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tabs>
          <w:tab w:val="right" w:pos="9639"/>
        </w:tabs>
        <w:spacing w:after="0"/>
        <w:rPr>
          <w:rFonts w:hint="eastAsia" w:eastAsia="宋体"/>
          <w:b/>
          <w:sz w:val="24"/>
          <w:szCs w:val="22"/>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rFonts w:hint="eastAsia" w:eastAsia="宋体"/>
          <w:b/>
          <w:sz w:val="24"/>
          <w:lang w:val="en-US" w:eastAsia="zh-CN"/>
        </w:rPr>
        <w:fldChar w:fldCharType="end"/>
      </w:r>
      <w:r>
        <w:rPr>
          <w:b/>
          <w:sz w:val="24"/>
        </w:rPr>
        <w:t xml:space="preserve"> Meeting </w:t>
      </w:r>
      <w:r>
        <w:rPr>
          <w:b/>
          <w:sz w:val="24"/>
          <w:szCs w:val="22"/>
        </w:rPr>
        <w:t>#</w:t>
      </w:r>
      <w:r>
        <w:rPr>
          <w:rFonts w:hint="eastAsia" w:eastAsia="宋体"/>
          <w:b/>
          <w:sz w:val="24"/>
          <w:szCs w:val="22"/>
          <w:lang w:val="en-US" w:eastAsia="zh-CN"/>
        </w:rPr>
        <w:t>93</w:t>
      </w:r>
      <w:r>
        <w:rPr>
          <w:b/>
          <w:i/>
          <w:sz w:val="28"/>
        </w:rPr>
        <w:tab/>
      </w:r>
      <w:r>
        <w:rPr>
          <w:rFonts w:hint="eastAsia"/>
          <w:b/>
          <w:sz w:val="24"/>
          <w:szCs w:val="22"/>
        </w:rPr>
        <w:t>R4-1914241</w:t>
      </w:r>
      <w:bookmarkStart w:id="524" w:name="_GoBack"/>
      <w:bookmarkEnd w:id="524"/>
    </w:p>
    <w:p>
      <w:pPr>
        <w:pStyle w:val="127"/>
        <w:outlineLvl w:val="0"/>
        <w:rPr>
          <w:b/>
          <w:sz w:val="24"/>
        </w:rPr>
      </w:pPr>
      <w:r>
        <w:rPr>
          <w:rFonts w:hint="eastAsia" w:eastAsia="宋体"/>
          <w:b/>
          <w:sz w:val="24"/>
          <w:lang w:val="en-US" w:eastAsia="zh-CN"/>
        </w:rPr>
        <w:t>Reno</w:t>
      </w:r>
      <w:r>
        <w:rPr>
          <w:b/>
          <w:sz w:val="24"/>
        </w:rPr>
        <w:t>,</w:t>
      </w:r>
      <w:r>
        <w:rPr>
          <w:rFonts w:hint="eastAsia" w:eastAsia="宋体"/>
          <w:b/>
          <w:sz w:val="24"/>
          <w:lang w:val="en-US" w:eastAsia="zh-CN"/>
        </w:rPr>
        <w:t xml:space="preserve"> USA</w:t>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18</w:t>
      </w:r>
      <w:r>
        <w:rPr>
          <w:rFonts w:hint="eastAsia" w:cs="Arial"/>
          <w:b/>
          <w:sz w:val="24"/>
          <w:szCs w:val="24"/>
          <w:vertAlign w:val="superscript"/>
          <w:lang w:val="en-US" w:eastAsia="zh-CN"/>
        </w:rPr>
        <w:t>th</w:t>
      </w:r>
      <w:r>
        <w:rPr>
          <w:rFonts w:hint="eastAsia" w:cs="Arial"/>
          <w:b/>
          <w:sz w:val="24"/>
          <w:szCs w:val="24"/>
          <w:lang w:val="en-US" w:eastAsia="zh-CN"/>
        </w:rPr>
        <w:t xml:space="preserve"> Nov, 2019</w:t>
      </w:r>
      <w:r>
        <w:rPr>
          <w:rFonts w:hint="eastAsia" w:cs="Arial"/>
          <w:b/>
          <w:sz w:val="24"/>
          <w:szCs w:val="24"/>
          <w:lang w:val="en-US" w:eastAsia="zh-CN"/>
        </w:rPr>
        <w:fldChar w:fldCharType="end"/>
      </w:r>
      <w:r>
        <w:rPr>
          <w:b/>
          <w:sz w:val="24"/>
        </w:rPr>
        <w:t xml:space="preserve"> - </w:t>
      </w:r>
      <w:r>
        <w:rPr>
          <w:rFonts w:hint="eastAsia" w:eastAsia="宋体"/>
          <w:b/>
          <w:sz w:val="24"/>
          <w:lang w:val="en-US" w:eastAsia="zh-CN"/>
        </w:rPr>
        <w:t>22</w:t>
      </w:r>
      <w:r>
        <w:fldChar w:fldCharType="begin"/>
      </w:r>
      <w:r>
        <w:instrText xml:space="preserve"> DOCPROPERTY  EndDate  \* MERGEFORMAT </w:instrText>
      </w:r>
      <w:r>
        <w:fldChar w:fldCharType="separate"/>
      </w:r>
      <w:r>
        <w:rPr>
          <w:rFonts w:hint="eastAsia" w:eastAsia="宋体"/>
          <w:b/>
          <w:sz w:val="24"/>
          <w:vertAlign w:val="superscript"/>
          <w:lang w:val="en-US" w:eastAsia="zh-CN"/>
        </w:rPr>
        <w:t>th</w:t>
      </w:r>
      <w:r>
        <w:rPr>
          <w:rFonts w:hint="eastAsia" w:eastAsia="宋体"/>
          <w:b/>
          <w:sz w:val="24"/>
          <w:lang w:val="en-US" w:eastAsia="zh-CN"/>
        </w:rPr>
        <w:t xml:space="preserve"> Nov, 2019</w:t>
      </w:r>
      <w:r>
        <w:rPr>
          <w:b/>
          <w:sz w:val="24"/>
        </w:rPr>
        <w:fldChar w:fldCharType="end"/>
      </w:r>
    </w:p>
    <w:tbl>
      <w:tblPr>
        <w:tblStyle w:val="6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rFonts w:eastAsia="宋体"/>
                <w:b/>
                <w:sz w:val="28"/>
                <w:lang w:val="en-US" w:eastAsia="zh-CN"/>
              </w:rPr>
            </w:pPr>
            <w:r>
              <w:rPr>
                <w:rFonts w:hint="eastAsia" w:eastAsia="宋体"/>
                <w:b/>
                <w:sz w:val="28"/>
                <w:lang w:val="en-US" w:eastAsia="zh-CN"/>
              </w:rPr>
              <w:t>37.141</w:t>
            </w:r>
          </w:p>
        </w:tc>
        <w:tc>
          <w:tcPr>
            <w:tcW w:w="709" w:type="dxa"/>
          </w:tcPr>
          <w:p>
            <w:pPr>
              <w:pStyle w:val="127"/>
              <w:spacing w:after="0"/>
              <w:jc w:val="center"/>
            </w:pPr>
            <w:r>
              <w:rPr>
                <w:b/>
                <w:sz w:val="28"/>
              </w:rPr>
              <w:t>CR</w:t>
            </w:r>
          </w:p>
        </w:tc>
        <w:tc>
          <w:tcPr>
            <w:tcW w:w="1276" w:type="dxa"/>
            <w:shd w:val="pct30" w:color="FFFF00" w:fill="auto"/>
          </w:tcPr>
          <w:p>
            <w:pPr>
              <w:pStyle w:val="127"/>
              <w:spacing w:after="0"/>
            </w:pP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rFonts w:eastAsia="宋体"/>
                <w:b/>
                <w:lang w:val="en-US" w:eastAsia="zh-CN"/>
              </w:rPr>
            </w:pP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sz w:val="28"/>
                <w:highlight w:val="yellow"/>
              </w:rPr>
            </w:pPr>
            <w:r>
              <w:fldChar w:fldCharType="begin"/>
            </w:r>
            <w:r>
              <w:instrText xml:space="preserve"> DOCPROPERTY  Version  \* MERGEFORMAT </w:instrText>
            </w:r>
            <w:r>
              <w:fldChar w:fldCharType="separate"/>
            </w:r>
            <w:r>
              <w:rPr>
                <w:rFonts w:hint="eastAsia" w:eastAsia="宋体"/>
                <w:b/>
                <w:sz w:val="28"/>
                <w:lang w:val="en-US" w:eastAsia="zh-CN"/>
              </w:rPr>
              <w:t>16.3.0</w:t>
            </w:r>
            <w:r>
              <w:rPr>
                <w:rFonts w:hint="eastAsia" w:eastAsia="宋体"/>
                <w:b/>
                <w:sz w:val="28"/>
                <w:lang w:val="en-US" w:eastAsia="zh-CN"/>
              </w:rPr>
              <w:fldChar w:fldCharType="end"/>
            </w:r>
          </w:p>
        </w:tc>
        <w:tc>
          <w:tcPr>
            <w:tcW w:w="143" w:type="dxa"/>
            <w:tcBorders>
              <w:right w:val="single" w:color="auto" w:sz="4" w:space="0"/>
            </w:tcBorders>
          </w:tcPr>
          <w:p>
            <w:pPr>
              <w:pStyle w:val="12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4"/>
                <w:rFonts w:cs="Arial"/>
                <w:b/>
                <w:i/>
                <w:color w:val="FF0000"/>
              </w:rPr>
              <w:t>HE</w:t>
            </w:r>
            <w:bookmarkStart w:id="0" w:name="_Hlt497126619"/>
            <w:r>
              <w:rPr>
                <w:rStyle w:val="64"/>
                <w:rFonts w:cs="Arial"/>
                <w:b/>
                <w:i/>
                <w:color w:val="FF0000"/>
              </w:rPr>
              <w:t>L</w:t>
            </w:r>
            <w:bookmarkEnd w:id="0"/>
            <w:r>
              <w:rPr>
                <w:rStyle w:val="64"/>
                <w:rFonts w:cs="Arial"/>
                <w:b/>
                <w:i/>
                <w:color w:val="FF0000"/>
              </w:rPr>
              <w:t>P</w:t>
            </w:r>
            <w:r>
              <w:rPr>
                <w:rStyle w:val="6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4"/>
                <w:rFonts w:cs="Arial"/>
                <w:i/>
              </w:rPr>
              <w:t>http://www.3gpp.org/Change-Requests</w:t>
            </w:r>
            <w:r>
              <w:rPr>
                <w:rStyle w:val="6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6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caps/>
              </w:rPr>
            </w:pP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6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2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after="0"/>
              <w:ind w:left="100"/>
              <w:rPr>
                <w:rFonts w:eastAsia="宋体"/>
                <w:lang w:val="en-US" w:eastAsia="zh-CN"/>
              </w:rPr>
            </w:pPr>
            <w:r>
              <w:rPr>
                <w:rFonts w:hint="eastAsia" w:eastAsia="宋体"/>
                <w:lang w:val="en-US" w:eastAsia="zh-CN"/>
              </w:rPr>
              <w:t>Introduction of NB-IoT into TS37.141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7"/>
              <w:spacing w:after="0"/>
              <w:ind w:left="100"/>
              <w:rPr>
                <w:rFonts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after="0"/>
              <w:ind w:left="100"/>
              <w:rPr>
                <w:rFonts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after="0"/>
              <w:ind w:left="100"/>
            </w:pPr>
            <w:r>
              <w:rPr>
                <w:rFonts w:ascii="Arial" w:hAnsi="Arial" w:cs="Arial"/>
                <w:sz w:val="21"/>
                <w:szCs w:val="21"/>
                <w:lang w:eastAsia="ja-JP"/>
              </w:rPr>
              <w:t>NB_IOTenh3</w:t>
            </w:r>
            <w:r>
              <w:fldChar w:fldCharType="begin"/>
            </w:r>
            <w:r>
              <w:instrText xml:space="preserve"> DOCPROPERTY  RelatedWis  \* MERGEFORMAT </w:instrText>
            </w:r>
            <w:r>
              <w:fldChar w:fldCharType="separate"/>
            </w:r>
            <w:r>
              <w:fldChar w:fldCharType="end"/>
            </w:r>
          </w:p>
        </w:tc>
        <w:tc>
          <w:tcPr>
            <w:tcW w:w="567" w:type="dxa"/>
            <w:tcBorders>
              <w:left w:val="nil"/>
            </w:tcBorders>
          </w:tcPr>
          <w:p>
            <w:pPr>
              <w:pStyle w:val="127"/>
              <w:spacing w:after="0"/>
              <w:ind w:right="100"/>
            </w:pPr>
          </w:p>
        </w:tc>
        <w:tc>
          <w:tcPr>
            <w:tcW w:w="1417" w:type="dxa"/>
            <w:gridSpan w:val="3"/>
            <w:tcBorders>
              <w:left w:val="nil"/>
            </w:tcBorders>
          </w:tcPr>
          <w:p>
            <w:pPr>
              <w:pStyle w:val="127"/>
              <w:spacing w:after="0"/>
              <w:jc w:val="right"/>
            </w:pPr>
            <w:r>
              <w:rPr>
                <w:b/>
                <w:i/>
              </w:rPr>
              <w:t>Date:</w:t>
            </w:r>
          </w:p>
        </w:tc>
        <w:tc>
          <w:tcPr>
            <w:tcW w:w="2127" w:type="dxa"/>
            <w:tcBorders>
              <w:right w:val="single" w:color="auto" w:sz="4" w:space="0"/>
            </w:tcBorders>
            <w:shd w:val="pct30" w:color="FFFF00" w:fill="auto"/>
          </w:tcPr>
          <w:p>
            <w:pPr>
              <w:pStyle w:val="127"/>
              <w:spacing w:after="0"/>
              <w:ind w:left="100"/>
              <w:rPr>
                <w:lang w:val="en-US"/>
              </w:rPr>
            </w:pPr>
            <w:r>
              <w:rPr>
                <w:rFonts w:hint="eastAsia" w:eastAsia="宋体"/>
                <w:lang w:val="en-US" w:eastAsia="zh-CN"/>
              </w:rPr>
              <w:t>2019-11-8</w:t>
            </w: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pStyle w:val="127"/>
              <w:spacing w:after="0"/>
              <w:rPr>
                <w:b/>
                <w:i/>
                <w:sz w:val="8"/>
                <w:szCs w:val="8"/>
              </w:rPr>
            </w:pPr>
          </w:p>
        </w:tc>
        <w:tc>
          <w:tcPr>
            <w:tcW w:w="1986" w:type="dxa"/>
            <w:gridSpan w:val="4"/>
          </w:tcPr>
          <w:p>
            <w:pPr>
              <w:pStyle w:val="127"/>
              <w:spacing w:after="0"/>
              <w:rPr>
                <w:sz w:val="8"/>
                <w:szCs w:val="8"/>
              </w:rPr>
            </w:pPr>
          </w:p>
        </w:tc>
        <w:tc>
          <w:tcPr>
            <w:tcW w:w="2267" w:type="dxa"/>
            <w:gridSpan w:val="2"/>
          </w:tcPr>
          <w:p>
            <w:pPr>
              <w:pStyle w:val="127"/>
              <w:spacing w:after="0"/>
              <w:rPr>
                <w:sz w:val="8"/>
                <w:szCs w:val="8"/>
              </w:rPr>
            </w:pPr>
          </w:p>
        </w:tc>
        <w:tc>
          <w:tcPr>
            <w:tcW w:w="1417" w:type="dxa"/>
            <w:gridSpan w:val="3"/>
          </w:tcPr>
          <w:p>
            <w:pPr>
              <w:pStyle w:val="127"/>
              <w:spacing w:after="0"/>
              <w:rPr>
                <w:sz w:val="8"/>
                <w:szCs w:val="8"/>
              </w:rPr>
            </w:pPr>
          </w:p>
        </w:tc>
        <w:tc>
          <w:tcPr>
            <w:tcW w:w="2127" w:type="dxa"/>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127"/>
              <w:spacing w:after="0"/>
            </w:pPr>
          </w:p>
        </w:tc>
        <w:tc>
          <w:tcPr>
            <w:tcW w:w="1417" w:type="dxa"/>
            <w:gridSpan w:val="3"/>
            <w:tcBorders>
              <w:left w:val="nil"/>
            </w:tcBorders>
          </w:tcPr>
          <w:p>
            <w:pPr>
              <w:pStyle w:val="127"/>
              <w:spacing w:after="0"/>
              <w:jc w:val="right"/>
              <w:rPr>
                <w:b/>
                <w:i/>
              </w:rPr>
            </w:pPr>
            <w:r>
              <w:rPr>
                <w:b/>
                <w:i/>
              </w:rPr>
              <w:t>Release:</w:t>
            </w:r>
          </w:p>
        </w:tc>
        <w:tc>
          <w:tcPr>
            <w:tcW w:w="2127" w:type="dxa"/>
            <w:tcBorders>
              <w:right w:val="single" w:color="auto" w:sz="4" w:space="0"/>
            </w:tcBorders>
            <w:shd w:val="pct30" w:color="FFFF00" w:fill="auto"/>
          </w:tcPr>
          <w:p>
            <w:pPr>
              <w:pStyle w:val="127"/>
              <w:spacing w:after="0"/>
              <w:ind w:left="100"/>
              <w:rPr>
                <w:rFonts w:eastAsia="宋体"/>
                <w:lang w:val="en-US" w:eastAsia="zh-CN"/>
              </w:rPr>
            </w:pPr>
            <w:r>
              <w:rPr>
                <w:rFonts w:hint="eastAsia" w:eastAsia="宋体"/>
                <w:lang w:val="en-US"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4"/>
                <w:sz w:val="18"/>
              </w:rPr>
              <w:t>TR 21.900</w:t>
            </w:r>
            <w:r>
              <w:rPr>
                <w:rStyle w:val="64"/>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7"/>
              <w:spacing w:after="0"/>
              <w:rPr>
                <w:rFonts w:eastAsia="宋体"/>
                <w:lang w:val="en-US" w:eastAsia="zh-CN"/>
              </w:rPr>
            </w:pPr>
            <w:r>
              <w:rPr>
                <w:rFonts w:hint="eastAsia" w:eastAsia="宋体"/>
                <w:lang w:val="en-US" w:eastAsia="zh-CN"/>
              </w:rPr>
              <w:t xml:space="preserve"> NB-IoT operation within NR in-band and guard band is missing in the existing 37.141 spec, therefore propose to add this feature.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numPr>
                <w:ilvl w:val="0"/>
                <w:numId w:val="12"/>
              </w:numPr>
              <w:spacing w:after="0"/>
              <w:ind w:left="100"/>
              <w:rPr>
                <w:rFonts w:eastAsia="宋体"/>
                <w:lang w:val="en-US" w:eastAsia="zh-CN"/>
              </w:rPr>
            </w:pPr>
            <w:r>
              <w:rPr>
                <w:rFonts w:hint="eastAsia" w:eastAsia="宋体"/>
                <w:lang w:val="en-US" w:eastAsia="zh-CN"/>
              </w:rPr>
              <w:t>Update the CS 16/18/19/17 to include NB-IoT operation within NR in-band and guard band;</w:t>
            </w:r>
          </w:p>
          <w:p>
            <w:pPr>
              <w:pStyle w:val="127"/>
              <w:numPr>
                <w:ilvl w:val="0"/>
                <w:numId w:val="12"/>
              </w:numPr>
              <w:spacing w:after="0"/>
              <w:ind w:left="100"/>
              <w:rPr>
                <w:rFonts w:eastAsia="宋体"/>
                <w:lang w:val="en-US" w:eastAsia="zh-CN"/>
              </w:rPr>
            </w:pPr>
            <w:r>
              <w:rPr>
                <w:rFonts w:hint="eastAsia" w:eastAsia="宋体"/>
                <w:lang w:val="en-US" w:eastAsia="zh-CN"/>
              </w:rPr>
              <w:t>Update the TC21, NTC21, TC22 to include NB-IoT operation within NR in-band and guard band;</w:t>
            </w:r>
          </w:p>
          <w:p>
            <w:pPr>
              <w:pStyle w:val="127"/>
              <w:numPr>
                <w:ilvl w:val="0"/>
                <w:numId w:val="12"/>
              </w:numPr>
              <w:spacing w:after="0"/>
              <w:ind w:left="100"/>
              <w:rPr>
                <w:rFonts w:eastAsia="宋体"/>
                <w:lang w:val="en-US" w:eastAsia="zh-CN"/>
              </w:rPr>
            </w:pPr>
            <w:r>
              <w:rPr>
                <w:rFonts w:hint="eastAsia" w:eastAsia="宋体"/>
                <w:lang w:val="en-US" w:eastAsia="zh-CN"/>
              </w:rPr>
              <w:t>Update the applicability table in section 5 to include NB-IoT operation within NR in-band and guard band;</w:t>
            </w:r>
          </w:p>
          <w:p>
            <w:pPr>
              <w:pStyle w:val="127"/>
              <w:numPr>
                <w:ilvl w:val="0"/>
                <w:numId w:val="12"/>
              </w:numPr>
              <w:spacing w:after="0"/>
              <w:ind w:left="100"/>
              <w:rPr>
                <w:rFonts w:eastAsia="宋体"/>
                <w:lang w:val="en-US" w:eastAsia="zh-CN"/>
              </w:rPr>
            </w:pPr>
            <w:r>
              <w:rPr>
                <w:rFonts w:hint="eastAsia" w:eastAsia="宋体"/>
                <w:lang w:val="en-US" w:eastAsia="zh-CN"/>
              </w:rPr>
              <w:t>Update the TX and RX requirement ;</w:t>
            </w:r>
          </w:p>
          <w:p>
            <w:pPr>
              <w:pStyle w:val="127"/>
              <w:numPr>
                <w:ilvl w:val="0"/>
                <w:numId w:val="12"/>
              </w:numPr>
              <w:spacing w:after="0"/>
              <w:ind w:left="100"/>
              <w:rPr>
                <w:rFonts w:eastAsia="宋体"/>
                <w:lang w:val="en-US" w:eastAsia="zh-CN"/>
              </w:rPr>
            </w:pPr>
            <w:r>
              <w:rPr>
                <w:rFonts w:hint="eastAsia" w:eastAsia="宋体"/>
                <w:lang w:val="en-US" w:eastAsia="zh-CN"/>
              </w:rPr>
              <w:t>Add the TDD configuration for NB-IoT coexist with NR in E.0B</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spacing w:after="0"/>
              <w:ind w:left="100"/>
              <w:rPr>
                <w:rFonts w:eastAsia="宋体"/>
                <w:lang w:val="en-US" w:eastAsia="zh-CN"/>
              </w:rPr>
            </w:pPr>
            <w:r>
              <w:rPr>
                <w:rFonts w:hint="eastAsia" w:eastAsia="宋体"/>
                <w:lang w:val="en-US" w:eastAsia="zh-CN"/>
              </w:rPr>
              <w:t xml:space="preserve">NB-IoT operation within NR in-band and guard band is missing. </w:t>
            </w:r>
          </w:p>
        </w:tc>
      </w:tr>
      <w:tr>
        <w:tblPrEx>
          <w:tblLayout w:type="fixed"/>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after="0"/>
              <w:ind w:left="100"/>
              <w:rPr>
                <w:rFonts w:eastAsia="宋体"/>
                <w:lang w:val="en-US" w:eastAsia="zh-CN"/>
              </w:rPr>
            </w:pPr>
            <w:r>
              <w:rPr>
                <w:rFonts w:hint="eastAsia" w:eastAsia="宋体"/>
                <w:lang w:val="en-US" w:eastAsia="zh-CN"/>
              </w:rPr>
              <w:t>2, 4.7,4.8.21,4.8.22,4.8.23,5, 6.1, 6.6.4.5.5, 7.1,7.4,7.5,7.6,7.7,7.8, E.0B</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rPr>
                <w:rFonts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
      <w:pPr>
        <w:pStyle w:val="2"/>
      </w:pPr>
      <w:r>
        <w:br w:type="page"/>
      </w:r>
      <w:bookmarkStart w:id="1" w:name="_Toc13065158"/>
      <w:r>
        <w:t>Foreword</w:t>
      </w:r>
      <w:bookmarkEnd w:id="1"/>
    </w:p>
    <w:p>
      <w:r>
        <w:t>This Technical Specification has been produced by the 3</w:t>
      </w:r>
      <w:r>
        <w:rPr>
          <w:vertAlign w:val="superscript"/>
        </w:rPr>
        <w:t>rd</w:t>
      </w:r>
      <w:r>
        <w:t xml:space="preserve">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86"/>
      </w:pPr>
      <w:r>
        <w:t>Version x.y.z</w:t>
      </w:r>
    </w:p>
    <w:p>
      <w:pPr>
        <w:pStyle w:val="86"/>
      </w:pPr>
      <w:r>
        <w:t>where:</w:t>
      </w:r>
    </w:p>
    <w:p>
      <w:pPr>
        <w:pStyle w:val="97"/>
      </w:pPr>
      <w:r>
        <w:t>x</w:t>
      </w:r>
      <w:r>
        <w:tab/>
      </w:r>
      <w:r>
        <w:t>the first digit:</w:t>
      </w:r>
    </w:p>
    <w:p>
      <w:pPr>
        <w:pStyle w:val="98"/>
      </w:pPr>
      <w:r>
        <w:t>1</w:t>
      </w:r>
      <w:r>
        <w:tab/>
      </w:r>
      <w:r>
        <w:t>presented to TSG for information;</w:t>
      </w:r>
    </w:p>
    <w:p>
      <w:pPr>
        <w:pStyle w:val="98"/>
      </w:pPr>
      <w:r>
        <w:t>2</w:t>
      </w:r>
      <w:r>
        <w:tab/>
      </w:r>
      <w:r>
        <w:t>presented to TSG for approval;</w:t>
      </w:r>
    </w:p>
    <w:p>
      <w:pPr>
        <w:pStyle w:val="98"/>
      </w:pPr>
      <w:r>
        <w:t>3</w:t>
      </w:r>
      <w:r>
        <w:tab/>
      </w:r>
      <w:r>
        <w:t>or greater indicates TSG approved document under change control.</w:t>
      </w:r>
    </w:p>
    <w:p>
      <w:pPr>
        <w:pStyle w:val="97"/>
      </w:pPr>
      <w:r>
        <w:t>y</w:t>
      </w:r>
      <w:r>
        <w:tab/>
      </w:r>
      <w:r>
        <w:t>the second digit is incremented for all changes of substance, i.e. technical enhancements, corrections, updates, etc.</w:t>
      </w:r>
    </w:p>
    <w:p>
      <w:pPr>
        <w:pStyle w:val="97"/>
      </w:pPr>
      <w:r>
        <w:t>z</w:t>
      </w:r>
      <w:r>
        <w:tab/>
      </w:r>
      <w:r>
        <w:t>the third digit is incremented when editorial only changes have been incorporated in the document.</w:t>
      </w:r>
    </w:p>
    <w:p>
      <w:pPr>
        <w:pStyle w:val="2"/>
      </w:pPr>
      <w:r>
        <w:br w:type="page"/>
      </w:r>
      <w:bookmarkStart w:id="2" w:name="_Toc13065159"/>
      <w:r>
        <w:t>1</w:t>
      </w:r>
      <w:r>
        <w:tab/>
      </w:r>
      <w:r>
        <w:t>Scope</w:t>
      </w:r>
      <w:bookmarkEnd w:id="2"/>
    </w:p>
    <w:p>
      <w:r>
        <w:t xml:space="preserve">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 [2]. </w:t>
      </w:r>
    </w:p>
    <w:p>
      <w:pPr>
        <w:pStyle w:val="2"/>
      </w:pPr>
      <w:bookmarkStart w:id="3" w:name="_Toc13065160"/>
      <w:r>
        <w:t>2</w:t>
      </w:r>
      <w:r>
        <w:tab/>
      </w:r>
      <w:r>
        <w:t>References</w:t>
      </w:r>
      <w:bookmarkEnd w:id="3"/>
    </w:p>
    <w:p>
      <w:r>
        <w:t>The following documents contain provisions which, through reference in this text, constitute provisions of the present document.</w:t>
      </w:r>
    </w:p>
    <w:p>
      <w:pPr>
        <w:pStyle w:val="86"/>
      </w:pPr>
      <w:r>
        <w:t>-</w:t>
      </w:r>
      <w:r>
        <w:tab/>
      </w:r>
      <w:r>
        <w:t>References are either specific (identified by date of publication, edition number, version number, etc.) or non</w:t>
      </w:r>
      <w:r>
        <w:noBreakHyphen/>
      </w:r>
      <w:r>
        <w:t>specific.</w:t>
      </w:r>
    </w:p>
    <w:p>
      <w:pPr>
        <w:pStyle w:val="86"/>
      </w:pPr>
      <w:r>
        <w:t>-</w:t>
      </w:r>
      <w:r>
        <w:tab/>
      </w:r>
      <w:r>
        <w:t>For a specific reference, subsequent revisions do not apply.</w:t>
      </w:r>
    </w:p>
    <w:p>
      <w:pPr>
        <w:pStyle w:val="8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82"/>
      </w:pPr>
      <w:r>
        <w:t>[1]</w:t>
      </w:r>
      <w:r>
        <w:tab/>
      </w:r>
      <w:r>
        <w:t>3GPP TR 21.905: "Vocabulary for 3GPP Specifications".</w:t>
      </w:r>
    </w:p>
    <w:p>
      <w:pPr>
        <w:pStyle w:val="82"/>
      </w:pPr>
      <w:r>
        <w:t>[2]</w:t>
      </w:r>
      <w:r>
        <w:tab/>
      </w:r>
      <w:r>
        <w:t>3GPP TS 37.104: "E-UTRA, UTRA and GSM/EDGE; Multi-Standard Radio (MSR) Base Station (BS) radio transmission and reception".</w:t>
      </w:r>
    </w:p>
    <w:p>
      <w:pPr>
        <w:pStyle w:val="82"/>
      </w:pPr>
      <w:r>
        <w:t>[3]</w:t>
      </w:r>
      <w:r>
        <w:tab/>
      </w:r>
      <w:r>
        <w:t>3GPP TS 25.104: "Base Station (BS) radio transmission and reception (FDD) ".</w:t>
      </w:r>
    </w:p>
    <w:p>
      <w:pPr>
        <w:pStyle w:val="82"/>
      </w:pPr>
      <w:r>
        <w:t>[4]</w:t>
      </w:r>
      <w:r>
        <w:tab/>
      </w:r>
      <w:r>
        <w:t>3GPP TS 25.105: "Base Station (BS) radio transmission and reception (TDD) ".</w:t>
      </w:r>
    </w:p>
    <w:p>
      <w:pPr>
        <w:pStyle w:val="82"/>
      </w:pPr>
      <w:r>
        <w:t>[5]</w:t>
      </w:r>
      <w:r>
        <w:tab/>
      </w:r>
      <w:r>
        <w:t>3GPP TS 36.104: "Evolved Universal Terrestrial Radio Access (E-UTRA); Base Station (BS) radio transmission and reception".</w:t>
      </w:r>
    </w:p>
    <w:p>
      <w:pPr>
        <w:pStyle w:val="82"/>
      </w:pPr>
      <w:r>
        <w:t>[6]</w:t>
      </w:r>
      <w:r>
        <w:tab/>
      </w:r>
      <w:r>
        <w:t>3GPP TS 45.005: "Radio transmission and reception".</w:t>
      </w:r>
    </w:p>
    <w:p>
      <w:pPr>
        <w:pStyle w:val="82"/>
      </w:pPr>
      <w:r>
        <w:t>[7]</w:t>
      </w:r>
      <w:r>
        <w:tab/>
      </w:r>
      <w:r>
        <w:t>ITU-R Recommendation M.1545, "Measurement uncertainty as it applies to test limits for the terrestrial component of International Mobile Telecommunications-2000".</w:t>
      </w:r>
    </w:p>
    <w:p>
      <w:pPr>
        <w:pStyle w:val="82"/>
      </w:pPr>
      <w:r>
        <w:t>[8]</w:t>
      </w:r>
      <w:r>
        <w:tab/>
      </w:r>
      <w:r>
        <w:t xml:space="preserve">"Title 47 of the Code of Federal Regulations (CFR)", Federal Communications Commission. </w:t>
      </w:r>
    </w:p>
    <w:p>
      <w:pPr>
        <w:pStyle w:val="82"/>
      </w:pPr>
      <w:r>
        <w:t>[9]</w:t>
      </w:r>
      <w:r>
        <w:tab/>
      </w:r>
      <w:r>
        <w:t>3GPP TS 36.141: "Evolved Universal Terrestrial Radio Access (E-UTRA); Base Station (BS) conformance testing".</w:t>
      </w:r>
    </w:p>
    <w:p>
      <w:pPr>
        <w:pStyle w:val="82"/>
      </w:pPr>
      <w:r>
        <w:t>[10]</w:t>
      </w:r>
      <w:r>
        <w:tab/>
      </w:r>
      <w:r>
        <w:t>3GPP TS 25.141: "Base Station (BS) conformance testing (FDD) ".</w:t>
      </w:r>
    </w:p>
    <w:p>
      <w:pPr>
        <w:pStyle w:val="82"/>
      </w:pPr>
      <w:r>
        <w:t>[11]</w:t>
      </w:r>
      <w:r>
        <w:tab/>
      </w:r>
      <w:r>
        <w:t>3GPP TS 51.021: "Base Station System (BSS) equipment specification; Radio aspects".</w:t>
      </w:r>
    </w:p>
    <w:p>
      <w:pPr>
        <w:pStyle w:val="82"/>
      </w:pPr>
      <w:r>
        <w:t>[12]</w:t>
      </w:r>
      <w:r>
        <w:tab/>
      </w:r>
      <w:r>
        <w:t>3GPP TS 25.142: "Base Station (BS) conformance testing (TDD) ".</w:t>
      </w:r>
    </w:p>
    <w:p>
      <w:pPr>
        <w:pStyle w:val="82"/>
      </w:pPr>
      <w:r>
        <w:t>[13]</w:t>
      </w:r>
      <w:r>
        <w:tab/>
      </w:r>
      <w:r>
        <w:t>Recommendation ITU-R SM.329-10, "Unwanted emissions in the spurious domain".</w:t>
      </w:r>
    </w:p>
    <w:p>
      <w:pPr>
        <w:pStyle w:val="82"/>
      </w:pPr>
      <w:r>
        <w:t>[14]</w:t>
      </w:r>
      <w:r>
        <w:tab/>
      </w:r>
      <w:r>
        <w:t>3GPP TR 25.942: "Radio Frequency (RF) system scenarios".</w:t>
      </w:r>
    </w:p>
    <w:p>
      <w:pPr>
        <w:pStyle w:val="82"/>
      </w:pPr>
      <w:r>
        <w:t>[15]</w:t>
      </w:r>
      <w:r>
        <w:tab/>
      </w:r>
      <w:r>
        <w:t>ITU-R recommendation SM.328: "Spectra and bandwidth of emissions".</w:t>
      </w:r>
    </w:p>
    <w:p>
      <w:pPr>
        <w:pStyle w:val="82"/>
      </w:pPr>
      <w:r>
        <w:t>[16]</w:t>
      </w:r>
      <w:r>
        <w:tab/>
      </w:r>
      <w:r>
        <w:t>IEC 60721: "Classification of environmental conditions".</w:t>
      </w:r>
    </w:p>
    <w:p>
      <w:pPr>
        <w:pStyle w:val="82"/>
      </w:pPr>
      <w:r>
        <w:t>[17]</w:t>
      </w:r>
      <w:r>
        <w:tab/>
      </w:r>
      <w:r>
        <w:t>IEC 60721-3-3: "Classification of environmental conditions - Part 3-3: Classification of groups of environmental parameters and their severities - Stationary use at weather protected locations".</w:t>
      </w:r>
    </w:p>
    <w:p>
      <w:pPr>
        <w:pStyle w:val="82"/>
      </w:pPr>
      <w:r>
        <w:t>[18]</w:t>
      </w:r>
      <w:r>
        <w:tab/>
      </w:r>
      <w:r>
        <w:t>IEC 60721-3-4: "Classification of environmental conditions - Part 3: Classification of groups of environmental parameters and their severities - Section 4: Stationary use at non-weather protected locations".</w:t>
      </w:r>
    </w:p>
    <w:p>
      <w:pPr>
        <w:pStyle w:val="82"/>
      </w:pPr>
      <w:r>
        <w:t>[19]</w:t>
      </w:r>
      <w:r>
        <w:tab/>
      </w:r>
      <w:r>
        <w:t xml:space="preserve">ETSI EN 300 019-1-3, </w:t>
      </w:r>
      <w:r>
        <w:rPr>
          <w:i/>
        </w:rPr>
        <w:t>European Standard (Telecommunications series)</w:t>
      </w:r>
      <w:r>
        <w:t>, “Environmental Engineering (EE); Environmental conditions and environmental tests for telecommunications equipment; Part 1-3: Classification of environmental conditions; Stationary use at weather protected locations”</w:t>
      </w:r>
    </w:p>
    <w:p>
      <w:pPr>
        <w:pStyle w:val="82"/>
      </w:pPr>
      <w:r>
        <w:t>[20]</w:t>
      </w:r>
      <w:r>
        <w:tab/>
      </w:r>
      <w:r>
        <w:t xml:space="preserve">ETSI EN 300 019-1-4, </w:t>
      </w:r>
      <w:r>
        <w:rPr>
          <w:i/>
        </w:rPr>
        <w:t>European Standard (Telecommunications series)</w:t>
      </w:r>
      <w:r>
        <w:t>, “Environmental Engineering (EE); Environmental conditions and environmental tests for telecommunications equipment; Part 1-4: Classification of environmental conditions; Stationary use at non-weather protected locations”.</w:t>
      </w:r>
    </w:p>
    <w:p>
      <w:pPr>
        <w:pStyle w:val="82"/>
        <w:rPr>
          <w:rFonts w:cs="v4.2.0"/>
        </w:rPr>
      </w:pPr>
      <w:bookmarkStart w:id="4" w:name="_Ref467262628"/>
      <w:r>
        <w:rPr>
          <w:rFonts w:cs="v4.2.0"/>
        </w:rPr>
        <w:t>[21]</w:t>
      </w:r>
      <w:r>
        <w:rPr>
          <w:rFonts w:cs="v4.2.0"/>
        </w:rPr>
        <w:tab/>
      </w:r>
      <w:r>
        <w:rPr>
          <w:rFonts w:cs="v4.2.0"/>
        </w:rPr>
        <w:t>IEC 60068-2-1 (2007): "Environmental testing - Part 2: Tests. Tests A: Cold</w:t>
      </w:r>
      <w:bookmarkEnd w:id="4"/>
      <w:r>
        <w:rPr>
          <w:rFonts w:cs="v4.2.0"/>
        </w:rPr>
        <w:t>".</w:t>
      </w:r>
    </w:p>
    <w:p>
      <w:pPr>
        <w:pStyle w:val="82"/>
        <w:rPr>
          <w:rFonts w:cs="v4.2.0"/>
        </w:rPr>
      </w:pPr>
      <w:bookmarkStart w:id="5" w:name="_Ref467262642"/>
      <w:r>
        <w:rPr>
          <w:rFonts w:cs="v4.2.0"/>
        </w:rPr>
        <w:t>[22]</w:t>
      </w:r>
      <w:r>
        <w:rPr>
          <w:rFonts w:cs="v4.2.0"/>
        </w:rPr>
        <w:tab/>
      </w:r>
      <w:r>
        <w:rPr>
          <w:rFonts w:cs="v4.2.0"/>
        </w:rPr>
        <w:t>IEC 60068-2-2 (2007): "Environmental testing - Part 2: Tests. Tests B: Dry heat</w:t>
      </w:r>
      <w:bookmarkEnd w:id="5"/>
      <w:r>
        <w:rPr>
          <w:rFonts w:cs="v4.2.0"/>
        </w:rPr>
        <w:t>".</w:t>
      </w:r>
    </w:p>
    <w:p>
      <w:pPr>
        <w:pStyle w:val="82"/>
        <w:rPr>
          <w:rFonts w:cs="v4.2.0"/>
        </w:rPr>
      </w:pPr>
      <w:bookmarkStart w:id="6" w:name="_Ref467262669"/>
      <w:r>
        <w:rPr>
          <w:rFonts w:cs="v4.2.0"/>
        </w:rPr>
        <w:t>[23]</w:t>
      </w:r>
      <w:r>
        <w:rPr>
          <w:rFonts w:cs="v4.2.0"/>
        </w:rPr>
        <w:tab/>
      </w:r>
      <w:r>
        <w:rPr>
          <w:rFonts w:cs="v4.2.0"/>
        </w:rPr>
        <w:t>IEC 60068-2-6 (2007): "Environmental testing - Part 2: Tests - Test Fc: Vibration (sinusoidal)</w:t>
      </w:r>
      <w:bookmarkEnd w:id="6"/>
      <w:r>
        <w:rPr>
          <w:rFonts w:cs="v4.2.0"/>
        </w:rPr>
        <w:t>".</w:t>
      </w:r>
    </w:p>
    <w:p>
      <w:pPr>
        <w:pStyle w:val="82"/>
      </w:pPr>
      <w:r>
        <w:t>[24]</w:t>
      </w:r>
      <w:r>
        <w:tab/>
      </w:r>
      <w:r>
        <w:t>CEPT ECC Decision (13)03, "The harmonised use of the frequency band 1452-1492 MHz for Mobile/Fixed Communications Networks Supplemental Downlink (MFCN SDL)".</w:t>
      </w:r>
    </w:p>
    <w:p>
      <w:pPr>
        <w:pStyle w:val="82"/>
        <w:rPr>
          <w:lang w:val="en-US"/>
        </w:rPr>
      </w:pPr>
      <w:r>
        <w:t>[25]</w:t>
      </w:r>
      <w:r>
        <w:tab/>
      </w:r>
      <w:r>
        <w:rPr>
          <w:lang w:val="en-US"/>
        </w:rPr>
        <w:t>CEPT ECC Decision (17)06, “The harmonised use of the frequency bands 1427-1452 MHz and 1492-1518 MHz for Mobile/Fixed Communications Networks Supplemental Downlink (MFCN SDL)”.</w:t>
      </w:r>
    </w:p>
    <w:p>
      <w:pPr>
        <w:pStyle w:val="82"/>
      </w:pPr>
      <w:r>
        <w:rPr>
          <w:lang w:val="en-US"/>
        </w:rPr>
        <w:t>[26]</w:t>
      </w:r>
      <w:r>
        <w:rPr>
          <w:lang w:val="en-US"/>
        </w:rPr>
        <w:tab/>
      </w:r>
      <w:r>
        <w:t>3GPP TS 38.141-1: "NR; Base Station (BS) conformance testing Part 1: Conducted conformance testing".</w:t>
      </w:r>
    </w:p>
    <w:p>
      <w:pPr>
        <w:pStyle w:val="82"/>
        <w:rPr>
          <w:lang w:val="en-US"/>
        </w:rPr>
      </w:pPr>
      <w:bookmarkStart w:id="7" w:name="OLE_LINK22"/>
      <w:r>
        <w:t>[27]</w:t>
      </w:r>
      <w:r>
        <w:tab/>
      </w:r>
      <w:r>
        <w:t>3GPP TS 38.104: "NR; Base Station (BS) radio transmission and reception".</w:t>
      </w:r>
    </w:p>
    <w:bookmarkEnd w:id="7"/>
    <w:p>
      <w:pPr>
        <w:pStyle w:val="82"/>
        <w:rPr>
          <w:ins w:id="0" w:author="10164287" w:date="2019-11-05T18:44:41Z"/>
        </w:rPr>
      </w:pPr>
      <w:r>
        <w:t>[28]</w:t>
      </w:r>
      <w:r>
        <w:tab/>
      </w:r>
      <w:r>
        <w:t>3GPP TS 36.101: "Evolved Universal Terrestrial Radio Access (E-UTRA); User Equipment (UE) radio transmission and reception".</w:t>
      </w:r>
    </w:p>
    <w:p>
      <w:pPr>
        <w:pStyle w:val="82"/>
        <w:rPr>
          <w:ins w:id="1" w:author="10164287" w:date="2019-11-05T18:44:42Z"/>
          <w:lang w:val="en-US"/>
        </w:rPr>
      </w:pPr>
      <w:ins w:id="2" w:author="10164287" w:date="2019-11-05T18:44:42Z">
        <w:r>
          <w:rPr/>
          <w:t>[2</w:t>
        </w:r>
      </w:ins>
      <w:ins w:id="3" w:author="10164287" w:date="2019-11-05T18:44:50Z">
        <w:r>
          <w:rPr>
            <w:rFonts w:hint="eastAsia" w:eastAsia="宋体"/>
            <w:lang w:val="en-US" w:eastAsia="zh-CN"/>
          </w:rPr>
          <w:t>9</w:t>
        </w:r>
      </w:ins>
      <w:ins w:id="4" w:author="10164287" w:date="2019-11-05T18:44:42Z">
        <w:r>
          <w:rPr/>
          <w:t>]</w:t>
        </w:r>
      </w:ins>
      <w:ins w:id="5" w:author="10164287" w:date="2019-11-05T18:44:42Z">
        <w:r>
          <w:rPr/>
          <w:tab/>
        </w:r>
      </w:ins>
      <w:ins w:id="6" w:author="10164287" w:date="2019-11-05T18:44:42Z">
        <w:r>
          <w:rPr/>
          <w:t>3GPP TS 38.104</w:t>
        </w:r>
      </w:ins>
      <w:ins w:id="7" w:author="10164287" w:date="2019-11-05T18:45:03Z">
        <w:r>
          <w:rPr>
            <w:rFonts w:hint="eastAsia" w:eastAsia="宋体"/>
            <w:lang w:val="en-US" w:eastAsia="zh-CN"/>
          </w:rPr>
          <w:t xml:space="preserve"> (</w:t>
        </w:r>
      </w:ins>
      <w:ins w:id="8" w:author="10164287" w:date="2019-11-05T18:45:04Z">
        <w:r>
          <w:rPr>
            <w:rFonts w:hint="eastAsia" w:eastAsia="宋体"/>
            <w:lang w:val="en-US" w:eastAsia="zh-CN"/>
          </w:rPr>
          <w:t>1</w:t>
        </w:r>
      </w:ins>
      <w:ins w:id="9" w:author="10164287" w:date="2019-11-05T18:45:05Z">
        <w:r>
          <w:rPr>
            <w:rFonts w:hint="eastAsia" w:eastAsia="宋体"/>
            <w:lang w:val="en-US" w:eastAsia="zh-CN"/>
          </w:rPr>
          <w:t>6.</w:t>
        </w:r>
      </w:ins>
      <w:ins w:id="10" w:author="10164287" w:date="2019-11-05T18:45:12Z">
        <w:r>
          <w:rPr>
            <w:rFonts w:hint="eastAsia" w:eastAsia="宋体"/>
            <w:lang w:val="en-US" w:eastAsia="zh-CN"/>
          </w:rPr>
          <w:t>x</w:t>
        </w:r>
      </w:ins>
      <w:ins w:id="11" w:author="10164287" w:date="2019-11-05T18:45:05Z">
        <w:r>
          <w:rPr>
            <w:rFonts w:hint="eastAsia" w:eastAsia="宋体"/>
            <w:lang w:val="en-US" w:eastAsia="zh-CN"/>
          </w:rPr>
          <w:t>.</w:t>
        </w:r>
      </w:ins>
      <w:ins w:id="12" w:author="10164287" w:date="2019-11-05T18:45:06Z">
        <w:r>
          <w:rPr>
            <w:rFonts w:hint="eastAsia" w:eastAsia="宋体"/>
            <w:lang w:val="en-US" w:eastAsia="zh-CN"/>
          </w:rPr>
          <w:t>0</w:t>
        </w:r>
      </w:ins>
      <w:ins w:id="13" w:author="10164287" w:date="2019-11-05T18:45:04Z">
        <w:r>
          <w:rPr>
            <w:rFonts w:hint="eastAsia" w:eastAsia="宋体"/>
            <w:lang w:val="en-US" w:eastAsia="zh-CN"/>
          </w:rPr>
          <w:t>)</w:t>
        </w:r>
      </w:ins>
      <w:ins w:id="14" w:author="10164287" w:date="2019-11-05T18:44:42Z">
        <w:r>
          <w:rPr/>
          <w:t>: "NR; Base Station (BS) radio transmission and reception".</w:t>
        </w:r>
      </w:ins>
    </w:p>
    <w:p>
      <w:pPr>
        <w:pStyle w:val="82"/>
      </w:pPr>
    </w:p>
    <w:p>
      <w:pPr>
        <w:pStyle w:val="2"/>
      </w:pPr>
      <w:bookmarkStart w:id="8" w:name="_Toc13065161"/>
      <w:r>
        <w:t>3</w:t>
      </w:r>
      <w:r>
        <w:tab/>
      </w:r>
      <w:r>
        <w:t>Definitions, symbols and abbreviations</w:t>
      </w:r>
      <w:bookmarkEnd w:id="8"/>
    </w:p>
    <w:p>
      <w:pPr>
        <w:pStyle w:val="3"/>
      </w:pPr>
      <w:bookmarkStart w:id="9" w:name="_Toc13065162"/>
      <w:r>
        <w:t>3.1</w:t>
      </w:r>
      <w:r>
        <w:tab/>
      </w:r>
      <w:r>
        <w:t>Definitions</w:t>
      </w:r>
      <w:bookmarkEnd w:id="9"/>
    </w:p>
    <w:p>
      <w:pPr>
        <w:keepNext/>
      </w:pPr>
      <w:r>
        <w:t xml:space="preserve">For the purposes of the present document, the terms and definitions given in TR 21.905 [1] and the following apply. A term defined in the present document takes precedence over the definition of the same term, if any, in TR 21.905 [1]. </w:t>
      </w:r>
    </w:p>
    <w:p>
      <w:pPr>
        <w:rPr>
          <w:b/>
          <w:bCs/>
        </w:rPr>
      </w:pPr>
      <w:r>
        <w:rPr>
          <w:b/>
        </w:rPr>
        <w:t>Band category:</w:t>
      </w:r>
      <w:r>
        <w:t xml:space="preserve"> group of operating bands for which the same MSR scenarios apply.</w:t>
      </w:r>
    </w:p>
    <w:p>
      <w:r>
        <w:rPr>
          <w:b/>
          <w:bCs/>
        </w:rPr>
        <w:t>Base Station RF Bandwidth:</w:t>
      </w:r>
      <w:r>
        <w:t xml:space="preserve"> RF bandwidth in which a base station transmits and/or receives single or multiple carrier(s) and/or RATs simultaneously within </w:t>
      </w:r>
      <w:r>
        <w:rPr>
          <w:lang w:eastAsia="zh-CN"/>
        </w:rPr>
        <w:t xml:space="preserve">a </w:t>
      </w:r>
      <w:r>
        <w:t>supported operating band.</w:t>
      </w:r>
    </w:p>
    <w:p>
      <w:pPr>
        <w:pStyle w:val="75"/>
        <w:rPr>
          <w:b/>
        </w:rPr>
      </w:pPr>
      <w:r>
        <w:t>NOTE:</w:t>
      </w:r>
      <w:r>
        <w:tab/>
      </w:r>
      <w:r>
        <w:t>In single carrier operation, the Base Station RF Bandwidth is equal to the channel bandwidth.</w:t>
      </w:r>
    </w:p>
    <w:p>
      <w:pPr>
        <w:rPr>
          <w:b/>
        </w:rPr>
      </w:pPr>
      <w:r>
        <w:rPr>
          <w:b/>
        </w:rPr>
        <w:t xml:space="preserve">Base Station RF Bandwidth edge: </w:t>
      </w:r>
      <w:r>
        <w:t>frequency of one of the edges of the Base Station RF Bandwidth.</w:t>
      </w:r>
    </w:p>
    <w:p>
      <w:pPr>
        <w:rPr>
          <w:b/>
        </w:rPr>
      </w:pPr>
      <w:r>
        <w:rPr>
          <w:b/>
        </w:rPr>
        <w:t xml:space="preserve">Carrier: </w:t>
      </w:r>
      <w:r>
        <w:rPr>
          <w:bCs/>
        </w:rPr>
        <w:t>modulated waveform conveying the NR, E-UTRA, UTRA or GSM/EDGE physical channels.</w:t>
      </w:r>
    </w:p>
    <w:p>
      <w:pPr>
        <w:rPr>
          <w:b/>
          <w:bCs/>
        </w:rPr>
      </w:pPr>
      <w:r>
        <w:rPr>
          <w:b/>
          <w:bCs/>
        </w:rPr>
        <w:t xml:space="preserve">Carrier aggregation: </w:t>
      </w:r>
      <w:r>
        <w:rPr>
          <w:bCs/>
        </w:rPr>
        <w:t xml:space="preserve">aggregation of two or more NR or </w:t>
      </w:r>
      <w:r>
        <w:rPr>
          <w:bCs/>
          <w:lang w:eastAsia="zh-CN"/>
        </w:rPr>
        <w:t xml:space="preserve">E-UTRA </w:t>
      </w:r>
      <w:r>
        <w:rPr>
          <w:bCs/>
        </w:rPr>
        <w:t>component carriers in order to support wider transmission bandwidths.</w:t>
      </w:r>
    </w:p>
    <w:p>
      <w:pPr>
        <w:rPr>
          <w:rFonts w:cs="v5.0.0"/>
          <w:lang w:eastAsia="zh-CN"/>
        </w:rPr>
      </w:pPr>
      <w:r>
        <w:rPr>
          <w:b/>
          <w:bCs/>
        </w:rPr>
        <w:t>Carrier aggregation band</w:t>
      </w:r>
      <w:r>
        <w:rPr>
          <w:b/>
        </w:rPr>
        <w:t xml:space="preserve">: </w:t>
      </w:r>
      <w:r>
        <w:t xml:space="preserve">set of one or more operating bands across which </w:t>
      </w:r>
      <w:r>
        <w:rPr>
          <w:lang w:eastAsia="zh-CN"/>
        </w:rPr>
        <w:t xml:space="preserve">multiple NR or E-UTRA </w:t>
      </w:r>
      <w:r>
        <w:t xml:space="preserve">carriers </w:t>
      </w:r>
      <w:r>
        <w:rPr>
          <w:lang w:eastAsia="zh-CN"/>
        </w:rPr>
        <w:t xml:space="preserve">are aggregated </w:t>
      </w:r>
      <w:r>
        <w:rPr>
          <w:rFonts w:cs="v5.0.0"/>
        </w:rPr>
        <w:t>with a specific set of technical requirements</w:t>
      </w:r>
      <w:r>
        <w:rPr>
          <w:rFonts w:cs="v5.0.0"/>
          <w:lang w:eastAsia="zh-CN"/>
        </w:rPr>
        <w:t>.</w:t>
      </w:r>
    </w:p>
    <w:p>
      <w:pPr>
        <w:pStyle w:val="75"/>
        <w:rPr>
          <w:lang w:eastAsia="zh-CN"/>
        </w:rPr>
      </w:pPr>
      <w:r>
        <w:t>NOTE:</w:t>
      </w:r>
      <w:r>
        <w:tab/>
      </w:r>
      <w:r>
        <w:t>Carrier aggregation band(s) for an E-UTRA BS is declared by the manufacturer</w:t>
      </w:r>
      <w:r>
        <w:rPr>
          <w:lang w:eastAsia="zh-CN"/>
        </w:rPr>
        <w:t>.</w:t>
      </w:r>
    </w:p>
    <w:p>
      <w:r>
        <w:rPr>
          <w:b/>
        </w:rPr>
        <w:t>Channel bandwidth:</w:t>
      </w:r>
      <w:r>
        <w:t xml:space="preserve"> RF bandwidth supporting a single NR, E-UTRA, UTRA or GSM/EDGE RF carrier with the transmission bandwidth configured in the uplink or downlink of a cell.</w:t>
      </w:r>
    </w:p>
    <w:p>
      <w:pPr>
        <w:pStyle w:val="75"/>
      </w:pPr>
      <w:r>
        <w:t>NOTE:</w:t>
      </w:r>
      <w:r>
        <w:tab/>
      </w:r>
      <w:r>
        <w:t>The channel bandwidth is measured in MHz and is used as a reference for transmitter and receiver RF requirements.</w:t>
      </w:r>
    </w:p>
    <w:p>
      <w:pPr>
        <w:pStyle w:val="75"/>
      </w:pPr>
      <w:r>
        <w:t>NOTE:</w:t>
      </w:r>
      <w:r>
        <w:tab/>
      </w:r>
      <w:r>
        <w:t>The term channel bandwidth is referred to as BS channel bandwidth in the NR specifications, since for NR the BS and UE may operate with differing bandwidths.</w:t>
      </w:r>
    </w:p>
    <w:p>
      <w:pPr>
        <w:pStyle w:val="35"/>
        <w:rPr>
          <w:lang w:eastAsia="zh-CN"/>
        </w:rPr>
      </w:pPr>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r>
        <w:rPr>
          <w:b/>
        </w:rPr>
        <w:t>Carrier power:</w:t>
      </w:r>
      <w:r>
        <w:t xml:space="preserve"> power at the antenna connector in the channel bandwidth of the carrier averaged over at least one subframe for NR or E-UTRA, at least one slot for UTRA and the useful part of the burst for GSM/EDGE.</w:t>
      </w:r>
    </w:p>
    <w:p>
      <w:r>
        <w:rPr>
          <w:b/>
        </w:rPr>
        <w:t>Contiguous spectrum:</w:t>
      </w:r>
      <w:r>
        <w:t xml:space="preserve"> spectrum consisting of a contiguous block of spectrum with no sub-block gap(s).</w:t>
      </w:r>
    </w:p>
    <w:p>
      <w:pPr>
        <w:rPr>
          <w:rFonts w:cs="v5.0.0"/>
        </w:rPr>
      </w:pPr>
      <w:r>
        <w:rPr>
          <w:rFonts w:cs="v5.0.0"/>
          <w:b/>
          <w:bCs/>
        </w:rPr>
        <w:t xml:space="preserve">Downlink operating band: </w:t>
      </w:r>
      <w:r>
        <w:rPr>
          <w:rFonts w:cs="v5.0.0"/>
        </w:rPr>
        <w:t>part of the operating band designated for downlink.</w:t>
      </w:r>
    </w:p>
    <w:p>
      <w:pPr>
        <w:rPr>
          <w:rFonts w:cs="v5.0.0"/>
          <w:lang w:eastAsia="zh-CN"/>
        </w:rPr>
      </w:pPr>
      <w:r>
        <w:rPr>
          <w:b/>
          <w:bCs/>
        </w:rPr>
        <w:t>Highest Carrier:</w:t>
      </w:r>
      <w:r>
        <w:t xml:space="preserve"> carrier with the highest carrier centre frequency transmitted/received in </w:t>
      </w:r>
      <w:r>
        <w:rPr>
          <w:lang w:eastAsia="zh-CN"/>
        </w:rPr>
        <w:t>the</w:t>
      </w:r>
      <w:r>
        <w:t xml:space="preserve"> specified operating band</w:t>
      </w:r>
      <w:r>
        <w:rPr>
          <w:lang w:eastAsia="zh-CN"/>
        </w:rPr>
        <w:t>(s).</w:t>
      </w:r>
    </w:p>
    <w:p>
      <w:pPr>
        <w:rPr>
          <w:rFonts w:cs="v5.0.0"/>
        </w:rPr>
      </w:pPr>
      <w:r>
        <w:rPr>
          <w:b/>
          <w:lang w:eastAsia="zh-CN"/>
        </w:rPr>
        <w:t>Inter RF Bandwidth</w:t>
      </w:r>
      <w:r>
        <w:rPr>
          <w:b/>
        </w:rPr>
        <w:t xml:space="preserve"> gap: </w:t>
      </w:r>
      <w:r>
        <w:t xml:space="preserve">frequency gap </w:t>
      </w:r>
      <w:r>
        <w:rPr>
          <w:lang w:eastAsia="zh-CN"/>
        </w:rPr>
        <w:t xml:space="preserve">between two consecutive Base Station RF Bandwidths that </w:t>
      </w:r>
      <w:r>
        <w:rPr>
          <w:rFonts w:cs="v5.0.0"/>
        </w:rPr>
        <w:t>are placed within</w:t>
      </w:r>
      <w:r>
        <w:rPr>
          <w:rFonts w:cs="v5.0.0"/>
          <w:lang w:eastAsia="zh-CN"/>
        </w:rPr>
        <w:t xml:space="preserve"> </w:t>
      </w:r>
      <w:r>
        <w:rPr>
          <w:lang w:eastAsia="zh-CN"/>
        </w:rPr>
        <w:t xml:space="preserve">two supported operating </w:t>
      </w:r>
      <w:r>
        <w:rPr>
          <w:rFonts w:cs="v5.0.0"/>
          <w:bCs/>
        </w:rPr>
        <w:t>bands</w:t>
      </w:r>
      <w:r>
        <w:t>.</w:t>
      </w:r>
    </w:p>
    <w:p>
      <w:pPr>
        <w:rPr>
          <w:b/>
          <w:bCs/>
          <w:lang w:eastAsia="zh-CN"/>
        </w:rPr>
      </w:pPr>
      <w:r>
        <w:rPr>
          <w:b/>
          <w:bCs/>
        </w:rPr>
        <w:t>Inter-band carrier aggregation:</w:t>
      </w:r>
      <w:r>
        <w:rPr>
          <w:bCs/>
        </w:rPr>
        <w:t xml:space="preserve"> carrier aggregation of NR or </w:t>
      </w:r>
      <w:r>
        <w:rPr>
          <w:bCs/>
          <w:lang w:eastAsia="zh-CN"/>
        </w:rPr>
        <w:t xml:space="preserve">E-UTRA </w:t>
      </w:r>
      <w:r>
        <w:rPr>
          <w:bCs/>
        </w:rPr>
        <w:t>component carriers in different operating bands</w:t>
      </w:r>
      <w:r>
        <w:rPr>
          <w:b/>
          <w:bCs/>
          <w:lang w:eastAsia="zh-CN"/>
        </w:rPr>
        <w:t>.</w:t>
      </w:r>
    </w:p>
    <w:p>
      <w:pPr>
        <w:pStyle w:val="75"/>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pPr>
        <w:rPr>
          <w:b/>
        </w:rPr>
      </w:pPr>
      <w:r>
        <w:rPr>
          <w:b/>
        </w:rPr>
        <w:t xml:space="preserve">Inter-band gap: </w:t>
      </w:r>
      <w:r>
        <w:t>The frequency gap between two supported consecutive operating bands.</w:t>
      </w:r>
    </w:p>
    <w:p>
      <w:pPr>
        <w:rPr>
          <w:lang w:eastAsia="zh-CN"/>
        </w:rPr>
      </w:pPr>
      <w:r>
        <w:rPr>
          <w:b/>
        </w:rPr>
        <w:t xml:space="preserve">Intra-band contiguous carrier aggregation: </w:t>
      </w:r>
      <w:r>
        <w:rPr>
          <w:lang w:eastAsia="zh-CN"/>
        </w:rPr>
        <w:t>contiguous</w:t>
      </w:r>
      <w:r>
        <w:rPr>
          <w:b/>
        </w:rPr>
        <w:t xml:space="preserve"> </w:t>
      </w:r>
      <w:r>
        <w:t>NR or</w:t>
      </w:r>
      <w:r>
        <w:rPr>
          <w:b/>
        </w:rPr>
        <w:t xml:space="preserve"> </w:t>
      </w:r>
      <w:r>
        <w:rPr>
          <w:lang w:eastAsia="zh-CN"/>
        </w:rPr>
        <w:t>E-UTRA</w:t>
      </w:r>
      <w:r>
        <w:rPr>
          <w:b/>
        </w:rPr>
        <w:t xml:space="preserve"> </w:t>
      </w:r>
      <w:r>
        <w:t>carrier</w:t>
      </w:r>
      <w:r>
        <w:rPr>
          <w:lang w:eastAsia="zh-CN"/>
        </w:rPr>
        <w:t>s aggregated</w:t>
      </w:r>
      <w:r>
        <w:t xml:space="preserve"> in the same operating band</w:t>
      </w:r>
      <w:r>
        <w:rPr>
          <w:lang w:eastAsia="zh-CN"/>
        </w:rPr>
        <w:t xml:space="preserve">. </w:t>
      </w:r>
    </w:p>
    <w:p>
      <w:pPr>
        <w:rPr>
          <w:lang w:eastAsia="zh-CN"/>
        </w:rPr>
      </w:pPr>
      <w:r>
        <w:rPr>
          <w:b/>
        </w:rPr>
        <w:t xml:space="preserve">Intra-band </w:t>
      </w:r>
      <w:r>
        <w:rPr>
          <w:b/>
          <w:lang w:eastAsia="zh-CN"/>
        </w:rPr>
        <w:t>non-</w:t>
      </w:r>
      <w:r>
        <w:rPr>
          <w:b/>
        </w:rPr>
        <w:t xml:space="preserve">contiguous carrier aggregation: </w:t>
      </w:r>
      <w:r>
        <w:rPr>
          <w:lang w:eastAsia="zh-CN"/>
        </w:rPr>
        <w:t>non-contiguous</w:t>
      </w:r>
      <w:r>
        <w:rPr>
          <w:b/>
        </w:rPr>
        <w:t xml:space="preserve"> </w:t>
      </w:r>
      <w:r>
        <w:t>NR or</w:t>
      </w:r>
      <w:r>
        <w:rPr>
          <w:b/>
        </w:rPr>
        <w:t xml:space="preserve"> </w:t>
      </w:r>
      <w:r>
        <w:rPr>
          <w:lang w:eastAsia="zh-CN"/>
        </w:rPr>
        <w:t>E-UTRA</w:t>
      </w:r>
      <w:r>
        <w:rPr>
          <w:b/>
        </w:rPr>
        <w:t xml:space="preserve"> </w:t>
      </w:r>
      <w:r>
        <w:t>carrier</w:t>
      </w:r>
      <w:r>
        <w:rPr>
          <w:lang w:eastAsia="zh-CN"/>
        </w:rPr>
        <w:t>s aggregated</w:t>
      </w:r>
      <w:r>
        <w:t xml:space="preserve"> in the same operating band</w:t>
      </w:r>
      <w:r>
        <w:rPr>
          <w:lang w:eastAsia="zh-CN"/>
        </w:rPr>
        <w:t xml:space="preserve">. </w:t>
      </w:r>
    </w:p>
    <w:p>
      <w:pPr>
        <w:rPr>
          <w:lang w:eastAsia="zh-CN"/>
        </w:rPr>
      </w:pPr>
      <w:r>
        <w:rPr>
          <w:b/>
          <w:bCs/>
        </w:rPr>
        <w:t>Lowest Carrier:</w:t>
      </w:r>
      <w:r>
        <w:tab/>
      </w:r>
      <w:r>
        <w:t xml:space="preserve">carrier with the lowest carrier centre frequency transmitted/received in </w:t>
      </w:r>
      <w:r>
        <w:rPr>
          <w:lang w:eastAsia="zh-CN"/>
        </w:rPr>
        <w:t xml:space="preserve">the </w:t>
      </w:r>
      <w:r>
        <w:t>specified operating band</w:t>
      </w:r>
      <w:r>
        <w:rPr>
          <w:lang w:eastAsia="zh-CN"/>
        </w:rPr>
        <w:t>(s)</w:t>
      </w:r>
      <w:r>
        <w:t>.</w:t>
      </w:r>
    </w:p>
    <w:p>
      <w:pPr>
        <w:tabs>
          <w:tab w:val="left" w:pos="3765"/>
        </w:tabs>
      </w:pPr>
      <w:r>
        <w:rPr>
          <w:b/>
        </w:rPr>
        <w:t xml:space="preserve">Lower Base Station RF Bandwidth edge: </w:t>
      </w:r>
      <w:r>
        <w:t>frequency of the lower Base Station RF Bandwidth edge, used as a frequency reference point for transmitter and receiver requirements.</w:t>
      </w:r>
    </w:p>
    <w:p>
      <w:pPr>
        <w:tabs>
          <w:tab w:val="left" w:pos="3765"/>
        </w:tabs>
      </w:pPr>
      <w:r>
        <w:rPr>
          <w:b/>
        </w:rPr>
        <w:t xml:space="preserve">Lower </w:t>
      </w:r>
      <w:r>
        <w:rPr>
          <w:b/>
          <w:lang w:eastAsia="zh-CN"/>
        </w:rPr>
        <w:t>sub-block</w:t>
      </w:r>
      <w:r>
        <w:rPr>
          <w:b/>
        </w:rPr>
        <w:t xml:space="preserve"> edge: </w:t>
      </w:r>
      <w:r>
        <w:t xml:space="preserve">frequency at the lower edge of </w:t>
      </w:r>
      <w:r>
        <w:rPr>
          <w:lang w:eastAsia="zh-CN"/>
        </w:rPr>
        <w:t>one</w:t>
      </w:r>
      <w:r>
        <w:t xml:space="preserve"> </w:t>
      </w:r>
      <w:r>
        <w:rPr>
          <w:lang w:eastAsia="zh-CN"/>
        </w:rPr>
        <w:t>sub-block</w:t>
      </w:r>
      <w:r>
        <w:t>.</w:t>
      </w:r>
    </w:p>
    <w:p>
      <w:pPr>
        <w:pStyle w:val="75"/>
      </w:pPr>
      <w:r>
        <w:t>NOTE:</w:t>
      </w:r>
      <w:r>
        <w:tab/>
      </w:r>
      <w:r>
        <w:t>It is used as a frequency reference point for both transmitter and receiver requirements.</w:t>
      </w:r>
    </w:p>
    <w:p>
      <w:pPr>
        <w:tabs>
          <w:tab w:val="left" w:pos="3765"/>
        </w:tabs>
      </w:pPr>
      <w:r>
        <w:rPr>
          <w:b/>
        </w:rPr>
        <w:t xml:space="preserve">Maximum Base Station RF Bandwidth: </w:t>
      </w:r>
      <w:r>
        <w:t xml:space="preserve">maximum RF bandwidth supported by a BS within </w:t>
      </w:r>
      <w:r>
        <w:rPr>
          <w:lang w:eastAsia="zh-CN"/>
        </w:rPr>
        <w:t xml:space="preserve">each supported </w:t>
      </w:r>
      <w:r>
        <w:t>operating band.</w:t>
      </w:r>
    </w:p>
    <w:p>
      <w:pPr>
        <w:pStyle w:val="75"/>
        <w:rPr>
          <w:b/>
        </w:rPr>
      </w:pPr>
      <w:r>
        <w:t>NOTE:</w:t>
      </w:r>
      <w:r>
        <w:tab/>
      </w:r>
      <w:r>
        <w:t xml:space="preserve">The maximum Base Station RF Bandwidth for BS configured for contiguous and non-contiguous operation </w:t>
      </w:r>
      <w:r>
        <w:rPr>
          <w:lang w:eastAsia="zh-CN"/>
        </w:rPr>
        <w:t xml:space="preserve">within each supported operating band </w:t>
      </w:r>
      <w:r>
        <w:t>is declared separately.</w:t>
      </w:r>
    </w:p>
    <w:p>
      <w:pPr>
        <w:tabs>
          <w:tab w:val="left" w:pos="3765"/>
        </w:tabs>
        <w:rPr>
          <w:bCs/>
        </w:rPr>
      </w:pPr>
      <w:r>
        <w:rPr>
          <w:b/>
        </w:rPr>
        <w:t>Maximum carrier output power:</w:t>
      </w:r>
      <w:r>
        <w:t xml:space="preserve"> carrier power </w:t>
      </w:r>
      <w:r>
        <w:rPr>
          <w:bCs/>
        </w:rPr>
        <w:t>available at the antenna connector for a specified reference condition.</w:t>
      </w:r>
    </w:p>
    <w:p>
      <w:pPr>
        <w:widowControl w:val="0"/>
        <w:spacing w:after="240"/>
        <w:rPr>
          <w:rFonts w:cs="v5.0.0"/>
          <w:bCs/>
          <w:lang w:eastAsia="zh-CN"/>
        </w:rPr>
      </w:pPr>
      <w:r>
        <w:rPr>
          <w:b/>
          <w:bCs/>
          <w:lang w:eastAsia="zh-CN"/>
        </w:rPr>
        <w:t>Maximum R</w:t>
      </w:r>
      <w:r>
        <w:rPr>
          <w:b/>
          <w:bCs/>
        </w:rPr>
        <w:t>adio Bandwidth:</w:t>
      </w:r>
      <w:r>
        <w:rPr>
          <w:lang w:eastAsia="zh-CN"/>
        </w:rPr>
        <w:t xml:space="preserve"> </w:t>
      </w:r>
      <w:r>
        <w:rPr>
          <w:bCs/>
        </w:rPr>
        <w:t>maximum frequency difference between the upper edge of the highest used carrier and the lower edge of the lowest used carrier.</w:t>
      </w:r>
    </w:p>
    <w:p>
      <w:pPr>
        <w:tabs>
          <w:tab w:val="left" w:pos="3765"/>
        </w:tabs>
      </w:pPr>
      <w:r>
        <w:rPr>
          <w:b/>
        </w:rPr>
        <w:t>Maximum RAT output power:</w:t>
      </w:r>
      <w:r>
        <w:t xml:space="preserve"> sum of the power of all carriers of the same RAT </w:t>
      </w:r>
      <w:r>
        <w:rPr>
          <w:bCs/>
        </w:rPr>
        <w:t>available at the antenna connector for a specified reference condition.</w:t>
      </w:r>
    </w:p>
    <w:p>
      <w:pPr>
        <w:tabs>
          <w:tab w:val="left" w:pos="3765"/>
        </w:tabs>
        <w:rPr>
          <w:bCs/>
        </w:rPr>
      </w:pPr>
      <w:r>
        <w:rPr>
          <w:b/>
        </w:rPr>
        <w:t xml:space="preserve">Maximum throughput: </w:t>
      </w:r>
      <w:r>
        <w:rPr>
          <w:bCs/>
        </w:rPr>
        <w:t xml:space="preserve">maximum achievable throughput for a reference measurement channel. </w:t>
      </w:r>
    </w:p>
    <w:p>
      <w:pPr>
        <w:tabs>
          <w:tab w:val="left" w:pos="3765"/>
        </w:tabs>
        <w:rPr>
          <w:bCs/>
          <w:lang w:eastAsia="zh-CN"/>
        </w:rPr>
      </w:pPr>
      <w:r>
        <w:rPr>
          <w:b/>
          <w:bCs/>
        </w:rPr>
        <w:t>Maximum total output power:</w:t>
      </w:r>
      <w:r>
        <w:rPr>
          <w:bCs/>
        </w:rPr>
        <w:t xml:space="preserve"> sum of the power of all carriers available at the antenna connector for a specified reference condition.</w:t>
      </w:r>
    </w:p>
    <w:p>
      <w:pPr>
        <w:tabs>
          <w:tab w:val="left" w:pos="3765"/>
        </w:tabs>
        <w:rPr>
          <w:lang w:eastAsia="zh-CN"/>
        </w:rPr>
      </w:pPr>
      <w:r>
        <w:rPr>
          <w:rFonts w:cs="v5.0.0"/>
          <w:b/>
          <w:lang w:eastAsia="zh-CN"/>
        </w:rPr>
        <w:t>MB-MSR Base Station:</w:t>
      </w:r>
      <w:r>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Pr>
          <w:rFonts w:cs="v4.2.0"/>
        </w:rPr>
        <w:t>(which is not a sub-band or superseding-band of another supported operating band)</w:t>
      </w:r>
      <w:r>
        <w:rPr>
          <w:rFonts w:cs="v4.2.0"/>
          <w:lang w:eastAsia="zh-CN"/>
        </w:rPr>
        <w:t xml:space="preserve"> </w:t>
      </w:r>
      <w:r>
        <w:rPr>
          <w:lang w:eastAsia="zh-CN"/>
        </w:rPr>
        <w:t>than the other carrier(s).</w:t>
      </w:r>
    </w:p>
    <w:p>
      <w:pPr>
        <w:tabs>
          <w:tab w:val="left" w:pos="2448"/>
          <w:tab w:val="left" w:pos="9198"/>
        </w:tabs>
      </w:pPr>
      <w:r>
        <w:rPr>
          <w:b/>
        </w:rPr>
        <w:t xml:space="preserve">Mean power: </w:t>
      </w:r>
      <w:r>
        <w:t xml:space="preserve">power measured in the bandwidth and period of measurement applicable for each RAT </w:t>
      </w:r>
    </w:p>
    <w:p>
      <w:pPr>
        <w:pStyle w:val="75"/>
      </w:pPr>
      <w:r>
        <w:t>NOTE:</w:t>
      </w:r>
      <w:r>
        <w:tab/>
      </w:r>
      <w:r>
        <w:t>Mean power for an E-UTRA carrier is defined in TS 36.141 [9] and mean power for a UTRA carrier is defined in TS 25.141 [10]. In case of multiple carriers, the mean power is the sum of the mean power of all carriers.</w:t>
      </w:r>
    </w:p>
    <w:p>
      <w:r>
        <w:rPr>
          <w:b/>
        </w:rPr>
        <w:t>Measurement bandwidth</w:t>
      </w:r>
      <w:r>
        <w:t>: RF bandwidth in which an emission level is specified.</w:t>
      </w:r>
    </w:p>
    <w:p>
      <w:r>
        <w:rPr>
          <w:b/>
        </w:rPr>
        <w:t xml:space="preserve">MSR Base Station: </w:t>
      </w:r>
      <w:r>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pPr>
        <w:rPr>
          <w:lang w:eastAsia="zh-CN"/>
        </w:rPr>
      </w:pPr>
      <w:r>
        <w:rPr>
          <w:b/>
        </w:rPr>
        <w:t>Multi-band connector</w:t>
      </w:r>
      <w:r>
        <w:t xml:space="preserve">: </w:t>
      </w:r>
      <w:r>
        <w:rPr>
          <w:i/>
          <w:lang w:val="en-US"/>
        </w:rPr>
        <w:t>antenna</w:t>
      </w:r>
      <w:r>
        <w:rPr>
          <w:lang w:val="en-US"/>
        </w:rPr>
        <w:t xml:space="preserve"> connector of the </w:t>
      </w:r>
      <w:r>
        <w:rPr>
          <w:i/>
          <w:lang w:val="en-US"/>
        </w:rPr>
        <w:t>BS type 1-C</w:t>
      </w:r>
      <w:r>
        <w:rPr>
          <w:lang w:val="en-US"/>
        </w:rPr>
        <w:t xml:space="preserve"> associated with a transmitter or receiver that is characterized by the ability to process two or more carriers in common active RF components simultaneously, where at least one carrier is configured at a different </w:t>
      </w:r>
      <w:r>
        <w:rPr>
          <w:i/>
          <w:lang w:val="en-US"/>
        </w:rPr>
        <w:t>operating band</w:t>
      </w:r>
      <w:r>
        <w:rPr>
          <w:lang w:val="en-US"/>
        </w:rPr>
        <w:t xml:space="preserve"> than the other carrier(s) and where this different </w:t>
      </w:r>
      <w:r>
        <w:rPr>
          <w:i/>
          <w:lang w:val="en-US"/>
        </w:rPr>
        <w:t>operating band</w:t>
      </w:r>
      <w:r>
        <w:rPr>
          <w:lang w:val="en-US"/>
        </w:rPr>
        <w:t xml:space="preserve"> is not a sub-band or superseding-band of another supported operating band.</w:t>
      </w:r>
    </w:p>
    <w:p>
      <w:r>
        <w:rPr>
          <w:b/>
        </w:rPr>
        <w:t>Multi-band transmitter:</w:t>
      </w:r>
      <w:r>
        <w:t xml:space="preserve"> transmitter characterized by the ability to process two or more carriers in common active RF components simultaneously, where at least one carrier is configured at a different operating band</w:t>
      </w:r>
      <w:r>
        <w:rPr>
          <w:rFonts w:cs="v4.2.0"/>
        </w:rPr>
        <w:t xml:space="preserve"> (which is not a sub-band or superseding-band of another supported operating band)</w:t>
      </w:r>
      <w:r>
        <w:t xml:space="preserve"> than the other carrier(s).</w:t>
      </w:r>
    </w:p>
    <w:p>
      <w:r>
        <w:rPr>
          <w:b/>
        </w:rPr>
        <w:t>Multi-band receiver:</w:t>
      </w:r>
      <w:r>
        <w:t xml:space="preserve"> receiver characterized by the ability to process two or more carriers in common active RF components simultaneously, where at least one carrier is configured at a different operating band</w:t>
      </w:r>
      <w:r>
        <w:rPr>
          <w:rFonts w:cs="v4.2.0"/>
        </w:rPr>
        <w:t xml:space="preserve"> (which is not a sub-band or superseding-band of another supported operating band)</w:t>
      </w:r>
      <w:r>
        <w:t xml:space="preserve"> than the other carrier(s).</w:t>
      </w:r>
    </w:p>
    <w:p>
      <w:pPr>
        <w:tabs>
          <w:tab w:val="left" w:pos="2448"/>
          <w:tab w:val="left" w:pos="9468"/>
        </w:tabs>
        <w:rPr>
          <w:rFonts w:cs="v5.0.0"/>
          <w:bCs/>
        </w:rPr>
      </w:pPr>
      <w:r>
        <w:rPr>
          <w:b/>
        </w:rPr>
        <w:t>Non-contiguous spectrum:</w:t>
      </w:r>
      <w:r>
        <w:t xml:space="preserve"> spectrum consisting of two or more sub-blocks separated by sub-block gap(s).</w:t>
      </w:r>
    </w:p>
    <w:p>
      <w:pPr>
        <w:tabs>
          <w:tab w:val="left" w:pos="2448"/>
          <w:tab w:val="left" w:pos="9468"/>
        </w:tabs>
        <w:rPr>
          <w:lang w:eastAsia="zh-CN"/>
        </w:rPr>
      </w:pPr>
      <w:r>
        <w:rPr>
          <w:b/>
        </w:rPr>
        <w:t>NB-IoT In-band operation:</w:t>
      </w:r>
      <w:r>
        <w:t xml:space="preserve"> NB-IoT is operating in-band when it utilizes the resource block(s) within a normal E-UTRA carrier</w:t>
      </w:r>
      <w:r>
        <w:rPr>
          <w:lang w:eastAsia="zh-CN"/>
        </w:rPr>
        <w:t>.</w:t>
      </w:r>
    </w:p>
    <w:p>
      <w:r>
        <w:rPr>
          <w:b/>
        </w:rPr>
        <w:t>NB-IoT guard band operation:</w:t>
      </w:r>
      <w:r>
        <w:t xml:space="preserve"> NB-IoT is operating in guard band when it utilizes the unused resource block(s) within a E-UTRA carrier’s guard-band. </w:t>
      </w:r>
    </w:p>
    <w:p>
      <w:pPr>
        <w:tabs>
          <w:tab w:val="left" w:pos="2448"/>
          <w:tab w:val="left" w:pos="9468"/>
        </w:tabs>
        <w:rPr>
          <w:ins w:id="15" w:author="10164287" w:date="2019-11-05T14:40:43Z"/>
        </w:rPr>
      </w:pPr>
      <w:r>
        <w:rPr>
          <w:b/>
        </w:rPr>
        <w:t>NB-IoT standalone operation:</w:t>
      </w:r>
      <w:r>
        <w:t xml:space="preserve"> NB-IoT is operating standalone when it utilizes its own spectrum, for example the spectrum currently being used by GERAN systems as a replacement of one or more GSM carriers, as well as scattered spectrum for potential IoT deployment.</w:t>
      </w:r>
    </w:p>
    <w:p>
      <w:pPr>
        <w:tabs>
          <w:tab w:val="left" w:pos="2448"/>
          <w:tab w:val="left" w:pos="9468"/>
        </w:tabs>
        <w:rPr>
          <w:ins w:id="16" w:author="10164287" w:date="2019-11-05T14:40:44Z"/>
        </w:rPr>
      </w:pPr>
      <w:ins w:id="17" w:author="10164287" w:date="2019-11-05T14:40:44Z">
        <w:r>
          <w:rPr>
            <w:b/>
          </w:rPr>
          <w:t>NB-IoT operation in NR in-band:</w:t>
        </w:r>
      </w:ins>
      <w:ins w:id="18" w:author="10164287" w:date="2019-11-05T14:40:44Z">
        <w:r>
          <w:rPr/>
          <w:t xml:space="preserve"> NB-IoT is operating in-band when it is located within a NR transmission bandwidth configuration plus 15 kHz at each edge but not within the NR minimum guard band GB</w:t>
        </w:r>
      </w:ins>
      <w:ins w:id="19" w:author="10164287" w:date="2019-11-05T14:40:44Z">
        <w:r>
          <w:rPr>
            <w:vertAlign w:val="subscript"/>
          </w:rPr>
          <w:t>Channel</w:t>
        </w:r>
      </w:ins>
      <w:ins w:id="20" w:author="10164287" w:date="2019-11-05T14:40:44Z">
        <w:r>
          <w:rPr/>
          <w:t>.</w:t>
        </w:r>
      </w:ins>
    </w:p>
    <w:p>
      <w:pPr>
        <w:rPr>
          <w:lang w:eastAsia="zh-CN"/>
        </w:rPr>
        <w:pPrChange w:id="21" w:author="10164287" w:date="2019-11-05T14:40:45Z">
          <w:pPr>
            <w:tabs>
              <w:tab w:val="left" w:pos="2448"/>
              <w:tab w:val="left" w:pos="9468"/>
            </w:tabs>
          </w:pPr>
        </w:pPrChange>
      </w:pPr>
      <w:ins w:id="22" w:author="10164287" w:date="2019-11-05T14:40:44Z">
        <w:r>
          <w:rPr>
            <w:b/>
          </w:rPr>
          <w:t>NB-IoT operation in NR guard band:</w:t>
        </w:r>
      </w:ins>
      <w:ins w:id="23" w:author="10164287" w:date="2019-11-05T14:40:44Z">
        <w:r>
          <w:rPr/>
          <w:t xml:space="preserve"> NB-IoT is operating in guard band when it is located within a NR BS channel bandwidth but is not NB-IoT In-band operation.</w:t>
        </w:r>
      </w:ins>
    </w:p>
    <w:p>
      <w:pPr>
        <w:tabs>
          <w:tab w:val="left" w:pos="2448"/>
          <w:tab w:val="left" w:pos="9468"/>
        </w:tabs>
        <w:rPr>
          <w:rFonts w:cs="v5.0.0"/>
        </w:rPr>
      </w:pPr>
      <w:r>
        <w:rPr>
          <w:rFonts w:cs="v5.0.0"/>
          <w:b/>
          <w:bCs/>
        </w:rPr>
        <w:t>Occupied bandwidth:</w:t>
      </w:r>
      <w:r>
        <w:rPr>
          <w:rFonts w:cs="v5.0.0"/>
        </w:rPr>
        <w:t xml:space="preserve"> width of a frequency band such that, below the lower and above the upper frequency limits, the mean powers emitted are each equal to a specified percentage β/2 of the total mean power of a given emission.</w:t>
      </w:r>
    </w:p>
    <w:p>
      <w:pPr>
        <w:tabs>
          <w:tab w:val="left" w:pos="2448"/>
          <w:tab w:val="left" w:pos="9468"/>
        </w:tabs>
        <w:rPr>
          <w:rFonts w:cs="v5.0.0"/>
          <w:b/>
          <w:bCs/>
        </w:rPr>
      </w:pPr>
      <w:r>
        <w:rPr>
          <w:rFonts w:cs="v5.0.0"/>
          <w:b/>
          <w:bCs/>
        </w:rPr>
        <w:t xml:space="preserve">Operating band: </w:t>
      </w:r>
      <w:r>
        <w:rPr>
          <w:rFonts w:cs="v5.0.0"/>
        </w:rPr>
        <w:t>A frequency range in which NR, E-UTRA, UTRA or GSM/EDGE operates (paired or unpaired), that is defined with a specific set of technical requirements</w:t>
      </w:r>
      <w:r>
        <w:rPr>
          <w:rFonts w:cs="v5.0.0"/>
          <w:b/>
          <w:bCs/>
        </w:rPr>
        <w:t>.</w:t>
      </w:r>
    </w:p>
    <w:p>
      <w:pPr>
        <w:pStyle w:val="75"/>
      </w:pPr>
      <w:r>
        <w:t>NOTE:</w:t>
      </w:r>
      <w:r>
        <w:tab/>
      </w:r>
      <w:r>
        <w:t>The operating band(s) for a base station is declared by the manufacturer.</w:t>
      </w:r>
    </w:p>
    <w:p>
      <w:pPr>
        <w:tabs>
          <w:tab w:val="left" w:pos="2448"/>
          <w:tab w:val="left" w:pos="9468"/>
        </w:tabs>
        <w:rPr>
          <w:rFonts w:cs="v4.2.0"/>
        </w:rPr>
      </w:pPr>
      <w:r>
        <w:rPr>
          <w:rFonts w:cs="v4.2.0"/>
          <w:b/>
        </w:rPr>
        <w:t xml:space="preserve">Sub-band: </w:t>
      </w:r>
      <w:r>
        <w:rPr>
          <w:rFonts w:cs="v4.2.0"/>
        </w:rPr>
        <w:t>A sub-band of an operating band contains a part of the uplink and downlink frequency range of the operating band.</w:t>
      </w:r>
    </w:p>
    <w:p>
      <w:r>
        <w:rPr>
          <w:b/>
        </w:rPr>
        <w:t>Sub-block:</w:t>
      </w:r>
      <w:r>
        <w:t xml:space="preserve"> one contiguous allocated block of spectrum for use by the same base station.</w:t>
      </w:r>
    </w:p>
    <w:p>
      <w:pPr>
        <w:pStyle w:val="75"/>
      </w:pPr>
      <w:r>
        <w:t>NOTE:</w:t>
      </w:r>
      <w:r>
        <w:tab/>
      </w:r>
      <w:r>
        <w:t>There may be multiple instances of sub-blocks within an RF bandwidth.</w:t>
      </w:r>
    </w:p>
    <w:p>
      <w:r>
        <w:rPr>
          <w:b/>
        </w:rPr>
        <w:t xml:space="preserve">Sub-block bandwidth: </w:t>
      </w:r>
      <w:r>
        <w:t>RF bandwidth of one sub-block.</w:t>
      </w:r>
    </w:p>
    <w:p>
      <w:pPr>
        <w:tabs>
          <w:tab w:val="left" w:pos="2448"/>
          <w:tab w:val="left" w:pos="9468"/>
        </w:tabs>
        <w:rPr>
          <w:lang w:eastAsia="zh-CN"/>
        </w:rPr>
      </w:pPr>
      <w:r>
        <w:rPr>
          <w:b/>
        </w:rPr>
        <w:t xml:space="preserve">Sub-block gap: </w:t>
      </w:r>
      <w:r>
        <w:t>frequency gap between two consecutive sub-blocks within an Base Station RF Bandwidth, where the RF requirements in the gap are based on co-existence for un-coordinated operation.</w:t>
      </w:r>
    </w:p>
    <w:p>
      <w:pPr>
        <w:tabs>
          <w:tab w:val="left" w:pos="2448"/>
          <w:tab w:val="left" w:pos="9468"/>
        </w:tabs>
        <w:rPr>
          <w:rFonts w:cs="v4.2.0"/>
        </w:rPr>
      </w:pPr>
      <w:r>
        <w:rPr>
          <w:rFonts w:cs="v4.2.0"/>
          <w:b/>
        </w:rPr>
        <w:t xml:space="preserve">Superseding-band: </w:t>
      </w:r>
      <w:r>
        <w:rPr>
          <w:rFonts w:cs="v4.2.0"/>
        </w:rPr>
        <w:t>A superseding-band of an operating band includes the whole of the uplink and downlink frequency range of the operating band.</w:t>
      </w:r>
    </w:p>
    <w:p>
      <w:pPr>
        <w:tabs>
          <w:tab w:val="left" w:pos="2448"/>
          <w:tab w:val="left" w:pos="9468"/>
        </w:tabs>
        <w:rPr>
          <w:b/>
        </w:rPr>
      </w:pPr>
      <w:r>
        <w:rPr>
          <w:b/>
        </w:rPr>
        <w:t>Single-RAT operation:</w:t>
      </w:r>
      <w:r>
        <w:t xml:space="preserve"> operation of a base station in an operating band with only one RAT configured in that operating band.</w:t>
      </w:r>
    </w:p>
    <w:p>
      <w:pPr>
        <w:rPr>
          <w:rFonts w:cs="v5.0.0"/>
          <w:bCs/>
        </w:rPr>
      </w:pPr>
      <w:r>
        <w:rPr>
          <w:rFonts w:cs="v5.0.0"/>
          <w:b/>
          <w:bCs/>
        </w:rPr>
        <w:t xml:space="preserve">Synchronized operation: </w:t>
      </w:r>
      <w:r>
        <w:rPr>
          <w:rFonts w:cs="v5.0.0"/>
          <w:bCs/>
        </w:rPr>
        <w:t>operation of TDD in two different systems, where no simultaneous uplink and downlink occur.</w:t>
      </w:r>
    </w:p>
    <w:p>
      <w:pPr>
        <w:tabs>
          <w:tab w:val="left" w:pos="2448"/>
          <w:tab w:val="left" w:pos="9468"/>
        </w:tabs>
      </w:pPr>
      <w:r>
        <w:rPr>
          <w:b/>
        </w:rPr>
        <w:t>RAT power:</w:t>
      </w:r>
      <w:r>
        <w:t xml:space="preserve"> sum of all carrier powers for all carriers of the same type. </w:t>
      </w:r>
    </w:p>
    <w:p>
      <w:pPr>
        <w:tabs>
          <w:tab w:val="left" w:pos="2448"/>
          <w:tab w:val="left" w:pos="9468"/>
        </w:tabs>
      </w:pPr>
      <w:r>
        <w:rPr>
          <w:b/>
        </w:rPr>
        <w:t>Rated carrier output power:</w:t>
      </w:r>
      <w:r>
        <w:t xml:space="preserve"> mean power level per carrier that the manufacturer has declared to be available at the antenna connector.</w:t>
      </w:r>
    </w:p>
    <w:p>
      <w:pPr>
        <w:tabs>
          <w:tab w:val="left" w:pos="2448"/>
          <w:tab w:val="left" w:pos="9468"/>
        </w:tabs>
      </w:pPr>
      <w:r>
        <w:rPr>
          <w:b/>
        </w:rPr>
        <w:t>Rated RAT output power:</w:t>
      </w:r>
      <w:r>
        <w:t xml:space="preserve"> mean power level per RAT that the manufacturer has declared to be available at the antenna connector.</w:t>
      </w:r>
    </w:p>
    <w:p>
      <w:pPr>
        <w:tabs>
          <w:tab w:val="left" w:pos="2448"/>
          <w:tab w:val="left" w:pos="9468"/>
        </w:tabs>
      </w:pPr>
      <w:r>
        <w:rPr>
          <w:b/>
        </w:rPr>
        <w:t>Rated total output power:</w:t>
      </w:r>
      <w:r>
        <w:t xml:space="preserve"> total mean power level that the manufacturer has declared to be available at the antenna connector.</w:t>
      </w:r>
    </w:p>
    <w:p>
      <w:pPr>
        <w:tabs>
          <w:tab w:val="left" w:pos="2448"/>
          <w:tab w:val="left" w:pos="9468"/>
        </w:tabs>
      </w:pPr>
      <w:r>
        <w:rPr>
          <w:b/>
        </w:rPr>
        <w:t xml:space="preserve">RRC filtered mean power: </w:t>
      </w:r>
      <w:r>
        <w:t xml:space="preserve">mean power of a UTRA carrier as measured through a root raised cosine filter with roll-off factor </w:t>
      </w:r>
      <w:r>
        <w:rPr>
          <w:rFonts w:ascii="Symbol" w:hAnsi="Symbol"/>
        </w:rPr>
        <w:t></w:t>
      </w:r>
      <w:r>
        <w:t xml:space="preserve"> and a bandwidth equal to the chip rate of the radio access mode.</w:t>
      </w:r>
    </w:p>
    <w:p>
      <w:pPr>
        <w:pStyle w:val="75"/>
      </w:pPr>
      <w:r>
        <w:t>NOTE:</w:t>
      </w:r>
      <w:r>
        <w:tab/>
      </w:r>
      <w:r>
        <w:t>The RRC filtered mean power of a perfectly modulated UTRA signal is 0.246 dB lower than the mean power of the same signal.</w:t>
      </w:r>
    </w:p>
    <w:p>
      <w:pPr>
        <w:rPr>
          <w:bCs/>
        </w:rPr>
      </w:pPr>
      <w:r>
        <w:rPr>
          <w:b/>
        </w:rPr>
        <w:t xml:space="preserve">Throughput: </w:t>
      </w:r>
      <w:r>
        <w:rPr>
          <w:bCs/>
        </w:rPr>
        <w:t>number of payload bits successfully received per second for a reference measurement channel in a specified reference condition.</w:t>
      </w:r>
    </w:p>
    <w:p>
      <w:r>
        <w:rPr>
          <w:b/>
        </w:rPr>
        <w:t>Total output power:</w:t>
      </w:r>
      <w:r>
        <w:t xml:space="preserve"> sum of all carrier powers for all carriers transmitted by the BS.</w:t>
      </w:r>
    </w:p>
    <w:p>
      <w:r>
        <w:rPr>
          <w:b/>
          <w:lang w:eastAsia="zh-CN"/>
        </w:rPr>
        <w:t>Total RF Bandwidth</w:t>
      </w:r>
      <w:r>
        <w:rPr>
          <w:lang w:eastAsia="zh-CN"/>
        </w:rPr>
        <w:t>: maximum sum of Base Station RF Bandwidths in all supported operating bands.</w:t>
      </w:r>
    </w:p>
    <w:p>
      <w:r>
        <w:rPr>
          <w:b/>
        </w:rPr>
        <w:t>Transmission bandwidth:</w:t>
      </w:r>
      <w:r>
        <w:t xml:space="preserve"> bandwidth of an instantaneous NR or E-UTRA transmission from a UE or BS, measured in resource block units.</w:t>
      </w:r>
    </w:p>
    <w:p>
      <w:r>
        <w:rPr>
          <w:b/>
        </w:rPr>
        <w:t>Transmission bandwidth configuration:</w:t>
      </w:r>
      <w:r>
        <w:t xml:space="preserve"> highest NR or E-UTRA transmission bandwidth allowed for uplink or downlink in a given channel bandwidth, measured in resource block units.</w:t>
      </w:r>
    </w:p>
    <w:p>
      <w:pPr>
        <w:rPr>
          <w:rFonts w:cs="v5.0.0"/>
          <w:bCs/>
        </w:rPr>
      </w:pPr>
      <w:r>
        <w:rPr>
          <w:rFonts w:cs="v5.0.0"/>
          <w:b/>
          <w:bCs/>
        </w:rPr>
        <w:t xml:space="preserve">Transmitter ON period: </w:t>
      </w:r>
      <w:r>
        <w:rPr>
          <w:rFonts w:cs="v5.0.0"/>
          <w:bCs/>
        </w:rPr>
        <w:t>time period during which the base station transmitter is transmitting data and/or reference symbols.</w:t>
      </w:r>
    </w:p>
    <w:p>
      <w:pPr>
        <w:rPr>
          <w:rFonts w:cs="v5.0.0"/>
          <w:bCs/>
        </w:rPr>
      </w:pPr>
      <w:r>
        <w:rPr>
          <w:rFonts w:cs="v5.0.0"/>
          <w:b/>
          <w:bCs/>
        </w:rPr>
        <w:t>Transmitter OFF period:</w:t>
      </w:r>
      <w:r>
        <w:rPr>
          <w:rFonts w:cs="v5.0.0"/>
          <w:bCs/>
        </w:rPr>
        <w:t xml:space="preserve"> time period during which the base station transmitter is not allowed to transmit.</w:t>
      </w:r>
    </w:p>
    <w:p>
      <w:pPr>
        <w:rPr>
          <w:rFonts w:cs="v5.0.0"/>
          <w:bCs/>
        </w:rPr>
      </w:pPr>
      <w:r>
        <w:rPr>
          <w:rFonts w:cs="v5.0.0"/>
          <w:b/>
          <w:bCs/>
        </w:rPr>
        <w:t>Transmitter transient period:</w:t>
      </w:r>
      <w:r>
        <w:rPr>
          <w:rFonts w:cs="v5.0.0"/>
          <w:bCs/>
        </w:rPr>
        <w:t xml:space="preserve"> time period during which the transmitter is changing from the OFF period to the ON period or vice versa.</w:t>
      </w:r>
    </w:p>
    <w:p>
      <w:pPr>
        <w:tabs>
          <w:tab w:val="left" w:pos="2448"/>
          <w:tab w:val="left" w:pos="9468"/>
        </w:tabs>
        <w:spacing w:line="240" w:lineRule="exact"/>
        <w:rPr>
          <w:rFonts w:cs="v5.0.0"/>
        </w:rPr>
      </w:pPr>
      <w:r>
        <w:rPr>
          <w:rFonts w:cs="v5.0.0"/>
          <w:b/>
          <w:bCs/>
        </w:rPr>
        <w:t xml:space="preserve">Unsynchronized operation: </w:t>
      </w:r>
      <w:r>
        <w:rPr>
          <w:rFonts w:cs="v5.0.0"/>
        </w:rPr>
        <w:t>peration of TDD in two different systems, where the conditions for synchronized operation are not met.</w:t>
      </w:r>
    </w:p>
    <w:p>
      <w:pPr>
        <w:rPr>
          <w:rFonts w:cs="v5.0.0"/>
        </w:rPr>
      </w:pPr>
      <w:r>
        <w:rPr>
          <w:rFonts w:cs="v5.0.0"/>
          <w:b/>
          <w:bCs/>
        </w:rPr>
        <w:t xml:space="preserve">Uplink operating band: </w:t>
      </w:r>
      <w:r>
        <w:rPr>
          <w:rFonts w:cs="v5.0.0"/>
        </w:rPr>
        <w:t xml:space="preserve">part of the operating band designated for uplink. </w:t>
      </w:r>
    </w:p>
    <w:p>
      <w:pPr>
        <w:rPr>
          <w:b/>
        </w:rPr>
      </w:pPr>
      <w:r>
        <w:rPr>
          <w:b/>
        </w:rPr>
        <w:t xml:space="preserve">Upper Base Station RF Bandwidth edge: </w:t>
      </w:r>
      <w:r>
        <w:t>frequency of the upper Base Station RF Bandwidth edge, used as a frequency reference point for transmitter and receiver requirements.</w:t>
      </w:r>
    </w:p>
    <w:p>
      <w:r>
        <w:rPr>
          <w:b/>
        </w:rPr>
        <w:t xml:space="preserve">Upper </w:t>
      </w:r>
      <w:r>
        <w:rPr>
          <w:b/>
          <w:lang w:eastAsia="zh-CN"/>
        </w:rPr>
        <w:t>sub-block</w:t>
      </w:r>
      <w:r>
        <w:rPr>
          <w:b/>
        </w:rPr>
        <w:t xml:space="preserve"> edge: </w:t>
      </w:r>
      <w:r>
        <w:t xml:space="preserve">frequency at the upper edge of </w:t>
      </w:r>
      <w:r>
        <w:rPr>
          <w:lang w:eastAsia="zh-CN"/>
        </w:rPr>
        <w:t>one</w:t>
      </w:r>
      <w:r>
        <w:t xml:space="preserve"> </w:t>
      </w:r>
      <w:r>
        <w:rPr>
          <w:lang w:eastAsia="zh-CN"/>
        </w:rPr>
        <w:t>sub-block</w:t>
      </w:r>
      <w:r>
        <w:t>.</w:t>
      </w:r>
    </w:p>
    <w:p>
      <w:pPr>
        <w:pStyle w:val="75"/>
        <w:rPr>
          <w:b/>
        </w:rPr>
      </w:pPr>
      <w:r>
        <w:t>NOTE:</w:t>
      </w:r>
      <w:r>
        <w:tab/>
      </w:r>
      <w:r>
        <w:t>It is used as a frequency reference point for both transmitter and receiver requirements.</w:t>
      </w:r>
    </w:p>
    <w:p>
      <w:pPr>
        <w:pStyle w:val="3"/>
      </w:pPr>
      <w:bookmarkStart w:id="10" w:name="_Toc13065163"/>
      <w:r>
        <w:t>3.2</w:t>
      </w:r>
      <w:r>
        <w:tab/>
      </w:r>
      <w:r>
        <w:t>Symbols</w:t>
      </w:r>
      <w:bookmarkEnd w:id="10"/>
    </w:p>
    <w:p>
      <w:pPr>
        <w:keepNext/>
      </w:pPr>
      <w:r>
        <w:t xml:space="preserve">For the purposes of the present document, the following symbols apply: </w:t>
      </w:r>
    </w:p>
    <w:p>
      <w:pPr>
        <w:pStyle w:val="85"/>
      </w:pPr>
      <w:r>
        <w:rPr>
          <w:rFonts w:ascii="Symbol" w:hAnsi="Symbol"/>
        </w:rPr>
        <w:t></w:t>
      </w:r>
      <w:r>
        <w:rPr>
          <w:rFonts w:ascii="Symbol" w:hAnsi="Symbol"/>
        </w:rPr>
        <w:tab/>
      </w:r>
      <w:r>
        <w:t>Roll-off factor</w:t>
      </w:r>
    </w:p>
    <w:p>
      <w:pPr>
        <w:pStyle w:val="85"/>
        <w:rPr>
          <w:rFonts w:cs="v5.0.0"/>
        </w:rPr>
      </w:pPr>
      <w:r>
        <w:rPr>
          <w:rFonts w:ascii="Symbol" w:hAnsi="Symbol" w:cs="v5.0.0"/>
        </w:rPr>
        <w:t></w:t>
      </w:r>
      <w:r>
        <w:rPr>
          <w:rFonts w:cs="v5.0.0"/>
        </w:rPr>
        <w:tab/>
      </w:r>
      <w:r>
        <w:rPr>
          <w:rFonts w:cs="v5.0.0"/>
        </w:rPr>
        <w:t>Percentage of the mean transmitted power emitted outside the occupied bandwidth on the assigned channel</w:t>
      </w:r>
    </w:p>
    <w:p>
      <w:pPr>
        <w:pStyle w:val="85"/>
      </w:pPr>
      <w:r>
        <w:t>BW</w:t>
      </w:r>
      <w:r>
        <w:rPr>
          <w:vertAlign w:val="subscript"/>
        </w:rPr>
        <w:t>Channel</w:t>
      </w:r>
      <w:r>
        <w:tab/>
      </w:r>
      <w:r>
        <w:t>Channel bandwidth (for E-UTRA and NR)</w:t>
      </w:r>
    </w:p>
    <w:p>
      <w:pPr>
        <w:pStyle w:val="85"/>
      </w:pPr>
      <w:r>
        <w:t>BW</w:t>
      </w:r>
      <w:r>
        <w:rPr>
          <w:vertAlign w:val="subscript"/>
        </w:rPr>
        <w:t>Config</w:t>
      </w:r>
      <w:r>
        <w:tab/>
      </w:r>
      <w:r>
        <w:t>Transmission bandwidth configuration (for E-UTRA), expressed in MHz, where BW</w:t>
      </w:r>
      <w:r>
        <w:rPr>
          <w:vertAlign w:val="subscript"/>
        </w:rPr>
        <w:t>Config</w:t>
      </w:r>
      <w:r>
        <w:t xml:space="preserve"> = </w:t>
      </w:r>
      <w:r>
        <w:rPr>
          <w:i/>
          <w:iCs/>
        </w:rPr>
        <w:t>N</w:t>
      </w:r>
      <w:r>
        <w:rPr>
          <w:vertAlign w:val="subscript"/>
        </w:rPr>
        <w:t>RB</w:t>
      </w:r>
      <w:r>
        <w:t xml:space="preserve"> x 180 kHz in the uplink and BW</w:t>
      </w:r>
      <w:r>
        <w:rPr>
          <w:vertAlign w:val="subscript"/>
        </w:rPr>
        <w:t>Config</w:t>
      </w:r>
      <w:r>
        <w:t xml:space="preserve"> = 15 kHz + </w:t>
      </w:r>
      <w:r>
        <w:rPr>
          <w:i/>
          <w:iCs/>
        </w:rPr>
        <w:t>N</w:t>
      </w:r>
      <w:r>
        <w:rPr>
          <w:vertAlign w:val="subscript"/>
        </w:rPr>
        <w:t>RB</w:t>
      </w:r>
      <w:r>
        <w:t xml:space="preserve"> x 180 kHz in the downlink. Transmission bandwidth configuration (for NR), where BW</w:t>
      </w:r>
      <w:r>
        <w:rPr>
          <w:vertAlign w:val="subscript"/>
        </w:rPr>
        <w:t>Config</w:t>
      </w:r>
      <w:r>
        <w:t xml:space="preserve"> = </w:t>
      </w:r>
      <w:r>
        <w:rPr>
          <w:i/>
          <w:iCs/>
        </w:rPr>
        <w:t>N</w:t>
      </w:r>
      <w:r>
        <w:rPr>
          <w:vertAlign w:val="subscript"/>
        </w:rPr>
        <w:t>RB</w:t>
      </w:r>
      <w:r>
        <w:t xml:space="preserve"> x SCS x 12.</w:t>
      </w:r>
    </w:p>
    <w:p>
      <w:pPr>
        <w:pStyle w:val="85"/>
      </w:pPr>
      <w:r>
        <w:t>BW</w:t>
      </w:r>
      <w:r>
        <w:rPr>
          <w:vertAlign w:val="subscript"/>
        </w:rPr>
        <w:t>RF</w:t>
      </w:r>
      <w:r>
        <w:t xml:space="preserve"> </w:t>
      </w:r>
      <w:r>
        <w:tab/>
      </w:r>
      <w:r>
        <w:t>Base Station RF Bandwidth, where BW</w:t>
      </w:r>
      <w:r>
        <w:rPr>
          <w:vertAlign w:val="subscript"/>
        </w:rPr>
        <w:t xml:space="preserve">RF </w:t>
      </w:r>
      <w:r>
        <w:t>= F</w:t>
      </w:r>
      <w:r>
        <w:rPr>
          <w:vertAlign w:val="subscript"/>
        </w:rPr>
        <w:t xml:space="preserve">BW RF,high </w:t>
      </w:r>
      <w:r>
        <w:t>– F</w:t>
      </w:r>
      <w:r>
        <w:rPr>
          <w:vertAlign w:val="subscript"/>
        </w:rPr>
        <w:t>BW RF,low</w:t>
      </w:r>
      <w:r>
        <w:t xml:space="preserve"> </w:t>
      </w:r>
    </w:p>
    <w:p>
      <w:pPr>
        <w:pStyle w:val="85"/>
      </w:pPr>
      <w:r>
        <w:t>BW</w:t>
      </w:r>
      <w:r>
        <w:rPr>
          <w:vertAlign w:val="subscript"/>
        </w:rPr>
        <w:t>RF,max</w:t>
      </w:r>
      <w:r>
        <w:t xml:space="preserve"> </w:t>
      </w:r>
      <w:r>
        <w:tab/>
      </w:r>
      <w:r>
        <w:t>Maximum Base Station RF Bandwidth</w:t>
      </w:r>
    </w:p>
    <w:p>
      <w:pPr>
        <w:pStyle w:val="85"/>
      </w:pPr>
      <w:r>
        <w:t>DwPTS</w:t>
      </w:r>
      <w:r>
        <w:tab/>
      </w:r>
      <w:r>
        <w:t>Downlink part of the special subframe (for E-UTRA TDD operation</w:t>
      </w:r>
    </w:p>
    <w:p>
      <w:pPr>
        <w:pStyle w:val="85"/>
      </w:pPr>
      <w:r>
        <w:t>f</w:t>
      </w:r>
      <w:r>
        <w:tab/>
      </w:r>
      <w:r>
        <w:t>Frequency</w:t>
      </w:r>
    </w:p>
    <w:p>
      <w:pPr>
        <w:pStyle w:val="85"/>
      </w:pPr>
      <w:r>
        <w:rPr/>
        <w:sym w:font="Symbol" w:char="F044"/>
      </w:r>
      <w:r>
        <w:t>f</w:t>
      </w:r>
      <w:r>
        <w:tab/>
      </w:r>
      <w:r>
        <w:t>Separation between the Base Station RF Bandwidth edge frequency and the nominal -3dB point of the measuring filter closest to the carrier frequency</w:t>
      </w:r>
    </w:p>
    <w:p>
      <w:pPr>
        <w:pStyle w:val="85"/>
      </w:pPr>
      <w:r>
        <w:rPr/>
        <w:sym w:font="Symbol" w:char="F044"/>
      </w:r>
      <w:r>
        <w:t>f</w:t>
      </w:r>
      <w:r>
        <w:rPr>
          <w:vertAlign w:val="subscript"/>
        </w:rPr>
        <w:t>max</w:t>
      </w:r>
      <w:r>
        <w:t xml:space="preserve"> </w:t>
      </w:r>
      <w:r>
        <w:tab/>
      </w:r>
      <w:r>
        <w:t xml:space="preserve">The largest value of </w:t>
      </w:r>
      <w:r>
        <w:rPr/>
        <w:sym w:font="Symbol" w:char="F044"/>
      </w:r>
      <w:r>
        <w:t>f used for defining the requirement</w:t>
      </w:r>
    </w:p>
    <w:p>
      <w:pPr>
        <w:pStyle w:val="85"/>
      </w:pPr>
      <w:r>
        <w:t>Δf</w:t>
      </w:r>
      <w:r>
        <w:rPr>
          <w:vertAlign w:val="subscript"/>
        </w:rPr>
        <w:t>OBUE</w:t>
      </w:r>
      <w:r>
        <w:t xml:space="preserve"> </w:t>
      </w:r>
      <w:r>
        <w:tab/>
      </w:r>
      <w:r>
        <w:t xml:space="preserve">Maximum offset of the </w:t>
      </w:r>
      <w:r>
        <w:rPr>
          <w:i/>
        </w:rPr>
        <w:t>operating band</w:t>
      </w:r>
      <w:r>
        <w:t xml:space="preserve"> unwanted emissions mask from the downlink </w:t>
      </w:r>
      <w:r>
        <w:rPr>
          <w:i/>
        </w:rPr>
        <w:t>operating band</w:t>
      </w:r>
      <w:r>
        <w:t xml:space="preserve"> edge </w:t>
      </w:r>
    </w:p>
    <w:p>
      <w:pPr>
        <w:pStyle w:val="85"/>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pPr>
        <w:pStyle w:val="85"/>
      </w:pPr>
      <w:r>
        <w:t>F</w:t>
      </w:r>
      <w:r>
        <w:rPr>
          <w:vertAlign w:val="subscript"/>
        </w:rPr>
        <w:t>C</w:t>
      </w:r>
      <w:r>
        <w:rPr>
          <w:vertAlign w:val="subscript"/>
        </w:rPr>
        <w:tab/>
      </w:r>
      <w:r>
        <w:t>Carrier centre frequency</w:t>
      </w:r>
    </w:p>
    <w:p>
      <w:pPr>
        <w:pStyle w:val="85"/>
      </w:pPr>
      <w:r>
        <w:t>F</w:t>
      </w:r>
      <w:r>
        <w:rPr>
          <w:vertAlign w:val="subscript"/>
        </w:rPr>
        <w:t>filter</w:t>
      </w:r>
      <w:r>
        <w:tab/>
      </w:r>
      <w:r>
        <w:t>Filter centre frequency</w:t>
      </w:r>
    </w:p>
    <w:p>
      <w:pPr>
        <w:pStyle w:val="85"/>
      </w:pPr>
      <w:r>
        <w:t xml:space="preserve">f_offset </w:t>
      </w:r>
      <w:r>
        <w:tab/>
      </w:r>
      <w:r>
        <w:t>Separation between the Base Station RF Bandwidth edge frequency and the centre of the measuring filter</w:t>
      </w:r>
    </w:p>
    <w:p>
      <w:pPr>
        <w:pStyle w:val="85"/>
      </w:pPr>
      <w:r>
        <w:t>f_offset</w:t>
      </w:r>
      <w:r>
        <w:rPr>
          <w:vertAlign w:val="subscript"/>
        </w:rPr>
        <w:t>max</w:t>
      </w:r>
      <w:r>
        <w:t xml:space="preserve"> </w:t>
      </w:r>
      <w:r>
        <w:tab/>
      </w:r>
      <w:r>
        <w:t>The maximum value of f_offset used for defining the requirement</w:t>
      </w:r>
    </w:p>
    <w:p>
      <w:pPr>
        <w:pStyle w:val="85"/>
        <w:rPr>
          <w:vertAlign w:val="subscript"/>
          <w:lang w:eastAsia="zh-CN"/>
        </w:rPr>
      </w:pPr>
      <w:r>
        <w:t>F</w:t>
      </w:r>
      <w:r>
        <w:rPr>
          <w:vertAlign w:val="subscript"/>
        </w:rPr>
        <w:t>block,high</w:t>
      </w:r>
      <w:r>
        <w:tab/>
      </w:r>
      <w:r>
        <w:t xml:space="preserve">Upper </w:t>
      </w:r>
      <w:r>
        <w:rPr>
          <w:lang w:eastAsia="zh-CN"/>
        </w:rPr>
        <w:t>sub-block</w:t>
      </w:r>
      <w:r>
        <w:rPr>
          <w:b/>
        </w:rPr>
        <w:t xml:space="preserve"> </w:t>
      </w:r>
      <w:r>
        <w:t>edge, where F</w:t>
      </w:r>
      <w:r>
        <w:rPr>
          <w:vertAlign w:val="subscript"/>
        </w:rPr>
        <w:t xml:space="preserve">block,high </w:t>
      </w:r>
      <w:r>
        <w:t>= F</w:t>
      </w:r>
      <w:r>
        <w:rPr>
          <w:vertAlign w:val="subscript"/>
        </w:rPr>
        <w:t xml:space="preserve">C,block,high </w:t>
      </w:r>
      <w:r>
        <w:t>+ F</w:t>
      </w:r>
      <w:r>
        <w:rPr>
          <w:vertAlign w:val="subscript"/>
        </w:rPr>
        <w:t>offset, RAT</w:t>
      </w:r>
    </w:p>
    <w:p>
      <w:pPr>
        <w:pStyle w:val="85"/>
      </w:pPr>
      <w:r>
        <w:t>F</w:t>
      </w:r>
      <w:r>
        <w:rPr>
          <w:vertAlign w:val="subscript"/>
        </w:rPr>
        <w:t>block,low</w:t>
      </w:r>
      <w:r>
        <w:tab/>
      </w:r>
      <w:r>
        <w:t xml:space="preserve">Lower </w:t>
      </w:r>
      <w:r>
        <w:rPr>
          <w:lang w:eastAsia="zh-CN"/>
        </w:rPr>
        <w:t>sub-block</w:t>
      </w:r>
      <w:r>
        <w:rPr>
          <w:b/>
        </w:rPr>
        <w:t xml:space="preserve"> </w:t>
      </w:r>
      <w:r>
        <w:t>edge, where F</w:t>
      </w:r>
      <w:r>
        <w:rPr>
          <w:vertAlign w:val="subscript"/>
        </w:rPr>
        <w:t xml:space="preserve">block,low </w:t>
      </w:r>
      <w:r>
        <w:t>= F</w:t>
      </w:r>
      <w:r>
        <w:rPr>
          <w:vertAlign w:val="subscript"/>
        </w:rPr>
        <w:t xml:space="preserve">C,block,low </w:t>
      </w:r>
      <w:r>
        <w:t>- F</w:t>
      </w:r>
      <w:r>
        <w:rPr>
          <w:vertAlign w:val="subscript"/>
        </w:rPr>
        <w:t>offset, RAT</w:t>
      </w:r>
    </w:p>
    <w:p>
      <w:pPr>
        <w:pStyle w:val="85"/>
        <w:rPr>
          <w:b/>
        </w:rPr>
      </w:pPr>
      <w:r>
        <w:t>F</w:t>
      </w:r>
      <w:r>
        <w:rPr>
          <w:vertAlign w:val="subscript"/>
        </w:rPr>
        <w:t xml:space="preserve">BW RF,high </w:t>
      </w:r>
      <w:r>
        <w:tab/>
      </w:r>
      <w:r>
        <w:t>Upper Base Station RF Bandwidth edge, where F</w:t>
      </w:r>
      <w:r>
        <w:rPr>
          <w:vertAlign w:val="subscript"/>
        </w:rPr>
        <w:t xml:space="preserve">BW RF,high </w:t>
      </w:r>
      <w:r>
        <w:t>= F</w:t>
      </w:r>
      <w:r>
        <w:rPr>
          <w:vertAlign w:val="subscript"/>
        </w:rPr>
        <w:t xml:space="preserve">C,high </w:t>
      </w:r>
      <w:r>
        <w:t>+ F</w:t>
      </w:r>
      <w:r>
        <w:rPr>
          <w:vertAlign w:val="subscript"/>
        </w:rPr>
        <w:t>offset, RAT</w:t>
      </w:r>
      <w:r>
        <w:rPr>
          <w:b/>
        </w:rPr>
        <w:t xml:space="preserve"> </w:t>
      </w:r>
    </w:p>
    <w:p>
      <w:pPr>
        <w:pStyle w:val="85"/>
        <w:rPr>
          <w:vertAlign w:val="subscript"/>
        </w:rPr>
      </w:pPr>
      <w:r>
        <w:t>F</w:t>
      </w:r>
      <w:r>
        <w:rPr>
          <w:vertAlign w:val="subscript"/>
        </w:rPr>
        <w:t xml:space="preserve">BW RF,low </w:t>
      </w:r>
      <w:r>
        <w:tab/>
      </w:r>
      <w:r>
        <w:t>Lower Base Station RF Bandwidth edge, where F</w:t>
      </w:r>
      <w:r>
        <w:rPr>
          <w:vertAlign w:val="subscript"/>
        </w:rPr>
        <w:t xml:space="preserve">BW RF,low </w:t>
      </w:r>
      <w:r>
        <w:t>= F</w:t>
      </w:r>
      <w:r>
        <w:rPr>
          <w:vertAlign w:val="subscript"/>
        </w:rPr>
        <w:t xml:space="preserve">C,low </w:t>
      </w:r>
      <w:r>
        <w:t>- F</w:t>
      </w:r>
      <w:r>
        <w:rPr>
          <w:vertAlign w:val="subscript"/>
        </w:rPr>
        <w:t>offset, RAT</w:t>
      </w:r>
    </w:p>
    <w:p>
      <w:pPr>
        <w:pStyle w:val="85"/>
        <w:rPr>
          <w:vertAlign w:val="subscript"/>
        </w:rPr>
      </w:pPr>
      <w:r>
        <w:t>F</w:t>
      </w:r>
      <w:r>
        <w:rPr>
          <w:vertAlign w:val="subscript"/>
        </w:rPr>
        <w:t>C band, high</w:t>
      </w:r>
      <w:r>
        <w:rPr>
          <w:vertAlign w:val="subscript"/>
        </w:rPr>
        <w:tab/>
      </w:r>
      <w:r>
        <w:t>Center frequency of the highest transmitted/received carrier in a band.</w:t>
      </w:r>
    </w:p>
    <w:p>
      <w:pPr>
        <w:pStyle w:val="85"/>
      </w:pPr>
      <w:r>
        <w:t>F</w:t>
      </w:r>
      <w:r>
        <w:rPr>
          <w:vertAlign w:val="subscript"/>
        </w:rPr>
        <w:t>C band, low</w:t>
      </w:r>
      <w:r>
        <w:rPr>
          <w:vertAlign w:val="subscript"/>
        </w:rPr>
        <w:tab/>
      </w:r>
      <w:r>
        <w:t>Center frequency of the lowest transmitted/received carrier in a band.</w:t>
      </w:r>
    </w:p>
    <w:p>
      <w:pPr>
        <w:pStyle w:val="85"/>
        <w:rPr>
          <w:vertAlign w:val="subscript"/>
        </w:rPr>
      </w:pPr>
      <w:r>
        <w:t>F</w:t>
      </w:r>
      <w:r>
        <w:rPr>
          <w:vertAlign w:val="subscript"/>
        </w:rPr>
        <w:t>C,block, high</w:t>
      </w:r>
      <w:r>
        <w:rPr>
          <w:vertAlign w:val="subscript"/>
        </w:rPr>
        <w:tab/>
      </w:r>
      <w:r>
        <w:t>Centre frequency of the highest transmitted/received carrier in a sub-block.</w:t>
      </w:r>
    </w:p>
    <w:p>
      <w:pPr>
        <w:pStyle w:val="85"/>
        <w:rPr>
          <w:b/>
        </w:rPr>
      </w:pPr>
      <w:r>
        <w:t>F</w:t>
      </w:r>
      <w:r>
        <w:rPr>
          <w:vertAlign w:val="subscript"/>
        </w:rPr>
        <w:t>C,block, low</w:t>
      </w:r>
      <w:r>
        <w:rPr>
          <w:vertAlign w:val="subscript"/>
        </w:rPr>
        <w:tab/>
      </w:r>
      <w:r>
        <w:t>Centre frequency of the lowest transmitted/received carrier in a sub-block.</w:t>
      </w:r>
    </w:p>
    <w:p>
      <w:pPr>
        <w:pStyle w:val="85"/>
        <w:rPr>
          <w:vertAlign w:val="subscript"/>
        </w:rPr>
      </w:pPr>
      <w:r>
        <w:t>F</w:t>
      </w:r>
      <w:r>
        <w:rPr>
          <w:vertAlign w:val="subscript"/>
        </w:rPr>
        <w:t>C,high</w:t>
      </w:r>
      <w:r>
        <w:rPr>
          <w:vertAlign w:val="subscript"/>
        </w:rPr>
        <w:tab/>
      </w:r>
      <w:r>
        <w:t>Centre frequency of the highest transmitted/received carrier.</w:t>
      </w:r>
    </w:p>
    <w:p>
      <w:pPr>
        <w:pStyle w:val="85"/>
      </w:pPr>
      <w:r>
        <w:t>F</w:t>
      </w:r>
      <w:r>
        <w:rPr>
          <w:vertAlign w:val="subscript"/>
        </w:rPr>
        <w:t>C,low</w:t>
      </w:r>
      <w:r>
        <w:rPr>
          <w:vertAlign w:val="subscript"/>
        </w:rPr>
        <w:tab/>
      </w:r>
      <w:r>
        <w:t>Centre frequency of the lowest transmitted/received carrier.</w:t>
      </w:r>
    </w:p>
    <w:p>
      <w:pPr>
        <w:pStyle w:val="85"/>
      </w:pPr>
      <w:r>
        <w:t>F</w:t>
      </w:r>
      <w:r>
        <w:rPr>
          <w:vertAlign w:val="subscript"/>
        </w:rPr>
        <w:t>offset, RAT</w:t>
      </w:r>
      <w:r>
        <w:tab/>
      </w:r>
      <w:r>
        <w:t xml:space="preserve">Frequency offset from the centre frequency of the </w:t>
      </w:r>
      <w:r>
        <w:rPr>
          <w:i/>
        </w:rPr>
        <w:t>highest</w:t>
      </w:r>
      <w:r>
        <w:t xml:space="preserve"> transmitted/received carrier to the </w:t>
      </w:r>
      <w:r>
        <w:rPr>
          <w:i/>
        </w:rPr>
        <w:t xml:space="preserve">upper </w:t>
      </w:r>
      <w:r>
        <w:t>Base Station</w:t>
      </w:r>
      <w:r>
        <w:rPr>
          <w:i/>
        </w:rPr>
        <w:t xml:space="preserve"> </w:t>
      </w:r>
      <w:r>
        <w:t xml:space="preserve">RF Bandwidth edge, sub-block edge or Inter RF Bandwidth edge, or from the centre frequency of the </w:t>
      </w:r>
      <w:r>
        <w:rPr>
          <w:i/>
        </w:rPr>
        <w:t>lowest</w:t>
      </w:r>
      <w:r>
        <w:t xml:space="preserve"> transmitted/received carrier to the </w:t>
      </w:r>
      <w:r>
        <w:rPr>
          <w:i/>
        </w:rPr>
        <w:t xml:space="preserve">lower </w:t>
      </w:r>
      <w:r>
        <w:t>Base Station</w:t>
      </w:r>
      <w:r>
        <w:rPr>
          <w:i/>
        </w:rPr>
        <w:t xml:space="preserve"> </w:t>
      </w:r>
      <w:r>
        <w:t>RF Bandwidth edge, sub-block edge or Inter RF Bandwidth edge for a specific RAT.</w:t>
      </w:r>
    </w:p>
    <w:p>
      <w:pPr>
        <w:pStyle w:val="85"/>
      </w:pPr>
      <w:r>
        <w:t>F</w:t>
      </w:r>
      <w:r>
        <w:rPr>
          <w:vertAlign w:val="subscript"/>
        </w:rPr>
        <w:t>DL_low</w:t>
      </w:r>
      <w:r>
        <w:rPr>
          <w:vertAlign w:val="subscript"/>
        </w:rPr>
        <w:tab/>
      </w:r>
      <w:r>
        <w:t>The lowest frequency of the downlink operating band</w:t>
      </w:r>
    </w:p>
    <w:p>
      <w:pPr>
        <w:pStyle w:val="85"/>
      </w:pPr>
      <w:r>
        <w:t>F</w:t>
      </w:r>
      <w:r>
        <w:rPr>
          <w:vertAlign w:val="subscript"/>
        </w:rPr>
        <w:t>DL_high</w:t>
      </w:r>
      <w:r>
        <w:rPr>
          <w:vertAlign w:val="subscript"/>
        </w:rPr>
        <w:tab/>
      </w:r>
      <w:r>
        <w:t>The highest frequency of the downlink operating band</w:t>
      </w:r>
    </w:p>
    <w:p>
      <w:pPr>
        <w:pStyle w:val="85"/>
      </w:pPr>
      <w:r>
        <w:t>F</w:t>
      </w:r>
      <w:r>
        <w:rPr>
          <w:vertAlign w:val="subscript"/>
        </w:rPr>
        <w:t>UL_low</w:t>
      </w:r>
      <w:r>
        <w:rPr>
          <w:vertAlign w:val="subscript"/>
        </w:rPr>
        <w:tab/>
      </w:r>
      <w:r>
        <w:t>The lowest frequency of the uplink operating band</w:t>
      </w:r>
    </w:p>
    <w:p>
      <w:pPr>
        <w:pStyle w:val="85"/>
      </w:pPr>
      <w:r>
        <w:t>F</w:t>
      </w:r>
      <w:r>
        <w:rPr>
          <w:vertAlign w:val="subscript"/>
        </w:rPr>
        <w:t>UL_high</w:t>
      </w:r>
      <w:r>
        <w:rPr>
          <w:vertAlign w:val="subscript"/>
        </w:rPr>
        <w:tab/>
      </w:r>
      <w:r>
        <w:t>The highest frequency of the uplink operating band</w:t>
      </w:r>
    </w:p>
    <w:p>
      <w:pPr>
        <w:pStyle w:val="85"/>
      </w:pPr>
      <w:r>
        <w:t>N</w:t>
      </w:r>
      <w:r>
        <w:rPr>
          <w:vertAlign w:val="subscript"/>
        </w:rPr>
        <w:t>RB</w:t>
      </w:r>
      <w:r>
        <w:tab/>
      </w:r>
      <w:r>
        <w:t>Transmission bandwidth configuration, expressed in units of resource blocks (for E-UTRA)</w:t>
      </w:r>
    </w:p>
    <w:p>
      <w:pPr>
        <w:pStyle w:val="85"/>
      </w:pPr>
      <w:r>
        <w:t>P</w:t>
      </w:r>
      <w:r>
        <w:rPr>
          <w:vertAlign w:val="subscript"/>
        </w:rPr>
        <w:t>EM</w:t>
      </w:r>
      <w:r>
        <w:rPr>
          <w:rFonts w:hint="eastAsia"/>
          <w:vertAlign w:val="subscript"/>
        </w:rPr>
        <w:t>,</w:t>
      </w:r>
      <w:r>
        <w:rPr>
          <w:vertAlign w:val="subscript"/>
        </w:rPr>
        <w:t>B32,B75,B76,</w:t>
      </w:r>
      <w:r>
        <w:rPr>
          <w:rFonts w:hint="eastAsia"/>
          <w:vertAlign w:val="subscript"/>
        </w:rPr>
        <w:t>ind</w:t>
      </w:r>
      <w:r>
        <w:rPr>
          <w:vertAlign w:val="subscript"/>
        </w:rPr>
        <w:tab/>
      </w:r>
      <w:r>
        <w:t xml:space="preserve">Declared emission level in Band 32, Band 75 and Band 76, </w:t>
      </w:r>
      <w:r>
        <w:rPr>
          <w:rFonts w:hint="eastAsia"/>
        </w:rPr>
        <w:t>ind</w:t>
      </w:r>
      <w:r>
        <w:t>=a, b, c</w:t>
      </w:r>
    </w:p>
    <w:p>
      <w:pPr>
        <w:pStyle w:val="85"/>
      </w:pPr>
      <w:r>
        <w:t>P</w:t>
      </w:r>
      <w:r>
        <w:rPr>
          <w:vertAlign w:val="subscript"/>
        </w:rPr>
        <w:t>EM,B32,ind</w:t>
      </w:r>
      <w:r>
        <w:rPr>
          <w:vertAlign w:val="subscript"/>
        </w:rPr>
        <w:tab/>
      </w:r>
      <w:r>
        <w:t>Declared emission level in Band 32, ind= d, e</w:t>
      </w:r>
    </w:p>
    <w:p>
      <w:pPr>
        <w:pStyle w:val="85"/>
      </w:pPr>
      <w:r>
        <w:t>P</w:t>
      </w:r>
      <w:r>
        <w:rPr>
          <w:vertAlign w:val="subscript"/>
        </w:rPr>
        <w:t>EM,B50,B74,B75,ind</w:t>
      </w:r>
      <w:r>
        <w:tab/>
      </w:r>
      <w:r>
        <w:t>Declared emission level for Band 50, Band 74 and Band 75, ind=a,b</w:t>
      </w:r>
    </w:p>
    <w:p>
      <w:pPr>
        <w:pStyle w:val="85"/>
      </w:pPr>
      <w:r>
        <w:t>P</w:t>
      </w:r>
      <w:r>
        <w:rPr>
          <w:vertAlign w:val="subscript"/>
        </w:rPr>
        <w:t>max</w:t>
      </w:r>
      <w:r>
        <w:rPr>
          <w:vertAlign w:val="subscript"/>
        </w:rPr>
        <w:tab/>
      </w:r>
      <w:r>
        <w:t>Maximum total output power</w:t>
      </w:r>
    </w:p>
    <w:p>
      <w:pPr>
        <w:pStyle w:val="85"/>
      </w:pPr>
      <w:r>
        <w:t>P</w:t>
      </w:r>
      <w:r>
        <w:rPr>
          <w:vertAlign w:val="subscript"/>
        </w:rPr>
        <w:t>max,c</w:t>
      </w:r>
      <w:r>
        <w:tab/>
      </w:r>
      <w:r>
        <w:t>Maximum carrier output power</w:t>
      </w:r>
    </w:p>
    <w:p>
      <w:pPr>
        <w:pStyle w:val="85"/>
      </w:pPr>
      <w:r>
        <w:t>P</w:t>
      </w:r>
      <w:r>
        <w:rPr>
          <w:vertAlign w:val="subscript"/>
        </w:rPr>
        <w:t>max,RAT</w:t>
      </w:r>
      <w:r>
        <w:rPr>
          <w:vertAlign w:val="subscript"/>
        </w:rPr>
        <w:tab/>
      </w:r>
      <w:r>
        <w:t>Maximum RAT output power</w:t>
      </w:r>
    </w:p>
    <w:p>
      <w:pPr>
        <w:pStyle w:val="85"/>
      </w:pPr>
      <w:r>
        <w:t>P</w:t>
      </w:r>
      <w:r>
        <w:rPr>
          <w:vertAlign w:val="subscript"/>
        </w:rPr>
        <w:t>Rated,c</w:t>
      </w:r>
      <w:r>
        <w:tab/>
      </w:r>
      <w:r>
        <w:t>Rated carrier output power</w:t>
      </w:r>
    </w:p>
    <w:p>
      <w:pPr>
        <w:pStyle w:val="85"/>
      </w:pPr>
      <w:r>
        <w:t>P</w:t>
      </w:r>
      <w:r>
        <w:rPr>
          <w:vertAlign w:val="subscript"/>
        </w:rPr>
        <w:t>REFSENS</w:t>
      </w:r>
      <w:r>
        <w:tab/>
      </w:r>
      <w:r>
        <w:t>Reference Sensitivity power level</w:t>
      </w:r>
    </w:p>
    <w:p>
      <w:pPr>
        <w:pStyle w:val="85"/>
      </w:pPr>
      <w:r>
        <w:rPr>
          <w:rFonts w:cs="v5.0.0"/>
        </w:rPr>
        <w:t>W</w:t>
      </w:r>
      <w:r>
        <w:rPr>
          <w:rFonts w:cs="v5.0.0"/>
          <w:vertAlign w:val="subscript"/>
        </w:rPr>
        <w:t>gap</w:t>
      </w:r>
      <w:r>
        <w:tab/>
      </w:r>
      <w:r>
        <w:t>Sub-block gap size</w:t>
      </w:r>
      <w:r>
        <w:rPr>
          <w:lang w:eastAsia="zh-CN"/>
        </w:rPr>
        <w:t xml:space="preserve"> or Inter RF Bandwidth gap size</w:t>
      </w:r>
    </w:p>
    <w:p/>
    <w:p>
      <w:pPr>
        <w:pStyle w:val="88"/>
      </w:pPr>
      <w:bookmarkStart w:id="11" w:name="_MON_1326001305"/>
      <w:bookmarkEnd w:id="11"/>
      <w:r>
        <w:object>
          <v:shape id="_x0000_i1025" o:spt="75" type="#_x0000_t75" style="height:257pt;width:424.5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pStyle w:val="95"/>
      </w:pPr>
      <w:r>
        <w:t>Figure 3.2-1: Illustration of Base Station RF Bandwidth related symbols and definitions for Multi-Standard Radio</w:t>
      </w:r>
    </w:p>
    <w:p/>
    <w:p>
      <w:pPr>
        <w:pStyle w:val="88"/>
        <w:rPr>
          <w:lang w:eastAsia="zh-CN"/>
        </w:rPr>
      </w:pPr>
      <w:bookmarkStart w:id="12" w:name="_MON_1351612194"/>
      <w:bookmarkEnd w:id="12"/>
      <w:bookmarkStart w:id="13" w:name="_MON_1351612452"/>
      <w:bookmarkEnd w:id="13"/>
      <w:r>
        <w:object>
          <v:shape id="_x0000_i1026" o:spt="75" type="#_x0000_t75" style="height:231.5pt;width:481.5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p>
    <w:p>
      <w:pPr>
        <w:pStyle w:val="95"/>
      </w:pPr>
      <w:r>
        <w:t>Figure 3.2-2: Illustration of Base Station RF Bandwidth related symbols and definitions for non-contiguous Multi-Standard Radio</w:t>
      </w:r>
    </w:p>
    <w:p>
      <w:pPr>
        <w:pStyle w:val="88"/>
        <w:rPr>
          <w:lang w:eastAsia="zh-CN"/>
        </w:rPr>
      </w:pPr>
      <w:bookmarkStart w:id="14" w:name="_MON_1448782975"/>
      <w:bookmarkEnd w:id="14"/>
      <w:r>
        <w:object>
          <v:shape id="_x0000_i1027" o:spt="75" type="#_x0000_t75" style="height:231.5pt;width:481.5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p>
    <w:p>
      <w:pPr>
        <w:pStyle w:val="95"/>
        <w:rPr>
          <w:rFonts w:eastAsia="宋体"/>
        </w:rPr>
      </w:pPr>
      <w:r>
        <w:rPr>
          <w:rFonts w:eastAsia="宋体"/>
        </w:rPr>
        <w:t>Figure 3.</w:t>
      </w:r>
      <w:r>
        <w:rPr>
          <w:rFonts w:eastAsia="宋体"/>
          <w:lang w:eastAsia="zh-CN"/>
        </w:rPr>
        <w:t>2</w:t>
      </w:r>
      <w:r>
        <w:rPr>
          <w:rFonts w:eastAsia="宋体"/>
        </w:rPr>
        <w:t>-</w:t>
      </w:r>
      <w:r>
        <w:rPr>
          <w:rFonts w:eastAsia="宋体"/>
          <w:lang w:eastAsia="zh-CN"/>
        </w:rPr>
        <w:t>3:</w:t>
      </w:r>
      <w:r>
        <w:rPr>
          <w:rFonts w:eastAsia="宋体"/>
        </w:rPr>
        <w:t xml:space="preserve"> Illustration of Maximum Radio Bandwidth and Total RF Bandwidth for Multi-band Multi-standard Radio</w:t>
      </w:r>
    </w:p>
    <w:p>
      <w:pPr>
        <w:pStyle w:val="3"/>
      </w:pPr>
      <w:bookmarkStart w:id="15" w:name="_Toc13065164"/>
      <w:r>
        <w:t>3.3</w:t>
      </w:r>
      <w:r>
        <w:tab/>
      </w:r>
      <w:r>
        <w:t>Abbreviations</w:t>
      </w:r>
      <w:bookmarkEnd w:id="15"/>
    </w:p>
    <w:p>
      <w:r>
        <w:t xml:space="preserve">For the purposes of the present document, the abbreviations given in TR 21.905 [1] and the following apply. An abbreviation defined in the present document takes precedence over the definition of the same abbreviation, if any, in TR 21.905 [1]. </w:t>
      </w:r>
    </w:p>
    <w:p>
      <w:pPr>
        <w:pStyle w:val="85"/>
      </w:pPr>
      <w:r>
        <w:t>ACIR</w:t>
      </w:r>
      <w:r>
        <w:tab/>
      </w:r>
      <w:r>
        <w:t>Adjacent Channel Interference Ratio</w:t>
      </w:r>
    </w:p>
    <w:p>
      <w:pPr>
        <w:pStyle w:val="85"/>
      </w:pPr>
      <w:r>
        <w:t>ACLR</w:t>
      </w:r>
      <w:r>
        <w:tab/>
      </w:r>
      <w:r>
        <w:t>Adjacent Channel Leakage Ratio</w:t>
      </w:r>
    </w:p>
    <w:p>
      <w:pPr>
        <w:pStyle w:val="85"/>
      </w:pPr>
      <w:r>
        <w:t>ACK</w:t>
      </w:r>
      <w:r>
        <w:tab/>
      </w:r>
      <w:r>
        <w:t>Acknowledgement (in HARQ protocols)</w:t>
      </w:r>
    </w:p>
    <w:p>
      <w:pPr>
        <w:pStyle w:val="85"/>
      </w:pPr>
      <w:r>
        <w:t>ACS</w:t>
      </w:r>
      <w:r>
        <w:tab/>
      </w:r>
      <w:r>
        <w:t>Adjacent Channel Selectivity</w:t>
      </w:r>
    </w:p>
    <w:p>
      <w:pPr>
        <w:pStyle w:val="85"/>
      </w:pPr>
      <w:r>
        <w:t>ARFCN</w:t>
      </w:r>
      <w:r>
        <w:tab/>
      </w:r>
      <w:r>
        <w:t>Absolute Radio Frequency Channel Number</w:t>
      </w:r>
    </w:p>
    <w:p>
      <w:pPr>
        <w:pStyle w:val="85"/>
      </w:pPr>
      <w:r>
        <w:t>AWGN</w:t>
      </w:r>
      <w:r>
        <w:tab/>
      </w:r>
      <w:r>
        <w:t>Additive White Gaussian Noise</w:t>
      </w:r>
    </w:p>
    <w:p>
      <w:pPr>
        <w:pStyle w:val="85"/>
      </w:pPr>
      <w:r>
        <w:t>BC</w:t>
      </w:r>
      <w:r>
        <w:tab/>
      </w:r>
      <w:r>
        <w:t>Band Category</w:t>
      </w:r>
    </w:p>
    <w:p>
      <w:pPr>
        <w:pStyle w:val="85"/>
      </w:pPr>
      <w:r>
        <w:t>BER</w:t>
      </w:r>
      <w:r>
        <w:tab/>
      </w:r>
      <w:r>
        <w:t>Bit Error Ratio</w:t>
      </w:r>
    </w:p>
    <w:p>
      <w:pPr>
        <w:pStyle w:val="85"/>
      </w:pPr>
      <w:r>
        <w:t>BS</w:t>
      </w:r>
      <w:r>
        <w:tab/>
      </w:r>
      <w:r>
        <w:t>Base Station</w:t>
      </w:r>
    </w:p>
    <w:p>
      <w:pPr>
        <w:pStyle w:val="85"/>
      </w:pPr>
      <w:r>
        <w:t>BTS</w:t>
      </w:r>
      <w:r>
        <w:tab/>
      </w:r>
      <w:r>
        <w:t>Base Transceiver Station</w:t>
      </w:r>
    </w:p>
    <w:p>
      <w:pPr>
        <w:pStyle w:val="85"/>
      </w:pPr>
      <w:r>
        <w:t>BW</w:t>
      </w:r>
      <w:r>
        <w:tab/>
      </w:r>
      <w:r>
        <w:t>Bandwidth</w:t>
      </w:r>
    </w:p>
    <w:p>
      <w:pPr>
        <w:pStyle w:val="85"/>
      </w:pPr>
      <w:r>
        <w:t>CA</w:t>
      </w:r>
      <w:r>
        <w:tab/>
      </w:r>
      <w:r>
        <w:t>Carrier Aggregation</w:t>
      </w:r>
    </w:p>
    <w:p>
      <w:pPr>
        <w:pStyle w:val="85"/>
      </w:pPr>
      <w:r>
        <w:t>CACLR</w:t>
      </w:r>
      <w:r>
        <w:tab/>
      </w:r>
      <w:r>
        <w:t>Cumulative Adjacent Channel Leakage Ratio</w:t>
      </w:r>
    </w:p>
    <w:p>
      <w:pPr>
        <w:pStyle w:val="85"/>
      </w:pPr>
      <w:r>
        <w:t>CP</w:t>
      </w:r>
      <w:r>
        <w:tab/>
      </w:r>
      <w:r>
        <w:t>Cyclic prefix</w:t>
      </w:r>
    </w:p>
    <w:p>
      <w:pPr>
        <w:pStyle w:val="85"/>
      </w:pPr>
      <w:r>
        <w:t>CRC</w:t>
      </w:r>
      <w:r>
        <w:tab/>
      </w:r>
      <w:r>
        <w:t>Cyclic Redundancy Check</w:t>
      </w:r>
    </w:p>
    <w:p>
      <w:pPr>
        <w:pStyle w:val="85"/>
      </w:pPr>
      <w:r>
        <w:t>CW</w:t>
      </w:r>
      <w:r>
        <w:tab/>
      </w:r>
      <w:r>
        <w:t>Continuous Wave</w:t>
      </w:r>
    </w:p>
    <w:p>
      <w:pPr>
        <w:pStyle w:val="85"/>
      </w:pPr>
      <w:r>
        <w:t>DC</w:t>
      </w:r>
      <w:r>
        <w:tab/>
      </w:r>
      <w:r>
        <w:t>Direct Current</w:t>
      </w:r>
    </w:p>
    <w:p>
      <w:pPr>
        <w:pStyle w:val="85"/>
      </w:pPr>
      <w:r>
        <w:t>DC-HSDPA</w:t>
      </w:r>
      <w:r>
        <w:tab/>
      </w:r>
      <w:r>
        <w:t>Dual Cell HSDPA</w:t>
      </w:r>
    </w:p>
    <w:p>
      <w:pPr>
        <w:pStyle w:val="85"/>
      </w:pPr>
      <w:r>
        <w:t>DTX</w:t>
      </w:r>
      <w:r>
        <w:tab/>
      </w:r>
      <w:r>
        <w:t>Discontinuous Transmission</w:t>
      </w:r>
    </w:p>
    <w:p>
      <w:pPr>
        <w:pStyle w:val="85"/>
      </w:pPr>
      <w:r>
        <w:t>EARFCN</w:t>
      </w:r>
      <w:r>
        <w:tab/>
      </w:r>
      <w:r>
        <w:t xml:space="preserve">E-UTRA Absolute Radio Frequency Channel Number </w:t>
      </w:r>
    </w:p>
    <w:p>
      <w:pPr>
        <w:pStyle w:val="85"/>
      </w:pPr>
      <w:r>
        <w:t>EDGE</w:t>
      </w:r>
      <w:r>
        <w:tab/>
      </w:r>
      <w:r>
        <w:t>Enhanced Data rates for GSM Evolution</w:t>
      </w:r>
    </w:p>
    <w:p>
      <w:pPr>
        <w:pStyle w:val="85"/>
      </w:pPr>
      <w:r>
        <w:t>EIRP</w:t>
      </w:r>
      <w:r>
        <w:tab/>
      </w:r>
      <w:r>
        <w:t>Effective Isotropic Radiated Power</w:t>
      </w:r>
    </w:p>
    <w:p>
      <w:pPr>
        <w:pStyle w:val="85"/>
      </w:pPr>
      <w:r>
        <w:rPr>
          <w:rFonts w:cs="v4.2.0"/>
        </w:rPr>
        <w:t>E-UTRA</w:t>
      </w:r>
      <w:r>
        <w:rPr>
          <w:rFonts w:cs="v4.2.0"/>
        </w:rPr>
        <w:tab/>
      </w:r>
      <w:r>
        <w:rPr>
          <w:rFonts w:cs="v4.2.0"/>
        </w:rPr>
        <w:t>Evolved UTRA</w:t>
      </w:r>
    </w:p>
    <w:p>
      <w:pPr>
        <w:pStyle w:val="85"/>
      </w:pPr>
      <w:r>
        <w:t>EVM</w:t>
      </w:r>
      <w:r>
        <w:tab/>
      </w:r>
      <w:r>
        <w:t>Error Vector Magnitude</w:t>
      </w:r>
    </w:p>
    <w:p>
      <w:pPr>
        <w:pStyle w:val="85"/>
      </w:pPr>
      <w:r>
        <w:t>FCC</w:t>
      </w:r>
      <w:r>
        <w:tab/>
      </w:r>
      <w:r>
        <w:t>Federal Communications Commission</w:t>
      </w:r>
    </w:p>
    <w:p>
      <w:pPr>
        <w:pStyle w:val="85"/>
      </w:pPr>
      <w:r>
        <w:t>FDD</w:t>
      </w:r>
      <w:r>
        <w:tab/>
      </w:r>
      <w:r>
        <w:t>Frequency Division Duplex</w:t>
      </w:r>
    </w:p>
    <w:p>
      <w:pPr>
        <w:pStyle w:val="85"/>
      </w:pPr>
      <w:r>
        <w:t>FR</w:t>
      </w:r>
      <w:r>
        <w:tab/>
      </w:r>
      <w:r>
        <w:t>Frequency Range</w:t>
      </w:r>
    </w:p>
    <w:p>
      <w:pPr>
        <w:pStyle w:val="85"/>
      </w:pPr>
      <w:r>
        <w:t>FRC</w:t>
      </w:r>
      <w:r>
        <w:tab/>
      </w:r>
      <w:r>
        <w:t>Fixed Reference Channel</w:t>
      </w:r>
    </w:p>
    <w:p>
      <w:pPr>
        <w:pStyle w:val="85"/>
      </w:pPr>
      <w:r>
        <w:t>GP</w:t>
      </w:r>
      <w:r>
        <w:tab/>
      </w:r>
      <w:r>
        <w:t>Guard Period (for E-UTRA TDD operation)</w:t>
      </w:r>
    </w:p>
    <w:p>
      <w:pPr>
        <w:pStyle w:val="85"/>
      </w:pPr>
      <w:r>
        <w:t>GSM</w:t>
      </w:r>
      <w:r>
        <w:tab/>
      </w:r>
      <w:r>
        <w:t>Global System for Mobile Communications</w:t>
      </w:r>
    </w:p>
    <w:p>
      <w:pPr>
        <w:pStyle w:val="85"/>
      </w:pPr>
      <w:r>
        <w:t>HSDPA</w:t>
      </w:r>
      <w:r>
        <w:tab/>
      </w:r>
      <w:r>
        <w:t>High Speed Downlink Packet Access</w:t>
      </w:r>
    </w:p>
    <w:p>
      <w:pPr>
        <w:pStyle w:val="85"/>
      </w:pPr>
      <w:r>
        <w:t>ICS</w:t>
      </w:r>
      <w:r>
        <w:tab/>
      </w:r>
      <w:r>
        <w:t>In-Channel Selectivity</w:t>
      </w:r>
    </w:p>
    <w:p>
      <w:pPr>
        <w:pStyle w:val="85"/>
      </w:pPr>
      <w:r>
        <w:t>ITU</w:t>
      </w:r>
      <w:r>
        <w:noBreakHyphen/>
      </w:r>
      <w:r>
        <w:t>R</w:t>
      </w:r>
      <w:r>
        <w:tab/>
      </w:r>
      <w:r>
        <w:t>Radiocommunication Sector of the ITU</w:t>
      </w:r>
    </w:p>
    <w:p>
      <w:pPr>
        <w:pStyle w:val="85"/>
      </w:pPr>
      <w:r>
        <w:t>LA</w:t>
      </w:r>
      <w:r>
        <w:tab/>
      </w:r>
      <w:r>
        <w:t>Local Area</w:t>
      </w:r>
    </w:p>
    <w:p>
      <w:pPr>
        <w:pStyle w:val="85"/>
      </w:pPr>
      <w:r>
        <w:t>LNA</w:t>
      </w:r>
      <w:r>
        <w:tab/>
      </w:r>
      <w:r>
        <w:t>Low Noise Amplifier</w:t>
      </w:r>
    </w:p>
    <w:p>
      <w:pPr>
        <w:pStyle w:val="85"/>
      </w:pPr>
      <w:r>
        <w:t>MCL</w:t>
      </w:r>
      <w:r>
        <w:tab/>
      </w:r>
      <w:r>
        <w:t>Minimum Coupling Loss</w:t>
      </w:r>
    </w:p>
    <w:p>
      <w:pPr>
        <w:pStyle w:val="85"/>
      </w:pPr>
      <w:r>
        <w:t>MCS</w:t>
      </w:r>
      <w:r>
        <w:tab/>
      </w:r>
      <w:r>
        <w:t>Modulation and Coding Scheme</w:t>
      </w:r>
    </w:p>
    <w:p>
      <w:pPr>
        <w:pStyle w:val="85"/>
      </w:pPr>
      <w:r>
        <w:t>MIMO</w:t>
      </w:r>
      <w:r>
        <w:tab/>
      </w:r>
      <w:r>
        <w:t>Multiple Input Multiple Output</w:t>
      </w:r>
    </w:p>
    <w:p>
      <w:pPr>
        <w:pStyle w:val="85"/>
        <w:rPr>
          <w:lang w:eastAsia="zh-CN"/>
        </w:rPr>
      </w:pPr>
      <w:r>
        <w:rPr>
          <w:lang w:eastAsia="zh-CN"/>
        </w:rPr>
        <w:t>MB-MSR</w:t>
      </w:r>
      <w:r>
        <w:rPr>
          <w:lang w:eastAsia="zh-CN"/>
        </w:rPr>
        <w:tab/>
      </w:r>
      <w:r>
        <w:rPr>
          <w:lang w:eastAsia="zh-CN"/>
        </w:rPr>
        <w:t>Multi-Band Multi-Standard Radio</w:t>
      </w:r>
    </w:p>
    <w:p>
      <w:pPr>
        <w:pStyle w:val="85"/>
        <w:rPr>
          <w:lang w:eastAsia="zh-CN"/>
        </w:rPr>
      </w:pPr>
      <w:r>
        <w:rPr>
          <w:lang w:eastAsia="zh-CN"/>
        </w:rPr>
        <w:t>MBT</w:t>
      </w:r>
      <w:r>
        <w:rPr>
          <w:lang w:eastAsia="zh-CN"/>
        </w:rPr>
        <w:tab/>
      </w:r>
      <w:r>
        <w:rPr>
          <w:lang w:eastAsia="zh-CN"/>
        </w:rPr>
        <w:t>Multi-Band Testing</w:t>
      </w:r>
    </w:p>
    <w:p>
      <w:pPr>
        <w:pStyle w:val="85"/>
        <w:rPr>
          <w:lang w:eastAsia="zh-CN"/>
        </w:rPr>
      </w:pPr>
      <w:r>
        <w:t>MFCN</w:t>
      </w:r>
      <w:r>
        <w:tab/>
      </w:r>
      <w:r>
        <w:t>Mobile/Fixed Communications Network</w:t>
      </w:r>
    </w:p>
    <w:p>
      <w:pPr>
        <w:pStyle w:val="85"/>
      </w:pPr>
      <w:r>
        <w:t>MR</w:t>
      </w:r>
      <w:r>
        <w:tab/>
      </w:r>
      <w:r>
        <w:t>Medium Range</w:t>
      </w:r>
    </w:p>
    <w:p>
      <w:pPr>
        <w:pStyle w:val="85"/>
      </w:pPr>
      <w:r>
        <w:t>MS</w:t>
      </w:r>
      <w:r>
        <w:tab/>
      </w:r>
      <w:r>
        <w:t>Mobile Station</w:t>
      </w:r>
    </w:p>
    <w:p>
      <w:pPr>
        <w:pStyle w:val="85"/>
      </w:pPr>
      <w:r>
        <w:t>MSR</w:t>
      </w:r>
      <w:r>
        <w:tab/>
      </w:r>
      <w:r>
        <w:t>Multi-Standard Radio</w:t>
      </w:r>
    </w:p>
    <w:p>
      <w:pPr>
        <w:pStyle w:val="85"/>
        <w:rPr>
          <w:lang w:eastAsia="zh-CN"/>
        </w:rPr>
      </w:pPr>
      <w:r>
        <w:rPr>
          <w:lang w:eastAsia="zh-CN"/>
        </w:rPr>
        <w:t>NB-IoT</w:t>
      </w:r>
      <w:r>
        <w:rPr>
          <w:lang w:eastAsia="zh-CN"/>
        </w:rPr>
        <w:tab/>
      </w:r>
      <w:r>
        <w:rPr>
          <w:lang w:eastAsia="zh-CN"/>
        </w:rPr>
        <w:t>Narrowband-Internet of Things</w:t>
      </w:r>
    </w:p>
    <w:p>
      <w:pPr>
        <w:pStyle w:val="85"/>
        <w:rPr>
          <w:lang w:eastAsia="zh-CN"/>
        </w:rPr>
      </w:pPr>
      <w:r>
        <w:rPr>
          <w:lang w:eastAsia="zh-CN"/>
        </w:rPr>
        <w:t>NR</w:t>
      </w:r>
      <w:r>
        <w:rPr>
          <w:lang w:eastAsia="zh-CN"/>
        </w:rPr>
        <w:tab/>
      </w:r>
      <w:r>
        <w:rPr>
          <w:lang w:eastAsia="zh-CN"/>
        </w:rPr>
        <w:t>New Radio</w:t>
      </w:r>
    </w:p>
    <w:p>
      <w:pPr>
        <w:pStyle w:val="85"/>
        <w:rPr>
          <w:lang w:eastAsia="zh-CN"/>
        </w:rPr>
      </w:pPr>
      <w:r>
        <w:t>NR-ARFCN</w:t>
      </w:r>
      <w:r>
        <w:tab/>
      </w:r>
      <w:r>
        <w:t>NR Absolute Radio Frequency Channel Number</w:t>
      </w:r>
    </w:p>
    <w:p>
      <w:pPr>
        <w:pStyle w:val="85"/>
      </w:pPr>
      <w:r>
        <w:t>NRS</w:t>
      </w:r>
      <w:r>
        <w:tab/>
      </w:r>
      <w:r>
        <w:t>Narrowband Reference Signal</w:t>
      </w:r>
    </w:p>
    <w:p>
      <w:pPr>
        <w:pStyle w:val="85"/>
        <w:rPr>
          <w:lang w:eastAsia="zh-CN"/>
        </w:rPr>
      </w:pPr>
      <w:r>
        <w:t>OBUE</w:t>
      </w:r>
      <w:r>
        <w:tab/>
      </w:r>
      <w:r>
        <w:t>Operating Band Unwanted Emissions</w:t>
      </w:r>
    </w:p>
    <w:p>
      <w:pPr>
        <w:pStyle w:val="85"/>
      </w:pPr>
      <w:r>
        <w:t>OFDM</w:t>
      </w:r>
      <w:r>
        <w:tab/>
      </w:r>
      <w:r>
        <w:t>Orthogonal Frequency Division Multiplex</w:t>
      </w:r>
    </w:p>
    <w:p>
      <w:pPr>
        <w:pStyle w:val="85"/>
      </w:pPr>
      <w:r>
        <w:t>OOB</w:t>
      </w:r>
      <w:r>
        <w:tab/>
      </w:r>
      <w:r>
        <w:t>Out-Of-band</w:t>
      </w:r>
    </w:p>
    <w:p>
      <w:pPr>
        <w:pStyle w:val="85"/>
      </w:pPr>
      <w:r>
        <w:t>PA</w:t>
      </w:r>
      <w:r>
        <w:tab/>
      </w:r>
      <w:r>
        <w:t>Power Amplifier</w:t>
      </w:r>
    </w:p>
    <w:p>
      <w:pPr>
        <w:pStyle w:val="85"/>
      </w:pPr>
      <w:r>
        <w:t>PHS</w:t>
      </w:r>
      <w:r>
        <w:tab/>
      </w:r>
      <w:r>
        <w:t>Personal Handyphone System</w:t>
      </w:r>
    </w:p>
    <w:p>
      <w:pPr>
        <w:pStyle w:val="85"/>
      </w:pPr>
      <w:r>
        <w:t>QAM</w:t>
      </w:r>
      <w:r>
        <w:tab/>
      </w:r>
      <w:r>
        <w:t>Quadrature Amplitude Modulation</w:t>
      </w:r>
    </w:p>
    <w:p>
      <w:pPr>
        <w:pStyle w:val="85"/>
      </w:pPr>
      <w:r>
        <w:t>QPSK</w:t>
      </w:r>
      <w:r>
        <w:tab/>
      </w:r>
      <w:r>
        <w:t>Quadrature Phase-Shift Keying</w:t>
      </w:r>
    </w:p>
    <w:p>
      <w:pPr>
        <w:pStyle w:val="85"/>
      </w:pPr>
      <w:r>
        <w:t>RAT</w:t>
      </w:r>
      <w:r>
        <w:tab/>
      </w:r>
      <w:r>
        <w:t>Radio Access Technology</w:t>
      </w:r>
    </w:p>
    <w:p>
      <w:pPr>
        <w:pStyle w:val="85"/>
      </w:pPr>
      <w:r>
        <w:t>RB</w:t>
      </w:r>
      <w:r>
        <w:tab/>
      </w:r>
      <w:r>
        <w:t>Resource Block</w:t>
      </w:r>
    </w:p>
    <w:p>
      <w:pPr>
        <w:pStyle w:val="85"/>
      </w:pPr>
      <w:r>
        <w:t>REFSENS</w:t>
      </w:r>
      <w:r>
        <w:tab/>
      </w:r>
      <w:r>
        <w:t>Reference Sensitivity</w:t>
      </w:r>
    </w:p>
    <w:p>
      <w:pPr>
        <w:pStyle w:val="85"/>
      </w:pPr>
      <w:r>
        <w:t>RF</w:t>
      </w:r>
      <w:r>
        <w:tab/>
      </w:r>
      <w:r>
        <w:t>Radio Frequency</w:t>
      </w:r>
    </w:p>
    <w:p>
      <w:pPr>
        <w:pStyle w:val="85"/>
      </w:pPr>
      <w:r>
        <w:t>RMS</w:t>
      </w:r>
      <w:r>
        <w:tab/>
      </w:r>
      <w:r>
        <w:t>Root Mean Square (value)</w:t>
      </w:r>
    </w:p>
    <w:p>
      <w:pPr>
        <w:pStyle w:val="85"/>
      </w:pPr>
      <w:r>
        <w:t>RS</w:t>
      </w:r>
      <w:r>
        <w:tab/>
      </w:r>
      <w:r>
        <w:t>Reference Symbol</w:t>
      </w:r>
    </w:p>
    <w:p>
      <w:pPr>
        <w:pStyle w:val="85"/>
      </w:pPr>
      <w:r>
        <w:t>RX</w:t>
      </w:r>
      <w:r>
        <w:tab/>
      </w:r>
      <w:r>
        <w:t>Receiver</w:t>
      </w:r>
    </w:p>
    <w:p>
      <w:pPr>
        <w:pStyle w:val="85"/>
      </w:pPr>
      <w:r>
        <w:t>RRC</w:t>
      </w:r>
      <w:r>
        <w:tab/>
      </w:r>
      <w:r>
        <w:t>Root Raised Cosine</w:t>
      </w:r>
    </w:p>
    <w:p>
      <w:pPr>
        <w:pStyle w:val="85"/>
      </w:pPr>
      <w:r>
        <w:t>SCS</w:t>
      </w:r>
      <w:r>
        <w:tab/>
      </w:r>
      <w:r>
        <w:t>Sub-Carrier Spacing</w:t>
      </w:r>
    </w:p>
    <w:p>
      <w:pPr>
        <w:pStyle w:val="85"/>
      </w:pPr>
      <w:r>
        <w:t xml:space="preserve">SBT </w:t>
      </w:r>
      <w:r>
        <w:tab/>
      </w:r>
      <w:r>
        <w:t>Single Band Testing</w:t>
      </w:r>
    </w:p>
    <w:p>
      <w:pPr>
        <w:pStyle w:val="85"/>
      </w:pPr>
      <w:r>
        <w:t>SNR</w:t>
      </w:r>
      <w:r>
        <w:tab/>
      </w:r>
      <w:r>
        <w:t>Signal-to-Noise Ratio</w:t>
      </w:r>
    </w:p>
    <w:p>
      <w:pPr>
        <w:pStyle w:val="85"/>
      </w:pPr>
      <w:r>
        <w:t>TAE</w:t>
      </w:r>
      <w:r>
        <w:tab/>
      </w:r>
      <w:r>
        <w:t>Time Alignment Error</w:t>
      </w:r>
    </w:p>
    <w:p>
      <w:pPr>
        <w:pStyle w:val="85"/>
      </w:pPr>
      <w:r>
        <w:t>TDD</w:t>
      </w:r>
      <w:r>
        <w:tab/>
      </w:r>
      <w:r>
        <w:t>Time Division Duplex</w:t>
      </w:r>
    </w:p>
    <w:p>
      <w:pPr>
        <w:pStyle w:val="85"/>
      </w:pPr>
      <w:r>
        <w:t>TT</w:t>
      </w:r>
      <w:r>
        <w:tab/>
      </w:r>
      <w:r>
        <w:t>Test Tolerance</w:t>
      </w:r>
    </w:p>
    <w:p>
      <w:pPr>
        <w:pStyle w:val="85"/>
      </w:pPr>
      <w:r>
        <w:t>TX</w:t>
      </w:r>
      <w:r>
        <w:tab/>
      </w:r>
      <w:r>
        <w:t xml:space="preserve">Transmitter </w:t>
      </w:r>
    </w:p>
    <w:p>
      <w:pPr>
        <w:pStyle w:val="85"/>
      </w:pPr>
      <w:r>
        <w:t>UARFCN</w:t>
      </w:r>
      <w:r>
        <w:tab/>
      </w:r>
      <w:r>
        <w:t>UTRA Absolute Radio Frequency Channel Number</w:t>
      </w:r>
    </w:p>
    <w:p>
      <w:pPr>
        <w:pStyle w:val="85"/>
      </w:pPr>
      <w:r>
        <w:t>UE</w:t>
      </w:r>
      <w:r>
        <w:tab/>
      </w:r>
      <w:r>
        <w:t>User Equipment</w:t>
      </w:r>
    </w:p>
    <w:p>
      <w:pPr>
        <w:pStyle w:val="85"/>
      </w:pPr>
      <w:r>
        <w:t>UEM</w:t>
      </w:r>
      <w:r>
        <w:tab/>
      </w:r>
      <w:r>
        <w:t>operating band Unwanted Emissions Mask</w:t>
      </w:r>
    </w:p>
    <w:p>
      <w:pPr>
        <w:pStyle w:val="82"/>
      </w:pPr>
      <w:r>
        <w:t>WA</w:t>
      </w:r>
      <w:r>
        <w:tab/>
      </w:r>
      <w:r>
        <w:t>Wide Area</w:t>
      </w:r>
    </w:p>
    <w:p>
      <w:pPr>
        <w:pStyle w:val="2"/>
      </w:pPr>
      <w:bookmarkStart w:id="16" w:name="_Toc13065165"/>
      <w:r>
        <w:t>4</w:t>
      </w:r>
      <w:r>
        <w:tab/>
      </w:r>
      <w:r>
        <w:t>General test conditions and declarations</w:t>
      </w:r>
      <w:bookmarkEnd w:id="16"/>
    </w:p>
    <w:p>
      <w:pPr>
        <w:pStyle w:val="3"/>
      </w:pPr>
      <w:bookmarkStart w:id="17" w:name="_Toc13065166"/>
      <w:r>
        <w:t>4.1</w:t>
      </w:r>
      <w:r>
        <w:tab/>
      </w:r>
      <w:r>
        <w:t>Measurement uncertainties and test requirements</w:t>
      </w:r>
      <w:bookmarkEnd w:id="17"/>
    </w:p>
    <w:p>
      <w:pPr>
        <w:pStyle w:val="4"/>
      </w:pPr>
      <w:bookmarkStart w:id="18" w:name="_Toc13065167"/>
      <w:r>
        <w:t>4.1.1</w:t>
      </w:r>
      <w:r>
        <w:tab/>
      </w:r>
      <w:r>
        <w:t>General</w:t>
      </w:r>
      <w:bookmarkEnd w:id="18"/>
    </w:p>
    <w:p>
      <w:r>
        <w:t>The requirements of this clause apply to all applicable tests in this specification.</w:t>
      </w:r>
    </w:p>
    <w:p>
      <w:pPr>
        <w:keepNext/>
        <w:rPr>
          <w:rFonts w:cs="v5.0.0"/>
          <w:snapToGrid w:val="0"/>
        </w:rPr>
      </w:pPr>
      <w:r>
        <w:rPr>
          <w:rFonts w:cs="v5.0.0"/>
          <w:snapToGrid w:val="0"/>
        </w:rPr>
        <w:t>The minimum requirements are given in TS 37.104 [2] and the references therein. Test requirements are given in this specification or are included by reference to TS 25.141 [10], TS 25.142 [12], TS 36.141 [9], TS 38.141-1 [26] or TS 51.021 [11]. Test Tolerances for the test requirements explicitly stated in the present specification are defined in Annex C of this specification. Test Tolerances for test requirements included by reference are defined in the respective referred test specification.</w:t>
      </w:r>
    </w:p>
    <w:p>
      <w:pPr>
        <w:keepNext/>
        <w:rPr>
          <w:rFonts w:cs="v5.0.0"/>
          <w:snapToGrid w:val="0"/>
        </w:rPr>
      </w:pPr>
      <w:r>
        <w:rPr>
          <w:rFonts w:cs="v5.0.0"/>
          <w:snapToGrid w:val="0"/>
        </w:rPr>
        <w:t>Test Tolerances are individually calculated for each test. The Test Tolerances are used to relax the minimum requirements to create test requirements.</w:t>
      </w:r>
    </w:p>
    <w:p>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pPr>
        <w:pStyle w:val="4"/>
      </w:pPr>
      <w:bookmarkStart w:id="19" w:name="_Toc13065168"/>
      <w:r>
        <w:t>4.1.2</w:t>
      </w:r>
      <w:r>
        <w:tab/>
      </w:r>
      <w:r>
        <w:t>Acceptable uncertainty of Test System</w:t>
      </w:r>
      <w:bookmarkEnd w:id="19"/>
    </w:p>
    <w:p>
      <w:pPr>
        <w:rPr>
          <w:rFonts w:cs="v4.2.0"/>
        </w:rPr>
      </w:pPr>
      <w:r>
        <w:rPr>
          <w:rFonts w:cs="v4.2.0"/>
        </w:rPr>
        <w:t xml:space="preserve">The maximum acceptable uncertainty of the Test System is specified below for each test defined </w:t>
      </w:r>
      <w:r>
        <w:rPr>
          <w:rFonts w:cs="v5.0.0"/>
          <w:snapToGrid w:val="0"/>
        </w:rPr>
        <w:t>explicitly in the present specification</w:t>
      </w:r>
      <w:r>
        <w:rPr>
          <w:rFonts w:cs="v4.2.0"/>
        </w:rPr>
        <w:t>, where appropriate. The maximum acceptable uncertainty of the Test System</w:t>
      </w:r>
      <w:r>
        <w:rPr>
          <w:rFonts w:cs="v5.0.0"/>
          <w:snapToGrid w:val="0"/>
        </w:rPr>
        <w:t xml:space="preserve"> for test requirements included by reference is defined in the respective referred test specification.</w:t>
      </w:r>
    </w:p>
    <w:p>
      <w:pPr>
        <w:rPr>
          <w:rFonts w:cs="v4.2.0"/>
        </w:rPr>
      </w:pPr>
      <w:r>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pPr>
        <w:rPr>
          <w:rFonts w:cs="v4.2.0"/>
        </w:rPr>
      </w:pPr>
      <w:r>
        <w:rPr>
          <w:rFonts w:cs="v4.2.0"/>
        </w:rPr>
        <w:t>A confidence level of 95% is the measurement uncertainty tolerance interval for a specific measurement that contains 95% of the performance of a population of test equipment.</w:t>
      </w:r>
    </w:p>
    <w:p>
      <w:pPr>
        <w:rPr>
          <w:rFonts w:cs="v4.2.0"/>
        </w:rPr>
      </w:pPr>
      <w:r>
        <w:rPr>
          <w:rFonts w:cs="v4.2.0"/>
        </w:rPr>
        <w:t>For RF tests, it should be noted that the uncertainties in subclause 4.1.2 apply to the Test System operating into a nominal 50 ohm load and do not include system effects due to mismatch between the DUT and the Test System.</w:t>
      </w:r>
    </w:p>
    <w:p>
      <w:pPr>
        <w:spacing w:after="0"/>
        <w:rPr>
          <w:rFonts w:cs="Arial"/>
        </w:rPr>
      </w:pPr>
      <w:r>
        <w:rPr>
          <w:rFonts w:cs="Arial"/>
        </w:rPr>
        <w:t>Unless otherwise stated, the uncertainties in subclause 4.1.2 apply to the Test System for testing NR, E-UTRA, UTRA</w:t>
      </w:r>
      <w:r>
        <w:rPr>
          <w:rFonts w:cs="Arial"/>
          <w:lang w:eastAsia="zh-CN"/>
        </w:rPr>
        <w:t xml:space="preserve">, </w:t>
      </w:r>
      <w:r>
        <w:rPr>
          <w:rFonts w:cs="Arial"/>
        </w:rPr>
        <w:t>GSM/EDGE</w:t>
      </w:r>
      <w:r>
        <w:rPr>
          <w:rFonts w:cs="Arial"/>
          <w:lang w:eastAsia="zh-CN"/>
        </w:rPr>
        <w:t xml:space="preserve"> and NB-IoT MSR BS</w:t>
      </w:r>
      <w:r>
        <w:rPr>
          <w:rFonts w:cs="Arial"/>
        </w:rPr>
        <w:t>.</w:t>
      </w:r>
    </w:p>
    <w:p>
      <w:pPr>
        <w:pStyle w:val="5"/>
      </w:pPr>
      <w:bookmarkStart w:id="20" w:name="_Toc13065169"/>
      <w:r>
        <w:rPr>
          <w:lang w:eastAsia="sv-SE"/>
        </w:rPr>
        <w:t>4.1.</w:t>
      </w:r>
      <w:r>
        <w:t>2.1</w:t>
      </w:r>
      <w:r>
        <w:rPr>
          <w:lang w:eastAsia="sv-SE"/>
        </w:rPr>
        <w:tab/>
      </w:r>
      <w:r>
        <w:rPr>
          <w:lang w:eastAsia="sv-SE"/>
        </w:rPr>
        <w:t>Measurement of t</w:t>
      </w:r>
      <w:r>
        <w:t>ransmitter</w:t>
      </w:r>
      <w:bookmarkEnd w:id="20"/>
    </w:p>
    <w:p>
      <w:pPr>
        <w:pStyle w:val="88"/>
      </w:pPr>
      <w:r>
        <w:t>Table 4.1.2-1: Maximum Test System uncertainty for transmitter tests</w:t>
      </w:r>
    </w:p>
    <w:tbl>
      <w:tblPr>
        <w:tblStyle w:val="67"/>
        <w:tblW w:w="96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9"/>
              <w:rPr>
                <w:rFonts w:cs="Arial"/>
                <w:lang w:eastAsia="en-US"/>
              </w:rPr>
            </w:pPr>
            <w:r>
              <w:rPr>
                <w:rFonts w:cs="Arial"/>
                <w:lang w:eastAsia="en-US"/>
              </w:rPr>
              <w:t>Subclause</w:t>
            </w:r>
          </w:p>
        </w:tc>
        <w:tc>
          <w:tcPr>
            <w:tcW w:w="4536" w:type="dxa"/>
          </w:tcPr>
          <w:p>
            <w:pPr>
              <w:pStyle w:val="79"/>
              <w:rPr>
                <w:rFonts w:cs="Arial"/>
                <w:lang w:eastAsia="en-US"/>
              </w:rPr>
            </w:pPr>
            <w:r>
              <w:rPr>
                <w:rFonts w:cs="Arial"/>
                <w:lang w:eastAsia="en-US"/>
              </w:rPr>
              <w:t>Maximum Test System Uncertainty</w:t>
            </w:r>
          </w:p>
        </w:tc>
        <w:tc>
          <w:tcPr>
            <w:tcW w:w="2721" w:type="dxa"/>
          </w:tcPr>
          <w:p>
            <w:pPr>
              <w:pStyle w:val="79"/>
              <w:rPr>
                <w:rFonts w:cs="Arial"/>
                <w:lang w:eastAsia="en-US"/>
              </w:rPr>
            </w:pPr>
            <w:r>
              <w:rPr>
                <w:rFonts w:cs="Arial"/>
                <w:lang w:eastAsia="en-US"/>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rPr>
                <w:rFonts w:cs="Arial"/>
                <w:lang w:eastAsia="en-US"/>
              </w:rPr>
            </w:pPr>
            <w:r>
              <w:rPr>
                <w:rFonts w:cs="Arial"/>
                <w:lang w:eastAsia="en-US"/>
              </w:rPr>
              <w:t>6.2.1</w:t>
            </w:r>
            <w:r>
              <w:rPr>
                <w:rFonts w:cs="Arial"/>
                <w:lang w:eastAsia="en-US"/>
              </w:rPr>
              <w:tab/>
            </w:r>
            <w:r>
              <w:rPr>
                <w:rFonts w:cs="Arial"/>
                <w:lang w:eastAsia="en-US"/>
              </w:rPr>
              <w:t>Base Station maximum output power</w:t>
            </w:r>
          </w:p>
        </w:tc>
        <w:tc>
          <w:tcPr>
            <w:tcW w:w="4536" w:type="dxa"/>
          </w:tcPr>
          <w:p>
            <w:pPr>
              <w:pStyle w:val="78"/>
              <w:rPr>
                <w:rFonts w:cs="v4.2.0"/>
                <w:lang w:eastAsia="en-US"/>
              </w:rPr>
            </w:pPr>
            <w:r>
              <w:rPr>
                <w:rFonts w:cs="Arial"/>
                <w:lang w:eastAsia="en-US"/>
              </w:rPr>
              <w:t>±0.7 dB for UTRA, E-UTRA and NR</w:t>
            </w:r>
            <w:r>
              <w:rPr>
                <w:rFonts w:cs="v4.2.0"/>
                <w:lang w:eastAsia="en-US"/>
              </w:rPr>
              <w:t xml:space="preserve">, f </w:t>
            </w:r>
            <w:r>
              <w:rPr>
                <w:rFonts w:cs="Arial"/>
                <w:lang w:eastAsia="en-US"/>
              </w:rPr>
              <w:t>≤</w:t>
            </w:r>
            <w:r>
              <w:rPr>
                <w:rFonts w:cs="v4.2.0"/>
                <w:lang w:eastAsia="en-US"/>
              </w:rPr>
              <w:t xml:space="preserve"> 3.0 GHz</w:t>
            </w:r>
          </w:p>
          <w:p>
            <w:pPr>
              <w:pStyle w:val="78"/>
              <w:rPr>
                <w:rFonts w:cs="Arial"/>
                <w:lang w:eastAsia="en-US"/>
              </w:rPr>
            </w:pPr>
            <w:r>
              <w:rPr>
                <w:rFonts w:cs="Arial"/>
                <w:lang w:eastAsia="en-US"/>
              </w:rPr>
              <w:t>±</w:t>
            </w:r>
            <w:r>
              <w:rPr>
                <w:rFonts w:cs="v4.2.0"/>
                <w:lang w:eastAsia="en-US"/>
              </w:rPr>
              <w:t xml:space="preserve">1.0 dB, 3.0 GHz &lt; f </w:t>
            </w:r>
            <w:r>
              <w:rPr>
                <w:rFonts w:cs="Arial"/>
                <w:lang w:eastAsia="en-US"/>
              </w:rPr>
              <w:t>≤</w:t>
            </w:r>
            <w:r>
              <w:rPr>
                <w:rFonts w:cs="v4.2.0"/>
                <w:lang w:eastAsia="en-US"/>
              </w:rPr>
              <w:t xml:space="preserve"> 4.2 GHz </w:t>
            </w:r>
            <w:r>
              <w:rPr>
                <w:rFonts w:cs="Arial"/>
                <w:lang w:eastAsia="en-US"/>
              </w:rPr>
              <w:t>for UTRA, E-UTRA and NR</w:t>
            </w:r>
          </w:p>
          <w:p>
            <w:pPr>
              <w:pStyle w:val="78"/>
              <w:rPr>
                <w:rFonts w:cs="Arial"/>
                <w:lang w:eastAsia="en-US"/>
              </w:rPr>
            </w:pPr>
            <w:r>
              <w:rPr>
                <w:rFonts w:cs="Arial"/>
                <w:lang w:eastAsia="en-US"/>
              </w:rPr>
              <w:t xml:space="preserve">±1.0 dB for GSM/EDGE </w:t>
            </w:r>
            <w:r>
              <w:rPr>
                <w:rFonts w:cs="Arial"/>
                <w:szCs w:val="18"/>
                <w:lang w:eastAsia="ja-JP"/>
              </w:rPr>
              <w:t>or standalone NB-IoT</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6.4 Transmit ON/OFF power</w:t>
            </w:r>
          </w:p>
        </w:tc>
        <w:tc>
          <w:tcPr>
            <w:tcW w:w="4536" w:type="dxa"/>
          </w:tcPr>
          <w:p>
            <w:pPr>
              <w:pStyle w:val="78"/>
              <w:rPr>
                <w:rFonts w:cs="v4.2.0"/>
                <w:lang w:eastAsia="en-US"/>
              </w:rPr>
            </w:pPr>
            <w:r>
              <w:rPr>
                <w:rFonts w:cs="v4.2.0"/>
                <w:kern w:val="2"/>
                <w:lang w:eastAsia="en-US"/>
              </w:rPr>
              <w:t>±</w:t>
            </w:r>
            <w:r>
              <w:rPr>
                <w:rFonts w:cs="Arial"/>
                <w:lang w:eastAsia="en-US"/>
              </w:rPr>
              <w:t>2.0 dB</w:t>
            </w:r>
            <w:r>
              <w:rPr>
                <w:rFonts w:cs="v4.2.0"/>
                <w:lang w:eastAsia="en-US"/>
              </w:rPr>
              <w:t xml:space="preserve">, f </w:t>
            </w:r>
            <w:r>
              <w:rPr>
                <w:rFonts w:cs="Arial"/>
                <w:lang w:eastAsia="en-US"/>
              </w:rPr>
              <w:t>≤</w:t>
            </w:r>
            <w:r>
              <w:rPr>
                <w:rFonts w:cs="v4.2.0"/>
                <w:lang w:eastAsia="en-US"/>
              </w:rPr>
              <w:t xml:space="preserve"> 3.0 GHz</w:t>
            </w:r>
          </w:p>
          <w:p>
            <w:pPr>
              <w:pStyle w:val="78"/>
              <w:rPr>
                <w:rFonts w:cs="Arial"/>
                <w:lang w:eastAsia="en-US"/>
              </w:rPr>
            </w:pPr>
            <w:r>
              <w:rPr>
                <w:rFonts w:cs="Arial"/>
                <w:lang w:eastAsia="en-US"/>
              </w:rPr>
              <w:t>±</w:t>
            </w:r>
            <w:r>
              <w:rPr>
                <w:rFonts w:cs="v4.2.0"/>
                <w:lang w:eastAsia="en-US"/>
              </w:rPr>
              <w:t xml:space="preserve">2.5 dB, 3.0 GHz &lt; f </w:t>
            </w:r>
            <w:r>
              <w:rPr>
                <w:rFonts w:cs="Arial"/>
                <w:lang w:eastAsia="en-US"/>
              </w:rPr>
              <w:t>≤</w:t>
            </w:r>
            <w:r>
              <w:rPr>
                <w:rFonts w:cs="v4.2.0"/>
                <w:lang w:eastAsia="en-US"/>
              </w:rPr>
              <w:t xml:space="preserve"> 4.2 GHz</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6.6.1.5.1</w:t>
            </w:r>
            <w:r>
              <w:rPr>
                <w:rFonts w:cs="Arial"/>
                <w:lang w:eastAsia="en-US"/>
              </w:rPr>
              <w:tab/>
            </w:r>
            <w:r>
              <w:rPr>
                <w:rFonts w:cs="Arial"/>
                <w:lang w:eastAsia="en-US"/>
              </w:rPr>
              <w:t>Transmitter spurious emissions, Mandatory Requirements</w:t>
            </w:r>
          </w:p>
        </w:tc>
        <w:tc>
          <w:tcPr>
            <w:tcW w:w="4536" w:type="dxa"/>
          </w:tcPr>
          <w:p>
            <w:pPr>
              <w:pStyle w:val="78"/>
              <w:rPr>
                <w:rFonts w:cs="Arial"/>
                <w:lang w:eastAsia="en-US"/>
              </w:rPr>
            </w:pPr>
            <w:r>
              <w:rPr>
                <w:rFonts w:cs="Arial"/>
                <w:lang w:eastAsia="en-US"/>
              </w:rPr>
              <w:t>9 kHz &lt; f ≤ 4 GHz: ±2.0 dB</w:t>
            </w:r>
          </w:p>
          <w:p>
            <w:pPr>
              <w:pStyle w:val="78"/>
              <w:rPr>
                <w:rFonts w:cs="Arial"/>
                <w:lang w:eastAsia="en-US"/>
              </w:rPr>
            </w:pPr>
            <w:r>
              <w:rPr>
                <w:rFonts w:cs="Arial"/>
                <w:lang w:eastAsia="en-US"/>
              </w:rPr>
              <w:t>4 GHz &lt; f ≤ 19 GHz: ±4.0 dB</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6.6.1.5.2</w:t>
            </w:r>
            <w:r>
              <w:rPr>
                <w:rFonts w:cs="Arial"/>
                <w:lang w:eastAsia="en-US"/>
              </w:rPr>
              <w:tab/>
            </w:r>
            <w:r>
              <w:rPr>
                <w:rFonts w:cs="Arial"/>
                <w:lang w:eastAsia="en-US"/>
              </w:rPr>
              <w:t>Transmitter spurious emissions, Mandatory Requirements</w:t>
            </w:r>
          </w:p>
        </w:tc>
        <w:tc>
          <w:tcPr>
            <w:tcW w:w="4536" w:type="dxa"/>
          </w:tcPr>
          <w:p>
            <w:pPr>
              <w:pStyle w:val="78"/>
              <w:rPr>
                <w:rFonts w:cs="Arial"/>
                <w:lang w:eastAsia="en-US"/>
              </w:rPr>
            </w:pPr>
            <w:r>
              <w:rPr>
                <w:rFonts w:cs="Arial"/>
                <w:lang w:eastAsia="en-US"/>
              </w:rPr>
              <w:t>9 kHz &lt; f ≤ 4 GHz: ±2.0 dB</w:t>
            </w:r>
          </w:p>
          <w:p>
            <w:pPr>
              <w:pStyle w:val="78"/>
              <w:rPr>
                <w:rFonts w:cs="Arial"/>
                <w:lang w:eastAsia="en-US"/>
              </w:rPr>
            </w:pPr>
            <w:r>
              <w:rPr>
                <w:rFonts w:cs="Arial"/>
                <w:lang w:eastAsia="en-US"/>
              </w:rPr>
              <w:t>4 GHz &lt; f ≤ 19 GHz: ±4.0 dB</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6.6.1.5.3</w:t>
            </w:r>
            <w:r>
              <w:rPr>
                <w:rFonts w:cs="Arial"/>
                <w:lang w:eastAsia="en-US"/>
              </w:rPr>
              <w:tab/>
            </w:r>
            <w:r>
              <w:rPr>
                <w:rFonts w:cs="Arial"/>
                <w:lang w:eastAsia="en-US"/>
              </w:rPr>
              <w:t>Transmitter spurious emissions, Additional BC2 Requirement</w:t>
            </w:r>
          </w:p>
        </w:tc>
        <w:tc>
          <w:tcPr>
            <w:tcW w:w="4536" w:type="dxa"/>
          </w:tcPr>
          <w:p>
            <w:pPr>
              <w:pStyle w:val="78"/>
              <w:rPr>
                <w:rFonts w:cs="Arial"/>
                <w:lang w:eastAsia="en-US"/>
              </w:rPr>
            </w:pPr>
            <w:r>
              <w:rPr>
                <w:rFonts w:cs="Arial"/>
                <w:lang w:eastAsia="en-US"/>
              </w:rPr>
              <w:t>9 kHz &lt; f ≤ 4 GHz: ±2.0 dB</w:t>
            </w:r>
          </w:p>
          <w:p>
            <w:pPr>
              <w:pStyle w:val="78"/>
              <w:rPr>
                <w:rFonts w:cs="Arial"/>
                <w:lang w:eastAsia="en-US"/>
              </w:rPr>
            </w:pPr>
            <w:r>
              <w:rPr>
                <w:rFonts w:cs="Arial"/>
                <w:lang w:eastAsia="en-US"/>
              </w:rPr>
              <w:t>4 GHz &lt; f ≤ 12.75 GHz: ±4.0 dB</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6.6.1.5.4</w:t>
            </w:r>
            <w:r>
              <w:rPr>
                <w:rFonts w:cs="Arial"/>
                <w:lang w:eastAsia="en-US"/>
              </w:rPr>
              <w:tab/>
            </w:r>
            <w:r>
              <w:rPr>
                <w:rFonts w:cs="Arial"/>
                <w:lang w:eastAsia="en-US"/>
              </w:rPr>
              <w:t>Transmitter spurious emissions, Protection of BS receiver</w:t>
            </w:r>
          </w:p>
        </w:tc>
        <w:tc>
          <w:tcPr>
            <w:tcW w:w="4536" w:type="dxa"/>
          </w:tcPr>
          <w:p>
            <w:pPr>
              <w:pStyle w:val="78"/>
              <w:rPr>
                <w:rFonts w:cs="Arial"/>
                <w:lang w:eastAsia="en-US"/>
              </w:rPr>
            </w:pPr>
            <w:r>
              <w:rPr>
                <w:rFonts w:cs="v4.2.0"/>
                <w:lang w:eastAsia="en-US"/>
              </w:rPr>
              <w:t>±3.0 dB</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6.6.1.5.5</w:t>
            </w:r>
            <w:r>
              <w:rPr>
                <w:rFonts w:cs="Arial"/>
                <w:lang w:eastAsia="en-US"/>
              </w:rPr>
              <w:tab/>
            </w:r>
            <w:r>
              <w:rPr>
                <w:rFonts w:cs="Arial"/>
                <w:lang w:eastAsia="en-US"/>
              </w:rPr>
              <w:t>Transmitter spurious emissions, Additional spurious emission requirements</w:t>
            </w:r>
          </w:p>
        </w:tc>
        <w:tc>
          <w:tcPr>
            <w:tcW w:w="4536" w:type="dxa"/>
          </w:tcPr>
          <w:p>
            <w:pPr>
              <w:pStyle w:val="78"/>
              <w:rPr>
                <w:rFonts w:cs="v4.2.0"/>
                <w:lang w:eastAsia="en-US"/>
              </w:rPr>
            </w:pPr>
            <w:r>
              <w:rPr>
                <w:rFonts w:cs="Arial"/>
                <w:lang w:eastAsia="en-US"/>
              </w:rPr>
              <w:t>±2.0 dB for &gt; -60dBm</w:t>
            </w:r>
            <w:r>
              <w:rPr>
                <w:rFonts w:cs="v4.2.0"/>
                <w:lang w:eastAsia="en-US"/>
              </w:rPr>
              <w:t xml:space="preserve">, f </w:t>
            </w:r>
            <w:r>
              <w:rPr>
                <w:rFonts w:cs="Arial"/>
                <w:lang w:eastAsia="en-US"/>
              </w:rPr>
              <w:t>≤</w:t>
            </w:r>
            <w:r>
              <w:rPr>
                <w:rFonts w:cs="v4.2.0"/>
                <w:lang w:eastAsia="en-US"/>
              </w:rPr>
              <w:t xml:space="preserve"> 3.0 GHz</w:t>
            </w:r>
          </w:p>
          <w:p>
            <w:pPr>
              <w:pStyle w:val="78"/>
              <w:rPr>
                <w:rFonts w:cs="Arial"/>
                <w:lang w:eastAsia="en-US"/>
              </w:rPr>
            </w:pPr>
            <w:r>
              <w:rPr>
                <w:rFonts w:cs="Arial"/>
                <w:lang w:eastAsia="en-US"/>
              </w:rPr>
              <w:t>±</w:t>
            </w:r>
            <w:r>
              <w:rPr>
                <w:rFonts w:cs="v4.2.0"/>
                <w:lang w:eastAsia="en-US"/>
              </w:rPr>
              <w:t xml:space="preserve">2.5 dB, 3.0 GHz &lt; f </w:t>
            </w:r>
            <w:r>
              <w:rPr>
                <w:rFonts w:cs="Arial"/>
                <w:lang w:eastAsia="en-US"/>
              </w:rPr>
              <w:t>≤</w:t>
            </w:r>
            <w:r>
              <w:rPr>
                <w:rFonts w:cs="v4.2.0"/>
                <w:lang w:eastAsia="en-US"/>
              </w:rPr>
              <w:t xml:space="preserve"> 4.2 GHz</w:t>
            </w:r>
          </w:p>
          <w:p>
            <w:pPr>
              <w:pStyle w:val="78"/>
              <w:rPr>
                <w:rFonts w:cs="v4.2.0"/>
                <w:lang w:eastAsia="en-US"/>
              </w:rPr>
            </w:pPr>
            <w:r>
              <w:rPr>
                <w:rFonts w:cs="Arial"/>
                <w:lang w:eastAsia="en-US"/>
              </w:rPr>
              <w:t>±3.0 dB for ≤ -60dBm</w:t>
            </w:r>
            <w:r>
              <w:rPr>
                <w:rFonts w:cs="v4.2.0"/>
                <w:lang w:eastAsia="en-US"/>
              </w:rPr>
              <w:t xml:space="preserve">, f </w:t>
            </w:r>
            <w:r>
              <w:rPr>
                <w:rFonts w:cs="Arial"/>
                <w:lang w:eastAsia="en-US"/>
              </w:rPr>
              <w:t>≤</w:t>
            </w:r>
            <w:r>
              <w:rPr>
                <w:rFonts w:cs="v4.2.0"/>
                <w:lang w:eastAsia="en-US"/>
              </w:rPr>
              <w:t xml:space="preserve"> 3.0 GHz</w:t>
            </w:r>
          </w:p>
          <w:p>
            <w:pPr>
              <w:pStyle w:val="78"/>
              <w:rPr>
                <w:rFonts w:cs="Arial"/>
                <w:lang w:eastAsia="en-US"/>
              </w:rPr>
            </w:pPr>
            <w:r>
              <w:rPr>
                <w:rFonts w:cs="Arial"/>
                <w:lang w:eastAsia="en-US"/>
              </w:rPr>
              <w:t>±</w:t>
            </w:r>
            <w:r>
              <w:rPr>
                <w:rFonts w:cs="v4.2.0"/>
                <w:lang w:eastAsia="en-US"/>
              </w:rPr>
              <w:t xml:space="preserve">3.5 dB, 3.0 GHz &lt; f </w:t>
            </w:r>
            <w:r>
              <w:rPr>
                <w:rFonts w:cs="Arial"/>
                <w:lang w:eastAsia="en-US"/>
              </w:rPr>
              <w:t>≤</w:t>
            </w:r>
            <w:r>
              <w:rPr>
                <w:rFonts w:cs="v4.2.0"/>
                <w:lang w:eastAsia="en-US"/>
              </w:rPr>
              <w:t xml:space="preserve"> 4.2 GHz</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6.6.1.5.6</w:t>
            </w:r>
            <w:r>
              <w:rPr>
                <w:rFonts w:cs="Arial"/>
                <w:lang w:eastAsia="en-US"/>
              </w:rPr>
              <w:tab/>
            </w:r>
            <w:r>
              <w:rPr>
                <w:rFonts w:cs="Arial"/>
                <w:lang w:eastAsia="en-US"/>
              </w:rPr>
              <w:t xml:space="preserve">Transmitter spurious emissions, </w:t>
            </w:r>
            <w:r>
              <w:rPr>
                <w:rFonts w:cs="Arial"/>
                <w:lang w:eastAsia="en-US"/>
              </w:rPr>
              <w:br w:type="textWrapping"/>
            </w:r>
            <w:r>
              <w:rPr>
                <w:rFonts w:cs="Arial"/>
                <w:lang w:eastAsia="en-US"/>
              </w:rPr>
              <w:t>Co-location</w:t>
            </w:r>
          </w:p>
        </w:tc>
        <w:tc>
          <w:tcPr>
            <w:tcW w:w="4536" w:type="dxa"/>
          </w:tcPr>
          <w:p>
            <w:pPr>
              <w:pStyle w:val="78"/>
              <w:rPr>
                <w:rFonts w:cs="Arial"/>
                <w:lang w:eastAsia="en-US"/>
              </w:rPr>
            </w:pPr>
            <w:r>
              <w:rPr>
                <w:rFonts w:cs="v4.2.0"/>
                <w:lang w:eastAsia="en-US"/>
              </w:rPr>
              <w:t>±3.0 dB</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v4.2.0"/>
                <w:lang w:eastAsia="en-US"/>
              </w:rPr>
            </w:pPr>
            <w:r>
              <w:rPr>
                <w:rFonts w:cs="Arial"/>
                <w:lang w:eastAsia="en-US"/>
              </w:rPr>
              <w:t>6.6.2</w:t>
            </w:r>
            <w:r>
              <w:rPr>
                <w:rFonts w:cs="Arial"/>
                <w:lang w:eastAsia="en-US"/>
              </w:rPr>
              <w:tab/>
            </w:r>
            <w:r>
              <w:rPr>
                <w:rFonts w:cs="Arial"/>
                <w:lang w:eastAsia="en-US"/>
              </w:rPr>
              <w:t>Operating band unwanted emissions</w:t>
            </w:r>
            <w:r>
              <w:rPr>
                <w:rFonts w:cs="Arial"/>
                <w:lang w:eastAsia="en-US"/>
              </w:rPr>
              <w:tab/>
            </w:r>
          </w:p>
        </w:tc>
        <w:tc>
          <w:tcPr>
            <w:tcW w:w="4536" w:type="dxa"/>
          </w:tcPr>
          <w:p>
            <w:pPr>
              <w:pStyle w:val="78"/>
              <w:rPr>
                <w:rFonts w:cs="v4.2.0"/>
                <w:lang w:eastAsia="en-US"/>
              </w:rPr>
            </w:pPr>
            <w:r>
              <w:rPr>
                <w:rFonts w:cs="Arial"/>
                <w:lang w:eastAsia="en-US"/>
              </w:rPr>
              <w:t>±1.5 dB</w:t>
            </w:r>
            <w:r>
              <w:rPr>
                <w:rFonts w:cs="v4.2.0"/>
                <w:lang w:eastAsia="en-US"/>
              </w:rPr>
              <w:t xml:space="preserve">, f </w:t>
            </w:r>
            <w:r>
              <w:rPr>
                <w:rFonts w:cs="Arial"/>
                <w:lang w:eastAsia="en-US"/>
              </w:rPr>
              <w:t>≤</w:t>
            </w:r>
            <w:r>
              <w:rPr>
                <w:rFonts w:cs="v4.2.0"/>
                <w:lang w:eastAsia="en-US"/>
              </w:rPr>
              <w:t xml:space="preserve"> 3.0 GHz</w:t>
            </w:r>
          </w:p>
          <w:p>
            <w:pPr>
              <w:pStyle w:val="78"/>
              <w:rPr>
                <w:rFonts w:cs="Arial"/>
                <w:lang w:eastAsia="en-US"/>
              </w:rPr>
            </w:pPr>
            <w:r>
              <w:rPr>
                <w:rFonts w:cs="Arial"/>
                <w:lang w:eastAsia="en-US"/>
              </w:rPr>
              <w:t>±</w:t>
            </w:r>
            <w:r>
              <w:rPr>
                <w:rFonts w:cs="v4.2.0"/>
                <w:lang w:eastAsia="en-US"/>
              </w:rPr>
              <w:t xml:space="preserve">1.8 dB, 3.0 GHz &lt; f </w:t>
            </w:r>
            <w:r>
              <w:rPr>
                <w:rFonts w:cs="Arial"/>
                <w:lang w:eastAsia="en-US"/>
              </w:rPr>
              <w:t>≤</w:t>
            </w:r>
            <w:r>
              <w:rPr>
                <w:rFonts w:cs="v4.2.0"/>
                <w:lang w:eastAsia="en-US"/>
              </w:rPr>
              <w:t xml:space="preserve"> 4.2 GHz</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6.6.3</w:t>
            </w:r>
            <w:r>
              <w:rPr>
                <w:rFonts w:cs="Arial"/>
                <w:lang w:eastAsia="en-US"/>
              </w:rPr>
              <w:tab/>
            </w:r>
            <w:r>
              <w:rPr>
                <w:rFonts w:cs="Arial"/>
                <w:lang w:eastAsia="en-US"/>
              </w:rPr>
              <w:t>Occupied bandwidth</w:t>
            </w:r>
          </w:p>
        </w:tc>
        <w:tc>
          <w:tcPr>
            <w:tcW w:w="4536" w:type="dxa"/>
          </w:tcPr>
          <w:p>
            <w:pPr>
              <w:pStyle w:val="78"/>
              <w:rPr>
                <w:lang w:eastAsia="ja-JP"/>
              </w:rPr>
            </w:pPr>
            <w:r>
              <w:rPr>
                <w:rFonts w:cs="Arial"/>
                <w:u w:val="single"/>
                <w:lang w:eastAsia="en-US"/>
              </w:rPr>
              <w:t>For NR:</w:t>
            </w:r>
            <w:r>
              <w:rPr>
                <w:rFonts w:cs="Arial"/>
                <w:lang w:eastAsia="en-US"/>
              </w:rPr>
              <w:br w:type="textWrapping"/>
            </w:r>
            <w:r>
              <w:rPr>
                <w:lang w:eastAsia="ja-JP"/>
              </w:rPr>
              <w:t>5</w:t>
            </w:r>
            <w:r>
              <w:rPr>
                <w:lang w:val="en-US" w:eastAsia="zh-CN"/>
              </w:rPr>
              <w:t xml:space="preserve"> </w:t>
            </w:r>
            <w:r>
              <w:rPr>
                <w:lang w:eastAsia="ja-JP"/>
              </w:rPr>
              <w:t>MHz, 10</w:t>
            </w:r>
            <w:r>
              <w:rPr>
                <w:lang w:val="en-US" w:eastAsia="zh-CN"/>
              </w:rPr>
              <w:t xml:space="preserve"> </w:t>
            </w:r>
            <w:r>
              <w:rPr>
                <w:lang w:eastAsia="ja-JP"/>
              </w:rPr>
              <w:t xml:space="preserve">MHz </w:t>
            </w:r>
            <w:r>
              <w:rPr>
                <w:lang w:val="en-US" w:eastAsia="zh-CN"/>
              </w:rPr>
              <w:t xml:space="preserve">BS </w:t>
            </w:r>
            <w:r>
              <w:rPr>
                <w:lang w:eastAsia="ja-JP"/>
              </w:rPr>
              <w:t xml:space="preserve">Channel BW: </w:t>
            </w:r>
            <w:r>
              <w:t>±</w:t>
            </w:r>
            <w:r>
              <w:rPr>
                <w:lang w:eastAsia="ja-JP"/>
              </w:rPr>
              <w:t>100</w:t>
            </w:r>
            <w:r>
              <w:rPr>
                <w:lang w:val="en-US" w:eastAsia="zh-CN"/>
              </w:rPr>
              <w:t xml:space="preserve"> </w:t>
            </w:r>
            <w:r>
              <w:rPr>
                <w:lang w:eastAsia="ja-JP"/>
              </w:rPr>
              <w:t>kHz</w:t>
            </w:r>
          </w:p>
          <w:p>
            <w:pPr>
              <w:pStyle w:val="78"/>
              <w:rPr>
                <w:lang w:eastAsia="ja-JP"/>
              </w:rPr>
            </w:pPr>
            <w:r>
              <w:rPr>
                <w:lang w:eastAsia="ja-JP"/>
              </w:rPr>
              <w:t>15</w:t>
            </w:r>
            <w:r>
              <w:rPr>
                <w:lang w:val="en-US" w:eastAsia="zh-CN"/>
              </w:rPr>
              <w:t xml:space="preserve"> </w:t>
            </w:r>
            <w:r>
              <w:rPr>
                <w:lang w:eastAsia="ja-JP"/>
              </w:rPr>
              <w:t xml:space="preserve">MHz, </w:t>
            </w:r>
            <w:r>
              <w:rPr>
                <w:lang w:val="en-US" w:eastAsia="zh-CN"/>
              </w:rPr>
              <w:t xml:space="preserve">20 MHz, 25 MHz, 30 MHz, 40 MHz, 50 </w:t>
            </w:r>
            <w:r>
              <w:rPr>
                <w:lang w:eastAsia="ja-JP"/>
              </w:rPr>
              <w:t>MHz</w:t>
            </w:r>
            <w:r>
              <w:rPr>
                <w:lang w:val="en-US" w:eastAsia="zh-CN"/>
              </w:rPr>
              <w:t xml:space="preserve"> BS </w:t>
            </w:r>
            <w:r>
              <w:rPr>
                <w:lang w:eastAsia="ja-JP"/>
              </w:rPr>
              <w:t xml:space="preserve">Channel BW: </w:t>
            </w:r>
            <w:r>
              <w:t>±</w:t>
            </w:r>
            <w:r>
              <w:rPr>
                <w:lang w:eastAsia="ja-JP"/>
              </w:rPr>
              <w:t>300</w:t>
            </w:r>
            <w:r>
              <w:rPr>
                <w:lang w:val="en-US" w:eastAsia="zh-CN"/>
              </w:rPr>
              <w:t xml:space="preserve"> </w:t>
            </w:r>
            <w:r>
              <w:rPr>
                <w:lang w:eastAsia="ja-JP"/>
              </w:rPr>
              <w:t>kHz</w:t>
            </w:r>
          </w:p>
          <w:p>
            <w:pPr>
              <w:pStyle w:val="78"/>
              <w:rPr>
                <w:rFonts w:cs="Arial"/>
                <w:u w:val="single"/>
                <w:lang w:eastAsia="en-US"/>
              </w:rPr>
            </w:pPr>
            <w:r>
              <w:rPr>
                <w:lang w:val="en-US" w:eastAsia="zh-CN"/>
              </w:rPr>
              <w:t xml:space="preserve">60 MHz, 70 MHz, 80 MHz, 90 MHz, 100 MHz BS </w:t>
            </w:r>
            <w:r>
              <w:rPr>
                <w:lang w:eastAsia="ja-JP"/>
              </w:rPr>
              <w:t>Channel BW</w:t>
            </w:r>
            <w:r>
              <w:rPr>
                <w:lang w:val="en-US" w:eastAsia="zh-CN"/>
              </w:rPr>
              <w:t xml:space="preserve">: </w:t>
            </w:r>
            <w:r>
              <w:t>±600</w:t>
            </w:r>
            <w:r>
              <w:rPr>
                <w:lang w:val="en-US" w:eastAsia="zh-CN"/>
              </w:rPr>
              <w:t xml:space="preserve"> kHz</w:t>
            </w:r>
            <w:r>
              <w:rPr>
                <w:rFonts w:cs="Arial"/>
                <w:u w:val="single"/>
                <w:lang w:eastAsia="en-US"/>
              </w:rPr>
              <w:t xml:space="preserve"> </w:t>
            </w:r>
          </w:p>
          <w:p>
            <w:pPr>
              <w:pStyle w:val="78"/>
              <w:rPr>
                <w:rFonts w:cs="Arial"/>
                <w:u w:val="single"/>
                <w:lang w:eastAsia="en-US"/>
              </w:rPr>
            </w:pPr>
          </w:p>
          <w:p>
            <w:pPr>
              <w:pStyle w:val="78"/>
              <w:rPr>
                <w:rFonts w:cs="Arial"/>
                <w:lang w:eastAsia="en-US"/>
              </w:rPr>
            </w:pPr>
            <w:r>
              <w:rPr>
                <w:rFonts w:cs="Arial"/>
                <w:u w:val="single"/>
                <w:lang w:eastAsia="en-US"/>
              </w:rPr>
              <w:t>For E-UTRA:</w:t>
            </w:r>
            <w:r>
              <w:rPr>
                <w:rFonts w:cs="Arial"/>
                <w:lang w:eastAsia="en-US"/>
              </w:rPr>
              <w:br w:type="textWrapping"/>
            </w:r>
            <w:r>
              <w:rPr>
                <w:rFonts w:cs="Arial"/>
                <w:lang w:eastAsia="en-US"/>
              </w:rPr>
              <w:t>1.4MHz, 3MHz Channel BW: ±30kHz</w:t>
            </w:r>
          </w:p>
          <w:p>
            <w:pPr>
              <w:pStyle w:val="78"/>
              <w:rPr>
                <w:rFonts w:cs="Arial"/>
                <w:lang w:eastAsia="en-US"/>
              </w:rPr>
            </w:pPr>
            <w:r>
              <w:rPr>
                <w:rFonts w:cs="Arial"/>
                <w:lang w:eastAsia="en-US"/>
              </w:rPr>
              <w:t>5MHz, 10MHz Channel BW: ±100kHz</w:t>
            </w:r>
          </w:p>
          <w:p>
            <w:pPr>
              <w:pStyle w:val="78"/>
              <w:rPr>
                <w:rFonts w:cs="Arial"/>
                <w:lang w:eastAsia="en-US"/>
              </w:rPr>
            </w:pPr>
            <w:r>
              <w:rPr>
                <w:rFonts w:cs="Arial"/>
                <w:lang w:eastAsia="en-US"/>
              </w:rPr>
              <w:t>15MHz, 20MHz: Channel BW: ±300kHz</w:t>
            </w:r>
            <w:r>
              <w:rPr>
                <w:rFonts w:cs="Arial"/>
                <w:lang w:eastAsia="en-US"/>
              </w:rPr>
              <w:br w:type="textWrapping"/>
            </w:r>
          </w:p>
          <w:p>
            <w:pPr>
              <w:pStyle w:val="78"/>
              <w:rPr>
                <w:rFonts w:cs="Arial"/>
                <w:lang w:eastAsia="en-US"/>
              </w:rPr>
            </w:pPr>
            <w:r>
              <w:rPr>
                <w:rFonts w:cs="Arial"/>
                <w:u w:val="single"/>
                <w:lang w:eastAsia="en-US"/>
              </w:rPr>
              <w:t>For UTRA</w:t>
            </w:r>
            <w:r>
              <w:rPr>
                <w:rFonts w:cs="Arial"/>
                <w:lang w:eastAsia="en-US"/>
              </w:rPr>
              <w:t>:   ±100kHz</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6.6.4</w:t>
            </w:r>
            <w:r>
              <w:rPr>
                <w:rFonts w:cs="Arial"/>
                <w:lang w:eastAsia="en-US"/>
              </w:rPr>
              <w:tab/>
            </w:r>
            <w:r>
              <w:rPr>
                <w:rFonts w:cs="Arial"/>
                <w:lang w:eastAsia="en-US"/>
              </w:rPr>
              <w:t>Adjacent Channel Leakage Power Ratio (ACLR)</w:t>
            </w:r>
          </w:p>
        </w:tc>
        <w:tc>
          <w:tcPr>
            <w:tcW w:w="4536" w:type="dxa"/>
          </w:tcPr>
          <w:p>
            <w:pPr>
              <w:pStyle w:val="78"/>
              <w:rPr>
                <w:rFonts w:cs="Arial"/>
                <w:lang w:eastAsia="ja-JP"/>
              </w:rPr>
            </w:pPr>
            <w:r>
              <w:rPr>
                <w:rFonts w:cs="Arial"/>
                <w:lang w:eastAsia="ja-JP"/>
              </w:rPr>
              <w:t>ACLR</w:t>
            </w:r>
          </w:p>
          <w:p>
            <w:pPr>
              <w:pStyle w:val="78"/>
              <w:rPr>
                <w:rFonts w:cs="Arial"/>
                <w:lang w:eastAsia="ja-JP"/>
              </w:rPr>
            </w:pPr>
            <w:r>
              <w:rPr>
                <w:rFonts w:cs="Arial"/>
                <w:lang w:eastAsia="ja-JP"/>
              </w:rPr>
              <w:t>BW ≤ 20MHz:</w:t>
            </w:r>
            <w:r>
              <w:rPr>
                <w:rFonts w:cs="Arial"/>
              </w:rPr>
              <w:t xml:space="preserve"> ±0.8 dB</w:t>
            </w:r>
          </w:p>
          <w:p>
            <w:pPr>
              <w:pStyle w:val="78"/>
              <w:rPr>
                <w:rFonts w:cs="Arial"/>
                <w:lang w:eastAsia="ja-JP"/>
              </w:rPr>
            </w:pPr>
            <w:r>
              <w:rPr>
                <w:rFonts w:cs="Arial"/>
                <w:lang w:eastAsia="ja-JP"/>
              </w:rPr>
              <w:t xml:space="preserve">BW &gt; 20MHz: </w:t>
            </w:r>
            <w:r>
              <w:rPr>
                <w:rFonts w:cs="Arial"/>
              </w:rPr>
              <w:t>±</w:t>
            </w:r>
            <w:r>
              <w:rPr>
                <w:rFonts w:cs="Arial"/>
                <w:lang w:eastAsia="ja-JP"/>
              </w:rPr>
              <w:t>1.2</w:t>
            </w:r>
            <w:r>
              <w:rPr>
                <w:rFonts w:cs="Arial"/>
              </w:rPr>
              <w:t xml:space="preserve"> dB</w:t>
            </w:r>
          </w:p>
          <w:p>
            <w:pPr>
              <w:pStyle w:val="78"/>
              <w:rPr>
                <w:rFonts w:cs="Arial"/>
                <w:lang w:eastAsia="en-US"/>
              </w:rPr>
            </w:pPr>
          </w:p>
          <w:p>
            <w:pPr>
              <w:pStyle w:val="78"/>
              <w:rPr>
                <w:rFonts w:cs="Arial"/>
                <w:lang w:eastAsia="en-US"/>
              </w:rPr>
            </w:pPr>
            <w:r>
              <w:rPr>
                <w:rFonts w:cs="Arial"/>
                <w:lang w:eastAsia="en-US"/>
              </w:rPr>
              <w:t>Absolute power ±2.0 dB, f ≤ 3.0GHz</w:t>
            </w:r>
          </w:p>
          <w:p>
            <w:pPr>
              <w:pStyle w:val="78"/>
              <w:rPr>
                <w:rFonts w:cs="Arial"/>
                <w:lang w:eastAsia="en-US"/>
              </w:rPr>
            </w:pPr>
            <w:r>
              <w:rPr>
                <w:rFonts w:cs="Arial"/>
                <w:lang w:eastAsia="en-US"/>
              </w:rPr>
              <w:t>Absolute power ±2.5 dB, 3.0GHz &lt; f ≤ 4.2GHz</w:t>
            </w:r>
          </w:p>
          <w:p>
            <w:pPr>
              <w:pStyle w:val="78"/>
              <w:rPr>
                <w:rFonts w:cs="Arial"/>
                <w:lang w:eastAsia="ja-JP"/>
              </w:rPr>
            </w:pPr>
          </w:p>
          <w:p>
            <w:pPr>
              <w:pStyle w:val="78"/>
              <w:rPr>
                <w:rFonts w:cs="Arial"/>
                <w:lang w:eastAsia="ja-JP"/>
              </w:rPr>
            </w:pPr>
            <w:r>
              <w:rPr>
                <w:rFonts w:cs="Arial"/>
                <w:lang w:eastAsia="ja-JP"/>
              </w:rPr>
              <w:t>CACLR</w:t>
            </w:r>
          </w:p>
          <w:p>
            <w:pPr>
              <w:pStyle w:val="78"/>
              <w:rPr>
                <w:rFonts w:cs="Arial"/>
                <w:lang w:eastAsia="ja-JP"/>
              </w:rPr>
            </w:pPr>
            <w:r>
              <w:rPr>
                <w:rFonts w:cs="Arial"/>
                <w:lang w:eastAsia="ja-JP"/>
              </w:rPr>
              <w:t>BW ≤ 20MHz:</w:t>
            </w:r>
            <w:r>
              <w:rPr>
                <w:rFonts w:cs="Arial"/>
              </w:rPr>
              <w:t xml:space="preserve"> ±0.8 dB</w:t>
            </w:r>
          </w:p>
          <w:p>
            <w:pPr>
              <w:pStyle w:val="78"/>
              <w:rPr>
                <w:rFonts w:cs="Arial"/>
                <w:lang w:eastAsia="ja-JP"/>
              </w:rPr>
            </w:pPr>
            <w:r>
              <w:rPr>
                <w:rFonts w:cs="Arial"/>
                <w:lang w:eastAsia="ja-JP"/>
              </w:rPr>
              <w:t xml:space="preserve">BW &gt; 20MHz: </w:t>
            </w:r>
            <w:r>
              <w:rPr>
                <w:rFonts w:cs="Arial"/>
              </w:rPr>
              <w:t>±</w:t>
            </w:r>
            <w:r>
              <w:rPr>
                <w:rFonts w:cs="Arial"/>
                <w:lang w:eastAsia="ja-JP"/>
              </w:rPr>
              <w:t>1.2</w:t>
            </w:r>
            <w:r>
              <w:rPr>
                <w:rFonts w:cs="Arial"/>
              </w:rPr>
              <w:t xml:space="preserve"> dB</w:t>
            </w:r>
          </w:p>
          <w:p>
            <w:pPr>
              <w:pStyle w:val="78"/>
              <w:rPr>
                <w:rFonts w:cs="v4.2.0"/>
                <w:lang w:eastAsia="en-US"/>
              </w:rPr>
            </w:pPr>
            <w:r>
              <w:rPr>
                <w:rFonts w:cs="Arial"/>
                <w:lang w:eastAsia="en-US"/>
              </w:rPr>
              <w:t>CACLR absolute power ±2.0 dB</w:t>
            </w:r>
            <w:r>
              <w:rPr>
                <w:rFonts w:cs="v4.2.0"/>
                <w:lang w:eastAsia="en-US"/>
              </w:rPr>
              <w:t xml:space="preserve">, f </w:t>
            </w:r>
            <w:r>
              <w:rPr>
                <w:rFonts w:cs="Arial"/>
                <w:lang w:eastAsia="en-US"/>
              </w:rPr>
              <w:t>≤</w:t>
            </w:r>
            <w:r>
              <w:rPr>
                <w:rFonts w:cs="v4.2.0"/>
                <w:lang w:eastAsia="en-US"/>
              </w:rPr>
              <w:t xml:space="preserve"> 3.0 GHz</w:t>
            </w:r>
          </w:p>
          <w:p>
            <w:pPr>
              <w:pStyle w:val="78"/>
              <w:rPr>
                <w:rFonts w:cs="Arial"/>
                <w:u w:val="single"/>
                <w:lang w:eastAsia="en-US"/>
              </w:rPr>
            </w:pPr>
            <w:r>
              <w:rPr>
                <w:rFonts w:cs="Arial"/>
                <w:lang w:eastAsia="en-US"/>
              </w:rPr>
              <w:t>CACLR absolute power ±</w:t>
            </w:r>
            <w:r>
              <w:rPr>
                <w:rFonts w:cs="v4.2.0"/>
                <w:lang w:eastAsia="en-US"/>
              </w:rPr>
              <w:t xml:space="preserve">2.5 dB, 3.0 GHz &lt; f </w:t>
            </w:r>
            <w:r>
              <w:rPr>
                <w:rFonts w:cs="Arial"/>
                <w:lang w:eastAsia="en-US"/>
              </w:rPr>
              <w:t>≤</w:t>
            </w:r>
            <w:r>
              <w:rPr>
                <w:rFonts w:cs="v4.2.0"/>
                <w:lang w:eastAsia="en-US"/>
              </w:rPr>
              <w:t xml:space="preserve"> 4.2 GHz</w:t>
            </w:r>
          </w:p>
        </w:tc>
        <w:tc>
          <w:tcPr>
            <w:tcW w:w="272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436" w:type="dxa"/>
          </w:tcPr>
          <w:p>
            <w:pPr>
              <w:pStyle w:val="78"/>
              <w:tabs>
                <w:tab w:val="left" w:pos="523"/>
              </w:tabs>
              <w:rPr>
                <w:rFonts w:cs="Arial"/>
                <w:lang w:eastAsia="en-US"/>
              </w:rPr>
            </w:pPr>
            <w:r>
              <w:rPr>
                <w:rFonts w:cs="Arial"/>
                <w:lang w:eastAsia="en-US"/>
              </w:rPr>
              <w:t xml:space="preserve">6.7 Transmitter intermodulation </w:t>
            </w:r>
          </w:p>
          <w:p>
            <w:pPr>
              <w:pStyle w:val="78"/>
              <w:tabs>
                <w:tab w:val="left" w:pos="523"/>
              </w:tabs>
              <w:rPr>
                <w:rFonts w:cs="Arial"/>
                <w:lang w:eastAsia="en-US"/>
              </w:rPr>
            </w:pPr>
            <w:r>
              <w:rPr>
                <w:rFonts w:cs="Arial"/>
                <w:lang w:eastAsia="en-US"/>
              </w:rPr>
              <w:t>(interferer requirements)</w:t>
            </w:r>
          </w:p>
          <w:p>
            <w:pPr>
              <w:pStyle w:val="78"/>
              <w:tabs>
                <w:tab w:val="left" w:pos="523"/>
              </w:tabs>
              <w:rPr>
                <w:rFonts w:cs="Arial"/>
                <w:lang w:eastAsia="en-US"/>
              </w:rPr>
            </w:pPr>
            <w:r>
              <w:rPr>
                <w:rFonts w:cs="Arial"/>
                <w:lang w:eastAsia="en-US"/>
              </w:rPr>
              <w:t xml:space="preserve">This tolerance applies to the stimulus and not the measurements defined in 6.6.1, 6.6.2 and 6.6.4 </w:t>
            </w:r>
          </w:p>
        </w:tc>
        <w:tc>
          <w:tcPr>
            <w:tcW w:w="4536" w:type="dxa"/>
          </w:tcPr>
          <w:p>
            <w:pPr>
              <w:pStyle w:val="78"/>
              <w:rPr>
                <w:rFonts w:cs="Arial"/>
                <w:lang w:eastAsia="en-US"/>
              </w:rPr>
            </w:pPr>
            <w:r>
              <w:rPr>
                <w:rFonts w:cs="Arial"/>
                <w:lang w:eastAsia="en-US"/>
              </w:rPr>
              <w:t>The value below applies only to the interfering signal and is unrelated to the measurement uncertainty of the tests (6.6.1, 6.6.2 and 6.6.4) which have to be carried out in the presence of the interferer.</w:t>
            </w:r>
          </w:p>
          <w:p>
            <w:pPr>
              <w:pStyle w:val="78"/>
              <w:rPr>
                <w:rFonts w:cs="Arial"/>
                <w:lang w:eastAsia="en-US"/>
              </w:rPr>
            </w:pPr>
            <w:r>
              <w:rPr>
                <w:rFonts w:cs="Arial"/>
                <w:lang w:eastAsia="en-US"/>
              </w:rPr>
              <w:t xml:space="preserve"> </w:t>
            </w:r>
          </w:p>
          <w:p>
            <w:pPr>
              <w:pStyle w:val="78"/>
              <w:rPr>
                <w:rFonts w:cs="Arial"/>
                <w:lang w:eastAsia="en-US"/>
              </w:rPr>
            </w:pPr>
            <w:r>
              <w:rPr>
                <w:rFonts w:cs="Arial"/>
                <w:lang w:eastAsia="en-US"/>
              </w:rPr>
              <w:t>±1.0 dB</w:t>
            </w:r>
          </w:p>
        </w:tc>
        <w:tc>
          <w:tcPr>
            <w:tcW w:w="2721" w:type="dxa"/>
          </w:tcPr>
          <w:p>
            <w:pPr>
              <w:pStyle w:val="78"/>
              <w:rPr>
                <w:rFonts w:cs="Arial"/>
                <w:lang w:eastAsia="en-US"/>
              </w:rPr>
            </w:pPr>
            <w:r>
              <w:rPr>
                <w:rFonts w:cs="Arial"/>
                <w:lang w:eastAsia="en-US"/>
              </w:rPr>
              <w:t>The uncertainty of interferer has double the effect on the result due to the frequency offset</w:t>
            </w:r>
          </w:p>
        </w:tc>
      </w:tr>
    </w:tbl>
    <w:p/>
    <w:p>
      <w:pPr>
        <w:pStyle w:val="5"/>
        <w:rPr>
          <w:lang w:eastAsia="sv-SE"/>
        </w:rPr>
      </w:pPr>
      <w:bookmarkStart w:id="21" w:name="_Toc13065170"/>
      <w:r>
        <w:rPr>
          <w:lang w:eastAsia="sv-SE"/>
        </w:rPr>
        <w:t>4.1.</w:t>
      </w:r>
      <w:r>
        <w:t>2.2</w:t>
      </w:r>
      <w:r>
        <w:rPr>
          <w:lang w:eastAsia="sv-SE"/>
        </w:rPr>
        <w:tab/>
      </w:r>
      <w:r>
        <w:rPr>
          <w:lang w:eastAsia="sv-SE"/>
        </w:rPr>
        <w:t xml:space="preserve">Measurement of </w:t>
      </w:r>
      <w:r>
        <w:t>receiver</w:t>
      </w:r>
      <w:bookmarkEnd w:id="21"/>
    </w:p>
    <w:p>
      <w:pPr>
        <w:pStyle w:val="88"/>
      </w:pPr>
      <w:r>
        <w:t>Table 4.1.2-2: Maximum Test System Uncertainty for receiver tests</w:t>
      </w:r>
    </w:p>
    <w:tbl>
      <w:tblPr>
        <w:tblStyle w:val="67"/>
        <w:tblW w:w="93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285"/>
        <w:gridCol w:w="110"/>
        <w:gridCol w:w="3150"/>
        <w:gridCol w:w="3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285" w:type="dxa"/>
          </w:tcPr>
          <w:p>
            <w:pPr>
              <w:pStyle w:val="79"/>
              <w:rPr>
                <w:rFonts w:cs="Arial"/>
                <w:lang w:eastAsia="en-US"/>
              </w:rPr>
            </w:pPr>
            <w:r>
              <w:rPr>
                <w:rFonts w:cs="Arial"/>
                <w:lang w:eastAsia="en-US"/>
              </w:rPr>
              <w:t>Subclause</w:t>
            </w:r>
          </w:p>
        </w:tc>
        <w:tc>
          <w:tcPr>
            <w:tcW w:w="3260" w:type="dxa"/>
            <w:gridSpan w:val="2"/>
          </w:tcPr>
          <w:p>
            <w:pPr>
              <w:pStyle w:val="79"/>
              <w:rPr>
                <w:rFonts w:cs="Arial"/>
                <w:lang w:eastAsia="en-US"/>
              </w:rPr>
            </w:pPr>
            <w:r>
              <w:rPr>
                <w:rFonts w:cs="Arial"/>
                <w:lang w:eastAsia="en-US"/>
              </w:rPr>
              <w:t>Maximum Test System Uncertainty</w:t>
            </w:r>
          </w:p>
        </w:tc>
        <w:tc>
          <w:tcPr>
            <w:tcW w:w="3845" w:type="dxa"/>
          </w:tcPr>
          <w:p>
            <w:pPr>
              <w:pStyle w:val="79"/>
              <w:rPr>
                <w:rFonts w:cs="Arial"/>
                <w:lang w:eastAsia="en-US"/>
              </w:rPr>
            </w:pPr>
            <w:r>
              <w:rPr>
                <w:rFonts w:cs="Arial"/>
                <w:lang w:eastAsia="en-US"/>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285" w:type="dxa"/>
          </w:tcPr>
          <w:p>
            <w:pPr>
              <w:pStyle w:val="78"/>
              <w:rPr>
                <w:rFonts w:cs="Arial"/>
                <w:lang w:eastAsia="en-US"/>
              </w:rPr>
            </w:pPr>
            <w:r>
              <w:rPr>
                <w:rFonts w:cs="Arial"/>
                <w:lang w:eastAsia="en-US"/>
              </w:rPr>
              <w:t>7.4 In-band selectivity and blocking (General blocking requirements)</w:t>
            </w:r>
          </w:p>
        </w:tc>
        <w:tc>
          <w:tcPr>
            <w:tcW w:w="3260" w:type="dxa"/>
            <w:gridSpan w:val="2"/>
          </w:tcPr>
          <w:p>
            <w:pPr>
              <w:pStyle w:val="78"/>
              <w:rPr>
                <w:rFonts w:cs="v4.2.0"/>
                <w:lang w:eastAsia="en-US"/>
              </w:rPr>
            </w:pPr>
            <w:r>
              <w:rPr>
                <w:rFonts w:cs="Arial"/>
                <w:lang w:eastAsia="en-US"/>
              </w:rPr>
              <w:t>±1.4 dB</w:t>
            </w:r>
            <w:r>
              <w:rPr>
                <w:rFonts w:cs="v4.2.0"/>
                <w:lang w:eastAsia="en-US"/>
              </w:rPr>
              <w:t xml:space="preserve">, f </w:t>
            </w:r>
            <w:r>
              <w:rPr>
                <w:rFonts w:cs="Arial"/>
                <w:lang w:eastAsia="en-US"/>
              </w:rPr>
              <w:t>≤</w:t>
            </w:r>
            <w:r>
              <w:rPr>
                <w:rFonts w:cs="v4.2.0"/>
                <w:lang w:eastAsia="en-US"/>
              </w:rPr>
              <w:t xml:space="preserve"> 3.0 GHz</w:t>
            </w:r>
          </w:p>
          <w:p>
            <w:pPr>
              <w:pStyle w:val="78"/>
              <w:rPr>
                <w:rFonts w:cs="Arial"/>
                <w:vertAlign w:val="superscript"/>
                <w:lang w:eastAsia="en-US"/>
              </w:rPr>
            </w:pPr>
            <w:r>
              <w:rPr>
                <w:rFonts w:cs="Arial"/>
                <w:lang w:eastAsia="en-US"/>
              </w:rPr>
              <w:t>±</w:t>
            </w:r>
            <w:r>
              <w:rPr>
                <w:rFonts w:cs="v4.2.0"/>
                <w:lang w:eastAsia="en-US"/>
              </w:rPr>
              <w:t xml:space="preserve">1.8 dB, 3.0 GHz &lt; f </w:t>
            </w:r>
            <w:r>
              <w:rPr>
                <w:rFonts w:cs="Arial"/>
                <w:lang w:eastAsia="en-US"/>
              </w:rPr>
              <w:t>≤</w:t>
            </w:r>
            <w:r>
              <w:rPr>
                <w:rFonts w:cs="v4.2.0"/>
                <w:lang w:eastAsia="en-US"/>
              </w:rPr>
              <w:t xml:space="preserve"> 4.2 GHz</w:t>
            </w:r>
          </w:p>
        </w:tc>
        <w:tc>
          <w:tcPr>
            <w:tcW w:w="3845" w:type="dxa"/>
          </w:tcPr>
          <w:p>
            <w:pPr>
              <w:pStyle w:val="78"/>
              <w:rPr>
                <w:rFonts w:cs="Arial"/>
                <w:lang w:eastAsia="en-US"/>
              </w:rPr>
            </w:pPr>
            <w:r>
              <w:rPr>
                <w:rFonts w:cs="Arial"/>
                <w:lang w:eastAsia="en-US"/>
              </w:rPr>
              <w:t>Overall system uncertainty comprises three quantities:</w:t>
            </w:r>
          </w:p>
          <w:p>
            <w:pPr>
              <w:pStyle w:val="78"/>
              <w:rPr>
                <w:rFonts w:cs="Arial"/>
                <w:lang w:eastAsia="en-US"/>
              </w:rPr>
            </w:pPr>
          </w:p>
          <w:p>
            <w:pPr>
              <w:pStyle w:val="78"/>
              <w:rPr>
                <w:rFonts w:cs="Arial"/>
                <w:lang w:eastAsia="en-US"/>
              </w:rPr>
            </w:pPr>
            <w:r>
              <w:rPr>
                <w:rFonts w:cs="Arial"/>
                <w:lang w:eastAsia="en-US"/>
              </w:rPr>
              <w:t>1. Wanted signal level error</w:t>
            </w:r>
          </w:p>
          <w:p>
            <w:pPr>
              <w:pStyle w:val="78"/>
              <w:rPr>
                <w:rFonts w:cs="Arial"/>
                <w:lang w:eastAsia="en-US"/>
              </w:rPr>
            </w:pPr>
            <w:r>
              <w:rPr>
                <w:rFonts w:cs="Arial"/>
                <w:lang w:eastAsia="en-US"/>
              </w:rPr>
              <w:t>2. Interferer signal level error</w:t>
            </w:r>
          </w:p>
          <w:p>
            <w:pPr>
              <w:pStyle w:val="78"/>
              <w:rPr>
                <w:rFonts w:cs="Arial"/>
                <w:lang w:eastAsia="en-US"/>
              </w:rPr>
            </w:pPr>
            <w:r>
              <w:rPr>
                <w:rFonts w:cs="Arial"/>
                <w:lang w:eastAsia="en-US"/>
              </w:rPr>
              <w:t>3. Additional impact of interferer leakage</w:t>
            </w:r>
            <w:r>
              <w:rPr>
                <w:rFonts w:cs="Arial"/>
                <w:lang w:eastAsia="en-US"/>
              </w:rPr>
              <w:br w:type="textWrapping"/>
            </w:r>
          </w:p>
          <w:p>
            <w:pPr>
              <w:pStyle w:val="78"/>
              <w:rPr>
                <w:rFonts w:cs="Arial"/>
                <w:lang w:eastAsia="en-US"/>
              </w:rPr>
            </w:pPr>
            <w:r>
              <w:rPr>
                <w:rFonts w:cs="Arial"/>
                <w:lang w:eastAsia="en-US"/>
              </w:rPr>
              <w:t>Items 1 and 2 are assumed to be uncorrelated so can be root sum squared to provide the ratio error of the two signals. The interferer leakage effect is systematic and is added arithmetically.</w:t>
            </w:r>
            <w:r>
              <w:rPr>
                <w:rFonts w:cs="Arial"/>
                <w:lang w:eastAsia="en-US"/>
              </w:rPr>
              <w:br w:type="textWrapping"/>
            </w:r>
          </w:p>
          <w:p>
            <w:pPr>
              <w:pStyle w:val="78"/>
              <w:rPr>
                <w:rFonts w:cs="Arial"/>
                <w:lang w:eastAsia="en-US"/>
              </w:rPr>
            </w:pPr>
            <w:r>
              <w:rPr>
                <w:rFonts w:cs="Arial"/>
                <w:lang w:eastAsia="en-US"/>
              </w:rPr>
              <w:t>Test System uncertainty = [SQRT (wanted_level_error</w:t>
            </w:r>
            <w:r>
              <w:rPr>
                <w:rFonts w:cs="Arial"/>
                <w:vertAlign w:val="superscript"/>
                <w:lang w:eastAsia="en-US"/>
              </w:rPr>
              <w:t>2</w:t>
            </w:r>
            <w:r>
              <w:rPr>
                <w:rFonts w:cs="Arial"/>
                <w:lang w:eastAsia="en-US"/>
              </w:rPr>
              <w:t xml:space="preserve"> + interferer_level_error</w:t>
            </w:r>
            <w:r>
              <w:rPr>
                <w:rFonts w:cs="Arial"/>
                <w:vertAlign w:val="superscript"/>
                <w:lang w:eastAsia="en-US"/>
              </w:rPr>
              <w:t>2</w:t>
            </w:r>
            <w:r>
              <w:rPr>
                <w:rFonts w:cs="Arial"/>
                <w:lang w:eastAsia="en-US"/>
              </w:rPr>
              <w:t>)] + leakage effect.</w:t>
            </w:r>
          </w:p>
          <w:p>
            <w:pPr>
              <w:pStyle w:val="78"/>
              <w:rPr>
                <w:rFonts w:cs="Arial"/>
                <w:lang w:eastAsia="en-US"/>
              </w:rPr>
            </w:pPr>
          </w:p>
          <w:p>
            <w:pPr>
              <w:spacing w:after="0"/>
              <w:rPr>
                <w:rFonts w:ascii="Arial" w:hAnsi="Arial"/>
                <w:sz w:val="18"/>
                <w:szCs w:val="18"/>
                <w:lang w:eastAsia="sv-SE"/>
              </w:rPr>
            </w:pPr>
            <w:r>
              <w:rPr>
                <w:rFonts w:ascii="Arial" w:hAnsi="Arial"/>
                <w:sz w:val="18"/>
                <w:szCs w:val="18"/>
                <w:lang w:eastAsia="sv-SE"/>
              </w:rPr>
              <w:t>f ≤ 3.0 GHz</w:t>
            </w:r>
          </w:p>
          <w:p>
            <w:pPr>
              <w:pStyle w:val="78"/>
              <w:rPr>
                <w:rFonts w:cs="Arial"/>
                <w:lang w:eastAsia="en-US"/>
              </w:rPr>
            </w:pPr>
            <w:r>
              <w:rPr>
                <w:rFonts w:cs="Arial"/>
                <w:lang w:eastAsia="en-US"/>
              </w:rPr>
              <w:t>Wanted signal level ± 0.7 dB</w:t>
            </w:r>
          </w:p>
          <w:p>
            <w:pPr>
              <w:pStyle w:val="78"/>
              <w:rPr>
                <w:rFonts w:cs="Arial"/>
                <w:lang w:eastAsia="en-US"/>
              </w:rPr>
            </w:pPr>
            <w:r>
              <w:rPr>
                <w:rFonts w:cs="Arial"/>
                <w:lang w:eastAsia="en-US"/>
              </w:rPr>
              <w:t>Interferer signal level ± 0.7 dB</w:t>
            </w:r>
          </w:p>
          <w:p>
            <w:pPr>
              <w:spacing w:after="0"/>
              <w:rPr>
                <w:rFonts w:ascii="Arial" w:hAnsi="Arial"/>
                <w:sz w:val="18"/>
                <w:szCs w:val="18"/>
                <w:lang w:eastAsia="sv-SE"/>
              </w:rPr>
            </w:pPr>
            <w:r>
              <w:rPr>
                <w:rFonts w:ascii="Arial" w:hAnsi="Arial"/>
                <w:sz w:val="18"/>
                <w:szCs w:val="18"/>
                <w:lang w:eastAsia="sv-SE"/>
              </w:rPr>
              <w:t>3.0 GHz &lt; f ≤ 4.2 GHz</w:t>
            </w:r>
          </w:p>
          <w:p>
            <w:pPr>
              <w:spacing w:after="0"/>
              <w:rPr>
                <w:rFonts w:ascii="Arial" w:hAnsi="Arial"/>
                <w:sz w:val="18"/>
                <w:szCs w:val="18"/>
                <w:lang w:eastAsia="sv-SE"/>
              </w:rPr>
            </w:pPr>
            <w:r>
              <w:rPr>
                <w:rFonts w:ascii="Arial" w:hAnsi="Arial"/>
                <w:sz w:val="18"/>
                <w:szCs w:val="18"/>
                <w:lang w:eastAsia="sv-SE"/>
              </w:rPr>
              <w:t xml:space="preserve">Wanted signal level </w:t>
            </w:r>
            <w:r>
              <w:rPr>
                <w:rFonts w:ascii="Arial" w:hAnsi="Arial" w:cs="Arial"/>
                <w:sz w:val="18"/>
                <w:szCs w:val="18"/>
                <w:lang w:eastAsia="sv-SE"/>
              </w:rPr>
              <w:t>±</w:t>
            </w:r>
            <w:r>
              <w:rPr>
                <w:rFonts w:ascii="Arial" w:hAnsi="Arial"/>
                <w:sz w:val="18"/>
                <w:szCs w:val="18"/>
                <w:lang w:eastAsia="sv-SE"/>
              </w:rPr>
              <w:t xml:space="preserve"> 1.0 dB</w:t>
            </w:r>
          </w:p>
          <w:p>
            <w:pPr>
              <w:spacing w:after="0"/>
              <w:rPr>
                <w:rFonts w:ascii="Arial" w:hAnsi="Arial"/>
                <w:sz w:val="18"/>
                <w:szCs w:val="18"/>
                <w:lang w:eastAsia="sv-SE"/>
              </w:rPr>
            </w:pPr>
            <w:r>
              <w:rPr>
                <w:rFonts w:ascii="Arial" w:hAnsi="Arial"/>
                <w:sz w:val="18"/>
                <w:szCs w:val="18"/>
                <w:lang w:eastAsia="sv-SE"/>
              </w:rPr>
              <w:t xml:space="preserve">Interferer signal level </w:t>
            </w:r>
            <w:r>
              <w:rPr>
                <w:rFonts w:ascii="Arial" w:hAnsi="Arial" w:cs="Arial"/>
                <w:sz w:val="18"/>
                <w:szCs w:val="18"/>
                <w:lang w:eastAsia="sv-SE"/>
              </w:rPr>
              <w:t>±</w:t>
            </w:r>
            <w:r>
              <w:rPr>
                <w:rFonts w:ascii="Arial" w:hAnsi="Arial"/>
                <w:sz w:val="18"/>
                <w:szCs w:val="18"/>
                <w:lang w:eastAsia="sv-SE"/>
              </w:rPr>
              <w:t xml:space="preserve"> 1.0 dB</w:t>
            </w:r>
          </w:p>
          <w:p>
            <w:pPr>
              <w:pStyle w:val="78"/>
              <w:rPr>
                <w:rFonts w:cs="Arial"/>
                <w:lang w:eastAsia="en-US"/>
              </w:rPr>
            </w:pPr>
          </w:p>
          <w:p>
            <w:pPr>
              <w:pStyle w:val="78"/>
              <w:rPr>
                <w:rFonts w:cs="Arial"/>
                <w:lang w:eastAsia="en-US"/>
              </w:rPr>
            </w:pPr>
            <w:r>
              <w:rPr>
                <w:rFonts w:cs="Arial"/>
                <w:lang w:eastAsia="en-US"/>
              </w:rPr>
              <w:t>f ≤ 4.2 GHz</w:t>
            </w:r>
          </w:p>
          <w:p>
            <w:pPr>
              <w:pStyle w:val="78"/>
              <w:rPr>
                <w:rFonts w:cs="Arial"/>
                <w:lang w:eastAsia="en-US"/>
              </w:rPr>
            </w:pPr>
            <w:r>
              <w:rPr>
                <w:rFonts w:cs="Arial"/>
                <w:lang w:eastAsia="en-US"/>
              </w:rPr>
              <w:t xml:space="preserve">Impact of interferer leakage 0.4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285" w:type="dxa"/>
          </w:tcPr>
          <w:p>
            <w:pPr>
              <w:pStyle w:val="78"/>
              <w:rPr>
                <w:rFonts w:cs="Arial"/>
                <w:lang w:eastAsia="en-US"/>
              </w:rPr>
            </w:pPr>
            <w:r>
              <w:rPr>
                <w:rFonts w:cs="Arial"/>
                <w:lang w:eastAsia="en-US"/>
              </w:rPr>
              <w:t>7.4 In-band selectivity and blocking (Narrowband blocking requirements)</w:t>
            </w:r>
          </w:p>
        </w:tc>
        <w:tc>
          <w:tcPr>
            <w:tcW w:w="3260" w:type="dxa"/>
            <w:gridSpan w:val="2"/>
          </w:tcPr>
          <w:p>
            <w:pPr>
              <w:pStyle w:val="78"/>
              <w:rPr>
                <w:rFonts w:cs="v4.2.0"/>
                <w:lang w:eastAsia="en-US"/>
              </w:rPr>
            </w:pPr>
            <w:r>
              <w:rPr>
                <w:rFonts w:cs="Arial"/>
                <w:lang w:eastAsia="en-US"/>
              </w:rPr>
              <w:t>±1.4 dB</w:t>
            </w:r>
            <w:r>
              <w:rPr>
                <w:rFonts w:cs="v4.2.0"/>
                <w:lang w:eastAsia="en-US"/>
              </w:rPr>
              <w:t xml:space="preserve">, f </w:t>
            </w:r>
            <w:r>
              <w:rPr>
                <w:rFonts w:cs="Arial"/>
                <w:lang w:eastAsia="en-US"/>
              </w:rPr>
              <w:t>≤</w:t>
            </w:r>
            <w:r>
              <w:rPr>
                <w:rFonts w:cs="v4.2.0"/>
                <w:lang w:eastAsia="en-US"/>
              </w:rPr>
              <w:t xml:space="preserve"> 3.0 GHz</w:t>
            </w:r>
          </w:p>
          <w:p>
            <w:pPr>
              <w:pStyle w:val="78"/>
              <w:rPr>
                <w:rFonts w:cs="Arial"/>
                <w:lang w:eastAsia="en-US"/>
              </w:rPr>
            </w:pPr>
            <w:r>
              <w:rPr>
                <w:rFonts w:cs="Arial"/>
                <w:lang w:eastAsia="en-US"/>
              </w:rPr>
              <w:t>±</w:t>
            </w:r>
            <w:r>
              <w:rPr>
                <w:rFonts w:cs="v4.2.0"/>
                <w:lang w:eastAsia="en-US"/>
              </w:rPr>
              <w:t xml:space="preserve">1.8 dB, 3.0 GHz &lt; f </w:t>
            </w:r>
            <w:r>
              <w:rPr>
                <w:rFonts w:cs="Arial"/>
                <w:lang w:eastAsia="en-US"/>
              </w:rPr>
              <w:t>≤</w:t>
            </w:r>
            <w:r>
              <w:rPr>
                <w:rFonts w:cs="v4.2.0"/>
                <w:lang w:eastAsia="en-US"/>
              </w:rPr>
              <w:t xml:space="preserve"> 4.2 GHz</w:t>
            </w:r>
          </w:p>
        </w:tc>
        <w:tc>
          <w:tcPr>
            <w:tcW w:w="3845" w:type="dxa"/>
          </w:tcPr>
          <w:p>
            <w:pPr>
              <w:pStyle w:val="78"/>
              <w:rPr>
                <w:rFonts w:cs="Arial"/>
                <w:lang w:eastAsia="en-US"/>
              </w:rPr>
            </w:pPr>
            <w:r>
              <w:rPr>
                <w:rFonts w:cs="Arial"/>
                <w:lang w:eastAsia="en-US"/>
              </w:rPr>
              <w:t xml:space="preserve">Same as In-band selectivity and blocking (General blocking requirements).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285" w:type="dxa"/>
            <w:tcBorders>
              <w:bottom w:val="single" w:color="auto" w:sz="4" w:space="0"/>
            </w:tcBorders>
          </w:tcPr>
          <w:p>
            <w:pPr>
              <w:pStyle w:val="78"/>
              <w:rPr>
                <w:rFonts w:cs="Arial"/>
                <w:lang w:eastAsia="en-US"/>
              </w:rPr>
            </w:pPr>
            <w:r>
              <w:rPr>
                <w:rFonts w:cs="Arial"/>
                <w:lang w:eastAsia="en-US"/>
              </w:rPr>
              <w:t>7.4 In-band selectivity and blocking (BC3 blocking requirements)</w:t>
            </w:r>
          </w:p>
        </w:tc>
        <w:tc>
          <w:tcPr>
            <w:tcW w:w="3260" w:type="dxa"/>
            <w:gridSpan w:val="2"/>
          </w:tcPr>
          <w:p>
            <w:pPr>
              <w:pStyle w:val="78"/>
              <w:rPr>
                <w:rFonts w:cs="v4.2.0"/>
                <w:lang w:eastAsia="en-US"/>
              </w:rPr>
            </w:pPr>
            <w:r>
              <w:rPr>
                <w:rFonts w:cs="Arial"/>
                <w:lang w:eastAsia="en-US"/>
              </w:rPr>
              <w:t>±1.4 dB</w:t>
            </w:r>
            <w:r>
              <w:rPr>
                <w:rFonts w:cs="v4.2.0"/>
                <w:lang w:eastAsia="en-US"/>
              </w:rPr>
              <w:t xml:space="preserve">, f </w:t>
            </w:r>
            <w:r>
              <w:rPr>
                <w:rFonts w:cs="Arial"/>
                <w:lang w:eastAsia="en-US"/>
              </w:rPr>
              <w:t>≤</w:t>
            </w:r>
            <w:r>
              <w:rPr>
                <w:rFonts w:cs="v4.2.0"/>
                <w:lang w:eastAsia="en-US"/>
              </w:rPr>
              <w:t xml:space="preserve"> 3.0 GHz</w:t>
            </w:r>
          </w:p>
          <w:p>
            <w:pPr>
              <w:pStyle w:val="78"/>
              <w:rPr>
                <w:rFonts w:cs="Arial"/>
                <w:vertAlign w:val="superscript"/>
                <w:lang w:eastAsia="en-US"/>
              </w:rPr>
            </w:pPr>
            <w:r>
              <w:rPr>
                <w:rFonts w:cs="Arial"/>
                <w:lang w:eastAsia="en-US"/>
              </w:rPr>
              <w:t>±</w:t>
            </w:r>
            <w:r>
              <w:rPr>
                <w:rFonts w:cs="v4.2.0"/>
                <w:lang w:eastAsia="en-US"/>
              </w:rPr>
              <w:t xml:space="preserve">1.8 dB, 3.0 GHz &lt; f </w:t>
            </w:r>
            <w:r>
              <w:rPr>
                <w:rFonts w:cs="Arial"/>
                <w:lang w:eastAsia="en-US"/>
              </w:rPr>
              <w:t>≤</w:t>
            </w:r>
            <w:r>
              <w:rPr>
                <w:rFonts w:cs="v4.2.0"/>
                <w:lang w:eastAsia="en-US"/>
              </w:rPr>
              <w:t xml:space="preserve"> 4.2 GHz</w:t>
            </w:r>
          </w:p>
        </w:tc>
        <w:tc>
          <w:tcPr>
            <w:tcW w:w="3845" w:type="dxa"/>
          </w:tcPr>
          <w:p>
            <w:pPr>
              <w:pStyle w:val="78"/>
              <w:rPr>
                <w:rFonts w:cs="Arial"/>
                <w:lang w:eastAsia="en-US"/>
              </w:rPr>
            </w:pPr>
            <w:r>
              <w:rPr>
                <w:rFonts w:cs="Arial"/>
                <w:lang w:eastAsia="en-US"/>
              </w:rPr>
              <w:t xml:space="preserve">Same as In-band selectivity and blocking (General blocking requirements).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285" w:type="dxa"/>
            <w:tcBorders>
              <w:bottom w:val="single" w:color="auto" w:sz="4" w:space="0"/>
            </w:tcBorders>
          </w:tcPr>
          <w:p>
            <w:pPr>
              <w:pStyle w:val="78"/>
              <w:rPr>
                <w:rFonts w:cs="Arial"/>
                <w:lang w:eastAsia="en-US"/>
              </w:rPr>
            </w:pPr>
            <w:r>
              <w:rPr>
                <w:rFonts w:cs="Arial"/>
                <w:lang w:eastAsia="en-US"/>
              </w:rPr>
              <w:t>7.5 Out-of-band blocking</w:t>
            </w:r>
          </w:p>
        </w:tc>
        <w:tc>
          <w:tcPr>
            <w:tcW w:w="3260" w:type="dxa"/>
            <w:gridSpan w:val="2"/>
          </w:tcPr>
          <w:p>
            <w:pPr>
              <w:pStyle w:val="78"/>
              <w:rPr>
                <w:rFonts w:cs="Arial"/>
                <w:lang w:eastAsia="en-US"/>
              </w:rPr>
            </w:pPr>
            <w:r>
              <w:rPr>
                <w:rFonts w:cs="Arial"/>
                <w:lang w:eastAsia="en-US"/>
              </w:rPr>
              <w:t xml:space="preserve">1 MHz </w:t>
            </w:r>
            <w:r>
              <w:rPr>
                <w:rFonts w:cs="Arial"/>
                <w:lang w:eastAsia="en-US"/>
              </w:rPr>
              <w:sym w:font="Symbol" w:char="F0A3"/>
            </w:r>
            <w:r>
              <w:rPr>
                <w:rFonts w:cs="Arial"/>
                <w:lang w:eastAsia="en-US"/>
              </w:rPr>
              <w:t xml:space="preserve"> f</w:t>
            </w:r>
            <w:r>
              <w:rPr>
                <w:rFonts w:cs="Arial"/>
                <w:vertAlign w:val="subscript"/>
                <w:lang w:eastAsia="en-US"/>
              </w:rPr>
              <w:t>interferer</w:t>
            </w:r>
            <w:r>
              <w:rPr>
                <w:rFonts w:cs="Arial"/>
                <w:lang w:eastAsia="en-US"/>
              </w:rPr>
              <w:t xml:space="preserve"> </w:t>
            </w:r>
            <w:r>
              <w:rPr>
                <w:rFonts w:cs="Arial"/>
                <w:lang w:eastAsia="en-US"/>
              </w:rPr>
              <w:sym w:font="Symbol" w:char="F0A3"/>
            </w:r>
            <w:r>
              <w:rPr>
                <w:rFonts w:cs="Arial"/>
                <w:lang w:eastAsia="en-US"/>
              </w:rPr>
              <w:t xml:space="preserve"> 3 GHz: ±1.3 dB</w:t>
            </w:r>
          </w:p>
          <w:p>
            <w:pPr>
              <w:pStyle w:val="78"/>
              <w:rPr>
                <w:rFonts w:cs="Arial"/>
                <w:lang w:eastAsia="en-US"/>
              </w:rPr>
            </w:pPr>
            <w:r>
              <w:rPr>
                <w:rFonts w:cs="Arial"/>
                <w:lang w:eastAsia="en-US"/>
              </w:rPr>
              <w:t>3 GHz &lt; f</w:t>
            </w:r>
            <w:r>
              <w:rPr>
                <w:rFonts w:cs="Arial"/>
                <w:vertAlign w:val="subscript"/>
                <w:lang w:eastAsia="en-US"/>
              </w:rPr>
              <w:t>interferer</w:t>
            </w:r>
            <w:r>
              <w:rPr>
                <w:rFonts w:cs="Arial"/>
                <w:lang w:eastAsia="en-US"/>
              </w:rPr>
              <w:t xml:space="preserve"> </w:t>
            </w:r>
            <w:r>
              <w:rPr>
                <w:rFonts w:cs="Arial"/>
                <w:lang w:eastAsia="en-US"/>
              </w:rPr>
              <w:sym w:font="Symbol" w:char="F0A3"/>
            </w:r>
            <w:r>
              <w:rPr>
                <w:rFonts w:cs="Arial"/>
                <w:lang w:eastAsia="en-US"/>
              </w:rPr>
              <w:t xml:space="preserve"> 12.75 GHz: ±3.2 dB</w:t>
            </w:r>
          </w:p>
        </w:tc>
        <w:tc>
          <w:tcPr>
            <w:tcW w:w="3845" w:type="dxa"/>
            <w:tcBorders>
              <w:bottom w:val="single" w:color="auto" w:sz="4" w:space="0"/>
            </w:tcBorders>
          </w:tcPr>
          <w:p>
            <w:pPr>
              <w:pStyle w:val="78"/>
              <w:rPr>
                <w:rFonts w:cs="Arial"/>
                <w:lang w:eastAsia="en-US"/>
              </w:rPr>
            </w:pPr>
            <w:r>
              <w:rPr>
                <w:rFonts w:cs="Arial"/>
                <w:lang w:eastAsia="en-US"/>
              </w:rPr>
              <w:t>Overall system uncertainty comprises three quantities:</w:t>
            </w:r>
          </w:p>
          <w:p>
            <w:pPr>
              <w:pStyle w:val="78"/>
              <w:rPr>
                <w:rFonts w:cs="Arial"/>
                <w:lang w:eastAsia="en-US"/>
              </w:rPr>
            </w:pPr>
          </w:p>
          <w:p>
            <w:pPr>
              <w:pStyle w:val="78"/>
              <w:rPr>
                <w:rFonts w:cs="Arial"/>
                <w:lang w:eastAsia="en-US"/>
              </w:rPr>
            </w:pPr>
            <w:r>
              <w:rPr>
                <w:rFonts w:cs="Arial"/>
                <w:lang w:eastAsia="en-US"/>
              </w:rPr>
              <w:t>1. Wanted signal level error</w:t>
            </w:r>
          </w:p>
          <w:p>
            <w:pPr>
              <w:pStyle w:val="78"/>
              <w:rPr>
                <w:rFonts w:cs="Arial"/>
                <w:lang w:eastAsia="en-US"/>
              </w:rPr>
            </w:pPr>
            <w:r>
              <w:rPr>
                <w:rFonts w:cs="Arial"/>
                <w:lang w:eastAsia="en-US"/>
              </w:rPr>
              <w:t>2. Interferer signal level error</w:t>
            </w:r>
          </w:p>
          <w:p>
            <w:pPr>
              <w:pStyle w:val="78"/>
              <w:rPr>
                <w:rFonts w:cs="Arial"/>
                <w:lang w:eastAsia="en-US"/>
              </w:rPr>
            </w:pPr>
            <w:r>
              <w:rPr>
                <w:rFonts w:cs="Arial"/>
                <w:lang w:eastAsia="en-US"/>
              </w:rPr>
              <w:t>3. Interferer broadband noise</w:t>
            </w:r>
          </w:p>
          <w:p>
            <w:pPr>
              <w:pStyle w:val="78"/>
              <w:rPr>
                <w:rFonts w:cs="Arial"/>
                <w:lang w:eastAsia="en-US"/>
              </w:rPr>
            </w:pPr>
          </w:p>
          <w:p>
            <w:pPr>
              <w:pStyle w:val="78"/>
              <w:rPr>
                <w:rFonts w:cs="Arial"/>
                <w:lang w:eastAsia="en-US"/>
              </w:rPr>
            </w:pPr>
            <w:r>
              <w:rPr>
                <w:rFonts w:cs="Arial"/>
                <w:lang w:eastAsia="en-US"/>
              </w:rPr>
              <w:t>Items 1 and 2 are assumed to be uncorrelated so can be root sum squared to provide the ratio error of the two signals. The Interferer Broadband noise effect is systematic and is added arithmetically.</w:t>
            </w:r>
          </w:p>
          <w:p>
            <w:pPr>
              <w:pStyle w:val="78"/>
              <w:rPr>
                <w:rFonts w:cs="Arial"/>
                <w:lang w:eastAsia="en-US"/>
              </w:rPr>
            </w:pPr>
          </w:p>
          <w:p>
            <w:pPr>
              <w:pStyle w:val="78"/>
              <w:rPr>
                <w:rFonts w:cs="Arial"/>
                <w:lang w:eastAsia="en-US"/>
              </w:rPr>
            </w:pPr>
            <w:r>
              <w:rPr>
                <w:rFonts w:cs="Arial"/>
                <w:lang w:eastAsia="en-US"/>
              </w:rPr>
              <w:t>Test System uncertainty = [SQRT (wanted_level_error</w:t>
            </w:r>
            <w:r>
              <w:rPr>
                <w:rFonts w:cs="Arial"/>
                <w:vertAlign w:val="superscript"/>
                <w:lang w:eastAsia="en-US"/>
              </w:rPr>
              <w:t>2</w:t>
            </w:r>
            <w:r>
              <w:rPr>
                <w:rFonts w:cs="Arial"/>
                <w:lang w:eastAsia="en-US"/>
              </w:rPr>
              <w:t xml:space="preserve"> + interferer_level_error</w:t>
            </w:r>
            <w:r>
              <w:rPr>
                <w:rFonts w:cs="Arial"/>
                <w:vertAlign w:val="superscript"/>
                <w:lang w:eastAsia="en-US"/>
              </w:rPr>
              <w:t>2</w:t>
            </w:r>
            <w:r>
              <w:rPr>
                <w:rFonts w:cs="Arial"/>
                <w:lang w:eastAsia="en-US"/>
              </w:rPr>
              <w:t>)] + Broadband noise effect.</w:t>
            </w:r>
          </w:p>
          <w:p>
            <w:pPr>
              <w:pStyle w:val="78"/>
              <w:rPr>
                <w:rFonts w:cs="Arial"/>
                <w:lang w:eastAsia="en-US"/>
              </w:rPr>
            </w:pPr>
          </w:p>
          <w:p>
            <w:pPr>
              <w:pStyle w:val="78"/>
              <w:rPr>
                <w:rFonts w:cs="Arial"/>
                <w:lang w:eastAsia="en-US"/>
              </w:rPr>
            </w:pPr>
            <w:r>
              <w:rPr>
                <w:rFonts w:cs="Arial"/>
                <w:lang w:eastAsia="en-US"/>
              </w:rPr>
              <w:t>Out of band blocking, using CW interferer:</w:t>
            </w:r>
          </w:p>
          <w:p>
            <w:pPr>
              <w:pStyle w:val="78"/>
              <w:rPr>
                <w:rFonts w:cs="Arial"/>
                <w:lang w:eastAsia="en-US"/>
              </w:rPr>
            </w:pPr>
            <w:r>
              <w:rPr>
                <w:rFonts w:cs="Arial"/>
                <w:lang w:eastAsia="en-US"/>
              </w:rPr>
              <w:t>Wanted signal level:</w:t>
            </w:r>
          </w:p>
          <w:p>
            <w:pPr>
              <w:pStyle w:val="78"/>
              <w:rPr>
                <w:rFonts w:cs="Arial"/>
                <w:lang w:eastAsia="en-US"/>
              </w:rPr>
            </w:pPr>
            <w:r>
              <w:rPr>
                <w:rFonts w:cs="Arial"/>
                <w:lang w:eastAsia="en-US"/>
              </w:rPr>
              <w:t>± 0.7 dB up to 3 GHz</w:t>
            </w:r>
          </w:p>
          <w:p>
            <w:pPr>
              <w:pStyle w:val="78"/>
              <w:rPr>
                <w:rFonts w:cs="Arial"/>
                <w:lang w:eastAsia="en-US"/>
              </w:rPr>
            </w:pPr>
            <w:r>
              <w:rPr>
                <w:rFonts w:cs="Arial"/>
                <w:lang w:eastAsia="en-US"/>
              </w:rPr>
              <w:t>± 1.0 dB up to 4.2 GHz</w:t>
            </w:r>
          </w:p>
          <w:p>
            <w:pPr>
              <w:pStyle w:val="78"/>
              <w:rPr>
                <w:rFonts w:cs="Arial"/>
                <w:lang w:eastAsia="en-US"/>
              </w:rPr>
            </w:pPr>
            <w:r>
              <w:rPr>
                <w:rFonts w:cs="Arial"/>
                <w:lang w:eastAsia="en-US"/>
              </w:rPr>
              <w:t>Interferer signal level:</w:t>
            </w:r>
          </w:p>
          <w:p>
            <w:pPr>
              <w:pStyle w:val="78"/>
              <w:rPr>
                <w:rFonts w:cs="Arial"/>
                <w:lang w:eastAsia="en-US"/>
              </w:rPr>
            </w:pPr>
            <w:r>
              <w:rPr>
                <w:rFonts w:cs="Arial"/>
                <w:lang w:eastAsia="en-US"/>
              </w:rPr>
              <w:t>± 1.0 dB up to 3 GHz</w:t>
            </w:r>
          </w:p>
          <w:p>
            <w:pPr>
              <w:pStyle w:val="78"/>
              <w:rPr>
                <w:rFonts w:cs="Arial"/>
                <w:lang w:eastAsia="en-US"/>
              </w:rPr>
            </w:pPr>
            <w:r>
              <w:rPr>
                <w:rFonts w:cs="Arial"/>
                <w:lang w:eastAsia="en-US"/>
              </w:rPr>
              <w:t>± 3.0 dB up to 12.75 GHz</w:t>
            </w:r>
          </w:p>
          <w:p>
            <w:pPr>
              <w:pStyle w:val="78"/>
              <w:rPr>
                <w:rFonts w:cs="Arial"/>
                <w:lang w:eastAsia="en-US"/>
              </w:rPr>
            </w:pPr>
            <w:r>
              <w:rPr>
                <w:rFonts w:cs="Arial"/>
                <w:lang w:eastAsia="en-US"/>
              </w:rPr>
              <w:t xml:space="preserve">Impact of interferer Broadband noise 0.1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395" w:type="dxa"/>
            <w:gridSpan w:val="2"/>
          </w:tcPr>
          <w:p>
            <w:pPr>
              <w:pStyle w:val="78"/>
              <w:rPr>
                <w:rFonts w:cs="Arial"/>
                <w:lang w:eastAsia="en-US"/>
              </w:rPr>
            </w:pPr>
            <w:r>
              <w:rPr>
                <w:rFonts w:cs="Arial"/>
                <w:lang w:eastAsia="en-US"/>
              </w:rPr>
              <w:t>7.6 Receiver spurious emissions</w:t>
            </w:r>
          </w:p>
        </w:tc>
        <w:tc>
          <w:tcPr>
            <w:tcW w:w="3150" w:type="dxa"/>
          </w:tcPr>
          <w:p>
            <w:pPr>
              <w:pStyle w:val="78"/>
              <w:rPr>
                <w:rFonts w:cs="Arial"/>
                <w:lang w:eastAsia="en-US"/>
              </w:rPr>
            </w:pPr>
            <w:r>
              <w:rPr>
                <w:rFonts w:cs="Arial"/>
                <w:lang w:eastAsia="en-US"/>
              </w:rPr>
              <w:t>30 MHz ≤ f ≤ 4 GHz: ±2.0 dB</w:t>
            </w:r>
          </w:p>
          <w:p>
            <w:pPr>
              <w:pStyle w:val="78"/>
              <w:rPr>
                <w:rFonts w:cs="Arial"/>
                <w:lang w:eastAsia="en-US"/>
              </w:rPr>
            </w:pPr>
            <w:r>
              <w:rPr>
                <w:rFonts w:cs="Arial"/>
                <w:lang w:eastAsia="en-US"/>
              </w:rPr>
              <w:t>4 GHz &lt; f ≤ 19 GHz: ±4.0 dB</w:t>
            </w:r>
          </w:p>
        </w:tc>
        <w:tc>
          <w:tcPr>
            <w:tcW w:w="3845"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395" w:type="dxa"/>
            <w:gridSpan w:val="2"/>
          </w:tcPr>
          <w:p>
            <w:pPr>
              <w:pStyle w:val="78"/>
              <w:rPr>
                <w:rFonts w:cs="Arial"/>
                <w:lang w:eastAsia="en-US"/>
              </w:rPr>
            </w:pPr>
            <w:r>
              <w:rPr>
                <w:rFonts w:cs="Arial"/>
                <w:lang w:eastAsia="en-US"/>
              </w:rPr>
              <w:t>7.7.5 Receiver intermodulation (General requirements)</w:t>
            </w:r>
          </w:p>
        </w:tc>
        <w:tc>
          <w:tcPr>
            <w:tcW w:w="3150" w:type="dxa"/>
          </w:tcPr>
          <w:p>
            <w:pPr>
              <w:pStyle w:val="78"/>
              <w:rPr>
                <w:rFonts w:cs="v4.2.0"/>
                <w:lang w:eastAsia="en-US"/>
              </w:rPr>
            </w:pPr>
            <w:r>
              <w:rPr>
                <w:rFonts w:cs="Arial"/>
                <w:lang w:eastAsia="en-US"/>
              </w:rPr>
              <w:t>±1.8 dB</w:t>
            </w:r>
            <w:r>
              <w:rPr>
                <w:rFonts w:cs="v4.2.0"/>
                <w:lang w:eastAsia="en-US"/>
              </w:rPr>
              <w:t xml:space="preserve">, f </w:t>
            </w:r>
            <w:r>
              <w:rPr>
                <w:rFonts w:cs="Arial"/>
                <w:lang w:eastAsia="en-US"/>
              </w:rPr>
              <w:t>≤</w:t>
            </w:r>
            <w:r>
              <w:rPr>
                <w:rFonts w:cs="v4.2.0"/>
                <w:lang w:eastAsia="en-US"/>
              </w:rPr>
              <w:t xml:space="preserve"> 3.0 GHz</w:t>
            </w:r>
          </w:p>
          <w:p>
            <w:pPr>
              <w:pStyle w:val="78"/>
              <w:rPr>
                <w:rFonts w:cs="Arial"/>
                <w:lang w:eastAsia="en-US"/>
              </w:rPr>
            </w:pPr>
            <w:r>
              <w:rPr>
                <w:rFonts w:cs="Arial"/>
                <w:lang w:eastAsia="en-US"/>
              </w:rPr>
              <w:t>±</w:t>
            </w:r>
            <w:r>
              <w:rPr>
                <w:rFonts w:cs="v4.2.0"/>
                <w:lang w:eastAsia="en-US"/>
              </w:rPr>
              <w:t xml:space="preserve">2.4 dB, 3.0 GHz &lt; f </w:t>
            </w:r>
            <w:r>
              <w:rPr>
                <w:rFonts w:cs="Arial"/>
                <w:lang w:eastAsia="en-US"/>
              </w:rPr>
              <w:t>≤</w:t>
            </w:r>
            <w:r>
              <w:rPr>
                <w:rFonts w:cs="v4.2.0"/>
                <w:lang w:eastAsia="en-US"/>
              </w:rPr>
              <w:t xml:space="preserve"> 4.2 GHz</w:t>
            </w:r>
          </w:p>
        </w:tc>
        <w:tc>
          <w:tcPr>
            <w:tcW w:w="3845" w:type="dxa"/>
          </w:tcPr>
          <w:p>
            <w:pPr>
              <w:pStyle w:val="78"/>
              <w:rPr>
                <w:rFonts w:cs="Arial"/>
                <w:lang w:eastAsia="en-US"/>
              </w:rPr>
            </w:pPr>
            <w:r>
              <w:rPr>
                <w:rFonts w:cs="Arial"/>
                <w:lang w:eastAsia="en-US"/>
              </w:rPr>
              <w:t>Overall system uncertainty comprises four quantities:</w:t>
            </w:r>
          </w:p>
          <w:p>
            <w:pPr>
              <w:pStyle w:val="78"/>
              <w:rPr>
                <w:rFonts w:cs="Arial"/>
                <w:lang w:eastAsia="en-US"/>
              </w:rPr>
            </w:pPr>
          </w:p>
          <w:p>
            <w:pPr>
              <w:pStyle w:val="78"/>
              <w:rPr>
                <w:rFonts w:cs="Arial"/>
                <w:lang w:eastAsia="en-US"/>
              </w:rPr>
            </w:pPr>
            <w:r>
              <w:rPr>
                <w:rFonts w:cs="Arial"/>
                <w:lang w:eastAsia="en-US"/>
              </w:rPr>
              <w:t>1. Wanted signal level error</w:t>
            </w:r>
          </w:p>
          <w:p>
            <w:pPr>
              <w:pStyle w:val="78"/>
              <w:rPr>
                <w:rFonts w:cs="Arial"/>
                <w:lang w:eastAsia="en-US"/>
              </w:rPr>
            </w:pPr>
            <w:r>
              <w:rPr>
                <w:rFonts w:cs="Arial"/>
                <w:lang w:eastAsia="en-US"/>
              </w:rPr>
              <w:t>2. CW Interferer level error</w:t>
            </w:r>
          </w:p>
          <w:p>
            <w:pPr>
              <w:pStyle w:val="78"/>
              <w:rPr>
                <w:rFonts w:cs="Arial"/>
                <w:lang w:eastAsia="en-US"/>
              </w:rPr>
            </w:pPr>
            <w:r>
              <w:rPr>
                <w:rFonts w:cs="Arial"/>
                <w:lang w:eastAsia="en-US"/>
              </w:rPr>
              <w:t>3. Modulated Interferer level error</w:t>
            </w:r>
          </w:p>
          <w:p>
            <w:pPr>
              <w:pStyle w:val="78"/>
              <w:rPr>
                <w:rFonts w:cs="Arial"/>
                <w:lang w:eastAsia="en-US"/>
              </w:rPr>
            </w:pPr>
            <w:r>
              <w:rPr>
                <w:rFonts w:cs="Arial"/>
                <w:lang w:eastAsia="en-US"/>
              </w:rPr>
              <w:t xml:space="preserve">4. Impact of interferer ACLR </w:t>
            </w:r>
          </w:p>
          <w:p>
            <w:pPr>
              <w:pStyle w:val="78"/>
              <w:rPr>
                <w:rFonts w:cs="Arial"/>
                <w:lang w:eastAsia="en-US"/>
              </w:rPr>
            </w:pPr>
          </w:p>
          <w:p>
            <w:pPr>
              <w:pStyle w:val="78"/>
              <w:rPr>
                <w:rFonts w:cs="Arial"/>
                <w:lang w:eastAsia="en-US"/>
              </w:rPr>
            </w:pPr>
            <w:r>
              <w:rPr>
                <w:rFonts w:cs="Arial"/>
                <w:lang w:eastAsia="en-US"/>
              </w:rPr>
              <w:t>The effect of the closer CW signal has twice the effect.</w:t>
            </w:r>
          </w:p>
          <w:p>
            <w:pPr>
              <w:pStyle w:val="78"/>
              <w:rPr>
                <w:rFonts w:cs="Arial"/>
                <w:lang w:eastAsia="en-US"/>
              </w:rPr>
            </w:pPr>
          </w:p>
          <w:p>
            <w:pPr>
              <w:pStyle w:val="78"/>
              <w:rPr>
                <w:rFonts w:cs="Arial"/>
                <w:lang w:eastAsia="en-US"/>
              </w:rPr>
            </w:pPr>
            <w:r>
              <w:rPr>
                <w:rFonts w:cs="Arial"/>
                <w:lang w:eastAsia="en-US"/>
              </w:rPr>
              <w:t>Items 1, 2 and 3 are assumed to be uncorrelated so can be root sum squared to provide the combined effect of the three signals. The interferer ACLR effect is systematic and is added arithmetically.</w:t>
            </w:r>
          </w:p>
          <w:p>
            <w:pPr>
              <w:pStyle w:val="78"/>
              <w:rPr>
                <w:rFonts w:cs="Arial"/>
                <w:lang w:eastAsia="en-US"/>
              </w:rPr>
            </w:pPr>
          </w:p>
          <w:p>
            <w:pPr>
              <w:pStyle w:val="78"/>
              <w:rPr>
                <w:rFonts w:cs="Arial"/>
                <w:lang w:eastAsia="en-US"/>
              </w:rPr>
            </w:pPr>
            <w:r>
              <w:rPr>
                <w:rFonts w:cs="Arial"/>
                <w:lang w:eastAsia="en-US"/>
              </w:rPr>
              <w:t>Test System uncertainty = SQRT [(2 x CW_level_error)</w:t>
            </w:r>
            <w:r>
              <w:rPr>
                <w:rFonts w:cs="Arial"/>
                <w:vertAlign w:val="superscript"/>
                <w:lang w:eastAsia="en-US"/>
              </w:rPr>
              <w:t>2</w:t>
            </w:r>
            <w:r>
              <w:rPr>
                <w:rFonts w:cs="Arial"/>
                <w:lang w:eastAsia="en-US"/>
              </w:rPr>
              <w:t xml:space="preserve"> +(mod interferer_level_error)</w:t>
            </w:r>
            <w:r>
              <w:rPr>
                <w:rFonts w:cs="Arial"/>
                <w:vertAlign w:val="superscript"/>
                <w:lang w:eastAsia="en-US"/>
              </w:rPr>
              <w:t>2</w:t>
            </w:r>
            <w:r>
              <w:rPr>
                <w:rFonts w:cs="Arial"/>
                <w:lang w:eastAsia="en-US"/>
              </w:rPr>
              <w:t xml:space="preserve"> +(wanted signal_level_error)</w:t>
            </w:r>
            <w:r>
              <w:rPr>
                <w:rFonts w:cs="Arial"/>
                <w:vertAlign w:val="superscript"/>
                <w:lang w:eastAsia="en-US"/>
              </w:rPr>
              <w:t>2</w:t>
            </w:r>
            <w:r>
              <w:rPr>
                <w:rFonts w:cs="Arial"/>
                <w:lang w:eastAsia="en-US"/>
              </w:rPr>
              <w:t>] + ACLR effect.</w:t>
            </w:r>
          </w:p>
          <w:p>
            <w:pPr>
              <w:pStyle w:val="78"/>
              <w:rPr>
                <w:rFonts w:cs="Arial"/>
                <w:lang w:eastAsia="en-US"/>
              </w:rPr>
            </w:pPr>
          </w:p>
          <w:p>
            <w:pPr>
              <w:pStyle w:val="78"/>
              <w:rPr>
                <w:rFonts w:cs="Arial"/>
                <w:lang w:eastAsia="en-US"/>
              </w:rPr>
            </w:pPr>
            <w:r>
              <w:rPr>
                <w:rFonts w:cs="Arial"/>
                <w:lang w:eastAsia="en-US"/>
              </w:rPr>
              <w:t xml:space="preserve">f ≤ 3.0 GHz </w:t>
            </w:r>
          </w:p>
          <w:p>
            <w:pPr>
              <w:pStyle w:val="78"/>
              <w:rPr>
                <w:rFonts w:cs="Arial"/>
                <w:lang w:eastAsia="en-US"/>
              </w:rPr>
            </w:pPr>
            <w:r>
              <w:rPr>
                <w:rFonts w:cs="Arial"/>
                <w:lang w:eastAsia="en-US"/>
              </w:rPr>
              <w:t xml:space="preserve">Wanted signal level ± 0.7dB </w:t>
            </w:r>
          </w:p>
          <w:p>
            <w:pPr>
              <w:pStyle w:val="78"/>
              <w:rPr>
                <w:rFonts w:cs="Arial"/>
                <w:lang w:eastAsia="en-US"/>
              </w:rPr>
            </w:pPr>
            <w:r>
              <w:rPr>
                <w:rFonts w:cs="Arial"/>
                <w:lang w:eastAsia="en-US"/>
              </w:rPr>
              <w:t>CW interferer level ± 0.5 dB</w:t>
            </w:r>
          </w:p>
          <w:p>
            <w:pPr>
              <w:pStyle w:val="78"/>
              <w:rPr>
                <w:rFonts w:cs="Arial"/>
                <w:lang w:eastAsia="en-US"/>
              </w:rPr>
            </w:pPr>
            <w:r>
              <w:rPr>
                <w:rFonts w:cs="Arial"/>
                <w:lang w:eastAsia="en-US"/>
              </w:rPr>
              <w:t>Mod interferer level ± 0.7 dB</w:t>
            </w:r>
          </w:p>
          <w:p>
            <w:pPr>
              <w:spacing w:after="0"/>
              <w:rPr>
                <w:rFonts w:ascii="Arial" w:hAnsi="Arial"/>
                <w:sz w:val="18"/>
                <w:szCs w:val="18"/>
                <w:lang w:eastAsia="sv-SE"/>
              </w:rPr>
            </w:pPr>
            <w:r>
              <w:rPr>
                <w:rFonts w:ascii="Arial" w:hAnsi="Arial"/>
                <w:sz w:val="18"/>
                <w:szCs w:val="18"/>
                <w:lang w:eastAsia="sv-SE"/>
              </w:rPr>
              <w:t>3.0 GHz &lt; f ≤ 4.2 GHz</w:t>
            </w:r>
          </w:p>
          <w:p>
            <w:pPr>
              <w:spacing w:after="0"/>
              <w:rPr>
                <w:rFonts w:ascii="Arial" w:hAnsi="Arial" w:cs="Arial"/>
                <w:sz w:val="18"/>
                <w:szCs w:val="18"/>
                <w:lang w:eastAsia="sv-SE"/>
              </w:rPr>
            </w:pPr>
            <w:r>
              <w:rPr>
                <w:rFonts w:ascii="Arial" w:hAnsi="Arial" w:cs="Arial"/>
                <w:sz w:val="18"/>
                <w:szCs w:val="18"/>
                <w:lang w:eastAsia="sv-SE"/>
              </w:rPr>
              <w:t>Wanted signal level ± 1.0 dB</w:t>
            </w:r>
          </w:p>
          <w:p>
            <w:pPr>
              <w:spacing w:after="0"/>
              <w:rPr>
                <w:rFonts w:ascii="Arial" w:hAnsi="Arial" w:cs="Arial"/>
                <w:sz w:val="18"/>
                <w:szCs w:val="18"/>
                <w:lang w:eastAsia="sv-SE"/>
              </w:rPr>
            </w:pPr>
            <w:r>
              <w:rPr>
                <w:rFonts w:ascii="Arial" w:hAnsi="Arial" w:cs="Arial"/>
                <w:sz w:val="18"/>
                <w:szCs w:val="18"/>
                <w:lang w:eastAsia="sv-SE"/>
              </w:rPr>
              <w:t>CW Interferer level ± 0.7 dB</w:t>
            </w:r>
          </w:p>
          <w:p>
            <w:pPr>
              <w:pStyle w:val="78"/>
              <w:keepNext w:val="0"/>
              <w:rPr>
                <w:rFonts w:cs="Arial"/>
                <w:lang w:eastAsia="sv-SE"/>
              </w:rPr>
            </w:pPr>
            <w:r>
              <w:rPr>
                <w:rFonts w:cs="Arial"/>
                <w:lang w:eastAsia="sv-SE"/>
              </w:rPr>
              <w:t>Mod Interferer level ± 1.0 dB</w:t>
            </w:r>
          </w:p>
          <w:p>
            <w:pPr>
              <w:pStyle w:val="78"/>
              <w:rPr>
                <w:rFonts w:cs="Arial"/>
                <w:lang w:eastAsia="en-US"/>
              </w:rPr>
            </w:pPr>
          </w:p>
          <w:p>
            <w:pPr>
              <w:pStyle w:val="78"/>
              <w:rPr>
                <w:rFonts w:cs="Arial"/>
                <w:lang w:eastAsia="en-US"/>
              </w:rPr>
            </w:pPr>
            <w:r>
              <w:rPr>
                <w:rFonts w:cs="Arial"/>
                <w:lang w:eastAsia="sv-SE"/>
              </w:rPr>
              <w:t>f ≤ 4.2 GHz</w:t>
            </w:r>
          </w:p>
          <w:p>
            <w:pPr>
              <w:pStyle w:val="78"/>
              <w:rPr>
                <w:rFonts w:cs="Arial"/>
                <w:lang w:eastAsia="en-US"/>
              </w:rPr>
            </w:pPr>
            <w:r>
              <w:rPr>
                <w:rFonts w:cs="Arial"/>
                <w:lang w:eastAsia="en-US"/>
              </w:rPr>
              <w:t>Impact of interferer ACLR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2395" w:type="dxa"/>
            <w:gridSpan w:val="2"/>
          </w:tcPr>
          <w:p>
            <w:pPr>
              <w:pStyle w:val="78"/>
              <w:rPr>
                <w:rFonts w:cs="Arial"/>
                <w:lang w:eastAsia="en-US"/>
              </w:rPr>
            </w:pPr>
            <w:r>
              <w:rPr>
                <w:rFonts w:cs="Arial"/>
                <w:lang w:eastAsia="en-US"/>
              </w:rPr>
              <w:t>7.7.5 Receiver intermodulation (Narrowband requirements)</w:t>
            </w:r>
          </w:p>
        </w:tc>
        <w:tc>
          <w:tcPr>
            <w:tcW w:w="3150" w:type="dxa"/>
          </w:tcPr>
          <w:p>
            <w:pPr>
              <w:pStyle w:val="78"/>
              <w:rPr>
                <w:rFonts w:cs="v4.2.0"/>
                <w:lang w:eastAsia="en-US"/>
              </w:rPr>
            </w:pPr>
            <w:r>
              <w:rPr>
                <w:rFonts w:cs="Arial"/>
                <w:lang w:eastAsia="en-US"/>
              </w:rPr>
              <w:t>±1.8 dB</w:t>
            </w:r>
            <w:r>
              <w:rPr>
                <w:rFonts w:cs="v4.2.0"/>
                <w:lang w:eastAsia="en-US"/>
              </w:rPr>
              <w:t xml:space="preserve">, f </w:t>
            </w:r>
            <w:r>
              <w:rPr>
                <w:rFonts w:cs="Arial"/>
                <w:lang w:eastAsia="en-US"/>
              </w:rPr>
              <w:t>≤</w:t>
            </w:r>
            <w:r>
              <w:rPr>
                <w:rFonts w:cs="v4.2.0"/>
                <w:lang w:eastAsia="en-US"/>
              </w:rPr>
              <w:t xml:space="preserve"> 3.0 GHz</w:t>
            </w:r>
          </w:p>
          <w:p>
            <w:pPr>
              <w:pStyle w:val="78"/>
              <w:rPr>
                <w:rFonts w:cs="Arial"/>
                <w:lang w:eastAsia="en-US"/>
              </w:rPr>
            </w:pPr>
            <w:r>
              <w:rPr>
                <w:rFonts w:cs="Arial"/>
                <w:lang w:eastAsia="en-US"/>
              </w:rPr>
              <w:t>±</w:t>
            </w:r>
            <w:r>
              <w:rPr>
                <w:rFonts w:cs="v4.2.0"/>
                <w:lang w:eastAsia="en-US"/>
              </w:rPr>
              <w:t xml:space="preserve">2.4 dB, 3.0 GHz &lt; f </w:t>
            </w:r>
            <w:r>
              <w:rPr>
                <w:rFonts w:cs="Arial"/>
                <w:lang w:eastAsia="en-US"/>
              </w:rPr>
              <w:t>≤</w:t>
            </w:r>
            <w:r>
              <w:rPr>
                <w:rFonts w:cs="v4.2.0"/>
                <w:lang w:eastAsia="en-US"/>
              </w:rPr>
              <w:t xml:space="preserve"> 4.2 GHz</w:t>
            </w:r>
          </w:p>
        </w:tc>
        <w:tc>
          <w:tcPr>
            <w:tcW w:w="3845" w:type="dxa"/>
          </w:tcPr>
          <w:p>
            <w:pPr>
              <w:pStyle w:val="78"/>
              <w:rPr>
                <w:rFonts w:cs="Arial"/>
                <w:lang w:eastAsia="en-US"/>
              </w:rPr>
            </w:pPr>
            <w:r>
              <w:rPr>
                <w:rFonts w:cs="Arial"/>
                <w:lang w:eastAsia="en-US"/>
              </w:rPr>
              <w:t>Same as Receiver intermodulation (General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trHeight w:val="185" w:hRule="atLeast"/>
          <w:jc w:val="center"/>
        </w:trPr>
        <w:tc>
          <w:tcPr>
            <w:tcW w:w="9390" w:type="dxa"/>
            <w:gridSpan w:val="4"/>
            <w:tcBorders>
              <w:bottom w:val="single" w:color="auto" w:sz="4" w:space="0"/>
            </w:tcBorders>
          </w:tcPr>
          <w:p>
            <w:pPr>
              <w:pStyle w:val="93"/>
              <w:rPr>
                <w:rFonts w:cs="Arial"/>
                <w:lang w:eastAsia="en-US"/>
              </w:rPr>
            </w:pPr>
            <w:r>
              <w:rPr>
                <w:rFonts w:cs="Arial"/>
                <w:lang w:eastAsia="en-US"/>
              </w:rPr>
              <w:t>NOTE 1:</w:t>
            </w:r>
            <w:r>
              <w:rPr>
                <w:rFonts w:cs="Arial"/>
                <w:lang w:eastAsia="en-US"/>
              </w:rPr>
              <w:tab/>
            </w:r>
            <w:r>
              <w:rPr>
                <w:rFonts w:cs="Arial"/>
                <w:lang w:eastAsia="en-US"/>
              </w:rPr>
              <w:t xml:space="preserve">Unless otherwise noted, only the Test System stimulus error is considered here. The effect of errors in the throughput measurements or </w:t>
            </w:r>
            <w:r>
              <w:rPr>
                <w:rFonts w:cs="Arial"/>
                <w:lang w:eastAsia="sv-SE"/>
              </w:rPr>
              <w:t xml:space="preserve">the BER/FER </w:t>
            </w:r>
            <w:r>
              <w:rPr>
                <w:rFonts w:cs="Arial"/>
                <w:lang w:eastAsia="en-US"/>
              </w:rPr>
              <w:t>due to finite test duration is not considered.</w:t>
            </w:r>
          </w:p>
        </w:tc>
      </w:tr>
    </w:tbl>
    <w:p/>
    <w:p>
      <w:pPr>
        <w:pStyle w:val="4"/>
        <w:rPr>
          <w:lang w:eastAsia="sv-SE"/>
        </w:rPr>
      </w:pPr>
      <w:bookmarkStart w:id="22" w:name="_Toc13065171"/>
      <w:r>
        <w:rPr>
          <w:lang w:eastAsia="sv-SE"/>
        </w:rPr>
        <w:t>4.1.</w:t>
      </w:r>
      <w:r>
        <w:t>3</w:t>
      </w:r>
      <w:r>
        <w:rPr>
          <w:lang w:eastAsia="sv-SE"/>
        </w:rPr>
        <w:tab/>
      </w:r>
      <w:r>
        <w:rPr>
          <w:lang w:eastAsia="sv-SE"/>
        </w:rPr>
        <w:t>Interpretation of measurement results</w:t>
      </w:r>
      <w:bookmarkEnd w:id="22"/>
    </w:p>
    <w:p>
      <w:pPr>
        <w:rPr>
          <w:rFonts w:cs="v4.2.0"/>
          <w:snapToGrid w:val="0"/>
        </w:rPr>
      </w:pPr>
      <w:r>
        <w:rPr>
          <w:rFonts w:cs="v4.2.0"/>
          <w:snapToGrid w:val="0"/>
        </w:rPr>
        <w:t>The measurement results returned by the Test System are compared - without any modification - against the test requirements as defined by the Shared Risk principle.</w:t>
      </w:r>
    </w:p>
    <w:p>
      <w:pPr>
        <w:rPr>
          <w:rFonts w:cs="v4.2.0"/>
        </w:rPr>
      </w:pPr>
      <w:r>
        <w:rPr>
          <w:rFonts w:cs="v5.0.0"/>
          <w:snapToGrid w:val="0"/>
        </w:rPr>
        <w:t>The Shared Risk principle is defined in ITU-R M.1545 [7].</w:t>
      </w:r>
    </w:p>
    <w:p>
      <w:pPr>
        <w:rPr>
          <w:rFonts w:cs="v4.2.0"/>
        </w:rPr>
      </w:pPr>
      <w:r>
        <w:rPr>
          <w:rFonts w:cs="v4.2.0"/>
        </w:rPr>
        <w:t>The actual measurement uncertainty of the Test System for the measurement of each parameter shall be included in the test report.</w:t>
      </w:r>
    </w:p>
    <w:p>
      <w:pPr>
        <w:rPr>
          <w:rFonts w:cs="v4.2.0"/>
        </w:rPr>
      </w:pPr>
      <w:r>
        <w:rPr>
          <w:rFonts w:cs="v4.2.0"/>
        </w:rPr>
        <w:t>The recorded value for the Test System uncertainty shall be, for each measurement, equal to or lower than the appropriate figure in subclause 4.1.2 of this specification.</w:t>
      </w:r>
    </w:p>
    <w:p>
      <w:pPr>
        <w:rPr>
          <w:rFonts w:cs="v4.2.0"/>
        </w:rPr>
      </w:pPr>
      <w:r>
        <w:rPr>
          <w:rFonts w:cs="v4.2.0"/>
        </w:rPr>
        <w:t>If the Test System for a test is known to have a measurement uncertainty greater than that specified in subclause 4.1.2, it is still permitted to use this apparatus provided that an adjustment is made as follows.</w:t>
      </w:r>
    </w:p>
    <w:p>
      <w:pPr>
        <w:rPr>
          <w:rFonts w:cs="v4.2.0"/>
        </w:rPr>
      </w:pPr>
      <w:r>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pPr>
        <w:pStyle w:val="3"/>
      </w:pPr>
      <w:bookmarkStart w:id="23" w:name="_Toc13065172"/>
      <w:r>
        <w:t>4.2</w:t>
      </w:r>
      <w:r>
        <w:tab/>
      </w:r>
      <w:r>
        <w:t>Base Station classes</w:t>
      </w:r>
      <w:bookmarkEnd w:id="23"/>
    </w:p>
    <w:p>
      <w:r>
        <w:t>The requirements in this specification apply to Wide Area Base Stations, Medium Range Base Stations and Local Area Base Stations unless otherwise stated.</w:t>
      </w:r>
    </w:p>
    <w:p>
      <w:r>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
        <w:t>Medium Range Base Stations are characterised by requirements derived from Micro Cell scenarios with a BS to UE minimum coupling loss equals to 53 dB.</w:t>
      </w:r>
    </w:p>
    <w:p>
      <w:r>
        <w:t>Local Area Base Stations are characterised by requirements derived from Pico Cell scenarios with a BS to UE minimum coupling loss equal to 45 dB.</w:t>
      </w:r>
    </w:p>
    <w:p>
      <w:r>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
        <w:t>The manufacturer shall declare the intended class of the BS under test.</w:t>
      </w:r>
    </w:p>
    <w:p>
      <w:pPr>
        <w:pStyle w:val="3"/>
      </w:pPr>
      <w:bookmarkStart w:id="24" w:name="_Toc13065173"/>
      <w:r>
        <w:t>4.3</w:t>
      </w:r>
      <w:r>
        <w:tab/>
      </w:r>
      <w:r>
        <w:t>Regional requirements</w:t>
      </w:r>
      <w:bookmarkEnd w:id="24"/>
    </w:p>
    <w:p>
      <w:pPr>
        <w:rPr>
          <w:rFonts w:cs="v5.0.0"/>
        </w:rPr>
      </w:pPr>
      <w:r>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[3][4][5][6][27].</w:t>
      </w:r>
    </w:p>
    <w:p>
      <w:pPr>
        <w:pStyle w:val="88"/>
        <w:rPr>
          <w:rFonts w:cs="v5.0.0"/>
        </w:rPr>
      </w:pPr>
      <w:r>
        <w:t>Table 4.3-1: List of regional requirements</w:t>
      </w:r>
    </w:p>
    <w:tbl>
      <w:tblPr>
        <w:tblStyle w:val="67"/>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1920"/>
        <w:gridCol w:w="6214"/>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17" w:type="dxa"/>
            <w:tcBorders>
              <w:top w:val="single" w:color="auto" w:sz="4" w:space="0"/>
              <w:left w:val="single" w:color="auto" w:sz="4" w:space="0"/>
              <w:bottom w:val="single" w:color="auto" w:sz="4" w:space="0"/>
              <w:right w:val="single" w:color="auto" w:sz="4" w:space="0"/>
            </w:tcBorders>
            <w:shd w:val="clear" w:color="auto" w:fill="D9D9D9"/>
          </w:tcPr>
          <w:p>
            <w:pPr>
              <w:pStyle w:val="79"/>
              <w:rPr>
                <w:rFonts w:cs="Arial"/>
                <w:lang w:eastAsia="en-US"/>
              </w:rPr>
            </w:pPr>
            <w:r>
              <w:rPr>
                <w:rFonts w:cs="Arial"/>
                <w:lang w:eastAsia="en-US"/>
              </w:rPr>
              <w:t>Clause number</w:t>
            </w:r>
          </w:p>
        </w:tc>
        <w:tc>
          <w:tcPr>
            <w:tcW w:w="1920" w:type="dxa"/>
            <w:tcBorders>
              <w:top w:val="single" w:color="auto" w:sz="4" w:space="0"/>
              <w:left w:val="single" w:color="auto" w:sz="4" w:space="0"/>
              <w:bottom w:val="single" w:color="auto" w:sz="4" w:space="0"/>
              <w:right w:val="single" w:color="auto" w:sz="4" w:space="0"/>
            </w:tcBorders>
            <w:shd w:val="clear" w:color="auto" w:fill="D9D9D9"/>
          </w:tcPr>
          <w:p>
            <w:pPr>
              <w:pStyle w:val="79"/>
              <w:rPr>
                <w:rFonts w:cs="Arial"/>
                <w:lang w:eastAsia="en-US"/>
              </w:rPr>
            </w:pPr>
            <w:r>
              <w:rPr>
                <w:rFonts w:cs="Arial"/>
                <w:lang w:eastAsia="en-US"/>
              </w:rPr>
              <w:t>Requirement</w:t>
            </w:r>
          </w:p>
        </w:tc>
        <w:tc>
          <w:tcPr>
            <w:tcW w:w="6220" w:type="dxa"/>
            <w:gridSpan w:val="2"/>
            <w:tcBorders>
              <w:top w:val="single" w:color="auto" w:sz="4" w:space="0"/>
              <w:left w:val="single" w:color="auto" w:sz="4" w:space="0"/>
              <w:bottom w:val="single" w:color="auto" w:sz="4" w:space="0"/>
              <w:right w:val="single" w:color="auto" w:sz="4" w:space="0"/>
            </w:tcBorders>
            <w:shd w:val="clear" w:color="auto" w:fill="D9D9D9"/>
          </w:tcPr>
          <w:p>
            <w:pPr>
              <w:pStyle w:val="79"/>
              <w:rPr>
                <w:rFonts w:cs="Arial"/>
                <w:lang w:eastAsia="en-US"/>
              </w:rPr>
            </w:pPr>
            <w:r>
              <w:rPr>
                <w:rFonts w:cs="Arial"/>
                <w:lang w:eastAsia="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17"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4.5</w:t>
            </w:r>
          </w:p>
        </w:tc>
        <w:tc>
          <w:tcPr>
            <w:tcW w:w="1920"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Operating bands and Band Categories</w:t>
            </w:r>
          </w:p>
        </w:tc>
        <w:tc>
          <w:tcPr>
            <w:tcW w:w="6220" w:type="dxa"/>
            <w:gridSpan w:val="2"/>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Some bands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17"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6.6.1.5.1</w:t>
            </w:r>
          </w:p>
        </w:tc>
        <w:tc>
          <w:tcPr>
            <w:tcW w:w="1920"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 xml:space="preserve">Spurious emissions </w:t>
            </w:r>
          </w:p>
          <w:p>
            <w:pPr>
              <w:pStyle w:val="78"/>
              <w:rPr>
                <w:rFonts w:cs="Arial"/>
                <w:lang w:eastAsia="en-US"/>
              </w:rPr>
            </w:pPr>
            <w:r>
              <w:rPr>
                <w:rFonts w:cs="Arial"/>
                <w:lang w:eastAsia="en-US"/>
              </w:rPr>
              <w:t>(Category A)</w:t>
            </w:r>
          </w:p>
        </w:tc>
        <w:tc>
          <w:tcPr>
            <w:tcW w:w="6220" w:type="dxa"/>
            <w:gridSpan w:val="2"/>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Category A limits are mandatory for regions where Category A limits for spurious emissions, as defined in ITU-R Recommendation SM.329 [13]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17"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6.6.1.5.2</w:t>
            </w:r>
          </w:p>
        </w:tc>
        <w:tc>
          <w:tcPr>
            <w:tcW w:w="1920"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Spurious emissions</w:t>
            </w:r>
          </w:p>
          <w:p>
            <w:pPr>
              <w:pStyle w:val="78"/>
              <w:rPr>
                <w:rFonts w:cs="Arial"/>
                <w:lang w:eastAsia="en-US"/>
              </w:rPr>
            </w:pPr>
            <w:r>
              <w:rPr>
                <w:rFonts w:cs="Arial"/>
                <w:lang w:eastAsia="en-US"/>
              </w:rPr>
              <w:t>(Category B)</w:t>
            </w:r>
          </w:p>
        </w:tc>
        <w:tc>
          <w:tcPr>
            <w:tcW w:w="6220" w:type="dxa"/>
            <w:gridSpan w:val="2"/>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Category B limits are mandatory for regions where Category B limits for spurious emissions, as defined in ITU-R Recommendation SM.329 [13]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17"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6.6.1.5.3</w:t>
            </w:r>
          </w:p>
        </w:tc>
        <w:tc>
          <w:tcPr>
            <w:tcW w:w="1920"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Additional requirement for BC2 (Category B)</w:t>
            </w:r>
          </w:p>
        </w:tc>
        <w:tc>
          <w:tcPr>
            <w:tcW w:w="6220" w:type="dxa"/>
            <w:gridSpan w:val="2"/>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Category B limits are mandatory for regions where Category B limits for spurious emissions, as defined in ITU-R Recommendation SM.329 [13]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17"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6.6.1.5.5</w:t>
            </w:r>
          </w:p>
        </w:tc>
        <w:tc>
          <w:tcPr>
            <w:tcW w:w="1920"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Additional spurious emissions requirements</w:t>
            </w:r>
          </w:p>
        </w:tc>
        <w:tc>
          <w:tcPr>
            <w:tcW w:w="6220" w:type="dxa"/>
            <w:gridSpan w:val="2"/>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These requirements may be applied for the protection of system operating in frequency ranges other than the MSR BS operating band. 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17"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6.6.1.5.6</w:t>
            </w:r>
          </w:p>
        </w:tc>
        <w:tc>
          <w:tcPr>
            <w:tcW w:w="1920"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Co-location (spurious emissions)</w:t>
            </w:r>
          </w:p>
        </w:tc>
        <w:tc>
          <w:tcPr>
            <w:tcW w:w="6220" w:type="dxa"/>
            <w:gridSpan w:val="2"/>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These requirements may be applied for the protection of other BS receivers when a BS operating in another frequency band is co-located with any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17"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6.6.2.5.4.1</w:t>
            </w:r>
          </w:p>
        </w:tc>
        <w:tc>
          <w:tcPr>
            <w:tcW w:w="1920"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Additional requirements (Operating band unwanted emissions)</w:t>
            </w:r>
          </w:p>
        </w:tc>
        <w:tc>
          <w:tcPr>
            <w:tcW w:w="6220" w:type="dxa"/>
            <w:gridSpan w:val="2"/>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In addition to the requirements in subclauses 6.6.2.5.1 and 6.6.2.5.2, the BS may have to comply with the applicable emission limits established by FCC Title 47 [8], when deployed in regions where those limits are applied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17"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6.6.2.5.4.2</w:t>
            </w:r>
          </w:p>
        </w:tc>
        <w:tc>
          <w:tcPr>
            <w:tcW w:w="1920"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Unsynchronized operation for BC3 (Operating band unwanted emissions)</w:t>
            </w:r>
          </w:p>
        </w:tc>
        <w:tc>
          <w:tcPr>
            <w:tcW w:w="6220" w:type="dxa"/>
            <w:gridSpan w:val="2"/>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The requirements for unsynchronized TDD co-existence may apply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17"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6.6.2.5.4.3</w:t>
            </w:r>
          </w:p>
        </w:tc>
        <w:tc>
          <w:tcPr>
            <w:tcW w:w="1920"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Protection of DTT (Operating band unwanted emissions)</w:t>
            </w:r>
          </w:p>
        </w:tc>
        <w:tc>
          <w:tcPr>
            <w:tcW w:w="6220" w:type="dxa"/>
            <w:gridSpan w:val="2"/>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The requirements for protection of DTT may apply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17"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6.6.2.5.4.4</w:t>
            </w:r>
          </w:p>
        </w:tc>
        <w:tc>
          <w:tcPr>
            <w:tcW w:w="1920"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Co-existence with services in adjacent frequency bands (Operating band unwanted emissions)</w:t>
            </w:r>
          </w:p>
        </w:tc>
        <w:tc>
          <w:tcPr>
            <w:tcW w:w="6220" w:type="dxa"/>
            <w:gridSpan w:val="2"/>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17"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6.6.2.5.4.5</w:t>
            </w:r>
          </w:p>
        </w:tc>
        <w:tc>
          <w:tcPr>
            <w:tcW w:w="1920" w:type="dxa"/>
            <w:tcBorders>
              <w:top w:val="single" w:color="auto" w:sz="4" w:space="0"/>
              <w:left w:val="single" w:color="auto" w:sz="4" w:space="0"/>
              <w:bottom w:val="single" w:color="auto" w:sz="4" w:space="0"/>
              <w:right w:val="single" w:color="auto" w:sz="4" w:space="0"/>
            </w:tcBorders>
          </w:tcPr>
          <w:p>
            <w:pPr>
              <w:pStyle w:val="78"/>
              <w:rPr>
                <w:rFonts w:cs="Arial"/>
                <w:lang w:eastAsia="zh-CN"/>
              </w:rPr>
            </w:pPr>
            <w:r>
              <w:rPr>
                <w:rFonts w:cs="Arial"/>
                <w:lang w:eastAsia="en-US"/>
              </w:rPr>
              <w:t xml:space="preserve">Additional requirements for band 41 </w:t>
            </w:r>
            <w:r>
              <w:rPr>
                <w:rFonts w:cs="Arial"/>
                <w:lang w:eastAsia="zh-CN"/>
              </w:rPr>
              <w:t>(</w:t>
            </w:r>
            <w:r>
              <w:rPr>
                <w:rFonts w:cs="Arial"/>
                <w:lang w:eastAsia="en-US"/>
              </w:rPr>
              <w:t>Operating band unwanted emissions</w:t>
            </w:r>
            <w:r>
              <w:rPr>
                <w:rFonts w:cs="Arial"/>
                <w:lang w:eastAsia="zh-CN"/>
              </w:rPr>
              <w:t>)</w:t>
            </w:r>
          </w:p>
        </w:tc>
        <w:tc>
          <w:tcPr>
            <w:tcW w:w="6220" w:type="dxa"/>
            <w:gridSpan w:val="2"/>
            <w:tcBorders>
              <w:top w:val="single" w:color="auto" w:sz="4" w:space="0"/>
              <w:left w:val="single" w:color="auto" w:sz="4" w:space="0"/>
              <w:bottom w:val="single" w:color="auto" w:sz="4" w:space="0"/>
              <w:right w:val="single" w:color="auto" w:sz="4" w:space="0"/>
            </w:tcBorders>
          </w:tcPr>
          <w:p>
            <w:pPr>
              <w:pStyle w:val="78"/>
              <w:rPr>
                <w:rFonts w:cs="v5.0.0"/>
                <w:lang w:eastAsia="en-US"/>
              </w:rPr>
            </w:pPr>
            <w:r>
              <w:rPr>
                <w:rFonts w:cs="v5.0.0"/>
                <w:lang w:eastAsia="zh-CN"/>
              </w:rPr>
              <w:t xml:space="preserve">The requirements may apply </w:t>
            </w:r>
            <w:r>
              <w:rPr>
                <w:rFonts w:cs="Arial"/>
                <w:lang w:eastAsia="en-US"/>
              </w:rPr>
              <w:t>in certain regions as additional Operating band unwanted emission limits.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cantSplit/>
          <w:jc w:val="center"/>
        </w:trPr>
        <w:tc>
          <w:tcPr>
            <w:tcW w:w="1717"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6.6.2.5.4.6</w:t>
            </w:r>
          </w:p>
        </w:tc>
        <w:tc>
          <w:tcPr>
            <w:tcW w:w="1920"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 xml:space="preserve">Additional band 32 unwanted emissions </w:t>
            </w:r>
          </w:p>
        </w:tc>
        <w:tc>
          <w:tcPr>
            <w:tcW w:w="6214"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 xml:space="preserve">These requirements may apply in certain regions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17"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6.6.3.5</w:t>
            </w:r>
            <w:r>
              <w:rPr>
                <w:rFonts w:cs="Arial"/>
                <w:lang w:eastAsia="en-US"/>
              </w:rPr>
              <w:tab/>
            </w:r>
          </w:p>
        </w:tc>
        <w:tc>
          <w:tcPr>
            <w:tcW w:w="1920"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Occupied bandwidth</w:t>
            </w:r>
          </w:p>
        </w:tc>
        <w:tc>
          <w:tcPr>
            <w:tcW w:w="6220" w:type="dxa"/>
            <w:gridSpan w:val="2"/>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The requirement may be applied regionally. There may also be regional requirements to declare the Occupied bandwidth according to the 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17"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6.7.2A</w:t>
            </w:r>
          </w:p>
        </w:tc>
        <w:tc>
          <w:tcPr>
            <w:tcW w:w="1920"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Additional requirements for Band 41</w:t>
            </w:r>
          </w:p>
        </w:tc>
        <w:tc>
          <w:tcPr>
            <w:tcW w:w="6220" w:type="dxa"/>
            <w:gridSpan w:val="2"/>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These requirements may apply in certain regions for Band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17"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6.7.5.4</w:t>
            </w:r>
          </w:p>
        </w:tc>
        <w:tc>
          <w:tcPr>
            <w:tcW w:w="1920"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Additional test requirements for Band 41</w:t>
            </w:r>
          </w:p>
        </w:tc>
        <w:tc>
          <w:tcPr>
            <w:tcW w:w="6220" w:type="dxa"/>
            <w:gridSpan w:val="2"/>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These requirements may apply in certain regions for Band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17"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7.5.2.5</w:t>
            </w:r>
          </w:p>
        </w:tc>
        <w:tc>
          <w:tcPr>
            <w:tcW w:w="1920"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Co-location requirement (blocking)</w:t>
            </w:r>
          </w:p>
        </w:tc>
        <w:tc>
          <w:tcPr>
            <w:tcW w:w="6220" w:type="dxa"/>
            <w:gridSpan w:val="2"/>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These requirements may be applied for the protection of the BS receiver when a BS operating in another frequency band is co-located with any BS.</w:t>
            </w:r>
          </w:p>
        </w:tc>
      </w:tr>
    </w:tbl>
    <w:p/>
    <w:p>
      <w:pPr>
        <w:pStyle w:val="3"/>
      </w:pPr>
      <w:bookmarkStart w:id="25" w:name="_Toc13065174"/>
      <w:r>
        <w:t>4.4</w:t>
      </w:r>
      <w:r>
        <w:tab/>
      </w:r>
      <w:r>
        <w:t>Operating bands and band categories</w:t>
      </w:r>
      <w:bookmarkEnd w:id="25"/>
    </w:p>
    <w:p>
      <w: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pPr>
        <w:pStyle w:val="86"/>
      </w:pPr>
      <w:r>
        <w:t>-</w:t>
      </w:r>
      <w:r>
        <w:tab/>
      </w:r>
      <w:r>
        <w:t>Band Category 1 (BC1): Bands for NR FDD, E-UTRA FDD and/or UTRA FDD operation.</w:t>
      </w:r>
      <w:r>
        <w:rPr>
          <w:rFonts w:eastAsia="MS Mincho"/>
        </w:rPr>
        <w:t xml:space="preserve"> Bands in this category are also used for NB-IoT operation (all modes).</w:t>
      </w:r>
    </w:p>
    <w:p>
      <w:pPr>
        <w:pStyle w:val="86"/>
      </w:pPr>
      <w:r>
        <w:t>-</w:t>
      </w:r>
      <w:r>
        <w:tab/>
      </w:r>
      <w:r>
        <w:t>Band Category 2 (BC2): Bands for NR FDD, E-UTRA FDD, UTRA FDD and/or GSM/EDGE operation. Bands in this category are also used for NB-IoT operation (all modes).</w:t>
      </w:r>
    </w:p>
    <w:p>
      <w:pPr>
        <w:pStyle w:val="86"/>
      </w:pPr>
      <w:r>
        <w:t>-</w:t>
      </w:r>
      <w:r>
        <w:tab/>
      </w:r>
      <w:r>
        <w:t>Band Category 3 (BC3): Bands for NR TDD, E-UTRA TDD and/or UTRA TDD operation. Bands in this category are also used for NB-IoT operation (all modes).</w:t>
      </w:r>
    </w:p>
    <w:p>
      <w:pPr>
        <w:pStyle w:val="75"/>
      </w:pPr>
      <w:r>
        <w:t>NOTE:</w:t>
      </w:r>
      <w:r>
        <w:tab/>
      </w:r>
      <w:r>
        <w:t>For UTRA TDD, requirements in the present document cover the 1.28 Mcps UTRA TDD option.</w:t>
      </w:r>
    </w:p>
    <w:p>
      <w:r>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pPr>
        <w:pStyle w:val="88"/>
      </w:pPr>
      <w:r>
        <w:t>Table 4.4-1: Paired bands in NR, E-UTRA, UTRA and GSM/EDGE</w:t>
      </w:r>
    </w:p>
    <w:tbl>
      <w:tblPr>
        <w:tblStyle w:val="67"/>
        <w:tblW w:w="9755" w:type="dxa"/>
        <w:jc w:val="center"/>
        <w:tblInd w:w="0" w:type="dxa"/>
        <w:tblLayout w:type="fixed"/>
        <w:tblCellMar>
          <w:top w:w="0" w:type="dxa"/>
          <w:left w:w="108" w:type="dxa"/>
          <w:bottom w:w="0" w:type="dxa"/>
          <w:right w:w="108" w:type="dxa"/>
        </w:tblCellMar>
      </w:tblPr>
      <w:tblGrid>
        <w:gridCol w:w="868"/>
        <w:gridCol w:w="878"/>
        <w:gridCol w:w="823"/>
        <w:gridCol w:w="1126"/>
        <w:gridCol w:w="979"/>
        <w:gridCol w:w="68"/>
        <w:gridCol w:w="217"/>
        <w:gridCol w:w="172"/>
        <w:gridCol w:w="1155"/>
        <w:gridCol w:w="8"/>
        <w:gridCol w:w="1190"/>
        <w:gridCol w:w="158"/>
        <w:gridCol w:w="105"/>
        <w:gridCol w:w="156"/>
        <w:gridCol w:w="927"/>
        <w:gridCol w:w="925"/>
      </w:tblGrid>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79"/>
              <w:rPr>
                <w:rFonts w:cs="Arial"/>
                <w:lang w:eastAsia="en-US"/>
              </w:rPr>
            </w:pPr>
            <w:r>
              <w:rPr>
                <w:rFonts w:cs="Arial"/>
                <w:lang w:eastAsia="en-US"/>
              </w:rPr>
              <w:t>MSR and E</w:t>
            </w:r>
            <w:r>
              <w:rPr>
                <w:rFonts w:cs="Arial"/>
                <w:lang w:eastAsia="en-US"/>
              </w:rPr>
              <w:noBreakHyphen/>
            </w:r>
            <w:r>
              <w:rPr>
                <w:rFonts w:cs="Arial"/>
                <w:lang w:eastAsia="en-US"/>
              </w:rPr>
              <w:t>UTRA Band number</w:t>
            </w:r>
          </w:p>
        </w:tc>
        <w:tc>
          <w:tcPr>
            <w:tcW w:w="878"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en-US"/>
              </w:rPr>
            </w:pPr>
            <w:r>
              <w:rPr>
                <w:rFonts w:cs="Arial"/>
                <w:lang w:eastAsia="en-US"/>
              </w:rPr>
              <w:t>NR Band number</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79"/>
              <w:rPr>
                <w:rFonts w:cs="Arial"/>
                <w:lang w:eastAsia="en-US"/>
              </w:rPr>
            </w:pPr>
            <w:r>
              <w:rPr>
                <w:rFonts w:cs="Arial"/>
                <w:lang w:eastAsia="en-US"/>
              </w:rPr>
              <w:t>UTRA</w:t>
            </w:r>
            <w:r>
              <w:rPr>
                <w:rFonts w:cs="Arial"/>
                <w:lang w:eastAsia="en-US"/>
              </w:rPr>
              <w:br w:type="textWrapping"/>
            </w:r>
            <w:r>
              <w:rPr>
                <w:rFonts w:cs="Arial"/>
                <w:lang w:eastAsia="en-US"/>
              </w:rPr>
              <w:t>Band number</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79"/>
              <w:rPr>
                <w:rFonts w:cs="Arial"/>
                <w:lang w:eastAsia="en-US"/>
              </w:rPr>
            </w:pPr>
            <w:r>
              <w:rPr>
                <w:rFonts w:cs="Arial"/>
                <w:lang w:eastAsia="en-US"/>
              </w:rPr>
              <w:t>GSM/EDGE</w:t>
            </w:r>
          </w:p>
          <w:p>
            <w:pPr>
              <w:pStyle w:val="79"/>
              <w:rPr>
                <w:rFonts w:cs="Arial"/>
                <w:lang w:eastAsia="en-US"/>
              </w:rPr>
            </w:pPr>
            <w:r>
              <w:rPr>
                <w:rFonts w:cs="Arial"/>
                <w:lang w:eastAsia="en-US"/>
              </w:rPr>
              <w:t>Band designation</w:t>
            </w:r>
          </w:p>
        </w:tc>
        <w:tc>
          <w:tcPr>
            <w:tcW w:w="2591"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79"/>
              <w:rPr>
                <w:rFonts w:cs="Arial"/>
                <w:lang w:eastAsia="en-US"/>
              </w:rPr>
            </w:pPr>
            <w:r>
              <w:rPr>
                <w:rFonts w:cs="Arial"/>
                <w:lang w:eastAsia="en-US"/>
              </w:rPr>
              <w:t>Uplink (UL) BS receive</w:t>
            </w:r>
            <w:r>
              <w:rPr>
                <w:rFonts w:cs="Arial"/>
                <w:lang w:eastAsia="en-US"/>
              </w:rPr>
              <w:br w:type="textWrapping"/>
            </w:r>
            <w:r>
              <w:rPr>
                <w:rFonts w:cs="Arial"/>
                <w:lang w:eastAsia="en-US"/>
              </w:rPr>
              <w:t>UE transmit</w:t>
            </w:r>
          </w:p>
        </w:tc>
        <w:tc>
          <w:tcPr>
            <w:tcW w:w="2544" w:type="dxa"/>
            <w:gridSpan w:val="6"/>
            <w:tcBorders>
              <w:top w:val="single" w:color="auto" w:sz="4" w:space="0"/>
              <w:bottom w:val="single" w:color="auto" w:sz="4" w:space="0"/>
              <w:right w:val="single" w:color="auto" w:sz="4" w:space="0"/>
            </w:tcBorders>
            <w:tcMar>
              <w:left w:w="57" w:type="dxa"/>
              <w:right w:w="57" w:type="dxa"/>
            </w:tcMar>
            <w:vAlign w:val="center"/>
          </w:tcPr>
          <w:p>
            <w:pPr>
              <w:pStyle w:val="79"/>
              <w:rPr>
                <w:rFonts w:cs="Arial"/>
                <w:lang w:eastAsia="en-US"/>
              </w:rPr>
            </w:pPr>
            <w:r>
              <w:rPr>
                <w:rFonts w:cs="Arial"/>
                <w:lang w:eastAsia="en-US"/>
              </w:rPr>
              <w:t xml:space="preserve">Downlink (DL) BS transmit </w:t>
            </w:r>
            <w:r>
              <w:rPr>
                <w:rFonts w:cs="Arial"/>
                <w:lang w:eastAsia="en-US"/>
              </w:rPr>
              <w:br w:type="textWrapping"/>
            </w:r>
            <w:r>
              <w:rPr>
                <w:rFonts w:cs="Arial"/>
                <w:lang w:eastAsia="en-US"/>
              </w:rPr>
              <w:t>UE receive</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79"/>
              <w:rPr>
                <w:rFonts w:cs="Arial"/>
                <w:lang w:eastAsia="en-US"/>
              </w:rPr>
            </w:pPr>
            <w:r>
              <w:rPr>
                <w:rFonts w:cs="Arial"/>
                <w:lang w:eastAsia="en-US"/>
              </w:rPr>
              <w:t>Band category</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n1</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I</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1920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1980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2110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2170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2</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n2</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II</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PCS 1900</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1850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1910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1930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1990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2</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3</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n3</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III</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DCS 1800</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1710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1785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1805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1880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2</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4</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IV</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1710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1755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2110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2155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5</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n5</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V</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GSM 850</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824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849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869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894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2</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6</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VI</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830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840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875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885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vertAlign w:val="superscript"/>
                <w:lang w:eastAsia="en-US"/>
              </w:rPr>
            </w:pPr>
            <w:r>
              <w:rPr>
                <w:rFonts w:cs="Arial"/>
                <w:lang w:eastAsia="en-US"/>
              </w:rPr>
              <w:t>1</w:t>
            </w:r>
          </w:p>
          <w:p>
            <w:pPr>
              <w:pStyle w:val="80"/>
              <w:rPr>
                <w:rFonts w:cs="Arial"/>
                <w:lang w:eastAsia="en-US"/>
              </w:rPr>
            </w:pPr>
            <w:r>
              <w:rPr>
                <w:rFonts w:cs="Arial"/>
                <w:lang w:eastAsia="en-US"/>
              </w:rPr>
              <w:t>(NOTE 1)</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7</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n7</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VII</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2500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2570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2620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2690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8</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n8</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VIII</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E-GSM</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880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915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925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960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2</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9</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IX</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1749.9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1784.9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1844.9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1879.9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p>
            <w:pPr>
              <w:pStyle w:val="80"/>
              <w:rPr>
                <w:rFonts w:cs="Arial"/>
                <w:lang w:eastAsia="en-US"/>
              </w:rPr>
            </w:pPr>
            <w:r>
              <w:rPr>
                <w:rFonts w:cs="Arial"/>
                <w:szCs w:val="18"/>
                <w:lang w:eastAsia="ja-JP"/>
              </w:rPr>
              <w:t>(NOTE 3)</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10</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X</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1710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1770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2110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2170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p>
            <w:pPr>
              <w:pStyle w:val="80"/>
              <w:rPr>
                <w:rFonts w:cs="Arial"/>
                <w:lang w:eastAsia="en-US"/>
              </w:rPr>
            </w:pPr>
            <w:r>
              <w:rPr>
                <w:rFonts w:cs="Arial"/>
                <w:szCs w:val="18"/>
                <w:lang w:eastAsia="ja-JP"/>
              </w:rPr>
              <w:t>(NOTE 3)</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11</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XI</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1427.9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1447.9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1475.9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1495.9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12</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n12</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XII</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699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716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729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746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13</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XIII</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777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787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746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756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14</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rPr>
              <w:t>n14</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XIV</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788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798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758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768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15</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XV</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Reserved</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Reserved</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16</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XVI</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Reserved</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Reserved</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17</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704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716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734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746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vertAlign w:val="superscript"/>
                <w:lang w:eastAsia="en-US"/>
              </w:rPr>
            </w:pPr>
            <w:r>
              <w:rPr>
                <w:rFonts w:cs="Arial"/>
                <w:lang w:eastAsia="en-US"/>
              </w:rPr>
              <w:t>1</w:t>
            </w:r>
          </w:p>
          <w:p>
            <w:pPr>
              <w:pStyle w:val="80"/>
              <w:rPr>
                <w:rFonts w:cs="Arial"/>
                <w:lang w:eastAsia="en-US"/>
              </w:rPr>
            </w:pPr>
            <w:r>
              <w:rPr>
                <w:rFonts w:cs="Arial"/>
                <w:lang w:eastAsia="en-US"/>
              </w:rPr>
              <w:t>(NOTE 4)</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18</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eastAsia="DengXian" w:cs="Arial"/>
                <w:lang w:eastAsia="zh-CN"/>
              </w:rPr>
              <w:t>n18</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815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830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860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875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vertAlign w:val="superscript"/>
                <w:lang w:eastAsia="en-US"/>
              </w:rPr>
            </w:pPr>
            <w:r>
              <w:rPr>
                <w:rFonts w:cs="Arial"/>
                <w:lang w:eastAsia="en-US"/>
              </w:rPr>
              <w:t>1</w:t>
            </w:r>
          </w:p>
          <w:p>
            <w:pPr>
              <w:pStyle w:val="80"/>
              <w:rPr>
                <w:rFonts w:cs="Arial"/>
                <w:lang w:eastAsia="en-US"/>
              </w:rPr>
            </w:pPr>
            <w:r>
              <w:rPr>
                <w:rFonts w:cs="Arial"/>
                <w:lang w:eastAsia="en-US"/>
              </w:rPr>
              <w:t>(NOTE 4)</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19</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XIX</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830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845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875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890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20</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n20</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XX</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832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862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791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821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21</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XXI</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1447.9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1462.9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1495.9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1510.9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22</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XXII</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3410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3490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3510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3590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p>
            <w:pPr>
              <w:pStyle w:val="80"/>
              <w:rPr>
                <w:rFonts w:cs="Arial"/>
                <w:lang w:eastAsia="en-US"/>
              </w:rPr>
            </w:pPr>
            <w:r>
              <w:rPr>
                <w:rFonts w:cs="Arial"/>
                <w:szCs w:val="18"/>
                <w:lang w:eastAsia="ja-JP"/>
              </w:rPr>
              <w:t>(NOTE 3)</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23</w:t>
            </w:r>
            <w:r>
              <w:rPr>
                <w:rFonts w:cs="Arial"/>
                <w:vertAlign w:val="superscript"/>
                <w:lang w:eastAsia="en-US"/>
              </w:rPr>
              <w:t>8</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2000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2020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2180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2200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vertAlign w:val="superscript"/>
                <w:lang w:eastAsia="en-US"/>
              </w:rPr>
            </w:pPr>
            <w:r>
              <w:rPr>
                <w:rFonts w:cs="Arial"/>
                <w:lang w:eastAsia="en-US"/>
              </w:rPr>
              <w:t>1</w:t>
            </w:r>
          </w:p>
          <w:p>
            <w:pPr>
              <w:pStyle w:val="80"/>
              <w:rPr>
                <w:rFonts w:cs="Arial"/>
                <w:lang w:eastAsia="en-US"/>
              </w:rPr>
            </w:pPr>
            <w:r>
              <w:rPr>
                <w:rFonts w:cs="Arial"/>
                <w:lang w:eastAsia="en-US"/>
              </w:rPr>
              <w:t>(NOTE 2)</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24</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1626.5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1660.5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1525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1559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vertAlign w:val="superscript"/>
                <w:lang w:eastAsia="en-US"/>
              </w:rPr>
            </w:pPr>
            <w:r>
              <w:rPr>
                <w:rFonts w:cs="Arial"/>
                <w:lang w:eastAsia="en-US"/>
              </w:rPr>
              <w:t>1</w:t>
            </w:r>
          </w:p>
          <w:p>
            <w:pPr>
              <w:pStyle w:val="80"/>
              <w:rPr>
                <w:rFonts w:cs="Arial"/>
                <w:lang w:eastAsia="en-US"/>
              </w:rPr>
            </w:pPr>
            <w:r>
              <w:rPr>
                <w:rFonts w:cs="Arial"/>
                <w:lang w:eastAsia="en-US"/>
              </w:rPr>
              <w:t>(NOTE 2)</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25</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n25</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XXV</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1850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1915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1930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1995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26</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XXVI</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814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849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859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894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27</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807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824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852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869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vertAlign w:val="superscript"/>
                <w:lang w:eastAsia="en-US"/>
              </w:rPr>
            </w:pPr>
            <w:r>
              <w:rPr>
                <w:rFonts w:cs="Arial"/>
                <w:lang w:eastAsia="en-US"/>
              </w:rPr>
              <w:t>1</w:t>
            </w:r>
          </w:p>
          <w:p>
            <w:pPr>
              <w:pStyle w:val="80"/>
              <w:rPr>
                <w:rFonts w:cs="Arial"/>
                <w:lang w:eastAsia="en-US"/>
              </w:rPr>
            </w:pPr>
            <w:r>
              <w:rPr>
                <w:rFonts w:cs="Arial"/>
                <w:lang w:eastAsia="en-US"/>
              </w:rPr>
              <w:t>(NOTE 2)</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28</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n28</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703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748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758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803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vertAlign w:val="superscript"/>
                <w:lang w:eastAsia="en-US"/>
              </w:rPr>
            </w:pPr>
            <w:r>
              <w:rPr>
                <w:rFonts w:cs="Arial"/>
                <w:lang w:eastAsia="en-US"/>
              </w:rPr>
              <w:t>1</w:t>
            </w:r>
          </w:p>
          <w:p>
            <w:pPr>
              <w:pStyle w:val="80"/>
              <w:rPr>
                <w:rFonts w:cs="Arial"/>
                <w:lang w:eastAsia="en-US"/>
              </w:rPr>
            </w:pPr>
            <w:r>
              <w:rPr>
                <w:rFonts w:cs="Arial"/>
                <w:lang w:eastAsia="en-US"/>
              </w:rPr>
              <w:t>(NOTE 4)</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29</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n29</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2591"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zh-CN"/>
              </w:rPr>
              <w:t>N/A</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717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728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p>
            <w:pPr>
              <w:pStyle w:val="80"/>
              <w:rPr>
                <w:rFonts w:cs="Arial"/>
                <w:lang w:eastAsia="en-US"/>
              </w:rPr>
            </w:pPr>
            <w:r>
              <w:rPr>
                <w:rFonts w:cs="Arial"/>
                <w:lang w:eastAsia="en-US"/>
              </w:rPr>
              <w:t>(NOTE 2,</w:t>
            </w:r>
          </w:p>
          <w:p>
            <w:pPr>
              <w:pStyle w:val="80"/>
              <w:rPr>
                <w:rFonts w:cs="Arial"/>
                <w:lang w:eastAsia="en-US"/>
              </w:rPr>
            </w:pPr>
            <w:r>
              <w:rPr>
                <w:rFonts w:cs="Arial"/>
                <w:lang w:eastAsia="en-US"/>
              </w:rPr>
              <w:t>NOTE 5)</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30</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rPr>
              <w:t>n30</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2305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2315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2350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2360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vertAlign w:val="superscript"/>
                <w:lang w:eastAsia="en-US"/>
              </w:rPr>
            </w:pPr>
            <w:r>
              <w:rPr>
                <w:rFonts w:cs="Arial"/>
                <w:lang w:eastAsia="en-US"/>
              </w:rPr>
              <w:t>1</w:t>
            </w:r>
          </w:p>
          <w:p>
            <w:pPr>
              <w:pStyle w:val="80"/>
              <w:rPr>
                <w:rFonts w:cs="Arial"/>
                <w:lang w:eastAsia="en-US"/>
              </w:rPr>
            </w:pPr>
            <w:r>
              <w:rPr>
                <w:rFonts w:cs="Arial"/>
                <w:lang w:eastAsia="en-US"/>
              </w:rPr>
              <w:t>(NOTE 2)</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31</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47" w:type="dxa"/>
            <w:gridSpan w:val="2"/>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452.5 MHz</w:t>
            </w:r>
          </w:p>
        </w:tc>
        <w:tc>
          <w:tcPr>
            <w:tcW w:w="217" w:type="dxa"/>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327"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457.5 MHz</w:t>
            </w:r>
          </w:p>
        </w:tc>
        <w:tc>
          <w:tcPr>
            <w:tcW w:w="119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462.5 MHz</w:t>
            </w:r>
          </w:p>
        </w:tc>
        <w:tc>
          <w:tcPr>
            <w:tcW w:w="263"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08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467.5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vertAlign w:val="superscript"/>
                <w:lang w:eastAsia="en-US"/>
              </w:rPr>
            </w:pPr>
            <w:r>
              <w:rPr>
                <w:rFonts w:cs="Arial"/>
                <w:lang w:eastAsia="en-US"/>
              </w:rPr>
              <w:t>1</w:t>
            </w:r>
          </w:p>
          <w:p>
            <w:pPr>
              <w:pStyle w:val="80"/>
              <w:rPr>
                <w:rFonts w:cs="Arial"/>
                <w:lang w:eastAsia="en-US"/>
              </w:rPr>
            </w:pPr>
            <w:r>
              <w:rPr>
                <w:rFonts w:cs="Arial"/>
                <w:lang w:eastAsia="en-US"/>
              </w:rPr>
              <w:t>(NOTE 4)</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32</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XXXII (NOTE 6)</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979" w:type="dxa"/>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p>
        </w:tc>
        <w:tc>
          <w:tcPr>
            <w:tcW w:w="457" w:type="dxa"/>
            <w:gridSpan w:val="3"/>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zh-CN"/>
              </w:rPr>
              <w:t>N/A</w:t>
            </w:r>
          </w:p>
        </w:tc>
        <w:tc>
          <w:tcPr>
            <w:tcW w:w="116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p>
        </w:tc>
        <w:tc>
          <w:tcPr>
            <w:tcW w:w="134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1452 MHz</w:t>
            </w:r>
          </w:p>
        </w:tc>
        <w:tc>
          <w:tcPr>
            <w:tcW w:w="261"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927" w:type="dxa"/>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1496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p>
            <w:pPr>
              <w:pStyle w:val="80"/>
              <w:rPr>
                <w:rFonts w:cs="Arial"/>
                <w:lang w:eastAsia="en-US"/>
              </w:rPr>
            </w:pPr>
            <w:r>
              <w:rPr>
                <w:rFonts w:cs="Arial"/>
                <w:szCs w:val="18"/>
                <w:lang w:eastAsia="ja-JP"/>
              </w:rPr>
              <w:t>(NOTE 3, NOTE 5)</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64</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979" w:type="dxa"/>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p>
        </w:tc>
        <w:tc>
          <w:tcPr>
            <w:tcW w:w="457" w:type="dxa"/>
            <w:gridSpan w:val="3"/>
            <w:tcBorders>
              <w:top w:val="single" w:color="auto" w:sz="4" w:space="0"/>
              <w:bottom w:val="single" w:color="auto" w:sz="4" w:space="0"/>
            </w:tcBorders>
            <w:tcMar>
              <w:left w:w="57" w:type="dxa"/>
              <w:right w:w="57" w:type="dxa"/>
            </w:tcMar>
            <w:vAlign w:val="center"/>
          </w:tcPr>
          <w:p>
            <w:pPr>
              <w:pStyle w:val="80"/>
              <w:rPr>
                <w:rFonts w:cs="Arial"/>
                <w:lang w:eastAsia="zh-CN"/>
              </w:rPr>
            </w:pPr>
          </w:p>
        </w:tc>
        <w:tc>
          <w:tcPr>
            <w:tcW w:w="1163" w:type="dxa"/>
            <w:gridSpan w:val="2"/>
            <w:tcBorders>
              <w:top w:val="single" w:color="auto" w:sz="4" w:space="0"/>
              <w:bottom w:val="single" w:color="auto" w:sz="4" w:space="0"/>
            </w:tcBorders>
            <w:tcMar>
              <w:left w:w="57" w:type="dxa"/>
              <w:right w:w="57" w:type="dxa"/>
            </w:tcMar>
            <w:vAlign w:val="center"/>
          </w:tcPr>
          <w:p>
            <w:pPr>
              <w:pStyle w:val="78"/>
              <w:jc w:val="center"/>
              <w:rPr>
                <w:rFonts w:cs="Arial"/>
                <w:lang w:eastAsia="en-US"/>
              </w:rPr>
            </w:pPr>
          </w:p>
        </w:tc>
        <w:tc>
          <w:tcPr>
            <w:tcW w:w="2536" w:type="dxa"/>
            <w:gridSpan w:val="5"/>
            <w:tcBorders>
              <w:top w:val="single" w:color="auto" w:sz="4" w:space="0"/>
              <w:left w:val="nil"/>
              <w:bottom w:val="single" w:color="auto" w:sz="4" w:space="0"/>
            </w:tcBorders>
            <w:tcMar>
              <w:left w:w="57" w:type="dxa"/>
              <w:right w:w="57" w:type="dxa"/>
            </w:tcMar>
            <w:vAlign w:val="center"/>
          </w:tcPr>
          <w:p>
            <w:pPr>
              <w:pStyle w:val="78"/>
              <w:jc w:val="center"/>
              <w:rPr>
                <w:rFonts w:cs="Arial"/>
                <w:lang w:eastAsia="en-US"/>
              </w:rPr>
            </w:pPr>
            <w:r>
              <w:rPr>
                <w:rFonts w:cs="Arial"/>
                <w:lang w:eastAsia="en-US"/>
              </w:rPr>
              <w:t>Reserved</w:t>
            </w:r>
          </w:p>
        </w:tc>
        <w:tc>
          <w:tcPr>
            <w:tcW w:w="925" w:type="dxa"/>
            <w:tcBorders>
              <w:top w:val="single" w:color="auto" w:sz="4" w:space="0"/>
              <w:left w:val="nil"/>
              <w:bottom w:val="single" w:color="auto" w:sz="4" w:space="0"/>
              <w:right w:val="single" w:color="auto" w:sz="4" w:space="0"/>
            </w:tcBorders>
            <w:tcMar>
              <w:left w:w="57" w:type="dxa"/>
              <w:right w:w="57" w:type="dxa"/>
            </w:tcMar>
            <w:vAlign w:val="center"/>
          </w:tcPr>
          <w:p>
            <w:pPr>
              <w:pStyle w:val="80"/>
              <w:rPr>
                <w:rFonts w:cs="Arial"/>
                <w:lang w:eastAsia="en-US"/>
              </w:rPr>
            </w:pP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65</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n65</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979" w:type="dxa"/>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1920 MHz</w:t>
            </w:r>
          </w:p>
        </w:tc>
        <w:tc>
          <w:tcPr>
            <w:tcW w:w="457" w:type="dxa"/>
            <w:gridSpan w:val="3"/>
            <w:tcBorders>
              <w:top w:val="single" w:color="auto" w:sz="4" w:space="0"/>
              <w:bottom w:val="single" w:color="auto" w:sz="4" w:space="0"/>
            </w:tcBorders>
            <w:tcMar>
              <w:left w:w="57" w:type="dxa"/>
              <w:right w:w="57" w:type="dxa"/>
            </w:tcMar>
            <w:vAlign w:val="center"/>
          </w:tcPr>
          <w:p>
            <w:pPr>
              <w:pStyle w:val="80"/>
              <w:rPr>
                <w:rFonts w:cs="Arial"/>
                <w:lang w:eastAsia="zh-CN"/>
              </w:rPr>
            </w:pPr>
            <w:r>
              <w:rPr>
                <w:rFonts w:cs="Arial"/>
                <w:lang w:eastAsia="en-US"/>
              </w:rPr>
              <w:t>–</w:t>
            </w:r>
          </w:p>
        </w:tc>
        <w:tc>
          <w:tcPr>
            <w:tcW w:w="116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2010 MHz</w:t>
            </w:r>
          </w:p>
        </w:tc>
        <w:tc>
          <w:tcPr>
            <w:tcW w:w="134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2110 MHz</w:t>
            </w:r>
          </w:p>
        </w:tc>
        <w:tc>
          <w:tcPr>
            <w:tcW w:w="261"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927" w:type="dxa"/>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2200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p>
            <w:pPr>
              <w:pStyle w:val="80"/>
              <w:rPr>
                <w:rFonts w:cs="Arial"/>
                <w:lang w:eastAsia="en-US"/>
              </w:rPr>
            </w:pPr>
            <w:r>
              <w:rPr>
                <w:rFonts w:cs="Arial"/>
                <w:lang w:eastAsia="en-US"/>
              </w:rPr>
              <w:t>(NOTE 4)</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66</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n66</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979" w:type="dxa"/>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1710 MHz</w:t>
            </w:r>
          </w:p>
        </w:tc>
        <w:tc>
          <w:tcPr>
            <w:tcW w:w="457" w:type="dxa"/>
            <w:gridSpan w:val="3"/>
            <w:tcBorders>
              <w:top w:val="single" w:color="auto" w:sz="4" w:space="0"/>
              <w:bottom w:val="single" w:color="auto" w:sz="4" w:space="0"/>
            </w:tcBorders>
            <w:tcMar>
              <w:left w:w="57" w:type="dxa"/>
              <w:right w:w="57" w:type="dxa"/>
            </w:tcMar>
            <w:vAlign w:val="center"/>
          </w:tcPr>
          <w:p>
            <w:pPr>
              <w:pStyle w:val="80"/>
              <w:rPr>
                <w:rFonts w:cs="Arial"/>
                <w:lang w:eastAsia="zh-CN"/>
              </w:rPr>
            </w:pPr>
            <w:r>
              <w:rPr>
                <w:rFonts w:cs="Arial"/>
                <w:lang w:eastAsia="zh-CN"/>
              </w:rPr>
              <w:t>-</w:t>
            </w:r>
          </w:p>
        </w:tc>
        <w:tc>
          <w:tcPr>
            <w:tcW w:w="116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1780 MHz</w:t>
            </w:r>
          </w:p>
        </w:tc>
        <w:tc>
          <w:tcPr>
            <w:tcW w:w="134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2110 MHz</w:t>
            </w:r>
          </w:p>
        </w:tc>
        <w:tc>
          <w:tcPr>
            <w:tcW w:w="261"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927" w:type="dxa"/>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2200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p>
            <w:pPr>
              <w:pStyle w:val="80"/>
              <w:rPr>
                <w:rFonts w:cs="Arial"/>
                <w:lang w:eastAsia="en-US"/>
              </w:rPr>
            </w:pPr>
            <w:r>
              <w:rPr>
                <w:rFonts w:cs="Arial"/>
                <w:lang w:eastAsia="en-US"/>
              </w:rPr>
              <w:t>(NOTE 4, NOTE 7)</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67</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979" w:type="dxa"/>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p>
        </w:tc>
        <w:tc>
          <w:tcPr>
            <w:tcW w:w="457" w:type="dxa"/>
            <w:gridSpan w:val="3"/>
            <w:tcBorders>
              <w:top w:val="single" w:color="auto" w:sz="4" w:space="0"/>
              <w:bottom w:val="single" w:color="auto" w:sz="4" w:space="0"/>
            </w:tcBorders>
            <w:tcMar>
              <w:left w:w="57" w:type="dxa"/>
              <w:right w:w="57" w:type="dxa"/>
            </w:tcMar>
            <w:vAlign w:val="center"/>
          </w:tcPr>
          <w:p>
            <w:pPr>
              <w:pStyle w:val="80"/>
              <w:rPr>
                <w:rFonts w:cs="Arial"/>
                <w:lang w:eastAsia="zh-CN"/>
              </w:rPr>
            </w:pPr>
            <w:r>
              <w:rPr>
                <w:rFonts w:cs="Arial"/>
                <w:lang w:eastAsia="en-US"/>
              </w:rPr>
              <w:t>N/A</w:t>
            </w:r>
          </w:p>
        </w:tc>
        <w:tc>
          <w:tcPr>
            <w:tcW w:w="116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p>
        </w:tc>
        <w:tc>
          <w:tcPr>
            <w:tcW w:w="134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738 MHz</w:t>
            </w:r>
          </w:p>
        </w:tc>
        <w:tc>
          <w:tcPr>
            <w:tcW w:w="261"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927" w:type="dxa"/>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758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p>
            <w:pPr>
              <w:pStyle w:val="80"/>
              <w:rPr>
                <w:rFonts w:cs="Arial"/>
                <w:lang w:eastAsia="en-US"/>
              </w:rPr>
            </w:pPr>
            <w:r>
              <w:rPr>
                <w:rFonts w:cs="Arial"/>
                <w:lang w:eastAsia="en-US"/>
              </w:rPr>
              <w:t>(NOTE 2, NOTE 5)</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68</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979" w:type="dxa"/>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698 MHz</w:t>
            </w:r>
          </w:p>
        </w:tc>
        <w:tc>
          <w:tcPr>
            <w:tcW w:w="457" w:type="dxa"/>
            <w:gridSpan w:val="3"/>
            <w:tcBorders>
              <w:top w:val="single" w:color="auto" w:sz="4" w:space="0"/>
              <w:bottom w:val="single" w:color="auto" w:sz="4" w:space="0"/>
            </w:tcBorders>
            <w:tcMar>
              <w:left w:w="57" w:type="dxa"/>
              <w:right w:w="57" w:type="dxa"/>
            </w:tcMar>
            <w:vAlign w:val="center"/>
          </w:tcPr>
          <w:p>
            <w:pPr>
              <w:pStyle w:val="80"/>
              <w:rPr>
                <w:rFonts w:cs="Arial"/>
                <w:lang w:eastAsia="zh-CN"/>
              </w:rPr>
            </w:pPr>
            <w:r>
              <w:rPr>
                <w:rFonts w:cs="Arial"/>
                <w:lang w:eastAsia="zh-CN"/>
              </w:rPr>
              <w:t>-</w:t>
            </w:r>
          </w:p>
        </w:tc>
        <w:tc>
          <w:tcPr>
            <w:tcW w:w="116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728 MHz</w:t>
            </w:r>
          </w:p>
        </w:tc>
        <w:tc>
          <w:tcPr>
            <w:tcW w:w="134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753 MHz</w:t>
            </w:r>
          </w:p>
        </w:tc>
        <w:tc>
          <w:tcPr>
            <w:tcW w:w="261"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927" w:type="dxa"/>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783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p>
            <w:pPr>
              <w:pStyle w:val="80"/>
              <w:rPr>
                <w:rFonts w:cs="Arial"/>
                <w:lang w:eastAsia="en-US"/>
              </w:rPr>
            </w:pPr>
            <w:r>
              <w:rPr>
                <w:rFonts w:cs="Arial"/>
                <w:lang w:eastAsia="en-US"/>
              </w:rPr>
              <w:t>(NOTE 2)</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69</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2599" w:type="dxa"/>
            <w:gridSpan w:val="6"/>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zh-CN"/>
              </w:rPr>
              <w:t>N/A</w:t>
            </w:r>
          </w:p>
        </w:tc>
        <w:tc>
          <w:tcPr>
            <w:tcW w:w="134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zh-CN"/>
              </w:rPr>
              <w:t>2570 MHz</w:t>
            </w:r>
          </w:p>
        </w:tc>
        <w:tc>
          <w:tcPr>
            <w:tcW w:w="261"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927" w:type="dxa"/>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zh-CN"/>
              </w:rPr>
              <w:t>2620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1</w:t>
            </w:r>
          </w:p>
          <w:p>
            <w:pPr>
              <w:pStyle w:val="80"/>
              <w:rPr>
                <w:rFonts w:cs="Arial"/>
                <w:lang w:eastAsia="en-US"/>
              </w:rPr>
            </w:pPr>
            <w:r>
              <w:rPr>
                <w:rFonts w:cs="Arial"/>
                <w:lang w:eastAsia="en-US"/>
              </w:rPr>
              <w:t>(NOTE 2, NOTE 5)</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70</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n70</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979" w:type="dxa"/>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1695 MHz</w:t>
            </w:r>
          </w:p>
        </w:tc>
        <w:tc>
          <w:tcPr>
            <w:tcW w:w="457" w:type="dxa"/>
            <w:gridSpan w:val="3"/>
            <w:tcBorders>
              <w:top w:val="single" w:color="auto" w:sz="4" w:space="0"/>
              <w:bottom w:val="single" w:color="auto" w:sz="4" w:space="0"/>
            </w:tcBorders>
            <w:tcMar>
              <w:left w:w="57" w:type="dxa"/>
              <w:right w:w="57" w:type="dxa"/>
            </w:tcMar>
            <w:vAlign w:val="center"/>
          </w:tcPr>
          <w:p>
            <w:pPr>
              <w:pStyle w:val="80"/>
              <w:rPr>
                <w:rFonts w:cs="Arial"/>
                <w:lang w:eastAsia="zh-CN"/>
              </w:rPr>
            </w:pPr>
            <w:r>
              <w:rPr>
                <w:rFonts w:cs="Arial"/>
                <w:lang w:eastAsia="en-US"/>
              </w:rPr>
              <w:t>–</w:t>
            </w:r>
          </w:p>
        </w:tc>
        <w:tc>
          <w:tcPr>
            <w:tcW w:w="116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1710 MHz</w:t>
            </w:r>
          </w:p>
        </w:tc>
        <w:tc>
          <w:tcPr>
            <w:tcW w:w="1348" w:type="dxa"/>
            <w:gridSpan w:val="2"/>
            <w:tcBorders>
              <w:top w:val="single" w:color="auto" w:sz="4" w:space="0"/>
              <w:bottom w:val="single" w:color="auto" w:sz="4" w:space="0"/>
            </w:tcBorders>
            <w:tcMar>
              <w:left w:w="57" w:type="dxa"/>
              <w:right w:w="57" w:type="dxa"/>
            </w:tcMar>
            <w:vAlign w:val="center"/>
          </w:tcPr>
          <w:p>
            <w:pPr>
              <w:pStyle w:val="77"/>
              <w:jc w:val="center"/>
              <w:rPr>
                <w:rFonts w:cs="Arial"/>
                <w:lang w:eastAsia="en-US"/>
              </w:rPr>
            </w:pPr>
            <w:r>
              <w:rPr>
                <w:rFonts w:cs="Arial"/>
                <w:lang w:eastAsia="en-US"/>
              </w:rPr>
              <w:t>1995 MHz</w:t>
            </w:r>
          </w:p>
        </w:tc>
        <w:tc>
          <w:tcPr>
            <w:tcW w:w="261" w:type="dxa"/>
            <w:gridSpan w:val="2"/>
            <w:tcBorders>
              <w:top w:val="single" w:color="auto" w:sz="4" w:space="0"/>
              <w:bottom w:val="single" w:color="auto" w:sz="4" w:space="0"/>
            </w:tcBorders>
            <w:tcMar>
              <w:left w:w="57" w:type="dxa"/>
              <w:right w:w="57" w:type="dxa"/>
            </w:tcMar>
            <w:vAlign w:val="center"/>
          </w:tcPr>
          <w:p>
            <w:pPr>
              <w:pStyle w:val="80"/>
              <w:rPr>
                <w:rFonts w:cs="Arial"/>
                <w:lang w:eastAsia="en-US"/>
              </w:rPr>
            </w:pPr>
            <w:r>
              <w:rPr>
                <w:rFonts w:cs="Arial"/>
                <w:lang w:eastAsia="en-US"/>
              </w:rPr>
              <w:t>–</w:t>
            </w:r>
          </w:p>
        </w:tc>
        <w:tc>
          <w:tcPr>
            <w:tcW w:w="927" w:type="dxa"/>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lang w:eastAsia="en-US"/>
              </w:rPr>
            </w:pPr>
            <w:r>
              <w:rPr>
                <w:rFonts w:cs="Arial"/>
                <w:lang w:eastAsia="en-US"/>
              </w:rPr>
              <w:t>2020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vertAlign w:val="superscript"/>
                <w:lang w:eastAsia="en-US"/>
              </w:rPr>
            </w:pPr>
            <w:r>
              <w:rPr>
                <w:rFonts w:cs="Arial"/>
                <w:lang w:eastAsia="en-US"/>
              </w:rPr>
              <w:t>1</w:t>
            </w:r>
          </w:p>
          <w:p>
            <w:pPr>
              <w:pStyle w:val="80"/>
              <w:rPr>
                <w:rFonts w:cs="Arial"/>
                <w:lang w:eastAsia="en-US"/>
              </w:rPr>
            </w:pPr>
            <w:r>
              <w:rPr>
                <w:rFonts w:cs="Arial"/>
                <w:lang w:eastAsia="en-US"/>
              </w:rPr>
              <w:t>(NOTE 4, NOTE 9)</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71</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rPr>
            </w:pPr>
            <w:r>
              <w:rPr>
                <w:rFonts w:cs="Arial"/>
              </w:rPr>
              <w:t>n71</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w:t>
            </w:r>
          </w:p>
        </w:tc>
        <w:tc>
          <w:tcPr>
            <w:tcW w:w="979" w:type="dxa"/>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rPr>
            </w:pPr>
            <w:r>
              <w:rPr>
                <w:rFonts w:cs="Arial"/>
              </w:rPr>
              <w:t>663 MHz</w:t>
            </w:r>
          </w:p>
        </w:tc>
        <w:tc>
          <w:tcPr>
            <w:tcW w:w="457" w:type="dxa"/>
            <w:gridSpan w:val="3"/>
            <w:tcBorders>
              <w:top w:val="single" w:color="auto" w:sz="4" w:space="0"/>
              <w:bottom w:val="single" w:color="auto" w:sz="4" w:space="0"/>
            </w:tcBorders>
            <w:tcMar>
              <w:left w:w="57" w:type="dxa"/>
              <w:right w:w="57" w:type="dxa"/>
            </w:tcMar>
            <w:vAlign w:val="center"/>
          </w:tcPr>
          <w:p>
            <w:pPr>
              <w:pStyle w:val="80"/>
              <w:rPr>
                <w:rFonts w:cs="Arial"/>
              </w:rPr>
            </w:pPr>
            <w:r>
              <w:rPr>
                <w:rFonts w:cs="Arial"/>
              </w:rPr>
              <w:t>–</w:t>
            </w:r>
          </w:p>
        </w:tc>
        <w:tc>
          <w:tcPr>
            <w:tcW w:w="116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rPr>
            </w:pPr>
            <w:r>
              <w:rPr>
                <w:rFonts w:cs="Arial"/>
              </w:rPr>
              <w:t>698 MHz</w:t>
            </w:r>
          </w:p>
        </w:tc>
        <w:tc>
          <w:tcPr>
            <w:tcW w:w="1348" w:type="dxa"/>
            <w:gridSpan w:val="2"/>
            <w:tcBorders>
              <w:top w:val="single" w:color="auto" w:sz="4" w:space="0"/>
              <w:bottom w:val="single" w:color="auto" w:sz="4" w:space="0"/>
            </w:tcBorders>
            <w:tcMar>
              <w:left w:w="57" w:type="dxa"/>
              <w:right w:w="57" w:type="dxa"/>
            </w:tcMar>
            <w:vAlign w:val="center"/>
          </w:tcPr>
          <w:p>
            <w:pPr>
              <w:pStyle w:val="77"/>
              <w:jc w:val="center"/>
              <w:rPr>
                <w:rFonts w:cs="Arial"/>
              </w:rPr>
            </w:pPr>
            <w:r>
              <w:rPr>
                <w:rFonts w:cs="Arial"/>
              </w:rPr>
              <w:t>617 MHz</w:t>
            </w:r>
          </w:p>
        </w:tc>
        <w:tc>
          <w:tcPr>
            <w:tcW w:w="261" w:type="dxa"/>
            <w:gridSpan w:val="2"/>
            <w:tcBorders>
              <w:top w:val="single" w:color="auto" w:sz="4" w:space="0"/>
              <w:bottom w:val="single" w:color="auto" w:sz="4" w:space="0"/>
            </w:tcBorders>
            <w:tcMar>
              <w:left w:w="57" w:type="dxa"/>
              <w:right w:w="57" w:type="dxa"/>
            </w:tcMar>
            <w:vAlign w:val="center"/>
          </w:tcPr>
          <w:p>
            <w:pPr>
              <w:pStyle w:val="80"/>
              <w:rPr>
                <w:rFonts w:cs="Arial"/>
              </w:rPr>
            </w:pPr>
            <w:r>
              <w:rPr>
                <w:rFonts w:cs="Arial"/>
              </w:rPr>
              <w:t>–</w:t>
            </w:r>
          </w:p>
        </w:tc>
        <w:tc>
          <w:tcPr>
            <w:tcW w:w="927" w:type="dxa"/>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rPr>
            </w:pPr>
            <w:r>
              <w:rPr>
                <w:rFonts w:cs="Arial"/>
              </w:rPr>
              <w:t>652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vertAlign w:val="superscript"/>
              </w:rPr>
            </w:pPr>
            <w:r>
              <w:rPr>
                <w:rFonts w:cs="Arial"/>
              </w:rPr>
              <w:t>1</w:t>
            </w:r>
          </w:p>
          <w:p>
            <w:pPr>
              <w:pStyle w:val="80"/>
              <w:rPr>
                <w:rFonts w:cs="Arial"/>
              </w:rPr>
            </w:pPr>
            <w:r>
              <w:rPr>
                <w:rFonts w:cs="Arial"/>
              </w:rPr>
              <w:t>(NOTE 4)</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72</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w:t>
            </w:r>
          </w:p>
        </w:tc>
        <w:tc>
          <w:tcPr>
            <w:tcW w:w="979" w:type="dxa"/>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rPr>
            </w:pPr>
            <w:r>
              <w:rPr>
                <w:rFonts w:cs="Arial"/>
              </w:rPr>
              <w:t>451 MHz</w:t>
            </w:r>
          </w:p>
        </w:tc>
        <w:tc>
          <w:tcPr>
            <w:tcW w:w="457" w:type="dxa"/>
            <w:gridSpan w:val="3"/>
            <w:tcBorders>
              <w:top w:val="single" w:color="auto" w:sz="4" w:space="0"/>
              <w:bottom w:val="single" w:color="auto" w:sz="4" w:space="0"/>
            </w:tcBorders>
            <w:tcMar>
              <w:left w:w="57" w:type="dxa"/>
              <w:right w:w="57" w:type="dxa"/>
            </w:tcMar>
            <w:vAlign w:val="center"/>
          </w:tcPr>
          <w:p>
            <w:pPr>
              <w:pStyle w:val="80"/>
              <w:rPr>
                <w:rFonts w:cs="Arial"/>
              </w:rPr>
            </w:pPr>
            <w:r>
              <w:rPr>
                <w:rFonts w:cs="Arial"/>
              </w:rPr>
              <w:t>–</w:t>
            </w:r>
          </w:p>
        </w:tc>
        <w:tc>
          <w:tcPr>
            <w:tcW w:w="116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rPr>
            </w:pPr>
            <w:r>
              <w:rPr>
                <w:rFonts w:cs="Arial"/>
              </w:rPr>
              <w:t>456 MHz</w:t>
            </w:r>
          </w:p>
        </w:tc>
        <w:tc>
          <w:tcPr>
            <w:tcW w:w="1348" w:type="dxa"/>
            <w:gridSpan w:val="2"/>
            <w:tcBorders>
              <w:top w:val="single" w:color="auto" w:sz="4" w:space="0"/>
              <w:bottom w:val="single" w:color="auto" w:sz="4" w:space="0"/>
            </w:tcBorders>
            <w:tcMar>
              <w:left w:w="57" w:type="dxa"/>
              <w:right w:w="57" w:type="dxa"/>
            </w:tcMar>
            <w:vAlign w:val="center"/>
          </w:tcPr>
          <w:p>
            <w:pPr>
              <w:pStyle w:val="77"/>
              <w:jc w:val="center"/>
              <w:rPr>
                <w:rFonts w:cs="Arial"/>
              </w:rPr>
            </w:pPr>
            <w:r>
              <w:rPr>
                <w:rFonts w:cs="Arial"/>
              </w:rPr>
              <w:t>461 MHz</w:t>
            </w:r>
          </w:p>
        </w:tc>
        <w:tc>
          <w:tcPr>
            <w:tcW w:w="261" w:type="dxa"/>
            <w:gridSpan w:val="2"/>
            <w:tcBorders>
              <w:top w:val="single" w:color="auto" w:sz="4" w:space="0"/>
              <w:bottom w:val="single" w:color="auto" w:sz="4" w:space="0"/>
            </w:tcBorders>
            <w:tcMar>
              <w:left w:w="57" w:type="dxa"/>
              <w:right w:w="57" w:type="dxa"/>
            </w:tcMar>
            <w:vAlign w:val="center"/>
          </w:tcPr>
          <w:p>
            <w:pPr>
              <w:pStyle w:val="80"/>
              <w:rPr>
                <w:rFonts w:cs="Arial"/>
              </w:rPr>
            </w:pPr>
            <w:r>
              <w:rPr>
                <w:rFonts w:cs="Arial"/>
              </w:rPr>
              <w:t>–</w:t>
            </w:r>
          </w:p>
        </w:tc>
        <w:tc>
          <w:tcPr>
            <w:tcW w:w="927" w:type="dxa"/>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rPr>
            </w:pPr>
            <w:r>
              <w:rPr>
                <w:rFonts w:cs="Arial"/>
              </w:rPr>
              <w:t>466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vertAlign w:val="superscript"/>
              </w:rPr>
            </w:pPr>
            <w:r>
              <w:rPr>
                <w:rFonts w:cs="Arial"/>
              </w:rPr>
              <w:t>1</w:t>
            </w:r>
          </w:p>
          <w:p>
            <w:pPr>
              <w:pStyle w:val="80"/>
              <w:rPr>
                <w:rFonts w:cs="Arial"/>
              </w:rPr>
            </w:pPr>
            <w:r>
              <w:rPr>
                <w:rFonts w:cs="Arial"/>
              </w:rPr>
              <w:t>(NOTE 4)</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lang w:eastAsia="zh-CN"/>
              </w:rPr>
            </w:pPr>
            <w:r>
              <w:rPr>
                <w:rFonts w:cs="Arial"/>
              </w:rPr>
              <w:t>7</w:t>
            </w:r>
            <w:r>
              <w:rPr>
                <w:rFonts w:hint="eastAsia" w:cs="Arial"/>
                <w:lang w:eastAsia="zh-CN"/>
              </w:rPr>
              <w:t>3</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w:t>
            </w:r>
          </w:p>
        </w:tc>
        <w:tc>
          <w:tcPr>
            <w:tcW w:w="979" w:type="dxa"/>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rPr>
            </w:pPr>
            <w:r>
              <w:rPr>
                <w:rFonts w:cs="Arial"/>
              </w:rPr>
              <w:t>45</w:t>
            </w:r>
            <w:r>
              <w:rPr>
                <w:rFonts w:hint="eastAsia" w:cs="Arial"/>
                <w:lang w:eastAsia="zh-CN"/>
              </w:rPr>
              <w:t>0</w:t>
            </w:r>
            <w:r>
              <w:rPr>
                <w:rFonts w:cs="Arial"/>
              </w:rPr>
              <w:t xml:space="preserve"> MHz</w:t>
            </w:r>
          </w:p>
        </w:tc>
        <w:tc>
          <w:tcPr>
            <w:tcW w:w="457" w:type="dxa"/>
            <w:gridSpan w:val="3"/>
            <w:tcBorders>
              <w:top w:val="single" w:color="auto" w:sz="4" w:space="0"/>
              <w:bottom w:val="single" w:color="auto" w:sz="4" w:space="0"/>
            </w:tcBorders>
            <w:tcMar>
              <w:left w:w="57" w:type="dxa"/>
              <w:right w:w="57" w:type="dxa"/>
            </w:tcMar>
            <w:vAlign w:val="center"/>
          </w:tcPr>
          <w:p>
            <w:pPr>
              <w:pStyle w:val="80"/>
              <w:rPr>
                <w:rFonts w:cs="Arial"/>
              </w:rPr>
            </w:pPr>
            <w:r>
              <w:rPr>
                <w:rFonts w:cs="Arial"/>
              </w:rPr>
              <w:t>–</w:t>
            </w:r>
          </w:p>
        </w:tc>
        <w:tc>
          <w:tcPr>
            <w:tcW w:w="116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rPr>
            </w:pPr>
            <w:r>
              <w:rPr>
                <w:rFonts w:cs="Arial"/>
              </w:rPr>
              <w:t>45</w:t>
            </w:r>
            <w:r>
              <w:rPr>
                <w:rFonts w:hint="eastAsia" w:cs="Arial"/>
                <w:lang w:eastAsia="zh-CN"/>
              </w:rPr>
              <w:t>5</w:t>
            </w:r>
            <w:r>
              <w:rPr>
                <w:rFonts w:cs="Arial"/>
              </w:rPr>
              <w:t xml:space="preserve"> MHz</w:t>
            </w:r>
          </w:p>
        </w:tc>
        <w:tc>
          <w:tcPr>
            <w:tcW w:w="1348" w:type="dxa"/>
            <w:gridSpan w:val="2"/>
            <w:tcBorders>
              <w:top w:val="single" w:color="auto" w:sz="4" w:space="0"/>
              <w:bottom w:val="single" w:color="auto" w:sz="4" w:space="0"/>
            </w:tcBorders>
            <w:tcMar>
              <w:left w:w="57" w:type="dxa"/>
              <w:right w:w="57" w:type="dxa"/>
            </w:tcMar>
            <w:vAlign w:val="center"/>
          </w:tcPr>
          <w:p>
            <w:pPr>
              <w:pStyle w:val="77"/>
              <w:jc w:val="center"/>
              <w:rPr>
                <w:rFonts w:cs="Arial"/>
              </w:rPr>
            </w:pPr>
            <w:r>
              <w:rPr>
                <w:rFonts w:cs="Arial"/>
              </w:rPr>
              <w:t>46</w:t>
            </w:r>
            <w:r>
              <w:rPr>
                <w:rFonts w:hint="eastAsia" w:cs="Arial"/>
                <w:lang w:eastAsia="zh-CN"/>
              </w:rPr>
              <w:t>0</w:t>
            </w:r>
            <w:r>
              <w:rPr>
                <w:rFonts w:cs="Arial"/>
              </w:rPr>
              <w:t xml:space="preserve"> MHz</w:t>
            </w:r>
          </w:p>
        </w:tc>
        <w:tc>
          <w:tcPr>
            <w:tcW w:w="261" w:type="dxa"/>
            <w:gridSpan w:val="2"/>
            <w:tcBorders>
              <w:top w:val="single" w:color="auto" w:sz="4" w:space="0"/>
              <w:bottom w:val="single" w:color="auto" w:sz="4" w:space="0"/>
            </w:tcBorders>
            <w:tcMar>
              <w:left w:w="57" w:type="dxa"/>
              <w:right w:w="57" w:type="dxa"/>
            </w:tcMar>
            <w:vAlign w:val="center"/>
          </w:tcPr>
          <w:p>
            <w:pPr>
              <w:pStyle w:val="80"/>
              <w:rPr>
                <w:rFonts w:cs="Arial"/>
              </w:rPr>
            </w:pPr>
            <w:r>
              <w:rPr>
                <w:rFonts w:cs="Arial"/>
              </w:rPr>
              <w:t>–</w:t>
            </w:r>
          </w:p>
        </w:tc>
        <w:tc>
          <w:tcPr>
            <w:tcW w:w="927" w:type="dxa"/>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rPr>
            </w:pPr>
            <w:r>
              <w:rPr>
                <w:rFonts w:cs="Arial"/>
              </w:rPr>
              <w:t>46</w:t>
            </w:r>
            <w:r>
              <w:rPr>
                <w:rFonts w:hint="eastAsia" w:cs="Arial"/>
                <w:lang w:eastAsia="zh-CN"/>
              </w:rPr>
              <w:t>5</w:t>
            </w:r>
            <w:r>
              <w:rPr>
                <w:rFonts w:cs="Arial"/>
              </w:rPr>
              <w:t xml:space="preserve">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vertAlign w:val="superscript"/>
              </w:rPr>
            </w:pPr>
            <w:r>
              <w:rPr>
                <w:rFonts w:cs="Arial"/>
              </w:rPr>
              <w:t>1</w:t>
            </w:r>
          </w:p>
          <w:p>
            <w:pPr>
              <w:pStyle w:val="80"/>
              <w:rPr>
                <w:rFonts w:cs="Arial"/>
              </w:rPr>
            </w:pPr>
            <w:r>
              <w:rPr>
                <w:rFonts w:cs="Arial"/>
              </w:rPr>
              <w:t>(NOTE 4)</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hint="eastAsia" w:cs="Arial"/>
                <w:lang w:eastAsia="ja-JP"/>
              </w:rPr>
              <w:t>74</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rPr>
            </w:pPr>
            <w:r>
              <w:rPr>
                <w:rFonts w:cs="Arial"/>
              </w:rPr>
              <w:t>n74</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w:t>
            </w:r>
          </w:p>
        </w:tc>
        <w:tc>
          <w:tcPr>
            <w:tcW w:w="979" w:type="dxa"/>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rPr>
            </w:pPr>
            <w:r>
              <w:rPr>
                <w:rFonts w:hint="eastAsia" w:cs="Arial"/>
                <w:lang w:eastAsia="ja-JP"/>
              </w:rPr>
              <w:t>1427 MHz</w:t>
            </w:r>
          </w:p>
        </w:tc>
        <w:tc>
          <w:tcPr>
            <w:tcW w:w="457" w:type="dxa"/>
            <w:gridSpan w:val="3"/>
            <w:tcBorders>
              <w:top w:val="single" w:color="auto" w:sz="4" w:space="0"/>
              <w:bottom w:val="single" w:color="auto" w:sz="4" w:space="0"/>
            </w:tcBorders>
            <w:tcMar>
              <w:left w:w="57" w:type="dxa"/>
              <w:right w:w="57" w:type="dxa"/>
            </w:tcMar>
            <w:vAlign w:val="center"/>
          </w:tcPr>
          <w:p>
            <w:pPr>
              <w:pStyle w:val="80"/>
              <w:rPr>
                <w:rFonts w:cs="Arial"/>
              </w:rPr>
            </w:pPr>
            <w:r>
              <w:rPr>
                <w:rFonts w:cs="Arial"/>
              </w:rPr>
              <w:t>–</w:t>
            </w:r>
          </w:p>
        </w:tc>
        <w:tc>
          <w:tcPr>
            <w:tcW w:w="116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rPr>
            </w:pPr>
            <w:r>
              <w:rPr>
                <w:rFonts w:hint="eastAsia" w:cs="Arial"/>
                <w:lang w:eastAsia="ja-JP"/>
              </w:rPr>
              <w:t>1470 MHz</w:t>
            </w:r>
          </w:p>
        </w:tc>
        <w:tc>
          <w:tcPr>
            <w:tcW w:w="1348" w:type="dxa"/>
            <w:gridSpan w:val="2"/>
            <w:tcBorders>
              <w:top w:val="single" w:color="auto" w:sz="4" w:space="0"/>
              <w:bottom w:val="single" w:color="auto" w:sz="4" w:space="0"/>
            </w:tcBorders>
            <w:tcMar>
              <w:left w:w="57" w:type="dxa"/>
              <w:right w:w="57" w:type="dxa"/>
            </w:tcMar>
            <w:vAlign w:val="center"/>
          </w:tcPr>
          <w:p>
            <w:pPr>
              <w:pStyle w:val="77"/>
              <w:jc w:val="center"/>
              <w:rPr>
                <w:rFonts w:cs="Arial"/>
              </w:rPr>
            </w:pPr>
            <w:r>
              <w:rPr>
                <w:rFonts w:hint="eastAsia" w:cs="Arial"/>
                <w:lang w:eastAsia="ja-JP"/>
              </w:rPr>
              <w:t>1475 MHz</w:t>
            </w:r>
          </w:p>
        </w:tc>
        <w:tc>
          <w:tcPr>
            <w:tcW w:w="261" w:type="dxa"/>
            <w:gridSpan w:val="2"/>
            <w:tcBorders>
              <w:top w:val="single" w:color="auto" w:sz="4" w:space="0"/>
              <w:bottom w:val="single" w:color="auto" w:sz="4" w:space="0"/>
            </w:tcBorders>
            <w:tcMar>
              <w:left w:w="57" w:type="dxa"/>
              <w:right w:w="57" w:type="dxa"/>
            </w:tcMar>
            <w:vAlign w:val="center"/>
          </w:tcPr>
          <w:p>
            <w:pPr>
              <w:pStyle w:val="80"/>
              <w:rPr>
                <w:rFonts w:cs="Arial"/>
              </w:rPr>
            </w:pPr>
            <w:r>
              <w:rPr>
                <w:rFonts w:cs="Arial"/>
              </w:rPr>
              <w:t>–</w:t>
            </w:r>
          </w:p>
        </w:tc>
        <w:tc>
          <w:tcPr>
            <w:tcW w:w="927" w:type="dxa"/>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rPr>
            </w:pPr>
            <w:r>
              <w:rPr>
                <w:rFonts w:hint="eastAsia" w:cs="Arial"/>
                <w:lang w:eastAsia="ja-JP"/>
              </w:rPr>
              <w:t>1518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rFonts w:ascii="Arial" w:hAnsi="Arial" w:cs="Arial"/>
                <w:sz w:val="18"/>
                <w:lang w:eastAsia="ja-JP"/>
              </w:rPr>
            </w:pPr>
            <w:r>
              <w:rPr>
                <w:rFonts w:hint="eastAsia" w:ascii="Arial" w:hAnsi="Arial" w:cs="Arial"/>
                <w:sz w:val="18"/>
                <w:lang w:eastAsia="ja-JP"/>
              </w:rPr>
              <w:t>1</w:t>
            </w:r>
          </w:p>
          <w:p>
            <w:pPr>
              <w:pStyle w:val="80"/>
              <w:rPr>
                <w:rFonts w:cs="Arial"/>
              </w:rPr>
            </w:pPr>
            <w:r>
              <w:rPr>
                <w:rFonts w:hint="eastAsia" w:cs="Arial"/>
                <w:lang w:eastAsia="ja-JP"/>
              </w:rPr>
              <w:t>(NOTE 4)</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75</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rPr>
            </w:pPr>
            <w:r>
              <w:rPr>
                <w:rFonts w:cs="Arial"/>
              </w:rPr>
              <w:t>n75</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w:t>
            </w:r>
          </w:p>
        </w:tc>
        <w:tc>
          <w:tcPr>
            <w:tcW w:w="2599" w:type="dxa"/>
            <w:gridSpan w:val="6"/>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78"/>
              <w:jc w:val="center"/>
              <w:rPr>
                <w:rFonts w:cs="Arial"/>
              </w:rPr>
            </w:pPr>
            <w:r>
              <w:rPr>
                <w:rFonts w:cs="Arial"/>
                <w:lang w:eastAsia="zh-CN"/>
              </w:rPr>
              <w:t>N/A</w:t>
            </w:r>
          </w:p>
        </w:tc>
        <w:tc>
          <w:tcPr>
            <w:tcW w:w="1348" w:type="dxa"/>
            <w:gridSpan w:val="2"/>
            <w:tcBorders>
              <w:top w:val="single" w:color="auto" w:sz="4" w:space="0"/>
              <w:bottom w:val="single" w:color="auto" w:sz="4" w:space="0"/>
            </w:tcBorders>
            <w:tcMar>
              <w:left w:w="57" w:type="dxa"/>
              <w:right w:w="57" w:type="dxa"/>
            </w:tcMar>
            <w:vAlign w:val="center"/>
          </w:tcPr>
          <w:p>
            <w:pPr>
              <w:pStyle w:val="77"/>
              <w:jc w:val="center"/>
              <w:rPr>
                <w:rFonts w:cs="Arial"/>
              </w:rPr>
            </w:pPr>
            <w:r>
              <w:rPr>
                <w:rFonts w:cs="Arial"/>
              </w:rPr>
              <w:t>1432 MHz</w:t>
            </w:r>
          </w:p>
        </w:tc>
        <w:tc>
          <w:tcPr>
            <w:tcW w:w="261" w:type="dxa"/>
            <w:gridSpan w:val="2"/>
            <w:tcBorders>
              <w:top w:val="single" w:color="auto" w:sz="4" w:space="0"/>
              <w:bottom w:val="single" w:color="auto" w:sz="4" w:space="0"/>
            </w:tcBorders>
            <w:tcMar>
              <w:left w:w="57" w:type="dxa"/>
              <w:right w:w="57" w:type="dxa"/>
            </w:tcMar>
            <w:vAlign w:val="center"/>
          </w:tcPr>
          <w:p>
            <w:pPr>
              <w:pStyle w:val="80"/>
              <w:rPr>
                <w:rFonts w:cs="Arial"/>
              </w:rPr>
            </w:pPr>
            <w:r>
              <w:rPr>
                <w:rFonts w:cs="Arial"/>
              </w:rPr>
              <w:t>–</w:t>
            </w:r>
          </w:p>
        </w:tc>
        <w:tc>
          <w:tcPr>
            <w:tcW w:w="927" w:type="dxa"/>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rPr>
            </w:pPr>
            <w:r>
              <w:rPr>
                <w:rFonts w:cs="Arial"/>
              </w:rPr>
              <w:t>1517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vertAlign w:val="superscript"/>
              </w:rPr>
            </w:pPr>
            <w:r>
              <w:rPr>
                <w:rFonts w:cs="Arial"/>
              </w:rPr>
              <w:t>1</w:t>
            </w:r>
          </w:p>
          <w:p>
            <w:pPr>
              <w:pStyle w:val="80"/>
              <w:rPr>
                <w:rFonts w:cs="Arial"/>
              </w:rPr>
            </w:pPr>
            <w:r>
              <w:rPr>
                <w:rFonts w:cs="Arial"/>
              </w:rPr>
              <w:t>(NOTE 2, NOTE 5)</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76</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rPr>
            </w:pPr>
            <w:r>
              <w:rPr>
                <w:rFonts w:cs="Arial"/>
              </w:rPr>
              <w:t>n76</w:t>
            </w: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w:t>
            </w:r>
          </w:p>
        </w:tc>
        <w:tc>
          <w:tcPr>
            <w:tcW w:w="2599" w:type="dxa"/>
            <w:gridSpan w:val="6"/>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78"/>
              <w:jc w:val="center"/>
              <w:rPr>
                <w:rFonts w:cs="Arial"/>
              </w:rPr>
            </w:pPr>
            <w:r>
              <w:rPr>
                <w:rFonts w:cs="Arial"/>
                <w:lang w:eastAsia="zh-CN"/>
              </w:rPr>
              <w:t>N/A</w:t>
            </w:r>
          </w:p>
        </w:tc>
        <w:tc>
          <w:tcPr>
            <w:tcW w:w="1348" w:type="dxa"/>
            <w:gridSpan w:val="2"/>
            <w:tcBorders>
              <w:top w:val="single" w:color="auto" w:sz="4" w:space="0"/>
              <w:bottom w:val="single" w:color="auto" w:sz="4" w:space="0"/>
            </w:tcBorders>
            <w:tcMar>
              <w:left w:w="57" w:type="dxa"/>
              <w:right w:w="57" w:type="dxa"/>
            </w:tcMar>
            <w:vAlign w:val="center"/>
          </w:tcPr>
          <w:p>
            <w:pPr>
              <w:pStyle w:val="77"/>
              <w:jc w:val="center"/>
              <w:rPr>
                <w:rFonts w:cs="Arial"/>
              </w:rPr>
            </w:pPr>
            <w:r>
              <w:rPr>
                <w:rFonts w:cs="Arial"/>
              </w:rPr>
              <w:t>1427 MHz</w:t>
            </w:r>
          </w:p>
        </w:tc>
        <w:tc>
          <w:tcPr>
            <w:tcW w:w="261" w:type="dxa"/>
            <w:gridSpan w:val="2"/>
            <w:tcBorders>
              <w:top w:val="single" w:color="auto" w:sz="4" w:space="0"/>
              <w:bottom w:val="single" w:color="auto" w:sz="4" w:space="0"/>
            </w:tcBorders>
            <w:tcMar>
              <w:left w:w="57" w:type="dxa"/>
              <w:right w:w="57" w:type="dxa"/>
            </w:tcMar>
            <w:vAlign w:val="center"/>
          </w:tcPr>
          <w:p>
            <w:pPr>
              <w:pStyle w:val="80"/>
              <w:rPr>
                <w:rFonts w:cs="Arial"/>
              </w:rPr>
            </w:pPr>
            <w:r>
              <w:rPr>
                <w:rFonts w:cs="Arial"/>
              </w:rPr>
              <w:t>–</w:t>
            </w:r>
          </w:p>
        </w:tc>
        <w:tc>
          <w:tcPr>
            <w:tcW w:w="927" w:type="dxa"/>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rPr>
            </w:pPr>
            <w:r>
              <w:rPr>
                <w:rFonts w:cs="Arial"/>
              </w:rPr>
              <w:t>1432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vertAlign w:val="superscript"/>
              </w:rPr>
            </w:pPr>
            <w:r>
              <w:rPr>
                <w:rFonts w:cs="Arial"/>
              </w:rPr>
              <w:t>1</w:t>
            </w:r>
          </w:p>
          <w:p>
            <w:pPr>
              <w:pStyle w:val="80"/>
              <w:rPr>
                <w:rFonts w:cs="Arial"/>
              </w:rPr>
            </w:pPr>
            <w:r>
              <w:rPr>
                <w:rFonts w:cs="Arial"/>
              </w:rPr>
              <w:t>(NOTE 2, NOTE 5)</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85</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rPr>
                <w:rFonts w:cs="Arial"/>
              </w:rPr>
              <w:t>-</w:t>
            </w:r>
          </w:p>
        </w:tc>
        <w:tc>
          <w:tcPr>
            <w:tcW w:w="979" w:type="dxa"/>
            <w:tcBorders>
              <w:top w:val="single" w:color="auto" w:sz="4" w:space="0"/>
              <w:left w:val="single" w:color="auto" w:sz="4" w:space="0"/>
              <w:bottom w:val="single" w:color="auto" w:sz="4" w:space="0"/>
            </w:tcBorders>
            <w:tcMar>
              <w:left w:w="57" w:type="dxa"/>
              <w:right w:w="57" w:type="dxa"/>
            </w:tcMar>
            <w:vAlign w:val="center"/>
          </w:tcPr>
          <w:p>
            <w:pPr>
              <w:pStyle w:val="77"/>
              <w:jc w:val="center"/>
              <w:rPr>
                <w:rFonts w:cs="Arial"/>
              </w:rPr>
            </w:pPr>
            <w:r>
              <w:rPr>
                <w:rFonts w:cs="Arial"/>
              </w:rPr>
              <w:t>698 MHz</w:t>
            </w:r>
          </w:p>
        </w:tc>
        <w:tc>
          <w:tcPr>
            <w:tcW w:w="457" w:type="dxa"/>
            <w:gridSpan w:val="3"/>
            <w:tcBorders>
              <w:top w:val="single" w:color="auto" w:sz="4" w:space="0"/>
              <w:bottom w:val="single" w:color="auto" w:sz="4" w:space="0"/>
            </w:tcBorders>
            <w:tcMar>
              <w:left w:w="57" w:type="dxa"/>
              <w:right w:w="57" w:type="dxa"/>
            </w:tcMar>
            <w:vAlign w:val="center"/>
          </w:tcPr>
          <w:p>
            <w:pPr>
              <w:pStyle w:val="80"/>
              <w:rPr>
                <w:rFonts w:cs="Arial"/>
              </w:rPr>
            </w:pPr>
            <w:r>
              <w:rPr>
                <w:rFonts w:cs="Arial"/>
              </w:rPr>
              <w:t>–</w:t>
            </w:r>
          </w:p>
        </w:tc>
        <w:tc>
          <w:tcPr>
            <w:tcW w:w="1163" w:type="dxa"/>
            <w:gridSpan w:val="2"/>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rPr>
            </w:pPr>
            <w:r>
              <w:rPr>
                <w:rFonts w:cs="Arial"/>
              </w:rPr>
              <w:t>716 MHz</w:t>
            </w:r>
          </w:p>
        </w:tc>
        <w:tc>
          <w:tcPr>
            <w:tcW w:w="1348" w:type="dxa"/>
            <w:gridSpan w:val="2"/>
            <w:tcBorders>
              <w:top w:val="single" w:color="auto" w:sz="4" w:space="0"/>
              <w:bottom w:val="single" w:color="auto" w:sz="4" w:space="0"/>
            </w:tcBorders>
            <w:tcMar>
              <w:left w:w="57" w:type="dxa"/>
              <w:right w:w="57" w:type="dxa"/>
            </w:tcMar>
            <w:vAlign w:val="center"/>
          </w:tcPr>
          <w:p>
            <w:pPr>
              <w:pStyle w:val="77"/>
              <w:jc w:val="center"/>
              <w:rPr>
                <w:rFonts w:cs="Arial"/>
              </w:rPr>
            </w:pPr>
            <w:r>
              <w:rPr>
                <w:rFonts w:cs="Arial"/>
              </w:rPr>
              <w:t>728 MHz</w:t>
            </w:r>
          </w:p>
        </w:tc>
        <w:tc>
          <w:tcPr>
            <w:tcW w:w="261" w:type="dxa"/>
            <w:gridSpan w:val="2"/>
            <w:tcBorders>
              <w:top w:val="single" w:color="auto" w:sz="4" w:space="0"/>
              <w:bottom w:val="single" w:color="auto" w:sz="4" w:space="0"/>
            </w:tcBorders>
            <w:tcMar>
              <w:left w:w="57" w:type="dxa"/>
              <w:right w:w="57" w:type="dxa"/>
            </w:tcMar>
            <w:vAlign w:val="center"/>
          </w:tcPr>
          <w:p>
            <w:pPr>
              <w:pStyle w:val="80"/>
              <w:rPr>
                <w:rFonts w:cs="Arial"/>
              </w:rPr>
            </w:pPr>
            <w:r>
              <w:rPr>
                <w:rFonts w:cs="Arial"/>
              </w:rPr>
              <w:t>–</w:t>
            </w:r>
          </w:p>
        </w:tc>
        <w:tc>
          <w:tcPr>
            <w:tcW w:w="927" w:type="dxa"/>
            <w:tcBorders>
              <w:top w:val="single" w:color="auto" w:sz="4" w:space="0"/>
              <w:bottom w:val="single" w:color="auto" w:sz="4" w:space="0"/>
              <w:right w:val="single" w:color="auto" w:sz="4" w:space="0"/>
            </w:tcBorders>
            <w:tcMar>
              <w:left w:w="57" w:type="dxa"/>
              <w:right w:w="57" w:type="dxa"/>
            </w:tcMar>
            <w:vAlign w:val="center"/>
          </w:tcPr>
          <w:p>
            <w:pPr>
              <w:pStyle w:val="78"/>
              <w:jc w:val="center"/>
              <w:rPr>
                <w:rFonts w:cs="Arial"/>
              </w:rPr>
            </w:pPr>
            <w:r>
              <w:rPr>
                <w:rFonts w:cs="Arial"/>
              </w:rPr>
              <w:t>746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rFonts w:ascii="Arial" w:hAnsi="Arial" w:cs="Arial"/>
                <w:sz w:val="18"/>
                <w:lang w:eastAsia="ja-JP"/>
              </w:rPr>
            </w:pPr>
            <w:r>
              <w:rPr>
                <w:rFonts w:ascii="Arial" w:hAnsi="Arial" w:cs="Arial"/>
                <w:sz w:val="18"/>
                <w:lang w:eastAsia="ja-JP"/>
              </w:rPr>
              <w:t>1</w:t>
            </w:r>
          </w:p>
          <w:p>
            <w:pPr>
              <w:pStyle w:val="80"/>
              <w:rPr>
                <w:rFonts w:cs="Arial"/>
              </w:rPr>
            </w:pPr>
            <w:r>
              <w:rPr>
                <w:rFonts w:cs="Arial"/>
                <w:lang w:eastAsia="ja-JP"/>
              </w:rPr>
              <w:t>(NOTE 4)</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t>87</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t>-</w:t>
            </w:r>
          </w:p>
        </w:tc>
        <w:tc>
          <w:tcPr>
            <w:tcW w:w="979" w:type="dxa"/>
            <w:tcBorders>
              <w:top w:val="single" w:color="auto" w:sz="4" w:space="0"/>
              <w:left w:val="single" w:color="auto" w:sz="4" w:space="0"/>
              <w:bottom w:val="single" w:color="auto" w:sz="4" w:space="0"/>
            </w:tcBorders>
            <w:tcMar>
              <w:left w:w="57" w:type="dxa"/>
              <w:right w:w="57" w:type="dxa"/>
            </w:tcMar>
            <w:vAlign w:val="center"/>
          </w:tcPr>
          <w:p>
            <w:pPr>
              <w:pStyle w:val="80"/>
              <w:rPr>
                <w:rFonts w:cs="Arial"/>
              </w:rPr>
            </w:pPr>
            <w:r>
              <w:t>410 MHz</w:t>
            </w:r>
          </w:p>
        </w:tc>
        <w:tc>
          <w:tcPr>
            <w:tcW w:w="457" w:type="dxa"/>
            <w:gridSpan w:val="3"/>
            <w:tcBorders>
              <w:top w:val="single" w:color="auto" w:sz="4" w:space="0"/>
              <w:bottom w:val="single" w:color="auto" w:sz="4" w:space="0"/>
            </w:tcBorders>
            <w:tcMar>
              <w:left w:w="57" w:type="dxa"/>
              <w:right w:w="57" w:type="dxa"/>
            </w:tcMar>
            <w:vAlign w:val="center"/>
          </w:tcPr>
          <w:p>
            <w:pPr>
              <w:pStyle w:val="80"/>
              <w:rPr>
                <w:rFonts w:cs="Arial"/>
              </w:rPr>
            </w:pPr>
            <w:r>
              <w:t>–</w:t>
            </w:r>
          </w:p>
        </w:tc>
        <w:tc>
          <w:tcPr>
            <w:tcW w:w="1163" w:type="dxa"/>
            <w:gridSpan w:val="2"/>
            <w:tcBorders>
              <w:top w:val="single" w:color="auto" w:sz="4" w:space="0"/>
              <w:bottom w:val="single" w:color="auto" w:sz="4" w:space="0"/>
              <w:right w:val="single" w:color="auto" w:sz="4" w:space="0"/>
            </w:tcBorders>
            <w:tcMar>
              <w:left w:w="57" w:type="dxa"/>
              <w:right w:w="57" w:type="dxa"/>
            </w:tcMar>
            <w:vAlign w:val="center"/>
          </w:tcPr>
          <w:p>
            <w:pPr>
              <w:pStyle w:val="80"/>
              <w:rPr>
                <w:rFonts w:cs="Arial"/>
              </w:rPr>
            </w:pPr>
            <w:r>
              <w:t>415 MHz</w:t>
            </w:r>
          </w:p>
        </w:tc>
        <w:tc>
          <w:tcPr>
            <w:tcW w:w="1348" w:type="dxa"/>
            <w:gridSpan w:val="2"/>
            <w:tcBorders>
              <w:top w:val="single" w:color="auto" w:sz="4" w:space="0"/>
              <w:bottom w:val="single" w:color="auto" w:sz="4" w:space="0"/>
            </w:tcBorders>
            <w:tcMar>
              <w:left w:w="57" w:type="dxa"/>
              <w:right w:w="57" w:type="dxa"/>
            </w:tcMar>
            <w:vAlign w:val="center"/>
          </w:tcPr>
          <w:p>
            <w:pPr>
              <w:pStyle w:val="80"/>
              <w:rPr>
                <w:rFonts w:cs="Arial"/>
              </w:rPr>
            </w:pPr>
            <w:r>
              <w:t>420 MHz</w:t>
            </w:r>
          </w:p>
        </w:tc>
        <w:tc>
          <w:tcPr>
            <w:tcW w:w="261" w:type="dxa"/>
            <w:gridSpan w:val="2"/>
            <w:tcBorders>
              <w:top w:val="single" w:color="auto" w:sz="4" w:space="0"/>
              <w:bottom w:val="single" w:color="auto" w:sz="4" w:space="0"/>
            </w:tcBorders>
            <w:tcMar>
              <w:left w:w="57" w:type="dxa"/>
              <w:right w:w="57" w:type="dxa"/>
            </w:tcMar>
            <w:vAlign w:val="center"/>
          </w:tcPr>
          <w:p>
            <w:pPr>
              <w:pStyle w:val="80"/>
              <w:rPr>
                <w:rFonts w:cs="Arial"/>
              </w:rPr>
            </w:pPr>
            <w:r>
              <w:t>–</w:t>
            </w:r>
          </w:p>
        </w:tc>
        <w:tc>
          <w:tcPr>
            <w:tcW w:w="927" w:type="dxa"/>
            <w:tcBorders>
              <w:top w:val="single" w:color="auto" w:sz="4" w:space="0"/>
              <w:bottom w:val="single" w:color="auto" w:sz="4" w:space="0"/>
              <w:right w:val="single" w:color="auto" w:sz="4" w:space="0"/>
            </w:tcBorders>
            <w:tcMar>
              <w:left w:w="57" w:type="dxa"/>
              <w:right w:w="57" w:type="dxa"/>
            </w:tcMar>
            <w:vAlign w:val="center"/>
          </w:tcPr>
          <w:p>
            <w:pPr>
              <w:pStyle w:val="80"/>
              <w:rPr>
                <w:rFonts w:cs="Arial"/>
              </w:rPr>
            </w:pPr>
            <w:r>
              <w:t>425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lang w:eastAsia="ja-JP"/>
              </w:rPr>
            </w:pPr>
            <w:r>
              <w:rPr>
                <w:lang w:eastAsia="ja-JP"/>
              </w:rPr>
              <w:t>1</w:t>
            </w:r>
          </w:p>
          <w:p>
            <w:pPr>
              <w:pStyle w:val="80"/>
              <w:rPr>
                <w:rFonts w:cs="Arial"/>
                <w:lang w:eastAsia="ja-JP"/>
              </w:rPr>
            </w:pPr>
            <w:r>
              <w:rPr>
                <w:lang w:eastAsia="ja-JP"/>
              </w:rPr>
              <w:t>(NOTE 4)</w:t>
            </w:r>
          </w:p>
        </w:tc>
      </w:tr>
      <w:tr>
        <w:tblPrEx>
          <w:tblLayout w:type="fixed"/>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t>88</w:t>
            </w:r>
          </w:p>
        </w:tc>
        <w:tc>
          <w:tcPr>
            <w:tcW w:w="878" w:type="dxa"/>
            <w:tcBorders>
              <w:top w:val="single" w:color="auto" w:sz="4" w:space="0"/>
              <w:left w:val="single" w:color="auto" w:sz="4" w:space="0"/>
              <w:bottom w:val="single" w:color="auto" w:sz="4" w:space="0"/>
              <w:right w:val="single" w:color="auto" w:sz="4" w:space="0"/>
            </w:tcBorders>
            <w:vAlign w:val="center"/>
          </w:tcPr>
          <w:p>
            <w:pPr>
              <w:pStyle w:val="80"/>
              <w:rPr>
                <w:rFonts w:cs="Arial"/>
              </w:rPr>
            </w:pPr>
          </w:p>
        </w:tc>
        <w:tc>
          <w:tcPr>
            <w:tcW w:w="82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t>-</w:t>
            </w:r>
          </w:p>
        </w:tc>
        <w:tc>
          <w:tcPr>
            <w:tcW w:w="112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rFonts w:cs="Arial"/>
              </w:rPr>
            </w:pPr>
            <w:r>
              <w:t>-</w:t>
            </w:r>
          </w:p>
        </w:tc>
        <w:tc>
          <w:tcPr>
            <w:tcW w:w="979" w:type="dxa"/>
            <w:tcBorders>
              <w:top w:val="single" w:color="auto" w:sz="4" w:space="0"/>
              <w:left w:val="single" w:color="auto" w:sz="4" w:space="0"/>
              <w:bottom w:val="single" w:color="auto" w:sz="4" w:space="0"/>
            </w:tcBorders>
            <w:tcMar>
              <w:left w:w="57" w:type="dxa"/>
              <w:right w:w="57" w:type="dxa"/>
            </w:tcMar>
            <w:vAlign w:val="center"/>
          </w:tcPr>
          <w:p>
            <w:pPr>
              <w:pStyle w:val="80"/>
              <w:rPr>
                <w:rFonts w:cs="Arial"/>
              </w:rPr>
            </w:pPr>
            <w:r>
              <w:t>412 MHz</w:t>
            </w:r>
          </w:p>
        </w:tc>
        <w:tc>
          <w:tcPr>
            <w:tcW w:w="457" w:type="dxa"/>
            <w:gridSpan w:val="3"/>
            <w:tcBorders>
              <w:top w:val="single" w:color="auto" w:sz="4" w:space="0"/>
              <w:bottom w:val="single" w:color="auto" w:sz="4" w:space="0"/>
            </w:tcBorders>
            <w:tcMar>
              <w:left w:w="57" w:type="dxa"/>
              <w:right w:w="57" w:type="dxa"/>
            </w:tcMar>
            <w:vAlign w:val="center"/>
          </w:tcPr>
          <w:p>
            <w:pPr>
              <w:pStyle w:val="80"/>
              <w:rPr>
                <w:rFonts w:cs="Arial"/>
              </w:rPr>
            </w:pPr>
            <w:r>
              <w:t>–</w:t>
            </w:r>
          </w:p>
        </w:tc>
        <w:tc>
          <w:tcPr>
            <w:tcW w:w="1163" w:type="dxa"/>
            <w:gridSpan w:val="2"/>
            <w:tcBorders>
              <w:top w:val="single" w:color="auto" w:sz="4" w:space="0"/>
              <w:bottom w:val="single" w:color="auto" w:sz="4" w:space="0"/>
              <w:right w:val="single" w:color="auto" w:sz="4" w:space="0"/>
            </w:tcBorders>
            <w:tcMar>
              <w:left w:w="57" w:type="dxa"/>
              <w:right w:w="57" w:type="dxa"/>
            </w:tcMar>
            <w:vAlign w:val="center"/>
          </w:tcPr>
          <w:p>
            <w:pPr>
              <w:pStyle w:val="80"/>
              <w:rPr>
                <w:rFonts w:cs="Arial"/>
              </w:rPr>
            </w:pPr>
            <w:r>
              <w:t>417 MHz</w:t>
            </w:r>
          </w:p>
        </w:tc>
        <w:tc>
          <w:tcPr>
            <w:tcW w:w="1348" w:type="dxa"/>
            <w:gridSpan w:val="2"/>
            <w:tcBorders>
              <w:top w:val="single" w:color="auto" w:sz="4" w:space="0"/>
              <w:bottom w:val="single" w:color="auto" w:sz="4" w:space="0"/>
            </w:tcBorders>
            <w:tcMar>
              <w:left w:w="57" w:type="dxa"/>
              <w:right w:w="57" w:type="dxa"/>
            </w:tcMar>
            <w:vAlign w:val="center"/>
          </w:tcPr>
          <w:p>
            <w:pPr>
              <w:pStyle w:val="80"/>
              <w:rPr>
                <w:rFonts w:cs="Arial"/>
              </w:rPr>
            </w:pPr>
            <w:r>
              <w:t>422 MHz</w:t>
            </w:r>
          </w:p>
        </w:tc>
        <w:tc>
          <w:tcPr>
            <w:tcW w:w="261" w:type="dxa"/>
            <w:gridSpan w:val="2"/>
            <w:tcBorders>
              <w:top w:val="single" w:color="auto" w:sz="4" w:space="0"/>
              <w:bottom w:val="single" w:color="auto" w:sz="4" w:space="0"/>
            </w:tcBorders>
            <w:tcMar>
              <w:left w:w="57" w:type="dxa"/>
              <w:right w:w="57" w:type="dxa"/>
            </w:tcMar>
            <w:vAlign w:val="center"/>
          </w:tcPr>
          <w:p>
            <w:pPr>
              <w:pStyle w:val="80"/>
              <w:rPr>
                <w:rFonts w:cs="Arial"/>
              </w:rPr>
            </w:pPr>
            <w:r>
              <w:t>–</w:t>
            </w:r>
          </w:p>
        </w:tc>
        <w:tc>
          <w:tcPr>
            <w:tcW w:w="927" w:type="dxa"/>
            <w:tcBorders>
              <w:top w:val="single" w:color="auto" w:sz="4" w:space="0"/>
              <w:bottom w:val="single" w:color="auto" w:sz="4" w:space="0"/>
              <w:right w:val="single" w:color="auto" w:sz="4" w:space="0"/>
            </w:tcBorders>
            <w:tcMar>
              <w:left w:w="57" w:type="dxa"/>
              <w:right w:w="57" w:type="dxa"/>
            </w:tcMar>
            <w:vAlign w:val="center"/>
          </w:tcPr>
          <w:p>
            <w:pPr>
              <w:pStyle w:val="80"/>
              <w:rPr>
                <w:rFonts w:cs="Arial"/>
              </w:rPr>
            </w:pPr>
            <w:r>
              <w:t>427 MHz</w:t>
            </w:r>
          </w:p>
        </w:tc>
        <w:tc>
          <w:tcPr>
            <w:tcW w:w="92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0"/>
              <w:rPr>
                <w:lang w:eastAsia="ja-JP"/>
              </w:rPr>
            </w:pPr>
            <w:r>
              <w:rPr>
                <w:lang w:eastAsia="ja-JP"/>
              </w:rPr>
              <w:t>1</w:t>
            </w:r>
          </w:p>
          <w:p>
            <w:pPr>
              <w:pStyle w:val="80"/>
              <w:rPr>
                <w:rFonts w:cs="Arial"/>
                <w:lang w:eastAsia="ja-JP"/>
              </w:rPr>
            </w:pPr>
            <w:r>
              <w:rPr>
                <w:lang w:eastAsia="ja-JP"/>
              </w:rPr>
              <w:t>(NOTE 4)</w:t>
            </w:r>
          </w:p>
        </w:tc>
      </w:tr>
      <w:tr>
        <w:tblPrEx>
          <w:tblLayout w:type="fixed"/>
          <w:tblCellMar>
            <w:top w:w="0" w:type="dxa"/>
            <w:left w:w="108" w:type="dxa"/>
            <w:bottom w:w="0" w:type="dxa"/>
            <w:right w:w="108" w:type="dxa"/>
          </w:tblCellMar>
        </w:tblPrEx>
        <w:trPr>
          <w:jc w:val="center"/>
        </w:trPr>
        <w:tc>
          <w:tcPr>
            <w:tcW w:w="9755" w:type="dxa"/>
            <w:gridSpan w:val="16"/>
            <w:tcBorders>
              <w:top w:val="single" w:color="auto" w:sz="4" w:space="0"/>
              <w:left w:val="single" w:color="auto" w:sz="4" w:space="0"/>
              <w:bottom w:val="single" w:color="auto" w:sz="4" w:space="0"/>
              <w:right w:val="single" w:color="auto" w:sz="4" w:space="0"/>
            </w:tcBorders>
          </w:tcPr>
          <w:p>
            <w:pPr>
              <w:pStyle w:val="93"/>
              <w:rPr>
                <w:rFonts w:cs="Arial"/>
                <w:lang w:eastAsia="en-US"/>
              </w:rPr>
            </w:pPr>
            <w:r>
              <w:rPr>
                <w:rFonts w:cs="Arial"/>
                <w:lang w:eastAsia="en-US"/>
              </w:rPr>
              <w:t>NOTE 1:</w:t>
            </w:r>
            <w:r>
              <w:rPr>
                <w:rFonts w:cs="Arial"/>
                <w:lang w:eastAsia="en-US"/>
              </w:rPr>
              <w:tab/>
            </w:r>
            <w:r>
              <w:rPr>
                <w:rFonts w:cs="Arial"/>
                <w:lang w:eastAsia="en-US"/>
              </w:rPr>
              <w:t>The band is for UTRA only.</w:t>
            </w:r>
          </w:p>
          <w:p>
            <w:pPr>
              <w:pStyle w:val="93"/>
              <w:rPr>
                <w:rFonts w:cs="Arial"/>
                <w:lang w:eastAsia="en-US"/>
              </w:rPr>
            </w:pPr>
            <w:r>
              <w:rPr>
                <w:rFonts w:cs="Arial"/>
                <w:lang w:eastAsia="en-US"/>
              </w:rPr>
              <w:t>NOTE 2:</w:t>
            </w:r>
            <w:r>
              <w:rPr>
                <w:rFonts w:cs="Arial"/>
                <w:lang w:eastAsia="en-US"/>
              </w:rPr>
              <w:tab/>
            </w:r>
            <w:r>
              <w:rPr>
                <w:rFonts w:cs="Arial"/>
                <w:lang w:eastAsia="en-US"/>
              </w:rPr>
              <w:t>The band is for E-UTRA and/or NR only.</w:t>
            </w:r>
          </w:p>
          <w:p>
            <w:pPr>
              <w:pStyle w:val="93"/>
              <w:rPr>
                <w:rFonts w:cs="Arial"/>
                <w:lang w:eastAsia="en-US"/>
              </w:rPr>
            </w:pPr>
            <w:r>
              <w:rPr>
                <w:rFonts w:cs="Arial"/>
                <w:lang w:eastAsia="en-US"/>
              </w:rPr>
              <w:t>NOTE 3:</w:t>
            </w:r>
            <w:r>
              <w:rPr>
                <w:rFonts w:cs="Arial"/>
                <w:lang w:eastAsia="en-US"/>
              </w:rPr>
              <w:tab/>
            </w:r>
            <w:r>
              <w:rPr>
                <w:rFonts w:cs="Arial"/>
                <w:lang w:eastAsia="en-US"/>
              </w:rPr>
              <w:t>The band is for NR, E-UTRA and/or UTRA only.</w:t>
            </w:r>
          </w:p>
          <w:p>
            <w:pPr>
              <w:pStyle w:val="93"/>
              <w:rPr>
                <w:rFonts w:cs="Arial"/>
                <w:lang w:eastAsia="en-US"/>
              </w:rPr>
            </w:pPr>
            <w:r>
              <w:rPr>
                <w:rFonts w:cs="Arial"/>
                <w:lang w:eastAsia="en-US"/>
              </w:rPr>
              <w:t>NOTE 4:</w:t>
            </w:r>
            <w:r>
              <w:rPr>
                <w:rFonts w:cs="Arial"/>
                <w:lang w:eastAsia="en-US"/>
              </w:rPr>
              <w:tab/>
            </w:r>
            <w:r>
              <w:rPr>
                <w:rFonts w:cs="Arial"/>
                <w:lang w:eastAsia="en-US"/>
              </w:rPr>
              <w:t>The band is for NR, E-UTRA and/or NB-IoT only.</w:t>
            </w:r>
          </w:p>
          <w:p>
            <w:pPr>
              <w:pStyle w:val="93"/>
              <w:rPr>
                <w:rFonts w:cs="Arial"/>
                <w:lang w:eastAsia="en-US"/>
              </w:rPr>
            </w:pPr>
            <w:r>
              <w:rPr>
                <w:rFonts w:cs="Arial"/>
                <w:lang w:eastAsia="en-US"/>
              </w:rPr>
              <w:t>NOTE 5:</w:t>
            </w:r>
            <w:r>
              <w:rPr>
                <w:rFonts w:cs="Arial"/>
                <w:lang w:eastAsia="en-US"/>
              </w:rPr>
              <w:tab/>
            </w:r>
            <w:r>
              <w:rPr>
                <w:rFonts w:cs="Arial"/>
                <w:lang w:eastAsia="en-US"/>
              </w:rPr>
              <w:t>Restricted to NR and/or E-UTRA operation when carrier aggregation is configured. The downlink operating band is paired with the uplink operating band (external) of the carrier aggregation configuration that is supporting the configured Pcell.</w:t>
            </w:r>
          </w:p>
          <w:p>
            <w:pPr>
              <w:pStyle w:val="93"/>
              <w:rPr>
                <w:rFonts w:cs="Arial"/>
                <w:lang w:eastAsia="en-US"/>
              </w:rPr>
            </w:pPr>
            <w:r>
              <w:rPr>
                <w:rFonts w:cs="Arial"/>
                <w:lang w:eastAsia="en-US"/>
              </w:rPr>
              <w:t>NOTE 6:</w:t>
            </w:r>
            <w:r>
              <w:rPr>
                <w:rFonts w:cs="Arial"/>
                <w:lang w:eastAsia="en-US"/>
              </w:rPr>
              <w:tab/>
            </w:r>
            <w:r>
              <w:rPr>
                <w:rFonts w:cs="Arial"/>
                <w:lang w:eastAsia="en-US"/>
              </w:rPr>
              <w:t>Restricted to UTRA operation when dual band is configured (e.g., DB-DC-HSDPA or dual band 4C-HSDPA). The down link frequency(ies) of this band are paired with the uplink frequenc(ies) of the other FDD band (external) of the dual band configuration.</w:t>
            </w:r>
          </w:p>
          <w:p>
            <w:pPr>
              <w:pStyle w:val="93"/>
              <w:rPr>
                <w:rFonts w:cs="Arial"/>
                <w:lang w:eastAsia="en-US"/>
              </w:rPr>
            </w:pPr>
            <w:r>
              <w:rPr>
                <w:rFonts w:cs="Arial"/>
                <w:lang w:eastAsia="en-US"/>
              </w:rPr>
              <w:t>NOTE 7:</w:t>
            </w:r>
            <w:r>
              <w:rPr>
                <w:rFonts w:cs="Arial"/>
                <w:lang w:eastAsia="en-US"/>
              </w:rPr>
              <w:tab/>
            </w:r>
            <w:r>
              <w:rPr>
                <w:rFonts w:cs="Arial"/>
                <w:lang w:eastAsia="en-US"/>
              </w:rPr>
              <w:t>In E-UTRA operation, the range 2180 – 2200 MHz of the DL operating band is restricted to operation when carrier aggregation is configured.</w:t>
            </w:r>
          </w:p>
          <w:p>
            <w:pPr>
              <w:pStyle w:val="93"/>
              <w:rPr>
                <w:rFonts w:cs="Arial"/>
                <w:lang w:eastAsia="en-US"/>
              </w:rPr>
            </w:pPr>
            <w:r>
              <w:rPr>
                <w:rFonts w:cs="Arial"/>
                <w:lang w:eastAsia="en-US"/>
              </w:rPr>
              <w:t>NOTE 8:</w:t>
            </w:r>
            <w:r>
              <w:rPr>
                <w:rFonts w:cs="Arial"/>
                <w:lang w:eastAsia="en-US"/>
              </w:rPr>
              <w:tab/>
            </w:r>
            <w:r>
              <w:rPr>
                <w:rFonts w:cs="Arial"/>
                <w:lang w:eastAsia="en-US"/>
              </w:rPr>
              <w:t>Band 23 is not applicable.</w:t>
            </w:r>
          </w:p>
          <w:p>
            <w:pPr>
              <w:pStyle w:val="93"/>
              <w:rPr>
                <w:rFonts w:cs="Arial"/>
                <w:lang w:eastAsia="en-US"/>
              </w:rPr>
            </w:pPr>
            <w:r>
              <w:rPr>
                <w:rFonts w:cs="Arial"/>
                <w:lang w:eastAsia="en-US"/>
              </w:rPr>
              <w:t>NOTE 9:</w:t>
            </w:r>
            <w:r>
              <w:rPr>
                <w:rFonts w:cs="Arial"/>
                <w:lang w:eastAsia="en-US"/>
              </w:rPr>
              <w:tab/>
            </w:r>
            <w:r>
              <w:rPr>
                <w:rFonts w:cs="Arial"/>
                <w:lang w:eastAsia="en-US"/>
              </w:rPr>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p>
      <w:pPr>
        <w:pStyle w:val="75"/>
      </w:pPr>
      <w:r>
        <w:t>NOTE:</w:t>
      </w:r>
      <w:r>
        <w:tab/>
      </w:r>
      <w:r>
        <w:t>For BS capable of multi-band operation, the supported operating bands may belong to different Band Categories.</w:t>
      </w:r>
    </w:p>
    <w:p>
      <w:pPr>
        <w:pStyle w:val="88"/>
      </w:pPr>
      <w:r>
        <w:t>Table 4.4-2: Unpaired bands in NR, E-UTRA and UTRA</w:t>
      </w:r>
    </w:p>
    <w:tbl>
      <w:tblPr>
        <w:tblStyle w:val="67"/>
        <w:tblW w:w="9304" w:type="dxa"/>
        <w:jc w:val="center"/>
        <w:tblInd w:w="0" w:type="dxa"/>
        <w:tblLayout w:type="fixed"/>
        <w:tblCellMar>
          <w:top w:w="0" w:type="dxa"/>
          <w:left w:w="108" w:type="dxa"/>
          <w:bottom w:w="0" w:type="dxa"/>
          <w:right w:w="108" w:type="dxa"/>
        </w:tblCellMar>
      </w:tblPr>
      <w:tblGrid>
        <w:gridCol w:w="1120"/>
        <w:gridCol w:w="961"/>
        <w:gridCol w:w="961"/>
        <w:gridCol w:w="1154"/>
        <w:gridCol w:w="317"/>
        <w:gridCol w:w="1210"/>
        <w:gridCol w:w="1146"/>
        <w:gridCol w:w="317"/>
        <w:gridCol w:w="1068"/>
        <w:gridCol w:w="1050"/>
      </w:tblGrid>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77"/>
              <w:jc w:val="center"/>
              <w:rPr>
                <w:rFonts w:cs="Arial"/>
                <w:b/>
                <w:bCs/>
                <w:sz w:val="20"/>
                <w:lang w:eastAsia="en-US"/>
              </w:rPr>
            </w:pPr>
            <w:r>
              <w:rPr>
                <w:rFonts w:cs="Arial"/>
                <w:b/>
                <w:bCs/>
                <w:sz w:val="20"/>
                <w:lang w:eastAsia="en-US"/>
              </w:rPr>
              <w:t>MSR and E</w:t>
            </w:r>
            <w:r>
              <w:rPr>
                <w:rFonts w:cs="Arial"/>
                <w:b/>
                <w:bCs/>
                <w:sz w:val="20"/>
                <w:lang w:eastAsia="en-US"/>
              </w:rPr>
              <w:noBreakHyphen/>
            </w:r>
            <w:r>
              <w:rPr>
                <w:rFonts w:cs="Arial"/>
                <w:b/>
                <w:bCs/>
                <w:sz w:val="20"/>
                <w:lang w:eastAsia="en-US"/>
              </w:rPr>
              <w:t>UTRA Band number</w:t>
            </w:r>
          </w:p>
        </w:tc>
        <w:tc>
          <w:tcPr>
            <w:tcW w:w="961" w:type="dxa"/>
            <w:tcBorders>
              <w:top w:val="single" w:color="auto" w:sz="4" w:space="0"/>
              <w:left w:val="single" w:color="auto" w:sz="4" w:space="0"/>
              <w:bottom w:val="single" w:color="auto" w:sz="4" w:space="0"/>
              <w:right w:val="single" w:color="auto" w:sz="4" w:space="0"/>
            </w:tcBorders>
          </w:tcPr>
          <w:p>
            <w:pPr>
              <w:pStyle w:val="77"/>
              <w:jc w:val="center"/>
              <w:rPr>
                <w:rFonts w:cs="Arial"/>
                <w:b/>
                <w:bCs/>
                <w:sz w:val="20"/>
                <w:lang w:eastAsia="en-US"/>
              </w:rPr>
            </w:pPr>
            <w:r>
              <w:rPr>
                <w:rFonts w:cs="Arial"/>
                <w:b/>
                <w:bCs/>
                <w:sz w:val="20"/>
                <w:lang w:eastAsia="en-US"/>
              </w:rPr>
              <w:t>NR Band number</w:t>
            </w:r>
          </w:p>
        </w:tc>
        <w:tc>
          <w:tcPr>
            <w:tcW w:w="961" w:type="dxa"/>
            <w:tcBorders>
              <w:top w:val="single" w:color="auto" w:sz="4" w:space="0"/>
              <w:left w:val="single" w:color="auto" w:sz="4" w:space="0"/>
              <w:bottom w:val="single" w:color="auto" w:sz="4" w:space="0"/>
              <w:right w:val="single" w:color="auto" w:sz="4" w:space="0"/>
            </w:tcBorders>
          </w:tcPr>
          <w:p>
            <w:pPr>
              <w:pStyle w:val="77"/>
              <w:jc w:val="center"/>
              <w:rPr>
                <w:rFonts w:cs="Arial"/>
                <w:b/>
                <w:bCs/>
                <w:sz w:val="20"/>
                <w:lang w:eastAsia="en-US"/>
              </w:rPr>
            </w:pPr>
            <w:r>
              <w:rPr>
                <w:rFonts w:cs="Arial"/>
                <w:b/>
                <w:bCs/>
                <w:sz w:val="20"/>
                <w:lang w:eastAsia="en-US"/>
              </w:rPr>
              <w:t>UTRA Band number</w:t>
            </w:r>
          </w:p>
        </w:tc>
        <w:tc>
          <w:tcPr>
            <w:tcW w:w="2681" w:type="dxa"/>
            <w:gridSpan w:val="3"/>
            <w:tcBorders>
              <w:top w:val="single" w:color="auto" w:sz="4" w:space="0"/>
              <w:left w:val="single" w:color="auto" w:sz="4" w:space="0"/>
              <w:bottom w:val="single" w:color="auto" w:sz="4" w:space="0"/>
              <w:right w:val="single" w:color="auto" w:sz="4" w:space="0"/>
            </w:tcBorders>
          </w:tcPr>
          <w:p>
            <w:pPr>
              <w:pStyle w:val="58"/>
              <w:jc w:val="center"/>
              <w:rPr>
                <w:rFonts w:ascii="Arial" w:hAnsi="Arial" w:cs="Arial"/>
                <w:b/>
                <w:bCs/>
              </w:rPr>
            </w:pPr>
            <w:r>
              <w:rPr>
                <w:rFonts w:ascii="Arial" w:hAnsi="Arial" w:cs="Arial"/>
                <w:b/>
                <w:bCs/>
              </w:rPr>
              <w:t>Uplink (UL) BS receive</w:t>
            </w:r>
            <w:r>
              <w:rPr>
                <w:rFonts w:ascii="Arial" w:hAnsi="Arial" w:cs="Arial"/>
                <w:b/>
                <w:bCs/>
              </w:rPr>
              <w:br w:type="textWrapping"/>
            </w:r>
            <w:r>
              <w:rPr>
                <w:rFonts w:ascii="Arial" w:hAnsi="Arial" w:cs="Arial"/>
                <w:b/>
                <w:bCs/>
              </w:rPr>
              <w:t>UE transmit</w:t>
            </w:r>
          </w:p>
        </w:tc>
        <w:tc>
          <w:tcPr>
            <w:tcW w:w="2531" w:type="dxa"/>
            <w:gridSpan w:val="3"/>
            <w:tcBorders>
              <w:top w:val="single" w:color="auto" w:sz="4" w:space="0"/>
              <w:bottom w:val="single" w:color="auto" w:sz="4" w:space="0"/>
              <w:right w:val="single" w:color="auto" w:sz="4" w:space="0"/>
            </w:tcBorders>
            <w:vAlign w:val="center"/>
          </w:tcPr>
          <w:p>
            <w:pPr>
              <w:pStyle w:val="78"/>
              <w:jc w:val="center"/>
              <w:rPr>
                <w:rFonts w:cs="Arial"/>
                <w:b/>
                <w:bCs/>
                <w:lang w:eastAsia="en-US"/>
              </w:rPr>
            </w:pPr>
            <w:r>
              <w:rPr>
                <w:rFonts w:cs="Arial"/>
                <w:b/>
                <w:bCs/>
                <w:lang w:eastAsia="en-US"/>
              </w:rPr>
              <w:t xml:space="preserve">Downlink (DL) BS transmit </w:t>
            </w:r>
            <w:r>
              <w:rPr>
                <w:rFonts w:cs="Arial"/>
                <w:b/>
                <w:bCs/>
                <w:lang w:eastAsia="en-US"/>
              </w:rPr>
              <w:br w:type="textWrapping"/>
            </w:r>
            <w:r>
              <w:rPr>
                <w:rFonts w:cs="Arial"/>
                <w:b/>
                <w:bCs/>
                <w:lang w:eastAsia="en-US"/>
              </w:rPr>
              <w:t>UE receive</w:t>
            </w:r>
          </w:p>
        </w:tc>
        <w:tc>
          <w:tcPr>
            <w:tcW w:w="1050" w:type="dxa"/>
            <w:tcBorders>
              <w:top w:val="single" w:color="auto" w:sz="4" w:space="0"/>
              <w:left w:val="single" w:color="auto" w:sz="4" w:space="0"/>
              <w:bottom w:val="single" w:color="auto" w:sz="4" w:space="0"/>
              <w:right w:val="single" w:color="auto" w:sz="4" w:space="0"/>
            </w:tcBorders>
          </w:tcPr>
          <w:p>
            <w:pPr>
              <w:pStyle w:val="80"/>
              <w:rPr>
                <w:rFonts w:cs="Arial"/>
                <w:b/>
                <w:bCs/>
                <w:sz w:val="20"/>
                <w:lang w:eastAsia="en-US"/>
              </w:rPr>
            </w:pPr>
            <w:r>
              <w:rPr>
                <w:rFonts w:cs="Arial"/>
                <w:b/>
                <w:bCs/>
                <w:sz w:val="20"/>
                <w:lang w:eastAsia="en-US"/>
              </w:rPr>
              <w:t>Band category</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33</w:t>
            </w:r>
          </w:p>
        </w:tc>
        <w:tc>
          <w:tcPr>
            <w:tcW w:w="961"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c>
          <w:tcPr>
            <w:tcW w:w="961"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a)</w:t>
            </w:r>
          </w:p>
        </w:tc>
        <w:tc>
          <w:tcPr>
            <w:tcW w:w="1154" w:type="dxa"/>
            <w:tcBorders>
              <w:top w:val="single" w:color="auto" w:sz="4" w:space="0"/>
              <w:left w:val="single" w:color="auto" w:sz="4" w:space="0"/>
              <w:bottom w:val="single" w:color="auto" w:sz="4" w:space="0"/>
            </w:tcBorders>
          </w:tcPr>
          <w:p>
            <w:pPr>
              <w:pStyle w:val="77"/>
              <w:rPr>
                <w:rFonts w:cs="Arial"/>
                <w:lang w:eastAsia="en-US"/>
              </w:rPr>
            </w:pPr>
            <w:r>
              <w:rPr>
                <w:rFonts w:cs="Arial"/>
                <w:lang w:eastAsia="en-US"/>
              </w:rPr>
              <w:t>1900 MHz</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210"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1920 MHz</w:t>
            </w:r>
          </w:p>
        </w:tc>
        <w:tc>
          <w:tcPr>
            <w:tcW w:w="1146" w:type="dxa"/>
            <w:tcBorders>
              <w:top w:val="single" w:color="auto" w:sz="4" w:space="0"/>
              <w:bottom w:val="single" w:color="auto" w:sz="4" w:space="0"/>
            </w:tcBorders>
          </w:tcPr>
          <w:p>
            <w:pPr>
              <w:pStyle w:val="77"/>
              <w:rPr>
                <w:rFonts w:cs="Arial"/>
                <w:lang w:eastAsia="en-US"/>
              </w:rPr>
            </w:pPr>
            <w:r>
              <w:rPr>
                <w:rFonts w:cs="Arial"/>
                <w:lang w:eastAsia="en-US"/>
              </w:rPr>
              <w:t>1900 MHz</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068"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1920 MHz</w:t>
            </w:r>
          </w:p>
        </w:tc>
        <w:tc>
          <w:tcPr>
            <w:tcW w:w="105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3</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34</w:t>
            </w:r>
          </w:p>
        </w:tc>
        <w:tc>
          <w:tcPr>
            <w:tcW w:w="961"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n34</w:t>
            </w:r>
          </w:p>
        </w:tc>
        <w:tc>
          <w:tcPr>
            <w:tcW w:w="961"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a)</w:t>
            </w:r>
          </w:p>
        </w:tc>
        <w:tc>
          <w:tcPr>
            <w:tcW w:w="1154" w:type="dxa"/>
            <w:tcBorders>
              <w:top w:val="single" w:color="auto" w:sz="4" w:space="0"/>
              <w:left w:val="single" w:color="auto" w:sz="4" w:space="0"/>
              <w:bottom w:val="single" w:color="auto" w:sz="4" w:space="0"/>
            </w:tcBorders>
          </w:tcPr>
          <w:p>
            <w:pPr>
              <w:pStyle w:val="77"/>
              <w:rPr>
                <w:rFonts w:cs="Arial"/>
                <w:lang w:eastAsia="en-US"/>
              </w:rPr>
            </w:pPr>
            <w:r>
              <w:rPr>
                <w:rFonts w:cs="Arial"/>
                <w:lang w:eastAsia="en-US"/>
              </w:rPr>
              <w:t>2010 MHz</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210"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 xml:space="preserve">2025 MHz </w:t>
            </w:r>
          </w:p>
        </w:tc>
        <w:tc>
          <w:tcPr>
            <w:tcW w:w="1146" w:type="dxa"/>
            <w:tcBorders>
              <w:top w:val="single" w:color="auto" w:sz="4" w:space="0"/>
              <w:bottom w:val="single" w:color="auto" w:sz="4" w:space="0"/>
            </w:tcBorders>
          </w:tcPr>
          <w:p>
            <w:pPr>
              <w:pStyle w:val="77"/>
              <w:rPr>
                <w:rFonts w:cs="Arial"/>
                <w:lang w:eastAsia="en-US"/>
              </w:rPr>
            </w:pPr>
            <w:r>
              <w:rPr>
                <w:rFonts w:cs="Arial"/>
                <w:lang w:eastAsia="en-US"/>
              </w:rPr>
              <w:t xml:space="preserve">2010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068"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2025 MHz</w:t>
            </w:r>
          </w:p>
        </w:tc>
        <w:tc>
          <w:tcPr>
            <w:tcW w:w="105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3</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35</w:t>
            </w:r>
          </w:p>
        </w:tc>
        <w:tc>
          <w:tcPr>
            <w:tcW w:w="961"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c>
          <w:tcPr>
            <w:tcW w:w="961"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b)</w:t>
            </w:r>
          </w:p>
        </w:tc>
        <w:tc>
          <w:tcPr>
            <w:tcW w:w="1154" w:type="dxa"/>
            <w:tcBorders>
              <w:top w:val="single" w:color="auto" w:sz="4" w:space="0"/>
              <w:left w:val="single" w:color="auto" w:sz="4" w:space="0"/>
              <w:bottom w:val="single" w:color="auto" w:sz="4" w:space="0"/>
            </w:tcBorders>
          </w:tcPr>
          <w:p>
            <w:pPr>
              <w:pStyle w:val="77"/>
              <w:rPr>
                <w:rFonts w:cs="Arial"/>
                <w:lang w:eastAsia="en-US"/>
              </w:rPr>
            </w:pPr>
            <w:r>
              <w:rPr>
                <w:rFonts w:cs="Arial"/>
                <w:lang w:eastAsia="en-US"/>
              </w:rPr>
              <w:t xml:space="preserve">1850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210"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1910 MHz</w:t>
            </w:r>
          </w:p>
        </w:tc>
        <w:tc>
          <w:tcPr>
            <w:tcW w:w="1146" w:type="dxa"/>
            <w:tcBorders>
              <w:top w:val="single" w:color="auto" w:sz="4" w:space="0"/>
              <w:left w:val="single" w:color="auto" w:sz="4" w:space="0"/>
              <w:bottom w:val="single" w:color="auto" w:sz="4" w:space="0"/>
            </w:tcBorders>
          </w:tcPr>
          <w:p>
            <w:pPr>
              <w:pStyle w:val="77"/>
              <w:rPr>
                <w:rFonts w:cs="Arial"/>
                <w:lang w:eastAsia="en-US"/>
              </w:rPr>
            </w:pPr>
            <w:r>
              <w:rPr>
                <w:rFonts w:cs="Arial"/>
                <w:lang w:eastAsia="en-US"/>
              </w:rPr>
              <w:t xml:space="preserve">1850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068"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1910 MHz</w:t>
            </w:r>
          </w:p>
        </w:tc>
        <w:tc>
          <w:tcPr>
            <w:tcW w:w="105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3</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36</w:t>
            </w:r>
          </w:p>
        </w:tc>
        <w:tc>
          <w:tcPr>
            <w:tcW w:w="961"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c>
          <w:tcPr>
            <w:tcW w:w="961"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b)</w:t>
            </w:r>
          </w:p>
        </w:tc>
        <w:tc>
          <w:tcPr>
            <w:tcW w:w="1154" w:type="dxa"/>
            <w:tcBorders>
              <w:top w:val="single" w:color="auto" w:sz="4" w:space="0"/>
              <w:left w:val="single" w:color="auto" w:sz="4" w:space="0"/>
              <w:bottom w:val="single" w:color="auto" w:sz="4" w:space="0"/>
            </w:tcBorders>
          </w:tcPr>
          <w:p>
            <w:pPr>
              <w:pStyle w:val="77"/>
              <w:rPr>
                <w:rFonts w:cs="Arial"/>
                <w:lang w:eastAsia="en-US"/>
              </w:rPr>
            </w:pPr>
            <w:r>
              <w:rPr>
                <w:rFonts w:cs="Arial"/>
                <w:lang w:eastAsia="en-US"/>
              </w:rPr>
              <w:t xml:space="preserve">1930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210"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1990 MHz</w:t>
            </w:r>
          </w:p>
        </w:tc>
        <w:tc>
          <w:tcPr>
            <w:tcW w:w="1146" w:type="dxa"/>
            <w:tcBorders>
              <w:top w:val="single" w:color="auto" w:sz="4" w:space="0"/>
              <w:bottom w:val="single" w:color="auto" w:sz="4" w:space="0"/>
            </w:tcBorders>
          </w:tcPr>
          <w:p>
            <w:pPr>
              <w:pStyle w:val="77"/>
              <w:rPr>
                <w:rFonts w:cs="Arial"/>
                <w:lang w:eastAsia="en-US"/>
              </w:rPr>
            </w:pPr>
            <w:r>
              <w:rPr>
                <w:rFonts w:cs="Arial"/>
                <w:lang w:eastAsia="en-US"/>
              </w:rPr>
              <w:t xml:space="preserve">1930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068"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1990 MHz</w:t>
            </w:r>
          </w:p>
        </w:tc>
        <w:tc>
          <w:tcPr>
            <w:tcW w:w="105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3</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37</w:t>
            </w:r>
          </w:p>
        </w:tc>
        <w:tc>
          <w:tcPr>
            <w:tcW w:w="961"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c>
          <w:tcPr>
            <w:tcW w:w="961"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c)</w:t>
            </w:r>
          </w:p>
        </w:tc>
        <w:tc>
          <w:tcPr>
            <w:tcW w:w="1154" w:type="dxa"/>
            <w:tcBorders>
              <w:top w:val="single" w:color="auto" w:sz="4" w:space="0"/>
              <w:left w:val="single" w:color="auto" w:sz="4" w:space="0"/>
              <w:bottom w:val="single" w:color="auto" w:sz="4" w:space="0"/>
            </w:tcBorders>
          </w:tcPr>
          <w:p>
            <w:pPr>
              <w:pStyle w:val="77"/>
              <w:rPr>
                <w:rFonts w:cs="Arial"/>
                <w:lang w:eastAsia="en-US"/>
              </w:rPr>
            </w:pPr>
            <w:r>
              <w:rPr>
                <w:rFonts w:cs="Arial"/>
                <w:lang w:eastAsia="en-US"/>
              </w:rPr>
              <w:t xml:space="preserve">1910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210"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1930 MHz</w:t>
            </w:r>
          </w:p>
        </w:tc>
        <w:tc>
          <w:tcPr>
            <w:tcW w:w="1146" w:type="dxa"/>
            <w:tcBorders>
              <w:top w:val="single" w:color="auto" w:sz="4" w:space="0"/>
              <w:bottom w:val="single" w:color="auto" w:sz="4" w:space="0"/>
            </w:tcBorders>
          </w:tcPr>
          <w:p>
            <w:pPr>
              <w:pStyle w:val="77"/>
              <w:rPr>
                <w:rFonts w:cs="Arial"/>
                <w:lang w:eastAsia="en-US"/>
              </w:rPr>
            </w:pPr>
            <w:r>
              <w:rPr>
                <w:rFonts w:cs="Arial"/>
                <w:lang w:eastAsia="en-US"/>
              </w:rPr>
              <w:t xml:space="preserve">1910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068"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1930 MHz</w:t>
            </w:r>
          </w:p>
        </w:tc>
        <w:tc>
          <w:tcPr>
            <w:tcW w:w="105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3</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38</w:t>
            </w:r>
          </w:p>
        </w:tc>
        <w:tc>
          <w:tcPr>
            <w:tcW w:w="961"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n38</w:t>
            </w:r>
          </w:p>
        </w:tc>
        <w:tc>
          <w:tcPr>
            <w:tcW w:w="961"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d)</w:t>
            </w:r>
          </w:p>
        </w:tc>
        <w:tc>
          <w:tcPr>
            <w:tcW w:w="1154" w:type="dxa"/>
            <w:tcBorders>
              <w:top w:val="single" w:color="auto" w:sz="4" w:space="0"/>
              <w:left w:val="single" w:color="auto" w:sz="4" w:space="0"/>
              <w:bottom w:val="single" w:color="auto" w:sz="4" w:space="0"/>
            </w:tcBorders>
          </w:tcPr>
          <w:p>
            <w:pPr>
              <w:pStyle w:val="77"/>
              <w:rPr>
                <w:rFonts w:cs="Arial"/>
                <w:lang w:eastAsia="en-US"/>
              </w:rPr>
            </w:pPr>
            <w:r>
              <w:rPr>
                <w:rFonts w:cs="Arial"/>
                <w:lang w:eastAsia="en-US"/>
              </w:rPr>
              <w:t xml:space="preserve">2570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210"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2620 MHz</w:t>
            </w:r>
          </w:p>
        </w:tc>
        <w:tc>
          <w:tcPr>
            <w:tcW w:w="1146" w:type="dxa"/>
            <w:tcBorders>
              <w:top w:val="single" w:color="auto" w:sz="4" w:space="0"/>
              <w:bottom w:val="single" w:color="auto" w:sz="4" w:space="0"/>
            </w:tcBorders>
          </w:tcPr>
          <w:p>
            <w:pPr>
              <w:pStyle w:val="77"/>
              <w:rPr>
                <w:rFonts w:cs="Arial"/>
                <w:lang w:eastAsia="en-US"/>
              </w:rPr>
            </w:pPr>
            <w:r>
              <w:rPr>
                <w:rFonts w:cs="Arial"/>
                <w:lang w:eastAsia="en-US"/>
              </w:rPr>
              <w:t xml:space="preserve">2570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068"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2620 MHz</w:t>
            </w:r>
          </w:p>
        </w:tc>
        <w:tc>
          <w:tcPr>
            <w:tcW w:w="105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3</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39</w:t>
            </w:r>
          </w:p>
        </w:tc>
        <w:tc>
          <w:tcPr>
            <w:tcW w:w="961"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n39</w:t>
            </w:r>
          </w:p>
        </w:tc>
        <w:tc>
          <w:tcPr>
            <w:tcW w:w="961"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f)</w:t>
            </w:r>
          </w:p>
        </w:tc>
        <w:tc>
          <w:tcPr>
            <w:tcW w:w="1154" w:type="dxa"/>
            <w:tcBorders>
              <w:top w:val="single" w:color="auto" w:sz="4" w:space="0"/>
              <w:left w:val="single" w:color="auto" w:sz="4" w:space="0"/>
              <w:bottom w:val="single" w:color="auto" w:sz="4" w:space="0"/>
            </w:tcBorders>
          </w:tcPr>
          <w:p>
            <w:pPr>
              <w:pStyle w:val="77"/>
              <w:rPr>
                <w:rFonts w:cs="Arial"/>
                <w:lang w:eastAsia="en-US"/>
              </w:rPr>
            </w:pPr>
            <w:r>
              <w:rPr>
                <w:rFonts w:cs="Arial"/>
                <w:lang w:eastAsia="en-US"/>
              </w:rPr>
              <w:t xml:space="preserve">1880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210"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1920 MHz</w:t>
            </w:r>
          </w:p>
        </w:tc>
        <w:tc>
          <w:tcPr>
            <w:tcW w:w="1146" w:type="dxa"/>
            <w:tcBorders>
              <w:top w:val="single" w:color="auto" w:sz="4" w:space="0"/>
              <w:bottom w:val="single" w:color="auto" w:sz="4" w:space="0"/>
            </w:tcBorders>
          </w:tcPr>
          <w:p>
            <w:pPr>
              <w:pStyle w:val="77"/>
              <w:rPr>
                <w:rFonts w:cs="Arial"/>
                <w:lang w:eastAsia="en-US"/>
              </w:rPr>
            </w:pPr>
            <w:r>
              <w:rPr>
                <w:rFonts w:cs="Arial"/>
                <w:lang w:eastAsia="en-US"/>
              </w:rPr>
              <w:t xml:space="preserve">1880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068"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1920 MHz</w:t>
            </w:r>
          </w:p>
        </w:tc>
        <w:tc>
          <w:tcPr>
            <w:tcW w:w="105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3</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40</w:t>
            </w:r>
          </w:p>
        </w:tc>
        <w:tc>
          <w:tcPr>
            <w:tcW w:w="961"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n40</w:t>
            </w:r>
          </w:p>
        </w:tc>
        <w:tc>
          <w:tcPr>
            <w:tcW w:w="961"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w:t>
            </w:r>
          </w:p>
        </w:tc>
        <w:tc>
          <w:tcPr>
            <w:tcW w:w="1154" w:type="dxa"/>
            <w:tcBorders>
              <w:top w:val="single" w:color="auto" w:sz="4" w:space="0"/>
              <w:left w:val="single" w:color="auto" w:sz="4" w:space="0"/>
              <w:bottom w:val="single" w:color="auto" w:sz="4" w:space="0"/>
            </w:tcBorders>
          </w:tcPr>
          <w:p>
            <w:pPr>
              <w:pStyle w:val="77"/>
              <w:rPr>
                <w:rFonts w:cs="Arial"/>
                <w:lang w:eastAsia="en-US"/>
              </w:rPr>
            </w:pPr>
            <w:r>
              <w:rPr>
                <w:rFonts w:cs="Arial"/>
                <w:lang w:eastAsia="en-US"/>
              </w:rPr>
              <w:t xml:space="preserve">2300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210"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2400 MHz</w:t>
            </w:r>
          </w:p>
        </w:tc>
        <w:tc>
          <w:tcPr>
            <w:tcW w:w="1146" w:type="dxa"/>
            <w:tcBorders>
              <w:top w:val="single" w:color="auto" w:sz="4" w:space="0"/>
              <w:bottom w:val="single" w:color="auto" w:sz="4" w:space="0"/>
            </w:tcBorders>
          </w:tcPr>
          <w:p>
            <w:pPr>
              <w:pStyle w:val="77"/>
              <w:rPr>
                <w:rFonts w:cs="Arial"/>
                <w:lang w:eastAsia="en-US"/>
              </w:rPr>
            </w:pPr>
            <w:r>
              <w:rPr>
                <w:rFonts w:cs="Arial"/>
                <w:lang w:eastAsia="en-US"/>
              </w:rPr>
              <w:t xml:space="preserve">2300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068"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2400 MHz</w:t>
            </w:r>
          </w:p>
        </w:tc>
        <w:tc>
          <w:tcPr>
            <w:tcW w:w="105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3</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41</w:t>
            </w:r>
          </w:p>
        </w:tc>
        <w:tc>
          <w:tcPr>
            <w:tcW w:w="961"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n41</w:t>
            </w:r>
          </w:p>
        </w:tc>
        <w:tc>
          <w:tcPr>
            <w:tcW w:w="961"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p>
        </w:tc>
        <w:tc>
          <w:tcPr>
            <w:tcW w:w="1154" w:type="dxa"/>
            <w:tcBorders>
              <w:top w:val="single" w:color="auto" w:sz="4" w:space="0"/>
              <w:left w:val="single" w:color="auto" w:sz="4" w:space="0"/>
              <w:bottom w:val="single" w:color="auto" w:sz="4" w:space="0"/>
            </w:tcBorders>
          </w:tcPr>
          <w:p>
            <w:pPr>
              <w:pStyle w:val="77"/>
              <w:rPr>
                <w:rFonts w:cs="Arial"/>
                <w:lang w:eastAsia="en-US"/>
              </w:rPr>
            </w:pPr>
            <w:r>
              <w:rPr>
                <w:rFonts w:cs="Arial"/>
                <w:lang w:eastAsia="en-US"/>
              </w:rPr>
              <w:t xml:space="preserve">2496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210"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2690 MHz</w:t>
            </w:r>
          </w:p>
        </w:tc>
        <w:tc>
          <w:tcPr>
            <w:tcW w:w="1146" w:type="dxa"/>
            <w:tcBorders>
              <w:top w:val="single" w:color="auto" w:sz="4" w:space="0"/>
              <w:bottom w:val="single" w:color="auto" w:sz="4" w:space="0"/>
            </w:tcBorders>
          </w:tcPr>
          <w:p>
            <w:pPr>
              <w:pStyle w:val="77"/>
              <w:rPr>
                <w:rFonts w:cs="Arial"/>
                <w:lang w:eastAsia="en-US"/>
              </w:rPr>
            </w:pPr>
            <w:r>
              <w:rPr>
                <w:rFonts w:cs="Arial"/>
                <w:lang w:eastAsia="en-US"/>
              </w:rPr>
              <w:t xml:space="preserve">2496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068"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2690 MHz</w:t>
            </w:r>
          </w:p>
        </w:tc>
        <w:tc>
          <w:tcPr>
            <w:tcW w:w="105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en-US"/>
              </w:rPr>
              <w:t>3</w:t>
            </w:r>
          </w:p>
          <w:p>
            <w:pPr>
              <w:pStyle w:val="80"/>
              <w:rPr>
                <w:rFonts w:cs="Arial"/>
                <w:lang w:eastAsia="en-US"/>
              </w:rPr>
            </w:pPr>
            <w:r>
              <w:rPr>
                <w:rFonts w:cs="Arial"/>
              </w:rPr>
              <w:t>(NOTE 1)</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42</w:t>
            </w:r>
          </w:p>
        </w:tc>
        <w:tc>
          <w:tcPr>
            <w:tcW w:w="961"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c>
          <w:tcPr>
            <w:tcW w:w="961"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p>
        </w:tc>
        <w:tc>
          <w:tcPr>
            <w:tcW w:w="1154" w:type="dxa"/>
            <w:tcBorders>
              <w:top w:val="single" w:color="auto" w:sz="4" w:space="0"/>
              <w:left w:val="single" w:color="auto" w:sz="4" w:space="0"/>
              <w:bottom w:val="single" w:color="auto" w:sz="4" w:space="0"/>
            </w:tcBorders>
          </w:tcPr>
          <w:p>
            <w:pPr>
              <w:pStyle w:val="77"/>
              <w:rPr>
                <w:rFonts w:cs="Arial"/>
                <w:lang w:eastAsia="en-US"/>
              </w:rPr>
            </w:pPr>
            <w:r>
              <w:rPr>
                <w:rFonts w:cs="Arial"/>
                <w:lang w:eastAsia="en-US"/>
              </w:rPr>
              <w:t xml:space="preserve">3400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210"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3600 MHz</w:t>
            </w:r>
          </w:p>
        </w:tc>
        <w:tc>
          <w:tcPr>
            <w:tcW w:w="1146" w:type="dxa"/>
            <w:tcBorders>
              <w:top w:val="single" w:color="auto" w:sz="4" w:space="0"/>
              <w:bottom w:val="single" w:color="auto" w:sz="4" w:space="0"/>
            </w:tcBorders>
          </w:tcPr>
          <w:p>
            <w:pPr>
              <w:pStyle w:val="77"/>
              <w:rPr>
                <w:rFonts w:cs="Arial"/>
                <w:lang w:eastAsia="en-US"/>
              </w:rPr>
            </w:pPr>
            <w:r>
              <w:rPr>
                <w:rFonts w:cs="Arial"/>
                <w:lang w:eastAsia="en-US"/>
              </w:rPr>
              <w:t xml:space="preserve">3400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068"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3600 MHz</w:t>
            </w:r>
          </w:p>
        </w:tc>
        <w:tc>
          <w:tcPr>
            <w:tcW w:w="1050" w:type="dxa"/>
            <w:tcBorders>
              <w:top w:val="single" w:color="auto" w:sz="4" w:space="0"/>
              <w:left w:val="single" w:color="auto" w:sz="4" w:space="0"/>
              <w:bottom w:val="single" w:color="auto" w:sz="4" w:space="0"/>
              <w:right w:val="single" w:color="auto" w:sz="4" w:space="0"/>
            </w:tcBorders>
          </w:tcPr>
          <w:p>
            <w:pPr>
              <w:pStyle w:val="80"/>
              <w:rPr>
                <w:rFonts w:eastAsia="Malgun Gothic"/>
                <w:szCs w:val="22"/>
                <w:lang w:val="sv-SE"/>
              </w:rPr>
            </w:pPr>
            <w:r>
              <w:rPr>
                <w:lang w:eastAsia="en-US"/>
              </w:rPr>
              <w:t>3</w:t>
            </w:r>
          </w:p>
          <w:p>
            <w:pPr>
              <w:pStyle w:val="80"/>
              <w:rPr>
                <w:lang w:eastAsia="en-US"/>
              </w:rPr>
            </w:pPr>
            <w:r>
              <w:rPr>
                <w:rFonts w:eastAsia="Malgun Gothic"/>
                <w:szCs w:val="22"/>
                <w:lang w:val="sv-SE" w:eastAsia="zh-CN"/>
              </w:rPr>
              <w:t>(NOTE 1)</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43</w:t>
            </w:r>
          </w:p>
        </w:tc>
        <w:tc>
          <w:tcPr>
            <w:tcW w:w="961"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c>
          <w:tcPr>
            <w:tcW w:w="961"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p>
        </w:tc>
        <w:tc>
          <w:tcPr>
            <w:tcW w:w="1154" w:type="dxa"/>
            <w:tcBorders>
              <w:top w:val="single" w:color="auto" w:sz="4" w:space="0"/>
              <w:left w:val="single" w:color="auto" w:sz="4" w:space="0"/>
              <w:bottom w:val="single" w:color="auto" w:sz="4" w:space="0"/>
            </w:tcBorders>
          </w:tcPr>
          <w:p>
            <w:pPr>
              <w:pStyle w:val="77"/>
              <w:rPr>
                <w:rFonts w:cs="Arial"/>
                <w:lang w:eastAsia="en-US"/>
              </w:rPr>
            </w:pPr>
            <w:r>
              <w:rPr>
                <w:rFonts w:cs="Arial"/>
                <w:lang w:eastAsia="en-US"/>
              </w:rPr>
              <w:t xml:space="preserve">3600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210"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3800 MHz</w:t>
            </w:r>
          </w:p>
        </w:tc>
        <w:tc>
          <w:tcPr>
            <w:tcW w:w="1146" w:type="dxa"/>
            <w:tcBorders>
              <w:top w:val="single" w:color="auto" w:sz="4" w:space="0"/>
              <w:bottom w:val="single" w:color="auto" w:sz="4" w:space="0"/>
            </w:tcBorders>
          </w:tcPr>
          <w:p>
            <w:pPr>
              <w:pStyle w:val="77"/>
              <w:rPr>
                <w:rFonts w:cs="Arial"/>
                <w:lang w:eastAsia="en-US"/>
              </w:rPr>
            </w:pPr>
            <w:r>
              <w:rPr>
                <w:rFonts w:cs="Arial"/>
                <w:lang w:eastAsia="en-US"/>
              </w:rPr>
              <w:t xml:space="preserve">3600 MHz </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068"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3800 MHz</w:t>
            </w:r>
          </w:p>
        </w:tc>
        <w:tc>
          <w:tcPr>
            <w:tcW w:w="1050" w:type="dxa"/>
            <w:tcBorders>
              <w:top w:val="single" w:color="auto" w:sz="4" w:space="0"/>
              <w:left w:val="single" w:color="auto" w:sz="4" w:space="0"/>
              <w:bottom w:val="single" w:color="auto" w:sz="4" w:space="0"/>
              <w:right w:val="single" w:color="auto" w:sz="4" w:space="0"/>
            </w:tcBorders>
          </w:tcPr>
          <w:p>
            <w:pPr>
              <w:pStyle w:val="80"/>
              <w:rPr>
                <w:rFonts w:eastAsia="Malgun Gothic"/>
                <w:szCs w:val="22"/>
                <w:lang w:val="sv-SE"/>
              </w:rPr>
            </w:pPr>
            <w:r>
              <w:rPr>
                <w:lang w:eastAsia="en-US"/>
              </w:rPr>
              <w:t>3</w:t>
            </w:r>
          </w:p>
          <w:p>
            <w:pPr>
              <w:pStyle w:val="80"/>
              <w:rPr>
                <w:lang w:eastAsia="en-US"/>
              </w:rPr>
            </w:pPr>
            <w:r>
              <w:rPr>
                <w:rFonts w:eastAsia="Malgun Gothic"/>
                <w:szCs w:val="22"/>
                <w:lang w:val="sv-SE" w:eastAsia="zh-CN"/>
              </w:rPr>
              <w:t>(NOTE 1)</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44</w:t>
            </w:r>
          </w:p>
        </w:tc>
        <w:tc>
          <w:tcPr>
            <w:tcW w:w="961"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c>
          <w:tcPr>
            <w:tcW w:w="961"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p>
        </w:tc>
        <w:tc>
          <w:tcPr>
            <w:tcW w:w="1154" w:type="dxa"/>
            <w:tcBorders>
              <w:top w:val="single" w:color="auto" w:sz="4" w:space="0"/>
              <w:left w:val="single" w:color="auto" w:sz="4" w:space="0"/>
              <w:bottom w:val="single" w:color="auto" w:sz="4" w:space="0"/>
            </w:tcBorders>
          </w:tcPr>
          <w:p>
            <w:pPr>
              <w:pStyle w:val="77"/>
              <w:rPr>
                <w:rFonts w:cs="Arial"/>
                <w:lang w:eastAsia="en-US"/>
              </w:rPr>
            </w:pPr>
            <w:r>
              <w:rPr>
                <w:rFonts w:cs="Arial"/>
                <w:lang w:eastAsia="en-US"/>
              </w:rPr>
              <w:t>703 MHz</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210"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803 MHz</w:t>
            </w:r>
          </w:p>
        </w:tc>
        <w:tc>
          <w:tcPr>
            <w:tcW w:w="1146" w:type="dxa"/>
            <w:tcBorders>
              <w:top w:val="single" w:color="auto" w:sz="4" w:space="0"/>
              <w:bottom w:val="single" w:color="auto" w:sz="4" w:space="0"/>
            </w:tcBorders>
          </w:tcPr>
          <w:p>
            <w:pPr>
              <w:pStyle w:val="77"/>
              <w:rPr>
                <w:rFonts w:cs="Arial"/>
                <w:lang w:eastAsia="en-US"/>
              </w:rPr>
            </w:pPr>
            <w:r>
              <w:rPr>
                <w:rFonts w:cs="Arial"/>
                <w:lang w:eastAsia="en-US"/>
              </w:rPr>
              <w:t>703 MHz</w:t>
            </w:r>
          </w:p>
        </w:tc>
        <w:tc>
          <w:tcPr>
            <w:tcW w:w="317" w:type="dxa"/>
            <w:tcBorders>
              <w:top w:val="single" w:color="auto" w:sz="4" w:space="0"/>
              <w:bottom w:val="single" w:color="auto" w:sz="4" w:space="0"/>
            </w:tcBorders>
          </w:tcPr>
          <w:p>
            <w:pPr>
              <w:pStyle w:val="80"/>
              <w:rPr>
                <w:rFonts w:cs="Arial"/>
                <w:lang w:eastAsia="en-US"/>
              </w:rPr>
            </w:pPr>
            <w:r>
              <w:rPr>
                <w:rFonts w:cs="Arial"/>
                <w:lang w:eastAsia="en-US"/>
              </w:rPr>
              <w:t>–</w:t>
            </w:r>
          </w:p>
        </w:tc>
        <w:tc>
          <w:tcPr>
            <w:tcW w:w="1068" w:type="dxa"/>
            <w:tcBorders>
              <w:top w:val="single" w:color="auto" w:sz="4" w:space="0"/>
              <w:bottom w:val="single" w:color="auto" w:sz="4" w:space="0"/>
              <w:right w:val="single" w:color="auto" w:sz="4" w:space="0"/>
            </w:tcBorders>
          </w:tcPr>
          <w:p>
            <w:pPr>
              <w:pStyle w:val="78"/>
              <w:rPr>
                <w:rFonts w:cs="Arial"/>
                <w:lang w:eastAsia="en-US"/>
              </w:rPr>
            </w:pPr>
            <w:r>
              <w:rPr>
                <w:rFonts w:cs="Arial"/>
                <w:lang w:eastAsia="en-US"/>
              </w:rPr>
              <w:t>803 MHz</w:t>
            </w:r>
          </w:p>
        </w:tc>
        <w:tc>
          <w:tcPr>
            <w:tcW w:w="105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3</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45</w:t>
            </w:r>
          </w:p>
        </w:tc>
        <w:tc>
          <w:tcPr>
            <w:tcW w:w="961" w:type="dxa"/>
            <w:tcBorders>
              <w:top w:val="single" w:color="auto" w:sz="4" w:space="0"/>
              <w:left w:val="single" w:color="auto" w:sz="4" w:space="0"/>
              <w:bottom w:val="single" w:color="auto" w:sz="4" w:space="0"/>
              <w:right w:val="single" w:color="auto" w:sz="4" w:space="0"/>
            </w:tcBorders>
          </w:tcPr>
          <w:p>
            <w:pPr>
              <w:pStyle w:val="80"/>
              <w:rPr>
                <w:lang w:eastAsia="ja-JP"/>
              </w:rPr>
            </w:pPr>
          </w:p>
        </w:tc>
        <w:tc>
          <w:tcPr>
            <w:tcW w:w="961"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w:t>
            </w:r>
          </w:p>
        </w:tc>
        <w:tc>
          <w:tcPr>
            <w:tcW w:w="1154" w:type="dxa"/>
            <w:tcBorders>
              <w:top w:val="single" w:color="auto" w:sz="4" w:space="0"/>
              <w:left w:val="single" w:color="auto" w:sz="4" w:space="0"/>
              <w:bottom w:val="single" w:color="auto" w:sz="4" w:space="0"/>
            </w:tcBorders>
          </w:tcPr>
          <w:p>
            <w:pPr>
              <w:pStyle w:val="80"/>
              <w:jc w:val="right"/>
              <w:rPr>
                <w:lang w:eastAsia="ja-JP"/>
              </w:rPr>
            </w:pPr>
            <w:r>
              <w:rPr>
                <w:lang w:eastAsia="zh-CN"/>
              </w:rPr>
              <w:t>1447</w:t>
            </w:r>
            <w:r>
              <w:rPr>
                <w:lang w:eastAsia="ja-JP"/>
              </w:rPr>
              <w:t xml:space="preserve"> MHz</w:t>
            </w:r>
          </w:p>
        </w:tc>
        <w:tc>
          <w:tcPr>
            <w:tcW w:w="317" w:type="dxa"/>
            <w:tcBorders>
              <w:top w:val="single" w:color="auto" w:sz="4" w:space="0"/>
              <w:bottom w:val="single" w:color="auto" w:sz="4" w:space="0"/>
            </w:tcBorders>
          </w:tcPr>
          <w:p>
            <w:pPr>
              <w:pStyle w:val="80"/>
              <w:rPr>
                <w:lang w:eastAsia="ja-JP"/>
              </w:rPr>
            </w:pPr>
            <w:r>
              <w:rPr>
                <w:lang w:eastAsia="ja-JP"/>
              </w:rPr>
              <w:t>–</w:t>
            </w:r>
          </w:p>
        </w:tc>
        <w:tc>
          <w:tcPr>
            <w:tcW w:w="1210" w:type="dxa"/>
            <w:tcBorders>
              <w:top w:val="single" w:color="auto" w:sz="4" w:space="0"/>
              <w:bottom w:val="single" w:color="auto" w:sz="4" w:space="0"/>
              <w:right w:val="single" w:color="auto" w:sz="4" w:space="0"/>
            </w:tcBorders>
          </w:tcPr>
          <w:p>
            <w:pPr>
              <w:pStyle w:val="80"/>
              <w:jc w:val="left"/>
              <w:rPr>
                <w:lang w:eastAsia="ja-JP"/>
              </w:rPr>
            </w:pPr>
            <w:r>
              <w:rPr>
                <w:lang w:eastAsia="zh-CN"/>
              </w:rPr>
              <w:t>1467</w:t>
            </w:r>
            <w:r>
              <w:rPr>
                <w:lang w:eastAsia="ja-JP"/>
              </w:rPr>
              <w:t xml:space="preserve"> MHz</w:t>
            </w:r>
          </w:p>
        </w:tc>
        <w:tc>
          <w:tcPr>
            <w:tcW w:w="1146" w:type="dxa"/>
            <w:tcBorders>
              <w:top w:val="single" w:color="auto" w:sz="4" w:space="0"/>
              <w:bottom w:val="single" w:color="auto" w:sz="4" w:space="0"/>
            </w:tcBorders>
          </w:tcPr>
          <w:p>
            <w:pPr>
              <w:pStyle w:val="80"/>
              <w:jc w:val="right"/>
              <w:rPr>
                <w:lang w:eastAsia="ja-JP"/>
              </w:rPr>
            </w:pPr>
            <w:r>
              <w:rPr>
                <w:lang w:eastAsia="zh-CN"/>
              </w:rPr>
              <w:t>1447</w:t>
            </w:r>
            <w:r>
              <w:rPr>
                <w:lang w:eastAsia="ja-JP"/>
              </w:rPr>
              <w:t xml:space="preserve"> MHz</w:t>
            </w:r>
          </w:p>
        </w:tc>
        <w:tc>
          <w:tcPr>
            <w:tcW w:w="317" w:type="dxa"/>
            <w:tcBorders>
              <w:top w:val="single" w:color="auto" w:sz="4" w:space="0"/>
              <w:bottom w:val="single" w:color="auto" w:sz="4" w:space="0"/>
            </w:tcBorders>
          </w:tcPr>
          <w:p>
            <w:pPr>
              <w:pStyle w:val="80"/>
              <w:rPr>
                <w:lang w:eastAsia="ja-JP"/>
              </w:rPr>
            </w:pPr>
            <w:r>
              <w:rPr>
                <w:lang w:eastAsia="ja-JP"/>
              </w:rPr>
              <w:t>–</w:t>
            </w:r>
          </w:p>
        </w:tc>
        <w:tc>
          <w:tcPr>
            <w:tcW w:w="1068" w:type="dxa"/>
            <w:tcBorders>
              <w:top w:val="single" w:color="auto" w:sz="4" w:space="0"/>
              <w:bottom w:val="single" w:color="auto" w:sz="4" w:space="0"/>
              <w:right w:val="single" w:color="auto" w:sz="4" w:space="0"/>
            </w:tcBorders>
          </w:tcPr>
          <w:p>
            <w:pPr>
              <w:pStyle w:val="80"/>
              <w:jc w:val="left"/>
              <w:rPr>
                <w:lang w:eastAsia="ja-JP"/>
              </w:rPr>
            </w:pPr>
            <w:r>
              <w:rPr>
                <w:lang w:eastAsia="zh-CN"/>
              </w:rPr>
              <w:t>1467</w:t>
            </w:r>
            <w:r>
              <w:rPr>
                <w:lang w:eastAsia="ja-JP"/>
              </w:rPr>
              <w:t xml:space="preserve"> MHz</w:t>
            </w:r>
          </w:p>
        </w:tc>
        <w:tc>
          <w:tcPr>
            <w:tcW w:w="105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3</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48</w:t>
            </w:r>
          </w:p>
        </w:tc>
        <w:tc>
          <w:tcPr>
            <w:tcW w:w="961"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n48</w:t>
            </w:r>
          </w:p>
        </w:tc>
        <w:tc>
          <w:tcPr>
            <w:tcW w:w="961"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w:t>
            </w:r>
          </w:p>
        </w:tc>
        <w:tc>
          <w:tcPr>
            <w:tcW w:w="1154" w:type="dxa"/>
            <w:tcBorders>
              <w:top w:val="single" w:color="auto" w:sz="4" w:space="0"/>
              <w:left w:val="single" w:color="auto" w:sz="4" w:space="0"/>
              <w:bottom w:val="single" w:color="auto" w:sz="4" w:space="0"/>
            </w:tcBorders>
          </w:tcPr>
          <w:p>
            <w:pPr>
              <w:pStyle w:val="80"/>
              <w:jc w:val="right"/>
              <w:rPr>
                <w:lang w:eastAsia="zh-CN"/>
              </w:rPr>
            </w:pPr>
            <w:r>
              <w:rPr>
                <w:lang w:eastAsia="zh-CN"/>
              </w:rPr>
              <w:t>3550 MHz</w:t>
            </w:r>
          </w:p>
        </w:tc>
        <w:tc>
          <w:tcPr>
            <w:tcW w:w="317" w:type="dxa"/>
            <w:tcBorders>
              <w:top w:val="single" w:color="auto" w:sz="4" w:space="0"/>
              <w:bottom w:val="single" w:color="auto" w:sz="4" w:space="0"/>
            </w:tcBorders>
          </w:tcPr>
          <w:p>
            <w:pPr>
              <w:pStyle w:val="80"/>
              <w:rPr>
                <w:lang w:eastAsia="ja-JP"/>
              </w:rPr>
            </w:pPr>
            <w:r>
              <w:rPr>
                <w:lang w:eastAsia="ja-JP"/>
              </w:rPr>
              <w:t>–</w:t>
            </w:r>
          </w:p>
        </w:tc>
        <w:tc>
          <w:tcPr>
            <w:tcW w:w="1210" w:type="dxa"/>
            <w:tcBorders>
              <w:top w:val="single" w:color="auto" w:sz="4" w:space="0"/>
              <w:bottom w:val="single" w:color="auto" w:sz="4" w:space="0"/>
              <w:right w:val="single" w:color="auto" w:sz="4" w:space="0"/>
            </w:tcBorders>
          </w:tcPr>
          <w:p>
            <w:pPr>
              <w:pStyle w:val="80"/>
              <w:jc w:val="left"/>
              <w:rPr>
                <w:lang w:eastAsia="zh-CN"/>
              </w:rPr>
            </w:pPr>
            <w:r>
              <w:rPr>
                <w:lang w:eastAsia="zh-CN"/>
              </w:rPr>
              <w:t>3700 MHz</w:t>
            </w:r>
          </w:p>
        </w:tc>
        <w:tc>
          <w:tcPr>
            <w:tcW w:w="1146" w:type="dxa"/>
            <w:tcBorders>
              <w:top w:val="single" w:color="auto" w:sz="4" w:space="0"/>
              <w:bottom w:val="single" w:color="auto" w:sz="4" w:space="0"/>
            </w:tcBorders>
          </w:tcPr>
          <w:p>
            <w:pPr>
              <w:pStyle w:val="80"/>
              <w:jc w:val="right"/>
              <w:rPr>
                <w:lang w:eastAsia="zh-CN"/>
              </w:rPr>
            </w:pPr>
            <w:r>
              <w:rPr>
                <w:lang w:eastAsia="zh-CN"/>
              </w:rPr>
              <w:t>3550 MHz</w:t>
            </w:r>
          </w:p>
        </w:tc>
        <w:tc>
          <w:tcPr>
            <w:tcW w:w="317" w:type="dxa"/>
            <w:tcBorders>
              <w:top w:val="single" w:color="auto" w:sz="4" w:space="0"/>
              <w:bottom w:val="single" w:color="auto" w:sz="4" w:space="0"/>
            </w:tcBorders>
          </w:tcPr>
          <w:p>
            <w:pPr>
              <w:pStyle w:val="80"/>
              <w:rPr>
                <w:lang w:eastAsia="ja-JP"/>
              </w:rPr>
            </w:pPr>
            <w:r>
              <w:rPr>
                <w:lang w:eastAsia="ja-JP"/>
              </w:rPr>
              <w:t>–</w:t>
            </w:r>
          </w:p>
        </w:tc>
        <w:tc>
          <w:tcPr>
            <w:tcW w:w="1068" w:type="dxa"/>
            <w:tcBorders>
              <w:top w:val="single" w:color="auto" w:sz="4" w:space="0"/>
              <w:bottom w:val="single" w:color="auto" w:sz="4" w:space="0"/>
              <w:right w:val="single" w:color="auto" w:sz="4" w:space="0"/>
            </w:tcBorders>
          </w:tcPr>
          <w:p>
            <w:pPr>
              <w:pStyle w:val="80"/>
              <w:jc w:val="left"/>
              <w:rPr>
                <w:lang w:eastAsia="zh-CN"/>
              </w:rPr>
            </w:pPr>
            <w:r>
              <w:rPr>
                <w:lang w:eastAsia="zh-CN"/>
              </w:rPr>
              <w:t>3700 MHz</w:t>
            </w:r>
          </w:p>
        </w:tc>
        <w:tc>
          <w:tcPr>
            <w:tcW w:w="105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3</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50</w:t>
            </w:r>
          </w:p>
        </w:tc>
        <w:tc>
          <w:tcPr>
            <w:tcW w:w="961"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n50</w:t>
            </w:r>
          </w:p>
        </w:tc>
        <w:tc>
          <w:tcPr>
            <w:tcW w:w="961"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w:t>
            </w:r>
          </w:p>
        </w:tc>
        <w:tc>
          <w:tcPr>
            <w:tcW w:w="1154" w:type="dxa"/>
            <w:tcBorders>
              <w:top w:val="single" w:color="auto" w:sz="4" w:space="0"/>
              <w:left w:val="single" w:color="auto" w:sz="4" w:space="0"/>
              <w:bottom w:val="single" w:color="auto" w:sz="4" w:space="0"/>
            </w:tcBorders>
          </w:tcPr>
          <w:p>
            <w:pPr>
              <w:pStyle w:val="80"/>
              <w:rPr>
                <w:lang w:eastAsia="zh-CN"/>
              </w:rPr>
            </w:pPr>
            <w:r>
              <w:rPr>
                <w:lang w:eastAsia="zh-CN"/>
              </w:rPr>
              <w:t>1432 MHz</w:t>
            </w:r>
          </w:p>
        </w:tc>
        <w:tc>
          <w:tcPr>
            <w:tcW w:w="317" w:type="dxa"/>
            <w:tcBorders>
              <w:top w:val="single" w:color="auto" w:sz="4" w:space="0"/>
              <w:bottom w:val="single" w:color="auto" w:sz="4" w:space="0"/>
            </w:tcBorders>
          </w:tcPr>
          <w:p>
            <w:pPr>
              <w:pStyle w:val="80"/>
              <w:rPr>
                <w:lang w:eastAsia="ja-JP"/>
              </w:rPr>
            </w:pPr>
            <w:r>
              <w:rPr>
                <w:lang w:eastAsia="ja-JP"/>
              </w:rPr>
              <w:t>–</w:t>
            </w:r>
          </w:p>
        </w:tc>
        <w:tc>
          <w:tcPr>
            <w:tcW w:w="1210" w:type="dxa"/>
            <w:tcBorders>
              <w:top w:val="single" w:color="auto" w:sz="4" w:space="0"/>
              <w:bottom w:val="single" w:color="auto" w:sz="4" w:space="0"/>
              <w:right w:val="single" w:color="auto" w:sz="4" w:space="0"/>
            </w:tcBorders>
          </w:tcPr>
          <w:p>
            <w:pPr>
              <w:pStyle w:val="80"/>
              <w:rPr>
                <w:lang w:eastAsia="zh-CN"/>
              </w:rPr>
            </w:pPr>
            <w:r>
              <w:rPr>
                <w:lang w:eastAsia="zh-CN"/>
              </w:rPr>
              <w:t>1517 MHz</w:t>
            </w:r>
          </w:p>
        </w:tc>
        <w:tc>
          <w:tcPr>
            <w:tcW w:w="1146" w:type="dxa"/>
            <w:tcBorders>
              <w:top w:val="single" w:color="auto" w:sz="4" w:space="0"/>
              <w:bottom w:val="single" w:color="auto" w:sz="4" w:space="0"/>
            </w:tcBorders>
          </w:tcPr>
          <w:p>
            <w:pPr>
              <w:pStyle w:val="80"/>
              <w:rPr>
                <w:lang w:eastAsia="zh-CN"/>
              </w:rPr>
            </w:pPr>
            <w:r>
              <w:rPr>
                <w:lang w:eastAsia="zh-CN"/>
              </w:rPr>
              <w:t>1432 MHz</w:t>
            </w:r>
          </w:p>
        </w:tc>
        <w:tc>
          <w:tcPr>
            <w:tcW w:w="317" w:type="dxa"/>
            <w:tcBorders>
              <w:top w:val="single" w:color="auto" w:sz="4" w:space="0"/>
              <w:bottom w:val="single" w:color="auto" w:sz="4" w:space="0"/>
            </w:tcBorders>
          </w:tcPr>
          <w:p>
            <w:pPr>
              <w:pStyle w:val="80"/>
              <w:rPr>
                <w:lang w:eastAsia="ja-JP"/>
              </w:rPr>
            </w:pPr>
            <w:r>
              <w:rPr>
                <w:lang w:eastAsia="ja-JP"/>
              </w:rPr>
              <w:t>–</w:t>
            </w:r>
          </w:p>
        </w:tc>
        <w:tc>
          <w:tcPr>
            <w:tcW w:w="1068" w:type="dxa"/>
            <w:tcBorders>
              <w:top w:val="single" w:color="auto" w:sz="4" w:space="0"/>
              <w:bottom w:val="single" w:color="auto" w:sz="4" w:space="0"/>
              <w:right w:val="single" w:color="auto" w:sz="4" w:space="0"/>
            </w:tcBorders>
          </w:tcPr>
          <w:p>
            <w:pPr>
              <w:pStyle w:val="80"/>
              <w:rPr>
                <w:lang w:eastAsia="zh-CN"/>
              </w:rPr>
            </w:pPr>
            <w:r>
              <w:rPr>
                <w:lang w:eastAsia="zh-CN"/>
              </w:rPr>
              <w:t>1517 MHz</w:t>
            </w:r>
          </w:p>
        </w:tc>
        <w:tc>
          <w:tcPr>
            <w:tcW w:w="105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3</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51</w:t>
            </w:r>
          </w:p>
        </w:tc>
        <w:tc>
          <w:tcPr>
            <w:tcW w:w="961"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n51</w:t>
            </w:r>
          </w:p>
        </w:tc>
        <w:tc>
          <w:tcPr>
            <w:tcW w:w="961"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w:t>
            </w:r>
          </w:p>
        </w:tc>
        <w:tc>
          <w:tcPr>
            <w:tcW w:w="1154" w:type="dxa"/>
            <w:tcBorders>
              <w:top w:val="single" w:color="auto" w:sz="4" w:space="0"/>
              <w:left w:val="single" w:color="auto" w:sz="4" w:space="0"/>
              <w:bottom w:val="single" w:color="auto" w:sz="4" w:space="0"/>
            </w:tcBorders>
          </w:tcPr>
          <w:p>
            <w:pPr>
              <w:pStyle w:val="80"/>
              <w:rPr>
                <w:lang w:eastAsia="zh-CN"/>
              </w:rPr>
            </w:pPr>
            <w:r>
              <w:rPr>
                <w:lang w:eastAsia="zh-CN"/>
              </w:rPr>
              <w:t>1427 MHz</w:t>
            </w:r>
          </w:p>
        </w:tc>
        <w:tc>
          <w:tcPr>
            <w:tcW w:w="317" w:type="dxa"/>
            <w:tcBorders>
              <w:top w:val="single" w:color="auto" w:sz="4" w:space="0"/>
              <w:bottom w:val="single" w:color="auto" w:sz="4" w:space="0"/>
            </w:tcBorders>
          </w:tcPr>
          <w:p>
            <w:pPr>
              <w:pStyle w:val="80"/>
              <w:rPr>
                <w:lang w:eastAsia="ja-JP"/>
              </w:rPr>
            </w:pPr>
            <w:r>
              <w:rPr>
                <w:lang w:eastAsia="ja-JP"/>
              </w:rPr>
              <w:t>–</w:t>
            </w:r>
          </w:p>
        </w:tc>
        <w:tc>
          <w:tcPr>
            <w:tcW w:w="1210" w:type="dxa"/>
            <w:tcBorders>
              <w:top w:val="single" w:color="auto" w:sz="4" w:space="0"/>
              <w:bottom w:val="single" w:color="auto" w:sz="4" w:space="0"/>
              <w:right w:val="single" w:color="auto" w:sz="4" w:space="0"/>
            </w:tcBorders>
          </w:tcPr>
          <w:p>
            <w:pPr>
              <w:pStyle w:val="80"/>
              <w:rPr>
                <w:lang w:eastAsia="zh-CN"/>
              </w:rPr>
            </w:pPr>
            <w:r>
              <w:rPr>
                <w:lang w:eastAsia="zh-CN"/>
              </w:rPr>
              <w:t>1432 MHz</w:t>
            </w:r>
          </w:p>
        </w:tc>
        <w:tc>
          <w:tcPr>
            <w:tcW w:w="1146" w:type="dxa"/>
            <w:tcBorders>
              <w:top w:val="single" w:color="auto" w:sz="4" w:space="0"/>
              <w:bottom w:val="single" w:color="auto" w:sz="4" w:space="0"/>
            </w:tcBorders>
          </w:tcPr>
          <w:p>
            <w:pPr>
              <w:pStyle w:val="80"/>
              <w:rPr>
                <w:lang w:eastAsia="zh-CN"/>
              </w:rPr>
            </w:pPr>
            <w:r>
              <w:rPr>
                <w:lang w:eastAsia="zh-CN"/>
              </w:rPr>
              <w:t>1427 MHz</w:t>
            </w:r>
          </w:p>
        </w:tc>
        <w:tc>
          <w:tcPr>
            <w:tcW w:w="317" w:type="dxa"/>
            <w:tcBorders>
              <w:top w:val="single" w:color="auto" w:sz="4" w:space="0"/>
              <w:bottom w:val="single" w:color="auto" w:sz="4" w:space="0"/>
            </w:tcBorders>
          </w:tcPr>
          <w:p>
            <w:pPr>
              <w:pStyle w:val="80"/>
              <w:rPr>
                <w:lang w:eastAsia="ja-JP"/>
              </w:rPr>
            </w:pPr>
            <w:r>
              <w:rPr>
                <w:lang w:eastAsia="ja-JP"/>
              </w:rPr>
              <w:t>–</w:t>
            </w:r>
          </w:p>
        </w:tc>
        <w:tc>
          <w:tcPr>
            <w:tcW w:w="1068" w:type="dxa"/>
            <w:tcBorders>
              <w:top w:val="single" w:color="auto" w:sz="4" w:space="0"/>
              <w:bottom w:val="single" w:color="auto" w:sz="4" w:space="0"/>
              <w:right w:val="single" w:color="auto" w:sz="4" w:space="0"/>
            </w:tcBorders>
          </w:tcPr>
          <w:p>
            <w:pPr>
              <w:pStyle w:val="80"/>
              <w:rPr>
                <w:lang w:eastAsia="zh-CN"/>
              </w:rPr>
            </w:pPr>
            <w:r>
              <w:rPr>
                <w:lang w:eastAsia="zh-CN"/>
              </w:rPr>
              <w:t>1432 MHz</w:t>
            </w:r>
          </w:p>
        </w:tc>
        <w:tc>
          <w:tcPr>
            <w:tcW w:w="105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3</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52</w:t>
            </w:r>
          </w:p>
        </w:tc>
        <w:tc>
          <w:tcPr>
            <w:tcW w:w="961" w:type="dxa"/>
            <w:tcBorders>
              <w:top w:val="single" w:color="auto" w:sz="4" w:space="0"/>
              <w:left w:val="single" w:color="auto" w:sz="4" w:space="0"/>
              <w:bottom w:val="single" w:color="auto" w:sz="4" w:space="0"/>
              <w:right w:val="single" w:color="auto" w:sz="4" w:space="0"/>
            </w:tcBorders>
          </w:tcPr>
          <w:p>
            <w:pPr>
              <w:pStyle w:val="80"/>
              <w:rPr>
                <w:lang w:eastAsia="ja-JP"/>
              </w:rPr>
            </w:pPr>
          </w:p>
        </w:tc>
        <w:tc>
          <w:tcPr>
            <w:tcW w:w="961"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w:t>
            </w:r>
          </w:p>
        </w:tc>
        <w:tc>
          <w:tcPr>
            <w:tcW w:w="1154" w:type="dxa"/>
            <w:tcBorders>
              <w:top w:val="single" w:color="auto" w:sz="4" w:space="0"/>
              <w:left w:val="single" w:color="auto" w:sz="4" w:space="0"/>
              <w:bottom w:val="single" w:color="auto" w:sz="4" w:space="0"/>
            </w:tcBorders>
          </w:tcPr>
          <w:p>
            <w:pPr>
              <w:pStyle w:val="80"/>
              <w:rPr>
                <w:lang w:eastAsia="zh-CN"/>
              </w:rPr>
            </w:pPr>
            <w:r>
              <w:rPr>
                <w:lang w:eastAsia="zh-CN"/>
              </w:rPr>
              <w:t xml:space="preserve">3300 MHz </w:t>
            </w:r>
          </w:p>
        </w:tc>
        <w:tc>
          <w:tcPr>
            <w:tcW w:w="317" w:type="dxa"/>
            <w:tcBorders>
              <w:top w:val="single" w:color="auto" w:sz="4" w:space="0"/>
              <w:bottom w:val="single" w:color="auto" w:sz="4" w:space="0"/>
            </w:tcBorders>
          </w:tcPr>
          <w:p>
            <w:pPr>
              <w:pStyle w:val="80"/>
              <w:rPr>
                <w:lang w:eastAsia="ja-JP"/>
              </w:rPr>
            </w:pPr>
            <w:r>
              <w:rPr>
                <w:lang w:eastAsia="ja-JP"/>
              </w:rPr>
              <w:t>–</w:t>
            </w:r>
          </w:p>
        </w:tc>
        <w:tc>
          <w:tcPr>
            <w:tcW w:w="1210" w:type="dxa"/>
            <w:tcBorders>
              <w:top w:val="single" w:color="auto" w:sz="4" w:space="0"/>
              <w:bottom w:val="single" w:color="auto" w:sz="4" w:space="0"/>
              <w:right w:val="single" w:color="auto" w:sz="4" w:space="0"/>
            </w:tcBorders>
          </w:tcPr>
          <w:p>
            <w:pPr>
              <w:pStyle w:val="80"/>
              <w:rPr>
                <w:lang w:eastAsia="zh-CN"/>
              </w:rPr>
            </w:pPr>
            <w:r>
              <w:rPr>
                <w:lang w:eastAsia="zh-CN"/>
              </w:rPr>
              <w:t>3400 MHz</w:t>
            </w:r>
          </w:p>
        </w:tc>
        <w:tc>
          <w:tcPr>
            <w:tcW w:w="1146" w:type="dxa"/>
            <w:tcBorders>
              <w:top w:val="single" w:color="auto" w:sz="4" w:space="0"/>
              <w:bottom w:val="single" w:color="auto" w:sz="4" w:space="0"/>
            </w:tcBorders>
          </w:tcPr>
          <w:p>
            <w:pPr>
              <w:pStyle w:val="80"/>
              <w:rPr>
                <w:lang w:eastAsia="zh-CN"/>
              </w:rPr>
            </w:pPr>
            <w:r>
              <w:rPr>
                <w:lang w:eastAsia="zh-CN"/>
              </w:rPr>
              <w:t xml:space="preserve">3300 MHz </w:t>
            </w:r>
          </w:p>
        </w:tc>
        <w:tc>
          <w:tcPr>
            <w:tcW w:w="317" w:type="dxa"/>
            <w:tcBorders>
              <w:top w:val="single" w:color="auto" w:sz="4" w:space="0"/>
              <w:bottom w:val="single" w:color="auto" w:sz="4" w:space="0"/>
            </w:tcBorders>
          </w:tcPr>
          <w:p>
            <w:pPr>
              <w:pStyle w:val="80"/>
              <w:rPr>
                <w:lang w:eastAsia="ja-JP"/>
              </w:rPr>
            </w:pPr>
            <w:r>
              <w:rPr>
                <w:lang w:eastAsia="ja-JP"/>
              </w:rPr>
              <w:t>–</w:t>
            </w:r>
          </w:p>
        </w:tc>
        <w:tc>
          <w:tcPr>
            <w:tcW w:w="1068" w:type="dxa"/>
            <w:tcBorders>
              <w:top w:val="single" w:color="auto" w:sz="4" w:space="0"/>
              <w:bottom w:val="single" w:color="auto" w:sz="4" w:space="0"/>
              <w:right w:val="single" w:color="auto" w:sz="4" w:space="0"/>
            </w:tcBorders>
          </w:tcPr>
          <w:p>
            <w:pPr>
              <w:pStyle w:val="80"/>
              <w:rPr>
                <w:lang w:eastAsia="zh-CN"/>
              </w:rPr>
            </w:pPr>
            <w:r>
              <w:rPr>
                <w:lang w:eastAsia="zh-CN"/>
              </w:rPr>
              <w:t>3400 MHz</w:t>
            </w:r>
          </w:p>
        </w:tc>
        <w:tc>
          <w:tcPr>
            <w:tcW w:w="105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3</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53</w:t>
            </w:r>
          </w:p>
        </w:tc>
        <w:tc>
          <w:tcPr>
            <w:tcW w:w="961" w:type="dxa"/>
            <w:tcBorders>
              <w:top w:val="single" w:color="auto" w:sz="4" w:space="0"/>
              <w:left w:val="single" w:color="auto" w:sz="4" w:space="0"/>
              <w:bottom w:val="single" w:color="auto" w:sz="4" w:space="0"/>
              <w:right w:val="single" w:color="auto" w:sz="4" w:space="0"/>
            </w:tcBorders>
          </w:tcPr>
          <w:p>
            <w:pPr>
              <w:pStyle w:val="80"/>
              <w:rPr>
                <w:lang w:eastAsia="ja-JP"/>
              </w:rPr>
            </w:pPr>
          </w:p>
        </w:tc>
        <w:tc>
          <w:tcPr>
            <w:tcW w:w="961" w:type="dxa"/>
            <w:tcBorders>
              <w:top w:val="single" w:color="auto" w:sz="4" w:space="0"/>
              <w:left w:val="single" w:color="auto" w:sz="4" w:space="0"/>
              <w:bottom w:val="single" w:color="auto" w:sz="4" w:space="0"/>
              <w:right w:val="single" w:color="auto" w:sz="4" w:space="0"/>
            </w:tcBorders>
          </w:tcPr>
          <w:p>
            <w:pPr>
              <w:pStyle w:val="80"/>
              <w:rPr>
                <w:lang w:eastAsia="ja-JP"/>
              </w:rPr>
            </w:pPr>
            <w:r>
              <w:rPr>
                <w:lang w:val="en-US" w:eastAsia="ja-JP"/>
              </w:rPr>
              <w:t>-</w:t>
            </w:r>
          </w:p>
        </w:tc>
        <w:tc>
          <w:tcPr>
            <w:tcW w:w="1154" w:type="dxa"/>
            <w:tcBorders>
              <w:top w:val="single" w:color="auto" w:sz="4" w:space="0"/>
              <w:left w:val="single" w:color="auto" w:sz="4" w:space="0"/>
              <w:bottom w:val="single" w:color="auto" w:sz="4" w:space="0"/>
            </w:tcBorders>
          </w:tcPr>
          <w:p>
            <w:pPr>
              <w:pStyle w:val="80"/>
              <w:rPr>
                <w:lang w:eastAsia="zh-CN"/>
              </w:rPr>
            </w:pPr>
            <w:r>
              <w:rPr>
                <w:lang w:val="en-US" w:eastAsia="zh-CN"/>
              </w:rPr>
              <w:t>2483.5 MHz</w:t>
            </w:r>
          </w:p>
        </w:tc>
        <w:tc>
          <w:tcPr>
            <w:tcW w:w="317" w:type="dxa"/>
            <w:tcBorders>
              <w:top w:val="single" w:color="auto" w:sz="4" w:space="0"/>
              <w:bottom w:val="single" w:color="auto" w:sz="4" w:space="0"/>
            </w:tcBorders>
          </w:tcPr>
          <w:p>
            <w:pPr>
              <w:pStyle w:val="80"/>
              <w:rPr>
                <w:lang w:eastAsia="ja-JP"/>
              </w:rPr>
            </w:pPr>
            <w:r>
              <w:rPr>
                <w:lang w:val="en-US" w:eastAsia="ja-JP"/>
              </w:rPr>
              <w:t>–</w:t>
            </w:r>
          </w:p>
        </w:tc>
        <w:tc>
          <w:tcPr>
            <w:tcW w:w="1210" w:type="dxa"/>
            <w:tcBorders>
              <w:top w:val="single" w:color="auto" w:sz="4" w:space="0"/>
              <w:bottom w:val="single" w:color="auto" w:sz="4" w:space="0"/>
              <w:right w:val="single" w:color="auto" w:sz="4" w:space="0"/>
            </w:tcBorders>
          </w:tcPr>
          <w:p>
            <w:pPr>
              <w:pStyle w:val="80"/>
              <w:rPr>
                <w:lang w:eastAsia="zh-CN"/>
              </w:rPr>
            </w:pPr>
            <w:r>
              <w:rPr>
                <w:lang w:val="en-US" w:eastAsia="zh-CN"/>
              </w:rPr>
              <w:t>2495 MHz</w:t>
            </w:r>
          </w:p>
        </w:tc>
        <w:tc>
          <w:tcPr>
            <w:tcW w:w="1146" w:type="dxa"/>
            <w:tcBorders>
              <w:top w:val="single" w:color="auto" w:sz="4" w:space="0"/>
              <w:bottom w:val="single" w:color="auto" w:sz="4" w:space="0"/>
            </w:tcBorders>
          </w:tcPr>
          <w:p>
            <w:pPr>
              <w:pStyle w:val="80"/>
              <w:rPr>
                <w:lang w:eastAsia="zh-CN"/>
              </w:rPr>
            </w:pPr>
            <w:r>
              <w:rPr>
                <w:lang w:val="en-US" w:eastAsia="zh-CN"/>
              </w:rPr>
              <w:t>2483.5 MHz</w:t>
            </w:r>
          </w:p>
        </w:tc>
        <w:tc>
          <w:tcPr>
            <w:tcW w:w="317" w:type="dxa"/>
            <w:tcBorders>
              <w:top w:val="single" w:color="auto" w:sz="4" w:space="0"/>
              <w:bottom w:val="single" w:color="auto" w:sz="4" w:space="0"/>
            </w:tcBorders>
          </w:tcPr>
          <w:p>
            <w:pPr>
              <w:pStyle w:val="80"/>
              <w:rPr>
                <w:lang w:eastAsia="ja-JP"/>
              </w:rPr>
            </w:pPr>
            <w:r>
              <w:rPr>
                <w:lang w:val="en-US" w:eastAsia="ja-JP"/>
              </w:rPr>
              <w:t>–</w:t>
            </w:r>
          </w:p>
        </w:tc>
        <w:tc>
          <w:tcPr>
            <w:tcW w:w="1068" w:type="dxa"/>
            <w:tcBorders>
              <w:top w:val="single" w:color="auto" w:sz="4" w:space="0"/>
              <w:bottom w:val="single" w:color="auto" w:sz="4" w:space="0"/>
              <w:right w:val="single" w:color="auto" w:sz="4" w:space="0"/>
            </w:tcBorders>
          </w:tcPr>
          <w:p>
            <w:pPr>
              <w:pStyle w:val="80"/>
              <w:rPr>
                <w:lang w:eastAsia="zh-CN"/>
              </w:rPr>
            </w:pPr>
            <w:r>
              <w:rPr>
                <w:lang w:val="en-US" w:eastAsia="zh-CN"/>
              </w:rPr>
              <w:t>2495 MHz</w:t>
            </w:r>
          </w:p>
        </w:tc>
        <w:tc>
          <w:tcPr>
            <w:tcW w:w="1050" w:type="dxa"/>
            <w:tcBorders>
              <w:top w:val="single" w:color="auto" w:sz="4" w:space="0"/>
              <w:left w:val="single" w:color="auto" w:sz="4" w:space="0"/>
              <w:bottom w:val="single" w:color="auto" w:sz="4" w:space="0"/>
              <w:right w:val="single" w:color="auto" w:sz="4" w:space="0"/>
            </w:tcBorders>
          </w:tcPr>
          <w:p>
            <w:pPr>
              <w:pStyle w:val="80"/>
              <w:rPr>
                <w:lang w:eastAsia="ja-JP"/>
              </w:rPr>
            </w:pPr>
            <w:r>
              <w:rPr>
                <w:lang w:val="en-US" w:eastAsia="ja-JP"/>
              </w:rPr>
              <w:t>3</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77</w:t>
            </w:r>
          </w:p>
        </w:tc>
        <w:tc>
          <w:tcPr>
            <w:tcW w:w="961"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n77</w:t>
            </w:r>
          </w:p>
        </w:tc>
        <w:tc>
          <w:tcPr>
            <w:tcW w:w="961" w:type="dxa"/>
            <w:tcBorders>
              <w:top w:val="single" w:color="auto" w:sz="4" w:space="0"/>
              <w:left w:val="single" w:color="auto" w:sz="4" w:space="0"/>
              <w:bottom w:val="single" w:color="auto" w:sz="4" w:space="0"/>
              <w:right w:val="single" w:color="auto" w:sz="4" w:space="0"/>
            </w:tcBorders>
          </w:tcPr>
          <w:p>
            <w:pPr>
              <w:pStyle w:val="80"/>
              <w:rPr>
                <w:lang w:eastAsia="ja-JP"/>
              </w:rPr>
            </w:pPr>
            <w:r>
              <w:t>-</w:t>
            </w:r>
          </w:p>
        </w:tc>
        <w:tc>
          <w:tcPr>
            <w:tcW w:w="1154" w:type="dxa"/>
            <w:tcBorders>
              <w:top w:val="single" w:color="auto" w:sz="4" w:space="0"/>
              <w:left w:val="single" w:color="auto" w:sz="4" w:space="0"/>
              <w:bottom w:val="single" w:color="auto" w:sz="4" w:space="0"/>
            </w:tcBorders>
          </w:tcPr>
          <w:p>
            <w:pPr>
              <w:pStyle w:val="80"/>
              <w:rPr>
                <w:lang w:eastAsia="zh-CN"/>
              </w:rPr>
            </w:pPr>
            <w:r>
              <w:rPr>
                <w:lang w:eastAsia="zh-CN"/>
              </w:rPr>
              <w:t>3300 MHz</w:t>
            </w:r>
          </w:p>
        </w:tc>
        <w:tc>
          <w:tcPr>
            <w:tcW w:w="317" w:type="dxa"/>
            <w:tcBorders>
              <w:top w:val="single" w:color="auto" w:sz="4" w:space="0"/>
              <w:bottom w:val="single" w:color="auto" w:sz="4" w:space="0"/>
            </w:tcBorders>
          </w:tcPr>
          <w:p>
            <w:pPr>
              <w:pStyle w:val="80"/>
              <w:rPr>
                <w:lang w:eastAsia="ja-JP"/>
              </w:rPr>
            </w:pPr>
            <w:r>
              <w:rPr>
                <w:lang w:eastAsia="ja-JP"/>
              </w:rPr>
              <w:t>-</w:t>
            </w:r>
          </w:p>
        </w:tc>
        <w:tc>
          <w:tcPr>
            <w:tcW w:w="1210" w:type="dxa"/>
            <w:tcBorders>
              <w:top w:val="single" w:color="auto" w:sz="4" w:space="0"/>
              <w:bottom w:val="single" w:color="auto" w:sz="4" w:space="0"/>
              <w:right w:val="single" w:color="auto" w:sz="4" w:space="0"/>
            </w:tcBorders>
          </w:tcPr>
          <w:p>
            <w:pPr>
              <w:pStyle w:val="80"/>
              <w:rPr>
                <w:lang w:eastAsia="zh-CN"/>
              </w:rPr>
            </w:pPr>
            <w:r>
              <w:rPr>
                <w:lang w:eastAsia="zh-CN"/>
              </w:rPr>
              <w:t>4200 MHz</w:t>
            </w:r>
          </w:p>
        </w:tc>
        <w:tc>
          <w:tcPr>
            <w:tcW w:w="1146" w:type="dxa"/>
            <w:tcBorders>
              <w:top w:val="single" w:color="auto" w:sz="4" w:space="0"/>
              <w:bottom w:val="single" w:color="auto" w:sz="4" w:space="0"/>
            </w:tcBorders>
          </w:tcPr>
          <w:p>
            <w:pPr>
              <w:pStyle w:val="80"/>
              <w:rPr>
                <w:lang w:eastAsia="zh-CN"/>
              </w:rPr>
            </w:pPr>
            <w:r>
              <w:rPr>
                <w:lang w:eastAsia="zh-CN"/>
              </w:rPr>
              <w:t>3300 MHz</w:t>
            </w:r>
          </w:p>
        </w:tc>
        <w:tc>
          <w:tcPr>
            <w:tcW w:w="317" w:type="dxa"/>
            <w:tcBorders>
              <w:top w:val="single" w:color="auto" w:sz="4" w:space="0"/>
              <w:bottom w:val="single" w:color="auto" w:sz="4" w:space="0"/>
            </w:tcBorders>
          </w:tcPr>
          <w:p>
            <w:pPr>
              <w:pStyle w:val="80"/>
              <w:rPr>
                <w:lang w:eastAsia="ja-JP"/>
              </w:rPr>
            </w:pPr>
            <w:r>
              <w:rPr>
                <w:lang w:eastAsia="ja-JP"/>
              </w:rPr>
              <w:t>-</w:t>
            </w:r>
          </w:p>
        </w:tc>
        <w:tc>
          <w:tcPr>
            <w:tcW w:w="1068" w:type="dxa"/>
            <w:tcBorders>
              <w:top w:val="single" w:color="auto" w:sz="4" w:space="0"/>
              <w:bottom w:val="single" w:color="auto" w:sz="4" w:space="0"/>
              <w:right w:val="single" w:color="auto" w:sz="4" w:space="0"/>
            </w:tcBorders>
          </w:tcPr>
          <w:p>
            <w:pPr>
              <w:pStyle w:val="80"/>
              <w:rPr>
                <w:lang w:eastAsia="zh-CN"/>
              </w:rPr>
            </w:pPr>
            <w:r>
              <w:rPr>
                <w:lang w:eastAsia="zh-CN"/>
              </w:rPr>
              <w:t>4200 MHz</w:t>
            </w:r>
          </w:p>
        </w:tc>
        <w:tc>
          <w:tcPr>
            <w:tcW w:w="105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3</w:t>
            </w:r>
          </w:p>
          <w:p>
            <w:pPr>
              <w:pStyle w:val="80"/>
              <w:rPr>
                <w:lang w:eastAsia="ja-JP"/>
              </w:rPr>
            </w:pPr>
            <w:r>
              <w:rPr>
                <w:lang w:eastAsia="ja-JP"/>
              </w:rPr>
              <w:t>(NOTE 2)</w:t>
            </w:r>
          </w:p>
        </w:tc>
      </w:tr>
      <w:tr>
        <w:tblPrEx>
          <w:tblLayout w:type="fixed"/>
          <w:tblCellMar>
            <w:top w:w="0" w:type="dxa"/>
            <w:left w:w="108" w:type="dxa"/>
            <w:bottom w:w="0" w:type="dxa"/>
            <w:right w:w="108" w:type="dxa"/>
          </w:tblCellMar>
        </w:tblPrEx>
        <w:trPr>
          <w:jc w:val="center"/>
        </w:trPr>
        <w:tc>
          <w:tcPr>
            <w:tcW w:w="1120"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78</w:t>
            </w:r>
          </w:p>
        </w:tc>
        <w:tc>
          <w:tcPr>
            <w:tcW w:w="961"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n78</w:t>
            </w:r>
          </w:p>
        </w:tc>
        <w:tc>
          <w:tcPr>
            <w:tcW w:w="961" w:type="dxa"/>
            <w:tcBorders>
              <w:top w:val="single" w:color="auto" w:sz="4" w:space="0"/>
              <w:left w:val="single" w:color="auto" w:sz="4" w:space="0"/>
              <w:bottom w:val="single" w:color="auto" w:sz="4" w:space="0"/>
              <w:right w:val="single" w:color="auto" w:sz="4" w:space="0"/>
            </w:tcBorders>
          </w:tcPr>
          <w:p>
            <w:pPr>
              <w:pStyle w:val="80"/>
              <w:rPr>
                <w:lang w:eastAsia="ja-JP"/>
              </w:rPr>
            </w:pPr>
            <w:r>
              <w:t>-</w:t>
            </w:r>
          </w:p>
        </w:tc>
        <w:tc>
          <w:tcPr>
            <w:tcW w:w="1154" w:type="dxa"/>
            <w:tcBorders>
              <w:top w:val="single" w:color="auto" w:sz="4" w:space="0"/>
              <w:left w:val="single" w:color="auto" w:sz="4" w:space="0"/>
              <w:bottom w:val="single" w:color="auto" w:sz="4" w:space="0"/>
            </w:tcBorders>
          </w:tcPr>
          <w:p>
            <w:pPr>
              <w:pStyle w:val="80"/>
              <w:rPr>
                <w:lang w:eastAsia="zh-CN"/>
              </w:rPr>
            </w:pPr>
            <w:r>
              <w:rPr>
                <w:lang w:eastAsia="zh-CN"/>
              </w:rPr>
              <w:t>3300 MHz</w:t>
            </w:r>
          </w:p>
        </w:tc>
        <w:tc>
          <w:tcPr>
            <w:tcW w:w="317" w:type="dxa"/>
            <w:tcBorders>
              <w:top w:val="single" w:color="auto" w:sz="4" w:space="0"/>
              <w:bottom w:val="single" w:color="auto" w:sz="4" w:space="0"/>
            </w:tcBorders>
          </w:tcPr>
          <w:p>
            <w:pPr>
              <w:pStyle w:val="80"/>
              <w:rPr>
                <w:lang w:eastAsia="ja-JP"/>
              </w:rPr>
            </w:pPr>
            <w:r>
              <w:rPr>
                <w:lang w:eastAsia="ja-JP"/>
              </w:rPr>
              <w:t>-</w:t>
            </w:r>
          </w:p>
        </w:tc>
        <w:tc>
          <w:tcPr>
            <w:tcW w:w="1210" w:type="dxa"/>
            <w:tcBorders>
              <w:top w:val="single" w:color="auto" w:sz="4" w:space="0"/>
              <w:bottom w:val="single" w:color="auto" w:sz="4" w:space="0"/>
              <w:right w:val="single" w:color="auto" w:sz="4" w:space="0"/>
            </w:tcBorders>
          </w:tcPr>
          <w:p>
            <w:pPr>
              <w:pStyle w:val="80"/>
              <w:rPr>
                <w:lang w:eastAsia="zh-CN"/>
              </w:rPr>
            </w:pPr>
            <w:r>
              <w:rPr>
                <w:lang w:eastAsia="zh-CN"/>
              </w:rPr>
              <w:t>3800 MHz</w:t>
            </w:r>
          </w:p>
        </w:tc>
        <w:tc>
          <w:tcPr>
            <w:tcW w:w="1146" w:type="dxa"/>
            <w:tcBorders>
              <w:top w:val="single" w:color="auto" w:sz="4" w:space="0"/>
              <w:bottom w:val="single" w:color="auto" w:sz="4" w:space="0"/>
            </w:tcBorders>
          </w:tcPr>
          <w:p>
            <w:pPr>
              <w:pStyle w:val="80"/>
              <w:rPr>
                <w:lang w:eastAsia="zh-CN"/>
              </w:rPr>
            </w:pPr>
            <w:r>
              <w:rPr>
                <w:lang w:eastAsia="zh-CN"/>
              </w:rPr>
              <w:t>3300 MHz</w:t>
            </w:r>
          </w:p>
        </w:tc>
        <w:tc>
          <w:tcPr>
            <w:tcW w:w="317" w:type="dxa"/>
            <w:tcBorders>
              <w:top w:val="single" w:color="auto" w:sz="4" w:space="0"/>
              <w:bottom w:val="single" w:color="auto" w:sz="4" w:space="0"/>
            </w:tcBorders>
          </w:tcPr>
          <w:p>
            <w:pPr>
              <w:pStyle w:val="80"/>
              <w:rPr>
                <w:lang w:eastAsia="ja-JP"/>
              </w:rPr>
            </w:pPr>
            <w:r>
              <w:rPr>
                <w:lang w:eastAsia="ja-JP"/>
              </w:rPr>
              <w:t>-</w:t>
            </w:r>
          </w:p>
        </w:tc>
        <w:tc>
          <w:tcPr>
            <w:tcW w:w="1068" w:type="dxa"/>
            <w:tcBorders>
              <w:top w:val="single" w:color="auto" w:sz="4" w:space="0"/>
              <w:bottom w:val="single" w:color="auto" w:sz="4" w:space="0"/>
              <w:right w:val="single" w:color="auto" w:sz="4" w:space="0"/>
            </w:tcBorders>
          </w:tcPr>
          <w:p>
            <w:pPr>
              <w:pStyle w:val="80"/>
              <w:rPr>
                <w:lang w:eastAsia="zh-CN"/>
              </w:rPr>
            </w:pPr>
            <w:r>
              <w:rPr>
                <w:lang w:eastAsia="zh-CN"/>
              </w:rPr>
              <w:t>3800 MHz</w:t>
            </w:r>
          </w:p>
        </w:tc>
        <w:tc>
          <w:tcPr>
            <w:tcW w:w="105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3</w:t>
            </w:r>
          </w:p>
          <w:p>
            <w:pPr>
              <w:pStyle w:val="80"/>
              <w:rPr>
                <w:lang w:eastAsia="ja-JP"/>
              </w:rPr>
            </w:pPr>
            <w:r>
              <w:rPr>
                <w:lang w:eastAsia="ja-JP"/>
              </w:rPr>
              <w:t>(NOTE 2)</w:t>
            </w:r>
          </w:p>
        </w:tc>
      </w:tr>
      <w:tr>
        <w:tblPrEx>
          <w:tblLayout w:type="fixed"/>
          <w:tblCellMar>
            <w:top w:w="0" w:type="dxa"/>
            <w:left w:w="108" w:type="dxa"/>
            <w:bottom w:w="0" w:type="dxa"/>
            <w:right w:w="108" w:type="dxa"/>
          </w:tblCellMar>
        </w:tblPrEx>
        <w:trPr>
          <w:jc w:val="center"/>
        </w:trPr>
        <w:tc>
          <w:tcPr>
            <w:tcW w:w="9304" w:type="dxa"/>
            <w:gridSpan w:val="10"/>
            <w:tcBorders>
              <w:top w:val="single" w:color="auto" w:sz="4" w:space="0"/>
              <w:left w:val="single" w:color="auto" w:sz="4" w:space="0"/>
              <w:bottom w:val="single" w:color="auto" w:sz="4" w:space="0"/>
              <w:right w:val="single" w:color="auto" w:sz="4" w:space="0"/>
            </w:tcBorders>
          </w:tcPr>
          <w:p>
            <w:pPr>
              <w:pStyle w:val="93"/>
            </w:pPr>
            <w:r>
              <w:rPr>
                <w:lang w:eastAsia="ja-JP"/>
              </w:rPr>
              <w:t>NOTE 1:</w:t>
            </w:r>
            <w:r>
              <w:tab/>
            </w:r>
            <w:r>
              <w:t xml:space="preserve">The band </w:t>
            </w:r>
            <w:r>
              <w:rPr>
                <w:rFonts w:eastAsia="Malgun Gothic"/>
                <w:szCs w:val="22"/>
                <w:lang w:val="en-US" w:eastAsia="zh-CN"/>
              </w:rPr>
              <w:t xml:space="preserve">41 </w:t>
            </w:r>
            <w:r>
              <w:t xml:space="preserve">supports NB-IoT (in certain regions). </w:t>
            </w:r>
            <w:r>
              <w:rPr>
                <w:rFonts w:eastAsia="Malgun Gothic"/>
                <w:szCs w:val="22"/>
                <w:lang w:val="en-US" w:eastAsia="zh-CN"/>
              </w:rPr>
              <w:t>The band 42 and 43 support NB-IoT.</w:t>
            </w:r>
          </w:p>
          <w:p>
            <w:pPr>
              <w:pStyle w:val="93"/>
              <w:rPr>
                <w:lang w:eastAsia="ja-JP"/>
              </w:rPr>
            </w:pPr>
            <w:r>
              <w:rPr>
                <w:lang w:eastAsia="ja-JP"/>
              </w:rPr>
              <w:t>NOTE 2:</w:t>
            </w:r>
            <w:r>
              <w:rPr>
                <w:lang w:eastAsia="ja-JP"/>
              </w:rPr>
              <w:tab/>
            </w:r>
            <w:r>
              <w:rPr>
                <w:lang w:eastAsia="ja-JP"/>
              </w:rPr>
              <w:t>The band is for NR only.</w:t>
            </w:r>
          </w:p>
        </w:tc>
      </w:tr>
    </w:tbl>
    <w:p/>
    <w:p>
      <w:pPr>
        <w:pStyle w:val="88"/>
      </w:pPr>
      <w:r>
        <w:t>Table 4.4-3. Void</w:t>
      </w:r>
    </w:p>
    <w:p>
      <w:pPr>
        <w:pStyle w:val="88"/>
      </w:pPr>
      <w:r>
        <w:t>Table 4.4-4. Void</w:t>
      </w:r>
    </w:p>
    <w:p>
      <w:r>
        <w:t>E-UTRA is designed to operate for the carrier aggregation bands defined in TS 36.101 [28]. The E-UTRA channel bandwidth BW</w:t>
      </w:r>
      <w:r>
        <w:rPr>
          <w:vertAlign w:val="subscript"/>
        </w:rPr>
        <w:t>Channel</w:t>
      </w:r>
      <w:r>
        <w:t xml:space="preserve"> for a single carrier and the Aggregated Channel Bandwidth BW</w:t>
      </w:r>
      <w:r>
        <w:rPr>
          <w:vertAlign w:val="subscript"/>
        </w:rPr>
        <w:t>Channel_CA</w:t>
      </w:r>
      <w:r>
        <w:t xml:space="preserve"> for E-UTRA carrier aggregation are specified in subclause 5.6 of TS 36.104 [5].</w:t>
      </w:r>
    </w:p>
    <w:p>
      <w:pPr>
        <w:rPr>
          <w:lang w:eastAsia="zh-CN"/>
        </w:rPr>
      </w:pPr>
      <w:r>
        <w:rPr>
          <w:lang w:eastAsia="zh-CN"/>
        </w:rPr>
        <w:t xml:space="preserve">The NB-IoT channel bandwidth </w:t>
      </w:r>
      <w:r>
        <w:t>BW</w:t>
      </w:r>
      <w:r>
        <w:rPr>
          <w:vertAlign w:val="subscript"/>
        </w:rPr>
        <w:t>Channel</w:t>
      </w:r>
      <w:r>
        <w:rPr>
          <w:lang w:eastAsia="zh-CN"/>
        </w:rPr>
        <w:t xml:space="preserve"> is specified in </w:t>
      </w:r>
      <w:r>
        <w:t>subclause</w:t>
      </w:r>
      <w:r>
        <w:rPr>
          <w:lang w:eastAsia="zh-CN"/>
        </w:rPr>
        <w:t xml:space="preserve"> 5.6 of TS 36.104 [5].</w:t>
      </w:r>
    </w:p>
    <w:p>
      <w:r>
        <w:rPr>
          <w:lang w:eastAsia="zh-CN"/>
        </w:rPr>
        <w:t xml:space="preserve">The NR BS channel bandwidth and PRB utilization is specified in </w:t>
      </w:r>
      <w:r>
        <w:t>subclause</w:t>
      </w:r>
      <w:r>
        <w:rPr>
          <w:lang w:eastAsia="zh-CN"/>
        </w:rPr>
        <w:t xml:space="preserve"> 5.3 of TS 38.104 [27].</w:t>
      </w:r>
    </w:p>
    <w:p>
      <w:pPr>
        <w:pStyle w:val="4"/>
      </w:pPr>
      <w:bookmarkStart w:id="26" w:name="_Toc13065175"/>
      <w:r>
        <w:t>4.4.1</w:t>
      </w:r>
      <w:r>
        <w:tab/>
      </w:r>
      <w:r>
        <w:t>Band category 1 aspects (BC1)</w:t>
      </w:r>
      <w:bookmarkEnd w:id="26"/>
    </w:p>
    <w:p>
      <w:r>
        <w:t xml:space="preserve">For each BC1 band, BC1 requirements for receiver and transmitter shall apply with a frequency offset </w:t>
      </w:r>
      <w:r>
        <w:rPr>
          <w:b/>
        </w:rPr>
        <w:t>F</w:t>
      </w:r>
      <w:r>
        <w:rPr>
          <w:b/>
          <w:vertAlign w:val="subscript"/>
        </w:rPr>
        <w:t>offset, RAT</w:t>
      </w:r>
      <w:r>
        <w:t xml:space="preserve"> from the lowest and highest carriers to the Base Station RF Bandwidth edges and sub-block edges (if any) as defined in Table 4.4.1-1. </w:t>
      </w:r>
    </w:p>
    <w:p>
      <w:pPr>
        <w:pStyle w:val="88"/>
      </w:pPr>
      <w:r>
        <w:t>Table 4.4.1-1: F</w:t>
      </w:r>
      <w:r>
        <w:rPr>
          <w:vertAlign w:val="subscript"/>
        </w:rPr>
        <w:t xml:space="preserve">offset, RAT </w:t>
      </w:r>
      <w:r>
        <w:t>for band category 1</w:t>
      </w:r>
    </w:p>
    <w:tbl>
      <w:tblPr>
        <w:tblStyle w:val="67"/>
        <w:tblW w:w="56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8"/>
        <w:gridCol w:w="2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8" w:type="dxa"/>
          </w:tcPr>
          <w:p>
            <w:pPr>
              <w:pStyle w:val="79"/>
              <w:rPr>
                <w:rFonts w:cs="Arial"/>
                <w:lang w:eastAsia="en-US"/>
              </w:rPr>
            </w:pPr>
            <w:r>
              <w:rPr>
                <w:rFonts w:cs="Arial"/>
                <w:lang w:eastAsia="en-US"/>
              </w:rPr>
              <w:t>RAT</w:t>
            </w:r>
          </w:p>
        </w:tc>
        <w:tc>
          <w:tcPr>
            <w:tcW w:w="2637" w:type="dxa"/>
          </w:tcPr>
          <w:p>
            <w:pPr>
              <w:pStyle w:val="79"/>
              <w:rPr>
                <w:rFonts w:cs="Arial"/>
                <w:lang w:eastAsia="en-US"/>
              </w:rPr>
            </w:pPr>
            <w:r>
              <w:rPr>
                <w:rFonts w:cs="Arial"/>
                <w:lang w:eastAsia="en-US"/>
              </w:rPr>
              <w:t>F</w:t>
            </w:r>
            <w:r>
              <w:rPr>
                <w:rFonts w:cs="Arial"/>
                <w:vertAlign w:val="subscript"/>
                <w:lang w:eastAsia="en-US"/>
              </w:rPr>
              <w:t>offset, RAT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8" w:type="dxa"/>
          </w:tcPr>
          <w:p>
            <w:pPr>
              <w:pStyle w:val="80"/>
              <w:rPr>
                <w:rFonts w:cs="Arial"/>
                <w:lang w:eastAsia="en-US"/>
              </w:rPr>
            </w:pPr>
            <w:r>
              <w:rPr>
                <w:rFonts w:cs="Arial"/>
                <w:lang w:eastAsia="en-US"/>
              </w:rPr>
              <w:t>1.4, 3 MHz E-UTRA</w:t>
            </w:r>
          </w:p>
        </w:tc>
        <w:tc>
          <w:tcPr>
            <w:tcW w:w="2637" w:type="dxa"/>
          </w:tcPr>
          <w:p>
            <w:pPr>
              <w:pStyle w:val="80"/>
              <w:rPr>
                <w:rFonts w:cs="Arial"/>
                <w:lang w:eastAsia="en-US"/>
              </w:rPr>
            </w:pPr>
            <w:r>
              <w:rPr>
                <w:rFonts w:cs="Arial"/>
                <w:lang w:eastAsia="en-US"/>
              </w:rPr>
              <w:t>BW</w:t>
            </w:r>
            <w:r>
              <w:rPr>
                <w:rFonts w:cs="Arial"/>
                <w:vertAlign w:val="subscript"/>
                <w:lang w:eastAsia="en-US"/>
              </w:rPr>
              <w:t>Channel</w:t>
            </w:r>
            <w:r>
              <w:rPr>
                <w:rFonts w:eastAsia="宋体" w:cs="Arial"/>
                <w:kern w:val="2"/>
                <w:lang w:eastAsia="zh-CN"/>
              </w:rPr>
              <w:t>/2 + 200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8" w:type="dxa"/>
          </w:tcPr>
          <w:p>
            <w:pPr>
              <w:pStyle w:val="80"/>
              <w:rPr>
                <w:rFonts w:cs="Arial"/>
                <w:lang w:eastAsia="en-US"/>
              </w:rPr>
            </w:pPr>
            <w:r>
              <w:rPr>
                <w:rFonts w:cs="Arial"/>
                <w:lang w:eastAsia="en-US"/>
              </w:rPr>
              <w:t>5, 10, 15, 20 MHz E-UTRA and NR</w:t>
            </w:r>
          </w:p>
        </w:tc>
        <w:tc>
          <w:tcPr>
            <w:tcW w:w="2637" w:type="dxa"/>
          </w:tcPr>
          <w:p>
            <w:pPr>
              <w:pStyle w:val="80"/>
              <w:rPr>
                <w:rFonts w:cs="Arial"/>
                <w:lang w:eastAsia="en-US"/>
              </w:rPr>
            </w:pPr>
            <w:r>
              <w:rPr>
                <w:rFonts w:cs="Arial"/>
                <w:lang w:eastAsia="en-US"/>
              </w:rPr>
              <w:t>BW</w:t>
            </w:r>
            <w:r>
              <w:rPr>
                <w:rFonts w:cs="Arial"/>
                <w:vertAlign w:val="subscript"/>
                <w:lang w:eastAsia="en-US"/>
              </w:rPr>
              <w:t>Channel</w:t>
            </w:r>
            <w:r>
              <w:rPr>
                <w:rFonts w:eastAsia="宋体" w:cs="Arial"/>
                <w:kern w:val="2"/>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8" w:type="dxa"/>
          </w:tcPr>
          <w:p>
            <w:pPr>
              <w:pStyle w:val="80"/>
              <w:rPr>
                <w:rFonts w:cs="Arial"/>
                <w:lang w:eastAsia="en-US"/>
              </w:rPr>
            </w:pPr>
            <w:r>
              <w:rPr>
                <w:rFonts w:cs="Arial"/>
                <w:lang w:eastAsia="en-US"/>
              </w:rPr>
              <w:t>UTRA FDD</w:t>
            </w:r>
          </w:p>
        </w:tc>
        <w:tc>
          <w:tcPr>
            <w:tcW w:w="2637" w:type="dxa"/>
          </w:tcPr>
          <w:p>
            <w:pPr>
              <w:pStyle w:val="80"/>
              <w:rPr>
                <w:rFonts w:cs="Arial"/>
                <w:lang w:eastAsia="en-US"/>
              </w:rPr>
            </w:pPr>
            <w:r>
              <w:rPr>
                <w:rFonts w:cs="Arial"/>
                <w:lang w:eastAsia="en-US"/>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8"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Standalone NB-IoT</w:t>
            </w:r>
          </w:p>
        </w:tc>
        <w:tc>
          <w:tcPr>
            <w:tcW w:w="263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200 kHz</w:t>
            </w:r>
          </w:p>
        </w:tc>
      </w:tr>
    </w:tbl>
    <w:p/>
    <w:p>
      <w:pPr>
        <w:pStyle w:val="4"/>
      </w:pPr>
      <w:bookmarkStart w:id="27" w:name="_Toc13065176"/>
      <w:r>
        <w:t>4.4.2</w:t>
      </w:r>
      <w:r>
        <w:tab/>
      </w:r>
      <w:r>
        <w:t>Band category 2 aspects (BC2)</w:t>
      </w:r>
      <w:bookmarkEnd w:id="27"/>
    </w:p>
    <w:p>
      <w:r>
        <w:t xml:space="preserve">For each BC2 band, BC2 requirements for receiver and transmitter shall apply with a frequency offset </w:t>
      </w:r>
      <w:r>
        <w:rPr>
          <w:b/>
        </w:rPr>
        <w:t>F</w:t>
      </w:r>
      <w:r>
        <w:rPr>
          <w:b/>
          <w:vertAlign w:val="subscript"/>
        </w:rPr>
        <w:t>offset, RAT</w:t>
      </w:r>
      <w:r>
        <w:t xml:space="preserve"> from the lowest and highest carriers to the Base Station RF Bandwidth edges and sub-block edges (if any) as defined in Table 4.4.2-1. </w:t>
      </w:r>
    </w:p>
    <w:p>
      <w:pPr>
        <w:pStyle w:val="88"/>
      </w:pPr>
      <w:r>
        <w:t>Table 4.4.2-1: F</w:t>
      </w:r>
      <w:r>
        <w:rPr>
          <w:vertAlign w:val="subscript"/>
        </w:rPr>
        <w:t xml:space="preserve">offset, RAT </w:t>
      </w:r>
      <w:r>
        <w:t>for band category 2</w:t>
      </w:r>
    </w:p>
    <w:tbl>
      <w:tblPr>
        <w:tblStyle w:val="67"/>
        <w:tblW w:w="38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3"/>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23" w:type="dxa"/>
          </w:tcPr>
          <w:p>
            <w:pPr>
              <w:pStyle w:val="79"/>
              <w:rPr>
                <w:rFonts w:cs="Arial"/>
                <w:lang w:eastAsia="en-US"/>
              </w:rPr>
            </w:pPr>
            <w:r>
              <w:rPr>
                <w:rFonts w:cs="Arial"/>
                <w:lang w:eastAsia="en-US"/>
              </w:rPr>
              <w:t>RAT</w:t>
            </w:r>
          </w:p>
        </w:tc>
        <w:tc>
          <w:tcPr>
            <w:tcW w:w="1808" w:type="dxa"/>
          </w:tcPr>
          <w:p>
            <w:pPr>
              <w:pStyle w:val="79"/>
              <w:rPr>
                <w:rFonts w:cs="Arial"/>
                <w:lang w:eastAsia="en-US"/>
              </w:rPr>
            </w:pPr>
            <w:r>
              <w:rPr>
                <w:rFonts w:cs="Arial"/>
                <w:lang w:eastAsia="en-US"/>
              </w:rPr>
              <w:t>F</w:t>
            </w:r>
            <w:r>
              <w:rPr>
                <w:rFonts w:cs="Arial"/>
                <w:vertAlign w:val="subscript"/>
                <w:lang w:eastAsia="en-US"/>
              </w:rPr>
              <w:t>offset, RAT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23" w:type="dxa"/>
          </w:tcPr>
          <w:p>
            <w:pPr>
              <w:pStyle w:val="80"/>
              <w:rPr>
                <w:rFonts w:cs="Arial"/>
                <w:lang w:eastAsia="en-US"/>
              </w:rPr>
            </w:pPr>
            <w:r>
              <w:rPr>
                <w:rFonts w:cs="Arial"/>
                <w:lang w:eastAsia="en-US"/>
              </w:rPr>
              <w:t>E-UTRA and NR</w:t>
            </w:r>
          </w:p>
        </w:tc>
        <w:tc>
          <w:tcPr>
            <w:tcW w:w="1808" w:type="dxa"/>
          </w:tcPr>
          <w:p>
            <w:pPr>
              <w:pStyle w:val="80"/>
              <w:rPr>
                <w:rFonts w:cs="Arial"/>
                <w:lang w:eastAsia="en-US"/>
              </w:rPr>
            </w:pPr>
            <w:r>
              <w:rPr>
                <w:rFonts w:cs="Arial"/>
                <w:lang w:eastAsia="en-US"/>
              </w:rPr>
              <w:t>BW</w:t>
            </w:r>
            <w:r>
              <w:rPr>
                <w:rFonts w:cs="Arial"/>
                <w:vertAlign w:val="subscript"/>
                <w:lang w:eastAsia="en-US"/>
              </w:rPr>
              <w:t>Channel</w:t>
            </w:r>
            <w:r>
              <w:rPr>
                <w:rFonts w:eastAsia="宋体" w:cs="Arial"/>
                <w:kern w:val="2"/>
                <w:lang w:eastAsia="zh-CN"/>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23" w:type="dxa"/>
          </w:tcPr>
          <w:p>
            <w:pPr>
              <w:pStyle w:val="80"/>
              <w:rPr>
                <w:rFonts w:cs="Arial"/>
                <w:lang w:eastAsia="en-US"/>
              </w:rPr>
            </w:pPr>
            <w:r>
              <w:rPr>
                <w:rFonts w:cs="Arial"/>
                <w:lang w:eastAsia="en-US"/>
              </w:rPr>
              <w:t>UTRA FDD</w:t>
            </w:r>
          </w:p>
        </w:tc>
        <w:tc>
          <w:tcPr>
            <w:tcW w:w="1808" w:type="dxa"/>
          </w:tcPr>
          <w:p>
            <w:pPr>
              <w:pStyle w:val="80"/>
              <w:rPr>
                <w:rFonts w:cs="Arial"/>
                <w:lang w:eastAsia="en-US"/>
              </w:rPr>
            </w:pPr>
            <w:r>
              <w:rPr>
                <w:rFonts w:cs="Arial"/>
                <w:lang w:eastAsia="en-US"/>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23" w:type="dxa"/>
          </w:tcPr>
          <w:p>
            <w:pPr>
              <w:pStyle w:val="80"/>
              <w:rPr>
                <w:rFonts w:cs="Arial"/>
                <w:lang w:eastAsia="en-US"/>
              </w:rPr>
            </w:pPr>
            <w:r>
              <w:rPr>
                <w:rFonts w:cs="Arial"/>
                <w:lang w:eastAsia="en-US"/>
              </w:rPr>
              <w:t>GSM/EDGE</w:t>
            </w:r>
          </w:p>
        </w:tc>
        <w:tc>
          <w:tcPr>
            <w:tcW w:w="1808" w:type="dxa"/>
          </w:tcPr>
          <w:p>
            <w:pPr>
              <w:pStyle w:val="80"/>
              <w:rPr>
                <w:rFonts w:cs="Arial"/>
                <w:lang w:eastAsia="en-US"/>
              </w:rPr>
            </w:pPr>
            <w:r>
              <w:rPr>
                <w:rFonts w:cs="Arial"/>
                <w:lang w:eastAsia="en-US"/>
              </w:rPr>
              <w:t>200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23"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Standalone NB-IoT</w:t>
            </w:r>
          </w:p>
        </w:tc>
        <w:tc>
          <w:tcPr>
            <w:tcW w:w="1808"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200 kHz</w:t>
            </w:r>
          </w:p>
        </w:tc>
      </w:tr>
    </w:tbl>
    <w:p/>
    <w:p>
      <w:pPr>
        <w:pStyle w:val="4"/>
      </w:pPr>
      <w:bookmarkStart w:id="28" w:name="_Toc13065177"/>
      <w:r>
        <w:t>4.4.3</w:t>
      </w:r>
      <w:r>
        <w:tab/>
      </w:r>
      <w:r>
        <w:t>Band category 3 aspects (BC3)</w:t>
      </w:r>
      <w:bookmarkEnd w:id="28"/>
    </w:p>
    <w:p>
      <w:r>
        <w:t xml:space="preserve">For each BC3 band, BC3 requirements for receiver and transmitter shall apply with a frequency offset </w:t>
      </w:r>
      <w:r>
        <w:rPr>
          <w:b/>
        </w:rPr>
        <w:t>F</w:t>
      </w:r>
      <w:r>
        <w:rPr>
          <w:b/>
          <w:vertAlign w:val="subscript"/>
        </w:rPr>
        <w:t>offset, RAT</w:t>
      </w:r>
      <w:r>
        <w:t xml:space="preserve"> from the lowest and highest carriers to the Base Station RF Bandwidth edges and sub-block edges (if any) as defined in Table 4.4.3-1. </w:t>
      </w:r>
    </w:p>
    <w:p>
      <w:pPr>
        <w:pStyle w:val="88"/>
      </w:pPr>
      <w:r>
        <w:t>Table 4.4.3-1: F</w:t>
      </w:r>
      <w:r>
        <w:rPr>
          <w:vertAlign w:val="subscript"/>
        </w:rPr>
        <w:t xml:space="preserve">offset, RAT </w:t>
      </w:r>
      <w:r>
        <w:t>for band category 3</w:t>
      </w:r>
    </w:p>
    <w:tbl>
      <w:tblPr>
        <w:tblStyle w:val="67"/>
        <w:tblW w:w="60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14"/>
        <w:gridCol w:w="2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14" w:type="dxa"/>
          </w:tcPr>
          <w:p>
            <w:pPr>
              <w:pStyle w:val="79"/>
              <w:rPr>
                <w:rFonts w:cs="Arial"/>
                <w:lang w:eastAsia="en-US"/>
              </w:rPr>
            </w:pPr>
            <w:r>
              <w:rPr>
                <w:rFonts w:cs="Arial"/>
                <w:lang w:eastAsia="en-US"/>
              </w:rPr>
              <w:t>RAT</w:t>
            </w:r>
          </w:p>
        </w:tc>
        <w:tc>
          <w:tcPr>
            <w:tcW w:w="2748" w:type="dxa"/>
          </w:tcPr>
          <w:p>
            <w:pPr>
              <w:pStyle w:val="79"/>
              <w:rPr>
                <w:rFonts w:cs="Arial"/>
                <w:lang w:eastAsia="en-US"/>
              </w:rPr>
            </w:pPr>
            <w:r>
              <w:rPr>
                <w:rFonts w:cs="Arial"/>
                <w:lang w:eastAsia="en-US"/>
              </w:rPr>
              <w:t>F</w:t>
            </w:r>
            <w:r>
              <w:rPr>
                <w:rFonts w:cs="Arial"/>
                <w:vertAlign w:val="subscript"/>
                <w:lang w:eastAsia="en-US"/>
              </w:rPr>
              <w:t>offset, RAT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14" w:type="dxa"/>
          </w:tcPr>
          <w:p>
            <w:pPr>
              <w:pStyle w:val="80"/>
              <w:rPr>
                <w:rFonts w:cs="Arial"/>
                <w:lang w:eastAsia="en-US"/>
              </w:rPr>
            </w:pPr>
            <w:r>
              <w:rPr>
                <w:rFonts w:cs="Arial"/>
                <w:lang w:eastAsia="en-US"/>
              </w:rPr>
              <w:t>1.4, 3 MHz E-UTRA</w:t>
            </w:r>
          </w:p>
        </w:tc>
        <w:tc>
          <w:tcPr>
            <w:tcW w:w="2748" w:type="dxa"/>
          </w:tcPr>
          <w:p>
            <w:pPr>
              <w:pStyle w:val="80"/>
              <w:rPr>
                <w:rFonts w:cs="Arial"/>
                <w:lang w:eastAsia="en-US"/>
              </w:rPr>
            </w:pPr>
            <w:r>
              <w:rPr>
                <w:rFonts w:cs="Arial"/>
                <w:lang w:eastAsia="en-US"/>
              </w:rPr>
              <w:t>BW</w:t>
            </w:r>
            <w:r>
              <w:rPr>
                <w:rFonts w:cs="Arial"/>
                <w:vertAlign w:val="subscript"/>
                <w:lang w:eastAsia="en-US"/>
              </w:rPr>
              <w:t>Channel</w:t>
            </w:r>
            <w:r>
              <w:rPr>
                <w:rFonts w:cs="Arial"/>
                <w:lang w:eastAsia="en-US"/>
              </w:rPr>
              <w:t xml:space="preserve"> /2 + 200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14" w:type="dxa"/>
          </w:tcPr>
          <w:p>
            <w:pPr>
              <w:pStyle w:val="80"/>
              <w:rPr>
                <w:rFonts w:cs="Arial"/>
                <w:lang w:eastAsia="en-US"/>
              </w:rPr>
            </w:pPr>
            <w:r>
              <w:rPr>
                <w:rFonts w:cs="Arial"/>
                <w:lang w:eastAsia="en-US"/>
              </w:rPr>
              <w:t>5, 10, 15, 20 MHz E-UTRA and NR</w:t>
            </w:r>
          </w:p>
        </w:tc>
        <w:tc>
          <w:tcPr>
            <w:tcW w:w="2748" w:type="dxa"/>
          </w:tcPr>
          <w:p>
            <w:pPr>
              <w:pStyle w:val="80"/>
              <w:rPr>
                <w:rFonts w:cs="Arial"/>
                <w:lang w:eastAsia="en-US"/>
              </w:rPr>
            </w:pPr>
            <w:r>
              <w:rPr>
                <w:rFonts w:cs="Arial"/>
                <w:lang w:eastAsia="en-US"/>
              </w:rPr>
              <w:t>BW</w:t>
            </w:r>
            <w:r>
              <w:rPr>
                <w:rFonts w:cs="Arial"/>
                <w:vertAlign w:val="subscript"/>
                <w:lang w:eastAsia="en-US"/>
              </w:rPr>
              <w:t>Channel</w:t>
            </w:r>
            <w:r>
              <w:rPr>
                <w:rFonts w:cs="Arial"/>
                <w:lang w:eastAsia="en-US"/>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14" w:type="dxa"/>
          </w:tcPr>
          <w:p>
            <w:pPr>
              <w:pStyle w:val="80"/>
              <w:rPr>
                <w:rFonts w:cs="Arial"/>
                <w:lang w:eastAsia="en-US"/>
              </w:rPr>
            </w:pPr>
            <w:r>
              <w:rPr>
                <w:rFonts w:cs="Arial"/>
                <w:lang w:eastAsia="en-US"/>
              </w:rPr>
              <w:t>1.28 Mcps UTRA TDD</w:t>
            </w:r>
          </w:p>
        </w:tc>
        <w:tc>
          <w:tcPr>
            <w:tcW w:w="2748"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1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Standalone NB-IoT</w:t>
            </w:r>
          </w:p>
        </w:tc>
        <w:tc>
          <w:tcPr>
            <w:tcW w:w="2748"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200 kHz</w:t>
            </w:r>
          </w:p>
        </w:tc>
      </w:tr>
    </w:tbl>
    <w:p/>
    <w:p>
      <w:pPr>
        <w:pStyle w:val="3"/>
      </w:pPr>
      <w:bookmarkStart w:id="29" w:name="_Toc13065178"/>
      <w:r>
        <w:t>4.5</w:t>
      </w:r>
      <w:r>
        <w:tab/>
      </w:r>
      <w:r>
        <w:t>Channel arrangement</w:t>
      </w:r>
      <w:bookmarkEnd w:id="29"/>
    </w:p>
    <w:p>
      <w:pPr>
        <w:pStyle w:val="4"/>
      </w:pPr>
      <w:bookmarkStart w:id="30" w:name="_Toc13065179"/>
      <w:r>
        <w:t>4.5.1</w:t>
      </w:r>
      <w:r>
        <w:tab/>
      </w:r>
      <w:r>
        <w:t>Channel spacing</w:t>
      </w:r>
      <w:bookmarkEnd w:id="30"/>
    </w:p>
    <w:p>
      <w:r>
        <w:t>The GSM/EDGE carrier spacing is 200 kHz [6].</w:t>
      </w:r>
    </w:p>
    <w:p>
      <w:r>
        <w:t>The nominal UTRA FDD channel spacing is 5 MHz. The nominal channel spacing is 1.6 MHz for the 1.28 Mcps UTRA TDD Option. These can be adjusted to optimise performance in a particular deployment scenario [3,4].</w:t>
      </w:r>
    </w:p>
    <w:p>
      <w:r>
        <w:t>In E-UTRA the spacing between carriers will depend on the deployment scenario, the size of the frequency block available and the channel bandwidths. The nominal channel spacing between two adjacent E-UTRA carriers is defined as following:</w:t>
      </w:r>
    </w:p>
    <w:p>
      <w:pPr>
        <w:pStyle w:val="70"/>
      </w:pPr>
      <w:r>
        <w:tab/>
      </w:r>
      <w:r>
        <w:t>Nominal Channel spacing = (BW</w:t>
      </w:r>
      <w:r>
        <w:rPr>
          <w:vertAlign w:val="subscript"/>
        </w:rPr>
        <w:t>Channel(1)</w:t>
      </w:r>
      <w:r>
        <w:t xml:space="preserve"> + BW</w:t>
      </w:r>
      <w:r>
        <w:rPr>
          <w:vertAlign w:val="subscript"/>
        </w:rPr>
        <w:t>Channel(2)</w:t>
      </w:r>
      <w:r>
        <w:t xml:space="preserve">)/2 </w:t>
      </w:r>
    </w:p>
    <w:p>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 [5].</w:t>
      </w:r>
    </w:p>
    <w:p>
      <w:pPr>
        <w:overflowPunct/>
        <w:autoSpaceDE/>
        <w:autoSpaceDN/>
        <w:adjustRightInd/>
        <w:textAlignment w:val="auto"/>
        <w:rPr>
          <w:rFonts w:eastAsia="宋体" w:cs="Arial"/>
          <w:lang w:eastAsia="zh-CN"/>
        </w:rPr>
      </w:pPr>
      <w:r>
        <w:rPr>
          <w:rFonts w:eastAsia="宋体" w:cs="Arial"/>
          <w:lang w:eastAsia="zh-CN"/>
        </w:rPr>
        <w:t>The standalone NB-IoT carrier spacing is 200 kHz.</w:t>
      </w:r>
    </w:p>
    <w:p>
      <w:pPr>
        <w:rPr>
          <w:lang w:eastAsia="zh-CN"/>
        </w:rPr>
      </w:pPr>
      <w:r>
        <w:t xml:space="preserve">In NR the spacing between carriers will depend on the deployment scenario, the size of the frequency block available and the </w:t>
      </w:r>
      <w:r>
        <w:rPr>
          <w:i/>
        </w:rPr>
        <w:t>BS channel bandwidths</w:t>
      </w:r>
      <w:r>
        <w:t>. The nominal channel spacing between two adjacent NR carriers is defined as following:</w:t>
      </w:r>
      <w:r>
        <w:rPr>
          <w:lang w:eastAsia="zh-CN"/>
        </w:rPr>
        <w:t xml:space="preserve"> </w:t>
      </w:r>
    </w:p>
    <w:p>
      <w:pPr>
        <w:pStyle w:val="86"/>
        <w:rPr>
          <w:lang w:eastAsia="zh-CN"/>
        </w:rPr>
      </w:pPr>
      <w:r>
        <w:t>-</w:t>
      </w:r>
      <w:r>
        <w:tab/>
      </w:r>
      <w:r>
        <w:t xml:space="preserve">For NR </w:t>
      </w:r>
      <w:r>
        <w:rPr>
          <w:lang w:eastAsia="zh-CN"/>
        </w:rPr>
        <w:t xml:space="preserve">FR1 </w:t>
      </w:r>
      <w:r>
        <w:t>operating bands with 1</w:t>
      </w:r>
      <w:r>
        <w:rPr>
          <w:lang w:eastAsia="zh-CN"/>
        </w:rPr>
        <w:t>00</w:t>
      </w:r>
      <w:r>
        <w:t xml:space="preserve"> kHz channel raster</w:t>
      </w:r>
      <w:r>
        <w:rPr>
          <w:lang w:eastAsia="zh-CN"/>
        </w:rPr>
        <w:t>,</w:t>
      </w:r>
    </w:p>
    <w:p>
      <w:pPr>
        <w:pStyle w:val="70"/>
        <w:rPr>
          <w:lang w:eastAsia="en-US"/>
        </w:rPr>
      </w:pPr>
      <w:r>
        <w:tab/>
      </w:r>
      <w:r>
        <w:t>Nominal Channel spacing = (BW</w:t>
      </w:r>
      <w:r>
        <w:rPr>
          <w:vertAlign w:val="subscript"/>
        </w:rPr>
        <w:t>Channel(1)</w:t>
      </w:r>
      <w:r>
        <w:t xml:space="preserve"> + BW</w:t>
      </w:r>
      <w:r>
        <w:rPr>
          <w:vertAlign w:val="subscript"/>
        </w:rPr>
        <w:t>Channel(2)</w:t>
      </w:r>
      <w:r>
        <w:t>)/2</w:t>
      </w:r>
    </w:p>
    <w:p>
      <w:pPr>
        <w:pStyle w:val="86"/>
        <w:rPr>
          <w:lang w:eastAsia="zh-CN"/>
        </w:rPr>
      </w:pPr>
      <w:r>
        <w:t>-</w:t>
      </w:r>
      <w:r>
        <w:tab/>
      </w:r>
      <w:r>
        <w:t xml:space="preserve">For NR </w:t>
      </w:r>
      <w:r>
        <w:rPr>
          <w:lang w:eastAsia="zh-CN"/>
        </w:rPr>
        <w:t xml:space="preserve">FR1 </w:t>
      </w:r>
      <w:r>
        <w:t>operating bands with 15 kHz channel raster</w:t>
      </w:r>
      <w:r>
        <w:rPr>
          <w:lang w:eastAsia="zh-CN"/>
        </w:rPr>
        <w:t>,</w:t>
      </w:r>
    </w:p>
    <w:p>
      <w:pPr>
        <w:pStyle w:val="70"/>
        <w:rPr>
          <w:lang w:eastAsia="en-US"/>
        </w:rPr>
      </w:pPr>
      <w:r>
        <w:tab/>
      </w:r>
      <w:r>
        <w:t>Nominal Channel spacing = (BW</w:t>
      </w:r>
      <w:r>
        <w:rPr>
          <w:vertAlign w:val="subscript"/>
        </w:rPr>
        <w:t>Channel(1)</w:t>
      </w:r>
      <w:r>
        <w:t xml:space="preserve"> + BW</w:t>
      </w:r>
      <w:r>
        <w:rPr>
          <w:vertAlign w:val="subscript"/>
        </w:rPr>
        <w:t>Channel(2)</w:t>
      </w:r>
      <w:r>
        <w:t xml:space="preserve">)/2 + </w:t>
      </w:r>
      <w:r>
        <w:rPr>
          <w:lang w:eastAsia="zh-CN"/>
        </w:rPr>
        <w:t>{-5kHz, 0k</w:t>
      </w:r>
      <w:r>
        <w:rPr>
          <w:rFonts w:hint="eastAsia"/>
          <w:lang w:eastAsia="zh-CN"/>
        </w:rPr>
        <w:t>Hz</w:t>
      </w:r>
      <w:r>
        <w:rPr>
          <w:lang w:eastAsia="zh-CN"/>
        </w:rPr>
        <w:t>, 5kHz}</w:t>
      </w:r>
    </w:p>
    <w:p>
      <w:pPr>
        <w:overflowPunct/>
        <w:autoSpaceDE/>
        <w:autoSpaceDN/>
        <w:adjustRightInd/>
        <w:textAlignment w:val="auto"/>
        <w:rPr>
          <w:rFonts w:eastAsia="宋体" w:cs="Arial"/>
          <w:lang w:eastAsia="zh-CN"/>
        </w:rPr>
      </w:pPr>
      <w:r>
        <w:t>where BW</w:t>
      </w:r>
      <w:r>
        <w:rPr>
          <w:vertAlign w:val="subscript"/>
        </w:rPr>
        <w:t>Channel(1)</w:t>
      </w:r>
      <w:r>
        <w:t xml:space="preserve"> and BW</w:t>
      </w:r>
      <w:r>
        <w:rPr>
          <w:vertAlign w:val="subscript"/>
        </w:rPr>
        <w:t>Channel(2)</w:t>
      </w:r>
      <w:r>
        <w:t xml:space="preserve"> are the </w:t>
      </w:r>
      <w:r>
        <w:rPr>
          <w:i/>
        </w:rPr>
        <w:t>BS channel bandwidths</w:t>
      </w:r>
      <w:r>
        <w:t xml:space="preserve"> of the two respective NR carriers. The channel spacing can be adjusted </w:t>
      </w:r>
      <w:r>
        <w:rPr>
          <w:rFonts w:eastAsia="Yu Mincho"/>
        </w:rPr>
        <w:t xml:space="preserve">depending on the channel raster </w:t>
      </w:r>
      <w:r>
        <w:t>to optimize performance in a particular deployment scenario [27].</w:t>
      </w:r>
    </w:p>
    <w:p>
      <w:pPr>
        <w:pStyle w:val="4"/>
      </w:pPr>
      <w:bookmarkStart w:id="31" w:name="_Toc13065180"/>
      <w:r>
        <w:t>4.5.1A</w:t>
      </w:r>
      <w:r>
        <w:tab/>
      </w:r>
      <w:r>
        <w:t>CA Channel spacing</w:t>
      </w:r>
      <w:bookmarkEnd w:id="31"/>
    </w:p>
    <w:p>
      <w:pPr>
        <w:rPr>
          <w:kern w:val="2"/>
        </w:rPr>
      </w:pPr>
      <w:r>
        <w:t xml:space="preserve">In E-UTRA, for intra-band contiguously aggregated carriers the channel spacing between adjacent component carriers shall be multiple of 300 kHz. </w:t>
      </w:r>
    </w:p>
    <w:p>
      <w:r>
        <w:t>The nominal channel spacing between two adjacent aggregated E-UTRA carriers is defined as follows:</w:t>
      </w:r>
    </w:p>
    <w:p>
      <w:pPr>
        <w:pStyle w:val="70"/>
      </w:pPr>
      <w:r>
        <w:tab/>
      </w:r>
      <m:oMath>
        <m:r>
          <m:rPr>
            <m:nor/>
            <m:sty m:val="p"/>
          </m:rPr>
          <w:rPr>
            <w:b w:val="0"/>
            <w:i w:val="0"/>
          </w: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ctrlPr>
                      <w:rPr>
                        <w:rFonts w:ascii="Cambria Math" w:hAnsi="Cambria Math"/>
                      </w:rPr>
                    </m:ctrlPr>
                  </m:e>
                  <m:sub>
                    <m:r>
                      <w:rPr>
                        <w:rFonts w:ascii="Cambria Math" w:hAnsi="Cambria Math"/>
                      </w:rPr>
                      <m:t>Channel</m:t>
                    </m:r>
                    <m:r>
                      <m:rPr>
                        <m:sty m:val="p"/>
                      </m:rPr>
                      <w:rPr>
                        <w:rFonts w:ascii="Cambria Math" w:hAnsi="Cambria Math"/>
                      </w:rPr>
                      <m:t>(1)</m:t>
                    </m:r>
                    <m:ctrlPr>
                      <w:rPr>
                        <w:rFonts w:ascii="Cambria Math" w:hAnsi="Cambria Math"/>
                      </w:rPr>
                    </m:ctrlP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ctrlPr>
                      <w:rPr>
                        <w:rFonts w:ascii="Cambria Math" w:hAnsi="Cambria Math"/>
                      </w:rPr>
                    </m:ctrlPr>
                  </m:e>
                  <m:sub>
                    <m:r>
                      <w:rPr>
                        <w:rFonts w:ascii="Cambria Math" w:hAnsi="Cambria Math"/>
                      </w:rPr>
                      <m:t>Channel</m:t>
                    </m:r>
                    <m:r>
                      <m:rPr>
                        <m:sty m:val="p"/>
                      </m:rPr>
                      <w:rPr>
                        <w:rFonts w:ascii="Cambria Math" w:hAnsi="Cambria Math"/>
                      </w:rPr>
                      <m:t>(2)</m:t>
                    </m:r>
                    <m:ctrlPr>
                      <w:rPr>
                        <w:rFonts w:ascii="Cambria Math" w:hAnsi="Cambria Math"/>
                      </w:rPr>
                    </m:ctrlP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ctrlPr>
                          <w:rPr>
                            <w:rFonts w:ascii="Cambria Math" w:hAnsi="Cambria Math"/>
                          </w:rPr>
                        </m:ctrlPr>
                      </m:e>
                      <m:sub>
                        <m:r>
                          <w:rPr>
                            <w:rFonts w:ascii="Cambria Math" w:hAnsi="Cambria Math"/>
                          </w:rPr>
                          <m:t>Channel</m:t>
                        </m:r>
                        <m:r>
                          <m:rPr>
                            <m:sty m:val="p"/>
                          </m:rPr>
                          <w:rPr>
                            <w:rFonts w:ascii="Cambria Math" w:hAnsi="Cambria Math"/>
                          </w:rPr>
                          <m:t>(1)</m:t>
                        </m:r>
                        <m:ctrlPr>
                          <w:rPr>
                            <w:rFonts w:ascii="Cambria Math" w:hAnsi="Cambria Math"/>
                          </w:rPr>
                        </m:ctrlP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ctrlPr>
                          <w:rPr>
                            <w:rFonts w:ascii="Cambria Math" w:hAnsi="Cambria Math"/>
                          </w:rPr>
                        </m:ctrlPr>
                      </m:e>
                      <m:sub>
                        <m:r>
                          <w:rPr>
                            <w:rFonts w:ascii="Cambria Math" w:hAnsi="Cambria Math"/>
                          </w:rPr>
                          <m:t>Channel</m:t>
                        </m:r>
                        <m:r>
                          <m:rPr>
                            <m:sty m:val="p"/>
                          </m:rPr>
                          <w:rPr>
                            <w:rFonts w:ascii="Cambria Math" w:hAnsi="Cambria Math"/>
                          </w:rPr>
                          <m:t>(2)</m:t>
                        </m:r>
                        <m:ctrlPr>
                          <w:rPr>
                            <w:rFonts w:ascii="Cambria Math" w:hAnsi="Cambria Math"/>
                          </w:rPr>
                        </m:ctrlPr>
                      </m:sub>
                    </m:sSub>
                    <m:ctrlPr>
                      <w:rPr>
                        <w:rFonts w:ascii="Cambria Math" w:hAnsi="Cambria Math"/>
                      </w:rPr>
                    </m:ctrlPr>
                  </m:e>
                </m:d>
                <m:ctrlPr>
                  <w:rPr>
                    <w:rFonts w:ascii="Cambria Math" w:hAnsi="Cambria Math"/>
                  </w:rPr>
                </m:ctrlPr>
              </m:num>
              <m:den>
                <m:r>
                  <m:rPr>
                    <m:sty m:val="p"/>
                  </m:rPr>
                  <w:rPr>
                    <w:rFonts w:ascii="Cambria Math" w:hAnsi="Cambria Math"/>
                  </w:rPr>
                  <m:t>0.6</m:t>
                </m:r>
                <m:ctrlPr>
                  <w:rPr>
                    <w:rFonts w:ascii="Cambria Math" w:hAnsi="Cambria Math"/>
                  </w:rPr>
                </m:ctrlPr>
              </m:den>
            </m:f>
            <m:ctrlPr>
              <w:rPr>
                <w:rFonts w:ascii="Cambria Math" w:hAnsi="Cambria Math"/>
              </w:rPr>
            </m:ctrlPr>
          </m:e>
        </m:d>
        <m:r>
          <m:rPr>
            <m:sty m:val="p"/>
          </m:rPr>
          <w:rPr>
            <w:rFonts w:ascii="Cambria Math" w:hAnsi="Cambria Math"/>
          </w:rPr>
          <m:t>0.3</m:t>
        </m:r>
      </m:oMath>
    </w:p>
    <w:p>
      <w:r>
        <w:t>where BW</w:t>
      </w:r>
      <w:r>
        <w:rPr>
          <w:vertAlign w:val="subscript"/>
        </w:rPr>
        <w:t>Channel(1)</w:t>
      </w:r>
      <w:r>
        <w:t xml:space="preserve"> and BW</w:t>
      </w:r>
      <w:r>
        <w:rPr>
          <w:vertAlign w:val="subscript"/>
        </w:rPr>
        <w:t>Channel(2)</w:t>
      </w:r>
      <w:r>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pPr>
        <w:rPr>
          <w:kern w:val="2"/>
          <w:lang w:eastAsia="en-US"/>
        </w:rPr>
      </w:pPr>
      <w:r>
        <w:t>In NR for intra-band contiguously aggregated carriers</w:t>
      </w:r>
      <w:r>
        <w:rPr>
          <w:lang w:eastAsia="zh-CN"/>
        </w:rPr>
        <w:t xml:space="preserve">, </w:t>
      </w:r>
      <w:r>
        <w:t xml:space="preserve">the channel spacing between adjacent component carriers shall be multiple of </w:t>
      </w:r>
      <w:r>
        <w:rPr>
          <w:lang w:eastAsia="zh-CN"/>
        </w:rPr>
        <w:t>least common multiple of channel raster and sub-carrier spacing</w:t>
      </w:r>
      <w:r>
        <w:t xml:space="preserve">. </w:t>
      </w:r>
    </w:p>
    <w:p>
      <w:r>
        <w:t xml:space="preserve">The nominal channel spacing between two adjacent aggregated </w:t>
      </w:r>
      <w:r>
        <w:rPr>
          <w:lang w:eastAsia="zh-CN"/>
        </w:rPr>
        <w:t xml:space="preserve">NR </w:t>
      </w:r>
      <w:r>
        <w:t>carriers</w:t>
      </w:r>
      <w:r>
        <w:rPr>
          <w:lang w:eastAsia="zh-CN"/>
        </w:rPr>
        <w:t xml:space="preserve"> </w:t>
      </w:r>
      <w:r>
        <w:t>is defined as follows:</w:t>
      </w:r>
    </w:p>
    <w:p>
      <w:pPr>
        <w:spacing w:before="120" w:after="120"/>
        <w:rPr>
          <w:lang w:eastAsia="zh-CN"/>
        </w:rPr>
      </w:pPr>
      <w:r>
        <w:t>For NR operating bands with 100 kHz channel raster</w:t>
      </w:r>
      <w:r>
        <w:rPr>
          <w:lang w:eastAsia="zh-CN"/>
        </w:rPr>
        <w:t>:</w:t>
      </w:r>
    </w:p>
    <w:p>
      <w:pPr>
        <w:pStyle w:val="70"/>
        <w:rPr>
          <w:lang w:eastAsia="zh-CN"/>
        </w:rPr>
      </w:pPr>
      <w:r>
        <w:rPr>
          <w:lang w:eastAsia="zh-CN"/>
        </w:rPr>
        <w:tab/>
      </w:r>
      <m:oMath>
        <m:r>
          <m:rPr>
            <m:nor/>
            <m:sty m:val="p"/>
          </m:rPr>
          <w:rPr>
            <w:b w:val="0"/>
            <w:i w:val="0"/>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ctrlPr>
                      <w:rPr>
                        <w:rFonts w:ascii="Cambria Math" w:hAnsi="Cambria Math"/>
                        <w:lang w:eastAsia="zh-CN"/>
                      </w:rPr>
                    </m:ctrlPr>
                  </m:e>
                  <m:sub>
                    <m:r>
                      <w:rPr>
                        <w:rFonts w:ascii="Cambria Math" w:hAnsi="Cambria Math"/>
                        <w:lang w:eastAsia="zh-CN"/>
                      </w:rPr>
                      <m:t>Channel</m:t>
                    </m:r>
                    <m:r>
                      <m:rPr>
                        <m:sty m:val="p"/>
                      </m:rPr>
                      <w:rPr>
                        <w:rFonts w:ascii="Cambria Math" w:hAnsi="Cambria Math"/>
                        <w:lang w:eastAsia="zh-CN"/>
                      </w:rPr>
                      <m:t>(1)</m:t>
                    </m:r>
                    <m:ctrlPr>
                      <w:rPr>
                        <w:rFonts w:ascii="Cambria Math" w:hAnsi="Cambria Math"/>
                        <w:lang w:eastAsia="zh-CN"/>
                      </w:rPr>
                    </m:ctrlP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ctrlPr>
                      <w:rPr>
                        <w:rFonts w:ascii="Cambria Math" w:hAnsi="Cambria Math"/>
                        <w:lang w:eastAsia="zh-CN"/>
                      </w:rPr>
                    </m:ctrlPr>
                  </m:e>
                  <m:sub>
                    <m:r>
                      <w:rPr>
                        <w:rFonts w:ascii="Cambria Math" w:hAnsi="Cambria Math"/>
                        <w:lang w:eastAsia="zh-CN"/>
                      </w:rPr>
                      <m:t>Channel</m:t>
                    </m:r>
                    <m:r>
                      <m:rPr>
                        <m:sty m:val="p"/>
                      </m:rPr>
                      <w:rPr>
                        <w:rFonts w:ascii="Cambria Math" w:hAnsi="Cambria Math"/>
                        <w:lang w:eastAsia="zh-CN"/>
                      </w:rPr>
                      <m:t>(2)</m:t>
                    </m:r>
                    <m:ctrlPr>
                      <w:rPr>
                        <w:rFonts w:ascii="Cambria Math" w:hAnsi="Cambria Math"/>
                        <w:lang w:eastAsia="zh-CN"/>
                      </w:rPr>
                    </m:ctrlP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ctrlPr>
                          <w:rPr>
                            <w:rFonts w:ascii="Cambria Math" w:hAnsi="Cambria Math"/>
                            <w:lang w:eastAsia="zh-CN"/>
                          </w:rPr>
                        </m:ctrlPr>
                      </m:e>
                      <m:sub>
                        <m:r>
                          <w:rPr>
                            <w:rFonts w:ascii="Cambria Math" w:hAnsi="Cambria Math"/>
                            <w:lang w:eastAsia="zh-CN"/>
                          </w:rPr>
                          <m:t>Channel</m:t>
                        </m:r>
                        <m:r>
                          <m:rPr>
                            <m:sty m:val="p"/>
                          </m:rPr>
                          <w:rPr>
                            <w:rFonts w:ascii="Cambria Math" w:hAnsi="Cambria Math"/>
                            <w:lang w:eastAsia="zh-CN"/>
                          </w:rPr>
                          <m:t>(1)</m:t>
                        </m:r>
                        <m:ctrlPr>
                          <w:rPr>
                            <w:rFonts w:ascii="Cambria Math" w:hAnsi="Cambria Math"/>
                            <w:lang w:eastAsia="zh-CN"/>
                          </w:rPr>
                        </m:ctrlP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ctrlPr>
                          <w:rPr>
                            <w:rFonts w:ascii="Cambria Math" w:hAnsi="Cambria Math"/>
                            <w:lang w:eastAsia="zh-CN"/>
                          </w:rPr>
                        </m:ctrlPr>
                      </m:e>
                      <m:sub>
                        <m:r>
                          <w:rPr>
                            <w:rFonts w:ascii="Cambria Math" w:hAnsi="Cambria Math"/>
                            <w:lang w:eastAsia="zh-CN"/>
                          </w:rPr>
                          <m:t>Channel</m:t>
                        </m:r>
                        <m:r>
                          <m:rPr>
                            <m:sty m:val="p"/>
                          </m:rPr>
                          <w:rPr>
                            <w:rFonts w:ascii="Cambria Math" w:hAnsi="Cambria Math"/>
                            <w:lang w:eastAsia="zh-CN"/>
                          </w:rPr>
                          <m:t>(2)</m:t>
                        </m:r>
                        <m:ctrlPr>
                          <w:rPr>
                            <w:rFonts w:ascii="Cambria Math" w:hAnsi="Cambria Math"/>
                            <w:lang w:eastAsia="zh-CN"/>
                          </w:rPr>
                        </m:ctrlPr>
                      </m:sub>
                    </m:sSub>
                    <m:ctrlPr>
                      <w:rPr>
                        <w:rFonts w:ascii="Cambria Math" w:hAnsi="Cambria Math"/>
                        <w:lang w:eastAsia="zh-CN"/>
                      </w:rPr>
                    </m:ctrlPr>
                  </m:e>
                </m:d>
                <m:ctrlPr>
                  <w:rPr>
                    <w:rFonts w:ascii="Cambria Math" w:hAnsi="Cambria Math"/>
                    <w:lang w:eastAsia="zh-CN"/>
                  </w:rPr>
                </m:ctrlPr>
              </m:num>
              <m:den>
                <m:r>
                  <m:rPr>
                    <m:sty m:val="p"/>
                  </m:rPr>
                  <w:rPr>
                    <w:rFonts w:ascii="Cambria Math" w:hAnsi="Cambria Math"/>
                    <w:lang w:eastAsia="zh-CN"/>
                  </w:rPr>
                  <m:t>0.6</m:t>
                </m:r>
                <m:ctrlPr>
                  <w:rPr>
                    <w:rFonts w:ascii="Cambria Math" w:hAnsi="Cambria Math"/>
                    <w:lang w:eastAsia="zh-CN"/>
                  </w:rPr>
                </m:ctrlPr>
              </m:den>
            </m:f>
            <m:ctrlPr>
              <w:rPr>
                <w:rFonts w:ascii="Cambria Math" w:hAnsi="Cambria Math"/>
                <w:lang w:eastAsia="zh-CN"/>
              </w:rPr>
            </m:ctrlPr>
          </m:e>
        </m:d>
        <m:r>
          <m:rPr>
            <m:sty m:val="p"/>
          </m:rPr>
          <w:rPr>
            <w:rFonts w:ascii="Cambria Math" w:hAnsi="Cambria Math"/>
            <w:lang w:eastAsia="zh-CN"/>
          </w:rPr>
          <m:t>0.3</m:t>
        </m:r>
        <m:r>
          <m:rPr>
            <m:nor/>
            <m:sty m:val="p"/>
          </m:rPr>
          <w:rPr>
            <w:b w:val="0"/>
            <w:i w:val="0"/>
            <w:lang w:eastAsia="zh-CN"/>
          </w:rPr>
          <m:t> [MHz]</m:t>
        </m:r>
      </m:oMath>
    </w:p>
    <w:p>
      <w:pPr>
        <w:spacing w:before="120" w:after="120"/>
        <w:rPr>
          <w:lang w:eastAsia="zh-CN"/>
        </w:rPr>
      </w:pPr>
      <w:r>
        <w:t>For NR operating bands with 1</w:t>
      </w:r>
      <w:r>
        <w:rPr>
          <w:lang w:eastAsia="zh-CN"/>
        </w:rPr>
        <w:t>5</w:t>
      </w:r>
      <w:r>
        <w:t xml:space="preserve"> kHz channel raster</w:t>
      </w:r>
      <w:r>
        <w:rPr>
          <w:lang w:eastAsia="zh-CN"/>
        </w:rPr>
        <w:t>:</w:t>
      </w:r>
    </w:p>
    <w:p>
      <w:pPr>
        <w:pStyle w:val="70"/>
        <w:rPr>
          <w:lang w:eastAsia="zh-CN"/>
        </w:rPr>
      </w:pPr>
      <w:r>
        <w:rPr>
          <w:lang w:eastAsia="zh-CN"/>
        </w:rPr>
        <w:tab/>
      </w:r>
      <m:oMath>
        <m:r>
          <m:rPr>
            <m:nor/>
            <m:sty m:val="p"/>
          </m:rPr>
          <w:rPr>
            <w:b w:val="0"/>
            <w:i w:val="0"/>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ctrlPr>
                      <w:rPr>
                        <w:rFonts w:ascii="Cambria Math" w:hAnsi="Cambria Math"/>
                        <w:lang w:eastAsia="zh-CN"/>
                      </w:rPr>
                    </m:ctrlPr>
                  </m:e>
                  <m:sub>
                    <m:r>
                      <w:rPr>
                        <w:rFonts w:ascii="Cambria Math" w:hAnsi="Cambria Math"/>
                        <w:lang w:eastAsia="zh-CN"/>
                      </w:rPr>
                      <m:t>Channel</m:t>
                    </m:r>
                    <m:r>
                      <m:rPr>
                        <m:sty m:val="p"/>
                      </m:rPr>
                      <w:rPr>
                        <w:rFonts w:ascii="Cambria Math" w:hAnsi="Cambria Math"/>
                        <w:lang w:eastAsia="zh-CN"/>
                      </w:rPr>
                      <m:t>(1)</m:t>
                    </m:r>
                    <m:ctrlPr>
                      <w:rPr>
                        <w:rFonts w:ascii="Cambria Math" w:hAnsi="Cambria Math"/>
                        <w:lang w:eastAsia="zh-CN"/>
                      </w:rPr>
                    </m:ctrlP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ctrlPr>
                      <w:rPr>
                        <w:rFonts w:ascii="Cambria Math" w:hAnsi="Cambria Math"/>
                        <w:lang w:eastAsia="zh-CN"/>
                      </w:rPr>
                    </m:ctrlPr>
                  </m:e>
                  <m:sub>
                    <m:r>
                      <w:rPr>
                        <w:rFonts w:ascii="Cambria Math" w:hAnsi="Cambria Math"/>
                        <w:lang w:eastAsia="zh-CN"/>
                      </w:rPr>
                      <m:t>Channel</m:t>
                    </m:r>
                    <m:r>
                      <m:rPr>
                        <m:sty m:val="p"/>
                      </m:rPr>
                      <w:rPr>
                        <w:rFonts w:ascii="Cambria Math" w:hAnsi="Cambria Math"/>
                        <w:lang w:eastAsia="zh-CN"/>
                      </w:rPr>
                      <m:t>(2)</m:t>
                    </m:r>
                    <m:ctrlPr>
                      <w:rPr>
                        <w:rFonts w:ascii="Cambria Math" w:hAnsi="Cambria Math"/>
                        <w:lang w:eastAsia="zh-CN"/>
                      </w:rPr>
                    </m:ctrlP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ctrlPr>
                          <w:rPr>
                            <w:rFonts w:ascii="Cambria Math" w:hAnsi="Cambria Math"/>
                            <w:lang w:eastAsia="zh-CN"/>
                          </w:rPr>
                        </m:ctrlPr>
                      </m:e>
                      <m:sub>
                        <m:r>
                          <w:rPr>
                            <w:rFonts w:ascii="Cambria Math" w:hAnsi="Cambria Math"/>
                            <w:lang w:eastAsia="zh-CN"/>
                          </w:rPr>
                          <m:t>Channel</m:t>
                        </m:r>
                        <m:r>
                          <m:rPr>
                            <m:sty m:val="p"/>
                          </m:rPr>
                          <w:rPr>
                            <w:rFonts w:ascii="Cambria Math" w:hAnsi="Cambria Math"/>
                            <w:lang w:eastAsia="zh-CN"/>
                          </w:rPr>
                          <m:t>(1)</m:t>
                        </m:r>
                        <m:ctrlPr>
                          <w:rPr>
                            <w:rFonts w:ascii="Cambria Math" w:hAnsi="Cambria Math"/>
                            <w:lang w:eastAsia="zh-CN"/>
                          </w:rPr>
                        </m:ctrlP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ctrlPr>
                          <w:rPr>
                            <w:rFonts w:ascii="Cambria Math" w:hAnsi="Cambria Math"/>
                            <w:lang w:eastAsia="zh-CN"/>
                          </w:rPr>
                        </m:ctrlPr>
                      </m:e>
                      <m:sub>
                        <m:r>
                          <w:rPr>
                            <w:rFonts w:ascii="Cambria Math" w:hAnsi="Cambria Math"/>
                            <w:lang w:eastAsia="zh-CN"/>
                          </w:rPr>
                          <m:t>Channel</m:t>
                        </m:r>
                        <m:r>
                          <m:rPr>
                            <m:sty m:val="p"/>
                          </m:rPr>
                          <w:rPr>
                            <w:rFonts w:ascii="Cambria Math" w:hAnsi="Cambria Math"/>
                            <w:lang w:eastAsia="zh-CN"/>
                          </w:rPr>
                          <m:t>(2)</m:t>
                        </m:r>
                        <m:ctrlPr>
                          <w:rPr>
                            <w:rFonts w:ascii="Cambria Math" w:hAnsi="Cambria Math"/>
                            <w:lang w:eastAsia="zh-CN"/>
                          </w:rPr>
                        </m:ctrlPr>
                      </m:sub>
                    </m:sSub>
                    <m:ctrlPr>
                      <w:rPr>
                        <w:rFonts w:ascii="Cambria Math" w:hAnsi="Cambria Math"/>
                        <w:lang w:eastAsia="zh-CN"/>
                      </w:rPr>
                    </m:ctrlPr>
                  </m:e>
                </m:d>
                <m:ctrlPr>
                  <w:rPr>
                    <w:rFonts w:ascii="Cambria Math" w:hAnsi="Cambria Math"/>
                    <w:lang w:eastAsia="zh-CN"/>
                  </w:rPr>
                </m:ctrlPr>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ctrlPr>
                      <w:rPr>
                        <w:rFonts w:ascii="Cambria Math" w:hAnsi="Cambria Math"/>
                        <w:lang w:eastAsia="zh-CN"/>
                      </w:rPr>
                    </m:ctrlPr>
                  </m:e>
                  <m:sup>
                    <m:r>
                      <w:rPr>
                        <w:rFonts w:ascii="Cambria Math" w:hAnsi="Cambria Math"/>
                        <w:lang w:eastAsia="zh-CN"/>
                      </w:rPr>
                      <m:t>n</m:t>
                    </m:r>
                    <m:r>
                      <m:rPr>
                        <m:sty m:val="p"/>
                      </m:rPr>
                      <w:rPr>
                        <w:rFonts w:ascii="Cambria Math" w:hAnsi="Cambria Math"/>
                        <w:lang w:eastAsia="zh-CN"/>
                      </w:rPr>
                      <m:t>+1</m:t>
                    </m:r>
                    <m:ctrlPr>
                      <w:rPr>
                        <w:rFonts w:ascii="Cambria Math" w:hAnsi="Cambria Math"/>
                        <w:lang w:eastAsia="zh-CN"/>
                      </w:rPr>
                    </m:ctrlPr>
                  </m:sup>
                </m:sSup>
                <m:ctrlPr>
                  <w:rPr>
                    <w:rFonts w:ascii="Cambria Math" w:hAnsi="Cambria Math"/>
                    <w:lang w:eastAsia="zh-CN"/>
                  </w:rPr>
                </m:ctrlPr>
              </m:den>
            </m:f>
            <m:ctrlPr>
              <w:rPr>
                <w:rFonts w:ascii="Cambria Math" w:hAnsi="Cambria Math"/>
                <w:lang w:eastAsia="zh-CN"/>
              </w:rPr>
            </m:ctrlPr>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ctrlPr>
              <w:rPr>
                <w:rFonts w:ascii="Cambria Math" w:hAnsi="Cambria Math"/>
                <w:lang w:eastAsia="zh-CN"/>
              </w:rPr>
            </m:ctrlPr>
          </m:e>
          <m:sup>
            <m:r>
              <w:rPr>
                <w:rFonts w:ascii="Cambria Math" w:hAnsi="Cambria Math"/>
                <w:lang w:eastAsia="zh-CN"/>
              </w:rPr>
              <m:t>n</m:t>
            </m:r>
            <m:ctrlPr>
              <w:rPr>
                <w:rFonts w:ascii="Cambria Math" w:hAnsi="Cambria Math"/>
                <w:lang w:eastAsia="zh-CN"/>
              </w:rPr>
            </m:ctrlPr>
          </m:sup>
        </m:sSup>
        <m:r>
          <m:rPr>
            <m:nor/>
            <m:sty m:val="p"/>
          </m:rPr>
          <w:rPr>
            <w:b w:val="0"/>
            <w:i w:val="0"/>
            <w:lang w:eastAsia="zh-CN"/>
          </w:rPr>
          <m:t> [MHz]</m:t>
        </m:r>
      </m:oMath>
    </w:p>
    <w:p>
      <w:pPr>
        <w:spacing w:before="120" w:after="120"/>
        <w:rPr>
          <w:lang w:eastAsia="zh-CN"/>
        </w:rPr>
      </w:pPr>
      <w:r>
        <w:rPr>
          <w:lang w:eastAsia="zh-CN"/>
        </w:rPr>
        <w:t>with</w:t>
      </w:r>
    </w:p>
    <w:p>
      <w:pPr>
        <w:pStyle w:val="70"/>
        <w:rPr>
          <w:lang w:eastAsia="zh-CN"/>
        </w:rPr>
      </w:pPr>
      <w:r>
        <w:rPr>
          <w:iCs/>
          <w:lang w:eastAsia="zh-CN"/>
        </w:rPr>
        <w:tab/>
      </w:r>
      <m:oMath>
        <m:r>
          <m:rPr>
            <m:sty m:val="p"/>
          </m:rPr>
          <w:rPr>
            <w:rFonts w:ascii="Cambria Math" w:hAnsi="Cambria Math"/>
            <w:position w:val="-10"/>
            <w:lang w:eastAsia="zh-CN"/>
          </w:rPr>
          <w:object>
            <v:shape id="_x0000_i1028" o:spt="75" type="#_x0000_t75" style="height:16pt;width:31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m:r>
      </m:oMath>
    </w:p>
    <w:p>
      <w:pPr>
        <w:spacing w:before="120" w:after="120"/>
        <w:rPr>
          <w:lang w:eastAsia="en-US"/>
        </w:rPr>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and 5.3.3-2</w:t>
      </w:r>
      <w:r>
        <w:rPr>
          <w:rFonts w:hint="eastAsia"/>
          <w:lang w:val="en-US" w:eastAsia="zh-CN"/>
        </w:rPr>
        <w:t xml:space="preserve"> in TS</w:t>
      </w:r>
      <w:r>
        <w:rPr>
          <w:lang w:val="en-US" w:eastAsia="zh-CN"/>
        </w:rPr>
        <w:t> </w:t>
      </w:r>
      <w:r>
        <w:rPr>
          <w:rFonts w:hint="eastAsia"/>
          <w:lang w:val="en-US" w:eastAsia="zh-CN"/>
        </w:rPr>
        <w:t>38.104 [17]</w:t>
      </w:r>
      <w:r>
        <w:rPr>
          <w:lang w:eastAsia="zh-CN"/>
        </w:rPr>
        <w:t xml:space="preserve"> </w:t>
      </w:r>
      <w:r>
        <w:t>with values in MHz</w:t>
      </w:r>
      <w:r>
        <w:rPr>
          <w:lang w:eastAsia="zh-CN"/>
        </w:rPr>
        <w:t>, μ</w:t>
      </w:r>
      <w:r>
        <w:rPr>
          <w:rFonts w:hint="eastAsia"/>
          <w:vertAlign w:val="subscript"/>
          <w:lang w:val="en-US" w:eastAsia="zh-CN"/>
        </w:rPr>
        <w:t xml:space="preserve">0 </w:t>
      </w:r>
      <w:r>
        <w:rPr>
          <w:rFonts w:hint="eastAsia"/>
          <w:vertAlign w:val="baseline"/>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xml:space="preserve"> </w:t>
      </w:r>
      <w:r>
        <w:rPr>
          <w:rFonts w:hint="eastAsia"/>
          <w:lang w:val="en-US" w:eastAsia="zh-CN"/>
        </w:rPr>
        <w:t xml:space="preserve">38.104 [17] and </w:t>
      </w:r>
      <w:r>
        <w:rPr>
          <w:rFonts w:eastAsia="Yu Mincho"/>
          <w:i/>
        </w:rPr>
        <w:t>GB</w:t>
      </w:r>
      <w:r>
        <w:rPr>
          <w:rFonts w:ascii="Times New Roman Italic" w:hAnsi="Times New Roman Italic" w:eastAsia="Yu Mincho"/>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μ</w:t>
      </w:r>
      <w:r>
        <w:rPr>
          <w:lang w:eastAsia="zh-CN"/>
        </w:rPr>
        <w:t xml:space="preserve"> as defined in TS 38.211.</w:t>
      </w:r>
    </w:p>
    <w:p>
      <w:r>
        <w:t>In NR the channel spacing for intra-band contiguous carrier aggregation</w:t>
      </w:r>
      <w:r>
        <w:rPr>
          <w:lang w:eastAsia="zh-CN"/>
        </w:rPr>
        <w:t xml:space="preserve"> </w:t>
      </w:r>
      <w:r>
        <w:t xml:space="preserve">can be adjusted to any multiple of </w:t>
      </w:r>
      <w:r>
        <w:rPr>
          <w:lang w:eastAsia="zh-CN"/>
        </w:rPr>
        <w:t>least common multiple of channel raster and sub-carrier spacing</w:t>
      </w:r>
      <w:r>
        <w:t xml:space="preserve"> less than the nominal channel spacing to optimize performance in a particular deployment scenario.</w:t>
      </w:r>
    </w:p>
    <w:p>
      <w:pPr>
        <w:pStyle w:val="4"/>
      </w:pPr>
      <w:bookmarkStart w:id="32" w:name="_Toc13065181"/>
      <w:r>
        <w:t>4.5.2</w:t>
      </w:r>
      <w:r>
        <w:tab/>
      </w:r>
      <w:r>
        <w:t>Channel raster</w:t>
      </w:r>
      <w:bookmarkEnd w:id="32"/>
    </w:p>
    <w:p>
      <w:r>
        <w:t>The GSM/EDGE channel raster is 200 kHz for all bands [6].</w:t>
      </w:r>
    </w:p>
    <w:p>
      <w:r>
        <w:t xml:space="preserve">The UTRA FDD and TDD channel raster is 200 kHz for all bands, which means that the centre frequency must be an integer multiple of 200 kHz. In addition a number of additional centre frequencies are specified </w:t>
      </w:r>
      <w:r>
        <w:rPr>
          <w:lang w:eastAsia="zh-CN"/>
        </w:rPr>
        <w:t xml:space="preserve">for UTRA FDD </w:t>
      </w:r>
      <w:r>
        <w:t xml:space="preserve">according to [3], which means that the centre frequencies for </w:t>
      </w:r>
      <w:r>
        <w:rPr>
          <w:lang w:eastAsia="zh-CN"/>
        </w:rPr>
        <w:t>UTRA FDD</w:t>
      </w:r>
      <w:r>
        <w:t xml:space="preserve"> channels are shifted 100 kHz relative to the general raster.</w:t>
      </w:r>
    </w:p>
    <w:p>
      <w:r>
        <w:t>The E-UTRA channel raster is 100 kHz for all bands, which means that the carrier centre frequency must be an integer multiple of 100 kHz [5].</w:t>
      </w:r>
    </w:p>
    <w:p>
      <w:pPr>
        <w:rPr>
          <w:rFonts w:eastAsia="宋体" w:cs="Arial"/>
        </w:rPr>
      </w:pPr>
      <w:r>
        <w:rPr>
          <w:rFonts w:eastAsia="宋体" w:cs="Arial"/>
          <w:lang w:eastAsia="zh-CN"/>
        </w:rPr>
        <w:t>NB-IoT</w:t>
      </w:r>
      <w:r>
        <w:rPr>
          <w:rFonts w:eastAsia="宋体" w:cs="Arial"/>
        </w:rPr>
        <w:t xml:space="preserve"> channel raster is 100 kHz for all bands [</w:t>
      </w:r>
      <w:r>
        <w:rPr>
          <w:rFonts w:eastAsia="宋体" w:cs="Arial"/>
          <w:lang w:eastAsia="zh-CN"/>
        </w:rPr>
        <w:t>5</w:t>
      </w:r>
      <w:r>
        <w:rPr>
          <w:rFonts w:eastAsia="宋体" w:cs="Arial"/>
        </w:rPr>
        <w:t>].</w:t>
      </w:r>
    </w:p>
    <w:p>
      <w:pPr>
        <w:rPr>
          <w:rFonts w:eastAsia="宋体" w:cs="Arial"/>
          <w:lang w:eastAsia="zh-CN"/>
        </w:rPr>
      </w:pPr>
      <w:r>
        <w:t>NR channel raster is</w:t>
      </w:r>
      <w:r>
        <w:rPr>
          <w:lang w:eastAsia="zh-CN"/>
        </w:rPr>
        <w:t xml:space="preserve"> specified in </w:t>
      </w:r>
      <w:r>
        <w:t>subclause</w:t>
      </w:r>
      <w:r>
        <w:rPr>
          <w:lang w:eastAsia="zh-CN"/>
        </w:rPr>
        <w:t xml:space="preserve"> 5.4.2 of TS 38.104 [27].</w:t>
      </w:r>
    </w:p>
    <w:p>
      <w:pPr>
        <w:pStyle w:val="4"/>
      </w:pPr>
      <w:bookmarkStart w:id="33" w:name="_Toc13065182"/>
      <w:r>
        <w:t>4.5.3</w:t>
      </w:r>
      <w:r>
        <w:tab/>
      </w:r>
      <w:r>
        <w:t>Carrier frequencies and numbering</w:t>
      </w:r>
      <w:bookmarkEnd w:id="33"/>
    </w:p>
    <w:p>
      <w:r>
        <w:t>The carrier frequencies and corresponding numbering is defined for each RAT in the respective specifications TS 38.104 [27], TS 36.104 [5] TS 25.104 [3], TS 25.105 [4] and TS 45.005 [6]. In the context of MSR, the frequency numbering scheme for each RAT will remain.</w:t>
      </w:r>
    </w:p>
    <w:p>
      <w:pPr>
        <w:pStyle w:val="86"/>
      </w:pPr>
      <w:r>
        <w:t>-</w:t>
      </w:r>
      <w:r>
        <w:tab/>
      </w:r>
      <w:r>
        <w:t>The E-UTRA carrier frequency numbering (EARFCN) is defined in subclause 5.7 of TS 36.104 [5].</w:t>
      </w:r>
    </w:p>
    <w:p>
      <w:pPr>
        <w:pStyle w:val="86"/>
      </w:pPr>
      <w:r>
        <w:t>-</w:t>
      </w:r>
      <w:r>
        <w:tab/>
      </w:r>
      <w:r>
        <w:t xml:space="preserve">The UTRA FDD carrier frequency numbering (UARFCN) is defined in subclause 5.4 of TS 25.104 [3]. </w:t>
      </w:r>
    </w:p>
    <w:p>
      <w:pPr>
        <w:pStyle w:val="86"/>
      </w:pPr>
      <w:r>
        <w:t>-</w:t>
      </w:r>
      <w:r>
        <w:tab/>
      </w:r>
      <w:r>
        <w:t xml:space="preserve">The UTRA TDD carrier frequency numbering (UARFCN) is defined in subclause 5.4 of TS 25.105 [4]. </w:t>
      </w:r>
    </w:p>
    <w:p>
      <w:pPr>
        <w:pStyle w:val="86"/>
      </w:pPr>
      <w:r>
        <w:t>-</w:t>
      </w:r>
      <w:r>
        <w:tab/>
      </w:r>
      <w:r>
        <w:t>The GSM/EDGE carrier frequency numbering (ARFCN) is defined subclause 2 of TS 45.005 [6].</w:t>
      </w:r>
    </w:p>
    <w:p>
      <w:pPr>
        <w:pStyle w:val="86"/>
        <w:rPr>
          <w:rFonts w:eastAsia="宋体" w:cs="Arial"/>
        </w:rPr>
      </w:pPr>
      <w:r>
        <w:rPr>
          <w:rFonts w:eastAsia="宋体" w:cs="Arial"/>
        </w:rPr>
        <w:t xml:space="preserve">- </w:t>
      </w:r>
      <w:r>
        <w:rPr>
          <w:rFonts w:eastAsia="宋体" w:cs="Arial"/>
        </w:rPr>
        <w:tab/>
      </w:r>
      <w:r>
        <w:rPr>
          <w:rFonts w:eastAsia="宋体" w:cs="Arial"/>
        </w:rPr>
        <w:t>The NB-IoT carrier frequency numbering is defined in subclause 5.7 of TS 36.104 [</w:t>
      </w:r>
      <w:r>
        <w:rPr>
          <w:rFonts w:eastAsia="宋体" w:cs="Arial"/>
          <w:lang w:eastAsia="zh-CN"/>
        </w:rPr>
        <w:t>5</w:t>
      </w:r>
      <w:r>
        <w:rPr>
          <w:rFonts w:eastAsia="宋体" w:cs="Arial"/>
        </w:rPr>
        <w:t>].</w:t>
      </w:r>
    </w:p>
    <w:p>
      <w:pPr>
        <w:pStyle w:val="86"/>
      </w:pPr>
      <w:r>
        <w:t>-</w:t>
      </w:r>
      <w:r>
        <w:tab/>
      </w:r>
      <w:r>
        <w:t>The NR carrier frequency numbering (NR-ARFCN) is defined in subclause 5.4.2.3 of TS 38.104 [27].</w:t>
      </w:r>
    </w:p>
    <w:p>
      <w:pPr>
        <w:pStyle w:val="75"/>
      </w:pPr>
      <w:r>
        <w:t>NOTE:</w:t>
      </w:r>
      <w:r>
        <w:tab/>
      </w:r>
      <w:r>
        <w:t>The numbering schemes for UTRA FDD and TDD are not coordinated, while both are called UARFCN.</w:t>
      </w:r>
    </w:p>
    <w:p>
      <w:pPr>
        <w:pStyle w:val="3"/>
      </w:pPr>
      <w:bookmarkStart w:id="34" w:name="_Toc13065183"/>
      <w:r>
        <w:t>4.6</w:t>
      </w:r>
      <w:r>
        <w:tab/>
      </w:r>
      <w:r>
        <w:t>Manufacturer's declarations of regional and optional requirements</w:t>
      </w:r>
      <w:bookmarkEnd w:id="34"/>
    </w:p>
    <w:p>
      <w:pPr>
        <w:pStyle w:val="4"/>
      </w:pPr>
      <w:bookmarkStart w:id="35" w:name="_Toc13065184"/>
      <w:r>
        <w:t>4.6.1</w:t>
      </w:r>
      <w:r>
        <w:tab/>
      </w:r>
      <w:r>
        <w:t>Operating band and frequency range</w:t>
      </w:r>
      <w:bookmarkEnd w:id="35"/>
    </w:p>
    <w:p>
      <w:r>
        <w:t>The manufacturer shall declare which operating band(s) specified in clause 4.4 that is supported by the BS under test and if applicable, which frequency ranges within the operating band(s) that the Base Station can operate in. Requirements for other operating bands and frequency ranges need not be tested.</w:t>
      </w:r>
    </w:p>
    <w:p>
      <w:r>
        <w:t>The manufacturer shall declare which operating band(s) specified in clause 4.4 are supported by the BS under test for carrier aggregation.</w:t>
      </w:r>
    </w:p>
    <w:p>
      <w:r>
        <w:t xml:space="preserve">The manufacturer shall declare which NB-IoT operating mode (standalone, </w:t>
      </w:r>
      <w:ins w:id="24" w:author="10164287" w:date="2019-11-05T18:43:05Z">
        <w:r>
          <w:rPr>
            <w:rFonts w:hint="eastAsia" w:eastAsia="宋体"/>
            <w:lang w:val="en-US" w:eastAsia="zh-CN"/>
          </w:rPr>
          <w:t>N</w:t>
        </w:r>
      </w:ins>
      <w:ins w:id="25" w:author="10164287" w:date="2019-11-05T18:43:06Z">
        <w:r>
          <w:rPr>
            <w:rFonts w:hint="eastAsia" w:eastAsia="宋体"/>
            <w:lang w:val="en-US" w:eastAsia="zh-CN"/>
          </w:rPr>
          <w:t>B</w:t>
        </w:r>
      </w:ins>
      <w:ins w:id="26" w:author="10164287" w:date="2019-11-05T18:43:07Z">
        <w:r>
          <w:rPr>
            <w:rFonts w:hint="eastAsia" w:eastAsia="宋体"/>
            <w:lang w:val="en-US" w:eastAsia="zh-CN"/>
          </w:rPr>
          <w:t>-</w:t>
        </w:r>
      </w:ins>
      <w:ins w:id="27" w:author="10164287" w:date="2019-11-05T18:43:08Z">
        <w:r>
          <w:rPr>
            <w:rFonts w:hint="eastAsia" w:eastAsia="宋体"/>
            <w:lang w:val="en-US" w:eastAsia="zh-CN"/>
          </w:rPr>
          <w:t>Io</w:t>
        </w:r>
      </w:ins>
      <w:ins w:id="28" w:author="10164287" w:date="2019-11-05T18:43:09Z">
        <w:r>
          <w:rPr>
            <w:rFonts w:hint="eastAsia" w:eastAsia="宋体"/>
            <w:lang w:val="en-US" w:eastAsia="zh-CN"/>
          </w:rPr>
          <w:t xml:space="preserve">T </w:t>
        </w:r>
      </w:ins>
      <w:ins w:id="29" w:author="10164287" w:date="2019-11-05T18:43:10Z">
        <w:r>
          <w:rPr>
            <w:rFonts w:hint="eastAsia" w:eastAsia="宋体"/>
            <w:lang w:val="en-US" w:eastAsia="zh-CN"/>
          </w:rPr>
          <w:t>oper</w:t>
        </w:r>
      </w:ins>
      <w:ins w:id="30" w:author="10164287" w:date="2019-11-05T18:43:12Z">
        <w:r>
          <w:rPr>
            <w:rFonts w:hint="eastAsia" w:eastAsia="宋体"/>
            <w:lang w:val="en-US" w:eastAsia="zh-CN"/>
          </w:rPr>
          <w:t>ati</w:t>
        </w:r>
      </w:ins>
      <w:ins w:id="31" w:author="10164287" w:date="2019-11-05T18:43:13Z">
        <w:r>
          <w:rPr>
            <w:rFonts w:hint="eastAsia" w:eastAsia="宋体"/>
            <w:lang w:val="en-US" w:eastAsia="zh-CN"/>
          </w:rPr>
          <w:t xml:space="preserve">on </w:t>
        </w:r>
      </w:ins>
      <w:ins w:id="32" w:author="10164287" w:date="2019-11-05T18:43:14Z">
        <w:r>
          <w:rPr>
            <w:rFonts w:hint="eastAsia" w:eastAsia="宋体"/>
            <w:lang w:val="en-US" w:eastAsia="zh-CN"/>
          </w:rPr>
          <w:t>wi</w:t>
        </w:r>
      </w:ins>
      <w:ins w:id="33" w:author="10164287" w:date="2019-11-05T18:43:15Z">
        <w:r>
          <w:rPr>
            <w:rFonts w:hint="eastAsia" w:eastAsia="宋体"/>
            <w:lang w:val="en-US" w:eastAsia="zh-CN"/>
          </w:rPr>
          <w:t>th</w:t>
        </w:r>
      </w:ins>
      <w:ins w:id="34" w:author="10164287" w:date="2019-11-05T18:43:16Z">
        <w:r>
          <w:rPr>
            <w:rFonts w:hint="eastAsia" w:eastAsia="宋体"/>
            <w:lang w:val="en-US" w:eastAsia="zh-CN"/>
          </w:rPr>
          <w:t xml:space="preserve">in </w:t>
        </w:r>
      </w:ins>
      <w:ins w:id="35" w:author="10164287" w:date="2019-11-05T18:43:18Z">
        <w:r>
          <w:rPr>
            <w:rFonts w:hint="eastAsia" w:eastAsia="宋体"/>
            <w:lang w:val="en-US" w:eastAsia="zh-CN"/>
          </w:rPr>
          <w:t>E-</w:t>
        </w:r>
      </w:ins>
      <w:ins w:id="36" w:author="10164287" w:date="2019-11-05T18:43:19Z">
        <w:r>
          <w:rPr>
            <w:rFonts w:hint="eastAsia" w:eastAsia="宋体"/>
            <w:lang w:val="en-US" w:eastAsia="zh-CN"/>
          </w:rPr>
          <w:t>UTRA</w:t>
        </w:r>
      </w:ins>
      <w:ins w:id="37" w:author="10164287" w:date="2019-11-05T18:43:20Z">
        <w:r>
          <w:rPr>
            <w:rFonts w:hint="eastAsia" w:eastAsia="宋体"/>
            <w:lang w:val="en-US" w:eastAsia="zh-CN"/>
          </w:rPr>
          <w:t xml:space="preserve"> </w:t>
        </w:r>
      </w:ins>
      <w:r>
        <w:t>in-band and/or guard band</w:t>
      </w:r>
      <w:ins w:id="38" w:author="10164287" w:date="2019-11-05T18:43:29Z">
        <w:r>
          <w:rPr>
            <w:rFonts w:hint="eastAsia" w:eastAsia="宋体"/>
            <w:lang w:val="en-US" w:eastAsia="zh-CN"/>
          </w:rPr>
          <w:t>,</w:t>
        </w:r>
      </w:ins>
      <w:ins w:id="39" w:author="10164287" w:date="2019-11-05T18:43:30Z">
        <w:r>
          <w:rPr>
            <w:rFonts w:hint="eastAsia" w:eastAsia="宋体"/>
            <w:lang w:val="en-US" w:eastAsia="zh-CN"/>
          </w:rPr>
          <w:t xml:space="preserve"> </w:t>
        </w:r>
      </w:ins>
      <w:ins w:id="40" w:author="10164287" w:date="2019-11-05T18:43:31Z">
        <w:r>
          <w:rPr>
            <w:rFonts w:hint="eastAsia" w:eastAsia="宋体"/>
            <w:lang w:val="en-US" w:eastAsia="zh-CN"/>
          </w:rPr>
          <w:t>NB</w:t>
        </w:r>
      </w:ins>
      <w:ins w:id="41" w:author="10164287" w:date="2019-11-05T18:43:32Z">
        <w:r>
          <w:rPr>
            <w:rFonts w:hint="eastAsia" w:eastAsia="宋体"/>
            <w:lang w:val="en-US" w:eastAsia="zh-CN"/>
          </w:rPr>
          <w:t>-I</w:t>
        </w:r>
      </w:ins>
      <w:ins w:id="42" w:author="10164287" w:date="2019-11-05T18:43:33Z">
        <w:r>
          <w:rPr>
            <w:rFonts w:hint="eastAsia" w:eastAsia="宋体"/>
            <w:lang w:val="en-US" w:eastAsia="zh-CN"/>
          </w:rPr>
          <w:t>oT</w:t>
        </w:r>
      </w:ins>
      <w:ins w:id="43" w:author="10164287" w:date="2019-11-05T18:43:34Z">
        <w:r>
          <w:rPr>
            <w:rFonts w:hint="eastAsia" w:eastAsia="宋体"/>
            <w:lang w:val="en-US" w:eastAsia="zh-CN"/>
          </w:rPr>
          <w:t xml:space="preserve"> </w:t>
        </w:r>
      </w:ins>
      <w:ins w:id="44" w:author="10164287" w:date="2019-11-05T18:43:35Z">
        <w:r>
          <w:rPr>
            <w:rFonts w:hint="eastAsia" w:eastAsia="宋体"/>
            <w:lang w:val="en-US" w:eastAsia="zh-CN"/>
          </w:rPr>
          <w:t>operati</w:t>
        </w:r>
      </w:ins>
      <w:ins w:id="45" w:author="10164287" w:date="2019-11-05T18:43:36Z">
        <w:r>
          <w:rPr>
            <w:rFonts w:hint="eastAsia" w:eastAsia="宋体"/>
            <w:lang w:val="en-US" w:eastAsia="zh-CN"/>
          </w:rPr>
          <w:t>on with</w:t>
        </w:r>
      </w:ins>
      <w:ins w:id="46" w:author="10164287" w:date="2019-11-05T18:43:37Z">
        <w:r>
          <w:rPr>
            <w:rFonts w:hint="eastAsia" w:eastAsia="宋体"/>
            <w:lang w:val="en-US" w:eastAsia="zh-CN"/>
          </w:rPr>
          <w:t xml:space="preserve">in </w:t>
        </w:r>
      </w:ins>
      <w:ins w:id="47" w:author="10164287" w:date="2019-11-05T18:43:38Z">
        <w:r>
          <w:rPr>
            <w:rFonts w:hint="eastAsia" w:eastAsia="宋体"/>
            <w:lang w:val="en-US" w:eastAsia="zh-CN"/>
          </w:rPr>
          <w:t>NR</w:t>
        </w:r>
      </w:ins>
      <w:ins w:id="48" w:author="10164287" w:date="2019-11-05T18:43:39Z">
        <w:r>
          <w:rPr>
            <w:rFonts w:hint="eastAsia" w:eastAsia="宋体"/>
            <w:lang w:val="en-US" w:eastAsia="zh-CN"/>
          </w:rPr>
          <w:t xml:space="preserve"> in</w:t>
        </w:r>
      </w:ins>
      <w:ins w:id="49" w:author="10164287" w:date="2019-11-05T18:43:40Z">
        <w:r>
          <w:rPr>
            <w:rFonts w:hint="eastAsia" w:eastAsia="宋体"/>
            <w:lang w:val="en-US" w:eastAsia="zh-CN"/>
          </w:rPr>
          <w:t>-band</w:t>
        </w:r>
      </w:ins>
      <w:ins w:id="50" w:author="10164287" w:date="2019-11-05T18:43:41Z">
        <w:r>
          <w:rPr>
            <w:rFonts w:hint="eastAsia" w:eastAsia="宋体"/>
            <w:lang w:val="en-US" w:eastAsia="zh-CN"/>
          </w:rPr>
          <w:t xml:space="preserve"> a</w:t>
        </w:r>
      </w:ins>
      <w:ins w:id="51" w:author="10164287" w:date="2019-11-05T18:43:42Z">
        <w:r>
          <w:rPr>
            <w:rFonts w:hint="eastAsia" w:eastAsia="宋体"/>
            <w:lang w:val="en-US" w:eastAsia="zh-CN"/>
          </w:rPr>
          <w:t>nd</w:t>
        </w:r>
      </w:ins>
      <w:ins w:id="52" w:author="10164287" w:date="2019-11-05T18:43:43Z">
        <w:r>
          <w:rPr>
            <w:rFonts w:hint="eastAsia" w:eastAsia="宋体"/>
            <w:lang w:val="en-US" w:eastAsia="zh-CN"/>
          </w:rPr>
          <w:t>/or</w:t>
        </w:r>
      </w:ins>
      <w:ins w:id="53" w:author="10164287" w:date="2019-11-05T18:43:44Z">
        <w:r>
          <w:rPr>
            <w:rFonts w:hint="eastAsia" w:eastAsia="宋体"/>
            <w:lang w:val="en-US" w:eastAsia="zh-CN"/>
          </w:rPr>
          <w:t xml:space="preserve"> guar</w:t>
        </w:r>
      </w:ins>
      <w:ins w:id="54" w:author="10164287" w:date="2019-11-05T18:43:45Z">
        <w:r>
          <w:rPr>
            <w:rFonts w:hint="eastAsia" w:eastAsia="宋体"/>
            <w:lang w:val="en-US" w:eastAsia="zh-CN"/>
          </w:rPr>
          <w:t xml:space="preserve">d </w:t>
        </w:r>
      </w:ins>
      <w:ins w:id="55" w:author="10164287" w:date="2019-11-05T18:43:46Z">
        <w:r>
          <w:rPr>
            <w:rFonts w:hint="eastAsia" w:eastAsia="宋体"/>
            <w:lang w:val="en-US" w:eastAsia="zh-CN"/>
          </w:rPr>
          <w:t>band</w:t>
        </w:r>
      </w:ins>
      <w:r>
        <w:t>) the BS supports for the declared supported band.</w:t>
      </w:r>
    </w:p>
    <w:p>
      <w:pPr>
        <w:rPr>
          <w:ins w:id="56" w:author="10164287" w:date="2019-11-05T14:46:12Z"/>
        </w:rPr>
      </w:pPr>
      <w:bookmarkStart w:id="36" w:name="OLE_LINK6"/>
      <w:r>
        <w:t>For each supported E-UTRA channel bandwidth, manufacturer shall declare if BS supports NB-IoT in-band and/or guard band operation and the number of supported NB-IoT PRBs.</w:t>
      </w:r>
    </w:p>
    <w:bookmarkEnd w:id="36"/>
    <w:p>
      <w:pPr>
        <w:rPr>
          <w:ins w:id="57" w:author="10164287" w:date="2019-11-05T14:46:24Z"/>
        </w:rPr>
      </w:pPr>
      <w:ins w:id="58" w:author="10164287" w:date="2019-11-05T14:46:24Z">
        <w:r>
          <w:rPr/>
          <w:t xml:space="preserve">For each supported </w:t>
        </w:r>
      </w:ins>
      <w:ins w:id="59" w:author="10164287" w:date="2019-11-05T14:46:30Z">
        <w:r>
          <w:rPr>
            <w:rFonts w:hint="eastAsia" w:eastAsia="宋体"/>
            <w:lang w:val="en-US" w:eastAsia="zh-CN"/>
          </w:rPr>
          <w:t>N</w:t>
        </w:r>
      </w:ins>
      <w:ins w:id="60" w:author="10164287" w:date="2019-11-05T14:46:32Z">
        <w:r>
          <w:rPr>
            <w:rFonts w:hint="eastAsia" w:eastAsia="宋体"/>
            <w:lang w:val="en-US" w:eastAsia="zh-CN"/>
          </w:rPr>
          <w:t>R</w:t>
        </w:r>
      </w:ins>
      <w:ins w:id="61" w:author="10164287" w:date="2019-11-05T14:46:24Z">
        <w:r>
          <w:rPr/>
          <w:t xml:space="preserve"> channel bandwidth, manufacturer shall declare if BS supports NB-IoT in-band and/or guard band operation and the number of supported NB-IoT PRBs.</w:t>
        </w:r>
      </w:ins>
    </w:p>
    <w:p/>
    <w:p>
      <w:pPr>
        <w:pStyle w:val="4"/>
      </w:pPr>
      <w:bookmarkStart w:id="37" w:name="_Toc13065185"/>
      <w:r>
        <w:t>4.6.2</w:t>
      </w:r>
      <w:r>
        <w:tab/>
      </w:r>
      <w:r>
        <w:t>Spurious emissions category</w:t>
      </w:r>
      <w:bookmarkEnd w:id="37"/>
    </w:p>
    <w:p>
      <w:r>
        <w:t>The manufacturer shall declare one of the following:</w:t>
      </w:r>
    </w:p>
    <w:p>
      <w:pPr>
        <w:pStyle w:val="86"/>
      </w:pPr>
      <w:r>
        <w:t>a)</w:t>
      </w:r>
      <w:r>
        <w:tab/>
      </w:r>
      <w:r>
        <w:t>The BS is tested against Category A limits for spurious emissions, as defined in ITU-R Recommendation SM.329 [13]. In this case</w:t>
      </w:r>
    </w:p>
    <w:p>
      <w:pPr>
        <w:pStyle w:val="97"/>
      </w:pPr>
      <w:r>
        <w:t>-</w:t>
      </w:r>
      <w:r>
        <w:tab/>
      </w:r>
      <w:r>
        <w:t>conformance with the spurious emissions requirements in clause 6.6.1.5.1 is mandatory, and the requirements specified in clause 6.6.1.5.2 and 6.6.1.5.3 need not be demonstrated.</w:t>
      </w:r>
    </w:p>
    <w:p>
      <w:pPr>
        <w:pStyle w:val="86"/>
      </w:pPr>
      <w:r>
        <w:t>b)</w:t>
      </w:r>
      <w:r>
        <w:tab/>
      </w:r>
      <w:r>
        <w:t>The BS is tested against Category B limits for spurious emissions, as defined in ITU-R Recommendation SM.329 [13]. In this case,</w:t>
      </w:r>
    </w:p>
    <w:p>
      <w:pPr>
        <w:pStyle w:val="97"/>
      </w:pPr>
      <w:r>
        <w:t>-</w:t>
      </w:r>
      <w:r>
        <w:tab/>
      </w:r>
      <w:r>
        <w:t xml:space="preserve">conformance with the spurious emissions requirements in clause 6.6.1.5.2 and 6.6.1.5.3 (for BC2) are mandatory, and the requirements specified in clause 6.6.1.5.1 need not be demonstrated. </w:t>
      </w:r>
    </w:p>
    <w:p>
      <w:pPr>
        <w:pStyle w:val="4"/>
      </w:pPr>
      <w:bookmarkStart w:id="38" w:name="_Toc13065186"/>
      <w:r>
        <w:t>4.6.3</w:t>
      </w:r>
      <w:r>
        <w:tab/>
      </w:r>
      <w:r>
        <w:t>Additional operating band unwanted emissions</w:t>
      </w:r>
      <w:bookmarkEnd w:id="38"/>
    </w:p>
    <w:p>
      <w:r>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pPr>
        <w:pStyle w:val="75"/>
      </w:pPr>
      <w:r>
        <w:t xml:space="preserve">NOTE: </w:t>
      </w:r>
      <w:r>
        <w:tab/>
      </w:r>
      <w:r>
        <w:t xml:space="preserve">For the emission limits established by FCC Title 47 [8], there is no test method or requirement defined in the present specification. </w:t>
      </w:r>
    </w:p>
    <w:p>
      <w:r>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pPr>
        <w:pStyle w:val="86"/>
      </w:pPr>
      <w:r>
        <w:t>P</w:t>
      </w:r>
      <w:r>
        <w:rPr>
          <w:vertAlign w:val="subscript"/>
        </w:rPr>
        <w:t>EM,N</w:t>
      </w:r>
      <w:r>
        <w:tab/>
      </w:r>
      <w:r>
        <w:tab/>
      </w:r>
      <w:r>
        <w:t xml:space="preserve">Declared emission level for channel N </w:t>
      </w:r>
    </w:p>
    <w:p>
      <w:pPr>
        <w:pStyle w:val="86"/>
      </w:pPr>
      <w:r>
        <w:rPr>
          <w:rFonts w:cs="v5.0.0"/>
        </w:rPr>
        <w:t>P</w:t>
      </w:r>
      <w:r>
        <w:rPr>
          <w:rFonts w:cs="v5.0.0"/>
          <w:vertAlign w:val="subscript"/>
        </w:rPr>
        <w:t>10MHz</w:t>
      </w:r>
      <w:r>
        <w:rPr>
          <w:rFonts w:cs="v5.0.0"/>
        </w:rPr>
        <w:tab/>
      </w:r>
      <w:r>
        <w:rPr>
          <w:rFonts w:cs="v5.0.0"/>
        </w:rPr>
        <w:tab/>
      </w:r>
      <w:r>
        <w:t>Maximum output Power in 10 MHz</w:t>
      </w:r>
    </w:p>
    <w:p>
      <w:r>
        <w:t>Conformance with the declared emission level P</w:t>
      </w:r>
      <w:r>
        <w:rPr>
          <w:vertAlign w:val="subscript"/>
        </w:rPr>
        <w:t>EM,N</w:t>
      </w:r>
      <w:r>
        <w:t xml:space="preserve"> shall be demonstrated.</w:t>
      </w:r>
    </w:p>
    <w:p>
      <w:r>
        <w:t>For a BS declared to support Band 32, 75 or 76 and to operate in geographic areas within the CEPT, the manufacturer shall additionally declare the following quantities associated with the applicable test conditions of Table 6.6.2.5.4.6-1</w:t>
      </w:r>
      <w:r>
        <w:rPr>
          <w:lang w:eastAsia="zh-CN"/>
        </w:rPr>
        <w:t xml:space="preserve"> and </w:t>
      </w:r>
      <w:r>
        <w:t>Table 6.6.2.5.4.6-</w:t>
      </w:r>
      <w:r>
        <w:rPr>
          <w:lang w:eastAsia="zh-CN"/>
        </w:rPr>
        <w:t>2:</w:t>
      </w:r>
    </w:p>
    <w:p>
      <w:pPr>
        <w:pStyle w:val="85"/>
      </w:pPr>
      <w:r>
        <w:t>P</w:t>
      </w:r>
      <w:r>
        <w:rPr>
          <w:vertAlign w:val="subscript"/>
        </w:rPr>
        <w:t>EM</w:t>
      </w:r>
      <w:r>
        <w:rPr>
          <w:rFonts w:hint="eastAsia"/>
          <w:vertAlign w:val="subscript"/>
        </w:rPr>
        <w:t>,</w:t>
      </w:r>
      <w:r>
        <w:rPr>
          <w:vertAlign w:val="subscript"/>
        </w:rPr>
        <w:t>B32,B75,B76,</w:t>
      </w:r>
      <w:r>
        <w:rPr>
          <w:rFonts w:hint="eastAsia"/>
          <w:vertAlign w:val="subscript"/>
        </w:rPr>
        <w:t>ind</w:t>
      </w:r>
      <w:r>
        <w:rPr>
          <w:vertAlign w:val="subscript"/>
        </w:rPr>
        <w:tab/>
      </w:r>
      <w:r>
        <w:t xml:space="preserve">Declared emission level in Band 32, Band 75 and Band 76, </w:t>
      </w:r>
      <w:r>
        <w:rPr>
          <w:rFonts w:hint="eastAsia"/>
        </w:rPr>
        <w:t>ind</w:t>
      </w:r>
      <w:r>
        <w:t>=a, b, c</w:t>
      </w:r>
    </w:p>
    <w:p>
      <w:pPr>
        <w:pStyle w:val="85"/>
      </w:pPr>
      <w:r>
        <w:t>P</w:t>
      </w:r>
      <w:r>
        <w:rPr>
          <w:vertAlign w:val="subscript"/>
        </w:rPr>
        <w:t>EM,B32,ind</w:t>
      </w:r>
      <w:r>
        <w:rPr>
          <w:vertAlign w:val="subscript"/>
        </w:rPr>
        <w:tab/>
      </w:r>
      <w:r>
        <w:t>Declared emission level in Band 32, ind= d, e</w:t>
      </w:r>
    </w:p>
    <w:p>
      <w:r>
        <w:t>Conformance with the declared emission level P</w:t>
      </w:r>
      <w:r>
        <w:rPr>
          <w:vertAlign w:val="subscript"/>
        </w:rPr>
        <w:t>EM</w:t>
      </w:r>
      <w:r>
        <w:rPr>
          <w:rFonts w:hint="eastAsia"/>
          <w:vertAlign w:val="subscript"/>
        </w:rPr>
        <w:t>,</w:t>
      </w:r>
      <w:r>
        <w:rPr>
          <w:vertAlign w:val="subscript"/>
        </w:rPr>
        <w:t>B32,B75,B76,</w:t>
      </w:r>
      <w:r>
        <w:rPr>
          <w:rFonts w:hint="eastAsia"/>
          <w:vertAlign w:val="subscript"/>
        </w:rPr>
        <w:t>ind</w:t>
      </w:r>
      <w:r>
        <w:t xml:space="preserve"> and P</w:t>
      </w:r>
      <w:r>
        <w:rPr>
          <w:vertAlign w:val="subscript"/>
        </w:rPr>
        <w:t>EM,B32,ind</w:t>
      </w:r>
      <w:r>
        <w:t xml:space="preserve"> shall be demonstrated.</w:t>
      </w:r>
    </w:p>
    <w:p>
      <w:r>
        <w:t>For a BS declared to support Band 50, 74 or 75 and to operate in geographic areas where the additional unwanted emission limit defined in Table 6.6.2.5.4.6-3 applies, the manufacturer shall additionally declare the following quantity associated with the applicable test conditions of Table 6.6.2.5.4.6-3:</w:t>
      </w:r>
    </w:p>
    <w:p>
      <w:pPr>
        <w:pStyle w:val="85"/>
      </w:pPr>
      <w:r>
        <w:t>P</w:t>
      </w:r>
      <w:r>
        <w:rPr>
          <w:vertAlign w:val="subscript"/>
        </w:rPr>
        <w:t>EM,B50,B74,B75,ind</w:t>
      </w:r>
      <w:r>
        <w:tab/>
      </w:r>
      <w:r>
        <w:t>Declared emission level for Band 50, Band 74 and Band 75, ind=a,b</w:t>
      </w:r>
    </w:p>
    <w:p>
      <w:pPr>
        <w:pStyle w:val="85"/>
      </w:pPr>
    </w:p>
    <w:p>
      <w:r>
        <w:t>Conformance with the declared emission level P</w:t>
      </w:r>
      <w:r>
        <w:rPr>
          <w:vertAlign w:val="subscript"/>
        </w:rPr>
        <w:t xml:space="preserve">EM,B50,B74,B75,ind  </w:t>
      </w:r>
      <w:r>
        <w:t>shall be demonstrated.</w:t>
      </w:r>
    </w:p>
    <w:p>
      <w:pPr>
        <w:pStyle w:val="4"/>
      </w:pPr>
      <w:bookmarkStart w:id="39" w:name="_Toc13065187"/>
      <w:r>
        <w:t>4.6.4</w:t>
      </w:r>
      <w:r>
        <w:tab/>
      </w:r>
      <w:r>
        <w:t>Co-existence with other systems</w:t>
      </w:r>
      <w:bookmarkEnd w:id="39"/>
    </w:p>
    <w:p>
      <w:r>
        <w:t xml:space="preserve">The manufacturer shall declare whether the BS under test is intended to operate in geographic areas where one or more of the systems GSM850, </w:t>
      </w:r>
      <w:r>
        <w:rPr>
          <w:rFonts w:cs="v5.0.0"/>
        </w:rPr>
        <w:t xml:space="preserve">GSM900, DCS1800, PCS1900, UTRA FDD, UTRA TDD, E-UTRA, NR and/or PHS operating in another band are deployed. If this is the case, </w:t>
      </w:r>
      <w:r>
        <w:t>conformance with the applicable test requirement for spurious emissions specified in clause 6.6.1.5.5 shall be demonstrated.</w:t>
      </w:r>
    </w:p>
    <w:p>
      <w:pPr>
        <w:pStyle w:val="4"/>
      </w:pPr>
      <w:bookmarkStart w:id="40" w:name="_Toc13065188"/>
      <w:r>
        <w:t>4.6.5</w:t>
      </w:r>
      <w:r>
        <w:tab/>
      </w:r>
      <w:r>
        <w:t>Co-location with other Base Stations</w:t>
      </w:r>
      <w:bookmarkEnd w:id="40"/>
    </w:p>
    <w:p>
      <w:pPr>
        <w:rPr>
          <w:rFonts w:cs="v5.0.0"/>
        </w:rPr>
      </w:pPr>
      <w:r>
        <w:t xml:space="preserve">The manufacturer shall declare whether the BS under test is intended to operate co-located with Base Stations of one or more of the systems GSM850, </w:t>
      </w:r>
      <w:r>
        <w:rPr>
          <w:rFonts w:cs="v5.0.0"/>
        </w:rPr>
        <w:t xml:space="preserve">GSM900, DCS1800, PCS1900, UTRA FDD, UTRA TDD, E-UTRA and/or NR operating in another band. If this is the case, </w:t>
      </w:r>
    </w:p>
    <w:p>
      <w:pPr>
        <w:pStyle w:val="86"/>
      </w:pPr>
      <w:r>
        <w:t>-</w:t>
      </w:r>
      <w:r>
        <w:tab/>
      </w:r>
      <w:r>
        <w:t>Conformance with the applicable test requirement for spurious emissions specified in clause 6.6.1.5.6 shall be demonstrated.</w:t>
      </w:r>
    </w:p>
    <w:p>
      <w:pPr>
        <w:pStyle w:val="86"/>
      </w:pPr>
      <w:r>
        <w:t>-</w:t>
      </w:r>
      <w:r>
        <w:tab/>
      </w:r>
      <w:r>
        <w:t>Conformance with the applicable test requirement for receiver blocking specified in clause 7.5.5.2 shall be demonstrated.</w:t>
      </w:r>
    </w:p>
    <w:p>
      <w:pPr>
        <w:pStyle w:val="4"/>
      </w:pPr>
      <w:bookmarkStart w:id="41" w:name="_Toc13065189"/>
      <w:r>
        <w:t>4.6.6</w:t>
      </w:r>
      <w:r>
        <w:tab/>
      </w:r>
      <w:r>
        <w:t>NB-IoT sub-carrier spacing</w:t>
      </w:r>
      <w:bookmarkEnd w:id="41"/>
    </w:p>
    <w:p>
      <w:r>
        <w:t>If the BS supports NB-IoT, manufacturer shall declare if it supports 15 kHz sub-carrier spacing, 3.75 kHz sub-carrier spacing, or both for NPUSCH.</w:t>
      </w:r>
    </w:p>
    <w:p>
      <w:pPr>
        <w:pStyle w:val="4"/>
      </w:pPr>
      <w:bookmarkStart w:id="42" w:name="_Toc13065190"/>
      <w:r>
        <w:t>4.6.7</w:t>
      </w:r>
      <w:r>
        <w:tab/>
      </w:r>
      <w:r>
        <w:t>NB-IoT power dynamic range</w:t>
      </w:r>
      <w:bookmarkEnd w:id="42"/>
    </w:p>
    <w:p>
      <w:bookmarkStart w:id="43" w:name="OLE_LINK7"/>
      <w:r>
        <w:t>If the BS supports E-UTRA with NB-IoT operating in-band and/or in guard band, manufacturer shall declare the maximum power dynamic range it could support with a minimum of +6dB as mentioned in TS 36.104 [5] clause 6.3.3.</w:t>
      </w:r>
    </w:p>
    <w:p>
      <w:pPr>
        <w:rPr>
          <w:ins w:id="62" w:author="10164287" w:date="2019-11-05T14:47:26Z"/>
        </w:rPr>
      </w:pPr>
      <w:r>
        <w:t>If the BS supports 5 MHZ E-UTRA with NB-IoT operating in guard band, manufacturer shall also declare the maximum power that could be allocated to this NB-IoT PRB.</w:t>
      </w:r>
    </w:p>
    <w:bookmarkEnd w:id="43"/>
    <w:p>
      <w:pPr>
        <w:rPr>
          <w:ins w:id="63" w:author="10164287" w:date="2019-11-05T14:47:47Z"/>
          <w:color w:val="0000FF"/>
          <w:highlight w:val="none"/>
          <w:rPrChange w:id="64" w:author="10164287" w:date="2019-11-06T18:50:46Z">
            <w:rPr>
              <w:ins w:id="65" w:author="10164287" w:date="2019-11-05T14:47:47Z"/>
            </w:rPr>
          </w:rPrChange>
        </w:rPr>
      </w:pPr>
      <w:ins w:id="66" w:author="10164287" w:date="2019-11-05T14:47:47Z">
        <w:r>
          <w:rPr>
            <w:color w:val="0000FF"/>
            <w:highlight w:val="none"/>
            <w:rPrChange w:id="67" w:author="10164287" w:date="2019-11-06T18:50:46Z">
              <w:rPr/>
            </w:rPrChange>
          </w:rPr>
          <w:t xml:space="preserve">If the BS supports </w:t>
        </w:r>
      </w:ins>
      <w:ins w:id="68" w:author="10164287" w:date="2019-11-05T14:47:54Z">
        <w:r>
          <w:rPr>
            <w:rFonts w:hint="eastAsia" w:eastAsia="宋体"/>
            <w:color w:val="0000FF"/>
            <w:highlight w:val="none"/>
            <w:lang w:val="en-US" w:eastAsia="zh-CN"/>
            <w:rPrChange w:id="69" w:author="10164287" w:date="2019-11-06T18:50:46Z">
              <w:rPr>
                <w:rFonts w:hint="eastAsia" w:eastAsia="宋体"/>
                <w:lang w:val="en-US" w:eastAsia="zh-CN"/>
              </w:rPr>
            </w:rPrChange>
          </w:rPr>
          <w:t>NR</w:t>
        </w:r>
      </w:ins>
      <w:ins w:id="70" w:author="10164287" w:date="2019-11-05T14:47:47Z">
        <w:r>
          <w:rPr>
            <w:color w:val="0000FF"/>
            <w:highlight w:val="none"/>
            <w:rPrChange w:id="71" w:author="10164287" w:date="2019-11-06T18:50:46Z">
              <w:rPr/>
            </w:rPrChange>
          </w:rPr>
          <w:t xml:space="preserve"> with NB-IoT operating in-band and/or in guard band, manufacturer shall declare the maximum power dynamic range it could support with a minimum </w:t>
        </w:r>
      </w:ins>
      <w:ins w:id="72" w:author="10164287" w:date="2019-11-05T18:44:15Z">
        <w:r>
          <w:rPr>
            <w:rFonts w:hint="eastAsia" w:eastAsia="宋体"/>
            <w:color w:val="0000FF"/>
            <w:highlight w:val="none"/>
            <w:lang w:val="en-US" w:eastAsia="zh-CN"/>
            <w:rPrChange w:id="73" w:author="10164287" w:date="2019-11-06T18:50:46Z">
              <w:rPr>
                <w:rFonts w:hint="eastAsia" w:eastAsia="宋体"/>
                <w:color w:val="0000FF"/>
                <w:highlight w:val="yellow"/>
                <w:lang w:val="en-US" w:eastAsia="zh-CN"/>
              </w:rPr>
            </w:rPrChange>
          </w:rPr>
          <w:t>requir</w:t>
        </w:r>
      </w:ins>
      <w:ins w:id="74" w:author="10164287" w:date="2019-11-05T18:44:16Z">
        <w:r>
          <w:rPr>
            <w:rFonts w:hint="eastAsia" w:eastAsia="宋体"/>
            <w:color w:val="0000FF"/>
            <w:highlight w:val="none"/>
            <w:lang w:val="en-US" w:eastAsia="zh-CN"/>
            <w:rPrChange w:id="75" w:author="10164287" w:date="2019-11-06T18:50:46Z">
              <w:rPr>
                <w:rFonts w:hint="eastAsia" w:eastAsia="宋体"/>
                <w:color w:val="0000FF"/>
                <w:highlight w:val="yellow"/>
                <w:lang w:val="en-US" w:eastAsia="zh-CN"/>
              </w:rPr>
            </w:rPrChange>
          </w:rPr>
          <w:t>ement</w:t>
        </w:r>
      </w:ins>
      <w:ins w:id="76" w:author="10164287" w:date="2019-11-05T14:47:47Z">
        <w:r>
          <w:rPr>
            <w:color w:val="0000FF"/>
            <w:highlight w:val="none"/>
            <w:rPrChange w:id="77" w:author="10164287" w:date="2019-11-06T18:50:46Z">
              <w:rPr/>
            </w:rPrChange>
          </w:rPr>
          <w:t xml:space="preserve"> as </w:t>
        </w:r>
      </w:ins>
      <w:ins w:id="78" w:author="10164287" w:date="2019-11-05T18:44:23Z">
        <w:r>
          <w:rPr>
            <w:rFonts w:hint="eastAsia" w:eastAsia="宋体"/>
            <w:color w:val="0000FF"/>
            <w:highlight w:val="none"/>
            <w:lang w:val="en-US" w:eastAsia="zh-CN"/>
            <w:rPrChange w:id="79" w:author="10164287" w:date="2019-11-06T18:50:46Z">
              <w:rPr>
                <w:rFonts w:hint="eastAsia" w:eastAsia="宋体"/>
                <w:color w:val="0000FF"/>
                <w:highlight w:val="yellow"/>
                <w:lang w:val="en-US" w:eastAsia="zh-CN"/>
              </w:rPr>
            </w:rPrChange>
          </w:rPr>
          <w:t>def</w:t>
        </w:r>
      </w:ins>
      <w:ins w:id="80" w:author="10164287" w:date="2019-11-05T18:44:24Z">
        <w:r>
          <w:rPr>
            <w:rFonts w:hint="eastAsia" w:eastAsia="宋体"/>
            <w:color w:val="0000FF"/>
            <w:highlight w:val="none"/>
            <w:lang w:val="en-US" w:eastAsia="zh-CN"/>
            <w:rPrChange w:id="81" w:author="10164287" w:date="2019-11-06T18:50:46Z">
              <w:rPr>
                <w:rFonts w:hint="eastAsia" w:eastAsia="宋体"/>
                <w:color w:val="0000FF"/>
                <w:highlight w:val="yellow"/>
                <w:lang w:val="en-US" w:eastAsia="zh-CN"/>
              </w:rPr>
            </w:rPrChange>
          </w:rPr>
          <w:t>ined</w:t>
        </w:r>
      </w:ins>
      <w:ins w:id="82" w:author="10164287" w:date="2019-11-05T14:47:47Z">
        <w:r>
          <w:rPr>
            <w:color w:val="0000FF"/>
            <w:highlight w:val="none"/>
            <w:rPrChange w:id="83" w:author="10164287" w:date="2019-11-06T18:50:46Z">
              <w:rPr/>
            </w:rPrChange>
          </w:rPr>
          <w:t xml:space="preserve"> in TS 3</w:t>
        </w:r>
      </w:ins>
      <w:ins w:id="84" w:author="10164287" w:date="2019-11-05T14:48:12Z">
        <w:r>
          <w:rPr>
            <w:rFonts w:hint="eastAsia" w:eastAsia="宋体"/>
            <w:color w:val="0000FF"/>
            <w:highlight w:val="none"/>
            <w:lang w:val="en-US" w:eastAsia="zh-CN"/>
            <w:rPrChange w:id="85" w:author="10164287" w:date="2019-11-06T18:50:46Z">
              <w:rPr>
                <w:rFonts w:hint="eastAsia" w:eastAsia="宋体"/>
                <w:lang w:val="en-US" w:eastAsia="zh-CN"/>
              </w:rPr>
            </w:rPrChange>
          </w:rPr>
          <w:t>8</w:t>
        </w:r>
      </w:ins>
      <w:ins w:id="86" w:author="10164287" w:date="2019-11-05T14:47:47Z">
        <w:r>
          <w:rPr>
            <w:color w:val="0000FF"/>
            <w:highlight w:val="none"/>
            <w:rPrChange w:id="87" w:author="10164287" w:date="2019-11-06T18:50:46Z">
              <w:rPr/>
            </w:rPrChange>
          </w:rPr>
          <w:t>.104 [</w:t>
        </w:r>
      </w:ins>
      <w:ins w:id="88" w:author="10164287" w:date="2019-11-05T18:59:39Z">
        <w:r>
          <w:rPr>
            <w:rFonts w:hint="eastAsia" w:eastAsia="宋体"/>
            <w:color w:val="0000FF"/>
            <w:highlight w:val="none"/>
            <w:lang w:val="en-US" w:eastAsia="zh-CN"/>
            <w:rPrChange w:id="89" w:author="10164287" w:date="2019-11-06T18:50:46Z">
              <w:rPr>
                <w:rFonts w:hint="eastAsia" w:eastAsia="宋体"/>
                <w:color w:val="0000FF"/>
                <w:highlight w:val="yellow"/>
                <w:lang w:val="en-US" w:eastAsia="zh-CN"/>
              </w:rPr>
            </w:rPrChange>
          </w:rPr>
          <w:t>29</w:t>
        </w:r>
      </w:ins>
      <w:ins w:id="90" w:author="10164287" w:date="2019-11-05T14:47:47Z">
        <w:r>
          <w:rPr>
            <w:color w:val="0000FF"/>
            <w:highlight w:val="none"/>
            <w:rPrChange w:id="91" w:author="10164287" w:date="2019-11-06T18:50:46Z">
              <w:rPr/>
            </w:rPrChange>
          </w:rPr>
          <w:t xml:space="preserve">] clause </w:t>
        </w:r>
      </w:ins>
      <w:ins w:id="92" w:author="10164287" w:date="2019-11-05T18:59:46Z">
        <w:r>
          <w:rPr>
            <w:rFonts w:hint="eastAsia" w:eastAsia="宋体"/>
            <w:color w:val="0000FF"/>
            <w:highlight w:val="none"/>
            <w:lang w:val="en-US" w:eastAsia="zh-CN"/>
            <w:rPrChange w:id="93" w:author="10164287" w:date="2019-11-06T18:50:46Z">
              <w:rPr>
                <w:rFonts w:hint="eastAsia" w:eastAsia="宋体"/>
                <w:color w:val="0000FF"/>
                <w:highlight w:val="yellow"/>
                <w:lang w:val="en-US" w:eastAsia="zh-CN"/>
              </w:rPr>
            </w:rPrChange>
          </w:rPr>
          <w:t>x</w:t>
        </w:r>
      </w:ins>
      <w:ins w:id="94" w:author="10164287" w:date="2019-11-05T14:47:47Z">
        <w:r>
          <w:rPr>
            <w:color w:val="0000FF"/>
            <w:highlight w:val="none"/>
            <w:rPrChange w:id="95" w:author="10164287" w:date="2019-11-06T18:50:46Z">
              <w:rPr/>
            </w:rPrChange>
          </w:rPr>
          <w:t>.</w:t>
        </w:r>
      </w:ins>
      <w:ins w:id="96" w:author="10164287" w:date="2019-11-05T18:59:42Z">
        <w:r>
          <w:rPr>
            <w:rFonts w:hint="eastAsia" w:eastAsia="宋体"/>
            <w:color w:val="0000FF"/>
            <w:highlight w:val="none"/>
            <w:lang w:val="en-US" w:eastAsia="zh-CN"/>
            <w:rPrChange w:id="97" w:author="10164287" w:date="2019-11-06T18:50:46Z">
              <w:rPr>
                <w:rFonts w:hint="eastAsia" w:eastAsia="宋体"/>
                <w:color w:val="0000FF"/>
                <w:highlight w:val="yellow"/>
                <w:lang w:val="en-US" w:eastAsia="zh-CN"/>
              </w:rPr>
            </w:rPrChange>
          </w:rPr>
          <w:t>x</w:t>
        </w:r>
      </w:ins>
      <w:ins w:id="98" w:author="10164287" w:date="2019-11-05T14:47:47Z">
        <w:r>
          <w:rPr>
            <w:color w:val="0000FF"/>
            <w:highlight w:val="none"/>
            <w:rPrChange w:id="99" w:author="10164287" w:date="2019-11-06T18:50:46Z">
              <w:rPr/>
            </w:rPrChange>
          </w:rPr>
          <w:t>.</w:t>
        </w:r>
      </w:ins>
      <w:ins w:id="100" w:author="10164287" w:date="2019-11-05T18:59:44Z">
        <w:r>
          <w:rPr>
            <w:rFonts w:hint="eastAsia" w:eastAsia="宋体"/>
            <w:color w:val="0000FF"/>
            <w:highlight w:val="none"/>
            <w:lang w:val="en-US" w:eastAsia="zh-CN"/>
            <w:rPrChange w:id="101" w:author="10164287" w:date="2019-11-06T18:50:46Z">
              <w:rPr>
                <w:rFonts w:hint="eastAsia" w:eastAsia="宋体"/>
                <w:color w:val="0000FF"/>
                <w:highlight w:val="yellow"/>
                <w:lang w:val="en-US" w:eastAsia="zh-CN"/>
              </w:rPr>
            </w:rPrChange>
          </w:rPr>
          <w:t>x</w:t>
        </w:r>
      </w:ins>
      <w:ins w:id="102" w:author="10164287" w:date="2019-11-05T14:47:47Z">
        <w:r>
          <w:rPr>
            <w:color w:val="0000FF"/>
            <w:highlight w:val="none"/>
            <w:rPrChange w:id="103" w:author="10164287" w:date="2019-11-06T18:50:46Z">
              <w:rPr/>
            </w:rPrChange>
          </w:rPr>
          <w:t>.</w:t>
        </w:r>
      </w:ins>
    </w:p>
    <w:p>
      <w:pPr>
        <w:rPr>
          <w:ins w:id="104" w:author="10164287" w:date="2019-11-05T14:47:47Z"/>
          <w:highlight w:val="none"/>
          <w:rPrChange w:id="105" w:author="10164287" w:date="2019-11-06T18:50:46Z">
            <w:rPr>
              <w:ins w:id="106" w:author="10164287" w:date="2019-11-05T14:47:47Z"/>
            </w:rPr>
          </w:rPrChange>
        </w:rPr>
      </w:pPr>
      <w:ins w:id="107" w:author="10164287" w:date="2019-11-05T14:47:47Z">
        <w:r>
          <w:rPr>
            <w:highlight w:val="none"/>
            <w:rPrChange w:id="108" w:author="10164287" w:date="2019-11-06T18:50:46Z">
              <w:rPr/>
            </w:rPrChange>
          </w:rPr>
          <w:t xml:space="preserve">If the BS supports 5 MHZ </w:t>
        </w:r>
      </w:ins>
      <w:ins w:id="109" w:author="10164287" w:date="2019-11-05T14:48:40Z">
        <w:r>
          <w:rPr>
            <w:rFonts w:hint="eastAsia" w:eastAsia="宋体"/>
            <w:highlight w:val="none"/>
            <w:lang w:val="en-US" w:eastAsia="zh-CN"/>
            <w:rPrChange w:id="110" w:author="10164287" w:date="2019-11-06T18:50:46Z">
              <w:rPr>
                <w:rFonts w:hint="eastAsia" w:eastAsia="宋体"/>
                <w:highlight w:val="yellow"/>
                <w:lang w:val="en-US" w:eastAsia="zh-CN"/>
              </w:rPr>
            </w:rPrChange>
          </w:rPr>
          <w:t>NR</w:t>
        </w:r>
      </w:ins>
      <w:ins w:id="111" w:author="10164287" w:date="2019-11-05T14:47:47Z">
        <w:r>
          <w:rPr>
            <w:highlight w:val="none"/>
            <w:rPrChange w:id="112" w:author="10164287" w:date="2019-11-06T18:50:46Z">
              <w:rPr/>
            </w:rPrChange>
          </w:rPr>
          <w:t xml:space="preserve"> with NB-IoT operating in guard band, manufacturer shall also declare the maximum power that could be allocated to this NB-IoT PRB.</w:t>
        </w:r>
      </w:ins>
    </w:p>
    <w:p/>
    <w:p>
      <w:pPr>
        <w:pStyle w:val="3"/>
      </w:pPr>
      <w:bookmarkStart w:id="44" w:name="_Toc13065191"/>
      <w:r>
        <w:t>4.7</w:t>
      </w:r>
      <w:r>
        <w:tab/>
      </w:r>
      <w:r>
        <w:t>Capability set definition and manufacturer's declarations of supported RF configurations</w:t>
      </w:r>
      <w:bookmarkEnd w:id="44"/>
    </w:p>
    <w:p>
      <w:pPr>
        <w:pStyle w:val="4"/>
      </w:pPr>
      <w:bookmarkStart w:id="45" w:name="_Toc13065192"/>
      <w:r>
        <w:t>4.7.1</w:t>
      </w:r>
      <w:r>
        <w:tab/>
      </w:r>
      <w:r>
        <w:t>Definition of Capability Sets (CS)</w:t>
      </w:r>
      <w:bookmarkEnd w:id="45"/>
    </w:p>
    <w:p>
      <w:r>
        <w:t>Capability set is defined as the BS capability to support certain RAT combinations in an operating band.</w:t>
      </w:r>
    </w:p>
    <w:p>
      <w:r>
        <w:t>The manufacturer shall declare the supported capability set(s) according to Table 4.7.1-1 and Table 4.7.1.-2 for each supported operating band.</w:t>
      </w:r>
    </w:p>
    <w:p>
      <w:pPr>
        <w:pStyle w:val="88"/>
      </w:pPr>
      <w:r>
        <w:t>Table 4.7.1-1: Capability sets</w:t>
      </w:r>
    </w:p>
    <w:tbl>
      <w:tblPr>
        <w:tblStyle w:val="6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1"/>
        <w:gridCol w:w="974"/>
        <w:gridCol w:w="1087"/>
        <w:gridCol w:w="1166"/>
        <w:gridCol w:w="1165"/>
        <w:gridCol w:w="1306"/>
        <w:gridCol w:w="1290"/>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1" w:type="dxa"/>
          </w:tcPr>
          <w:p>
            <w:pPr>
              <w:pStyle w:val="79"/>
              <w:rPr>
                <w:rFonts w:cs="Arial"/>
                <w:bCs/>
                <w:lang w:eastAsia="en-US"/>
              </w:rPr>
            </w:pPr>
            <w:r>
              <w:rPr>
                <w:rFonts w:cs="Arial"/>
                <w:lang w:eastAsia="en-US"/>
              </w:rPr>
              <w:t>Capability Set supported by the BS</w:t>
            </w:r>
          </w:p>
        </w:tc>
        <w:tc>
          <w:tcPr>
            <w:tcW w:w="974" w:type="dxa"/>
            <w:vAlign w:val="center"/>
          </w:tcPr>
          <w:p>
            <w:pPr>
              <w:pStyle w:val="79"/>
              <w:rPr>
                <w:rFonts w:cs="Arial"/>
                <w:bCs/>
                <w:lang w:eastAsia="en-US"/>
              </w:rPr>
            </w:pPr>
            <w:r>
              <w:rPr>
                <w:rFonts w:cs="Arial"/>
                <w:bCs/>
                <w:lang w:eastAsia="en-US"/>
              </w:rPr>
              <w:t>CS1</w:t>
            </w:r>
          </w:p>
        </w:tc>
        <w:tc>
          <w:tcPr>
            <w:tcW w:w="1087" w:type="dxa"/>
            <w:vAlign w:val="center"/>
          </w:tcPr>
          <w:p>
            <w:pPr>
              <w:pStyle w:val="79"/>
              <w:rPr>
                <w:rFonts w:cs="Arial"/>
                <w:bCs/>
                <w:lang w:eastAsia="en-US"/>
              </w:rPr>
            </w:pPr>
            <w:r>
              <w:rPr>
                <w:rFonts w:cs="Arial"/>
                <w:bCs/>
                <w:lang w:eastAsia="en-US"/>
              </w:rPr>
              <w:t>CS2</w:t>
            </w:r>
          </w:p>
        </w:tc>
        <w:tc>
          <w:tcPr>
            <w:tcW w:w="1166" w:type="dxa"/>
            <w:vAlign w:val="center"/>
          </w:tcPr>
          <w:p>
            <w:pPr>
              <w:pStyle w:val="79"/>
              <w:rPr>
                <w:rFonts w:cs="Arial"/>
                <w:bCs/>
                <w:lang w:eastAsia="en-US"/>
              </w:rPr>
            </w:pPr>
            <w:r>
              <w:rPr>
                <w:rFonts w:cs="Arial"/>
                <w:bCs/>
                <w:lang w:eastAsia="en-US"/>
              </w:rPr>
              <w:t>CS3</w:t>
            </w:r>
          </w:p>
        </w:tc>
        <w:tc>
          <w:tcPr>
            <w:tcW w:w="1165" w:type="dxa"/>
            <w:vAlign w:val="center"/>
          </w:tcPr>
          <w:p>
            <w:pPr>
              <w:pStyle w:val="79"/>
              <w:rPr>
                <w:rFonts w:cs="Arial"/>
                <w:bCs/>
                <w:lang w:eastAsia="en-US"/>
              </w:rPr>
            </w:pPr>
            <w:r>
              <w:rPr>
                <w:rFonts w:cs="Arial"/>
                <w:bCs/>
                <w:lang w:eastAsia="en-US"/>
              </w:rPr>
              <w:t>CS4</w:t>
            </w:r>
          </w:p>
        </w:tc>
        <w:tc>
          <w:tcPr>
            <w:tcW w:w="1306" w:type="dxa"/>
            <w:vAlign w:val="center"/>
          </w:tcPr>
          <w:p>
            <w:pPr>
              <w:pStyle w:val="79"/>
              <w:rPr>
                <w:rFonts w:cs="Arial"/>
                <w:bCs/>
                <w:lang w:eastAsia="en-US"/>
              </w:rPr>
            </w:pPr>
            <w:r>
              <w:rPr>
                <w:rFonts w:cs="Arial"/>
                <w:bCs/>
                <w:lang w:eastAsia="en-US"/>
              </w:rPr>
              <w:t>CS5</w:t>
            </w:r>
          </w:p>
        </w:tc>
        <w:tc>
          <w:tcPr>
            <w:tcW w:w="1290" w:type="dxa"/>
            <w:vAlign w:val="center"/>
          </w:tcPr>
          <w:p>
            <w:pPr>
              <w:pStyle w:val="79"/>
              <w:rPr>
                <w:rFonts w:cs="Arial"/>
                <w:bCs/>
                <w:lang w:eastAsia="en-US"/>
              </w:rPr>
            </w:pPr>
            <w:r>
              <w:rPr>
                <w:rFonts w:cs="Arial"/>
                <w:bCs/>
                <w:lang w:eastAsia="en-US"/>
              </w:rPr>
              <w:t>CS6</w:t>
            </w:r>
          </w:p>
        </w:tc>
        <w:tc>
          <w:tcPr>
            <w:tcW w:w="1088" w:type="dxa"/>
            <w:vAlign w:val="center"/>
          </w:tcPr>
          <w:p>
            <w:pPr>
              <w:pStyle w:val="79"/>
              <w:rPr>
                <w:rFonts w:cs="Arial"/>
                <w:bCs/>
                <w:lang w:eastAsia="en-US"/>
              </w:rPr>
            </w:pPr>
            <w:r>
              <w:rPr>
                <w:rFonts w:cs="Arial"/>
                <w:bCs/>
                <w:lang w:eastAsia="en-US"/>
              </w:rPr>
              <w:t>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1" w:type="dxa"/>
          </w:tcPr>
          <w:p>
            <w:pPr>
              <w:pStyle w:val="79"/>
              <w:rPr>
                <w:lang w:eastAsia="en-US"/>
              </w:rPr>
            </w:pPr>
            <w:r>
              <w:rPr>
                <w:lang w:eastAsia="en-US"/>
              </w:rPr>
              <w:t>Supported RATs</w:t>
            </w:r>
          </w:p>
        </w:tc>
        <w:tc>
          <w:tcPr>
            <w:tcW w:w="974" w:type="dxa"/>
            <w:vAlign w:val="center"/>
          </w:tcPr>
          <w:p>
            <w:pPr>
              <w:pStyle w:val="79"/>
              <w:rPr>
                <w:lang w:eastAsia="en-US"/>
              </w:rPr>
            </w:pPr>
            <w:r>
              <w:rPr>
                <w:lang w:eastAsia="en-US"/>
              </w:rPr>
              <w:t>UTRA</w:t>
            </w:r>
          </w:p>
          <w:p>
            <w:pPr>
              <w:pStyle w:val="79"/>
              <w:rPr>
                <w:lang w:eastAsia="en-US"/>
              </w:rPr>
            </w:pPr>
            <w:r>
              <w:rPr>
                <w:lang w:eastAsia="en-US"/>
              </w:rPr>
              <w:t>(MC)</w:t>
            </w:r>
          </w:p>
        </w:tc>
        <w:tc>
          <w:tcPr>
            <w:tcW w:w="1087" w:type="dxa"/>
            <w:vAlign w:val="center"/>
          </w:tcPr>
          <w:p>
            <w:pPr>
              <w:pStyle w:val="79"/>
              <w:rPr>
                <w:lang w:eastAsia="en-US"/>
              </w:rPr>
            </w:pPr>
            <w:r>
              <w:rPr>
                <w:lang w:eastAsia="en-US"/>
              </w:rPr>
              <w:t>E-UTRA</w:t>
            </w:r>
          </w:p>
          <w:p>
            <w:pPr>
              <w:pStyle w:val="79"/>
              <w:rPr>
                <w:lang w:eastAsia="en-US"/>
              </w:rPr>
            </w:pPr>
            <w:r>
              <w:rPr>
                <w:lang w:eastAsia="en-US"/>
              </w:rPr>
              <w:t>(MC)</w:t>
            </w:r>
            <w:r>
              <w:rPr>
                <w:vertAlign w:val="superscript"/>
                <w:lang w:eastAsia="en-US"/>
              </w:rPr>
              <w:t>3</w:t>
            </w:r>
          </w:p>
        </w:tc>
        <w:tc>
          <w:tcPr>
            <w:tcW w:w="1166" w:type="dxa"/>
            <w:vAlign w:val="center"/>
          </w:tcPr>
          <w:p>
            <w:pPr>
              <w:pStyle w:val="79"/>
              <w:rPr>
                <w:lang w:eastAsia="en-US"/>
              </w:rPr>
            </w:pPr>
            <w:r>
              <w:rPr>
                <w:lang w:eastAsia="en-US"/>
              </w:rPr>
              <w:t xml:space="preserve">UTRA, </w:t>
            </w:r>
            <w:r>
              <w:rPr>
                <w:lang w:eastAsia="en-US"/>
              </w:rPr>
              <w:br w:type="textWrapping"/>
            </w:r>
            <w:r>
              <w:rPr>
                <w:lang w:eastAsia="en-US"/>
              </w:rPr>
              <w:t>E-UTRA</w:t>
            </w:r>
            <w:r>
              <w:rPr>
                <w:vertAlign w:val="superscript"/>
                <w:lang w:eastAsia="en-US"/>
              </w:rPr>
              <w:t>3</w:t>
            </w:r>
          </w:p>
        </w:tc>
        <w:tc>
          <w:tcPr>
            <w:tcW w:w="1165" w:type="dxa"/>
            <w:vAlign w:val="center"/>
          </w:tcPr>
          <w:p>
            <w:pPr>
              <w:pStyle w:val="79"/>
              <w:rPr>
                <w:lang w:eastAsia="en-US"/>
              </w:rPr>
            </w:pPr>
            <w:r>
              <w:rPr>
                <w:lang w:eastAsia="en-US"/>
              </w:rPr>
              <w:t>GSM, UTRA</w:t>
            </w:r>
          </w:p>
        </w:tc>
        <w:tc>
          <w:tcPr>
            <w:tcW w:w="1306" w:type="dxa"/>
            <w:vAlign w:val="center"/>
          </w:tcPr>
          <w:p>
            <w:pPr>
              <w:pStyle w:val="79"/>
              <w:rPr>
                <w:lang w:eastAsia="en-US"/>
              </w:rPr>
            </w:pPr>
            <w:r>
              <w:rPr>
                <w:lang w:eastAsia="en-US"/>
              </w:rPr>
              <w:t>GSM, E-UTRA</w:t>
            </w:r>
            <w:r>
              <w:rPr>
                <w:vertAlign w:val="superscript"/>
                <w:lang w:eastAsia="en-US"/>
              </w:rPr>
              <w:t>3</w:t>
            </w:r>
          </w:p>
        </w:tc>
        <w:tc>
          <w:tcPr>
            <w:tcW w:w="1290" w:type="dxa"/>
            <w:vAlign w:val="center"/>
          </w:tcPr>
          <w:p>
            <w:pPr>
              <w:pStyle w:val="79"/>
              <w:rPr>
                <w:lang w:eastAsia="en-US"/>
              </w:rPr>
            </w:pPr>
            <w:r>
              <w:rPr>
                <w:lang w:eastAsia="en-US"/>
              </w:rPr>
              <w:t>GSM, UTRA, E-UTRA</w:t>
            </w:r>
          </w:p>
        </w:tc>
        <w:tc>
          <w:tcPr>
            <w:tcW w:w="1088" w:type="dxa"/>
            <w:vAlign w:val="center"/>
          </w:tcPr>
          <w:p>
            <w:pPr>
              <w:pStyle w:val="79"/>
              <w:rPr>
                <w:lang w:eastAsia="en-US"/>
              </w:rPr>
            </w:pPr>
            <w:r>
              <w:rPr>
                <w:lang w:eastAsia="en-US"/>
              </w:rPr>
              <w:t>GSM, UTRA, E-UTRA</w:t>
            </w:r>
            <w:r>
              <w:rPr>
                <w:vertAlign w:val="superscript"/>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1" w:type="dxa"/>
          </w:tcPr>
          <w:p>
            <w:pPr>
              <w:pStyle w:val="80"/>
              <w:rPr>
                <w:rFonts w:cs="Arial"/>
                <w:lang w:eastAsia="en-US"/>
              </w:rPr>
            </w:pPr>
            <w:r>
              <w:rPr>
                <w:rFonts w:cs="Arial"/>
                <w:lang w:eastAsia="en-US"/>
              </w:rPr>
              <w:t>Supported configurations</w:t>
            </w:r>
          </w:p>
        </w:tc>
        <w:tc>
          <w:tcPr>
            <w:tcW w:w="974" w:type="dxa"/>
          </w:tcPr>
          <w:p>
            <w:pPr>
              <w:pStyle w:val="80"/>
              <w:rPr>
                <w:rFonts w:cs="Arial"/>
                <w:lang w:eastAsia="en-US"/>
              </w:rPr>
            </w:pPr>
            <w:r>
              <w:rPr>
                <w:rFonts w:cs="Arial"/>
                <w:lang w:eastAsia="en-US"/>
              </w:rPr>
              <w:t>SR UTRA (SC, MC)</w:t>
            </w:r>
          </w:p>
          <w:p>
            <w:pPr>
              <w:pStyle w:val="80"/>
              <w:rPr>
                <w:rFonts w:cs="Arial"/>
                <w:lang w:eastAsia="en-US"/>
              </w:rPr>
            </w:pPr>
          </w:p>
        </w:tc>
        <w:tc>
          <w:tcPr>
            <w:tcW w:w="1087" w:type="dxa"/>
          </w:tcPr>
          <w:p>
            <w:pPr>
              <w:pStyle w:val="80"/>
              <w:rPr>
                <w:rFonts w:cs="Arial"/>
                <w:b/>
                <w:bCs/>
                <w:lang w:eastAsia="en-US"/>
              </w:rPr>
            </w:pPr>
            <w:r>
              <w:rPr>
                <w:rFonts w:cs="Arial"/>
                <w:lang w:eastAsia="en-US"/>
              </w:rPr>
              <w:t xml:space="preserve">SR </w:t>
            </w:r>
            <w:r>
              <w:rPr>
                <w:rFonts w:cs="Arial"/>
                <w:lang w:eastAsia="en-US"/>
              </w:rPr>
              <w:br w:type="textWrapping"/>
            </w:r>
            <w:r>
              <w:rPr>
                <w:rFonts w:cs="Arial"/>
                <w:lang w:eastAsia="en-US"/>
              </w:rPr>
              <w:t>E-UTRA</w:t>
            </w:r>
            <w:r>
              <w:rPr>
                <w:rFonts w:eastAsia="宋体" w:cs="Arial"/>
                <w:kern w:val="24"/>
                <w:position w:val="7"/>
                <w:szCs w:val="18"/>
                <w:vertAlign w:val="superscript"/>
              </w:rPr>
              <w:t>3</w:t>
            </w:r>
            <w:r>
              <w:rPr>
                <w:rFonts w:cs="Arial"/>
                <w:lang w:eastAsia="en-US"/>
              </w:rPr>
              <w:t xml:space="preserve"> (SC, MC, CA)</w:t>
            </w:r>
          </w:p>
        </w:tc>
        <w:tc>
          <w:tcPr>
            <w:tcW w:w="1166" w:type="dxa"/>
          </w:tcPr>
          <w:p>
            <w:pPr>
              <w:pStyle w:val="80"/>
              <w:rPr>
                <w:rFonts w:cs="Arial"/>
                <w:lang w:eastAsia="en-US"/>
              </w:rPr>
            </w:pPr>
            <w:r>
              <w:rPr>
                <w:rFonts w:cs="Arial"/>
                <w:lang w:eastAsia="en-US"/>
              </w:rPr>
              <w:t>MR UTRA + E-UTRA</w:t>
            </w:r>
            <w:r>
              <w:rPr>
                <w:rFonts w:eastAsia="宋体" w:cs="Arial"/>
                <w:kern w:val="24"/>
                <w:position w:val="7"/>
                <w:szCs w:val="18"/>
                <w:vertAlign w:val="superscript"/>
              </w:rPr>
              <w:t>3</w:t>
            </w:r>
          </w:p>
          <w:p>
            <w:pPr>
              <w:pStyle w:val="80"/>
              <w:rPr>
                <w:rFonts w:cs="Arial"/>
                <w:lang w:eastAsia="en-US"/>
              </w:rPr>
            </w:pPr>
          </w:p>
          <w:p>
            <w:pPr>
              <w:pStyle w:val="80"/>
              <w:rPr>
                <w:rFonts w:cs="Arial"/>
                <w:lang w:eastAsia="en-US"/>
              </w:rPr>
            </w:pPr>
            <w:r>
              <w:rPr>
                <w:rFonts w:cs="Arial"/>
                <w:lang w:eastAsia="en-US"/>
              </w:rPr>
              <w:t>SR UTRA (SC, MC)</w:t>
            </w:r>
          </w:p>
          <w:p>
            <w:pPr>
              <w:pStyle w:val="80"/>
              <w:rPr>
                <w:rFonts w:cs="Arial"/>
                <w:lang w:eastAsia="en-US"/>
              </w:rPr>
            </w:pPr>
          </w:p>
          <w:p>
            <w:pPr>
              <w:pStyle w:val="80"/>
              <w:rPr>
                <w:rFonts w:cs="Arial"/>
                <w:b/>
                <w:bCs/>
                <w:lang w:eastAsia="en-US"/>
              </w:rPr>
            </w:pPr>
            <w:r>
              <w:rPr>
                <w:rFonts w:cs="Arial"/>
                <w:lang w:eastAsia="en-US"/>
              </w:rPr>
              <w:t>SR E-UTRA</w:t>
            </w:r>
            <w:r>
              <w:rPr>
                <w:rFonts w:eastAsia="宋体" w:cs="Arial"/>
                <w:kern w:val="24"/>
                <w:position w:val="7"/>
                <w:szCs w:val="18"/>
                <w:vertAlign w:val="superscript"/>
              </w:rPr>
              <w:t>3</w:t>
            </w:r>
            <w:r>
              <w:rPr>
                <w:rFonts w:cs="Arial"/>
                <w:lang w:eastAsia="en-US"/>
              </w:rPr>
              <w:t xml:space="preserve"> (SC, MC, CA)</w:t>
            </w:r>
          </w:p>
        </w:tc>
        <w:tc>
          <w:tcPr>
            <w:tcW w:w="1165" w:type="dxa"/>
          </w:tcPr>
          <w:p>
            <w:pPr>
              <w:pStyle w:val="80"/>
              <w:rPr>
                <w:rFonts w:cs="Arial"/>
                <w:lang w:eastAsia="en-US"/>
              </w:rPr>
            </w:pPr>
            <w:r>
              <w:rPr>
                <w:rFonts w:cs="Arial"/>
                <w:lang w:eastAsia="en-US"/>
              </w:rPr>
              <w:t>MR GSM + UTRA</w:t>
            </w:r>
          </w:p>
          <w:p>
            <w:pPr>
              <w:pStyle w:val="80"/>
              <w:rPr>
                <w:rFonts w:cs="Arial"/>
                <w:lang w:eastAsia="en-US"/>
              </w:rPr>
            </w:pPr>
          </w:p>
          <w:p>
            <w:pPr>
              <w:pStyle w:val="80"/>
              <w:rPr>
                <w:rFonts w:cs="Arial"/>
                <w:lang w:eastAsia="en-US"/>
              </w:rPr>
            </w:pPr>
            <w:r>
              <w:rPr>
                <w:rFonts w:cs="Arial"/>
                <w:lang w:eastAsia="en-US"/>
              </w:rPr>
              <w:t>SR GSM (MCBTS)</w:t>
            </w:r>
          </w:p>
          <w:p>
            <w:pPr>
              <w:pStyle w:val="80"/>
              <w:rPr>
                <w:rFonts w:cs="Arial"/>
                <w:lang w:eastAsia="en-US"/>
              </w:rPr>
            </w:pPr>
          </w:p>
          <w:p>
            <w:pPr>
              <w:pStyle w:val="80"/>
              <w:rPr>
                <w:rFonts w:cs="Arial"/>
                <w:lang w:eastAsia="en-US"/>
              </w:rPr>
            </w:pPr>
            <w:r>
              <w:rPr>
                <w:rFonts w:cs="Arial"/>
                <w:lang w:eastAsia="en-US"/>
              </w:rPr>
              <w:t>SR UTRA (SC, MC)</w:t>
            </w:r>
          </w:p>
        </w:tc>
        <w:tc>
          <w:tcPr>
            <w:tcW w:w="1306" w:type="dxa"/>
          </w:tcPr>
          <w:p>
            <w:pPr>
              <w:pStyle w:val="80"/>
              <w:rPr>
                <w:rFonts w:cs="Arial"/>
                <w:lang w:eastAsia="en-US"/>
              </w:rPr>
            </w:pPr>
            <w:r>
              <w:rPr>
                <w:rFonts w:cs="Arial"/>
                <w:lang w:eastAsia="en-US"/>
              </w:rPr>
              <w:t>MR GSM + E-UTRA</w:t>
            </w:r>
            <w:r>
              <w:rPr>
                <w:rFonts w:eastAsia="宋体" w:cs="Arial"/>
                <w:kern w:val="24"/>
                <w:position w:val="7"/>
                <w:szCs w:val="18"/>
                <w:vertAlign w:val="superscript"/>
              </w:rPr>
              <w:t>3</w:t>
            </w:r>
          </w:p>
          <w:p>
            <w:pPr>
              <w:pStyle w:val="80"/>
              <w:rPr>
                <w:rFonts w:cs="Arial"/>
                <w:lang w:eastAsia="en-US"/>
              </w:rPr>
            </w:pPr>
          </w:p>
          <w:p>
            <w:pPr>
              <w:pStyle w:val="80"/>
              <w:rPr>
                <w:rFonts w:cs="Arial"/>
                <w:lang w:eastAsia="en-US"/>
              </w:rPr>
            </w:pPr>
            <w:r>
              <w:rPr>
                <w:rFonts w:cs="Arial"/>
                <w:lang w:eastAsia="en-US"/>
              </w:rPr>
              <w:t>SR GSM (MCBTS)</w:t>
            </w:r>
          </w:p>
          <w:p>
            <w:pPr>
              <w:pStyle w:val="80"/>
              <w:rPr>
                <w:rFonts w:cs="Arial"/>
                <w:lang w:eastAsia="en-US"/>
              </w:rPr>
            </w:pPr>
          </w:p>
          <w:p>
            <w:pPr>
              <w:pStyle w:val="80"/>
              <w:rPr>
                <w:rFonts w:cs="Arial"/>
                <w:b/>
                <w:bCs/>
                <w:lang w:eastAsia="en-US"/>
              </w:rPr>
            </w:pPr>
            <w:r>
              <w:rPr>
                <w:rFonts w:cs="Arial"/>
                <w:lang w:eastAsia="en-US"/>
              </w:rPr>
              <w:t>SR E-UTRA</w:t>
            </w:r>
            <w:r>
              <w:rPr>
                <w:rFonts w:eastAsia="宋体" w:cs="Arial"/>
                <w:kern w:val="24"/>
                <w:position w:val="7"/>
                <w:szCs w:val="18"/>
                <w:vertAlign w:val="superscript"/>
              </w:rPr>
              <w:t>3</w:t>
            </w:r>
            <w:r>
              <w:rPr>
                <w:rFonts w:cs="Arial"/>
                <w:lang w:eastAsia="en-US"/>
              </w:rPr>
              <w:t xml:space="preserve"> (SC, MC, CA)</w:t>
            </w:r>
          </w:p>
        </w:tc>
        <w:tc>
          <w:tcPr>
            <w:tcW w:w="1290" w:type="dxa"/>
          </w:tcPr>
          <w:p>
            <w:pPr>
              <w:pStyle w:val="80"/>
              <w:rPr>
                <w:rFonts w:cs="Arial"/>
                <w:lang w:eastAsia="en-US"/>
              </w:rPr>
            </w:pPr>
            <w:r>
              <w:rPr>
                <w:rFonts w:cs="Arial"/>
                <w:lang w:eastAsia="en-US"/>
              </w:rPr>
              <w:t xml:space="preserve">MR GSM + UTRA + </w:t>
            </w:r>
            <w:r>
              <w:rPr>
                <w:rFonts w:cs="Arial"/>
                <w:lang w:eastAsia="en-US"/>
              </w:rPr>
              <w:br w:type="textWrapping"/>
            </w:r>
            <w:r>
              <w:rPr>
                <w:rFonts w:cs="Arial"/>
                <w:lang w:eastAsia="en-US"/>
              </w:rPr>
              <w:t>E-UTRA</w:t>
            </w:r>
          </w:p>
          <w:p>
            <w:pPr>
              <w:pStyle w:val="80"/>
              <w:rPr>
                <w:rFonts w:cs="Arial"/>
                <w:lang w:eastAsia="en-US"/>
              </w:rPr>
            </w:pPr>
          </w:p>
          <w:p>
            <w:pPr>
              <w:pStyle w:val="80"/>
              <w:rPr>
                <w:rFonts w:cs="Arial"/>
                <w:lang w:eastAsia="en-US"/>
              </w:rPr>
            </w:pPr>
            <w:r>
              <w:rPr>
                <w:rFonts w:cs="Arial"/>
                <w:lang w:eastAsia="en-US"/>
              </w:rPr>
              <w:t>MR GSM + UTRA</w:t>
            </w:r>
          </w:p>
          <w:p>
            <w:pPr>
              <w:pStyle w:val="80"/>
              <w:rPr>
                <w:rFonts w:cs="Arial"/>
                <w:lang w:eastAsia="en-US"/>
              </w:rPr>
            </w:pPr>
          </w:p>
          <w:p>
            <w:pPr>
              <w:pStyle w:val="80"/>
              <w:rPr>
                <w:rFonts w:cs="Arial"/>
                <w:lang w:eastAsia="en-US"/>
              </w:rPr>
            </w:pPr>
            <w:r>
              <w:rPr>
                <w:rFonts w:cs="Arial"/>
                <w:lang w:eastAsia="en-US"/>
              </w:rPr>
              <w:t>MR GSM + E-UTRA</w:t>
            </w:r>
          </w:p>
          <w:p>
            <w:pPr>
              <w:pStyle w:val="80"/>
              <w:rPr>
                <w:rFonts w:cs="Arial"/>
                <w:lang w:eastAsia="en-US"/>
              </w:rPr>
            </w:pPr>
          </w:p>
          <w:p>
            <w:pPr>
              <w:pStyle w:val="80"/>
              <w:rPr>
                <w:rFonts w:cs="Arial"/>
                <w:lang w:eastAsia="en-US"/>
              </w:rPr>
            </w:pPr>
            <w:r>
              <w:rPr>
                <w:rFonts w:cs="Arial"/>
                <w:lang w:eastAsia="en-US"/>
              </w:rPr>
              <w:t>MR UTRA + E-UTRA</w:t>
            </w:r>
          </w:p>
          <w:p>
            <w:pPr>
              <w:pStyle w:val="80"/>
              <w:rPr>
                <w:rFonts w:cs="Arial"/>
                <w:lang w:eastAsia="en-US"/>
              </w:rPr>
            </w:pPr>
          </w:p>
          <w:p>
            <w:pPr>
              <w:pStyle w:val="80"/>
              <w:rPr>
                <w:rFonts w:cs="Arial"/>
                <w:lang w:eastAsia="en-US"/>
              </w:rPr>
            </w:pPr>
            <w:r>
              <w:rPr>
                <w:rFonts w:cs="Arial"/>
                <w:lang w:eastAsia="en-US"/>
              </w:rPr>
              <w:t>SR GSM (MCBTS)</w:t>
            </w:r>
          </w:p>
          <w:p>
            <w:pPr>
              <w:pStyle w:val="80"/>
              <w:rPr>
                <w:rFonts w:cs="Arial"/>
                <w:lang w:eastAsia="en-US"/>
              </w:rPr>
            </w:pPr>
          </w:p>
          <w:p>
            <w:pPr>
              <w:pStyle w:val="80"/>
              <w:rPr>
                <w:rFonts w:cs="Arial"/>
                <w:lang w:eastAsia="en-US"/>
              </w:rPr>
            </w:pPr>
            <w:r>
              <w:rPr>
                <w:rFonts w:cs="Arial"/>
                <w:lang w:eastAsia="en-US"/>
              </w:rPr>
              <w:t>SR UTRA (SC, MC)</w:t>
            </w:r>
          </w:p>
          <w:p>
            <w:pPr>
              <w:pStyle w:val="80"/>
              <w:rPr>
                <w:rFonts w:cs="Arial"/>
                <w:lang w:eastAsia="en-US"/>
              </w:rPr>
            </w:pPr>
          </w:p>
          <w:p>
            <w:pPr>
              <w:pStyle w:val="80"/>
              <w:rPr>
                <w:rFonts w:cs="Arial"/>
                <w:lang w:eastAsia="en-US"/>
              </w:rPr>
            </w:pPr>
            <w:r>
              <w:rPr>
                <w:rFonts w:cs="Arial"/>
                <w:lang w:eastAsia="en-US"/>
              </w:rPr>
              <w:t>SR E-UTRA (SC, MC, CA)</w:t>
            </w:r>
          </w:p>
        </w:tc>
        <w:tc>
          <w:tcPr>
            <w:tcW w:w="1088" w:type="dxa"/>
          </w:tcPr>
          <w:p>
            <w:pPr>
              <w:pStyle w:val="80"/>
              <w:rPr>
                <w:rFonts w:cs="Arial"/>
                <w:lang w:eastAsia="en-US"/>
              </w:rPr>
            </w:pPr>
            <w:r>
              <w:rPr>
                <w:rFonts w:cs="Arial"/>
                <w:lang w:eastAsia="en-US"/>
              </w:rPr>
              <w:t>MR GSM + UTRA</w:t>
            </w:r>
            <w:r>
              <w:rPr>
                <w:rFonts w:cs="Arial"/>
                <w:vertAlign w:val="superscript"/>
              </w:rPr>
              <w:t>2</w:t>
            </w:r>
          </w:p>
          <w:p>
            <w:pPr>
              <w:pStyle w:val="80"/>
              <w:rPr>
                <w:rFonts w:cs="Arial"/>
                <w:lang w:eastAsia="en-US"/>
              </w:rPr>
            </w:pPr>
          </w:p>
          <w:p>
            <w:pPr>
              <w:pStyle w:val="80"/>
              <w:rPr>
                <w:rFonts w:cs="Arial"/>
                <w:lang w:eastAsia="en-US"/>
              </w:rPr>
            </w:pPr>
            <w:r>
              <w:rPr>
                <w:rFonts w:cs="Arial"/>
                <w:lang w:eastAsia="en-US"/>
              </w:rPr>
              <w:t xml:space="preserve">MR GSM + </w:t>
            </w:r>
          </w:p>
          <w:p>
            <w:pPr>
              <w:pStyle w:val="80"/>
              <w:rPr>
                <w:rFonts w:cs="Arial"/>
                <w:lang w:eastAsia="en-US"/>
              </w:rPr>
            </w:pPr>
            <w:r>
              <w:rPr>
                <w:rFonts w:cs="Arial"/>
                <w:lang w:eastAsia="en-US"/>
              </w:rPr>
              <w:t>E-UTRA</w:t>
            </w:r>
            <w:r>
              <w:rPr>
                <w:rFonts w:eastAsia="宋体" w:cs="Arial"/>
                <w:kern w:val="24"/>
                <w:position w:val="7"/>
                <w:szCs w:val="18"/>
                <w:vertAlign w:val="superscript"/>
              </w:rPr>
              <w:t>3</w:t>
            </w:r>
          </w:p>
          <w:p>
            <w:pPr>
              <w:pStyle w:val="80"/>
              <w:rPr>
                <w:rFonts w:cs="Arial"/>
                <w:lang w:eastAsia="en-US"/>
              </w:rPr>
            </w:pPr>
          </w:p>
          <w:p>
            <w:pPr>
              <w:pStyle w:val="80"/>
              <w:rPr>
                <w:rFonts w:cs="Arial"/>
                <w:lang w:eastAsia="en-US"/>
              </w:rPr>
            </w:pPr>
            <w:r>
              <w:rPr>
                <w:rFonts w:cs="Arial"/>
                <w:lang w:eastAsia="en-US"/>
              </w:rPr>
              <w:t>MR E-UTRA</w:t>
            </w:r>
            <w:r>
              <w:rPr>
                <w:rFonts w:eastAsia="宋体" w:cs="Arial"/>
                <w:kern w:val="24"/>
                <w:position w:val="7"/>
                <w:szCs w:val="18"/>
                <w:vertAlign w:val="superscript"/>
              </w:rPr>
              <w:t>3</w:t>
            </w:r>
            <w:r>
              <w:rPr>
                <w:rFonts w:cs="Arial"/>
                <w:lang w:eastAsia="en-US"/>
              </w:rPr>
              <w:t xml:space="preserve"> + UTRA</w:t>
            </w:r>
            <w:r>
              <w:rPr>
                <w:rFonts w:cs="Arial"/>
                <w:vertAlign w:val="superscript"/>
              </w:rPr>
              <w:t>2</w:t>
            </w:r>
          </w:p>
          <w:p>
            <w:pPr>
              <w:pStyle w:val="80"/>
              <w:rPr>
                <w:rFonts w:cs="Arial"/>
                <w:lang w:eastAsia="en-US"/>
              </w:rPr>
            </w:pPr>
          </w:p>
          <w:p>
            <w:pPr>
              <w:pStyle w:val="80"/>
              <w:rPr>
                <w:rFonts w:cs="Arial"/>
                <w:lang w:eastAsia="en-US"/>
              </w:rPr>
            </w:pPr>
            <w:r>
              <w:rPr>
                <w:rFonts w:cs="Arial"/>
                <w:lang w:eastAsia="en-US"/>
              </w:rPr>
              <w:t>SR UTRA (SC, MC)</w:t>
            </w:r>
            <w:r>
              <w:rPr>
                <w:rFonts w:cs="Arial"/>
                <w:vertAlign w:val="superscript"/>
              </w:rPr>
              <w:t>2</w:t>
            </w:r>
          </w:p>
          <w:p>
            <w:pPr>
              <w:pStyle w:val="80"/>
              <w:rPr>
                <w:rFonts w:cs="Arial"/>
                <w:lang w:eastAsia="en-US"/>
              </w:rPr>
            </w:pPr>
          </w:p>
          <w:p>
            <w:pPr>
              <w:pStyle w:val="80"/>
              <w:rPr>
                <w:rFonts w:cs="Arial"/>
                <w:lang w:eastAsia="en-US"/>
              </w:rPr>
            </w:pPr>
            <w:r>
              <w:rPr>
                <w:rFonts w:cs="Arial"/>
                <w:lang w:eastAsia="en-US"/>
              </w:rPr>
              <w:t>SR E-UTRA</w:t>
            </w:r>
            <w:r>
              <w:rPr>
                <w:rFonts w:eastAsia="宋体" w:cs="Arial"/>
                <w:kern w:val="24"/>
                <w:position w:val="7"/>
                <w:szCs w:val="18"/>
                <w:vertAlign w:val="superscript"/>
              </w:rPr>
              <w:t>3</w:t>
            </w:r>
            <w:r>
              <w:rPr>
                <w:rFonts w:cs="Arial"/>
                <w:lang w:eastAsia="en-US"/>
              </w:rPr>
              <w:t xml:space="preserve"> (SC, MC)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1" w:type="dxa"/>
          </w:tcPr>
          <w:p>
            <w:pPr>
              <w:pStyle w:val="80"/>
              <w:rPr>
                <w:rFonts w:cs="Arial"/>
                <w:lang w:eastAsia="en-US"/>
              </w:rPr>
            </w:pPr>
            <w:r>
              <w:rPr>
                <w:rFonts w:cs="Arial"/>
                <w:lang w:eastAsia="en-US"/>
              </w:rPr>
              <w:t>Applicable BC</w:t>
            </w:r>
          </w:p>
        </w:tc>
        <w:tc>
          <w:tcPr>
            <w:tcW w:w="974" w:type="dxa"/>
          </w:tcPr>
          <w:p>
            <w:pPr>
              <w:pStyle w:val="80"/>
              <w:rPr>
                <w:rFonts w:cs="Arial"/>
                <w:lang w:eastAsia="en-US"/>
              </w:rPr>
            </w:pPr>
            <w:r>
              <w:rPr>
                <w:rFonts w:cs="Arial"/>
                <w:lang w:eastAsia="en-US"/>
              </w:rPr>
              <w:t>BC1, BC2 or BC3</w:t>
            </w:r>
          </w:p>
        </w:tc>
        <w:tc>
          <w:tcPr>
            <w:tcW w:w="1087" w:type="dxa"/>
          </w:tcPr>
          <w:p>
            <w:pPr>
              <w:pStyle w:val="80"/>
              <w:rPr>
                <w:rFonts w:cs="Arial"/>
                <w:lang w:eastAsia="en-US"/>
              </w:rPr>
            </w:pPr>
            <w:r>
              <w:rPr>
                <w:rFonts w:cs="Arial"/>
                <w:lang w:eastAsia="en-US"/>
              </w:rPr>
              <w:t>BC1, BC2 or BC3</w:t>
            </w:r>
          </w:p>
        </w:tc>
        <w:tc>
          <w:tcPr>
            <w:tcW w:w="1166" w:type="dxa"/>
          </w:tcPr>
          <w:p>
            <w:pPr>
              <w:pStyle w:val="80"/>
              <w:rPr>
                <w:rFonts w:cs="Arial"/>
                <w:lang w:eastAsia="en-US"/>
              </w:rPr>
            </w:pPr>
            <w:r>
              <w:rPr>
                <w:rFonts w:cs="Arial"/>
                <w:lang w:eastAsia="en-US"/>
              </w:rPr>
              <w:t>BC1, BC2 or BC3</w:t>
            </w:r>
          </w:p>
        </w:tc>
        <w:tc>
          <w:tcPr>
            <w:tcW w:w="1165" w:type="dxa"/>
          </w:tcPr>
          <w:p>
            <w:pPr>
              <w:pStyle w:val="80"/>
              <w:rPr>
                <w:rFonts w:cs="Arial"/>
                <w:lang w:eastAsia="en-US"/>
              </w:rPr>
            </w:pPr>
            <w:r>
              <w:rPr>
                <w:rFonts w:cs="Arial"/>
                <w:lang w:eastAsia="en-US"/>
              </w:rPr>
              <w:t>BC2</w:t>
            </w:r>
          </w:p>
        </w:tc>
        <w:tc>
          <w:tcPr>
            <w:tcW w:w="1306" w:type="dxa"/>
          </w:tcPr>
          <w:p>
            <w:pPr>
              <w:pStyle w:val="80"/>
              <w:rPr>
                <w:rFonts w:cs="Arial"/>
                <w:lang w:eastAsia="en-US"/>
              </w:rPr>
            </w:pPr>
            <w:r>
              <w:rPr>
                <w:rFonts w:cs="Arial"/>
                <w:lang w:eastAsia="en-US"/>
              </w:rPr>
              <w:t>BC2</w:t>
            </w:r>
          </w:p>
        </w:tc>
        <w:tc>
          <w:tcPr>
            <w:tcW w:w="1290" w:type="dxa"/>
          </w:tcPr>
          <w:p>
            <w:pPr>
              <w:pStyle w:val="80"/>
              <w:rPr>
                <w:rFonts w:cs="Arial"/>
                <w:lang w:eastAsia="en-US"/>
              </w:rPr>
            </w:pPr>
            <w:r>
              <w:rPr>
                <w:rFonts w:cs="Arial"/>
                <w:lang w:eastAsia="en-US"/>
              </w:rPr>
              <w:t>BC2</w:t>
            </w:r>
          </w:p>
        </w:tc>
        <w:tc>
          <w:tcPr>
            <w:tcW w:w="1088" w:type="dxa"/>
          </w:tcPr>
          <w:p>
            <w:pPr>
              <w:pStyle w:val="80"/>
              <w:rPr>
                <w:rFonts w:cs="Arial"/>
                <w:lang w:eastAsia="en-US"/>
              </w:rPr>
            </w:pPr>
            <w:r>
              <w:rPr>
                <w:rFonts w:cs="Arial"/>
                <w:lang w:eastAsia="en-US"/>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gridSpan w:val="8"/>
          </w:tcPr>
          <w:p>
            <w:pPr>
              <w:pStyle w:val="93"/>
              <w:rPr>
                <w:rFonts w:cs="Arial"/>
                <w:lang w:eastAsia="en-US"/>
              </w:rPr>
            </w:pPr>
            <w:r>
              <w:rPr>
                <w:rFonts w:cs="Arial"/>
                <w:lang w:eastAsia="en-US"/>
              </w:rPr>
              <w:t>NOTE 1:</w:t>
            </w:r>
            <w:r>
              <w:rPr>
                <w:rFonts w:cs="Arial"/>
                <w:lang w:eastAsia="en-US"/>
              </w:rPr>
              <w:tab/>
            </w:r>
            <w:r>
              <w:rPr>
                <w:rFonts w:cs="Arial"/>
                <w:lang w:eastAsia="en-US"/>
              </w:rPr>
              <w:t>MC denotes multi-carrier in single RAT;</w:t>
            </w:r>
            <w:r>
              <w:rPr>
                <w:rFonts w:cs="Arial"/>
                <w:lang w:eastAsia="en-US"/>
              </w:rPr>
              <w:br w:type="textWrapping"/>
            </w:r>
            <w:r>
              <w:rPr>
                <w:rFonts w:cs="Arial"/>
                <w:lang w:eastAsia="en-US"/>
              </w:rPr>
              <w:t>SC denotes single carrier;</w:t>
            </w:r>
            <w:r>
              <w:rPr>
                <w:rFonts w:cs="Arial"/>
                <w:lang w:eastAsia="en-US"/>
              </w:rPr>
              <w:br w:type="textWrapping"/>
            </w:r>
            <w:r>
              <w:rPr>
                <w:rFonts w:cs="Arial"/>
                <w:lang w:eastAsia="en-US"/>
              </w:rPr>
              <w:t>MR denotes multi-RAT;</w:t>
            </w:r>
            <w:r>
              <w:rPr>
                <w:rFonts w:cs="Arial"/>
                <w:lang w:eastAsia="en-US"/>
              </w:rPr>
              <w:br w:type="textWrapping"/>
            </w:r>
            <w:r>
              <w:rPr>
                <w:rFonts w:cs="Arial"/>
                <w:lang w:eastAsia="en-US"/>
              </w:rPr>
              <w:t>SR denotes single-RAT.</w:t>
            </w:r>
          </w:p>
          <w:p>
            <w:pPr>
              <w:pStyle w:val="93"/>
              <w:rPr>
                <w:rFonts w:cs="Arial"/>
                <w:lang w:eastAsia="en-US"/>
              </w:rPr>
            </w:pPr>
            <w:r>
              <w:rPr>
                <w:rFonts w:cs="Arial"/>
                <w:lang w:eastAsia="en-US"/>
              </w:rPr>
              <w:t>NOTE 2:</w:t>
            </w:r>
            <w:r>
              <w:rPr>
                <w:rFonts w:cs="Arial"/>
                <w:lang w:eastAsia="en-US"/>
              </w:rPr>
              <w:tab/>
            </w:r>
            <w:r>
              <w:rPr>
                <w:rFonts w:cs="Arial"/>
                <w:lang w:eastAsia="en-US"/>
              </w:rPr>
              <w:t>For this configuration related to BC2 bands, the support of UTRA in band 3 is declared by the manufacturer.</w:t>
            </w:r>
          </w:p>
          <w:p>
            <w:pPr>
              <w:pStyle w:val="93"/>
              <w:rPr>
                <w:rFonts w:cs="Arial"/>
                <w:lang w:eastAsia="en-US"/>
              </w:rPr>
            </w:pPr>
            <w:r>
              <w:rPr>
                <w:rFonts w:cs="Arial"/>
                <w:lang w:eastAsia="en-US"/>
              </w:rPr>
              <w:t>NOTE 3:</w:t>
            </w:r>
            <w:r>
              <w:rPr>
                <w:rFonts w:cs="Arial"/>
                <w:lang w:eastAsia="en-US"/>
              </w:rPr>
              <w:tab/>
            </w:r>
            <w:r>
              <w:rPr>
                <w:rFonts w:cs="Arial"/>
                <w:lang w:eastAsia="en-US"/>
              </w:rPr>
              <w:t>Includes optional (declared by the manufacturer) support of NB-IoT in-band and/or NB-IoT guard band operation within E-UTRA carrier(s)</w:t>
            </w:r>
          </w:p>
          <w:p>
            <w:pPr>
              <w:pStyle w:val="93"/>
              <w:rPr>
                <w:rFonts w:cs="Arial"/>
                <w:lang w:eastAsia="en-US"/>
              </w:rPr>
            </w:pPr>
            <w:r>
              <w:rPr>
                <w:rFonts w:cs="Arial"/>
                <w:lang w:eastAsia="en-US"/>
              </w:rPr>
              <w:t>NOTE 4:</w:t>
            </w:r>
            <w:r>
              <w:rPr>
                <w:rFonts w:cs="Arial"/>
                <w:lang w:eastAsia="en-US"/>
              </w:rPr>
              <w:tab/>
            </w:r>
            <w:r>
              <w:rPr>
                <w:rFonts w:cs="Arial"/>
                <w:lang w:eastAsia="en-US"/>
              </w:rPr>
              <w:t>Void</w:t>
            </w:r>
          </w:p>
          <w:p>
            <w:pPr>
              <w:pStyle w:val="93"/>
              <w:rPr>
                <w:rFonts w:cs="Arial"/>
                <w:lang w:eastAsia="en-US"/>
              </w:rPr>
            </w:pPr>
            <w:r>
              <w:rPr>
                <w:rFonts w:cs="Arial"/>
                <w:lang w:eastAsia="en-US"/>
              </w:rPr>
              <w:t>NOTE 5:</w:t>
            </w:r>
            <w:r>
              <w:rPr>
                <w:rFonts w:cs="Arial"/>
                <w:lang w:eastAsia="en-US"/>
              </w:rPr>
              <w:tab/>
            </w:r>
            <w:r>
              <w:rPr>
                <w:rFonts w:cs="Arial"/>
                <w:lang w:eastAsia="en-US"/>
              </w:rPr>
              <w:t>Void</w:t>
            </w:r>
          </w:p>
        </w:tc>
      </w:tr>
    </w:tbl>
    <w:p/>
    <w:p>
      <w:pPr>
        <w:pStyle w:val="88"/>
      </w:pPr>
      <w:bookmarkStart w:id="46" w:name="_Hlk20327192"/>
      <w:r>
        <w:t>Table 4.7.1-1A: Capability sets</w:t>
      </w:r>
    </w:p>
    <w:tbl>
      <w:tblPr>
        <w:tblStyle w:val="67"/>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2269"/>
        <w:gridCol w:w="2175"/>
        <w:gridCol w:w="2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8" w:type="dxa"/>
          </w:tcPr>
          <w:p>
            <w:pPr>
              <w:pStyle w:val="79"/>
              <w:rPr>
                <w:bCs/>
              </w:rPr>
            </w:pPr>
            <w:r>
              <w:t>Capability Set supported by the BS</w:t>
            </w:r>
          </w:p>
        </w:tc>
        <w:tc>
          <w:tcPr>
            <w:tcW w:w="2269" w:type="dxa"/>
            <w:vAlign w:val="center"/>
          </w:tcPr>
          <w:p>
            <w:pPr>
              <w:pStyle w:val="79"/>
              <w:rPr>
                <w:bCs/>
              </w:rPr>
            </w:pPr>
            <w:r>
              <w:rPr>
                <w:bCs/>
                <w:kern w:val="24"/>
                <w:szCs w:val="18"/>
              </w:rPr>
              <w:t>CS16</w:t>
            </w:r>
          </w:p>
        </w:tc>
        <w:tc>
          <w:tcPr>
            <w:tcW w:w="2175" w:type="dxa"/>
            <w:vAlign w:val="center"/>
          </w:tcPr>
          <w:p>
            <w:pPr>
              <w:pStyle w:val="79"/>
              <w:rPr>
                <w:bCs/>
              </w:rPr>
            </w:pPr>
            <w:r>
              <w:rPr>
                <w:rFonts w:eastAsia="宋体" w:cs="Times New Roman"/>
                <w:b/>
                <w:bCs/>
                <w:color w:val="000000" w:themeColor="text1"/>
                <w:kern w:val="24"/>
                <w:szCs w:val="18"/>
                <w:lang w:val="zh-CN"/>
              </w:rPr>
              <w:t>CS</w:t>
            </w:r>
            <w:r>
              <w:rPr>
                <w:rFonts w:eastAsia="宋体" w:cs="Times New Roman"/>
                <w:b/>
                <w:bCs/>
                <w:color w:val="000000" w:themeColor="text1"/>
                <w:kern w:val="24"/>
                <w:szCs w:val="18"/>
                <w:lang w:val="en-US"/>
              </w:rPr>
              <w:t>18</w:t>
            </w:r>
          </w:p>
        </w:tc>
        <w:tc>
          <w:tcPr>
            <w:tcW w:w="2207" w:type="dxa"/>
            <w:vAlign w:val="center"/>
          </w:tcPr>
          <w:p>
            <w:pPr>
              <w:pStyle w:val="79"/>
              <w:rPr>
                <w:bCs/>
              </w:rPr>
            </w:pPr>
            <w:r>
              <w:rPr>
                <w:rFonts w:eastAsia="宋体" w:cs="Times New Roman"/>
                <w:b/>
                <w:bCs/>
                <w:color w:val="000000" w:themeColor="text1"/>
                <w:kern w:val="24"/>
                <w:szCs w:val="18"/>
                <w:lang w:val="zh-CN"/>
              </w:rPr>
              <w:t>CS</w:t>
            </w:r>
            <w:r>
              <w:rPr>
                <w:rFonts w:eastAsia="宋体" w:cs="Times New Roman"/>
                <w:b/>
                <w:bCs/>
                <w:color w:val="000000" w:themeColor="text1"/>
                <w:kern w:val="24"/>
                <w:szCs w:val="18"/>
                <w:lang w:val="en-US"/>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8" w:type="dxa"/>
          </w:tcPr>
          <w:p>
            <w:pPr>
              <w:pStyle w:val="79"/>
            </w:pPr>
            <w:r>
              <w:t>Supported RATs</w:t>
            </w:r>
          </w:p>
        </w:tc>
        <w:tc>
          <w:tcPr>
            <w:tcW w:w="2269" w:type="dxa"/>
            <w:vAlign w:val="center"/>
          </w:tcPr>
          <w:p>
            <w:pPr>
              <w:pStyle w:val="79"/>
            </w:pPr>
            <w:r>
              <w:rPr>
                <w:bCs/>
                <w:kern w:val="24"/>
                <w:szCs w:val="18"/>
              </w:rPr>
              <w:t>NR</w:t>
            </w:r>
            <w:ins w:id="113" w:author="10164287" w:date="2019-11-05T19:27:34Z">
              <w:r>
                <w:rPr>
                  <w:rFonts w:hint="eastAsia" w:eastAsia="宋体"/>
                  <w:bCs/>
                  <w:kern w:val="24"/>
                  <w:szCs w:val="18"/>
                  <w:vertAlign w:val="superscript"/>
                  <w:lang w:val="en-US" w:eastAsia="zh-CN"/>
                  <w:rPrChange w:id="114" w:author="10164287" w:date="2019-11-05T19:28:50Z">
                    <w:rPr>
                      <w:rFonts w:hint="eastAsia" w:eastAsia="宋体"/>
                      <w:bCs/>
                      <w:kern w:val="24"/>
                      <w:szCs w:val="18"/>
                      <w:lang w:val="en-US" w:eastAsia="zh-CN"/>
                    </w:rPr>
                  </w:rPrChange>
                </w:rPr>
                <w:t>4</w:t>
              </w:r>
            </w:ins>
            <w:r>
              <w:rPr>
                <w:bCs/>
                <w:kern w:val="24"/>
                <w:szCs w:val="18"/>
              </w:rPr>
              <w:t>, E-UTRA</w:t>
            </w:r>
            <w:r>
              <w:rPr>
                <w:vertAlign w:val="superscript"/>
              </w:rPr>
              <w:t>3</w:t>
            </w:r>
          </w:p>
        </w:tc>
        <w:tc>
          <w:tcPr>
            <w:tcW w:w="2175" w:type="dxa"/>
            <w:vAlign w:val="center"/>
          </w:tcPr>
          <w:p>
            <w:pPr>
              <w:pStyle w:val="79"/>
              <w:rPr>
                <w:rFonts w:hint="eastAsia" w:eastAsia="宋体"/>
                <w:lang w:val="en-US" w:eastAsia="zh-CN"/>
              </w:rPr>
            </w:pPr>
            <w:r>
              <w:rPr>
                <w:rFonts w:eastAsia="宋体" w:cs="Times New Roman"/>
                <w:b/>
                <w:bCs/>
                <w:color w:val="000000" w:themeColor="text1"/>
                <w:kern w:val="24"/>
                <w:szCs w:val="18"/>
                <w:lang w:val="zh-CN"/>
              </w:rPr>
              <w:t xml:space="preserve">GSM, </w:t>
            </w:r>
            <w:r>
              <w:rPr>
                <w:rFonts w:eastAsia="宋体" w:cs="Times New Roman"/>
                <w:b/>
                <w:bCs/>
                <w:color w:val="000000" w:themeColor="text1"/>
                <w:kern w:val="24"/>
                <w:szCs w:val="18"/>
                <w:lang w:val="en-US"/>
              </w:rPr>
              <w:t>E-</w:t>
            </w:r>
            <w:r>
              <w:rPr>
                <w:rFonts w:eastAsia="宋体" w:cs="Times New Roman"/>
                <w:b/>
                <w:bCs/>
                <w:color w:val="000000" w:themeColor="text1"/>
                <w:kern w:val="24"/>
                <w:szCs w:val="18"/>
                <w:lang w:val="zh-CN"/>
              </w:rPr>
              <w:t>UTRA</w:t>
            </w:r>
            <w:r>
              <w:rPr>
                <w:rFonts w:eastAsia="宋体" w:cs="Times New Roman"/>
                <w:b/>
                <w:bCs/>
                <w:color w:val="000000" w:themeColor="text1"/>
                <w:kern w:val="24"/>
                <w:position w:val="5"/>
                <w:szCs w:val="18"/>
                <w:vertAlign w:val="superscript"/>
                <w:lang w:val="en-US"/>
              </w:rPr>
              <w:t>3</w:t>
            </w:r>
            <w:r>
              <w:rPr>
                <w:rFonts w:eastAsia="宋体" w:cs="Times New Roman"/>
                <w:b/>
                <w:bCs/>
                <w:color w:val="000000" w:themeColor="text1"/>
                <w:kern w:val="24"/>
                <w:szCs w:val="18"/>
                <w:lang w:val="en-US"/>
              </w:rPr>
              <w:t>, NR</w:t>
            </w:r>
            <w:ins w:id="115" w:author="10164287" w:date="2019-11-05T19:27:51Z">
              <w:r>
                <w:rPr>
                  <w:rFonts w:hint="eastAsia" w:eastAsia="宋体" w:cs="Times New Roman"/>
                  <w:b/>
                  <w:bCs/>
                  <w:color w:val="000000" w:themeColor="text1"/>
                  <w:kern w:val="24"/>
                  <w:szCs w:val="18"/>
                  <w:vertAlign w:val="superscript"/>
                  <w:lang w:val="en-US" w:eastAsia="zh-CN"/>
                  <w:rPrChange w:id="116" w:author="10164287" w:date="2019-11-05T19:29:04Z">
                    <w:rPr>
                      <w:rFonts w:hint="eastAsia" w:eastAsia="宋体" w:cs="Times New Roman"/>
                      <w:b/>
                      <w:bCs/>
                      <w:color w:val="000000" w:themeColor="text1"/>
                      <w:kern w:val="24"/>
                      <w:szCs w:val="18"/>
                      <w:lang w:val="en-US" w:eastAsia="zh-CN"/>
                    </w:rPr>
                  </w:rPrChange>
                </w:rPr>
                <w:t>4</w:t>
              </w:r>
            </w:ins>
          </w:p>
        </w:tc>
        <w:tc>
          <w:tcPr>
            <w:tcW w:w="2207" w:type="dxa"/>
            <w:vAlign w:val="center"/>
          </w:tcPr>
          <w:p>
            <w:pPr>
              <w:pStyle w:val="79"/>
              <w:rPr>
                <w:rFonts w:hint="eastAsia" w:eastAsia="宋体"/>
                <w:lang w:val="en-US" w:eastAsia="zh-CN"/>
              </w:rPr>
            </w:pPr>
            <w:r>
              <w:rPr>
                <w:rFonts w:eastAsia="宋体" w:cs="Times New Roman"/>
                <w:b/>
                <w:bCs/>
                <w:color w:val="000000" w:themeColor="text1"/>
                <w:kern w:val="24"/>
                <w:szCs w:val="18"/>
                <w:lang w:val="en-US"/>
              </w:rPr>
              <w:t>UTRA</w:t>
            </w:r>
            <w:r>
              <w:rPr>
                <w:rFonts w:eastAsia="宋体" w:cs="Times New Roman"/>
                <w:b/>
                <w:bCs/>
                <w:color w:val="000000" w:themeColor="text1"/>
                <w:kern w:val="24"/>
                <w:szCs w:val="18"/>
                <w:lang w:val="zh-CN"/>
              </w:rPr>
              <w:t>, E-UTRA</w:t>
            </w:r>
            <w:r>
              <w:rPr>
                <w:rFonts w:eastAsia="宋体" w:cs="Times New Roman"/>
                <w:b/>
                <w:bCs/>
                <w:color w:val="000000" w:themeColor="text1"/>
                <w:kern w:val="24"/>
                <w:position w:val="5"/>
                <w:szCs w:val="18"/>
                <w:vertAlign w:val="superscript"/>
                <w:lang w:val="en-US"/>
              </w:rPr>
              <w:t>3</w:t>
            </w:r>
            <w:r>
              <w:rPr>
                <w:rFonts w:eastAsia="宋体" w:cs="Times New Roman"/>
                <w:b/>
                <w:bCs/>
                <w:color w:val="000000" w:themeColor="text1"/>
                <w:kern w:val="24"/>
                <w:szCs w:val="18"/>
                <w:lang w:val="zh-CN"/>
              </w:rPr>
              <w:t>, N</w:t>
            </w:r>
            <w:r>
              <w:rPr>
                <w:rFonts w:eastAsia="宋体" w:cs="Times New Roman"/>
                <w:b/>
                <w:bCs/>
                <w:color w:val="000000" w:themeColor="text1"/>
                <w:kern w:val="24"/>
                <w:szCs w:val="18"/>
                <w:lang w:val="en-US"/>
              </w:rPr>
              <w:t>R</w:t>
            </w:r>
            <w:ins w:id="117" w:author="10164287" w:date="2019-11-05T19:27:54Z">
              <w:r>
                <w:rPr>
                  <w:rFonts w:hint="eastAsia" w:eastAsia="宋体" w:cs="Times New Roman"/>
                  <w:b/>
                  <w:bCs/>
                  <w:color w:val="000000" w:themeColor="text1"/>
                  <w:kern w:val="24"/>
                  <w:szCs w:val="18"/>
                  <w:vertAlign w:val="superscript"/>
                  <w:lang w:val="en-US" w:eastAsia="zh-CN"/>
                  <w:rPrChange w:id="118" w:author="10164287" w:date="2019-11-05T19:29:30Z">
                    <w:rPr>
                      <w:rFonts w:hint="eastAsia" w:eastAsia="宋体" w:cs="Times New Roman"/>
                      <w:b/>
                      <w:bCs/>
                      <w:color w:val="000000" w:themeColor="text1"/>
                      <w:kern w:val="24"/>
                      <w:szCs w:val="18"/>
                      <w:lang w:val="en-US" w:eastAsia="zh-CN"/>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8" w:type="dxa"/>
          </w:tcPr>
          <w:p>
            <w:pPr>
              <w:pStyle w:val="80"/>
            </w:pPr>
            <w:r>
              <w:t>Supported configurations</w:t>
            </w:r>
          </w:p>
        </w:tc>
        <w:tc>
          <w:tcPr>
            <w:tcW w:w="2269" w:type="dxa"/>
          </w:tcPr>
          <w:p>
            <w:pPr>
              <w:pStyle w:val="80"/>
              <w:rPr>
                <w:rFonts w:hint="eastAsia" w:eastAsia="宋体"/>
                <w:szCs w:val="18"/>
                <w:lang w:val="en-US" w:eastAsia="zh-CN"/>
              </w:rPr>
            </w:pPr>
            <w:r>
              <w:rPr>
                <w:szCs w:val="18"/>
                <w:lang w:val="sv-SE"/>
              </w:rPr>
              <w:t>MR E-UTRA</w:t>
            </w:r>
            <w:r>
              <w:rPr>
                <w:rFonts w:eastAsia="宋体"/>
                <w:position w:val="7"/>
                <w:szCs w:val="18"/>
                <w:vertAlign w:val="superscript"/>
                <w:lang w:val="sv-SE"/>
              </w:rPr>
              <w:t>3</w:t>
            </w:r>
            <w:r>
              <w:rPr>
                <w:szCs w:val="18"/>
                <w:lang w:val="sv-SE"/>
              </w:rPr>
              <w:t xml:space="preserve"> + NR</w:t>
            </w:r>
            <w:ins w:id="119" w:author="10164287" w:date="2019-11-05T19:27:39Z">
              <w:r>
                <w:rPr>
                  <w:rFonts w:hint="eastAsia" w:eastAsia="宋体"/>
                  <w:szCs w:val="18"/>
                  <w:vertAlign w:val="superscript"/>
                  <w:lang w:val="en-US" w:eastAsia="zh-CN"/>
                  <w:rPrChange w:id="120" w:author="10164287" w:date="2019-11-05T19:28:56Z">
                    <w:rPr>
                      <w:rFonts w:hint="eastAsia" w:eastAsia="宋体"/>
                      <w:szCs w:val="18"/>
                      <w:lang w:val="en-US" w:eastAsia="zh-CN"/>
                    </w:rPr>
                  </w:rPrChange>
                </w:rPr>
                <w:t>4</w:t>
              </w:r>
            </w:ins>
          </w:p>
          <w:p>
            <w:pPr>
              <w:pStyle w:val="80"/>
              <w:rPr>
                <w:szCs w:val="18"/>
                <w:lang w:val="sv-SE"/>
              </w:rPr>
            </w:pPr>
          </w:p>
          <w:p>
            <w:pPr>
              <w:pStyle w:val="80"/>
              <w:rPr>
                <w:rFonts w:ascii="Arial Narrow" w:hAnsi="Arial Narrow" w:eastAsia="宋体"/>
                <w:szCs w:val="18"/>
                <w:lang w:val="sv-SE"/>
              </w:rPr>
            </w:pPr>
            <w:bookmarkStart w:id="47" w:name="OLE_LINK23"/>
            <w:r>
              <w:rPr>
                <w:rFonts w:eastAsia="宋体"/>
                <w:szCs w:val="18"/>
                <w:lang w:val="sv-SE"/>
              </w:rPr>
              <w:t>SR NR</w:t>
            </w:r>
            <w:ins w:id="121" w:author="10164287" w:date="2019-11-05T19:27:46Z">
              <w:r>
                <w:rPr>
                  <w:rFonts w:hint="eastAsia" w:eastAsia="宋体"/>
                  <w:szCs w:val="18"/>
                  <w:vertAlign w:val="superscript"/>
                  <w:lang w:val="en-US" w:eastAsia="zh-CN"/>
                  <w:rPrChange w:id="122" w:author="10164287" w:date="2019-11-05T19:29:00Z">
                    <w:rPr>
                      <w:rFonts w:hint="eastAsia" w:eastAsia="宋体"/>
                      <w:szCs w:val="18"/>
                      <w:lang w:val="en-US" w:eastAsia="zh-CN"/>
                    </w:rPr>
                  </w:rPrChange>
                </w:rPr>
                <w:t>4</w:t>
              </w:r>
            </w:ins>
            <w:r>
              <w:rPr>
                <w:rFonts w:eastAsia="宋体"/>
                <w:szCs w:val="18"/>
                <w:vertAlign w:val="superscript"/>
                <w:lang w:val="sv-SE"/>
                <w:rPrChange w:id="123" w:author="10164287" w:date="2019-11-05T19:29:00Z">
                  <w:rPr>
                    <w:rFonts w:eastAsia="宋体"/>
                    <w:szCs w:val="18"/>
                    <w:lang w:val="sv-SE"/>
                  </w:rPr>
                </w:rPrChange>
              </w:rPr>
              <w:t xml:space="preserve"> </w:t>
            </w:r>
          </w:p>
          <w:p>
            <w:pPr>
              <w:pStyle w:val="80"/>
              <w:rPr>
                <w:rFonts w:eastAsia="宋体"/>
                <w:szCs w:val="18"/>
                <w:lang w:val="pl-PL"/>
              </w:rPr>
            </w:pPr>
            <w:r>
              <w:rPr>
                <w:rFonts w:eastAsia="宋体"/>
                <w:szCs w:val="18"/>
                <w:lang w:val="pl-PL"/>
              </w:rPr>
              <w:t>(SC, MC, CA)</w:t>
            </w:r>
          </w:p>
          <w:bookmarkEnd w:id="47"/>
          <w:p>
            <w:pPr>
              <w:pStyle w:val="80"/>
              <w:rPr>
                <w:szCs w:val="18"/>
                <w:lang w:val="pl-PL"/>
              </w:rPr>
            </w:pPr>
          </w:p>
          <w:p>
            <w:pPr>
              <w:pStyle w:val="80"/>
              <w:rPr>
                <w:ins w:id="124" w:author="10164287" w:date="2019-11-05T18:56:59Z"/>
                <w:rFonts w:eastAsia="宋体"/>
                <w:szCs w:val="18"/>
                <w:lang w:val="pl-PL"/>
              </w:rPr>
            </w:pPr>
            <w:r>
              <w:rPr>
                <w:rFonts w:eastAsia="宋体"/>
                <w:szCs w:val="18"/>
                <w:lang w:val="pl-PL"/>
              </w:rPr>
              <w:t>SR E-UTRA</w:t>
            </w:r>
            <w:r>
              <w:rPr>
                <w:rFonts w:eastAsia="宋体"/>
                <w:position w:val="7"/>
                <w:szCs w:val="18"/>
                <w:vertAlign w:val="superscript"/>
                <w:lang w:val="sv-SE"/>
              </w:rPr>
              <w:t>3</w:t>
            </w:r>
            <w:r>
              <w:rPr>
                <w:rFonts w:eastAsia="宋体"/>
                <w:szCs w:val="18"/>
                <w:lang w:val="pl-PL"/>
              </w:rPr>
              <w:t xml:space="preserve"> (SC, MC, CA)</w:t>
            </w:r>
          </w:p>
          <w:p>
            <w:pPr>
              <w:pStyle w:val="80"/>
              <w:rPr>
                <w:ins w:id="125" w:author="10164287" w:date="2019-11-05T18:58:01Z"/>
                <w:rFonts w:hint="eastAsia" w:eastAsia="宋体"/>
                <w:szCs w:val="18"/>
                <w:lang w:val="en-US" w:eastAsia="zh-CN"/>
              </w:rPr>
            </w:pPr>
          </w:p>
          <w:p>
            <w:pPr>
              <w:pStyle w:val="80"/>
              <w:rPr>
                <w:rFonts w:hint="eastAsia" w:eastAsia="宋体"/>
                <w:szCs w:val="18"/>
                <w:lang w:val="en-US" w:eastAsia="zh-CN"/>
              </w:rPr>
            </w:pPr>
          </w:p>
        </w:tc>
        <w:tc>
          <w:tcPr>
            <w:tcW w:w="2175" w:type="dxa"/>
          </w:tcPr>
          <w:p>
            <w:pPr>
              <w:pStyle w:val="80"/>
              <w:rPr>
                <w:rFonts w:ascii="Arial" w:hAnsi="Arial" w:cs="Arial"/>
                <w:sz w:val="36"/>
                <w:szCs w:val="18"/>
                <w:lang w:val="sv-SE"/>
              </w:rPr>
            </w:pPr>
            <w:r>
              <w:rPr>
                <w:rFonts w:eastAsia="宋体"/>
                <w:color w:val="000000" w:themeColor="text1"/>
                <w:szCs w:val="18"/>
                <w:lang w:val="zh-CN"/>
              </w:rPr>
              <w:t>SR E</w:t>
            </w:r>
            <w:r>
              <w:rPr>
                <w:rFonts w:ascii="Arial" w:hAnsi="Arial" w:eastAsia="宋体" w:cs="Arial"/>
                <w:color w:val="000000" w:themeColor="text1"/>
                <w:kern w:val="24"/>
                <w:sz w:val="18"/>
                <w:szCs w:val="18"/>
                <w:lang w:val="sv-SE"/>
              </w:rPr>
              <w:t>-UTRA</w:t>
            </w:r>
            <w:r>
              <w:rPr>
                <w:rFonts w:ascii="Arial" w:hAnsi="Arial" w:eastAsia="宋体" w:cs="Arial"/>
                <w:color w:val="000000" w:themeColor="text1"/>
                <w:kern w:val="24"/>
                <w:position w:val="5"/>
                <w:sz w:val="18"/>
                <w:szCs w:val="18"/>
                <w:vertAlign w:val="superscript"/>
                <w:lang w:val="sv-SE"/>
              </w:rPr>
              <w:t>3</w:t>
            </w:r>
            <w:r>
              <w:rPr>
                <w:rFonts w:ascii="Arial" w:hAnsi="Arial" w:eastAsia="宋体" w:cs="Arial"/>
                <w:color w:val="000000" w:themeColor="text1"/>
                <w:kern w:val="24"/>
                <w:sz w:val="18"/>
                <w:szCs w:val="18"/>
                <w:lang w:val="sv-SE"/>
              </w:rPr>
              <w:t xml:space="preserve"> (SC, MC, CA)</w:t>
            </w:r>
          </w:p>
          <w:p>
            <w:pPr>
              <w:pStyle w:val="80"/>
              <w:rPr>
                <w:rFonts w:eastAsia="宋体"/>
                <w:color w:val="000000" w:themeColor="text1"/>
                <w:szCs w:val="18"/>
                <w:lang w:val="zh-CN"/>
              </w:rPr>
            </w:pPr>
          </w:p>
          <w:p>
            <w:pPr>
              <w:pStyle w:val="80"/>
              <w:rPr>
                <w:szCs w:val="18"/>
              </w:rPr>
            </w:pPr>
            <w:r>
              <w:rPr>
                <w:rFonts w:eastAsia="宋体"/>
                <w:color w:val="000000" w:themeColor="text1"/>
                <w:szCs w:val="18"/>
                <w:lang w:val="zh-CN"/>
              </w:rPr>
              <w:t>SR NR</w:t>
            </w:r>
            <w:ins w:id="126" w:author="10164287" w:date="2019-11-05T19:28:06Z">
              <w:r>
                <w:rPr>
                  <w:rFonts w:hint="eastAsia" w:eastAsia="宋体"/>
                  <w:color w:val="000000" w:themeColor="text1"/>
                  <w:szCs w:val="18"/>
                  <w:vertAlign w:val="superscript"/>
                  <w:lang w:val="en-US" w:eastAsia="zh-CN"/>
                  <w:rPrChange w:id="127" w:author="10164287" w:date="2019-11-05T19:29:07Z">
                    <w:rPr>
                      <w:rFonts w:hint="eastAsia" w:eastAsia="宋体"/>
                      <w:color w:val="000000" w:themeColor="text1"/>
                      <w:szCs w:val="18"/>
                      <w:lang w:val="en-US" w:eastAsia="zh-CN"/>
                    </w:rPr>
                  </w:rPrChange>
                </w:rPr>
                <w:t>4</w:t>
              </w:r>
            </w:ins>
            <w:r>
              <w:rPr>
                <w:rFonts w:eastAsia="宋体"/>
                <w:color w:val="000000" w:themeColor="text1"/>
                <w:szCs w:val="18"/>
                <w:lang w:val="en-US"/>
              </w:rPr>
              <w:t xml:space="preserve"> (SC, MC, CA)</w:t>
            </w:r>
          </w:p>
          <w:p>
            <w:pPr>
              <w:pStyle w:val="80"/>
              <w:rPr>
                <w:rFonts w:eastAsia="宋体"/>
                <w:color w:val="000000" w:themeColor="text1"/>
                <w:szCs w:val="18"/>
                <w:lang w:val="en-US"/>
              </w:rPr>
            </w:pPr>
          </w:p>
          <w:p>
            <w:pPr>
              <w:pStyle w:val="80"/>
              <w:rPr>
                <w:szCs w:val="18"/>
              </w:rPr>
            </w:pPr>
            <w:r>
              <w:rPr>
                <w:rFonts w:eastAsia="宋体"/>
                <w:color w:val="000000" w:themeColor="text1"/>
                <w:szCs w:val="18"/>
                <w:lang w:val="en-US"/>
              </w:rPr>
              <w:t xml:space="preserve">MR </w:t>
            </w:r>
            <w:r>
              <w:rPr>
                <w:rFonts w:eastAsia="宋体"/>
                <w:color w:val="000000" w:themeColor="text1"/>
                <w:szCs w:val="18"/>
                <w:lang w:val="zh-CN"/>
              </w:rPr>
              <w:t>GSM + E</w:t>
            </w:r>
            <w:r>
              <w:rPr>
                <w:rFonts w:eastAsia="宋体"/>
                <w:color w:val="000000" w:themeColor="text1"/>
                <w:szCs w:val="18"/>
                <w:lang w:val="en-US"/>
              </w:rPr>
              <w:t>-UTRA</w:t>
            </w:r>
            <w:r>
              <w:rPr>
                <w:rFonts w:eastAsia="宋体"/>
                <w:color w:val="000000" w:themeColor="text1"/>
                <w:position w:val="5"/>
                <w:szCs w:val="18"/>
                <w:vertAlign w:val="superscript"/>
                <w:lang w:val="en-US"/>
              </w:rPr>
              <w:t>3</w:t>
            </w:r>
          </w:p>
          <w:p>
            <w:pPr>
              <w:pStyle w:val="80"/>
              <w:rPr>
                <w:rFonts w:eastAsia="宋体"/>
                <w:color w:val="000000" w:themeColor="text1"/>
                <w:szCs w:val="18"/>
                <w:lang w:val="en-US"/>
              </w:rPr>
            </w:pPr>
          </w:p>
          <w:p>
            <w:pPr>
              <w:pStyle w:val="80"/>
              <w:rPr>
                <w:rFonts w:hint="eastAsia" w:eastAsia="宋体"/>
                <w:szCs w:val="18"/>
                <w:lang w:val="en-US" w:eastAsia="zh-CN"/>
              </w:rPr>
            </w:pPr>
            <w:r>
              <w:rPr>
                <w:rFonts w:eastAsia="宋体"/>
                <w:color w:val="000000" w:themeColor="text1"/>
                <w:szCs w:val="18"/>
                <w:lang w:val="en-US"/>
              </w:rPr>
              <w:t xml:space="preserve">MR </w:t>
            </w:r>
            <w:r>
              <w:rPr>
                <w:rFonts w:eastAsia="宋体"/>
                <w:color w:val="000000" w:themeColor="text1"/>
                <w:szCs w:val="18"/>
                <w:lang w:val="zh-CN"/>
              </w:rPr>
              <w:t>GSM + NR</w:t>
            </w:r>
            <w:ins w:id="128" w:author="10164287" w:date="2019-11-05T19:28:08Z">
              <w:r>
                <w:rPr>
                  <w:rFonts w:hint="eastAsia" w:eastAsia="宋体"/>
                  <w:color w:val="000000" w:themeColor="text1"/>
                  <w:szCs w:val="18"/>
                  <w:vertAlign w:val="superscript"/>
                  <w:lang w:val="en-US" w:eastAsia="zh-CN"/>
                  <w:rPrChange w:id="129" w:author="10164287" w:date="2019-11-05T19:29:16Z">
                    <w:rPr>
                      <w:rFonts w:hint="eastAsia" w:eastAsia="宋体"/>
                      <w:color w:val="000000" w:themeColor="text1"/>
                      <w:szCs w:val="18"/>
                      <w:lang w:val="en-US" w:eastAsia="zh-CN"/>
                    </w:rPr>
                  </w:rPrChange>
                </w:rPr>
                <w:t>4</w:t>
              </w:r>
            </w:ins>
          </w:p>
          <w:p>
            <w:pPr>
              <w:pStyle w:val="80"/>
              <w:rPr>
                <w:rFonts w:eastAsia="宋体"/>
                <w:color w:val="000000" w:themeColor="text1"/>
                <w:szCs w:val="18"/>
                <w:lang w:val="sv-SE"/>
              </w:rPr>
            </w:pPr>
          </w:p>
          <w:p>
            <w:pPr>
              <w:pStyle w:val="80"/>
              <w:rPr>
                <w:rFonts w:hint="eastAsia" w:eastAsia="宋体"/>
                <w:szCs w:val="18"/>
                <w:lang w:val="en-US" w:eastAsia="zh-CN"/>
              </w:rPr>
            </w:pPr>
            <w:r>
              <w:rPr>
                <w:rFonts w:eastAsia="宋体"/>
                <w:color w:val="000000" w:themeColor="text1"/>
                <w:szCs w:val="18"/>
                <w:lang w:val="sv-SE"/>
              </w:rPr>
              <w:t xml:space="preserve">MR </w:t>
            </w:r>
            <w:r>
              <w:rPr>
                <w:rFonts w:eastAsia="宋体"/>
                <w:color w:val="000000" w:themeColor="text1"/>
                <w:szCs w:val="18"/>
                <w:lang w:val="zh-CN"/>
              </w:rPr>
              <w:t>E</w:t>
            </w:r>
            <w:r>
              <w:rPr>
                <w:rFonts w:eastAsia="宋体"/>
                <w:color w:val="000000" w:themeColor="text1"/>
                <w:szCs w:val="18"/>
                <w:lang w:val="sv-SE"/>
              </w:rPr>
              <w:t>-UTRA</w:t>
            </w:r>
            <w:r>
              <w:rPr>
                <w:rFonts w:eastAsia="宋体"/>
                <w:color w:val="000000" w:themeColor="text1"/>
                <w:position w:val="5"/>
                <w:szCs w:val="18"/>
                <w:vertAlign w:val="superscript"/>
                <w:lang w:val="sv-SE"/>
              </w:rPr>
              <w:t>3</w:t>
            </w:r>
            <w:r>
              <w:rPr>
                <w:rFonts w:eastAsia="宋体"/>
                <w:color w:val="000000" w:themeColor="text1"/>
                <w:szCs w:val="18"/>
                <w:lang w:val="zh-CN"/>
              </w:rPr>
              <w:t xml:space="preserve"> + NR</w:t>
            </w:r>
            <w:ins w:id="130" w:author="10164287" w:date="2019-11-05T19:28:14Z">
              <w:r>
                <w:rPr>
                  <w:rFonts w:hint="eastAsia" w:eastAsia="宋体"/>
                  <w:color w:val="000000" w:themeColor="text1"/>
                  <w:szCs w:val="18"/>
                  <w:vertAlign w:val="superscript"/>
                  <w:lang w:val="en-US" w:eastAsia="zh-CN"/>
                  <w:rPrChange w:id="131" w:author="10164287" w:date="2019-11-05T19:29:20Z">
                    <w:rPr>
                      <w:rFonts w:hint="eastAsia" w:eastAsia="宋体"/>
                      <w:color w:val="000000" w:themeColor="text1"/>
                      <w:szCs w:val="18"/>
                      <w:lang w:val="en-US" w:eastAsia="zh-CN"/>
                    </w:rPr>
                  </w:rPrChange>
                </w:rPr>
                <w:t>4</w:t>
              </w:r>
            </w:ins>
          </w:p>
          <w:p>
            <w:pPr>
              <w:pStyle w:val="80"/>
              <w:rPr>
                <w:rFonts w:eastAsia="宋体"/>
                <w:color w:val="000000" w:themeColor="text1"/>
                <w:szCs w:val="18"/>
                <w:lang w:val="sv-SE"/>
              </w:rPr>
            </w:pPr>
          </w:p>
          <w:p>
            <w:pPr>
              <w:pStyle w:val="80"/>
              <w:rPr>
                <w:rFonts w:hint="eastAsia" w:eastAsia="宋体"/>
                <w:b/>
                <w:bCs/>
                <w:szCs w:val="18"/>
                <w:lang w:val="en-US" w:eastAsia="zh-CN"/>
              </w:rPr>
            </w:pPr>
            <w:r>
              <w:rPr>
                <w:rFonts w:eastAsia="宋体"/>
                <w:color w:val="000000" w:themeColor="text1"/>
                <w:szCs w:val="18"/>
                <w:lang w:val="sv-SE"/>
              </w:rPr>
              <w:t xml:space="preserve">MR </w:t>
            </w:r>
            <w:r>
              <w:rPr>
                <w:rFonts w:eastAsia="宋体"/>
                <w:color w:val="000000" w:themeColor="text1"/>
                <w:szCs w:val="18"/>
                <w:lang w:val="zh-CN"/>
              </w:rPr>
              <w:t>GSM+ E</w:t>
            </w:r>
            <w:r>
              <w:rPr>
                <w:rFonts w:eastAsia="宋体" w:cs="Times New Roman"/>
                <w:color w:val="000000" w:themeColor="text1"/>
                <w:kern w:val="0"/>
                <w:szCs w:val="18"/>
                <w:lang w:val="sv-SE"/>
              </w:rPr>
              <w:t>-UTRA</w:t>
            </w:r>
            <w:r>
              <w:rPr>
                <w:rFonts w:eastAsia="宋体" w:cs="Times New Roman"/>
                <w:color w:val="000000" w:themeColor="text1"/>
                <w:kern w:val="0"/>
                <w:position w:val="5"/>
                <w:szCs w:val="18"/>
                <w:vertAlign w:val="superscript"/>
                <w:lang w:val="sv-SE"/>
              </w:rPr>
              <w:t>3</w:t>
            </w:r>
            <w:r>
              <w:rPr>
                <w:rFonts w:eastAsia="宋体"/>
                <w:color w:val="000000" w:themeColor="text1"/>
                <w:szCs w:val="18"/>
                <w:lang w:val="zh-CN"/>
              </w:rPr>
              <w:t xml:space="preserve"> + NR</w:t>
            </w:r>
            <w:ins w:id="132" w:author="10164287" w:date="2019-11-05T19:28:16Z">
              <w:r>
                <w:rPr>
                  <w:rFonts w:hint="eastAsia" w:eastAsia="宋体"/>
                  <w:color w:val="000000" w:themeColor="text1"/>
                  <w:szCs w:val="18"/>
                  <w:vertAlign w:val="superscript"/>
                  <w:lang w:val="en-US" w:eastAsia="zh-CN"/>
                  <w:rPrChange w:id="133" w:author="10164287" w:date="2019-11-05T19:29:24Z">
                    <w:rPr>
                      <w:rFonts w:hint="eastAsia" w:eastAsia="宋体"/>
                      <w:color w:val="000000" w:themeColor="text1"/>
                      <w:szCs w:val="18"/>
                      <w:lang w:val="en-US" w:eastAsia="zh-CN"/>
                    </w:rPr>
                  </w:rPrChange>
                </w:rPr>
                <w:t>4</w:t>
              </w:r>
            </w:ins>
          </w:p>
        </w:tc>
        <w:tc>
          <w:tcPr>
            <w:tcW w:w="2207" w:type="dxa"/>
          </w:tcPr>
          <w:p>
            <w:pPr>
              <w:pStyle w:val="80"/>
              <w:rPr>
                <w:szCs w:val="18"/>
                <w:lang w:val="sv-SE"/>
              </w:rPr>
            </w:pPr>
            <w:r>
              <w:rPr>
                <w:rFonts w:eastAsia="宋体"/>
                <w:color w:val="000000" w:themeColor="text1"/>
                <w:szCs w:val="18"/>
                <w:lang w:val="zh-CN"/>
              </w:rPr>
              <w:t>SR UTRA</w:t>
            </w:r>
            <w:r>
              <w:rPr>
                <w:rFonts w:eastAsia="宋体" w:cs="Times New Roman"/>
                <w:color w:val="000000" w:themeColor="text1"/>
                <w:kern w:val="0"/>
                <w:szCs w:val="18"/>
                <w:lang w:val="sv-SE"/>
              </w:rPr>
              <w:t xml:space="preserve"> (SC, MC)</w:t>
            </w:r>
          </w:p>
          <w:p>
            <w:pPr>
              <w:pStyle w:val="80"/>
              <w:rPr>
                <w:rFonts w:hint="eastAsia" w:cs="Times New Roman"/>
                <w:sz w:val="18"/>
                <w:szCs w:val="18"/>
                <w:lang w:val="sv-SE" w:eastAsia="en-US"/>
              </w:rPr>
            </w:pPr>
          </w:p>
          <w:p>
            <w:pPr>
              <w:pStyle w:val="80"/>
              <w:rPr>
                <w:rFonts w:eastAsia="宋体"/>
                <w:color w:val="000000" w:themeColor="text1"/>
                <w:szCs w:val="18"/>
                <w:lang w:val="sv-SE"/>
              </w:rPr>
            </w:pPr>
            <w:r>
              <w:rPr>
                <w:rFonts w:eastAsia="宋体"/>
                <w:color w:val="000000" w:themeColor="text1"/>
                <w:szCs w:val="18"/>
                <w:lang w:val="zh-CN"/>
              </w:rPr>
              <w:t>SR E</w:t>
            </w:r>
            <w:r>
              <w:rPr>
                <w:rFonts w:eastAsia="宋体"/>
                <w:color w:val="000000" w:themeColor="text1"/>
                <w:szCs w:val="18"/>
                <w:lang w:val="sv-SE"/>
              </w:rPr>
              <w:t>-UTRA</w:t>
            </w:r>
            <w:r>
              <w:rPr>
                <w:rFonts w:eastAsia="宋体"/>
                <w:color w:val="000000" w:themeColor="text1"/>
                <w:position w:val="5"/>
                <w:szCs w:val="18"/>
                <w:vertAlign w:val="superscript"/>
                <w:lang w:val="sv-SE"/>
              </w:rPr>
              <w:t>3</w:t>
            </w:r>
            <w:r>
              <w:rPr>
                <w:rFonts w:eastAsia="宋体"/>
                <w:color w:val="000000" w:themeColor="text1"/>
                <w:szCs w:val="18"/>
                <w:lang w:val="sv-SE"/>
              </w:rPr>
              <w:t xml:space="preserve"> (SC, MC, CA)</w:t>
            </w:r>
          </w:p>
          <w:p>
            <w:pPr>
              <w:pStyle w:val="80"/>
              <w:rPr>
                <w:szCs w:val="18"/>
                <w:lang w:val="sv-SE"/>
              </w:rPr>
            </w:pPr>
          </w:p>
          <w:p>
            <w:pPr>
              <w:pStyle w:val="80"/>
              <w:rPr>
                <w:szCs w:val="18"/>
              </w:rPr>
            </w:pPr>
            <w:r>
              <w:rPr>
                <w:rFonts w:eastAsia="宋体"/>
                <w:color w:val="000000" w:themeColor="text1"/>
                <w:szCs w:val="18"/>
                <w:lang w:val="zh-CN"/>
              </w:rPr>
              <w:t>SR NR</w:t>
            </w:r>
            <w:ins w:id="134" w:author="10164287" w:date="2019-11-05T19:28:20Z">
              <w:r>
                <w:rPr>
                  <w:rFonts w:hint="eastAsia" w:eastAsia="宋体"/>
                  <w:color w:val="000000" w:themeColor="text1"/>
                  <w:szCs w:val="18"/>
                  <w:vertAlign w:val="superscript"/>
                  <w:lang w:val="en-US" w:eastAsia="zh-CN"/>
                  <w:rPrChange w:id="135" w:author="10164287" w:date="2019-11-05T19:29:34Z">
                    <w:rPr>
                      <w:rFonts w:hint="eastAsia" w:eastAsia="宋体"/>
                      <w:color w:val="000000" w:themeColor="text1"/>
                      <w:szCs w:val="18"/>
                      <w:lang w:val="en-US" w:eastAsia="zh-CN"/>
                    </w:rPr>
                  </w:rPrChange>
                </w:rPr>
                <w:t>4</w:t>
              </w:r>
            </w:ins>
            <w:r>
              <w:rPr>
                <w:rFonts w:eastAsia="宋体"/>
                <w:color w:val="000000" w:themeColor="text1"/>
                <w:szCs w:val="18"/>
                <w:lang w:val="en-US"/>
              </w:rPr>
              <w:t xml:space="preserve"> (SC, MC, CA)</w:t>
            </w:r>
          </w:p>
          <w:p>
            <w:pPr>
              <w:pStyle w:val="80"/>
              <w:rPr>
                <w:rFonts w:eastAsia="宋体"/>
                <w:color w:val="000000" w:themeColor="text1"/>
                <w:szCs w:val="18"/>
                <w:lang w:val="sv-SE"/>
              </w:rPr>
            </w:pPr>
          </w:p>
          <w:p>
            <w:pPr>
              <w:pStyle w:val="80"/>
              <w:rPr>
                <w:szCs w:val="18"/>
                <w:lang w:val="sv-SE"/>
              </w:rPr>
            </w:pPr>
            <w:r>
              <w:rPr>
                <w:rFonts w:eastAsia="宋体"/>
                <w:color w:val="000000" w:themeColor="text1"/>
                <w:szCs w:val="18"/>
                <w:lang w:val="sv-SE"/>
              </w:rPr>
              <w:t xml:space="preserve">MR </w:t>
            </w:r>
            <w:r>
              <w:rPr>
                <w:rFonts w:eastAsia="宋体"/>
                <w:color w:val="000000" w:themeColor="text1"/>
                <w:szCs w:val="18"/>
                <w:lang w:val="zh-CN"/>
              </w:rPr>
              <w:t>UTRA + E</w:t>
            </w:r>
            <w:r>
              <w:rPr>
                <w:rFonts w:eastAsia="宋体"/>
                <w:color w:val="000000" w:themeColor="text1"/>
                <w:szCs w:val="18"/>
                <w:lang w:val="sv-SE"/>
              </w:rPr>
              <w:t>-UTRA</w:t>
            </w:r>
            <w:r>
              <w:rPr>
                <w:rFonts w:eastAsia="宋体"/>
                <w:color w:val="000000" w:themeColor="text1"/>
                <w:position w:val="5"/>
                <w:szCs w:val="18"/>
                <w:vertAlign w:val="superscript"/>
                <w:lang w:val="sv-SE"/>
              </w:rPr>
              <w:t>3</w:t>
            </w:r>
          </w:p>
          <w:p>
            <w:pPr>
              <w:pStyle w:val="80"/>
              <w:rPr>
                <w:rFonts w:eastAsia="宋体"/>
                <w:color w:val="000000" w:themeColor="text1"/>
                <w:szCs w:val="18"/>
                <w:lang w:val="sv-SE"/>
              </w:rPr>
            </w:pPr>
          </w:p>
          <w:p>
            <w:pPr>
              <w:pStyle w:val="80"/>
              <w:rPr>
                <w:rFonts w:hint="eastAsia" w:eastAsia="宋体"/>
                <w:szCs w:val="18"/>
                <w:lang w:val="en-US" w:eastAsia="zh-CN"/>
              </w:rPr>
            </w:pPr>
            <w:r>
              <w:rPr>
                <w:rFonts w:eastAsia="宋体"/>
                <w:color w:val="000000" w:themeColor="text1"/>
                <w:szCs w:val="18"/>
                <w:lang w:val="sv-SE"/>
              </w:rPr>
              <w:t xml:space="preserve">MR </w:t>
            </w:r>
            <w:r>
              <w:rPr>
                <w:rFonts w:eastAsia="宋体"/>
                <w:color w:val="000000" w:themeColor="text1"/>
                <w:szCs w:val="18"/>
                <w:lang w:val="zh-CN"/>
              </w:rPr>
              <w:t>UTRA + NR</w:t>
            </w:r>
            <w:ins w:id="136" w:author="10164287" w:date="2019-11-05T19:28:39Z">
              <w:r>
                <w:rPr>
                  <w:rFonts w:hint="eastAsia" w:eastAsia="宋体"/>
                  <w:color w:val="000000" w:themeColor="text1"/>
                  <w:szCs w:val="18"/>
                  <w:vertAlign w:val="superscript"/>
                  <w:lang w:val="en-US" w:eastAsia="zh-CN"/>
                  <w:rPrChange w:id="137" w:author="10164287" w:date="2019-11-05T19:29:39Z">
                    <w:rPr>
                      <w:rFonts w:hint="eastAsia" w:eastAsia="宋体"/>
                      <w:color w:val="000000" w:themeColor="text1"/>
                      <w:szCs w:val="18"/>
                      <w:lang w:val="en-US" w:eastAsia="zh-CN"/>
                    </w:rPr>
                  </w:rPrChange>
                </w:rPr>
                <w:t>4</w:t>
              </w:r>
            </w:ins>
          </w:p>
          <w:p>
            <w:pPr>
              <w:pStyle w:val="80"/>
              <w:rPr>
                <w:rFonts w:eastAsia="宋体"/>
                <w:color w:val="000000" w:themeColor="text1"/>
                <w:szCs w:val="18"/>
                <w:lang w:val="sv-SE"/>
              </w:rPr>
            </w:pPr>
          </w:p>
          <w:p>
            <w:pPr>
              <w:pStyle w:val="80"/>
              <w:rPr>
                <w:rFonts w:hint="eastAsia" w:eastAsia="宋体"/>
                <w:color w:val="000000" w:themeColor="text1"/>
                <w:szCs w:val="18"/>
                <w:lang w:val="en-US" w:eastAsia="zh-CN"/>
              </w:rPr>
            </w:pPr>
            <w:r>
              <w:rPr>
                <w:rFonts w:eastAsia="宋体"/>
                <w:color w:val="000000" w:themeColor="text1"/>
                <w:szCs w:val="18"/>
                <w:lang w:val="sv-SE"/>
              </w:rPr>
              <w:t xml:space="preserve">MR </w:t>
            </w:r>
            <w:r>
              <w:rPr>
                <w:rFonts w:eastAsia="宋体"/>
                <w:color w:val="000000" w:themeColor="text1"/>
                <w:szCs w:val="18"/>
                <w:lang w:val="zh-CN"/>
              </w:rPr>
              <w:t>E</w:t>
            </w:r>
            <w:r>
              <w:rPr>
                <w:rFonts w:eastAsia="宋体"/>
                <w:color w:val="000000" w:themeColor="text1"/>
                <w:szCs w:val="18"/>
                <w:lang w:val="sv-SE"/>
              </w:rPr>
              <w:t>-UTRA</w:t>
            </w:r>
            <w:r>
              <w:rPr>
                <w:rFonts w:eastAsia="宋体"/>
                <w:color w:val="000000" w:themeColor="text1"/>
                <w:position w:val="5"/>
                <w:szCs w:val="18"/>
                <w:vertAlign w:val="superscript"/>
                <w:lang w:val="sv-SE"/>
              </w:rPr>
              <w:t>3</w:t>
            </w:r>
            <w:r>
              <w:rPr>
                <w:rFonts w:eastAsia="宋体"/>
                <w:color w:val="000000" w:themeColor="text1"/>
                <w:szCs w:val="18"/>
                <w:lang w:val="zh-CN"/>
              </w:rPr>
              <w:t xml:space="preserve"> + NR</w:t>
            </w:r>
            <w:ins w:id="138" w:author="10164287" w:date="2019-11-05T19:28:41Z">
              <w:r>
                <w:rPr>
                  <w:rFonts w:hint="eastAsia" w:eastAsia="宋体"/>
                  <w:color w:val="000000" w:themeColor="text1"/>
                  <w:szCs w:val="18"/>
                  <w:vertAlign w:val="superscript"/>
                  <w:lang w:val="en-US" w:eastAsia="zh-CN"/>
                  <w:rPrChange w:id="139" w:author="10164287" w:date="2019-11-05T19:29:42Z">
                    <w:rPr>
                      <w:rFonts w:hint="eastAsia" w:eastAsia="宋体"/>
                      <w:color w:val="000000" w:themeColor="text1"/>
                      <w:szCs w:val="18"/>
                      <w:lang w:val="en-US" w:eastAsia="zh-CN"/>
                    </w:rPr>
                  </w:rPrChange>
                </w:rPr>
                <w:t>4</w:t>
              </w:r>
            </w:ins>
          </w:p>
          <w:p>
            <w:pPr>
              <w:pStyle w:val="80"/>
              <w:rPr>
                <w:rFonts w:cs="Times New Roman"/>
                <w:sz w:val="18"/>
                <w:szCs w:val="18"/>
                <w:lang w:val="sv-SE"/>
              </w:rPr>
            </w:pPr>
          </w:p>
          <w:p>
            <w:pPr>
              <w:pStyle w:val="80"/>
              <w:rPr>
                <w:rFonts w:hint="eastAsia" w:eastAsia="宋体"/>
                <w:b/>
                <w:bCs/>
                <w:szCs w:val="18"/>
                <w:lang w:val="en-US" w:eastAsia="zh-CN"/>
              </w:rPr>
            </w:pPr>
            <w:r>
              <w:rPr>
                <w:rFonts w:eastAsia="宋体" w:cs="Times New Roman"/>
                <w:color w:val="000000" w:themeColor="text1"/>
                <w:kern w:val="0"/>
                <w:szCs w:val="18"/>
                <w:lang w:val="sv-SE"/>
              </w:rPr>
              <w:t xml:space="preserve">MR </w:t>
            </w:r>
            <w:r>
              <w:rPr>
                <w:rFonts w:eastAsia="宋体"/>
                <w:color w:val="000000" w:themeColor="text1"/>
                <w:szCs w:val="18"/>
                <w:lang w:val="zh-CN"/>
              </w:rPr>
              <w:t>UTRA + E</w:t>
            </w:r>
            <w:r>
              <w:rPr>
                <w:rFonts w:eastAsia="宋体"/>
                <w:color w:val="000000" w:themeColor="text1"/>
                <w:szCs w:val="18"/>
                <w:lang w:val="sv-SE"/>
              </w:rPr>
              <w:t>-UTRA</w:t>
            </w:r>
            <w:r>
              <w:rPr>
                <w:rFonts w:eastAsia="宋体"/>
                <w:color w:val="000000" w:themeColor="text1"/>
                <w:position w:val="5"/>
                <w:szCs w:val="18"/>
                <w:vertAlign w:val="superscript"/>
                <w:lang w:val="sv-SE"/>
              </w:rPr>
              <w:t>3</w:t>
            </w:r>
            <w:r>
              <w:rPr>
                <w:rFonts w:eastAsia="宋体"/>
                <w:color w:val="000000" w:themeColor="text1"/>
                <w:szCs w:val="18"/>
                <w:lang w:val="zh-CN"/>
              </w:rPr>
              <w:t xml:space="preserve"> + NR</w:t>
            </w:r>
            <w:ins w:id="140" w:author="10164287" w:date="2019-11-05T19:28:42Z">
              <w:r>
                <w:rPr>
                  <w:rFonts w:hint="eastAsia" w:eastAsia="宋体"/>
                  <w:color w:val="000000" w:themeColor="text1"/>
                  <w:szCs w:val="18"/>
                  <w:vertAlign w:val="superscript"/>
                  <w:lang w:val="en-US" w:eastAsia="zh-CN"/>
                  <w:rPrChange w:id="141" w:author="10164287" w:date="2019-11-05T19:29:46Z">
                    <w:rPr>
                      <w:rFonts w:hint="eastAsia" w:eastAsia="宋体"/>
                      <w:color w:val="000000" w:themeColor="text1"/>
                      <w:szCs w:val="18"/>
                      <w:lang w:val="en-US" w:eastAsia="zh-CN"/>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8" w:type="dxa"/>
          </w:tcPr>
          <w:p>
            <w:pPr>
              <w:pStyle w:val="80"/>
              <w:rPr>
                <w:rFonts w:cs="Arial"/>
              </w:rPr>
            </w:pPr>
            <w:r>
              <w:rPr>
                <w:rFonts w:cs="Arial"/>
              </w:rPr>
              <w:t>Applicable BC</w:t>
            </w:r>
          </w:p>
        </w:tc>
        <w:tc>
          <w:tcPr>
            <w:tcW w:w="2269" w:type="dxa"/>
          </w:tcPr>
          <w:p>
            <w:pPr>
              <w:pStyle w:val="80"/>
              <w:rPr>
                <w:rFonts w:cs="Arial"/>
              </w:rPr>
            </w:pPr>
            <w:r>
              <w:rPr>
                <w:rFonts w:eastAsia="宋体" w:cs="Arial"/>
                <w:lang w:eastAsia="ja-JP"/>
              </w:rPr>
              <w:t>BC1, BC2</w:t>
            </w:r>
            <w:r>
              <w:rPr>
                <w:rFonts w:eastAsia="宋体" w:cs="Arial"/>
                <w:lang w:eastAsia="zh-CN"/>
              </w:rPr>
              <w:t xml:space="preserve"> or</w:t>
            </w:r>
            <w:r>
              <w:rPr>
                <w:rFonts w:eastAsia="宋体" w:cs="Arial"/>
                <w:lang w:eastAsia="ja-JP"/>
              </w:rPr>
              <w:t xml:space="preserve"> BC3</w:t>
            </w:r>
          </w:p>
        </w:tc>
        <w:tc>
          <w:tcPr>
            <w:tcW w:w="2175" w:type="dxa"/>
          </w:tcPr>
          <w:p>
            <w:pPr>
              <w:pStyle w:val="80"/>
              <w:rPr>
                <w:rFonts w:cs="Arial"/>
              </w:rPr>
            </w:pPr>
            <w:r>
              <w:rPr>
                <w:rFonts w:cs="Arial"/>
              </w:rPr>
              <w:t>BC2</w:t>
            </w:r>
          </w:p>
        </w:tc>
        <w:tc>
          <w:tcPr>
            <w:tcW w:w="2207" w:type="dxa"/>
          </w:tcPr>
          <w:p>
            <w:pPr>
              <w:pStyle w:val="80"/>
              <w:rPr>
                <w:rFonts w:cs="Arial"/>
              </w:rPr>
            </w:pPr>
            <w:r>
              <w:rPr>
                <w:rFonts w:cs="Arial"/>
              </w:rPr>
              <w:t>BC1, 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gridSpan w:val="4"/>
          </w:tcPr>
          <w:p>
            <w:pPr>
              <w:pStyle w:val="93"/>
              <w:rPr>
                <w:rFonts w:cs="Arial"/>
              </w:rPr>
            </w:pPr>
            <w:r>
              <w:rPr>
                <w:rFonts w:cs="Arial"/>
              </w:rPr>
              <w:t>NOTE 1:</w:t>
            </w:r>
            <w:r>
              <w:rPr>
                <w:rFonts w:cs="Arial"/>
              </w:rPr>
              <w:tab/>
            </w:r>
            <w:r>
              <w:rPr>
                <w:rFonts w:cs="Arial"/>
              </w:rPr>
              <w:t>MC denotes multi-carrier in single RAT;</w:t>
            </w:r>
            <w:r>
              <w:rPr>
                <w:rFonts w:cs="Arial"/>
              </w:rPr>
              <w:br w:type="textWrapping"/>
            </w:r>
            <w:r>
              <w:rPr>
                <w:rFonts w:cs="Arial"/>
              </w:rPr>
              <w:t>SC denotes single carrier;</w:t>
            </w:r>
            <w:r>
              <w:rPr>
                <w:rFonts w:cs="Arial"/>
              </w:rPr>
              <w:br w:type="textWrapping"/>
            </w:r>
            <w:r>
              <w:rPr>
                <w:rFonts w:cs="Arial"/>
              </w:rPr>
              <w:t>MR denotes multi-RAT;</w:t>
            </w:r>
            <w:r>
              <w:rPr>
                <w:rFonts w:cs="Arial"/>
              </w:rPr>
              <w:br w:type="textWrapping"/>
            </w:r>
            <w:r>
              <w:rPr>
                <w:rFonts w:cs="Arial"/>
              </w:rPr>
              <w:t>SR denotes single-RAT.</w:t>
            </w:r>
          </w:p>
          <w:p>
            <w:pPr>
              <w:pStyle w:val="93"/>
              <w:rPr>
                <w:rFonts w:cs="Arial"/>
              </w:rPr>
            </w:pPr>
            <w:r>
              <w:rPr>
                <w:rFonts w:cs="Arial"/>
              </w:rPr>
              <w:t>NOTE 2:</w:t>
            </w:r>
            <w:r>
              <w:rPr>
                <w:rFonts w:cs="Arial"/>
              </w:rPr>
              <w:tab/>
            </w:r>
            <w:r>
              <w:rPr>
                <w:rFonts w:cs="Arial"/>
              </w:rPr>
              <w:t>For this configuration related to BC2 bands, the support of UTRA in band 3 is declared by the manufacturer.</w:t>
            </w:r>
          </w:p>
          <w:p>
            <w:pPr>
              <w:pStyle w:val="93"/>
              <w:rPr>
                <w:ins w:id="142" w:author="10164287" w:date="2019-11-05T19:26:31Z"/>
                <w:rFonts w:cs="Arial"/>
              </w:rPr>
            </w:pPr>
            <w:r>
              <w:rPr>
                <w:rFonts w:cs="Arial"/>
              </w:rPr>
              <w:t>NOTE 3:</w:t>
            </w:r>
            <w:r>
              <w:rPr>
                <w:rFonts w:cs="Arial"/>
              </w:rPr>
              <w:tab/>
            </w:r>
            <w:r>
              <w:rPr>
                <w:rFonts w:cs="Arial"/>
              </w:rPr>
              <w:t>Includes optional (declared by the manufacturer) support of NB-IoT in-band and/or NB-IoT guard band operation within E-UTRA carrier(s)</w:t>
            </w:r>
          </w:p>
          <w:p>
            <w:pPr>
              <w:pStyle w:val="93"/>
              <w:rPr>
                <w:ins w:id="143" w:author="10164287" w:date="2019-11-05T19:26:32Z"/>
                <w:rFonts w:hint="eastAsia" w:eastAsia="宋体" w:cs="Arial"/>
                <w:lang w:val="en-US" w:eastAsia="zh-CN"/>
              </w:rPr>
            </w:pPr>
            <w:ins w:id="144" w:author="10164287" w:date="2019-11-05T19:26:32Z">
              <w:bookmarkStart w:id="48" w:name="OLE_LINK41"/>
              <w:r>
                <w:rPr>
                  <w:rFonts w:cs="Arial"/>
                </w:rPr>
                <w:t xml:space="preserve">NOTE </w:t>
              </w:r>
            </w:ins>
            <w:ins w:id="145" w:author="10164287" w:date="2019-11-05T19:26:58Z">
              <w:r>
                <w:rPr>
                  <w:rFonts w:hint="eastAsia" w:eastAsia="宋体" w:cs="Arial"/>
                  <w:lang w:val="en-US" w:eastAsia="zh-CN"/>
                </w:rPr>
                <w:t>4</w:t>
              </w:r>
            </w:ins>
            <w:ins w:id="146" w:author="10164287" w:date="2019-11-05T19:26:32Z">
              <w:r>
                <w:rPr>
                  <w:rFonts w:cs="Arial"/>
                </w:rPr>
                <w:t>:</w:t>
              </w:r>
            </w:ins>
            <w:ins w:id="147" w:author="10164287" w:date="2019-11-05T19:26:32Z">
              <w:r>
                <w:rPr>
                  <w:rFonts w:cs="Arial"/>
                </w:rPr>
                <w:tab/>
              </w:r>
            </w:ins>
            <w:ins w:id="148" w:author="10164287" w:date="2019-11-05T19:26:32Z">
              <w:r>
                <w:rPr>
                  <w:rFonts w:cs="Arial"/>
                </w:rPr>
                <w:t xml:space="preserve">Includes optional (declared by the manufacturer) support of NB-IoT in-band and/or NB-IoT guard band operation within </w:t>
              </w:r>
            </w:ins>
            <w:ins w:id="149" w:author="10164287" w:date="2019-11-05T19:27:13Z">
              <w:r>
                <w:rPr>
                  <w:rFonts w:hint="eastAsia" w:eastAsia="宋体" w:cs="Arial"/>
                  <w:lang w:val="en-US" w:eastAsia="zh-CN"/>
                </w:rPr>
                <w:t>NR</w:t>
              </w:r>
            </w:ins>
            <w:ins w:id="150" w:author="10164287" w:date="2019-11-05T19:26:32Z">
              <w:r>
                <w:rPr>
                  <w:rFonts w:cs="Arial"/>
                </w:rPr>
                <w:t xml:space="preserve"> carrier(s)</w:t>
              </w:r>
              <w:bookmarkEnd w:id="48"/>
            </w:ins>
            <w:ins w:id="151" w:author="10164287" w:date="2019-11-06T18:52:06Z">
              <w:r>
                <w:rPr>
                  <w:rFonts w:hint="eastAsia" w:eastAsia="宋体" w:cs="Arial"/>
                  <w:lang w:val="en-US" w:eastAsia="zh-CN"/>
                </w:rPr>
                <w:t>.</w:t>
              </w:r>
            </w:ins>
          </w:p>
          <w:p>
            <w:pPr>
              <w:pStyle w:val="93"/>
              <w:ind w:left="0" w:firstLine="0"/>
              <w:rPr>
                <w:rFonts w:cs="Arial"/>
              </w:rPr>
              <w:pPrChange w:id="152" w:author="10164287" w:date="2019-11-05T19:26:47Z">
                <w:pPr>
                  <w:pStyle w:val="93"/>
                </w:pPr>
              </w:pPrChange>
            </w:pPr>
          </w:p>
        </w:tc>
      </w:tr>
      <w:bookmarkEnd w:id="46"/>
    </w:tbl>
    <w:p/>
    <w:p>
      <w:pPr>
        <w:pStyle w:val="88"/>
        <w:rPr>
          <w:rFonts w:eastAsia="宋体"/>
          <w:lang w:eastAsia="zh-CN"/>
        </w:rPr>
      </w:pPr>
      <w:r>
        <w:rPr>
          <w:rFonts w:eastAsia="宋体"/>
        </w:rPr>
        <w:t>Table 4.7.1-:</w:t>
      </w:r>
      <w:r>
        <w:rPr>
          <w:rFonts w:eastAsia="宋体"/>
          <w:lang w:eastAsia="zh-CN"/>
        </w:rPr>
        <w:t>2</w:t>
      </w:r>
      <w:r>
        <w:rPr>
          <w:rFonts w:eastAsia="宋体"/>
        </w:rPr>
        <w:t xml:space="preserve"> Capability sets</w:t>
      </w:r>
      <w:r>
        <w:rPr>
          <w:rFonts w:eastAsia="宋体"/>
          <w:lang w:eastAsia="zh-CN"/>
        </w:rPr>
        <w:t xml:space="preserve"> with </w:t>
      </w:r>
      <w:bookmarkStart w:id="49" w:name="OLE_LINK57"/>
      <w:bookmarkStart w:id="50" w:name="OLE_LINK56"/>
      <w:r>
        <w:rPr>
          <w:rFonts w:eastAsia="宋体"/>
          <w:lang w:eastAsia="zh-CN"/>
        </w:rPr>
        <w:t>NB-IoT standalone</w:t>
      </w:r>
      <w:bookmarkEnd w:id="49"/>
      <w:bookmarkEnd w:id="50"/>
      <w:r>
        <w:rPr>
          <w:rFonts w:eastAsia="宋体"/>
          <w:lang w:eastAsia="zh-CN"/>
        </w:rPr>
        <w:t xml:space="preserve"> operation</w:t>
      </w:r>
    </w:p>
    <w:tbl>
      <w:tblPr>
        <w:tblStyle w:val="67"/>
        <w:tblW w:w="98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1"/>
        <w:gridCol w:w="850"/>
        <w:gridCol w:w="851"/>
        <w:gridCol w:w="850"/>
        <w:gridCol w:w="992"/>
        <w:gridCol w:w="993"/>
        <w:gridCol w:w="992"/>
        <w:gridCol w:w="992"/>
        <w:gridCol w:w="99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1021" w:type="dxa"/>
          </w:tcPr>
          <w:p>
            <w:pPr>
              <w:pStyle w:val="79"/>
              <w:rPr>
                <w:rFonts w:ascii="Arial Narrow" w:hAnsi="Arial Narrow" w:eastAsia="宋体" w:cs="Arial"/>
                <w:lang w:eastAsia="ja-JP"/>
              </w:rPr>
            </w:pPr>
            <w:r>
              <w:rPr>
                <w:rFonts w:ascii="Arial Narrow" w:hAnsi="Arial Narrow" w:eastAsia="宋体" w:cs="Arial"/>
                <w:lang w:eastAsia="ja-JP"/>
              </w:rPr>
              <w:t>Capability Set supported by the BS</w:t>
            </w:r>
          </w:p>
        </w:tc>
        <w:tc>
          <w:tcPr>
            <w:tcW w:w="850" w:type="dxa"/>
            <w:vAlign w:val="center"/>
          </w:tcPr>
          <w:p>
            <w:pPr>
              <w:pStyle w:val="79"/>
              <w:rPr>
                <w:rFonts w:ascii="Arial Narrow" w:hAnsi="Arial Narrow" w:eastAsia="宋体" w:cs="Arial"/>
                <w:lang w:eastAsia="zh-CN"/>
              </w:rPr>
            </w:pPr>
            <w:r>
              <w:rPr>
                <w:rFonts w:ascii="Arial Narrow" w:hAnsi="Arial Narrow" w:eastAsia="宋体" w:cs="Arial"/>
                <w:lang w:eastAsia="ja-JP"/>
              </w:rPr>
              <w:t>CS</w:t>
            </w:r>
            <w:r>
              <w:rPr>
                <w:rFonts w:ascii="Arial Narrow" w:hAnsi="Arial Narrow" w:eastAsia="宋体" w:cs="Arial"/>
                <w:lang w:eastAsia="zh-CN"/>
              </w:rPr>
              <w:t>8</w:t>
            </w:r>
          </w:p>
        </w:tc>
        <w:tc>
          <w:tcPr>
            <w:tcW w:w="851" w:type="dxa"/>
            <w:vAlign w:val="center"/>
          </w:tcPr>
          <w:p>
            <w:pPr>
              <w:pStyle w:val="79"/>
              <w:rPr>
                <w:rFonts w:ascii="Arial Narrow" w:hAnsi="Arial Narrow" w:eastAsia="宋体" w:cs="Arial"/>
                <w:lang w:eastAsia="zh-CN"/>
              </w:rPr>
            </w:pPr>
            <w:r>
              <w:rPr>
                <w:rFonts w:ascii="Arial Narrow" w:hAnsi="Arial Narrow" w:eastAsia="宋体" w:cs="Arial"/>
                <w:lang w:eastAsia="ja-JP"/>
              </w:rPr>
              <w:t>CS</w:t>
            </w:r>
            <w:r>
              <w:rPr>
                <w:rFonts w:ascii="Arial Narrow" w:hAnsi="Arial Narrow" w:eastAsia="宋体" w:cs="Arial"/>
                <w:lang w:eastAsia="zh-CN"/>
              </w:rPr>
              <w:t>9</w:t>
            </w:r>
          </w:p>
        </w:tc>
        <w:tc>
          <w:tcPr>
            <w:tcW w:w="850" w:type="dxa"/>
            <w:vAlign w:val="center"/>
          </w:tcPr>
          <w:p>
            <w:pPr>
              <w:pStyle w:val="79"/>
              <w:rPr>
                <w:rFonts w:ascii="Arial Narrow" w:hAnsi="Arial Narrow" w:eastAsia="宋体" w:cs="Arial"/>
                <w:lang w:eastAsia="zh-CN"/>
              </w:rPr>
            </w:pPr>
            <w:r>
              <w:rPr>
                <w:rFonts w:ascii="Arial Narrow" w:hAnsi="Arial Narrow" w:eastAsia="宋体" w:cs="Arial"/>
                <w:lang w:eastAsia="ja-JP"/>
              </w:rPr>
              <w:t>CS</w:t>
            </w:r>
            <w:r>
              <w:rPr>
                <w:rFonts w:ascii="Arial Narrow" w:hAnsi="Arial Narrow" w:eastAsia="宋体" w:cs="Arial"/>
                <w:lang w:eastAsia="zh-CN"/>
              </w:rPr>
              <w:t>10</w:t>
            </w:r>
          </w:p>
        </w:tc>
        <w:tc>
          <w:tcPr>
            <w:tcW w:w="992" w:type="dxa"/>
            <w:vAlign w:val="center"/>
          </w:tcPr>
          <w:p>
            <w:pPr>
              <w:pStyle w:val="79"/>
              <w:rPr>
                <w:rFonts w:ascii="Arial Narrow" w:hAnsi="Arial Narrow" w:eastAsia="宋体" w:cs="Arial"/>
                <w:lang w:eastAsia="zh-CN"/>
              </w:rPr>
            </w:pPr>
            <w:r>
              <w:rPr>
                <w:rFonts w:ascii="Arial Narrow" w:hAnsi="Arial Narrow" w:eastAsia="宋体" w:cs="Arial"/>
                <w:lang w:eastAsia="ja-JP"/>
              </w:rPr>
              <w:t>CS</w:t>
            </w:r>
            <w:r>
              <w:rPr>
                <w:rFonts w:ascii="Arial Narrow" w:hAnsi="Arial Narrow" w:eastAsia="宋体" w:cs="Arial"/>
                <w:lang w:eastAsia="zh-CN"/>
              </w:rPr>
              <w:t>11</w:t>
            </w:r>
          </w:p>
        </w:tc>
        <w:tc>
          <w:tcPr>
            <w:tcW w:w="993" w:type="dxa"/>
            <w:vAlign w:val="center"/>
          </w:tcPr>
          <w:p>
            <w:pPr>
              <w:pStyle w:val="79"/>
              <w:rPr>
                <w:rFonts w:ascii="Arial Narrow" w:hAnsi="Arial Narrow" w:eastAsia="宋体" w:cs="Arial"/>
                <w:lang w:eastAsia="zh-CN"/>
              </w:rPr>
            </w:pPr>
            <w:r>
              <w:rPr>
                <w:rFonts w:ascii="Arial Narrow" w:hAnsi="Arial Narrow" w:eastAsia="宋体" w:cs="Arial"/>
                <w:lang w:eastAsia="ja-JP"/>
              </w:rPr>
              <w:t>CS</w:t>
            </w:r>
            <w:r>
              <w:rPr>
                <w:rFonts w:ascii="Arial Narrow" w:hAnsi="Arial Narrow" w:eastAsia="宋体" w:cs="Arial"/>
                <w:lang w:eastAsia="zh-CN"/>
              </w:rPr>
              <w:t>12</w:t>
            </w:r>
          </w:p>
        </w:tc>
        <w:tc>
          <w:tcPr>
            <w:tcW w:w="992" w:type="dxa"/>
            <w:vAlign w:val="center"/>
          </w:tcPr>
          <w:p>
            <w:pPr>
              <w:pStyle w:val="79"/>
              <w:rPr>
                <w:rFonts w:ascii="Arial Narrow" w:hAnsi="Arial Narrow" w:eastAsia="宋体" w:cs="Arial"/>
                <w:lang w:eastAsia="zh-CN"/>
              </w:rPr>
            </w:pPr>
            <w:r>
              <w:rPr>
                <w:rFonts w:ascii="Arial Narrow" w:hAnsi="Arial Narrow" w:eastAsia="宋体" w:cs="Arial"/>
                <w:lang w:eastAsia="ja-JP"/>
              </w:rPr>
              <w:t>CS</w:t>
            </w:r>
            <w:r>
              <w:rPr>
                <w:rFonts w:ascii="Arial Narrow" w:hAnsi="Arial Narrow" w:eastAsia="宋体" w:cs="Arial"/>
                <w:lang w:eastAsia="zh-CN"/>
              </w:rPr>
              <w:t>13</w:t>
            </w:r>
          </w:p>
        </w:tc>
        <w:tc>
          <w:tcPr>
            <w:tcW w:w="992" w:type="dxa"/>
            <w:vAlign w:val="center"/>
          </w:tcPr>
          <w:p>
            <w:pPr>
              <w:pStyle w:val="79"/>
              <w:rPr>
                <w:rFonts w:ascii="Arial Narrow" w:hAnsi="Arial Narrow" w:eastAsia="宋体" w:cs="Arial"/>
                <w:lang w:eastAsia="zh-CN"/>
              </w:rPr>
            </w:pPr>
            <w:r>
              <w:rPr>
                <w:rFonts w:ascii="Arial Narrow" w:hAnsi="Arial Narrow" w:eastAsia="宋体" w:cs="Arial"/>
                <w:lang w:eastAsia="ja-JP"/>
              </w:rPr>
              <w:t>CS</w:t>
            </w:r>
            <w:r>
              <w:rPr>
                <w:rFonts w:ascii="Arial Narrow" w:hAnsi="Arial Narrow" w:eastAsia="宋体" w:cs="Arial"/>
                <w:lang w:eastAsia="zh-CN"/>
              </w:rPr>
              <w:t>14</w:t>
            </w:r>
          </w:p>
        </w:tc>
        <w:tc>
          <w:tcPr>
            <w:tcW w:w="992" w:type="dxa"/>
            <w:vAlign w:val="center"/>
          </w:tcPr>
          <w:p>
            <w:pPr>
              <w:pStyle w:val="79"/>
              <w:rPr>
                <w:rFonts w:ascii="Arial Narrow" w:hAnsi="Arial Narrow" w:eastAsia="宋体" w:cs="Arial"/>
                <w:lang w:eastAsia="zh-CN"/>
              </w:rPr>
            </w:pPr>
            <w:r>
              <w:rPr>
                <w:rFonts w:ascii="Arial Narrow" w:hAnsi="Arial Narrow" w:eastAsia="宋体" w:cs="Arial"/>
                <w:lang w:eastAsia="ja-JP"/>
              </w:rPr>
              <w:t>CS</w:t>
            </w:r>
            <w:r>
              <w:rPr>
                <w:rFonts w:ascii="Arial Narrow" w:hAnsi="Arial Narrow" w:eastAsia="宋体" w:cs="Arial"/>
                <w:lang w:eastAsia="zh-CN"/>
              </w:rPr>
              <w:t>15</w:t>
            </w:r>
          </w:p>
        </w:tc>
        <w:tc>
          <w:tcPr>
            <w:tcW w:w="1276" w:type="dxa"/>
            <w:vAlign w:val="center"/>
          </w:tcPr>
          <w:p>
            <w:pPr>
              <w:pStyle w:val="79"/>
              <w:rPr>
                <w:rFonts w:ascii="Arial Narrow" w:hAnsi="Arial Narrow" w:eastAsia="宋体" w:cs="Arial"/>
                <w:lang w:eastAsia="ja-JP"/>
              </w:rPr>
            </w:pPr>
            <w:r>
              <w:rPr>
                <w:rFonts w:ascii="Arial Narrow" w:hAnsi="Arial Narrow" w:cs="Arial"/>
                <w:bCs/>
                <w:kern w:val="24"/>
                <w:szCs w:val="18"/>
                <w:lang w:val="sv-SE"/>
              </w:rPr>
              <w:t>CS17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1021" w:type="dxa"/>
          </w:tcPr>
          <w:p>
            <w:pPr>
              <w:pStyle w:val="80"/>
              <w:rPr>
                <w:rFonts w:ascii="Arial Narrow" w:hAnsi="Arial Narrow" w:eastAsia="宋体" w:cs="Arial"/>
                <w:lang w:eastAsia="ja-JP"/>
              </w:rPr>
            </w:pPr>
            <w:r>
              <w:rPr>
                <w:rFonts w:ascii="Arial Narrow" w:hAnsi="Arial Narrow" w:eastAsia="宋体" w:cs="Arial"/>
                <w:lang w:eastAsia="ja-JP"/>
              </w:rPr>
              <w:t>Supported RATs</w:t>
            </w:r>
          </w:p>
        </w:tc>
        <w:tc>
          <w:tcPr>
            <w:tcW w:w="850" w:type="dxa"/>
            <w:vAlign w:val="center"/>
          </w:tcPr>
          <w:p>
            <w:pPr>
              <w:pStyle w:val="80"/>
              <w:rPr>
                <w:rFonts w:ascii="Arial Narrow" w:hAnsi="Arial Narrow" w:eastAsia="宋体" w:cs="Arial"/>
                <w:lang w:eastAsia="zh-CN"/>
              </w:rPr>
            </w:pPr>
            <w:r>
              <w:rPr>
                <w:rFonts w:ascii="Arial Narrow" w:hAnsi="Arial Narrow" w:eastAsia="宋体" w:cs="Arial"/>
                <w:lang w:eastAsia="zh-CN"/>
              </w:rPr>
              <w:t>NB-IoT standalone</w:t>
            </w:r>
          </w:p>
        </w:tc>
        <w:tc>
          <w:tcPr>
            <w:tcW w:w="851" w:type="dxa"/>
            <w:vAlign w:val="center"/>
          </w:tcPr>
          <w:p>
            <w:pPr>
              <w:pStyle w:val="80"/>
              <w:rPr>
                <w:rFonts w:ascii="Arial Narrow" w:hAnsi="Arial Narrow" w:eastAsia="宋体" w:cs="Arial"/>
                <w:lang w:eastAsia="zh-CN"/>
              </w:rPr>
            </w:pPr>
            <w:r>
              <w:rPr>
                <w:rFonts w:ascii="Arial Narrow" w:hAnsi="Arial Narrow" w:eastAsia="宋体" w:cs="Arial"/>
                <w:lang w:eastAsia="zh-CN"/>
              </w:rPr>
              <w:t>GSM,</w:t>
            </w:r>
          </w:p>
          <w:p>
            <w:pPr>
              <w:pStyle w:val="80"/>
              <w:rPr>
                <w:rFonts w:ascii="Arial Narrow" w:hAnsi="Arial Narrow" w:eastAsia="宋体" w:cs="Arial"/>
                <w:lang w:eastAsia="zh-CN"/>
              </w:rPr>
            </w:pPr>
            <w:r>
              <w:rPr>
                <w:rFonts w:ascii="Arial Narrow" w:hAnsi="Arial Narrow" w:eastAsia="宋体" w:cs="Arial"/>
                <w:lang w:eastAsia="zh-CN"/>
              </w:rPr>
              <w:t>NB-IoT standalone</w:t>
            </w:r>
          </w:p>
        </w:tc>
        <w:tc>
          <w:tcPr>
            <w:tcW w:w="850" w:type="dxa"/>
            <w:vAlign w:val="center"/>
          </w:tcPr>
          <w:p>
            <w:pPr>
              <w:pStyle w:val="80"/>
              <w:rPr>
                <w:rFonts w:ascii="Arial Narrow" w:hAnsi="Arial Narrow" w:eastAsia="宋体" w:cs="Arial"/>
                <w:lang w:eastAsia="zh-CN"/>
              </w:rPr>
            </w:pPr>
            <w:r>
              <w:rPr>
                <w:rFonts w:ascii="Arial Narrow" w:hAnsi="Arial Narrow" w:eastAsia="宋体" w:cs="Arial"/>
                <w:lang w:eastAsia="ja-JP"/>
              </w:rPr>
              <w:t>UTRA</w:t>
            </w:r>
            <w:r>
              <w:rPr>
                <w:rFonts w:ascii="Arial Narrow" w:hAnsi="Arial Narrow" w:eastAsia="宋体" w:cs="Arial"/>
                <w:lang w:eastAsia="zh-CN"/>
              </w:rPr>
              <w:t xml:space="preserve">, </w:t>
            </w:r>
          </w:p>
          <w:p>
            <w:pPr>
              <w:pStyle w:val="80"/>
              <w:rPr>
                <w:rFonts w:ascii="Arial Narrow" w:hAnsi="Arial Narrow" w:eastAsia="宋体" w:cs="Arial"/>
                <w:lang w:eastAsia="zh-CN"/>
              </w:rPr>
            </w:pPr>
            <w:r>
              <w:rPr>
                <w:rFonts w:ascii="Arial Narrow" w:hAnsi="Arial Narrow" w:eastAsia="宋体" w:cs="Arial"/>
                <w:lang w:eastAsia="zh-CN"/>
              </w:rPr>
              <w:t>NB-IoT standalone</w:t>
            </w:r>
          </w:p>
        </w:tc>
        <w:tc>
          <w:tcPr>
            <w:tcW w:w="992" w:type="dxa"/>
            <w:vAlign w:val="center"/>
          </w:tcPr>
          <w:p>
            <w:pPr>
              <w:pStyle w:val="80"/>
              <w:rPr>
                <w:rFonts w:ascii="Arial Narrow" w:hAnsi="Arial Narrow" w:eastAsia="宋体" w:cs="Arial"/>
                <w:lang w:val="pl-PL" w:eastAsia="ja-JP"/>
              </w:rPr>
            </w:pPr>
            <w:r>
              <w:rPr>
                <w:rFonts w:ascii="Arial Narrow" w:hAnsi="Arial Narrow" w:eastAsia="宋体" w:cs="Arial"/>
                <w:lang w:val="pl-PL" w:eastAsia="zh-CN"/>
              </w:rPr>
              <w:t>E-</w:t>
            </w:r>
            <w:r>
              <w:rPr>
                <w:rFonts w:ascii="Arial Narrow" w:hAnsi="Arial Narrow" w:eastAsia="宋体" w:cs="Arial"/>
                <w:lang w:val="pl-PL" w:eastAsia="ja-JP"/>
              </w:rPr>
              <w:t xml:space="preserve">UTRA, </w:t>
            </w:r>
            <w:r>
              <w:rPr>
                <w:rFonts w:ascii="Arial Narrow" w:hAnsi="Arial Narrow" w:eastAsia="宋体" w:cs="Arial"/>
                <w:lang w:val="pl-PL" w:eastAsia="ja-JP"/>
              </w:rPr>
              <w:br w:type="textWrapping"/>
            </w:r>
            <w:r>
              <w:rPr>
                <w:rFonts w:ascii="Arial Narrow" w:hAnsi="Arial Narrow" w:eastAsia="宋体" w:cs="Arial"/>
                <w:lang w:val="pl-PL" w:eastAsia="zh-CN"/>
              </w:rPr>
              <w:t>NB-IoT standalone</w:t>
            </w:r>
          </w:p>
        </w:tc>
        <w:tc>
          <w:tcPr>
            <w:tcW w:w="993" w:type="dxa"/>
            <w:vAlign w:val="center"/>
          </w:tcPr>
          <w:p>
            <w:pPr>
              <w:pStyle w:val="80"/>
              <w:rPr>
                <w:rFonts w:ascii="Arial Narrow" w:hAnsi="Arial Narrow" w:eastAsia="宋体" w:cs="Arial"/>
                <w:lang w:val="pl-PL" w:eastAsia="zh-CN"/>
              </w:rPr>
            </w:pPr>
            <w:r>
              <w:rPr>
                <w:rFonts w:ascii="Arial Narrow" w:hAnsi="Arial Narrow" w:eastAsia="宋体" w:cs="Arial"/>
                <w:lang w:val="pl-PL" w:eastAsia="ja-JP"/>
              </w:rPr>
              <w:t>GSM, UTRA</w:t>
            </w:r>
            <w:r>
              <w:rPr>
                <w:rFonts w:ascii="Arial Narrow" w:hAnsi="Arial Narrow" w:eastAsia="宋体" w:cs="Arial"/>
                <w:lang w:val="pl-PL" w:eastAsia="zh-CN"/>
              </w:rPr>
              <w:t>,</w:t>
            </w:r>
          </w:p>
          <w:p>
            <w:pPr>
              <w:pStyle w:val="80"/>
              <w:rPr>
                <w:rFonts w:ascii="Arial Narrow" w:hAnsi="Arial Narrow" w:eastAsia="宋体" w:cs="Arial"/>
                <w:lang w:val="pl-PL" w:eastAsia="zh-CN"/>
              </w:rPr>
            </w:pPr>
            <w:r>
              <w:rPr>
                <w:rFonts w:ascii="Arial Narrow" w:hAnsi="Arial Narrow" w:eastAsia="宋体" w:cs="Arial"/>
                <w:lang w:val="pl-PL" w:eastAsia="zh-CN"/>
              </w:rPr>
              <w:t>NB-IoT standalone</w:t>
            </w:r>
          </w:p>
        </w:tc>
        <w:tc>
          <w:tcPr>
            <w:tcW w:w="992" w:type="dxa"/>
            <w:vAlign w:val="center"/>
          </w:tcPr>
          <w:p>
            <w:pPr>
              <w:pStyle w:val="80"/>
              <w:rPr>
                <w:rFonts w:ascii="Arial Narrow" w:hAnsi="Arial Narrow" w:eastAsia="宋体" w:cs="Arial"/>
                <w:lang w:val="pl-PL" w:eastAsia="zh-CN"/>
              </w:rPr>
            </w:pPr>
            <w:r>
              <w:rPr>
                <w:rFonts w:ascii="Arial Narrow" w:hAnsi="Arial Narrow" w:eastAsia="宋体" w:cs="Arial"/>
                <w:lang w:val="pl-PL" w:eastAsia="ja-JP"/>
              </w:rPr>
              <w:t>GSM, E</w:t>
            </w:r>
            <w:r>
              <w:rPr>
                <w:rFonts w:ascii="Arial Narrow" w:hAnsi="Arial Narrow" w:eastAsia="宋体" w:cs="Arial"/>
                <w:lang w:val="pl-PL" w:eastAsia="ja-JP"/>
              </w:rPr>
              <w:noBreakHyphen/>
            </w:r>
            <w:r>
              <w:rPr>
                <w:rFonts w:ascii="Arial Narrow" w:hAnsi="Arial Narrow" w:eastAsia="宋体" w:cs="Arial"/>
                <w:lang w:val="pl-PL" w:eastAsia="ja-JP"/>
              </w:rPr>
              <w:t>UTRA</w:t>
            </w:r>
            <w:r>
              <w:rPr>
                <w:rFonts w:ascii="Arial Narrow" w:hAnsi="Arial Narrow" w:eastAsia="宋体" w:cs="Arial"/>
                <w:lang w:val="pl-PL" w:eastAsia="zh-CN"/>
              </w:rPr>
              <w:t>,</w:t>
            </w:r>
            <w:r>
              <w:rPr>
                <w:rFonts w:ascii="Arial Narrow" w:hAnsi="Arial Narrow" w:eastAsia="宋体" w:cs="Arial"/>
                <w:lang w:val="pl-PL" w:eastAsia="ja-JP"/>
              </w:rPr>
              <w:t xml:space="preserve"> </w:t>
            </w:r>
          </w:p>
          <w:p>
            <w:pPr>
              <w:pStyle w:val="80"/>
              <w:rPr>
                <w:rFonts w:ascii="Arial Narrow" w:hAnsi="Arial Narrow" w:eastAsia="宋体" w:cs="Arial"/>
                <w:lang w:val="pl-PL" w:eastAsia="ja-JP"/>
              </w:rPr>
            </w:pPr>
            <w:r>
              <w:rPr>
                <w:rFonts w:ascii="Arial Narrow" w:hAnsi="Arial Narrow" w:eastAsia="宋体" w:cs="Arial"/>
                <w:lang w:val="pl-PL" w:eastAsia="zh-CN"/>
              </w:rPr>
              <w:t>NB-IoT standalone</w:t>
            </w:r>
          </w:p>
        </w:tc>
        <w:tc>
          <w:tcPr>
            <w:tcW w:w="992" w:type="dxa"/>
            <w:vAlign w:val="center"/>
          </w:tcPr>
          <w:p>
            <w:pPr>
              <w:pStyle w:val="80"/>
              <w:rPr>
                <w:rFonts w:ascii="Arial Narrow" w:hAnsi="Arial Narrow" w:eastAsia="宋体" w:cs="Arial"/>
                <w:lang w:val="pl-PL" w:eastAsia="zh-CN"/>
              </w:rPr>
            </w:pPr>
            <w:r>
              <w:rPr>
                <w:rFonts w:ascii="Arial Narrow" w:hAnsi="Arial Narrow" w:eastAsia="宋体" w:cs="Arial"/>
                <w:lang w:val="pl-PL" w:eastAsia="ja-JP"/>
              </w:rPr>
              <w:t>UTRA, E</w:t>
            </w:r>
            <w:r>
              <w:rPr>
                <w:rFonts w:ascii="Arial Narrow" w:hAnsi="Arial Narrow" w:eastAsia="宋体" w:cs="Arial"/>
                <w:lang w:val="pl-PL" w:eastAsia="ja-JP"/>
              </w:rPr>
              <w:noBreakHyphen/>
            </w:r>
            <w:r>
              <w:rPr>
                <w:rFonts w:ascii="Arial Narrow" w:hAnsi="Arial Narrow" w:eastAsia="宋体" w:cs="Arial"/>
                <w:lang w:val="pl-PL" w:eastAsia="ja-JP"/>
              </w:rPr>
              <w:t>UTRA</w:t>
            </w:r>
            <w:r>
              <w:rPr>
                <w:rFonts w:ascii="Arial Narrow" w:hAnsi="Arial Narrow" w:eastAsia="宋体" w:cs="Arial"/>
                <w:lang w:val="pl-PL" w:eastAsia="zh-CN"/>
              </w:rPr>
              <w:t>,</w:t>
            </w:r>
          </w:p>
          <w:p>
            <w:pPr>
              <w:pStyle w:val="80"/>
              <w:rPr>
                <w:rFonts w:ascii="Arial Narrow" w:hAnsi="Arial Narrow" w:eastAsia="宋体" w:cs="Arial"/>
                <w:lang w:val="pl-PL" w:eastAsia="zh-CN"/>
              </w:rPr>
            </w:pPr>
            <w:r>
              <w:rPr>
                <w:rFonts w:ascii="Arial Narrow" w:hAnsi="Arial Narrow" w:eastAsia="宋体" w:cs="Arial"/>
                <w:lang w:val="pl-PL" w:eastAsia="zh-CN"/>
              </w:rPr>
              <w:t>NB-IoT standalone</w:t>
            </w:r>
          </w:p>
        </w:tc>
        <w:tc>
          <w:tcPr>
            <w:tcW w:w="992" w:type="dxa"/>
            <w:vAlign w:val="center"/>
          </w:tcPr>
          <w:p>
            <w:pPr>
              <w:pStyle w:val="80"/>
              <w:rPr>
                <w:rFonts w:ascii="Arial Narrow" w:hAnsi="Arial Narrow" w:eastAsia="宋体" w:cs="Arial"/>
                <w:lang w:val="pl-PL" w:eastAsia="zh-CN"/>
              </w:rPr>
            </w:pPr>
            <w:r>
              <w:rPr>
                <w:rFonts w:ascii="Arial Narrow" w:hAnsi="Arial Narrow" w:eastAsia="宋体" w:cs="Arial"/>
                <w:lang w:val="pl-PL" w:eastAsia="ja-JP"/>
              </w:rPr>
              <w:t>GSM, UTRA, E-UTRA</w:t>
            </w:r>
            <w:r>
              <w:rPr>
                <w:rFonts w:ascii="Arial Narrow" w:hAnsi="Arial Narrow" w:eastAsia="宋体" w:cs="Arial"/>
                <w:lang w:val="pl-PL" w:eastAsia="zh-CN"/>
              </w:rPr>
              <w:t xml:space="preserve">, </w:t>
            </w:r>
          </w:p>
          <w:p>
            <w:pPr>
              <w:pStyle w:val="80"/>
              <w:rPr>
                <w:rFonts w:ascii="Arial Narrow" w:hAnsi="Arial Narrow" w:eastAsia="宋体" w:cs="Arial"/>
                <w:lang w:val="pl-PL" w:eastAsia="zh-CN"/>
              </w:rPr>
            </w:pPr>
            <w:r>
              <w:rPr>
                <w:rFonts w:ascii="Arial Narrow" w:hAnsi="Arial Narrow" w:eastAsia="宋体" w:cs="Arial"/>
                <w:lang w:val="pl-PL" w:eastAsia="zh-CN"/>
              </w:rPr>
              <w:t>NB-IoT standalone</w:t>
            </w:r>
          </w:p>
        </w:tc>
        <w:tc>
          <w:tcPr>
            <w:tcW w:w="1276" w:type="dxa"/>
            <w:vAlign w:val="center"/>
          </w:tcPr>
          <w:p>
            <w:pPr>
              <w:pStyle w:val="80"/>
              <w:rPr>
                <w:rFonts w:ascii="Arial Narrow" w:hAnsi="Arial Narrow" w:eastAsia="宋体" w:cs="Arial"/>
                <w:lang w:val="en-US" w:eastAsia="ja-JP"/>
              </w:rPr>
            </w:pPr>
            <w:r>
              <w:rPr>
                <w:rFonts w:ascii="Arial Narrow" w:hAnsi="Arial Narrow" w:cs="Arial"/>
                <w:bCs/>
                <w:kern w:val="24"/>
                <w:szCs w:val="18"/>
              </w:rPr>
              <w:t>NR</w:t>
            </w:r>
            <w:ins w:id="153" w:author="10164287" w:date="2019-11-06T18:51:29Z">
              <w:r>
                <w:rPr>
                  <w:rFonts w:hint="eastAsia" w:ascii="Arial Narrow" w:hAnsi="Arial Narrow" w:eastAsia="宋体" w:cs="Arial"/>
                  <w:bCs/>
                  <w:kern w:val="24"/>
                  <w:szCs w:val="18"/>
                  <w:vertAlign w:val="superscript"/>
                  <w:lang w:val="en-US" w:eastAsia="zh-CN"/>
                  <w:rPrChange w:id="154" w:author="10164287" w:date="2019-11-06T18:51:34Z">
                    <w:rPr>
                      <w:rFonts w:hint="eastAsia" w:ascii="Arial Narrow" w:hAnsi="Arial Narrow" w:eastAsia="宋体" w:cs="Arial"/>
                      <w:bCs/>
                      <w:kern w:val="24"/>
                      <w:szCs w:val="18"/>
                      <w:lang w:val="en-US" w:eastAsia="zh-CN"/>
                    </w:rPr>
                  </w:rPrChange>
                </w:rPr>
                <w:t>6</w:t>
              </w:r>
            </w:ins>
            <w:r>
              <w:rPr>
                <w:rFonts w:ascii="Arial Narrow" w:hAnsi="Arial Narrow" w:cs="Arial"/>
                <w:bCs/>
                <w:kern w:val="24"/>
                <w:szCs w:val="18"/>
              </w:rPr>
              <w:t>, E-UTRA, NB-IoT 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1021" w:type="dxa"/>
          </w:tcPr>
          <w:p>
            <w:pPr>
              <w:pStyle w:val="80"/>
              <w:rPr>
                <w:rFonts w:ascii="Arial Narrow" w:hAnsi="Arial Narrow" w:eastAsia="宋体" w:cs="Arial"/>
                <w:lang w:eastAsia="ja-JP"/>
              </w:rPr>
            </w:pPr>
            <w:r>
              <w:rPr>
                <w:rFonts w:ascii="Arial Narrow" w:hAnsi="Arial Narrow" w:eastAsia="宋体" w:cs="Arial"/>
                <w:lang w:eastAsia="ja-JP"/>
              </w:rPr>
              <w:t>Supported configurations</w:t>
            </w:r>
          </w:p>
        </w:tc>
        <w:tc>
          <w:tcPr>
            <w:tcW w:w="850" w:type="dxa"/>
          </w:tcPr>
          <w:p>
            <w:pPr>
              <w:pStyle w:val="80"/>
              <w:rPr>
                <w:rFonts w:ascii="Arial Narrow" w:hAnsi="Arial Narrow" w:eastAsia="宋体" w:cs="Arial"/>
                <w:lang w:val="pl-PL" w:eastAsia="ja-JP"/>
              </w:rPr>
            </w:pPr>
            <w:r>
              <w:rPr>
                <w:rFonts w:ascii="Arial Narrow" w:hAnsi="Arial Narrow" w:eastAsia="宋体" w:cs="Arial"/>
                <w:lang w:val="pl-PL" w:eastAsia="ja-JP"/>
              </w:rPr>
              <w:t>SR NB-IoT standalone (SC, MC)</w:t>
            </w:r>
          </w:p>
          <w:p>
            <w:pPr>
              <w:pStyle w:val="80"/>
              <w:rPr>
                <w:rFonts w:ascii="Arial Narrow" w:hAnsi="Arial Narrow" w:eastAsia="宋体" w:cs="Arial"/>
                <w:lang w:val="pl-PL" w:eastAsia="ja-JP"/>
              </w:rPr>
            </w:pPr>
          </w:p>
        </w:tc>
        <w:tc>
          <w:tcPr>
            <w:tcW w:w="851" w:type="dxa"/>
          </w:tcPr>
          <w:p>
            <w:pPr>
              <w:pStyle w:val="80"/>
              <w:rPr>
                <w:rFonts w:ascii="Arial Narrow" w:hAnsi="Arial Narrow" w:eastAsia="宋体" w:cs="Arial"/>
                <w:lang w:eastAsia="ja-JP"/>
              </w:rPr>
            </w:pPr>
            <w:r>
              <w:rPr>
                <w:rFonts w:ascii="Arial Narrow" w:hAnsi="Arial Narrow" w:eastAsia="宋体" w:cs="Arial"/>
                <w:lang w:eastAsia="ja-JP"/>
              </w:rPr>
              <w:t>MR GSM + 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SR GSM (MCBTS)</w:t>
            </w:r>
          </w:p>
          <w:p>
            <w:pPr>
              <w:pStyle w:val="80"/>
              <w:rPr>
                <w:rFonts w:ascii="Arial Narrow" w:hAnsi="Arial Narrow" w:eastAsia="宋体" w:cs="Arial"/>
                <w:lang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NB-IoT standalone (SC, MC)</w:t>
            </w:r>
          </w:p>
          <w:p>
            <w:pPr>
              <w:pStyle w:val="80"/>
              <w:rPr>
                <w:rFonts w:ascii="Arial Narrow" w:hAnsi="Arial Narrow" w:eastAsia="宋体" w:cs="Arial"/>
                <w:lang w:val="pl-PL" w:eastAsia="ja-JP"/>
              </w:rPr>
            </w:pPr>
          </w:p>
        </w:tc>
        <w:tc>
          <w:tcPr>
            <w:tcW w:w="850" w:type="dxa"/>
          </w:tcPr>
          <w:p>
            <w:pPr>
              <w:pStyle w:val="80"/>
              <w:rPr>
                <w:rFonts w:ascii="Arial Narrow" w:hAnsi="Arial Narrow" w:eastAsia="宋体" w:cs="Arial"/>
                <w:lang w:eastAsia="ja-JP"/>
              </w:rPr>
            </w:pPr>
            <w:bookmarkStart w:id="51" w:name="OLE_LINK98"/>
            <w:bookmarkStart w:id="52" w:name="OLE_LINK97"/>
            <w:bookmarkStart w:id="53" w:name="OLE_LINK75"/>
            <w:bookmarkStart w:id="54" w:name="OLE_LINK76"/>
            <w:r>
              <w:rPr>
                <w:rFonts w:ascii="Arial Narrow" w:hAnsi="Arial Narrow" w:eastAsia="宋体" w:cs="Arial"/>
                <w:lang w:eastAsia="ja-JP"/>
              </w:rPr>
              <w:t>MR UTRA +</w:t>
            </w:r>
          </w:p>
          <w:p>
            <w:pPr>
              <w:pStyle w:val="80"/>
              <w:rPr>
                <w:rFonts w:ascii="Arial Narrow" w:hAnsi="Arial Narrow" w:eastAsia="宋体" w:cs="Arial"/>
                <w:lang w:eastAsia="ja-JP"/>
              </w:rPr>
            </w:pPr>
            <w:r>
              <w:rPr>
                <w:rFonts w:ascii="Arial Narrow" w:hAnsi="Arial Narrow" w:eastAsia="宋体" w:cs="Arial"/>
                <w:lang w:eastAsia="ja-JP"/>
              </w:rPr>
              <w:t>NB-IoT standalone</w:t>
            </w:r>
            <w:bookmarkEnd w:id="51"/>
            <w:bookmarkEnd w:id="52"/>
          </w:p>
          <w:p>
            <w:pPr>
              <w:pStyle w:val="80"/>
              <w:rPr>
                <w:rFonts w:ascii="Arial Narrow" w:hAnsi="Arial Narrow" w:eastAsia="宋体" w:cs="Arial"/>
                <w:lang w:eastAsia="ja-JP"/>
              </w:rPr>
            </w:pPr>
          </w:p>
          <w:bookmarkEnd w:id="53"/>
          <w:bookmarkEnd w:id="54"/>
          <w:p>
            <w:pPr>
              <w:pStyle w:val="80"/>
              <w:rPr>
                <w:rFonts w:ascii="Arial Narrow" w:hAnsi="Arial Narrow" w:eastAsia="宋体" w:cs="Arial"/>
                <w:lang w:eastAsia="ja-JP"/>
              </w:rPr>
            </w:pPr>
            <w:bookmarkStart w:id="55" w:name="OLE_LINK87"/>
            <w:bookmarkStart w:id="56" w:name="OLE_LINK86"/>
            <w:r>
              <w:rPr>
                <w:rFonts w:ascii="Arial Narrow" w:hAnsi="Arial Narrow" w:eastAsia="宋体" w:cs="Arial"/>
                <w:lang w:eastAsia="ja-JP"/>
              </w:rPr>
              <w:t xml:space="preserve">SR </w:t>
            </w:r>
            <w:bookmarkStart w:id="57" w:name="OLE_LINK68"/>
            <w:bookmarkStart w:id="58" w:name="OLE_LINK69"/>
            <w:r>
              <w:rPr>
                <w:rFonts w:ascii="Arial Narrow" w:hAnsi="Arial Narrow" w:eastAsia="宋体" w:cs="Arial"/>
                <w:lang w:eastAsia="ja-JP"/>
              </w:rPr>
              <w:t xml:space="preserve">UTRA </w:t>
            </w:r>
            <w:bookmarkEnd w:id="57"/>
            <w:bookmarkEnd w:id="58"/>
            <w:r>
              <w:rPr>
                <w:rFonts w:ascii="Arial Narrow" w:hAnsi="Arial Narrow" w:eastAsia="宋体" w:cs="Arial"/>
                <w:lang w:eastAsia="ja-JP"/>
              </w:rPr>
              <w:t>(SC, MC)</w:t>
            </w:r>
          </w:p>
          <w:bookmarkEnd w:id="55"/>
          <w:bookmarkEnd w:id="56"/>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SR NB-IoT standalone (SC, MC)</w:t>
            </w:r>
          </w:p>
          <w:p>
            <w:pPr>
              <w:pStyle w:val="80"/>
              <w:rPr>
                <w:rFonts w:ascii="Arial Narrow" w:hAnsi="Arial Narrow" w:eastAsia="宋体" w:cs="Arial"/>
                <w:lang w:val="pl-PL" w:eastAsia="ja-JP"/>
              </w:rPr>
            </w:pPr>
          </w:p>
        </w:tc>
        <w:tc>
          <w:tcPr>
            <w:tcW w:w="992" w:type="dxa"/>
          </w:tcPr>
          <w:p>
            <w:pPr>
              <w:pStyle w:val="80"/>
              <w:rPr>
                <w:rFonts w:ascii="Arial Narrow" w:hAnsi="Arial Narrow" w:eastAsia="宋体" w:cs="Arial"/>
                <w:lang w:val="pl-PL" w:eastAsia="ja-JP"/>
              </w:rPr>
            </w:pPr>
            <w:r>
              <w:rPr>
                <w:rFonts w:ascii="Arial Narrow" w:hAnsi="Arial Narrow" w:eastAsia="宋体" w:cs="Arial"/>
                <w:lang w:val="pl-PL" w:eastAsia="ja-JP"/>
              </w:rPr>
              <w:t>MR E-UTRA + NB-IoT standalone</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E-UTRA (SC, MC, CA)</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NB-IoT standalone (SC, MC)</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p>
        </w:tc>
        <w:tc>
          <w:tcPr>
            <w:tcW w:w="993" w:type="dxa"/>
          </w:tcPr>
          <w:p>
            <w:pPr>
              <w:pStyle w:val="80"/>
              <w:rPr>
                <w:rFonts w:ascii="Arial Narrow" w:hAnsi="Arial Narrow" w:eastAsia="宋体" w:cs="Arial"/>
                <w:lang w:val="pl-PL" w:eastAsia="ja-JP"/>
              </w:rPr>
            </w:pPr>
            <w:r>
              <w:rPr>
                <w:rFonts w:ascii="Arial Narrow" w:hAnsi="Arial Narrow" w:eastAsia="宋体" w:cs="Arial"/>
                <w:lang w:val="pl-PL" w:eastAsia="ja-JP"/>
              </w:rPr>
              <w:t>MR GSM + UTRA + NB</w:t>
            </w:r>
            <w:r>
              <w:rPr>
                <w:rFonts w:ascii="Arial Narrow" w:hAnsi="Arial Narrow" w:eastAsia="宋体" w:cs="Arial"/>
                <w:lang w:val="pl-PL" w:eastAsia="ja-JP"/>
              </w:rPr>
              <w:noBreakHyphen/>
            </w:r>
            <w:r>
              <w:rPr>
                <w:rFonts w:ascii="Arial Narrow" w:hAnsi="Arial Narrow" w:eastAsia="宋体" w:cs="Arial"/>
                <w:lang w:val="pl-PL" w:eastAsia="ja-JP"/>
              </w:rPr>
              <w:t>IoT standalone</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GSM (MCBTS)</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UTRA (SC, MC)</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NB-IoT standalone (SC, MC)</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MR GSM +</w:t>
            </w:r>
          </w:p>
          <w:p>
            <w:pPr>
              <w:pStyle w:val="80"/>
              <w:rPr>
                <w:rFonts w:ascii="Arial Narrow" w:hAnsi="Arial Narrow" w:eastAsia="宋体" w:cs="Arial"/>
                <w:lang w:eastAsia="ja-JP"/>
              </w:rPr>
            </w:pPr>
            <w:r>
              <w:rPr>
                <w:rFonts w:ascii="Arial Narrow" w:hAnsi="Arial Narrow" w:eastAsia="宋体" w:cs="Arial"/>
                <w:lang w:eastAsia="ja-JP"/>
              </w:rPr>
              <w:t>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UTRA +</w:t>
            </w:r>
          </w:p>
          <w:p>
            <w:pPr>
              <w:pStyle w:val="80"/>
              <w:rPr>
                <w:rFonts w:ascii="Arial Narrow" w:hAnsi="Arial Narrow" w:eastAsia="宋体" w:cs="Arial"/>
                <w:lang w:eastAsia="ja-JP"/>
              </w:rPr>
            </w:pPr>
            <w:r>
              <w:rPr>
                <w:rFonts w:ascii="Arial Narrow" w:hAnsi="Arial Narrow" w:eastAsia="宋体" w:cs="Arial"/>
                <w:lang w:eastAsia="ja-JP"/>
              </w:rPr>
              <w:t>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GSM +</w:t>
            </w:r>
          </w:p>
          <w:p>
            <w:pPr>
              <w:pStyle w:val="80"/>
              <w:rPr>
                <w:rFonts w:ascii="Arial Narrow" w:hAnsi="Arial Narrow" w:eastAsia="宋体" w:cs="Arial"/>
                <w:lang w:eastAsia="ja-JP"/>
              </w:rPr>
            </w:pPr>
            <w:r>
              <w:rPr>
                <w:rFonts w:ascii="Arial Narrow" w:hAnsi="Arial Narrow" w:eastAsia="宋体" w:cs="Arial"/>
                <w:lang w:eastAsia="ja-JP"/>
              </w:rPr>
              <w:t>UTRA</w:t>
            </w:r>
          </w:p>
          <w:p>
            <w:pPr>
              <w:pStyle w:val="80"/>
              <w:rPr>
                <w:rFonts w:ascii="Arial Narrow" w:hAnsi="Arial Narrow" w:eastAsia="宋体" w:cs="Arial"/>
                <w:lang w:eastAsia="ja-JP"/>
              </w:rPr>
            </w:pPr>
          </w:p>
        </w:tc>
        <w:tc>
          <w:tcPr>
            <w:tcW w:w="992" w:type="dxa"/>
          </w:tcPr>
          <w:p>
            <w:pPr>
              <w:pStyle w:val="80"/>
              <w:rPr>
                <w:rFonts w:ascii="Arial Narrow" w:hAnsi="Arial Narrow" w:eastAsia="宋体" w:cs="Arial"/>
                <w:lang w:eastAsia="ja-JP"/>
              </w:rPr>
            </w:pPr>
            <w:r>
              <w:rPr>
                <w:rFonts w:ascii="Arial Narrow" w:hAnsi="Arial Narrow" w:eastAsia="宋体" w:cs="Arial"/>
                <w:lang w:eastAsia="ja-JP"/>
              </w:rPr>
              <w:t>MR GSM + E</w:t>
            </w:r>
            <w:r>
              <w:rPr>
                <w:rFonts w:ascii="Arial Narrow" w:hAnsi="Arial Narrow" w:eastAsia="宋体" w:cs="Arial"/>
                <w:lang w:eastAsia="ja-JP"/>
              </w:rPr>
              <w:noBreakHyphen/>
            </w:r>
            <w:r>
              <w:rPr>
                <w:rFonts w:ascii="Arial Narrow" w:hAnsi="Arial Narrow" w:eastAsia="宋体" w:cs="Arial"/>
                <w:lang w:eastAsia="ja-JP"/>
              </w:rPr>
              <w:t>UTRA + 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SR GSM (MCBTS)</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SR E-UTRA (SC, MC, CA)</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SR NB-IoT standalone (SC, MC)</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GSM +</w:t>
            </w:r>
          </w:p>
          <w:p>
            <w:pPr>
              <w:pStyle w:val="80"/>
              <w:rPr>
                <w:rFonts w:ascii="Arial Narrow" w:hAnsi="Arial Narrow" w:eastAsia="宋体" w:cs="Arial"/>
                <w:lang w:eastAsia="ja-JP"/>
              </w:rPr>
            </w:pPr>
            <w:r>
              <w:rPr>
                <w:rFonts w:ascii="Arial Narrow" w:hAnsi="Arial Narrow" w:eastAsia="宋体" w:cs="Arial"/>
                <w:lang w:eastAsia="ja-JP"/>
              </w:rPr>
              <w:t>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E-UTRA + 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GSM +</w:t>
            </w:r>
          </w:p>
          <w:p>
            <w:pPr>
              <w:pStyle w:val="80"/>
              <w:rPr>
                <w:rFonts w:ascii="Arial Narrow" w:hAnsi="Arial Narrow" w:eastAsia="宋体" w:cs="Arial"/>
                <w:lang w:eastAsia="ja-JP"/>
              </w:rPr>
            </w:pPr>
            <w:r>
              <w:rPr>
                <w:rFonts w:ascii="Arial Narrow" w:hAnsi="Arial Narrow" w:eastAsia="宋体" w:cs="Arial"/>
                <w:lang w:eastAsia="ja-JP"/>
              </w:rPr>
              <w:t>E-UTRA</w:t>
            </w:r>
          </w:p>
          <w:p>
            <w:pPr>
              <w:pStyle w:val="80"/>
              <w:rPr>
                <w:rFonts w:ascii="Arial Narrow" w:hAnsi="Arial Narrow" w:eastAsia="宋体" w:cs="Arial"/>
                <w:lang w:eastAsia="ja-JP"/>
              </w:rPr>
            </w:pPr>
          </w:p>
        </w:tc>
        <w:tc>
          <w:tcPr>
            <w:tcW w:w="992" w:type="dxa"/>
          </w:tcPr>
          <w:p>
            <w:pPr>
              <w:pStyle w:val="80"/>
              <w:rPr>
                <w:rFonts w:ascii="Arial Narrow" w:hAnsi="Arial Narrow" w:eastAsia="宋体" w:cs="Arial"/>
                <w:lang w:val="pl-PL" w:eastAsia="ja-JP"/>
              </w:rPr>
            </w:pPr>
            <w:r>
              <w:rPr>
                <w:rFonts w:ascii="Arial Narrow" w:hAnsi="Arial Narrow" w:eastAsia="宋体" w:cs="Arial"/>
                <w:lang w:val="pl-PL" w:eastAsia="ja-JP"/>
              </w:rPr>
              <w:t>MR UTRA + E-UTRA + NB-IoT standalone</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UTRA (SC, MC)</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E-UTRA (SC, MC, CA)</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NB-IoT standalone (SC, MC)</w:t>
            </w:r>
          </w:p>
          <w:p>
            <w:pPr>
              <w:pStyle w:val="80"/>
              <w:rPr>
                <w:rFonts w:ascii="Arial Narrow" w:hAnsi="Arial Narrow" w:eastAsia="宋体" w:cs="Arial"/>
                <w:lang w:val="pl-PL" w:eastAsia="ja-JP"/>
              </w:rPr>
            </w:pPr>
          </w:p>
          <w:p>
            <w:pPr>
              <w:pStyle w:val="80"/>
              <w:rPr>
                <w:rFonts w:ascii="Arial Narrow" w:hAnsi="Arial Narrow" w:eastAsia="宋体" w:cs="Arial"/>
                <w:lang w:eastAsia="ja-JP"/>
              </w:rPr>
            </w:pPr>
            <w:r>
              <w:rPr>
                <w:rFonts w:ascii="Arial Narrow" w:hAnsi="Arial Narrow" w:eastAsia="宋体" w:cs="Arial"/>
                <w:lang w:eastAsia="ja-JP"/>
              </w:rPr>
              <w:t>MR UTRA +</w:t>
            </w:r>
          </w:p>
          <w:p>
            <w:pPr>
              <w:pStyle w:val="80"/>
              <w:rPr>
                <w:rFonts w:ascii="Arial Narrow" w:hAnsi="Arial Narrow" w:eastAsia="宋体" w:cs="Arial"/>
                <w:lang w:eastAsia="ja-JP"/>
              </w:rPr>
            </w:pPr>
            <w:r>
              <w:rPr>
                <w:rFonts w:ascii="Arial Narrow" w:hAnsi="Arial Narrow" w:eastAsia="宋体" w:cs="Arial"/>
                <w:lang w:eastAsia="ja-JP"/>
              </w:rPr>
              <w:t>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E-UTRA + 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UTRA +</w:t>
            </w:r>
          </w:p>
          <w:p>
            <w:pPr>
              <w:pStyle w:val="80"/>
              <w:rPr>
                <w:rFonts w:ascii="Arial Narrow" w:hAnsi="Arial Narrow" w:eastAsia="宋体" w:cs="Arial"/>
                <w:lang w:eastAsia="ja-JP"/>
              </w:rPr>
            </w:pPr>
            <w:r>
              <w:rPr>
                <w:rFonts w:ascii="Arial Narrow" w:hAnsi="Arial Narrow" w:eastAsia="宋体" w:cs="Arial"/>
                <w:lang w:eastAsia="ja-JP"/>
              </w:rPr>
              <w:t>E-UTRA</w:t>
            </w:r>
          </w:p>
          <w:p>
            <w:pPr>
              <w:pStyle w:val="80"/>
              <w:rPr>
                <w:rFonts w:ascii="Arial Narrow" w:hAnsi="Arial Narrow" w:eastAsia="宋体" w:cs="Arial"/>
                <w:lang w:eastAsia="ja-JP"/>
              </w:rPr>
            </w:pPr>
          </w:p>
        </w:tc>
        <w:tc>
          <w:tcPr>
            <w:tcW w:w="992" w:type="dxa"/>
          </w:tcPr>
          <w:p>
            <w:pPr>
              <w:pStyle w:val="80"/>
              <w:rPr>
                <w:rFonts w:ascii="Arial Narrow" w:hAnsi="Arial Narrow" w:eastAsia="宋体" w:cs="Arial"/>
                <w:lang w:eastAsia="ja-JP"/>
              </w:rPr>
            </w:pPr>
            <w:r>
              <w:rPr>
                <w:rFonts w:ascii="Arial Narrow" w:hAnsi="Arial Narrow" w:eastAsia="宋体" w:cs="Arial"/>
                <w:lang w:eastAsia="ja-JP"/>
              </w:rPr>
              <w:t>MR GSM + UTRA</w:t>
            </w:r>
            <w:r>
              <w:rPr>
                <w:rFonts w:ascii="Arial Narrow" w:hAnsi="Arial Narrow" w:eastAsia="宋体" w:cs="Arial"/>
                <w:vertAlign w:val="superscript"/>
                <w:lang w:eastAsia="ja-JP"/>
              </w:rPr>
              <w:t>2</w:t>
            </w:r>
            <w:r>
              <w:rPr>
                <w:rFonts w:ascii="Arial Narrow" w:hAnsi="Arial Narrow" w:eastAsia="宋体" w:cs="Arial"/>
                <w:lang w:eastAsia="ja-JP"/>
              </w:rPr>
              <w:t xml:space="preserve"> + NB</w:t>
            </w:r>
            <w:r>
              <w:rPr>
                <w:rFonts w:ascii="Arial Narrow" w:hAnsi="Arial Narrow" w:eastAsia="宋体" w:cs="Arial"/>
                <w:lang w:eastAsia="ja-JP"/>
              </w:rPr>
              <w:noBreakHyphen/>
            </w:r>
            <w:r>
              <w:rPr>
                <w:rFonts w:ascii="Arial Narrow" w:hAnsi="Arial Narrow" w:eastAsia="宋体" w:cs="Arial"/>
                <w:lang w:eastAsia="ja-JP"/>
              </w:rPr>
              <w:t>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GSM + E</w:t>
            </w:r>
            <w:r>
              <w:rPr>
                <w:rFonts w:ascii="Arial Narrow" w:hAnsi="Arial Narrow" w:eastAsia="宋体" w:cs="Arial"/>
                <w:lang w:eastAsia="ja-JP"/>
              </w:rPr>
              <w:noBreakHyphen/>
            </w:r>
            <w:r>
              <w:rPr>
                <w:rFonts w:ascii="Arial Narrow" w:hAnsi="Arial Narrow" w:eastAsia="宋体" w:cs="Arial"/>
                <w:lang w:eastAsia="ja-JP"/>
              </w:rPr>
              <w:t>UTRA + 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UTRA</w:t>
            </w:r>
            <w:r>
              <w:rPr>
                <w:rFonts w:ascii="Arial Narrow" w:hAnsi="Arial Narrow" w:eastAsia="宋体" w:cs="Arial"/>
                <w:vertAlign w:val="superscript"/>
                <w:lang w:eastAsia="ja-JP"/>
              </w:rPr>
              <w:t>2</w:t>
            </w:r>
            <w:r>
              <w:rPr>
                <w:rFonts w:ascii="Arial Narrow" w:hAnsi="Arial Narrow" w:eastAsia="宋体" w:cs="Arial"/>
                <w:lang w:eastAsia="ja-JP"/>
              </w:rPr>
              <w:t xml:space="preserve"> + E-UTRA + 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GSM +</w:t>
            </w:r>
          </w:p>
          <w:p>
            <w:pPr>
              <w:pStyle w:val="80"/>
              <w:rPr>
                <w:rFonts w:ascii="Arial Narrow" w:hAnsi="Arial Narrow" w:eastAsia="宋体" w:cs="Arial"/>
                <w:lang w:eastAsia="ja-JP"/>
              </w:rPr>
            </w:pPr>
            <w:r>
              <w:rPr>
                <w:rFonts w:ascii="Arial Narrow" w:hAnsi="Arial Narrow" w:eastAsia="宋体" w:cs="Arial"/>
                <w:lang w:eastAsia="ja-JP"/>
              </w:rPr>
              <w:t>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UTRA</w:t>
            </w:r>
            <w:r>
              <w:rPr>
                <w:rFonts w:ascii="Arial Narrow" w:hAnsi="Arial Narrow" w:eastAsia="宋体" w:cs="Arial"/>
                <w:vertAlign w:val="superscript"/>
                <w:lang w:eastAsia="ja-JP"/>
              </w:rPr>
              <w:t>2</w:t>
            </w:r>
            <w:r>
              <w:rPr>
                <w:rFonts w:ascii="Arial Narrow" w:hAnsi="Arial Narrow" w:eastAsia="宋体" w:cs="Arial"/>
                <w:lang w:eastAsia="ja-JP"/>
              </w:rPr>
              <w:t xml:space="preserve"> +</w:t>
            </w:r>
          </w:p>
          <w:p>
            <w:pPr>
              <w:pStyle w:val="80"/>
              <w:rPr>
                <w:rFonts w:ascii="Arial Narrow" w:hAnsi="Arial Narrow" w:eastAsia="宋体" w:cs="Arial"/>
                <w:lang w:eastAsia="ja-JP"/>
              </w:rPr>
            </w:pPr>
            <w:r>
              <w:rPr>
                <w:rFonts w:ascii="Arial Narrow" w:hAnsi="Arial Narrow" w:eastAsia="宋体" w:cs="Arial"/>
                <w:lang w:eastAsia="ja-JP"/>
              </w:rPr>
              <w:t>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E-UTRA + NB-IoT standalone</w:t>
            </w:r>
          </w:p>
          <w:p>
            <w:pPr>
              <w:pStyle w:val="80"/>
              <w:rPr>
                <w:rFonts w:ascii="Arial Narrow" w:hAnsi="Arial Narrow" w:eastAsia="宋体" w:cs="Arial"/>
                <w:lang w:eastAsia="ja-JP"/>
              </w:rPr>
            </w:pPr>
          </w:p>
          <w:p>
            <w:pPr>
              <w:pStyle w:val="80"/>
              <w:rPr>
                <w:rFonts w:ascii="Arial Narrow" w:hAnsi="Arial Narrow" w:eastAsia="宋体" w:cs="Arial"/>
                <w:lang w:eastAsia="ja-JP"/>
              </w:rPr>
            </w:pPr>
            <w:r>
              <w:rPr>
                <w:rFonts w:ascii="Arial Narrow" w:hAnsi="Arial Narrow" w:eastAsia="宋体" w:cs="Arial"/>
                <w:lang w:eastAsia="ja-JP"/>
              </w:rPr>
              <w:t>MR GSM + UTRA</w:t>
            </w:r>
            <w:r>
              <w:rPr>
                <w:rFonts w:ascii="Arial Narrow" w:hAnsi="Arial Narrow" w:eastAsia="宋体" w:cs="Arial"/>
                <w:vertAlign w:val="superscript"/>
                <w:lang w:eastAsia="ja-JP"/>
              </w:rPr>
              <w:t>2</w:t>
            </w:r>
          </w:p>
          <w:p>
            <w:pPr>
              <w:pStyle w:val="80"/>
              <w:rPr>
                <w:rFonts w:ascii="Arial Narrow" w:hAnsi="Arial Narrow" w:eastAsia="宋体" w:cs="Arial"/>
                <w:lang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 xml:space="preserve">MR GSM + </w:t>
            </w:r>
          </w:p>
          <w:p>
            <w:pPr>
              <w:pStyle w:val="80"/>
              <w:rPr>
                <w:rFonts w:ascii="Arial Narrow" w:hAnsi="Arial Narrow" w:eastAsia="宋体" w:cs="Arial"/>
                <w:lang w:val="pl-PL" w:eastAsia="ja-JP"/>
              </w:rPr>
            </w:pPr>
            <w:r>
              <w:rPr>
                <w:rFonts w:ascii="Arial Narrow" w:hAnsi="Arial Narrow" w:eastAsia="宋体" w:cs="Arial"/>
                <w:lang w:val="pl-PL" w:eastAsia="ja-JP"/>
              </w:rPr>
              <w:t>E-UTRA</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MR E-UTRA + UTRA</w:t>
            </w:r>
            <w:r>
              <w:rPr>
                <w:rFonts w:ascii="Arial Narrow" w:hAnsi="Arial Narrow" w:eastAsia="宋体" w:cs="Arial"/>
                <w:vertAlign w:val="superscript"/>
                <w:lang w:val="pl-PL" w:eastAsia="ja-JP"/>
              </w:rPr>
              <w:t>2</w:t>
            </w:r>
            <w:r>
              <w:rPr>
                <w:rFonts w:ascii="Arial Narrow" w:hAnsi="Arial Narrow" w:eastAsia="宋体" w:cs="Arial"/>
                <w:lang w:val="pl-PL" w:eastAsia="ja-JP"/>
              </w:rPr>
              <w:t xml:space="preserve"> </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UTRA (SC, MC)</w:t>
            </w:r>
            <w:r>
              <w:rPr>
                <w:rFonts w:ascii="Arial Narrow" w:hAnsi="Arial Narrow" w:eastAsia="宋体" w:cs="Arial"/>
                <w:vertAlign w:val="superscript"/>
                <w:lang w:val="pl-PL" w:eastAsia="ja-JP"/>
              </w:rPr>
              <w:t>2</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E-UTRA (SC, MC)</w:t>
            </w:r>
          </w:p>
          <w:p>
            <w:pPr>
              <w:pStyle w:val="80"/>
              <w:rPr>
                <w:rFonts w:ascii="Arial Narrow" w:hAnsi="Arial Narrow" w:eastAsia="宋体" w:cs="Arial"/>
                <w:lang w:val="pl-PL" w:eastAsia="ja-JP"/>
              </w:rPr>
            </w:pPr>
          </w:p>
          <w:p>
            <w:pPr>
              <w:pStyle w:val="80"/>
              <w:rPr>
                <w:rFonts w:ascii="Arial Narrow" w:hAnsi="Arial Narrow" w:eastAsia="宋体" w:cs="Arial"/>
                <w:lang w:val="pl-PL" w:eastAsia="ja-JP"/>
              </w:rPr>
            </w:pPr>
            <w:r>
              <w:rPr>
                <w:rFonts w:ascii="Arial Narrow" w:hAnsi="Arial Narrow" w:eastAsia="宋体" w:cs="Arial"/>
                <w:lang w:val="pl-PL" w:eastAsia="ja-JP"/>
              </w:rPr>
              <w:t>SR NB-IoT standalone (SC, MC)</w:t>
            </w:r>
          </w:p>
          <w:p>
            <w:pPr>
              <w:pStyle w:val="80"/>
              <w:rPr>
                <w:rFonts w:ascii="Arial Narrow" w:hAnsi="Arial Narrow" w:eastAsia="宋体" w:cs="Arial"/>
                <w:lang w:val="pl-PL" w:eastAsia="ja-JP"/>
              </w:rPr>
            </w:pPr>
          </w:p>
        </w:tc>
        <w:tc>
          <w:tcPr>
            <w:tcW w:w="1276" w:type="dxa"/>
          </w:tcPr>
          <w:p>
            <w:pPr>
              <w:pStyle w:val="80"/>
              <w:rPr>
                <w:rFonts w:ascii="Arial Narrow" w:hAnsi="Arial Narrow" w:eastAsia="宋体" w:cs="Arial"/>
                <w:lang w:eastAsia="ja-JP"/>
              </w:rPr>
            </w:pPr>
            <w:r>
              <w:rPr>
                <w:rFonts w:ascii="Arial Narrow" w:hAnsi="Arial Narrow" w:eastAsia="宋体" w:cs="Arial"/>
                <w:lang w:eastAsia="ja-JP"/>
              </w:rPr>
              <w:t>MR E-UTRA + NR</w:t>
            </w:r>
          </w:p>
          <w:p>
            <w:pPr>
              <w:pStyle w:val="80"/>
              <w:rPr>
                <w:rFonts w:ascii="Arial Narrow" w:hAnsi="Arial Narrow" w:eastAsia="宋体" w:cs="Arial"/>
                <w:lang w:eastAsia="ja-JP"/>
              </w:rPr>
            </w:pPr>
          </w:p>
          <w:p>
            <w:pPr>
              <w:pStyle w:val="80"/>
              <w:rPr>
                <w:rFonts w:ascii="Arial Narrow" w:hAnsi="Arial Narrow" w:eastAsia="宋体" w:cs="Arial"/>
                <w:kern w:val="24"/>
                <w:szCs w:val="18"/>
                <w:lang w:val="en-US"/>
              </w:rPr>
            </w:pPr>
            <w:r>
              <w:rPr>
                <w:rFonts w:ascii="Arial Narrow" w:hAnsi="Arial Narrow" w:eastAsia="宋体" w:cs="Arial"/>
                <w:lang w:eastAsia="ja-JP"/>
              </w:rPr>
              <w:t>SR NR</w:t>
            </w:r>
          </w:p>
          <w:p>
            <w:pPr>
              <w:pStyle w:val="56"/>
              <w:overflowPunct w:val="0"/>
              <w:spacing w:before="0" w:beforeAutospacing="0" w:after="0" w:afterAutospacing="0" w:line="256" w:lineRule="auto"/>
              <w:jc w:val="center"/>
              <w:textAlignment w:val="baseline"/>
              <w:rPr>
                <w:rFonts w:ascii="Arial Narrow" w:hAnsi="Arial Narrow" w:eastAsia="宋体" w:cs="Arial"/>
                <w:kern w:val="24"/>
                <w:sz w:val="18"/>
                <w:szCs w:val="18"/>
                <w:lang w:val="pl-PL"/>
              </w:rPr>
            </w:pPr>
            <w:r>
              <w:rPr>
                <w:rFonts w:ascii="Arial Narrow" w:hAnsi="Arial Narrow" w:eastAsia="宋体" w:cs="Arial"/>
                <w:kern w:val="24"/>
                <w:sz w:val="18"/>
                <w:szCs w:val="18"/>
                <w:lang w:val="pl-PL"/>
              </w:rPr>
              <w:t>(SC, MC, CA)</w:t>
            </w:r>
          </w:p>
          <w:p>
            <w:pPr>
              <w:pStyle w:val="56"/>
              <w:overflowPunct w:val="0"/>
              <w:spacing w:before="0" w:beforeAutospacing="0" w:after="0" w:afterAutospacing="0" w:line="256" w:lineRule="auto"/>
              <w:jc w:val="center"/>
              <w:textAlignment w:val="baseline"/>
              <w:rPr>
                <w:rFonts w:ascii="Arial Narrow" w:hAnsi="Arial Narrow" w:cs="Arial"/>
                <w:sz w:val="18"/>
                <w:szCs w:val="18"/>
                <w:lang w:val="pl-PL"/>
              </w:rPr>
            </w:pPr>
          </w:p>
          <w:p>
            <w:pPr>
              <w:pStyle w:val="56"/>
              <w:overflowPunct w:val="0"/>
              <w:spacing w:before="0" w:beforeAutospacing="0" w:after="0" w:afterAutospacing="0" w:line="256" w:lineRule="auto"/>
              <w:jc w:val="center"/>
              <w:textAlignment w:val="baseline"/>
              <w:rPr>
                <w:rFonts w:ascii="Arial Narrow" w:hAnsi="Arial Narrow" w:eastAsia="宋体" w:cs="Arial"/>
                <w:kern w:val="24"/>
                <w:sz w:val="18"/>
                <w:szCs w:val="18"/>
                <w:lang w:val="pl-PL"/>
              </w:rPr>
            </w:pPr>
            <w:r>
              <w:rPr>
                <w:rFonts w:ascii="Arial Narrow" w:hAnsi="Arial Narrow" w:eastAsia="宋体" w:cs="Arial"/>
                <w:kern w:val="24"/>
                <w:sz w:val="18"/>
                <w:szCs w:val="18"/>
                <w:lang w:val="pl-PL"/>
              </w:rPr>
              <w:t>SR E-UTRA</w:t>
            </w:r>
            <w:r>
              <w:rPr>
                <w:rFonts w:ascii="Arial Narrow" w:hAnsi="Arial Narrow" w:eastAsia="宋体" w:cs="Arial"/>
                <w:kern w:val="24"/>
                <w:sz w:val="18"/>
                <w:szCs w:val="18"/>
                <w:vertAlign w:val="superscript"/>
                <w:lang w:val="pl-PL"/>
              </w:rPr>
              <w:t>3</w:t>
            </w:r>
            <w:r>
              <w:rPr>
                <w:rFonts w:ascii="Arial Narrow" w:hAnsi="Arial Narrow" w:eastAsia="宋体" w:cs="Arial"/>
                <w:kern w:val="24"/>
                <w:sz w:val="18"/>
                <w:szCs w:val="18"/>
                <w:lang w:val="pl-PL"/>
              </w:rPr>
              <w:t xml:space="preserve"> (SC, MC, CA)</w:t>
            </w:r>
          </w:p>
          <w:p>
            <w:pPr>
              <w:pStyle w:val="56"/>
              <w:overflowPunct w:val="0"/>
              <w:spacing w:before="0" w:beforeAutospacing="0" w:after="0" w:afterAutospacing="0" w:line="256" w:lineRule="auto"/>
              <w:jc w:val="center"/>
              <w:textAlignment w:val="baseline"/>
              <w:rPr>
                <w:rFonts w:ascii="Arial Narrow" w:hAnsi="Arial Narrow" w:cs="Arial"/>
                <w:sz w:val="18"/>
                <w:szCs w:val="18"/>
                <w:lang w:val="pl-PL"/>
              </w:rPr>
            </w:pPr>
          </w:p>
          <w:p>
            <w:pPr>
              <w:pStyle w:val="56"/>
              <w:overflowPunct w:val="0"/>
              <w:spacing w:before="0" w:beforeAutospacing="0" w:after="0" w:afterAutospacing="0" w:line="256" w:lineRule="auto"/>
              <w:jc w:val="center"/>
              <w:textAlignment w:val="baseline"/>
              <w:rPr>
                <w:rFonts w:ascii="Arial Narrow" w:hAnsi="Arial Narrow" w:eastAsia="宋体" w:cs="Arial"/>
                <w:kern w:val="24"/>
                <w:sz w:val="18"/>
                <w:szCs w:val="18"/>
                <w:lang w:val="pl-PL"/>
              </w:rPr>
            </w:pPr>
            <w:r>
              <w:rPr>
                <w:rFonts w:ascii="Arial Narrow" w:hAnsi="Arial Narrow" w:eastAsia="宋体" w:cs="Arial"/>
                <w:kern w:val="24"/>
                <w:sz w:val="18"/>
                <w:szCs w:val="18"/>
                <w:lang w:val="pl-PL"/>
              </w:rPr>
              <w:t xml:space="preserve">SR NB-IoT standalone </w:t>
            </w:r>
          </w:p>
          <w:p>
            <w:pPr>
              <w:pStyle w:val="56"/>
              <w:overflowPunct w:val="0"/>
              <w:spacing w:before="0" w:beforeAutospacing="0" w:after="0" w:afterAutospacing="0" w:line="256" w:lineRule="auto"/>
              <w:jc w:val="center"/>
              <w:textAlignment w:val="baseline"/>
              <w:rPr>
                <w:rFonts w:ascii="Arial Narrow" w:hAnsi="Arial Narrow" w:eastAsia="宋体" w:cs="Arial"/>
                <w:kern w:val="24"/>
                <w:sz w:val="18"/>
                <w:szCs w:val="18"/>
                <w:lang w:val="pl-PL"/>
              </w:rPr>
            </w:pPr>
            <w:r>
              <w:rPr>
                <w:rFonts w:ascii="Arial Narrow" w:hAnsi="Arial Narrow" w:eastAsia="宋体" w:cs="Arial"/>
                <w:kern w:val="24"/>
                <w:sz w:val="18"/>
                <w:szCs w:val="18"/>
                <w:lang w:val="pl-PL"/>
              </w:rPr>
              <w:t>(SC, MC)</w:t>
            </w:r>
          </w:p>
          <w:p>
            <w:pPr>
              <w:pStyle w:val="56"/>
              <w:overflowPunct w:val="0"/>
              <w:spacing w:before="0" w:beforeAutospacing="0" w:after="0" w:afterAutospacing="0" w:line="256" w:lineRule="auto"/>
              <w:jc w:val="center"/>
              <w:textAlignment w:val="baseline"/>
              <w:rPr>
                <w:rFonts w:ascii="Arial Narrow" w:hAnsi="Arial Narrow" w:eastAsia="宋体" w:cs="Arial"/>
                <w:kern w:val="24"/>
                <w:position w:val="7"/>
                <w:sz w:val="18"/>
                <w:szCs w:val="18"/>
                <w:vertAlign w:val="superscript"/>
                <w:lang w:val="en-GB"/>
              </w:rPr>
            </w:pPr>
          </w:p>
          <w:p>
            <w:pPr>
              <w:pStyle w:val="56"/>
              <w:overflowPunct w:val="0"/>
              <w:spacing w:before="0" w:beforeAutospacing="0" w:after="0" w:afterAutospacing="0" w:line="256" w:lineRule="auto"/>
              <w:jc w:val="center"/>
              <w:textAlignment w:val="baseline"/>
              <w:rPr>
                <w:rFonts w:ascii="Arial Narrow" w:hAnsi="Arial Narrow" w:cs="Arial"/>
                <w:sz w:val="18"/>
                <w:szCs w:val="18"/>
              </w:rPr>
            </w:pPr>
          </w:p>
          <w:p>
            <w:pPr>
              <w:pStyle w:val="56"/>
              <w:overflowPunct w:val="0"/>
              <w:spacing w:before="0" w:beforeAutospacing="0" w:after="0" w:afterAutospacing="0" w:line="256" w:lineRule="auto"/>
              <w:jc w:val="center"/>
              <w:textAlignment w:val="baseline"/>
              <w:rPr>
                <w:rFonts w:ascii="Arial Narrow" w:hAnsi="Arial Narrow" w:eastAsia="宋体" w:cs="Arial"/>
                <w:kern w:val="24"/>
                <w:sz w:val="18"/>
                <w:szCs w:val="18"/>
                <w:lang w:val="en-GB"/>
              </w:rPr>
            </w:pPr>
            <w:r>
              <w:rPr>
                <w:rFonts w:ascii="Arial Narrow" w:hAnsi="Arial Narrow" w:eastAsia="宋体" w:cs="Arial"/>
                <w:kern w:val="24"/>
                <w:sz w:val="18"/>
                <w:szCs w:val="18"/>
                <w:lang w:val="en-GB"/>
              </w:rPr>
              <w:t>MR E-UTRA + NB-IoT standalone</w:t>
            </w:r>
          </w:p>
          <w:p>
            <w:pPr>
              <w:pStyle w:val="56"/>
              <w:overflowPunct w:val="0"/>
              <w:spacing w:before="0" w:beforeAutospacing="0" w:after="0" w:afterAutospacing="0" w:line="256" w:lineRule="auto"/>
              <w:jc w:val="center"/>
              <w:textAlignment w:val="baseline"/>
              <w:rPr>
                <w:rFonts w:ascii="Arial Narrow" w:hAnsi="Arial Narrow" w:cs="Arial"/>
                <w:sz w:val="18"/>
                <w:szCs w:val="18"/>
              </w:rPr>
            </w:pPr>
          </w:p>
          <w:p>
            <w:pPr>
              <w:pStyle w:val="56"/>
              <w:overflowPunct w:val="0"/>
              <w:spacing w:before="0" w:beforeAutospacing="0" w:after="0" w:afterAutospacing="0" w:line="256" w:lineRule="auto"/>
              <w:jc w:val="center"/>
              <w:textAlignment w:val="baseline"/>
              <w:rPr>
                <w:rFonts w:ascii="Arial Narrow" w:hAnsi="Arial Narrow" w:eastAsia="宋体" w:cs="Arial"/>
                <w:kern w:val="24"/>
                <w:sz w:val="18"/>
                <w:szCs w:val="18"/>
                <w:lang w:val="en-GB"/>
              </w:rPr>
            </w:pPr>
            <w:r>
              <w:rPr>
                <w:rFonts w:ascii="Arial Narrow" w:hAnsi="Arial Narrow" w:eastAsia="宋体" w:cs="Arial"/>
                <w:kern w:val="24"/>
                <w:sz w:val="18"/>
                <w:szCs w:val="18"/>
                <w:lang w:val="en-GB"/>
              </w:rPr>
              <w:t>MR NR + NB</w:t>
            </w:r>
            <w:r>
              <w:rPr>
                <w:rFonts w:ascii="Arial Narrow" w:hAnsi="Arial Narrow" w:eastAsia="宋体" w:cs="Arial"/>
                <w:kern w:val="24"/>
                <w:sz w:val="18"/>
                <w:szCs w:val="18"/>
                <w:lang w:val="en-GB"/>
              </w:rPr>
              <w:noBreakHyphen/>
            </w:r>
            <w:r>
              <w:rPr>
                <w:rFonts w:ascii="Arial Narrow" w:hAnsi="Arial Narrow" w:eastAsia="宋体" w:cs="Arial"/>
                <w:kern w:val="24"/>
                <w:sz w:val="18"/>
                <w:szCs w:val="18"/>
                <w:lang w:val="en-GB"/>
              </w:rPr>
              <w:t>IoT standalone</w:t>
            </w:r>
          </w:p>
          <w:p>
            <w:pPr>
              <w:pStyle w:val="56"/>
              <w:overflowPunct w:val="0"/>
              <w:spacing w:before="0" w:beforeAutospacing="0" w:after="0" w:afterAutospacing="0" w:line="256" w:lineRule="auto"/>
              <w:jc w:val="center"/>
              <w:textAlignment w:val="baseline"/>
              <w:rPr>
                <w:rFonts w:ascii="Arial Narrow" w:hAnsi="Arial Narrow" w:cs="Arial"/>
                <w:sz w:val="18"/>
                <w:szCs w:val="18"/>
              </w:rPr>
            </w:pPr>
          </w:p>
          <w:p>
            <w:pPr>
              <w:pStyle w:val="56"/>
              <w:overflowPunct w:val="0"/>
              <w:spacing w:before="0" w:beforeAutospacing="0" w:after="0" w:afterAutospacing="0" w:line="256" w:lineRule="auto"/>
              <w:jc w:val="center"/>
              <w:textAlignment w:val="baseline"/>
              <w:rPr>
                <w:rFonts w:ascii="Arial Narrow" w:hAnsi="Arial Narrow" w:eastAsia="宋体" w:cs="Arial"/>
                <w:kern w:val="24"/>
                <w:sz w:val="18"/>
                <w:szCs w:val="18"/>
                <w:lang w:val="en-GB"/>
              </w:rPr>
            </w:pPr>
            <w:r>
              <w:rPr>
                <w:rFonts w:ascii="Arial Narrow" w:hAnsi="Arial Narrow" w:eastAsia="宋体" w:cs="Arial"/>
                <w:kern w:val="24"/>
                <w:sz w:val="18"/>
                <w:szCs w:val="18"/>
                <w:lang w:val="en-GB"/>
              </w:rPr>
              <w:t>MR NR + E</w:t>
            </w:r>
            <w:r>
              <w:rPr>
                <w:rFonts w:ascii="Arial Narrow" w:hAnsi="Arial Narrow" w:eastAsia="宋体" w:cs="Arial"/>
                <w:kern w:val="24"/>
                <w:sz w:val="18"/>
                <w:szCs w:val="18"/>
                <w:lang w:val="en-GB"/>
              </w:rPr>
              <w:noBreakHyphen/>
            </w:r>
            <w:r>
              <w:rPr>
                <w:rFonts w:ascii="Arial Narrow" w:hAnsi="Arial Narrow" w:eastAsia="宋体" w:cs="Arial"/>
                <w:kern w:val="24"/>
                <w:sz w:val="18"/>
                <w:szCs w:val="18"/>
                <w:lang w:val="en-GB"/>
              </w:rPr>
              <w:t>UTRA + NB</w:t>
            </w:r>
            <w:r>
              <w:rPr>
                <w:rFonts w:ascii="Arial Narrow" w:hAnsi="Arial Narrow" w:eastAsia="宋体" w:cs="Arial"/>
                <w:kern w:val="24"/>
                <w:sz w:val="18"/>
                <w:szCs w:val="18"/>
                <w:lang w:val="en-GB"/>
              </w:rPr>
              <w:noBreakHyphen/>
            </w:r>
            <w:r>
              <w:rPr>
                <w:rFonts w:ascii="Arial Narrow" w:hAnsi="Arial Narrow" w:eastAsia="宋体" w:cs="Arial"/>
                <w:kern w:val="24"/>
                <w:sz w:val="18"/>
                <w:szCs w:val="18"/>
                <w:lang w:val="en-GB"/>
              </w:rPr>
              <w:t>IoT standalone</w:t>
            </w:r>
          </w:p>
          <w:p>
            <w:pPr>
              <w:pStyle w:val="80"/>
              <w:rPr>
                <w:rFonts w:ascii="Arial Narrow" w:hAnsi="Arial Narrow" w:eastAsia="宋体"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1021" w:type="dxa"/>
          </w:tcPr>
          <w:p>
            <w:pPr>
              <w:pStyle w:val="80"/>
              <w:rPr>
                <w:rFonts w:ascii="Arial Narrow" w:hAnsi="Arial Narrow" w:eastAsia="宋体" w:cs="Arial"/>
                <w:lang w:eastAsia="ja-JP"/>
              </w:rPr>
            </w:pPr>
            <w:r>
              <w:rPr>
                <w:rFonts w:ascii="Arial Narrow" w:hAnsi="Arial Narrow" w:eastAsia="宋体" w:cs="Arial"/>
                <w:lang w:eastAsia="ja-JP"/>
              </w:rPr>
              <w:t>Applicable BC</w:t>
            </w:r>
          </w:p>
        </w:tc>
        <w:tc>
          <w:tcPr>
            <w:tcW w:w="850" w:type="dxa"/>
          </w:tcPr>
          <w:p>
            <w:pPr>
              <w:pStyle w:val="80"/>
              <w:rPr>
                <w:rFonts w:ascii="Arial Narrow" w:hAnsi="Arial Narrow" w:eastAsia="宋体" w:cs="Arial"/>
                <w:lang w:eastAsia="ja-JP"/>
              </w:rPr>
            </w:pPr>
            <w:r>
              <w:rPr>
                <w:rFonts w:ascii="Arial Narrow" w:hAnsi="Arial Narrow" w:eastAsia="宋体" w:cs="Arial"/>
                <w:lang w:eastAsia="ja-JP"/>
              </w:rPr>
              <w:t>BC1, BC2 or BC3</w:t>
            </w:r>
          </w:p>
        </w:tc>
        <w:tc>
          <w:tcPr>
            <w:tcW w:w="851" w:type="dxa"/>
          </w:tcPr>
          <w:p>
            <w:pPr>
              <w:pStyle w:val="80"/>
              <w:rPr>
                <w:rFonts w:ascii="Arial Narrow" w:hAnsi="Arial Narrow" w:eastAsia="宋体" w:cs="Arial"/>
                <w:lang w:eastAsia="zh-CN"/>
              </w:rPr>
            </w:pPr>
            <w:r>
              <w:rPr>
                <w:rFonts w:ascii="Arial Narrow" w:hAnsi="Arial Narrow" w:eastAsia="宋体" w:cs="Arial"/>
                <w:lang w:eastAsia="ja-JP"/>
              </w:rPr>
              <w:t xml:space="preserve">BC2 </w:t>
            </w:r>
          </w:p>
        </w:tc>
        <w:tc>
          <w:tcPr>
            <w:tcW w:w="850" w:type="dxa"/>
          </w:tcPr>
          <w:p>
            <w:pPr>
              <w:pStyle w:val="80"/>
              <w:rPr>
                <w:rFonts w:ascii="Arial Narrow" w:hAnsi="Arial Narrow" w:eastAsia="宋体" w:cs="Arial"/>
                <w:lang w:eastAsia="zh-CN"/>
              </w:rPr>
            </w:pPr>
            <w:r>
              <w:rPr>
                <w:rFonts w:ascii="Arial Narrow" w:hAnsi="Arial Narrow" w:eastAsia="宋体" w:cs="Arial"/>
                <w:lang w:eastAsia="ja-JP"/>
              </w:rPr>
              <w:t>BC1, BC2 or BC3</w:t>
            </w:r>
          </w:p>
        </w:tc>
        <w:tc>
          <w:tcPr>
            <w:tcW w:w="992" w:type="dxa"/>
          </w:tcPr>
          <w:p>
            <w:pPr>
              <w:pStyle w:val="80"/>
              <w:rPr>
                <w:rFonts w:ascii="Arial Narrow" w:hAnsi="Arial Narrow" w:eastAsia="宋体" w:cs="Arial"/>
                <w:lang w:eastAsia="zh-CN"/>
              </w:rPr>
            </w:pPr>
            <w:r>
              <w:rPr>
                <w:rFonts w:ascii="Arial Narrow" w:hAnsi="Arial Narrow" w:eastAsia="宋体" w:cs="Arial"/>
                <w:lang w:eastAsia="ja-JP"/>
              </w:rPr>
              <w:t>BC1, BC2 or BC3</w:t>
            </w:r>
          </w:p>
        </w:tc>
        <w:tc>
          <w:tcPr>
            <w:tcW w:w="993" w:type="dxa"/>
          </w:tcPr>
          <w:p>
            <w:pPr>
              <w:pStyle w:val="80"/>
              <w:rPr>
                <w:rFonts w:ascii="Arial Narrow" w:hAnsi="Arial Narrow" w:eastAsia="宋体" w:cs="Arial"/>
                <w:lang w:eastAsia="ja-JP"/>
              </w:rPr>
            </w:pPr>
            <w:r>
              <w:rPr>
                <w:rFonts w:ascii="Arial Narrow" w:hAnsi="Arial Narrow" w:eastAsia="宋体" w:cs="Arial"/>
                <w:lang w:eastAsia="ja-JP"/>
              </w:rPr>
              <w:t>BC2</w:t>
            </w:r>
          </w:p>
        </w:tc>
        <w:tc>
          <w:tcPr>
            <w:tcW w:w="992" w:type="dxa"/>
          </w:tcPr>
          <w:p>
            <w:pPr>
              <w:pStyle w:val="80"/>
              <w:rPr>
                <w:rFonts w:ascii="Arial Narrow" w:hAnsi="Arial Narrow" w:eastAsia="宋体" w:cs="Arial"/>
                <w:lang w:eastAsia="ja-JP"/>
              </w:rPr>
            </w:pPr>
            <w:r>
              <w:rPr>
                <w:rFonts w:ascii="Arial Narrow" w:hAnsi="Arial Narrow" w:eastAsia="宋体" w:cs="Arial"/>
                <w:lang w:eastAsia="ja-JP"/>
              </w:rPr>
              <w:t>BC2</w:t>
            </w:r>
          </w:p>
        </w:tc>
        <w:tc>
          <w:tcPr>
            <w:tcW w:w="992" w:type="dxa"/>
          </w:tcPr>
          <w:p>
            <w:pPr>
              <w:pStyle w:val="80"/>
              <w:rPr>
                <w:rFonts w:ascii="Arial Narrow" w:hAnsi="Arial Narrow" w:eastAsia="宋体" w:cs="Arial"/>
                <w:lang w:eastAsia="zh-CN"/>
              </w:rPr>
            </w:pPr>
            <w:r>
              <w:rPr>
                <w:rFonts w:ascii="Arial Narrow" w:hAnsi="Arial Narrow" w:eastAsia="宋体" w:cs="Arial"/>
                <w:lang w:eastAsia="ja-JP"/>
              </w:rPr>
              <w:t>BC1, BC2 or BC3</w:t>
            </w:r>
          </w:p>
        </w:tc>
        <w:tc>
          <w:tcPr>
            <w:tcW w:w="992" w:type="dxa"/>
          </w:tcPr>
          <w:p>
            <w:pPr>
              <w:pStyle w:val="80"/>
              <w:rPr>
                <w:rFonts w:ascii="Arial Narrow" w:hAnsi="Arial Narrow" w:eastAsia="宋体" w:cs="Arial"/>
                <w:lang w:eastAsia="ja-JP"/>
              </w:rPr>
            </w:pPr>
            <w:r>
              <w:rPr>
                <w:rFonts w:ascii="Arial Narrow" w:hAnsi="Arial Narrow" w:eastAsia="宋体" w:cs="Arial"/>
                <w:lang w:eastAsia="ja-JP"/>
              </w:rPr>
              <w:t>BC2</w:t>
            </w:r>
          </w:p>
        </w:tc>
        <w:tc>
          <w:tcPr>
            <w:tcW w:w="1276" w:type="dxa"/>
          </w:tcPr>
          <w:p>
            <w:pPr>
              <w:pStyle w:val="80"/>
              <w:rPr>
                <w:rFonts w:ascii="Arial Narrow" w:hAnsi="Arial Narrow" w:eastAsia="宋体" w:cs="Arial"/>
                <w:lang w:eastAsia="ja-JP"/>
              </w:rPr>
            </w:pPr>
            <w:r>
              <w:rPr>
                <w:rFonts w:ascii="Arial Narrow" w:hAnsi="Arial Narrow" w:eastAsia="宋体" w:cs="Arial"/>
                <w:lang w:eastAsia="ja-JP"/>
              </w:rPr>
              <w:t>BC1, BC2</w:t>
            </w:r>
            <w:r>
              <w:rPr>
                <w:rFonts w:ascii="Arial Narrow" w:hAnsi="Arial Narrow" w:eastAsia="宋体" w:cs="Arial"/>
                <w:lang w:eastAsia="zh-CN"/>
              </w:rPr>
              <w:t xml:space="preserve"> or</w:t>
            </w:r>
            <w:r>
              <w:rPr>
                <w:rFonts w:ascii="Arial Narrow" w:hAnsi="Arial Narrow" w:eastAsia="宋体" w:cs="Arial"/>
                <w:lang w:eastAsia="ja-JP"/>
              </w:rPr>
              <w:t xml:space="preserve"> 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9809" w:type="dxa"/>
            <w:gridSpan w:val="10"/>
          </w:tcPr>
          <w:p>
            <w:pPr>
              <w:pStyle w:val="93"/>
              <w:rPr>
                <w:rFonts w:eastAsia="宋体"/>
                <w:lang w:eastAsia="ja-JP"/>
              </w:rPr>
            </w:pPr>
            <w:r>
              <w:rPr>
                <w:rFonts w:eastAsia="宋体"/>
                <w:lang w:eastAsia="ja-JP"/>
              </w:rPr>
              <w:t>NOTE 1:</w:t>
            </w:r>
            <w:r>
              <w:rPr>
                <w:rFonts w:eastAsia="宋体"/>
                <w:lang w:eastAsia="ja-JP"/>
              </w:rPr>
              <w:tab/>
            </w:r>
            <w:r>
              <w:rPr>
                <w:rFonts w:eastAsia="宋体"/>
                <w:lang w:eastAsia="ja-JP"/>
              </w:rPr>
              <w:t>MC denotes multi-carrier in single RAT;</w:t>
            </w:r>
            <w:r>
              <w:rPr>
                <w:rFonts w:eastAsia="宋体"/>
                <w:lang w:eastAsia="ja-JP"/>
              </w:rPr>
              <w:br w:type="textWrapping"/>
            </w:r>
            <w:r>
              <w:rPr>
                <w:rFonts w:eastAsia="宋体"/>
                <w:lang w:eastAsia="ja-JP"/>
              </w:rPr>
              <w:t>SC denotes single carrier;</w:t>
            </w:r>
            <w:r>
              <w:rPr>
                <w:rFonts w:eastAsia="宋体"/>
                <w:lang w:eastAsia="ja-JP"/>
              </w:rPr>
              <w:br w:type="textWrapping"/>
            </w:r>
            <w:r>
              <w:rPr>
                <w:rFonts w:eastAsia="宋体"/>
                <w:lang w:eastAsia="ja-JP"/>
              </w:rPr>
              <w:t>MR denotes multi-RAT;</w:t>
            </w:r>
            <w:r>
              <w:rPr>
                <w:rFonts w:eastAsia="宋体"/>
                <w:lang w:eastAsia="ja-JP"/>
              </w:rPr>
              <w:br w:type="textWrapping"/>
            </w:r>
            <w:r>
              <w:rPr>
                <w:rFonts w:eastAsia="宋体"/>
                <w:lang w:eastAsia="ja-JP"/>
              </w:rPr>
              <w:t>SR denotes single-RAT.</w:t>
            </w:r>
          </w:p>
          <w:p>
            <w:pPr>
              <w:pStyle w:val="93"/>
              <w:rPr>
                <w:rFonts w:eastAsia="宋体"/>
                <w:lang w:eastAsia="ja-JP"/>
              </w:rPr>
            </w:pPr>
            <w:r>
              <w:rPr>
                <w:rFonts w:eastAsia="宋体"/>
                <w:lang w:eastAsia="ja-JP"/>
              </w:rPr>
              <w:t>NOTE 2:</w:t>
            </w:r>
            <w:r>
              <w:rPr>
                <w:rFonts w:eastAsia="宋体"/>
                <w:lang w:eastAsia="ja-JP"/>
              </w:rPr>
              <w:tab/>
            </w:r>
            <w:r>
              <w:rPr>
                <w:rFonts w:eastAsia="宋体"/>
                <w:lang w:eastAsia="ja-JP"/>
              </w:rPr>
              <w:t>For this configuration related to BC2 bands, the support of UTRA in band 3 is declared by the manufacturer.</w:t>
            </w:r>
          </w:p>
          <w:p>
            <w:pPr>
              <w:pStyle w:val="93"/>
              <w:rPr>
                <w:rFonts w:eastAsia="宋体"/>
                <w:lang w:val="en-US" w:eastAsia="ja-JP"/>
              </w:rPr>
            </w:pPr>
            <w:r>
              <w:rPr>
                <w:rFonts w:eastAsia="宋体"/>
                <w:lang w:eastAsia="ja-JP"/>
              </w:rPr>
              <w:t>NOTE 3:</w:t>
            </w:r>
            <w:r>
              <w:rPr>
                <w:rFonts w:eastAsia="宋体"/>
                <w:lang w:eastAsia="ja-JP"/>
              </w:rPr>
              <w:tab/>
            </w:r>
            <w:r>
              <w:rPr>
                <w:rFonts w:eastAsia="宋体"/>
                <w:lang w:eastAsia="ja-JP"/>
              </w:rPr>
              <w:t>Includes optional (declared by the manufacturer) support of NB-IoT in-band and/or NB-IoT guard band operation within E-UTRA carrier(s).</w:t>
            </w:r>
          </w:p>
          <w:p>
            <w:pPr>
              <w:pStyle w:val="93"/>
              <w:rPr>
                <w:rFonts w:eastAsia="宋体"/>
                <w:lang w:val="en-US" w:eastAsia="ja-JP"/>
              </w:rPr>
            </w:pPr>
            <w:r>
              <w:rPr>
                <w:rFonts w:eastAsia="宋体"/>
                <w:lang w:eastAsia="ja-JP"/>
              </w:rPr>
              <w:t>NOTE 4:</w:t>
            </w:r>
            <w:r>
              <w:rPr>
                <w:rFonts w:eastAsia="宋体"/>
                <w:lang w:eastAsia="ja-JP"/>
              </w:rPr>
              <w:tab/>
            </w:r>
            <w:r>
              <w:rPr>
                <w:rFonts w:eastAsia="宋体"/>
                <w:lang w:eastAsia="ja-JP"/>
              </w:rPr>
              <w:t>Void</w:t>
            </w:r>
          </w:p>
          <w:p>
            <w:pPr>
              <w:pStyle w:val="93"/>
              <w:rPr>
                <w:ins w:id="155" w:author="10164287" w:date="2019-11-06T18:55:52Z"/>
                <w:rFonts w:eastAsia="宋体"/>
                <w:lang w:eastAsia="ja-JP"/>
              </w:rPr>
            </w:pPr>
            <w:r>
              <w:rPr>
                <w:rFonts w:eastAsia="宋体"/>
                <w:lang w:eastAsia="ja-JP"/>
              </w:rPr>
              <w:t>NOTE 5:</w:t>
            </w:r>
            <w:r>
              <w:rPr>
                <w:rFonts w:eastAsia="宋体"/>
                <w:lang w:eastAsia="ja-JP"/>
              </w:rPr>
              <w:tab/>
            </w:r>
            <w:r>
              <w:rPr>
                <w:rFonts w:eastAsia="宋体"/>
                <w:lang w:eastAsia="ja-JP"/>
              </w:rPr>
              <w:t>Void</w:t>
            </w:r>
          </w:p>
          <w:p>
            <w:pPr>
              <w:pStyle w:val="93"/>
              <w:rPr>
                <w:ins w:id="156" w:author="10164287" w:date="2019-11-06T18:51:48Z"/>
                <w:rFonts w:eastAsia="宋体"/>
                <w:lang w:eastAsia="ja-JP"/>
              </w:rPr>
            </w:pPr>
            <w:ins w:id="157" w:author="10164287" w:date="2019-11-06T18:55:54Z">
              <w:r>
                <w:rPr>
                  <w:rFonts w:cs="Arial"/>
                </w:rPr>
                <w:t xml:space="preserve">NOTE </w:t>
              </w:r>
            </w:ins>
            <w:ins w:id="158" w:author="10164287" w:date="2019-11-06T18:55:59Z">
              <w:r>
                <w:rPr>
                  <w:rFonts w:hint="eastAsia" w:eastAsia="宋体" w:cs="Arial"/>
                  <w:lang w:val="en-US" w:eastAsia="zh-CN"/>
                </w:rPr>
                <w:t>6</w:t>
              </w:r>
            </w:ins>
            <w:ins w:id="159" w:author="10164287" w:date="2019-11-06T18:55:54Z">
              <w:r>
                <w:rPr>
                  <w:rFonts w:cs="Arial"/>
                </w:rPr>
                <w:t>:</w:t>
              </w:r>
            </w:ins>
            <w:ins w:id="160" w:author="10164287" w:date="2019-11-06T18:55:54Z">
              <w:r>
                <w:rPr>
                  <w:rFonts w:cs="Arial"/>
                </w:rPr>
                <w:tab/>
              </w:r>
            </w:ins>
            <w:ins w:id="161" w:author="10164287" w:date="2019-11-06T18:55:54Z">
              <w:r>
                <w:rPr>
                  <w:rFonts w:cs="Arial"/>
                </w:rPr>
                <w:t xml:space="preserve">Includes optional (declared by the manufacturer) support of NB-IoT in-band and/or NB-IoT guard band operation within </w:t>
              </w:r>
            </w:ins>
            <w:ins w:id="162" w:author="10164287" w:date="2019-11-06T18:55:54Z">
              <w:r>
                <w:rPr>
                  <w:rFonts w:hint="eastAsia" w:eastAsia="宋体" w:cs="Arial"/>
                  <w:lang w:val="en-US" w:eastAsia="zh-CN"/>
                </w:rPr>
                <w:t>NR</w:t>
              </w:r>
            </w:ins>
            <w:ins w:id="163" w:author="10164287" w:date="2019-11-06T18:55:54Z">
              <w:r>
                <w:rPr>
                  <w:rFonts w:cs="Arial"/>
                </w:rPr>
                <w:t xml:space="preserve"> carrier(s)</w:t>
              </w:r>
            </w:ins>
          </w:p>
          <w:p>
            <w:pPr>
              <w:pStyle w:val="93"/>
              <w:rPr>
                <w:rFonts w:eastAsia="宋体"/>
                <w:lang w:eastAsia="ja-JP"/>
              </w:rPr>
            </w:pPr>
          </w:p>
        </w:tc>
      </w:tr>
    </w:tbl>
    <w:p/>
    <w:p>
      <w:r>
        <w:t xml:space="preserve">The applicable test configurations for each RF requirement are defined in sub-clause 5.1 and 5.2 for the declared capability set(s). </w:t>
      </w:r>
      <w:r>
        <w:rPr>
          <w:snapToGrid w:val="0"/>
          <w:lang w:eastAsia="zh-CN"/>
        </w:rPr>
        <w:t xml:space="preserve">For a BS declared to be capable of multi-band operation, the </w:t>
      </w:r>
      <w:r>
        <w:t>applicable test configurations for each RF requirement are defined in sub-clause 5.3 for the declared capability set(s).</w:t>
      </w:r>
    </w:p>
    <w:p>
      <w:pPr>
        <w:pStyle w:val="75"/>
      </w:pPr>
      <w:r>
        <w:t>NOTE:</w:t>
      </w:r>
      <w:r>
        <w:tab/>
      </w:r>
      <w:r>
        <w:t>Not every supported configuration within a CS is tested, but the tables in sub-clause 5.1, 5.2 and 5.3 provide a judicious choice among the supported configurations and test configurations to ensure proper test coverage.</w:t>
      </w:r>
    </w:p>
    <w:p>
      <w:pPr>
        <w:pStyle w:val="4"/>
      </w:pPr>
      <w:bookmarkStart w:id="59" w:name="_Toc13065193"/>
      <w:r>
        <w:t>4.7.2</w:t>
      </w:r>
      <w:r>
        <w:tab/>
      </w:r>
      <w:r>
        <w:t>Manufacturer's declarations of supported RF configurations</w:t>
      </w:r>
      <w:bookmarkEnd w:id="59"/>
    </w:p>
    <w:p>
      <w:r>
        <w:t>The manufacturer shall declare which operational configurations the BS supports by declaring the following parameters:</w:t>
      </w:r>
    </w:p>
    <w:p>
      <w:pPr>
        <w:pStyle w:val="86"/>
      </w:pPr>
      <w:r>
        <w:t>a)</w:t>
      </w:r>
      <w:r>
        <w:tab/>
      </w:r>
      <w:r>
        <w:t>General Parameters:</w:t>
      </w:r>
    </w:p>
    <w:p>
      <w:pPr>
        <w:pStyle w:val="97"/>
      </w:pPr>
      <w:r>
        <w:t>-</w:t>
      </w:r>
      <w:r>
        <w:tab/>
      </w:r>
      <w:r>
        <w:t>Support of the BS in non-contiguous spectrum operation. If the BS does not support non-contiguous spectrum operation the parameters for non-contiguous spectrum operation below shall not be declared.</w:t>
      </w:r>
    </w:p>
    <w:p>
      <w:pPr>
        <w:pStyle w:val="97"/>
      </w:pPr>
      <w:r>
        <w:t>-</w:t>
      </w:r>
      <w:r>
        <w:tab/>
      </w:r>
      <w:r>
        <w:t xml:space="preserve">The supported operating bands defined in subclause 4.4. </w:t>
      </w:r>
    </w:p>
    <w:p>
      <w:pPr>
        <w:pStyle w:val="97"/>
      </w:pPr>
      <w:r>
        <w:t>-</w:t>
      </w:r>
      <w:r>
        <w:tab/>
      </w:r>
      <w:r>
        <w:t>The frequency range within the above frequency band(s) supported by the BS.</w:t>
      </w:r>
    </w:p>
    <w:p>
      <w:pPr>
        <w:pStyle w:val="97"/>
        <w:rPr>
          <w:lang w:eastAsia="zh-CN"/>
        </w:rPr>
      </w:pPr>
      <w:r>
        <w:t>-</w:t>
      </w:r>
      <w:r>
        <w:tab/>
      </w:r>
      <w:r>
        <w:t>Supported capability set(s) in each supported operating band</w:t>
      </w:r>
    </w:p>
    <w:p>
      <w:pPr>
        <w:pStyle w:val="97"/>
      </w:pPr>
      <w:r>
        <w:t>-</w:t>
      </w:r>
      <w:r>
        <w:tab/>
      </w:r>
      <w:r>
        <w:t>The maximum Base Station RF Bandwidth supported by a MSR BS within an operating band when the BS is configured with carriers of different RATs.</w:t>
      </w:r>
    </w:p>
    <w:p>
      <w:pPr>
        <w:pStyle w:val="98"/>
      </w:pPr>
      <w:r>
        <w:t>-</w:t>
      </w:r>
      <w:r>
        <w:tab/>
      </w:r>
      <w:r>
        <w:t>for contiguous spectrum operation.</w:t>
      </w:r>
    </w:p>
    <w:p>
      <w:pPr>
        <w:pStyle w:val="98"/>
      </w:pPr>
      <w:r>
        <w:t>-</w:t>
      </w:r>
      <w:r>
        <w:tab/>
      </w:r>
      <w:r>
        <w:t>for non-contiguous spectrum operation</w:t>
      </w:r>
    </w:p>
    <w:p>
      <w:pPr>
        <w:pStyle w:val="97"/>
      </w:pPr>
      <w:r>
        <w:t>-</w:t>
      </w:r>
      <w:r>
        <w:tab/>
      </w:r>
      <w:r>
        <w:t>The rated total output power as a sum over all RATs</w:t>
      </w:r>
    </w:p>
    <w:p>
      <w:pPr>
        <w:pStyle w:val="98"/>
      </w:pPr>
      <w:r>
        <w:t>-</w:t>
      </w:r>
      <w:r>
        <w:tab/>
      </w:r>
      <w:r>
        <w:t>for contiguous spectrum operation.</w:t>
      </w:r>
    </w:p>
    <w:p>
      <w:pPr>
        <w:pStyle w:val="98"/>
      </w:pPr>
      <w:r>
        <w:t>-</w:t>
      </w:r>
      <w:r>
        <w:tab/>
      </w:r>
      <w:r>
        <w:t>for non-contiguous spectrum operation</w:t>
      </w:r>
    </w:p>
    <w:p>
      <w:pPr>
        <w:pStyle w:val="97"/>
        <w:rPr>
          <w:snapToGrid w:val="0"/>
          <w:lang w:val="de-DE" w:eastAsia="en-US"/>
        </w:rPr>
      </w:pPr>
      <w:r>
        <w:rPr>
          <w:snapToGrid w:val="0"/>
          <w:lang w:val="de-DE" w:eastAsia="en-US"/>
        </w:rPr>
        <w:tab/>
      </w:r>
      <w:r>
        <w:rPr>
          <w:snapToGrid w:val="0"/>
          <w:lang w:val="de-DE" w:eastAsia="en-US"/>
        </w:rPr>
        <w:t>NOTE 1:</w:t>
      </w:r>
      <w:r>
        <w:rPr>
          <w:snapToGrid w:val="0"/>
          <w:lang w:val="de-DE" w:eastAsia="en-US"/>
        </w:rPr>
        <w:tab/>
      </w:r>
      <w:r>
        <w:t>If a BS is capable of 256QAM DL operation then two rated output power declarations may be made. One declaration is applicable when configured for 256QAM transmissions and the other declaration is applicable when not configured for 256QAM transmissions.</w:t>
      </w:r>
    </w:p>
    <w:p>
      <w:pPr>
        <w:pStyle w:val="97"/>
        <w:rPr>
          <w:lang w:eastAsia="zh-CN"/>
        </w:rPr>
      </w:pPr>
      <w:r>
        <w:rPr>
          <w:snapToGrid w:val="0"/>
          <w:lang w:val="de-DE"/>
        </w:rPr>
        <w:tab/>
      </w:r>
      <w:r>
        <w:rPr>
          <w:snapToGrid w:val="0"/>
          <w:lang w:val="de-DE"/>
        </w:rPr>
        <w:t>NOTE 2:</w:t>
      </w:r>
      <w:r>
        <w:rPr>
          <w:snapToGrid w:val="0"/>
          <w:lang w:val="de-DE"/>
        </w:rPr>
        <w:tab/>
      </w:r>
      <w:r>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pPr>
        <w:pStyle w:val="97"/>
      </w:pPr>
      <w:r>
        <w:t>-</w:t>
      </w:r>
      <w:r>
        <w:tab/>
      </w:r>
      <w:r>
        <w:t>Maximum supported power difference between carriers</w:t>
      </w:r>
    </w:p>
    <w:p>
      <w:pPr>
        <w:pStyle w:val="97"/>
      </w:pPr>
      <w:r>
        <w:t>-</w:t>
      </w:r>
      <w:r>
        <w:tab/>
      </w:r>
      <w:r>
        <w:t xml:space="preserve">Total number of supported carriers </w:t>
      </w:r>
    </w:p>
    <w:p>
      <w:r>
        <w:t>For MSR BS supporting CS7, the rated total output power as a sum over all RATs, total number of supported carriers and the maximum Base Station RF Bandwidth is declared in e).</w:t>
      </w:r>
    </w:p>
    <w:p>
      <w:r>
        <w:t>If the rated total output power and total number of supported carriers are not simultaneously supported in Multi-RAT operations, the manufacturer shall declare the following additional parameters:</w:t>
      </w:r>
    </w:p>
    <w:p>
      <w:pPr>
        <w:pStyle w:val="97"/>
      </w:pPr>
      <w:r>
        <w:t>-</w:t>
      </w:r>
      <w:r>
        <w:tab/>
      </w:r>
      <w:r>
        <w:t xml:space="preserve">The reduced number of supported carriers at the rated total output power in Multi-RAT operations (i.e. &lt; total number of supported carriers) </w:t>
      </w:r>
    </w:p>
    <w:p>
      <w:pPr>
        <w:pStyle w:val="97"/>
        <w:rPr>
          <w:lang w:eastAsia="zh-CN"/>
        </w:rPr>
      </w:pPr>
      <w:r>
        <w:t>-</w:t>
      </w:r>
      <w:r>
        <w:tab/>
      </w:r>
      <w:r>
        <w:t xml:space="preserve">The reduced total output power at the total number of supported carriers in Multi-RAT operations </w:t>
      </w:r>
      <w:r>
        <w:rPr>
          <w:lang w:eastAsia="zh-CN"/>
        </w:rPr>
        <w:t>(i.e. &lt; rated total output power)</w:t>
      </w:r>
    </w:p>
    <w:p>
      <w:pPr>
        <w:pStyle w:val="97"/>
        <w:rPr>
          <w:snapToGrid w:val="0"/>
          <w:lang w:val="de-DE" w:eastAsia="en-US"/>
        </w:rPr>
      </w:pPr>
      <w:r>
        <w:rPr>
          <w:snapToGrid w:val="0"/>
          <w:lang w:val="de-DE" w:eastAsia="en-US"/>
        </w:rPr>
        <w:tab/>
      </w:r>
      <w:r>
        <w:rPr>
          <w:snapToGrid w:val="0"/>
          <w:lang w:val="de-DE" w:eastAsia="en-US"/>
        </w:rPr>
        <w:t>NOTE 1:</w:t>
      </w:r>
      <w:r>
        <w:rPr>
          <w:snapToGrid w:val="0"/>
          <w:lang w:val="de-DE" w:eastAsia="en-US"/>
        </w:rPr>
        <w:tab/>
      </w:r>
      <w:r>
        <w:t>If a BS is capable of 256QAM DL operation then two rated output power declarations may be made. One declaration is applicable when configured for 256QAM transmissions and the other declaration is applicable when not configured for 256QAM transmissions.</w:t>
      </w:r>
    </w:p>
    <w:p>
      <w:pPr>
        <w:pStyle w:val="97"/>
      </w:pPr>
      <w:r>
        <w:rPr>
          <w:snapToGrid w:val="0"/>
          <w:lang w:val="de-DE"/>
        </w:rPr>
        <w:tab/>
      </w:r>
      <w:r>
        <w:rPr>
          <w:snapToGrid w:val="0"/>
          <w:lang w:val="de-DE"/>
        </w:rPr>
        <w:t>NOTE 2:</w:t>
      </w:r>
      <w:r>
        <w:rPr>
          <w:snapToGrid w:val="0"/>
          <w:lang w:val="de-DE"/>
        </w:rPr>
        <w:tab/>
      </w:r>
      <w:r>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pPr>
        <w:pStyle w:val="86"/>
      </w:pPr>
      <w:r>
        <w:t>b)</w:t>
      </w:r>
      <w:r>
        <w:tab/>
      </w:r>
      <w:r>
        <w:t>Parameters related to operation of GSM:</w:t>
      </w:r>
    </w:p>
    <w:p>
      <w:pPr>
        <w:pStyle w:val="97"/>
      </w:pPr>
      <w:r>
        <w:t>-</w:t>
      </w:r>
      <w:r>
        <w:tab/>
      </w:r>
      <w:r>
        <w:t>The maximum number of supported GSM carriers</w:t>
      </w:r>
    </w:p>
    <w:p>
      <w:pPr>
        <w:pStyle w:val="97"/>
      </w:pPr>
      <w:r>
        <w:t>-</w:t>
      </w:r>
      <w:r>
        <w:tab/>
      </w:r>
      <w:r>
        <w:t>The maximum Base Station RF Bandwidth supported by the MSR BS when configured with GSM carriers only</w:t>
      </w:r>
    </w:p>
    <w:p>
      <w:pPr>
        <w:pStyle w:val="98"/>
      </w:pPr>
      <w:r>
        <w:t>-</w:t>
      </w:r>
      <w:r>
        <w:tab/>
      </w:r>
      <w:r>
        <w:t>for contiguous spectrum operation</w:t>
      </w:r>
    </w:p>
    <w:p>
      <w:pPr>
        <w:pStyle w:val="98"/>
      </w:pPr>
      <w:r>
        <w:t>-</w:t>
      </w:r>
      <w:r>
        <w:tab/>
      </w:r>
      <w:r>
        <w:t>for non-contiguous spectrum operation</w:t>
      </w:r>
    </w:p>
    <w:p>
      <w:pPr>
        <w:pStyle w:val="97"/>
      </w:pPr>
      <w:r>
        <w:t>-</w:t>
      </w:r>
      <w:r>
        <w:tab/>
      </w:r>
      <w:r>
        <w:t xml:space="preserve">The rated carrier output power for GSM for each supported number of GSM carriers up to the maximum, for the case that all carriers are operated at the same nominal output power. </w:t>
      </w:r>
    </w:p>
    <w:p>
      <w:pPr>
        <w:pStyle w:val="98"/>
      </w:pPr>
      <w:r>
        <w:t>-</w:t>
      </w:r>
      <w:r>
        <w:tab/>
      </w:r>
      <w:r>
        <w:t>for contiguous spectrum operation</w:t>
      </w:r>
    </w:p>
    <w:p>
      <w:pPr>
        <w:pStyle w:val="98"/>
      </w:pPr>
      <w:r>
        <w:t>-</w:t>
      </w:r>
      <w:r>
        <w:tab/>
      </w:r>
      <w:r>
        <w:t>for non-contiguous spectrum operation</w:t>
      </w:r>
    </w:p>
    <w:p>
      <w:pPr>
        <w:pStyle w:val="97"/>
      </w:pPr>
      <w:r>
        <w:t>The declaration shall be given for each supported modulation.</w:t>
      </w:r>
    </w:p>
    <w:p>
      <w:pPr>
        <w:pStyle w:val="86"/>
      </w:pPr>
      <w:r>
        <w:t>c)</w:t>
      </w:r>
      <w:r>
        <w:tab/>
      </w:r>
      <w:r>
        <w:t>Parameters related to operation of UTRA:</w:t>
      </w:r>
    </w:p>
    <w:p>
      <w:pPr>
        <w:pStyle w:val="97"/>
      </w:pPr>
      <w:r>
        <w:t>-</w:t>
      </w:r>
      <w:r>
        <w:tab/>
      </w:r>
      <w:r>
        <w:t>The maximum number of supported UTRA carriers</w:t>
      </w:r>
    </w:p>
    <w:p>
      <w:pPr>
        <w:pStyle w:val="97"/>
      </w:pPr>
      <w:r>
        <w:t>-</w:t>
      </w:r>
      <w:r>
        <w:tab/>
      </w:r>
      <w:r>
        <w:t>The maximum Base Station RF Bandwidth supported by the MSR BS when configured with UTRA carriers only</w:t>
      </w:r>
    </w:p>
    <w:p>
      <w:pPr>
        <w:pStyle w:val="98"/>
      </w:pPr>
      <w:r>
        <w:t>-</w:t>
      </w:r>
      <w:r>
        <w:tab/>
      </w:r>
      <w:r>
        <w:t>for contiguous spectrum operation</w:t>
      </w:r>
    </w:p>
    <w:p>
      <w:pPr>
        <w:pStyle w:val="98"/>
      </w:pPr>
      <w:r>
        <w:t>-</w:t>
      </w:r>
      <w:r>
        <w:tab/>
      </w:r>
      <w:r>
        <w:t>for non-contiguous spectrum operation</w:t>
      </w:r>
    </w:p>
    <w:p>
      <w:pPr>
        <w:pStyle w:val="97"/>
      </w:pPr>
      <w:r>
        <w:t>-</w:t>
      </w:r>
      <w:r>
        <w:tab/>
      </w:r>
      <w:r>
        <w:t>The rated RAT output power for UTRA as a sum of all UTRA carriers</w:t>
      </w:r>
    </w:p>
    <w:p>
      <w:pPr>
        <w:pStyle w:val="98"/>
      </w:pPr>
      <w:r>
        <w:t>-</w:t>
      </w:r>
      <w:r>
        <w:tab/>
      </w:r>
      <w:r>
        <w:t>for contiguous spectrum operation</w:t>
      </w:r>
    </w:p>
    <w:p>
      <w:pPr>
        <w:pStyle w:val="98"/>
      </w:pPr>
      <w:r>
        <w:t>-</w:t>
      </w:r>
      <w:r>
        <w:tab/>
      </w:r>
      <w:r>
        <w:t>for non-contiguous spectrum operation</w:t>
      </w:r>
    </w:p>
    <w:p>
      <w:pPr>
        <w:pStyle w:val="97"/>
      </w:pPr>
      <w:r>
        <w:t>-</w:t>
      </w:r>
      <w:r>
        <w:tab/>
      </w:r>
      <w:r>
        <w:t>The rated carrier output power for UTRA</w:t>
      </w:r>
    </w:p>
    <w:p>
      <w:pPr>
        <w:pStyle w:val="98"/>
      </w:pPr>
      <w:r>
        <w:t>-</w:t>
      </w:r>
      <w:r>
        <w:tab/>
      </w:r>
      <w:r>
        <w:t>for contiguous spectrum operation</w:t>
      </w:r>
    </w:p>
    <w:p>
      <w:pPr>
        <w:pStyle w:val="98"/>
      </w:pPr>
      <w:r>
        <w:t>-</w:t>
      </w:r>
      <w:r>
        <w:tab/>
      </w:r>
      <w:r>
        <w:t>for non-contiguous spectrum operation</w:t>
      </w:r>
    </w:p>
    <w:p>
      <w:pPr>
        <w:pStyle w:val="86"/>
      </w:pPr>
      <w:r>
        <w:t>d)</w:t>
      </w:r>
      <w:r>
        <w:tab/>
      </w:r>
      <w:r>
        <w:t>Parameters related to operation of E-UTRA:</w:t>
      </w:r>
    </w:p>
    <w:p>
      <w:pPr>
        <w:pStyle w:val="97"/>
      </w:pPr>
      <w:r>
        <w:t>-</w:t>
      </w:r>
      <w:r>
        <w:tab/>
      </w:r>
      <w:r>
        <w:t>Which of the E-UTRA channel bandwidths specified in TS 36.104 [5] subclause 5.6 are supported</w:t>
      </w:r>
    </w:p>
    <w:p>
      <w:pPr>
        <w:pStyle w:val="97"/>
      </w:pPr>
      <w:r>
        <w:t>-</w:t>
      </w:r>
      <w:r>
        <w:tab/>
      </w:r>
      <w:r>
        <w:t>The maximum number of supported E-UTRA carriers</w:t>
      </w:r>
    </w:p>
    <w:p>
      <w:pPr>
        <w:pStyle w:val="97"/>
      </w:pPr>
      <w:r>
        <w:t>-</w:t>
      </w:r>
      <w:r>
        <w:tab/>
      </w:r>
      <w:r>
        <w:t>The maximum Base Station RF Bandwidth supported by the MSR BS when configured with E-UTRA carriers only</w:t>
      </w:r>
    </w:p>
    <w:p>
      <w:pPr>
        <w:pStyle w:val="98"/>
      </w:pPr>
      <w:r>
        <w:t>-</w:t>
      </w:r>
      <w:r>
        <w:tab/>
      </w:r>
      <w:r>
        <w:t>for contiguous spectrum operation</w:t>
      </w:r>
    </w:p>
    <w:p>
      <w:pPr>
        <w:pStyle w:val="98"/>
      </w:pPr>
      <w:r>
        <w:t>-</w:t>
      </w:r>
      <w:r>
        <w:tab/>
      </w:r>
      <w:r>
        <w:t>for non-contiguous spectrum operation</w:t>
      </w:r>
    </w:p>
    <w:p>
      <w:pPr>
        <w:pStyle w:val="97"/>
      </w:pPr>
      <w:r>
        <w:tab/>
      </w:r>
      <w:r>
        <w:t>The rated RAT output power for E-UTRA as a sum of all E-UTRA carriers</w:t>
      </w:r>
    </w:p>
    <w:p>
      <w:pPr>
        <w:pStyle w:val="98"/>
      </w:pPr>
      <w:r>
        <w:t>-</w:t>
      </w:r>
      <w:r>
        <w:tab/>
      </w:r>
      <w:r>
        <w:t>for contiguous spectrum operation</w:t>
      </w:r>
    </w:p>
    <w:p>
      <w:pPr>
        <w:pStyle w:val="98"/>
      </w:pPr>
      <w:r>
        <w:t>-</w:t>
      </w:r>
      <w:r>
        <w:tab/>
      </w:r>
      <w:r>
        <w:t>for non-contiguous spectrum operation</w:t>
      </w:r>
    </w:p>
    <w:p>
      <w:pPr>
        <w:pStyle w:val="98"/>
      </w:pPr>
      <w:r>
        <w:tab/>
      </w:r>
      <w:r>
        <w:t>NOTE 1:</w:t>
      </w:r>
      <w:r>
        <w:tab/>
      </w:r>
      <w:r>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pPr>
        <w:pStyle w:val="98"/>
      </w:pPr>
      <w:r>
        <w:tab/>
      </w:r>
      <w:r>
        <w:t>NOTE 2:</w:t>
      </w:r>
      <w:r>
        <w:tab/>
      </w:r>
      <w:r>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pPr>
        <w:pStyle w:val="97"/>
      </w:pPr>
      <w:r>
        <w:t>-</w:t>
      </w:r>
      <w:r>
        <w:tab/>
      </w:r>
      <w:r>
        <w:t>The rated carrier output power for E-UTRA</w:t>
      </w:r>
    </w:p>
    <w:p>
      <w:pPr>
        <w:pStyle w:val="98"/>
      </w:pPr>
      <w:r>
        <w:t>-</w:t>
      </w:r>
      <w:r>
        <w:tab/>
      </w:r>
      <w:r>
        <w:t>for contiguous spectrum operation</w:t>
      </w:r>
    </w:p>
    <w:p>
      <w:pPr>
        <w:pStyle w:val="98"/>
      </w:pPr>
      <w:r>
        <w:t>-</w:t>
      </w:r>
      <w:r>
        <w:tab/>
      </w:r>
      <w:r>
        <w:t>for non-contiguous spectrum operation</w:t>
      </w:r>
    </w:p>
    <w:p>
      <w:pPr>
        <w:pStyle w:val="98"/>
      </w:pPr>
      <w:r>
        <w:tab/>
      </w:r>
      <w:r>
        <w:t>NOTE 1:</w:t>
      </w:r>
      <w:r>
        <w:tab/>
      </w:r>
      <w:r>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pPr>
        <w:pStyle w:val="98"/>
      </w:pPr>
      <w:r>
        <w:tab/>
      </w:r>
      <w:r>
        <w:t>NOTE 2:</w:t>
      </w:r>
      <w:r>
        <w:tab/>
      </w:r>
      <w:r>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pPr>
        <w:pStyle w:val="97"/>
        <w:rPr>
          <w:lang w:eastAsia="zh-CN"/>
        </w:rPr>
      </w:pPr>
      <w:r>
        <w:t>-</w:t>
      </w:r>
      <w:r>
        <w:tab/>
      </w:r>
      <w:r>
        <w:t xml:space="preserve">The </w:t>
      </w:r>
      <w:r>
        <w:rPr>
          <w:lang w:eastAsia="zh-CN"/>
        </w:rPr>
        <w:t>supported component carrier combinations at nominal channel spacing within each operating band.</w:t>
      </w:r>
    </w:p>
    <w:p>
      <w:pPr>
        <w:pStyle w:val="86"/>
      </w:pPr>
      <w:r>
        <w:rPr>
          <w:lang w:eastAsia="zh-CN"/>
        </w:rPr>
        <w:t>e)</w:t>
      </w:r>
      <w:r>
        <w:t xml:space="preserve"> </w:t>
      </w:r>
      <w:r>
        <w:tab/>
      </w:r>
      <w:r>
        <w:t>Parameters related to CS7:</w:t>
      </w:r>
    </w:p>
    <w:p>
      <w:pPr>
        <w:pStyle w:val="97"/>
        <w:ind w:left="567" w:firstLine="0"/>
      </w:pPr>
      <w:r>
        <w:t>-</w:t>
      </w:r>
      <w:r>
        <w:tab/>
      </w:r>
      <w:r>
        <w:t>The RAT combinations can be categorized into two sub-groups, where all RAT combinations of both sub-groups are mandatory.</w:t>
      </w:r>
    </w:p>
    <w:p>
      <w:pPr>
        <w:pStyle w:val="98"/>
        <w:rPr>
          <w:lang w:eastAsia="zh-CN"/>
        </w:rPr>
      </w:pPr>
      <w:r>
        <w:t>-</w:t>
      </w:r>
      <w:r>
        <w:tab/>
      </w:r>
      <w:r>
        <w:t>Sub-group 1:</w:t>
      </w:r>
    </w:p>
    <w:p>
      <w:pPr>
        <w:pStyle w:val="99"/>
      </w:pPr>
      <w:r>
        <w:t>-</w:t>
      </w:r>
      <w:r>
        <w:tab/>
      </w:r>
      <w:r>
        <w:t>MR UTRA+E-UTRA</w:t>
      </w:r>
    </w:p>
    <w:p>
      <w:pPr>
        <w:pStyle w:val="99"/>
      </w:pPr>
      <w:r>
        <w:t>-</w:t>
      </w:r>
      <w:r>
        <w:tab/>
      </w:r>
      <w:r>
        <w:t xml:space="preserve">SR UTRA </w:t>
      </w:r>
    </w:p>
    <w:p>
      <w:pPr>
        <w:pStyle w:val="99"/>
      </w:pPr>
      <w:r>
        <w:t>-</w:t>
      </w:r>
      <w:r>
        <w:tab/>
      </w:r>
      <w:r>
        <w:t>SR E-UTRA</w:t>
      </w:r>
    </w:p>
    <w:p>
      <w:pPr>
        <w:pStyle w:val="98"/>
      </w:pPr>
      <w:r>
        <w:t>-</w:t>
      </w:r>
      <w:r>
        <w:tab/>
      </w:r>
      <w:r>
        <w:t>Sub-group 2:</w:t>
      </w:r>
    </w:p>
    <w:p>
      <w:pPr>
        <w:pStyle w:val="99"/>
      </w:pPr>
      <w:r>
        <w:t>-</w:t>
      </w:r>
      <w:r>
        <w:tab/>
      </w:r>
      <w:r>
        <w:t>MR GSM+UTRA</w:t>
      </w:r>
    </w:p>
    <w:p>
      <w:pPr>
        <w:pStyle w:val="99"/>
      </w:pPr>
      <w:r>
        <w:t>-</w:t>
      </w:r>
      <w:r>
        <w:tab/>
      </w:r>
      <w:r>
        <w:t>MR GSM+E-UTRA</w:t>
      </w:r>
    </w:p>
    <w:p>
      <w:pPr>
        <w:pStyle w:val="97"/>
      </w:pPr>
      <w:r>
        <w:t>-</w:t>
      </w:r>
      <w:r>
        <w:tab/>
      </w:r>
      <w:r>
        <w:t>For above CS7 configurations including UTRA and related to BC2 bands, the manufacturer shall declare support of UTRA in Band 3.</w:t>
      </w:r>
    </w:p>
    <w:p>
      <w:pPr>
        <w:pStyle w:val="97"/>
      </w:pPr>
      <w:r>
        <w:t>-</w:t>
      </w:r>
      <w:r>
        <w:tab/>
      </w:r>
      <w:r>
        <w:t>Total number of supported carriers</w:t>
      </w:r>
    </w:p>
    <w:p>
      <w:pPr>
        <w:pStyle w:val="98"/>
      </w:pPr>
      <w:r>
        <w:t>-</w:t>
      </w:r>
      <w:r>
        <w:tab/>
      </w:r>
      <w:r>
        <w:t>for Sub-group 1</w:t>
      </w:r>
    </w:p>
    <w:p>
      <w:pPr>
        <w:pStyle w:val="98"/>
        <w:rPr>
          <w:lang w:eastAsia="zh-CN"/>
        </w:rPr>
      </w:pPr>
      <w:r>
        <w:t>-</w:t>
      </w:r>
      <w:r>
        <w:tab/>
      </w:r>
      <w:r>
        <w:t xml:space="preserve">for Sub-group </w:t>
      </w:r>
      <w:r>
        <w:rPr>
          <w:lang w:eastAsia="zh-CN"/>
        </w:rPr>
        <w:t>2</w:t>
      </w:r>
    </w:p>
    <w:p>
      <w:pPr>
        <w:pStyle w:val="97"/>
        <w:rPr>
          <w:lang w:eastAsia="zh-CN"/>
        </w:rPr>
      </w:pPr>
      <w:r>
        <w:t>-</w:t>
      </w:r>
      <w:r>
        <w:tab/>
      </w:r>
      <w:r>
        <w:t>The manufacturer shall declare the rated total output power as a sum over all RATs and the maximum Base Station RF Bandwidth supported by the MSR BS for Sub-group 1</w:t>
      </w:r>
    </w:p>
    <w:p>
      <w:pPr>
        <w:pStyle w:val="98"/>
      </w:pPr>
      <w:r>
        <w:t>-</w:t>
      </w:r>
      <w:r>
        <w:tab/>
      </w:r>
      <w:r>
        <w:t>for contiguous spectrum operation</w:t>
      </w:r>
    </w:p>
    <w:p>
      <w:pPr>
        <w:pStyle w:val="98"/>
      </w:pPr>
      <w:r>
        <w:t>-</w:t>
      </w:r>
      <w:r>
        <w:tab/>
      </w:r>
      <w:r>
        <w:t>for non-contiguous spectrum operation</w:t>
      </w:r>
    </w:p>
    <w:p>
      <w:pPr>
        <w:pStyle w:val="97"/>
      </w:pPr>
      <w:r>
        <w:t>-</w:t>
      </w:r>
      <w:r>
        <w:tab/>
      </w:r>
      <w:r>
        <w:t>The manufacturer shall declare the rated total output power as a sum over all RATs and the maximum Base Station RF Bandwidth supported by the MSR BS for Sub-group 2</w:t>
      </w:r>
    </w:p>
    <w:p>
      <w:pPr>
        <w:pStyle w:val="98"/>
      </w:pPr>
      <w:r>
        <w:t>-</w:t>
      </w:r>
      <w:r>
        <w:tab/>
      </w:r>
      <w:r>
        <w:t>for contiguous spectrum operation</w:t>
      </w:r>
    </w:p>
    <w:p>
      <w:pPr>
        <w:pStyle w:val="98"/>
      </w:pPr>
      <w:r>
        <w:t>-</w:t>
      </w:r>
      <w:r>
        <w:tab/>
      </w:r>
      <w:r>
        <w:t>for non-contiguous spectrum operation</w:t>
      </w:r>
    </w:p>
    <w:p>
      <w:pPr>
        <w:pStyle w:val="86"/>
      </w:pPr>
      <w:r>
        <w:t>f)</w:t>
      </w:r>
      <w:r>
        <w:tab/>
      </w:r>
      <w:r>
        <w:t>Parameters related to operation of NR:</w:t>
      </w:r>
    </w:p>
    <w:p>
      <w:pPr>
        <w:pStyle w:val="97"/>
      </w:pPr>
      <w:r>
        <w:t>-</w:t>
      </w:r>
      <w:r>
        <w:tab/>
      </w:r>
      <w:r>
        <w:t>Which of the NR channel bandwidths and SCS specified in TS 38.104 [27] subclause 5.3 are supported</w:t>
      </w:r>
    </w:p>
    <w:p>
      <w:pPr>
        <w:pStyle w:val="97"/>
      </w:pPr>
      <w:r>
        <w:t>-</w:t>
      </w:r>
      <w:r>
        <w:tab/>
      </w:r>
      <w:r>
        <w:t>The maximum number of supported NR carriers</w:t>
      </w:r>
    </w:p>
    <w:p>
      <w:pPr>
        <w:pStyle w:val="97"/>
      </w:pPr>
      <w:r>
        <w:t>-</w:t>
      </w:r>
      <w:r>
        <w:tab/>
      </w:r>
      <w:r>
        <w:t>The maximum Base Station RF Bandwidth supported by the MSR BS when configured with NR carriers only</w:t>
      </w:r>
    </w:p>
    <w:p>
      <w:pPr>
        <w:pStyle w:val="98"/>
      </w:pPr>
      <w:r>
        <w:t>-</w:t>
      </w:r>
      <w:r>
        <w:tab/>
      </w:r>
      <w:r>
        <w:t>for contiguous spectrum operation</w:t>
      </w:r>
    </w:p>
    <w:p>
      <w:pPr>
        <w:pStyle w:val="98"/>
      </w:pPr>
      <w:r>
        <w:t>-</w:t>
      </w:r>
      <w:r>
        <w:tab/>
      </w:r>
      <w:r>
        <w:t>for non-contiguous spectrum operation</w:t>
      </w:r>
    </w:p>
    <w:p>
      <w:pPr>
        <w:pStyle w:val="97"/>
      </w:pPr>
      <w:r>
        <w:tab/>
      </w:r>
      <w:r>
        <w:t>The rated RAT output power for NR as a sum of all NR carriers</w:t>
      </w:r>
    </w:p>
    <w:p>
      <w:pPr>
        <w:pStyle w:val="98"/>
      </w:pPr>
      <w:r>
        <w:t>-</w:t>
      </w:r>
      <w:r>
        <w:tab/>
      </w:r>
      <w:r>
        <w:t>for contiguous spectrum operation</w:t>
      </w:r>
    </w:p>
    <w:p>
      <w:pPr>
        <w:pStyle w:val="98"/>
      </w:pPr>
      <w:r>
        <w:t>-</w:t>
      </w:r>
      <w:r>
        <w:tab/>
      </w:r>
      <w:r>
        <w:t>for non-contiguous spectrum operation</w:t>
      </w:r>
    </w:p>
    <w:p>
      <w:pPr>
        <w:pStyle w:val="97"/>
        <w:rPr>
          <w:lang w:eastAsia="zh-CN"/>
        </w:rPr>
      </w:pPr>
      <w:r>
        <w:rPr>
          <w:snapToGrid w:val="0"/>
          <w:lang w:val="de-DE" w:eastAsia="en-US"/>
        </w:rPr>
        <w:tab/>
      </w:r>
      <w:r>
        <w:rPr>
          <w:snapToGrid w:val="0"/>
          <w:lang w:val="de-DE" w:eastAsia="en-US"/>
        </w:rPr>
        <w:t>NOTE:</w:t>
      </w:r>
      <w:r>
        <w:rPr>
          <w:snapToGrid w:val="0"/>
          <w:lang w:val="de-DE" w:eastAsia="en-US"/>
        </w:rPr>
        <w:tab/>
      </w:r>
      <w:r>
        <w:t>If a BS is capable of 256QAM DL operation then two rated output power declarations may be made. One declaration is applicable when configured for 256QAM transmissions and the other declaration is applicable when not configured for 256QAM transmissions.</w:t>
      </w:r>
    </w:p>
    <w:p>
      <w:pPr>
        <w:pStyle w:val="97"/>
      </w:pPr>
      <w:r>
        <w:t>-</w:t>
      </w:r>
      <w:r>
        <w:tab/>
      </w:r>
      <w:r>
        <w:t>The rated carrier output power for NR</w:t>
      </w:r>
    </w:p>
    <w:p>
      <w:pPr>
        <w:pStyle w:val="98"/>
      </w:pPr>
      <w:r>
        <w:t>-</w:t>
      </w:r>
      <w:r>
        <w:tab/>
      </w:r>
      <w:r>
        <w:t>for contiguous spectrum operation</w:t>
      </w:r>
    </w:p>
    <w:p>
      <w:pPr>
        <w:pStyle w:val="98"/>
      </w:pPr>
      <w:r>
        <w:t>-</w:t>
      </w:r>
      <w:r>
        <w:tab/>
      </w:r>
      <w:r>
        <w:t>for non-contiguous spectrum operation</w:t>
      </w:r>
    </w:p>
    <w:p>
      <w:pPr>
        <w:pStyle w:val="97"/>
        <w:rPr>
          <w:lang w:val="de-DE" w:eastAsia="zh-CN"/>
        </w:rPr>
      </w:pPr>
      <w:r>
        <w:rPr>
          <w:snapToGrid w:val="0"/>
          <w:lang w:val="de-DE" w:eastAsia="en-US"/>
        </w:rPr>
        <w:tab/>
      </w:r>
      <w:r>
        <w:rPr>
          <w:snapToGrid w:val="0"/>
          <w:lang w:val="de-DE" w:eastAsia="en-US"/>
        </w:rPr>
        <w:t>NOTE:</w:t>
      </w:r>
      <w:r>
        <w:rPr>
          <w:snapToGrid w:val="0"/>
          <w:lang w:val="de-DE" w:eastAsia="en-US"/>
        </w:rPr>
        <w:tab/>
      </w:r>
      <w:r>
        <w:t>If a BS is capable of 256QAM DL operation then two rated output power declarations may be made. One declaration is applicable when configured for 256QAM transmissions and the other declaration is applicable when not configured for 256QAM transmissions.</w:t>
      </w:r>
    </w:p>
    <w:p>
      <w:pPr>
        <w:pStyle w:val="97"/>
      </w:pPr>
      <w:r>
        <w:t>-</w:t>
      </w:r>
      <w:r>
        <w:tab/>
      </w:r>
      <w:r>
        <w:t xml:space="preserve">The </w:t>
      </w:r>
      <w:r>
        <w:rPr>
          <w:lang w:eastAsia="zh-CN"/>
        </w:rPr>
        <w:t>supported component carrier combinations at nominal channel spacing within each operating band.</w:t>
      </w:r>
    </w:p>
    <w:p>
      <w:pPr>
        <w:rPr>
          <w:rFonts w:eastAsia="宋体"/>
          <w:lang w:eastAsia="zh-CN"/>
        </w:rPr>
      </w:pPr>
      <w:r>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Pr>
          <w:rFonts w:eastAsia="宋体"/>
          <w:lang w:eastAsia="zh-CN"/>
        </w:rPr>
        <w:t xml:space="preserve">he </w:t>
      </w:r>
      <w:r>
        <w:t>manufacturer shall declare the</w:t>
      </w:r>
      <w:r>
        <w:rPr>
          <w:rFonts w:eastAsia="宋体"/>
          <w:lang w:eastAsia="zh-CN"/>
        </w:rPr>
        <w:t xml:space="preserve"> following additional parameters for BS capable of multi-band operation:</w:t>
      </w:r>
    </w:p>
    <w:p>
      <w:pPr>
        <w:pStyle w:val="86"/>
        <w:rPr>
          <w:rFonts w:eastAsia="宋体"/>
          <w:lang w:eastAsia="zh-CN"/>
        </w:rPr>
      </w:pPr>
      <w:r>
        <w:rPr>
          <w:rFonts w:eastAsia="宋体"/>
          <w:lang w:eastAsia="zh-CN"/>
        </w:rPr>
        <w:t>-</w:t>
      </w:r>
      <w:r>
        <w:rPr>
          <w:rFonts w:eastAsia="宋体"/>
          <w:lang w:eastAsia="zh-CN"/>
        </w:rPr>
        <w:tab/>
      </w:r>
      <w:r>
        <w:rPr>
          <w:rFonts w:eastAsia="宋体"/>
          <w:lang w:eastAsia="zh-CN"/>
        </w:rPr>
        <w:t>Supported operating band combinations of the BS</w:t>
      </w:r>
    </w:p>
    <w:p>
      <w:pPr>
        <w:pStyle w:val="86"/>
        <w:rPr>
          <w:rFonts w:eastAsia="宋体"/>
          <w:lang w:eastAsia="zh-CN"/>
        </w:rPr>
      </w:pPr>
      <w:r>
        <w:rPr>
          <w:rFonts w:eastAsia="宋体"/>
          <w:lang w:eastAsia="zh-CN"/>
        </w:rPr>
        <w:t>-</w:t>
      </w:r>
      <w:r>
        <w:rPr>
          <w:rFonts w:eastAsia="宋体"/>
          <w:lang w:eastAsia="zh-CN"/>
        </w:rPr>
        <w:tab/>
      </w:r>
      <w:r>
        <w:rPr>
          <w:rFonts w:eastAsia="宋体"/>
          <w:lang w:eastAsia="zh-CN"/>
        </w:rPr>
        <w:t>Supported operating band(s) of each antenna connector</w:t>
      </w:r>
    </w:p>
    <w:p>
      <w:pPr>
        <w:pStyle w:val="86"/>
        <w:rPr>
          <w:rFonts w:eastAsia="宋体"/>
          <w:lang w:eastAsia="zh-CN"/>
        </w:rPr>
      </w:pPr>
      <w:r>
        <w:rPr>
          <w:rFonts w:eastAsia="宋体"/>
          <w:lang w:eastAsia="zh-CN"/>
        </w:rPr>
        <w:t>-</w:t>
      </w:r>
      <w:r>
        <w:rPr>
          <w:rFonts w:eastAsia="宋体"/>
          <w:lang w:eastAsia="zh-CN"/>
        </w:rPr>
        <w:tab/>
      </w:r>
      <w:r>
        <w:rPr>
          <w:rFonts w:eastAsia="宋体"/>
          <w:lang w:eastAsia="zh-CN"/>
        </w:rPr>
        <w:t>Supported capability set in each supported operating band in multi-band operation</w:t>
      </w:r>
    </w:p>
    <w:p>
      <w:pPr>
        <w:pStyle w:val="86"/>
        <w:rPr>
          <w:rFonts w:eastAsia="宋体"/>
          <w:lang w:eastAsia="zh-CN"/>
        </w:rPr>
      </w:pPr>
      <w:r>
        <w:rPr>
          <w:rFonts w:eastAsia="宋体"/>
          <w:lang w:eastAsia="zh-CN"/>
        </w:rPr>
        <w:t>-</w:t>
      </w:r>
      <w:r>
        <w:rPr>
          <w:rFonts w:eastAsia="宋体"/>
          <w:lang w:eastAsia="zh-CN"/>
        </w:rPr>
        <w:tab/>
      </w:r>
      <w:r>
        <w:rPr>
          <w:rFonts w:eastAsia="宋体"/>
          <w:lang w:eastAsia="zh-CN"/>
        </w:rPr>
        <w:t>Support of multi-band transmitter and/or multi-band receiver, including mapping to antenna connector(s)</w:t>
      </w:r>
    </w:p>
    <w:p>
      <w:pPr>
        <w:pStyle w:val="86"/>
        <w:rPr>
          <w:rFonts w:eastAsia="宋体"/>
          <w:lang w:eastAsia="zh-CN"/>
        </w:rPr>
      </w:pPr>
      <w:r>
        <w:rPr>
          <w:rFonts w:eastAsia="宋体"/>
          <w:lang w:eastAsia="zh-CN"/>
        </w:rPr>
        <w:t>-</w:t>
      </w:r>
      <w:r>
        <w:rPr>
          <w:rFonts w:eastAsia="宋体"/>
          <w:lang w:eastAsia="zh-CN"/>
        </w:rPr>
        <w:tab/>
      </w:r>
      <w:r>
        <w:rPr>
          <w:rFonts w:eastAsia="宋体"/>
          <w:lang w:eastAsia="zh-CN"/>
        </w:rPr>
        <w:t>Total number of supported carriers for the declared band combinations of the BS</w:t>
      </w:r>
    </w:p>
    <w:p>
      <w:pPr>
        <w:pStyle w:val="86"/>
        <w:rPr>
          <w:rFonts w:eastAsia="宋体"/>
          <w:lang w:eastAsia="zh-CN"/>
        </w:rPr>
      </w:pPr>
      <w:r>
        <w:rPr>
          <w:rFonts w:eastAsia="宋体"/>
          <w:lang w:eastAsia="zh-CN"/>
        </w:rPr>
        <w:t>-</w:t>
      </w:r>
      <w:r>
        <w:rPr>
          <w:rFonts w:eastAsia="宋体"/>
          <w:lang w:eastAsia="zh-CN"/>
        </w:rPr>
        <w:tab/>
      </w:r>
      <w:r>
        <w:rPr>
          <w:rFonts w:eastAsia="宋体"/>
          <w:lang w:eastAsia="zh-CN"/>
        </w:rPr>
        <w:t>Maximum number of supported carriers per band in multi-band operation</w:t>
      </w:r>
    </w:p>
    <w:p>
      <w:pPr>
        <w:pStyle w:val="86"/>
        <w:rPr>
          <w:rFonts w:eastAsia="宋体"/>
          <w:lang w:eastAsia="zh-CN"/>
        </w:rPr>
      </w:pPr>
      <w:r>
        <w:rPr>
          <w:rFonts w:eastAsia="宋体"/>
          <w:lang w:eastAsia="zh-CN"/>
        </w:rPr>
        <w:t>-</w:t>
      </w:r>
      <w:r>
        <w:rPr>
          <w:rFonts w:eastAsia="宋体"/>
          <w:lang w:eastAsia="zh-CN"/>
        </w:rPr>
        <w:tab/>
      </w:r>
      <w:r>
        <w:rPr>
          <w:rFonts w:eastAsia="宋体"/>
          <w:lang w:eastAsia="zh-CN"/>
        </w:rPr>
        <w:t>Total RF Bandwidth of transmitter and receiver for the declared band combinations of the BS</w:t>
      </w:r>
    </w:p>
    <w:p>
      <w:pPr>
        <w:pStyle w:val="86"/>
        <w:rPr>
          <w:rFonts w:eastAsia="宋体"/>
          <w:lang w:eastAsia="zh-CN"/>
        </w:rPr>
      </w:pPr>
      <w:r>
        <w:rPr>
          <w:rFonts w:eastAsia="宋体"/>
          <w:lang w:eastAsia="zh-CN"/>
        </w:rPr>
        <w:t>-</w:t>
      </w:r>
      <w:r>
        <w:rPr>
          <w:rFonts w:eastAsia="宋体"/>
          <w:lang w:eastAsia="zh-CN"/>
        </w:rPr>
        <w:tab/>
      </w:r>
      <w:r>
        <w:rPr>
          <w:rFonts w:eastAsia="宋体"/>
          <w:lang w:eastAsia="zh-CN"/>
        </w:rPr>
        <w:t>Maximum Base Station RF Bandwidth of each supported operating band in multi-band operation</w:t>
      </w:r>
    </w:p>
    <w:p>
      <w:pPr>
        <w:pStyle w:val="86"/>
        <w:rPr>
          <w:rFonts w:eastAsia="宋体"/>
        </w:rPr>
      </w:pPr>
      <w:r>
        <w:rPr>
          <w:rFonts w:eastAsia="宋体"/>
        </w:rPr>
        <w:t>-</w:t>
      </w:r>
      <w:r>
        <w:rPr>
          <w:rFonts w:eastAsia="宋体"/>
        </w:rPr>
        <w:tab/>
      </w:r>
      <w:r>
        <w:rPr>
          <w:rFonts w:eastAsia="宋体"/>
        </w:rPr>
        <w:t xml:space="preserve">Maximum Radio Bandwidth </w:t>
      </w:r>
      <w:r>
        <w:rPr>
          <w:rFonts w:eastAsia="宋体"/>
          <w:lang w:eastAsia="zh-CN"/>
        </w:rPr>
        <w:t>in transmit and receive direction</w:t>
      </w:r>
      <w:r>
        <w:rPr>
          <w:rFonts w:eastAsia="宋体"/>
        </w:rPr>
        <w:t xml:space="preserve"> for the declared band combinations of the BS</w:t>
      </w:r>
    </w:p>
    <w:p>
      <w:pPr>
        <w:pStyle w:val="86"/>
        <w:rPr>
          <w:rFonts w:eastAsia="宋体"/>
        </w:rPr>
      </w:pPr>
      <w:r>
        <w:rPr>
          <w:rFonts w:eastAsia="宋体"/>
        </w:rPr>
        <w:t>-</w:t>
      </w:r>
      <w:r>
        <w:rPr>
          <w:rFonts w:eastAsia="宋体"/>
        </w:rPr>
        <w:tab/>
      </w:r>
      <w:r>
        <w:rPr>
          <w:rFonts w:eastAsia="宋体"/>
        </w:rPr>
        <w:t>Any other limitations under simultaneous operation in the declared band combinations of the BS which have any impact on the test configuration generation</w:t>
      </w:r>
    </w:p>
    <w:p>
      <w:pPr>
        <w:pStyle w:val="86"/>
        <w:rPr>
          <w:rFonts w:eastAsia="宋体"/>
          <w:lang w:eastAsia="zh-CN"/>
        </w:rPr>
      </w:pPr>
      <w:r>
        <w:rPr>
          <w:rFonts w:eastAsia="宋体"/>
          <w:lang w:eastAsia="zh-CN"/>
        </w:rPr>
        <w:t>-</w:t>
      </w:r>
      <w:r>
        <w:rPr>
          <w:rFonts w:eastAsia="宋体"/>
          <w:lang w:eastAsia="zh-CN"/>
        </w:rPr>
        <w:tab/>
      </w:r>
      <w:r>
        <w:rPr>
          <w:rFonts w:eastAsia="宋体"/>
          <w:lang w:eastAsia="zh-CN"/>
        </w:rPr>
        <w:t>Rated total output power as a sum over all supported operating bands in the declared band combinations of the BS</w:t>
      </w:r>
    </w:p>
    <w:p>
      <w:pPr>
        <w:pStyle w:val="86"/>
        <w:rPr>
          <w:rFonts w:eastAsia="宋体"/>
          <w:lang w:eastAsia="zh-CN"/>
        </w:rPr>
      </w:pPr>
      <w:r>
        <w:rPr>
          <w:rFonts w:eastAsia="宋体"/>
          <w:lang w:eastAsia="zh-CN"/>
        </w:rPr>
        <w:t>-</w:t>
      </w:r>
      <w:r>
        <w:rPr>
          <w:rFonts w:eastAsia="宋体"/>
          <w:lang w:eastAsia="zh-CN"/>
        </w:rPr>
        <w:tab/>
      </w:r>
      <w:r>
        <w:rPr>
          <w:rFonts w:eastAsia="宋体"/>
          <w:lang w:eastAsia="zh-CN"/>
        </w:rPr>
        <w:t>Maximum supported power difference between any two carriers in any two different supported operating bands</w:t>
      </w:r>
    </w:p>
    <w:p>
      <w:pPr>
        <w:pStyle w:val="86"/>
        <w:rPr>
          <w:rFonts w:eastAsia="宋体"/>
        </w:rPr>
      </w:pPr>
      <w:r>
        <w:rPr>
          <w:rFonts w:eastAsia="宋体"/>
        </w:rPr>
        <w:t>-</w:t>
      </w:r>
      <w:r>
        <w:rPr>
          <w:rFonts w:eastAsia="宋体"/>
        </w:rPr>
        <w:tab/>
      </w:r>
      <w:r>
        <w:rPr>
          <w:rFonts w:eastAsia="宋体"/>
        </w:rPr>
        <w:t xml:space="preserve">The rated carrier output power </w:t>
      </w:r>
      <w:r>
        <w:rPr>
          <w:rFonts w:eastAsia="宋体"/>
          <w:lang w:eastAsia="zh-CN"/>
        </w:rPr>
        <w:t>in multi-band operation</w:t>
      </w:r>
    </w:p>
    <w:p>
      <w:pPr>
        <w:pStyle w:val="86"/>
        <w:rPr>
          <w:rFonts w:eastAsia="宋体"/>
        </w:rPr>
      </w:pPr>
      <w:r>
        <w:rPr>
          <w:rFonts w:eastAsia="宋体"/>
          <w:lang w:eastAsia="zh-CN"/>
        </w:rPr>
        <w:t>-</w:t>
      </w:r>
      <w:r>
        <w:rPr>
          <w:rFonts w:eastAsia="宋体"/>
          <w:lang w:eastAsia="zh-CN"/>
        </w:rPr>
        <w:tab/>
      </w:r>
      <w:r>
        <w:rPr>
          <w:rFonts w:eastAsia="宋体"/>
          <w:lang w:eastAsia="zh-CN"/>
        </w:rPr>
        <w:t>Rated total output power of each supported operating band in multi-band operation</w:t>
      </w:r>
    </w:p>
    <w:p>
      <w:pPr>
        <w:pStyle w:val="75"/>
      </w:pPr>
      <w:r>
        <w:t>NOTE:</w:t>
      </w:r>
      <w:r>
        <w:tab/>
      </w:r>
      <w:r>
        <w:t>Certain parameter combinations may result in test configurations that are not possible to use for testing. The manufacturer shall ensure that the declared parameters generate test configurations possible to use for test.</w:t>
      </w:r>
    </w:p>
    <w:p>
      <w:pPr>
        <w:pStyle w:val="3"/>
      </w:pPr>
      <w:bookmarkStart w:id="60" w:name="_Toc13065194"/>
      <w:r>
        <w:t>4.8</w:t>
      </w:r>
      <w:r>
        <w:tab/>
      </w:r>
      <w:r>
        <w:t>MSR test configurations</w:t>
      </w:r>
      <w:bookmarkEnd w:id="60"/>
    </w:p>
    <w:p>
      <w:r>
        <w:t>The test configurations shall be constructed using the methods defined below subject to the parameters declared by the manufacturer as listed in subclause 4.7.</w:t>
      </w:r>
    </w:p>
    <w:p>
      <w:r>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r>
        <w:t>The applicable test models for generation of the carrier transmit test signal are defined in subclause 4.9.2.</w:t>
      </w:r>
    </w:p>
    <w:p>
      <w:pPr>
        <w:pStyle w:val="75"/>
      </w:pPr>
      <w:r>
        <w:t>NOTE:</w:t>
      </w:r>
      <w:r>
        <w:tab/>
      </w:r>
      <w:r>
        <w:t>In case carriers are shifted to align with the channel raster Foffset, RAT as defined in clauses 4.4.1 and 4.4.2 may be different.</w:t>
      </w:r>
    </w:p>
    <w:p>
      <w:pPr>
        <w:pStyle w:val="4"/>
      </w:pPr>
      <w:bookmarkStart w:id="61" w:name="_Toc13065195"/>
      <w:r>
        <w:t>4.8.1</w:t>
      </w:r>
      <w:r>
        <w:tab/>
      </w:r>
      <w:r>
        <w:t>TC1: UTRA multicarrier operation</w:t>
      </w:r>
      <w:bookmarkEnd w:id="61"/>
    </w:p>
    <w:p>
      <w:r>
        <w:t>The purpose of TC1 is to test UTRA multi-carrier aspects.</w:t>
      </w:r>
    </w:p>
    <w:p>
      <w:pPr>
        <w:pStyle w:val="5"/>
      </w:pPr>
      <w:bookmarkStart w:id="62" w:name="_Toc13065196"/>
      <w:r>
        <w:t>4.8.1.1</w:t>
      </w:r>
      <w:r>
        <w:tab/>
      </w:r>
      <w:r>
        <w:t>TC1a generation</w:t>
      </w:r>
      <w:bookmarkEnd w:id="62"/>
    </w:p>
    <w:p>
      <w:r>
        <w:t>TC1a is constructed using the following method:</w:t>
      </w:r>
    </w:p>
    <w:p>
      <w:pPr>
        <w:pStyle w:val="86"/>
      </w:pPr>
      <w:r>
        <w:t>-</w:t>
      </w:r>
      <w:r>
        <w:tab/>
      </w:r>
      <w:r>
        <w:t>The Base Station RF Bandwidth shall be the declared maximum Base Station RF Bandwidth.</w:t>
      </w:r>
    </w:p>
    <w:p>
      <w:pPr>
        <w:pStyle w:val="86"/>
      </w:pPr>
      <w:r>
        <w:t>-</w:t>
      </w:r>
      <w:r>
        <w:tab/>
      </w:r>
      <w:r>
        <w:t>Place two UTRA FDD carriers adjacent to the upper and lower Base Station RF Bandwidth edges. The specified F</w:t>
      </w:r>
      <w:r>
        <w:rPr>
          <w:vertAlign w:val="subscript"/>
        </w:rPr>
        <w:t>Offset-RAT</w:t>
      </w:r>
      <w:r>
        <w:t xml:space="preserve"> shall apply.</w:t>
      </w:r>
    </w:p>
    <w:p>
      <w:pPr>
        <w:pStyle w:val="86"/>
      </w:pPr>
      <w:r>
        <w:t>-</w:t>
      </w:r>
      <w:r>
        <w:tab/>
      </w:r>
      <w:r>
        <w:t>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subclause 4.5.1 shall apply.</w:t>
      </w:r>
    </w:p>
    <w:p>
      <w:pPr>
        <w:pStyle w:val="86"/>
      </w:pPr>
      <w:r>
        <w:t>-</w:t>
      </w:r>
      <w:r>
        <w:tab/>
      </w:r>
      <w:r>
        <w:t>The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pPr>
        <w:pStyle w:val="5"/>
      </w:pPr>
      <w:bookmarkStart w:id="63" w:name="_Toc13065197"/>
      <w:r>
        <w:t>4.8.1.2</w:t>
      </w:r>
      <w:r>
        <w:tab/>
      </w:r>
      <w:r>
        <w:t>TC1b generation</w:t>
      </w:r>
      <w:bookmarkEnd w:id="63"/>
    </w:p>
    <w:p>
      <w:r>
        <w:t>TC1b is constructed using the following method:</w:t>
      </w:r>
    </w:p>
    <w:p>
      <w:pPr>
        <w:pStyle w:val="86"/>
      </w:pPr>
      <w:r>
        <w:t>-</w:t>
      </w:r>
      <w:r>
        <w:tab/>
      </w:r>
      <w:r>
        <w:t>The Base Station RF Bandwidth shall be the declared maximum Base Station RF Bandwidth.</w:t>
      </w:r>
    </w:p>
    <w:p>
      <w:pPr>
        <w:pStyle w:val="86"/>
      </w:pPr>
      <w:r>
        <w:t>-</w:t>
      </w:r>
      <w:r>
        <w:tab/>
      </w:r>
      <w:r>
        <w:t>Place two UTRA TDD carriers adjacent to the upper and lower Base Station RF Bandwidth edges. The specified F</w:t>
      </w:r>
      <w:r>
        <w:rPr>
          <w:vertAlign w:val="subscript"/>
        </w:rPr>
        <w:t>Offset-RAT</w:t>
      </w:r>
      <w:r>
        <w:t xml:space="preserve"> shall apply.</w:t>
      </w:r>
    </w:p>
    <w:p>
      <w:pPr>
        <w:pStyle w:val="86"/>
      </w:pPr>
      <w:r>
        <w:t>-</w:t>
      </w:r>
      <w:r>
        <w:tab/>
      </w:r>
      <w:r>
        <w:t>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subclause 4.5.1 shall apply.</w:t>
      </w:r>
    </w:p>
    <w:p>
      <w:pPr>
        <w:pStyle w:val="5"/>
      </w:pPr>
      <w:bookmarkStart w:id="64" w:name="_Toc13065198"/>
      <w:r>
        <w:t>4.8.1.3</w:t>
      </w:r>
      <w:r>
        <w:tab/>
      </w:r>
      <w:r>
        <w:t>TC1 power allocation</w:t>
      </w:r>
      <w:bookmarkEnd w:id="64"/>
    </w:p>
    <w:p>
      <w:r>
        <w:t>Set the power of each carrier to the same power so that the sum of the carrier powers equals the rated RAT output power for UTRA according to the manufacturer’s declaration in subclause 4.7.2 c).</w:t>
      </w:r>
    </w:p>
    <w:p>
      <w:pPr>
        <w:pStyle w:val="4"/>
      </w:pPr>
      <w:bookmarkStart w:id="65" w:name="_Toc13065199"/>
      <w:r>
        <w:t>4.8.1a</w:t>
      </w:r>
      <w:r>
        <w:tab/>
      </w:r>
      <w:r>
        <w:t>NTC1: UTRA multicarrier non-contiguous operation</w:t>
      </w:r>
      <w:bookmarkEnd w:id="65"/>
    </w:p>
    <w:p>
      <w:r>
        <w:t>The purpose of NTC1 is to test UTRA multicarrier non-contiguous aspects.</w:t>
      </w:r>
    </w:p>
    <w:p>
      <w:pPr>
        <w:pStyle w:val="5"/>
      </w:pPr>
      <w:bookmarkStart w:id="66" w:name="_Toc13065200"/>
      <w:r>
        <w:t>4.8.1a.1</w:t>
      </w:r>
      <w:r>
        <w:tab/>
      </w:r>
      <w:r>
        <w:t>NTC1a generation</w:t>
      </w:r>
      <w:bookmarkEnd w:id="66"/>
    </w:p>
    <w:p>
      <w:r>
        <w:t xml:space="preserve">The purpose of NTC1a is to test UTRA multicarrier non-contiguous aspects. NTC1a is constructed using the following method: </w:t>
      </w:r>
    </w:p>
    <w:p>
      <w:pPr>
        <w:pStyle w:val="86"/>
        <w:rPr>
          <w:lang w:eastAsia="zh-CN"/>
        </w:rPr>
      </w:pPr>
      <w:r>
        <w:t>-</w:t>
      </w:r>
      <w:r>
        <w:tab/>
      </w:r>
      <w:r>
        <w:t>The Base Station RF Bandwidth shall be the maximum Base Station RF Bandwidth for non-contiguous operation. The Base Station RF Bandwidth consists of one sub-block gap and two sub-blocks located at the edges of the declared maximum Base Station RF Bandwidth.</w:t>
      </w:r>
    </w:p>
    <w:p>
      <w:pPr>
        <w:pStyle w:val="86"/>
      </w:pPr>
      <w:r>
        <w:t>-</w:t>
      </w:r>
      <w:r>
        <w:tab/>
      </w:r>
      <w:r>
        <w:rPr>
          <w:lang w:eastAsia="zh-CN"/>
        </w:rPr>
        <w:t xml:space="preserve">For transmitter tests, </w:t>
      </w:r>
      <w:r>
        <w:t>place one UTRA carrier adjacent to the upper Base Station RF Bandwidth edge and one UTRA carrier adjacent to the lower Base Station RF Bandwidth edge. The specified F</w:t>
      </w:r>
      <w:r>
        <w:rPr>
          <w:vertAlign w:val="subscript"/>
        </w:rPr>
        <w:t>Offset-RAT</w:t>
      </w:r>
      <w:r>
        <w:t xml:space="preserve"> shall apply.</w:t>
      </w:r>
    </w:p>
    <w:p>
      <w:pPr>
        <w:pStyle w:val="86"/>
      </w:pPr>
      <w:r>
        <w:t>-</w:t>
      </w:r>
      <w:r>
        <w:tab/>
      </w:r>
      <w:r>
        <w:t>For receiver tests</w:t>
      </w:r>
      <w:r>
        <w:rPr>
          <w:lang w:eastAsia="zh-CN"/>
        </w:rPr>
        <w:t xml:space="preserve">, </w:t>
      </w:r>
      <w:r>
        <w:t>place one UTRA carrier adjacent to the upper Base Station RF Bandwidth edge and one UTRA carrier adjacent to the lower Base Station RF Bandwidth edge.</w:t>
      </w:r>
    </w:p>
    <w:p>
      <w:pPr>
        <w:pStyle w:val="86"/>
      </w:pPr>
      <w:r>
        <w:t>-</w:t>
      </w:r>
      <w:r>
        <w:tab/>
      </w:r>
      <w:r>
        <w:t xml:space="preserve">For </w:t>
      </w:r>
      <w:r>
        <w:rPr>
          <w:lang w:eastAsia="zh-CN"/>
        </w:rPr>
        <w:t>single-band operation receiver tests,</w:t>
      </w:r>
      <w:r>
        <w:t xml:space="preserve"> </w:t>
      </w:r>
      <w:r>
        <w:rPr>
          <w:lang w:eastAsia="zh-CN"/>
        </w:rPr>
        <w:t xml:space="preserve">if the maximum Base Station RF Bandwidth is at least 35 MHz and the BS supports at least 4 UTRA FDD carriers, place a </w:t>
      </w:r>
      <w:r>
        <w:t xml:space="preserve">UTRA FDD carrier adjacent to each </w:t>
      </w:r>
      <w:r>
        <w:rPr>
          <w:lang w:eastAsia="zh-CN"/>
        </w:rPr>
        <w:t>already placed carrier for each sub-block.</w:t>
      </w:r>
      <w:r>
        <w:t xml:space="preserve"> The nominal carrier spacing defined in subclause 4.5.1 shall apply.</w:t>
      </w:r>
    </w:p>
    <w:p>
      <w:pPr>
        <w:pStyle w:val="86"/>
      </w:pPr>
      <w:r>
        <w:t>-</w:t>
      </w:r>
      <w:r>
        <w:tab/>
      </w:r>
      <w:r>
        <w:t>The sub-block edges adjacent to the sub-block gap shall be determined using the specified F</w:t>
      </w:r>
      <w:r>
        <w:rPr>
          <w:vertAlign w:val="subscript"/>
        </w:rPr>
        <w:t>Offset-RAT</w:t>
      </w:r>
      <w:r>
        <w:t xml:space="preserve"> for the carrier adjacent to the sub-block gap.</w:t>
      </w:r>
    </w:p>
    <w:p>
      <w:pPr>
        <w:pStyle w:val="86"/>
      </w:pPr>
      <w:r>
        <w:t>-</w:t>
      </w:r>
      <w:r>
        <w:tab/>
      </w:r>
      <w:r>
        <w:t>The UTRA FDD carrier in the lower sub-block may be shifted maximum100 kHz towards lower frequencies and the UTRA FDD carrier in the upper sub-block may be shifted maximum100 kHz towards higher frequencies to align with the channel raster.</w:t>
      </w:r>
    </w:p>
    <w:p>
      <w:pPr>
        <w:pStyle w:val="5"/>
      </w:pPr>
      <w:bookmarkStart w:id="67" w:name="_Toc13065201"/>
      <w:r>
        <w:t>4.8.1a.2</w:t>
      </w:r>
      <w:r>
        <w:tab/>
      </w:r>
      <w:r>
        <w:t>NTC1 power allocation</w:t>
      </w:r>
      <w:bookmarkEnd w:id="67"/>
    </w:p>
    <w:p>
      <w:r>
        <w:t>Set the power of each carrier to the same power so that the sum of the carrier powers equals the rated RAT output power according to the manufacturer’s declaration in subclause 4.7.2 c).</w:t>
      </w:r>
    </w:p>
    <w:p>
      <w:pPr>
        <w:pStyle w:val="4"/>
      </w:pPr>
      <w:bookmarkStart w:id="68" w:name="_Toc13065202"/>
      <w:r>
        <w:t>4.8.2</w:t>
      </w:r>
      <w:r>
        <w:tab/>
      </w:r>
      <w:r>
        <w:t>TC2: E-UTRA multicarrier operation</w:t>
      </w:r>
      <w:bookmarkEnd w:id="68"/>
    </w:p>
    <w:p>
      <w:r>
        <w:t>The purpose of the TC2 is to test E-UTRA multi-carrier aspects.</w:t>
      </w:r>
    </w:p>
    <w:p>
      <w:pPr>
        <w:pStyle w:val="5"/>
      </w:pPr>
      <w:bookmarkStart w:id="69" w:name="_Toc13065203"/>
      <w:r>
        <w:t>4.8.2.1</w:t>
      </w:r>
      <w:r>
        <w:tab/>
      </w:r>
      <w:r>
        <w:t>TC2 generation</w:t>
      </w:r>
      <w:bookmarkEnd w:id="69"/>
    </w:p>
    <w:p>
      <w:r>
        <w:t>TC2 is constructed using the following method:</w:t>
      </w:r>
    </w:p>
    <w:p>
      <w:pPr>
        <w:pStyle w:val="86"/>
      </w:pPr>
      <w:r>
        <w:t>-</w:t>
      </w:r>
      <w:r>
        <w:tab/>
      </w:r>
      <w:r>
        <w:t>The Base Station RF Bandwidth shall be the declared maximum Base Station RF Bandwidth.</w:t>
      </w:r>
    </w:p>
    <w:p>
      <w:pPr>
        <w:pStyle w:val="86"/>
      </w:pPr>
      <w:r>
        <w:t>-</w:t>
      </w:r>
      <w:r>
        <w:tab/>
      </w:r>
      <w:r>
        <w:t>Select the narrowest supported E-UTRA carrier and place it adjacent to the lower Base Station RF Bandwidth edge. Place a 5 MHz E-UTRA carrier adjacent to the upper Base Station RF Bandwidth edge. The specified F</w:t>
      </w:r>
      <w:r>
        <w:rPr>
          <w:vertAlign w:val="subscript"/>
        </w:rPr>
        <w:t>Offset-RAT</w:t>
      </w:r>
      <w:r>
        <w:t xml:space="preserve"> shall apply. </w:t>
      </w:r>
    </w:p>
    <w:p>
      <w:pPr>
        <w:pStyle w:val="86"/>
      </w:pPr>
      <w:r>
        <w:t>-</w:t>
      </w:r>
      <w:r>
        <w:tab/>
      </w:r>
      <w:r>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 shall apply. The specified F</w:t>
      </w:r>
      <w:r>
        <w:rPr>
          <w:vertAlign w:val="subscript"/>
        </w:rPr>
        <w:t>Offset-RAT</w:t>
      </w:r>
      <w:r>
        <w:t xml:space="preserve"> shall apply.</w:t>
      </w:r>
    </w:p>
    <w:p>
      <w:pPr>
        <w:pStyle w:val="86"/>
      </w:pPr>
      <w:r>
        <w:t>-</w:t>
      </w:r>
      <w:r>
        <w:tab/>
      </w:r>
      <w:r>
        <w:t>If 5 MHz E-UTRA carriers are not supported by the BS the narrowest supported channel BW shall be selected instead.</w:t>
      </w:r>
    </w:p>
    <w:p>
      <w:pPr>
        <w:pStyle w:val="5"/>
      </w:pPr>
      <w:bookmarkStart w:id="70" w:name="_Toc13065204"/>
      <w:r>
        <w:t>4.8.2.2</w:t>
      </w:r>
      <w:r>
        <w:tab/>
      </w:r>
      <w:r>
        <w:t>TC2 power allocation</w:t>
      </w:r>
      <w:bookmarkEnd w:id="70"/>
    </w:p>
    <w:p>
      <w:r>
        <w:t>Set the power of each carrier to the same power so that the sum of the carrier powers equals the rated RAT output power for E-UTRA according to the manufacturer’s declaration in sub clause 4.7.2 d).</w:t>
      </w:r>
    </w:p>
    <w:p>
      <w:pPr>
        <w:pStyle w:val="4"/>
      </w:pPr>
      <w:bookmarkStart w:id="71" w:name="_Toc13065205"/>
      <w:r>
        <w:t>4.8.2a</w:t>
      </w:r>
      <w:r>
        <w:tab/>
      </w:r>
      <w:r>
        <w:t>NTC2: E-UTRA multicarrier non-contiguous operation</w:t>
      </w:r>
      <w:bookmarkEnd w:id="71"/>
    </w:p>
    <w:p>
      <w:r>
        <w:t>The purpose of NTC2 is to test E-UTRA multicarrier non-contiguous aspects.</w:t>
      </w:r>
    </w:p>
    <w:p>
      <w:pPr>
        <w:pStyle w:val="5"/>
      </w:pPr>
      <w:bookmarkStart w:id="72" w:name="_Toc13065206"/>
      <w:r>
        <w:t>4.8.2a.1</w:t>
      </w:r>
      <w:r>
        <w:tab/>
      </w:r>
      <w:r>
        <w:t>NTC2 generation</w:t>
      </w:r>
      <w:bookmarkEnd w:id="72"/>
    </w:p>
    <w:p>
      <w:r>
        <w:t>The purpose of NTC2 is to test E-UTRA multicarrier non-contiguous aspects. NTC2 is constructed using the following method:</w:t>
      </w:r>
    </w:p>
    <w:p>
      <w:pPr>
        <w:pStyle w:val="86"/>
        <w:rPr>
          <w:lang w:eastAsia="zh-CN"/>
        </w:rPr>
      </w:pPr>
      <w:r>
        <w:t>-</w:t>
      </w:r>
      <w:r>
        <w:tab/>
      </w:r>
      <w:r>
        <w:t>The Base Station RF Bandwidth shall be the maximum Base Station RF Bandwidth for non-contiguous operation. The Base Station RF Bandwidth consists of one sub-block gap and two sub-blocks located at the edges of the declared maximum Base Station RF Bandwidth.</w:t>
      </w:r>
    </w:p>
    <w:p>
      <w:pPr>
        <w:pStyle w:val="86"/>
      </w:pPr>
      <w:r>
        <w:t>-</w:t>
      </w:r>
      <w:r>
        <w:tab/>
      </w:r>
      <w:r>
        <w:rPr>
          <w:lang w:eastAsia="zh-CN"/>
        </w:rPr>
        <w:t xml:space="preserve">For transmitter tests, </w:t>
      </w:r>
      <w:r>
        <w:t>place a 5MHz E-UTRA carrier adjacent to the upper Base Station RF Bandwidth edge and a 5MHz E-UTRA carrier adjacent to the lower</w:t>
      </w:r>
      <w:r>
        <w:rPr>
          <w:lang w:eastAsia="zh-CN"/>
        </w:rPr>
        <w:t xml:space="preserve"> </w:t>
      </w:r>
      <w:r>
        <w:t>Base Station RF Bandwidth edge. The specified F</w:t>
      </w:r>
      <w:r>
        <w:rPr>
          <w:vertAlign w:val="subscript"/>
        </w:rPr>
        <w:t>Offset-RAT</w:t>
      </w:r>
      <w:r>
        <w:t xml:space="preserve"> shall apply. If 5 MHz E-UTRA carriers are not supported by the BS, the narrowest supported channel BW shall be selected instead.</w:t>
      </w:r>
    </w:p>
    <w:p>
      <w:pPr>
        <w:pStyle w:val="86"/>
      </w:pPr>
      <w:r>
        <w:t>-</w:t>
      </w:r>
      <w:r>
        <w:tab/>
      </w:r>
      <w:r>
        <w:t>For receiver tests</w:t>
      </w:r>
      <w:r>
        <w:rPr>
          <w:lang w:eastAsia="zh-CN"/>
        </w:rPr>
        <w:t xml:space="preserve">, </w:t>
      </w:r>
      <w:r>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pPr>
        <w:pStyle w:val="86"/>
      </w:pPr>
      <w:r>
        <w:t>-</w:t>
      </w:r>
      <w:r>
        <w:tab/>
      </w:r>
      <w:r>
        <w:t xml:space="preserve">For </w:t>
      </w:r>
      <w:r>
        <w:rPr>
          <w:lang w:eastAsia="zh-CN"/>
        </w:rPr>
        <w:t>single-band operation</w:t>
      </w:r>
      <w:r>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pPr>
        <w:pStyle w:val="86"/>
      </w:pPr>
      <w:r>
        <w:t>-</w:t>
      </w:r>
      <w:r>
        <w:tab/>
      </w:r>
      <w:r>
        <w:t>The sub-block edges adjacent to the sub-block gap shall be determined using the specified F</w:t>
      </w:r>
      <w:r>
        <w:rPr>
          <w:vertAlign w:val="subscript"/>
        </w:rPr>
        <w:t>Offset-RAT</w:t>
      </w:r>
      <w:r>
        <w:t xml:space="preserve"> for the carrier adjacent to the sub-block gap.</w:t>
      </w:r>
    </w:p>
    <w:p>
      <w:pPr>
        <w:pStyle w:val="5"/>
      </w:pPr>
      <w:bookmarkStart w:id="73" w:name="_Toc13065207"/>
      <w:r>
        <w:t>4.8.2a.2</w:t>
      </w:r>
      <w:r>
        <w:tab/>
      </w:r>
      <w:r>
        <w:t>NTC2 power allocation</w:t>
      </w:r>
      <w:bookmarkEnd w:id="73"/>
    </w:p>
    <w:p>
      <w:r>
        <w:t>Set the power of each carrier to the same power so that the sum of the carrier powers equals the rated RAT output power according to the manufacturer’s declaration in subclause 4.7.2 d).</w:t>
      </w:r>
    </w:p>
    <w:p>
      <w:pPr>
        <w:pStyle w:val="4"/>
      </w:pPr>
      <w:bookmarkStart w:id="74" w:name="_Toc13065208"/>
      <w:r>
        <w:t>4.8.3</w:t>
      </w:r>
      <w:r>
        <w:tab/>
      </w:r>
      <w:r>
        <w:t>TC3: UTRA and E-UTRA multi RAT operation</w:t>
      </w:r>
      <w:bookmarkEnd w:id="74"/>
    </w:p>
    <w:p>
      <w:r>
        <w:t>The purpose of TC3 is to test UTRA and E-UTRA multi-RAT aspects.</w:t>
      </w:r>
    </w:p>
    <w:p>
      <w:r>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pPr>
        <w:pStyle w:val="86"/>
      </w:pPr>
      <w:r>
        <w:t>1)</w:t>
      </w:r>
      <w:r>
        <w:tab/>
      </w:r>
      <w:r>
        <w:t>The rated total output power and the reduced number of supported carriers at the rated total output power in Multi-RAT operations</w:t>
      </w:r>
    </w:p>
    <w:p>
      <w:pPr>
        <w:pStyle w:val="86"/>
      </w:pPr>
      <w:r>
        <w:t>2)</w:t>
      </w:r>
      <w:r>
        <w:tab/>
      </w:r>
      <w:r>
        <w:t>The reduced total output power at the total number of supported carriers in Multi-RAT operations and the total number of supported carriers.</w:t>
      </w:r>
    </w:p>
    <w:p>
      <w:r>
        <w:t>Tests that use TC3 shall be performed using both instances 1) and 2) of TC3.</w:t>
      </w:r>
    </w:p>
    <w:p>
      <w:pPr>
        <w:pStyle w:val="5"/>
      </w:pPr>
      <w:bookmarkStart w:id="75" w:name="_Toc13065209"/>
      <w:r>
        <w:t>4.8.3.1</w:t>
      </w:r>
      <w:r>
        <w:tab/>
      </w:r>
      <w:r>
        <w:t>TC3a generation</w:t>
      </w:r>
      <w:bookmarkEnd w:id="75"/>
    </w:p>
    <w:p>
      <w:r>
        <w:t>TC3a is constructed using the following method:</w:t>
      </w:r>
    </w:p>
    <w:p>
      <w:pPr>
        <w:pStyle w:val="86"/>
      </w:pPr>
      <w:r>
        <w:t>-</w:t>
      </w:r>
      <w:r>
        <w:tab/>
      </w:r>
      <w:r>
        <w:t>The Base Station RF Bandwidth shall be the declared maximum Base Station RF Bandwidth.</w:t>
      </w:r>
    </w:p>
    <w:p>
      <w:pPr>
        <w:pStyle w:val="86"/>
      </w:pPr>
      <w:r>
        <w:t>-</w:t>
      </w:r>
      <w:r>
        <w:tab/>
      </w:r>
      <w:r>
        <w:t>Select an FDD UTRA carrier to be placed at the lower Base Station RF Bandwidth edge. The specified F</w:t>
      </w:r>
      <w:r>
        <w:rPr>
          <w:vertAlign w:val="subscript"/>
        </w:rPr>
        <w:t>Offset-RAT</w:t>
      </w:r>
      <w:r>
        <w:t xml:space="preserve"> shall apply. The UTRA FDD may be shifted maximum 100 kHz towards lower frequencies to align with the channel raster.</w:t>
      </w:r>
    </w:p>
    <w:p>
      <w:pPr>
        <w:pStyle w:val="86"/>
      </w:pPr>
      <w:r>
        <w:t>-</w:t>
      </w:r>
      <w:r>
        <w:tab/>
      </w:r>
      <w:r>
        <w:t>Place a 5 MHz E-UTRA carrier at the upper Base Station RF Bandwidth edge. If that is not possible use the narrowest E-UTRA carrier supported by the BS. The specified F</w:t>
      </w:r>
      <w:r>
        <w:rPr>
          <w:vertAlign w:val="subscript"/>
        </w:rPr>
        <w:t>Offset-RAT</w:t>
      </w:r>
      <w:r>
        <w:t xml:space="preserve"> shall apply.</w:t>
      </w:r>
    </w:p>
    <w:p>
      <w:pPr>
        <w:pStyle w:val="86"/>
      </w:pPr>
      <w:r>
        <w:t>-</w:t>
      </w:r>
      <w:r>
        <w:tab/>
      </w:r>
      <w:r>
        <w:t>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pPr>
        <w:pStyle w:val="5"/>
      </w:pPr>
      <w:bookmarkStart w:id="76" w:name="_Toc13065210"/>
      <w:r>
        <w:t>4.8.3.2</w:t>
      </w:r>
      <w:r>
        <w:tab/>
      </w:r>
      <w:r>
        <w:t>TC3b generation</w:t>
      </w:r>
      <w:bookmarkEnd w:id="76"/>
    </w:p>
    <w:p>
      <w:r>
        <w:t>TC3b is constructed using the following method:</w:t>
      </w:r>
    </w:p>
    <w:p>
      <w:pPr>
        <w:pStyle w:val="86"/>
      </w:pPr>
      <w:r>
        <w:t>-</w:t>
      </w:r>
      <w:r>
        <w:tab/>
      </w:r>
      <w:r>
        <w:t>The Base Station RF Bandwidth shall be the declared maximum Base Station RF Bandwidth.</w:t>
      </w:r>
    </w:p>
    <w:p>
      <w:pPr>
        <w:pStyle w:val="86"/>
      </w:pPr>
      <w:r>
        <w:t>-</w:t>
      </w:r>
      <w:r>
        <w:tab/>
      </w:r>
      <w:r>
        <w:t>Select a UTRA TDD carrier to be placed at the lower Base Station RF Bandwidth edge. The specified F</w:t>
      </w:r>
      <w:r>
        <w:rPr>
          <w:vertAlign w:val="subscript"/>
        </w:rPr>
        <w:t>Offset-RAT</w:t>
      </w:r>
      <w:r>
        <w:t xml:space="preserve"> shall apply.</w:t>
      </w:r>
    </w:p>
    <w:p>
      <w:pPr>
        <w:pStyle w:val="86"/>
      </w:pPr>
      <w:r>
        <w:t>-</w:t>
      </w:r>
      <w:r>
        <w:tab/>
      </w:r>
      <w:r>
        <w:t>Place a 5 MHz E-UTRA carrier at the upper Base Station RF Bandwidth edge. If that is not possible use the narrowest E-UTRA carrier supported by the BS. The specified F</w:t>
      </w:r>
      <w:r>
        <w:rPr>
          <w:vertAlign w:val="subscript"/>
        </w:rPr>
        <w:t>Offset-RAT</w:t>
      </w:r>
      <w:r>
        <w:t xml:space="preserve"> shall apply.</w:t>
      </w:r>
    </w:p>
    <w:p>
      <w:pPr>
        <w:pStyle w:val="86"/>
      </w:pPr>
      <w:r>
        <w:t>-</w:t>
      </w:r>
      <w:r>
        <w:tab/>
      </w:r>
      <w:r>
        <w:t>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clause 4.5.1 shall apply.</w:t>
      </w:r>
    </w:p>
    <w:p>
      <w:pPr>
        <w:pStyle w:val="5"/>
      </w:pPr>
      <w:bookmarkStart w:id="77" w:name="_Toc13065211"/>
      <w:r>
        <w:t>4.8.3.3</w:t>
      </w:r>
      <w:r>
        <w:tab/>
      </w:r>
      <w:r>
        <w:t>TC3 power allocation</w:t>
      </w:r>
      <w:bookmarkEnd w:id="77"/>
    </w:p>
    <w:p>
      <w:r>
        <w:t>Set the power of each carrier to the same power so that the sum of the carrier powers equals the rated total output power according to the manufacturer’s declaration in subclause 4.7.2 c) and d).</w:t>
      </w:r>
    </w:p>
    <w:p>
      <w:pPr>
        <w:pStyle w:val="4"/>
      </w:pPr>
      <w:bookmarkStart w:id="78" w:name="_Toc13065212"/>
      <w:r>
        <w:t>4.8.3a</w:t>
      </w:r>
      <w:r>
        <w:tab/>
      </w:r>
      <w:r>
        <w:t>NTC3: UTRA and E-UTRA multi RAT non-contiguous operation</w:t>
      </w:r>
      <w:bookmarkEnd w:id="78"/>
    </w:p>
    <w:p>
      <w:r>
        <w:t>The purpose of NTC3 is to test UTRA and E-UTRA multi RAT non-contiguous aspects.</w:t>
      </w:r>
    </w:p>
    <w:p>
      <w:r>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pPr>
        <w:pStyle w:val="86"/>
      </w:pPr>
      <w:r>
        <w:t>1)</w:t>
      </w:r>
      <w:r>
        <w:tab/>
      </w:r>
      <w:r>
        <w:t>The rated total output power and the reduced number of supported carriers at the rated total output power in Multi-RAT operations</w:t>
      </w:r>
    </w:p>
    <w:p>
      <w:pPr>
        <w:pStyle w:val="86"/>
      </w:pPr>
      <w:r>
        <w:t>2)</w:t>
      </w:r>
      <w:r>
        <w:tab/>
      </w:r>
      <w:r>
        <w:t>The reduced total output power at the total number of supported carriers in Multi-RAT operations and the total number of supported carriers.</w:t>
      </w:r>
    </w:p>
    <w:p>
      <w:r>
        <w:t>If the reduced number of supported carriers is 4 or more, only instance 1) of NTC3 shall be used in the tests, otherwise both instances 1) and 2) of NTC3 shall be used in the tests.</w:t>
      </w:r>
    </w:p>
    <w:p>
      <w:pPr>
        <w:pStyle w:val="5"/>
      </w:pPr>
      <w:bookmarkStart w:id="79" w:name="_Toc13065213"/>
      <w:r>
        <w:t>4.8.3a.1</w:t>
      </w:r>
      <w:r>
        <w:tab/>
      </w:r>
      <w:r>
        <w:t>NTC3a generation</w:t>
      </w:r>
      <w:bookmarkEnd w:id="79"/>
    </w:p>
    <w:p>
      <w:pPr>
        <w:rPr>
          <w:lang w:eastAsia="zh-CN"/>
        </w:rPr>
      </w:pPr>
      <w:r>
        <w:t xml:space="preserve">The purpose of NTC3a is to test UTRA and E-UTRA multi RAT non-contiguous aspects. NTC3a is constructed using the following method: </w:t>
      </w:r>
    </w:p>
    <w:p>
      <w:pPr>
        <w:pStyle w:val="86"/>
      </w:pPr>
      <w:r>
        <w:t>-</w:t>
      </w:r>
      <w: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pPr>
        <w:pStyle w:val="86"/>
      </w:pPr>
      <w:r>
        <w:t>-</w:t>
      </w:r>
      <w:r>
        <w:tab/>
      </w:r>
      <w:r>
        <w:rPr>
          <w:lang w:eastAsia="zh-CN"/>
        </w:rPr>
        <w:t xml:space="preserve">For transmitter tests, </w:t>
      </w:r>
      <w:r>
        <w:t>place an UTRA carrier at the lower RF Bandwidth edge</w:t>
      </w:r>
      <w:r>
        <w:rPr>
          <w:lang w:eastAsia="zh-CN"/>
        </w:rPr>
        <w:t xml:space="preserve"> and</w:t>
      </w:r>
      <w:r>
        <w:t xml:space="preserve"> a 5 MHz E-UTRA carrier at the upper Base Station RF Bandwidth edge. The specified F</w:t>
      </w:r>
      <w:r>
        <w:rPr>
          <w:vertAlign w:val="subscript"/>
        </w:rPr>
        <w:t>Offset-RAT</w:t>
      </w:r>
      <w:r>
        <w:t xml:space="preserve"> shall apply. If 5 MHz E-UTRA carriers are not supported by the BS, the narrowest supported channel BW shall be selected instead. The UTRA FDD carrier may be shifted maximum 100 kHz towards lower frequencies to align with the channel raster.</w:t>
      </w:r>
    </w:p>
    <w:p>
      <w:pPr>
        <w:pStyle w:val="86"/>
      </w:pPr>
      <w:r>
        <w:t>-</w:t>
      </w:r>
      <w:r>
        <w:tab/>
      </w:r>
      <w:r>
        <w:t>For receiver tests</w:t>
      </w:r>
      <w:r>
        <w:rPr>
          <w:lang w:eastAsia="zh-CN"/>
        </w:rPr>
        <w:t xml:space="preserve">, </w:t>
      </w:r>
      <w:r>
        <w:t>place an UTRA carrier at the lower RF Bandwidth edge</w:t>
      </w:r>
      <w:r>
        <w:rPr>
          <w:lang w:eastAsia="zh-CN"/>
        </w:rPr>
        <w:t xml:space="preserve"> and</w:t>
      </w:r>
      <w:r>
        <w:t xml:space="preserve"> a 5 MHz E-UTRA carrier at the upper Base Station RF Bandwidth edge. The specified F</w:t>
      </w:r>
      <w:r>
        <w:rPr>
          <w:vertAlign w:val="subscript"/>
        </w:rPr>
        <w:t>Offset-RAT</w:t>
      </w:r>
      <w:r>
        <w:t xml:space="preserve"> shall apply. If 5 MHz E-UTRA carriers are not supported by the BS, the narrowest supported channel BW shall be selected instead. The UTRA FDD carrier may be shifted maximum 100 kHz towards lower frequencies to align with the channel raster.</w:t>
      </w:r>
    </w:p>
    <w:p>
      <w:pPr>
        <w:pStyle w:val="86"/>
      </w:pPr>
      <w:r>
        <w:t>-</w:t>
      </w:r>
      <w:r>
        <w:tab/>
      </w:r>
      <w:r>
        <w:t xml:space="preserve">For </w:t>
      </w:r>
      <w:r>
        <w:rPr>
          <w:lang w:eastAsia="zh-CN"/>
        </w:rPr>
        <w:t>single-band operation</w:t>
      </w:r>
      <w:r>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subclause 4.5.1 shall apply. The UTRA FDD carrier may be shifted maximum 100 kHz towards higher frequencies to align with the channel raster.</w:t>
      </w:r>
    </w:p>
    <w:p>
      <w:pPr>
        <w:pStyle w:val="86"/>
      </w:pPr>
      <w:r>
        <w:t>-</w:t>
      </w:r>
      <w:r>
        <w:tab/>
      </w:r>
      <w:r>
        <w:t>The sub-block edges adjacent to the sub-block gap shall be determined using the specified F</w:t>
      </w:r>
      <w:r>
        <w:rPr>
          <w:vertAlign w:val="subscript"/>
        </w:rPr>
        <w:t>Offset-RAT</w:t>
      </w:r>
      <w:r>
        <w:t xml:space="preserve"> for the carrier adjacent to the sub-block gap.</w:t>
      </w:r>
    </w:p>
    <w:p>
      <w:pPr>
        <w:pStyle w:val="5"/>
      </w:pPr>
      <w:bookmarkStart w:id="80" w:name="_Toc13065214"/>
      <w:r>
        <w:t>4.8.3a.2</w:t>
      </w:r>
      <w:r>
        <w:tab/>
      </w:r>
      <w:r>
        <w:t>NTC3 power allocation</w:t>
      </w:r>
      <w:bookmarkEnd w:id="80"/>
    </w:p>
    <w:p>
      <w:r>
        <w:t>Set the power of each carrier to the same power so that the sum of the carrier powers equals the rated total output power according to the manufacturer’s declaration in subclause 4.7.2 c) and d).</w:t>
      </w:r>
    </w:p>
    <w:p>
      <w:pPr>
        <w:pStyle w:val="4"/>
      </w:pPr>
      <w:bookmarkStart w:id="81" w:name="_Toc13065215"/>
      <w:r>
        <w:t>4.8.4</w:t>
      </w:r>
      <w:r>
        <w:tab/>
      </w:r>
      <w:r>
        <w:t>TC4: BC2 transmitter operation</w:t>
      </w:r>
      <w:bookmarkEnd w:id="81"/>
    </w:p>
    <w:p>
      <w:r>
        <w:t xml:space="preserve">The purpose of TC4 is to test multi-RAT operations with GSM for the transmitter. </w:t>
      </w:r>
    </w:p>
    <w:p>
      <w:r>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pPr>
        <w:pStyle w:val="86"/>
      </w:pPr>
      <w:r>
        <w:t>1)</w:t>
      </w:r>
      <w:r>
        <w:tab/>
      </w:r>
      <w:r>
        <w:t>The rated total output power and the reduced number of supported carriers at the rated total output power in Multi-RAT operations</w:t>
      </w:r>
    </w:p>
    <w:p>
      <w:pPr>
        <w:pStyle w:val="86"/>
      </w:pPr>
      <w:r>
        <w:t>2)</w:t>
      </w:r>
      <w:r>
        <w:tab/>
      </w:r>
      <w:r>
        <w:t>The reduced rated total output power at the total number of supported carriers in Multi-RAT operations and the total number of supported carriers.</w:t>
      </w:r>
    </w:p>
    <w:p>
      <w:r>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pPr>
        <w:pStyle w:val="5"/>
      </w:pPr>
      <w:bookmarkStart w:id="82" w:name="_Toc13065216"/>
      <w:r>
        <w:t>4.8.4.1</w:t>
      </w:r>
      <w:r>
        <w:tab/>
      </w:r>
      <w:r>
        <w:t>TC4a generation</w:t>
      </w:r>
      <w:bookmarkEnd w:id="82"/>
    </w:p>
    <w:p>
      <w:r>
        <w:t>TC4a is only applicable for a BS that supports UTRA and GSM. TC4a is constructed using the following method:</w:t>
      </w:r>
    </w:p>
    <w:p>
      <w:pPr>
        <w:pStyle w:val="86"/>
      </w:pPr>
      <w:r>
        <w:t>-</w:t>
      </w:r>
      <w:r>
        <w:tab/>
      </w:r>
      <w:r>
        <w:t>The Base Station RF Bandwidth shall be the declared maximum Base Station RF Bandwidth.</w:t>
      </w:r>
    </w:p>
    <w:p>
      <w:pPr>
        <w:pStyle w:val="86"/>
      </w:pPr>
      <w:r>
        <w:t>-</w:t>
      </w:r>
      <w:r>
        <w:tab/>
      </w:r>
      <w:r>
        <w:t>In the case of a BS supporting only one GSM carrier and one UTRA carrier, place a GSM carrier at the lower edge and a UTRA carrier at the upper Base Station RF Bandwidth edge. The specified F</w:t>
      </w:r>
      <w:r>
        <w:rPr>
          <w:vertAlign w:val="subscript"/>
        </w:rPr>
        <w:t>Offset-RAT</w:t>
      </w:r>
      <w:r>
        <w:t xml:space="preserve"> shall apply</w:t>
      </w:r>
    </w:p>
    <w:p>
      <w:pPr>
        <w:pStyle w:val="86"/>
      </w:pPr>
      <w:r>
        <w:t>-</w:t>
      </w:r>
      <w:r>
        <w:tab/>
      </w:r>
      <w:r>
        <w:t>Place a GSM carrier at the upper edge and a GSM carrier at the lower Base Station RF Bandwidth edge. The specified F</w:t>
      </w:r>
      <w:r>
        <w:rPr>
          <w:vertAlign w:val="subscript"/>
        </w:rPr>
        <w:t>Offset-RAT</w:t>
      </w:r>
      <w:r>
        <w:t xml:space="preserve"> shall apply.</w:t>
      </w:r>
    </w:p>
    <w:p>
      <w:pPr>
        <w:pStyle w:val="86"/>
      </w:pPr>
      <w:r>
        <w:t>-</w:t>
      </w:r>
      <w:r>
        <w:tab/>
      </w:r>
      <w:r>
        <w:t>Place two UTRA FDD carriers in the middle of the Base Station RF Bandwidth. If two UTRA FDD carriers do not fit, place only one carrier in the middle of the Base Station RF Bandwidth. The UTRA FDD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pPr>
        <w:pStyle w:val="86"/>
      </w:pPr>
      <w:r>
        <w:t>-</w:t>
      </w:r>
      <w:r>
        <w:tab/>
      </w:r>
      <w:r>
        <w:t>Add GSM carriers at the edges using 600 kHz spacing until no more GSM carriers are supported or no more GSM carriers fit.</w:t>
      </w:r>
    </w:p>
    <w:p>
      <w:pPr>
        <w:pStyle w:val="86"/>
      </w:pPr>
      <w:r>
        <w:t>-</w:t>
      </w:r>
      <w:r>
        <w:tab/>
      </w:r>
      <w:r>
        <w:t>Add additional UTRA FDD carriers in the middle if possible.</w:t>
      </w:r>
    </w:p>
    <w:p>
      <w:pPr>
        <w:pStyle w:val="5"/>
      </w:pPr>
      <w:bookmarkStart w:id="83" w:name="_Toc13065217"/>
      <w:r>
        <w:t>4.8.4.2</w:t>
      </w:r>
      <w:r>
        <w:tab/>
      </w:r>
      <w:r>
        <w:t>TC4b generation</w:t>
      </w:r>
      <w:bookmarkEnd w:id="83"/>
    </w:p>
    <w:p>
      <w:r>
        <w:t>TC4b is only applicable for a BS that supports E-UTRA and GSM. TC4b is constructed using the following method:</w:t>
      </w:r>
    </w:p>
    <w:p>
      <w:pPr>
        <w:pStyle w:val="86"/>
      </w:pPr>
      <w:r>
        <w:t>-</w:t>
      </w:r>
      <w:r>
        <w:tab/>
      </w:r>
      <w:r>
        <w:t>The Base Station RF Bandwidth shall be the declared maximum Base Station RF Bandwidth.</w:t>
      </w:r>
    </w:p>
    <w:p>
      <w:pPr>
        <w:pStyle w:val="86"/>
      </w:pPr>
      <w:r>
        <w:t>-</w:t>
      </w:r>
      <w:r>
        <w:tab/>
      </w:r>
      <w:r>
        <w:t>In the case of a BS supporting only one GSM carrier and one E-UTRA carrier, place a GSM carrier at the lower edge and a E-UTRA carrier at the upper Base Station RF Bandwidth edge. The specified F</w:t>
      </w:r>
      <w:r>
        <w:rPr>
          <w:vertAlign w:val="subscript"/>
        </w:rPr>
        <w:t>Offset-RAT</w:t>
      </w:r>
      <w:r>
        <w:t xml:space="preserve"> shall apply.</w:t>
      </w:r>
    </w:p>
    <w:p>
      <w:pPr>
        <w:pStyle w:val="86"/>
      </w:pPr>
      <w:r>
        <w:t>-</w:t>
      </w:r>
      <w:r>
        <w:tab/>
      </w:r>
      <w:r>
        <w:t>Place a GSM carrier at the upper edge and a GSM carrier at the lower Base Station RF Bandwidth edge. The specified F</w:t>
      </w:r>
      <w:r>
        <w:rPr>
          <w:vertAlign w:val="subscript"/>
        </w:rPr>
        <w:t>Offset-RAT</w:t>
      </w:r>
      <w:r>
        <w:t xml:space="preserve"> shall apply.</w:t>
      </w:r>
    </w:p>
    <w:p>
      <w:pPr>
        <w:pStyle w:val="86"/>
      </w:pPr>
      <w:r>
        <w:t>-</w:t>
      </w:r>
      <w:r>
        <w:tab/>
      </w:r>
      <w:r>
        <w:t>Place two 5 MHz E-UTRA carriers in the middle of the Base Station RF Bandwidth. If the BS does not support 5 MHz channel BW use the narrowest supported BW, if two carriers do not fit place only one carrier.</w:t>
      </w:r>
    </w:p>
    <w:p>
      <w:pPr>
        <w:pStyle w:val="86"/>
      </w:pPr>
      <w:r>
        <w:t>-</w:t>
      </w:r>
      <w:r>
        <w:tab/>
      </w:r>
      <w:r>
        <w:t>Add GSM carriers at the edges using 600 kHz spacing until no more GSM carriers are supported or no more GSM carriers fit.</w:t>
      </w:r>
    </w:p>
    <w:p>
      <w:pPr>
        <w:pStyle w:val="86"/>
      </w:pPr>
      <w:r>
        <w:t>-</w:t>
      </w:r>
      <w:r>
        <w:tab/>
      </w:r>
      <w:r>
        <w:t>Add additional E-UTRA carriers of the same bandwidth as the already allocated E-UTRA carriers in the middle if possible.</w:t>
      </w:r>
    </w:p>
    <w:p>
      <w:pPr>
        <w:pStyle w:val="5"/>
      </w:pPr>
      <w:bookmarkStart w:id="84" w:name="_Toc13065218"/>
      <w:r>
        <w:t>4.8.4.3</w:t>
      </w:r>
      <w:r>
        <w:tab/>
      </w:r>
      <w:r>
        <w:t>TC4c generation</w:t>
      </w:r>
      <w:bookmarkEnd w:id="84"/>
    </w:p>
    <w:p>
      <w:r>
        <w:t>TC4c is only applicable for a BS that supports UTRA, E-UTRA and GSM. TC4c is constructed using the following method:</w:t>
      </w:r>
    </w:p>
    <w:p>
      <w:pPr>
        <w:pStyle w:val="86"/>
      </w:pPr>
      <w:r>
        <w:t>-</w:t>
      </w:r>
      <w:r>
        <w:tab/>
      </w:r>
      <w:r>
        <w:t>The Base Station RF Bandwidth shall be the declared maximum Base Station RF Bandwidth.</w:t>
      </w:r>
    </w:p>
    <w:p>
      <w:pPr>
        <w:pStyle w:val="86"/>
      </w:pPr>
      <w:r>
        <w:t>-</w:t>
      </w:r>
      <w:r>
        <w:tab/>
      </w:r>
      <w:r>
        <w:t>Place a GSM carrier at the upper edge and a GSM carrier at the lower Base Station RF Bandwidth edge. The specified F</w:t>
      </w:r>
      <w:r>
        <w:rPr>
          <w:vertAlign w:val="subscript"/>
        </w:rPr>
        <w:t>Offset-RAT</w:t>
      </w:r>
      <w:r>
        <w:t xml:space="preserve"> shall apply.</w:t>
      </w:r>
    </w:p>
    <w:p>
      <w:pPr>
        <w:pStyle w:val="86"/>
      </w:pPr>
      <w:r>
        <w:t>-</w:t>
      </w:r>
      <w:r>
        <w:tab/>
      </w:r>
      <w:r>
        <w:t>In the case of a BS supporting only one GSM carrier and one E-UTRA or UTRA carrier, place a GSM carrier at the lower edge and a E-UTRA carrier at the upper Base Station RF Bandwidth edge. The specified F</w:t>
      </w:r>
      <w:r>
        <w:rPr>
          <w:vertAlign w:val="subscript"/>
        </w:rPr>
        <w:t>Offset-RAT</w:t>
      </w:r>
      <w:r>
        <w:t xml:space="preserve"> shall apply.</w:t>
      </w:r>
    </w:p>
    <w:p>
      <w:pPr>
        <w:pStyle w:val="86"/>
      </w:pPr>
      <w:r>
        <w:t>-</w:t>
      </w:r>
      <w:r>
        <w:tab/>
      </w:r>
      <w:r>
        <w:t>Place one 5 MHz E-UTRA carrier and one UTRA carrier in the middle of the Base Station RF Bandwidth. If the BS does not support 5 MHz E-UTRA channel BW use the narrowest supported BW. The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pPr>
        <w:pStyle w:val="86"/>
      </w:pPr>
      <w:r>
        <w:t>-</w:t>
      </w:r>
      <w:r>
        <w:tab/>
      </w:r>
      <w:r>
        <w:t>Add GSM carriers at the edges using 600 kHz spacing until no more GSM carriers are supported or no more GSM carriers fit.</w:t>
      </w:r>
    </w:p>
    <w:p>
      <w:pPr>
        <w:pStyle w:val="86"/>
      </w:pPr>
      <w:r>
        <w:t>-</w:t>
      </w:r>
      <w:r>
        <w:tab/>
      </w:r>
      <w:r>
        <w:t>Add additional UTRA and E-UTRA carriers in the middle if possible. For E-UTRA the same bandwidth as the already allocated E-UTRA carriers shall be used.</w:t>
      </w:r>
    </w:p>
    <w:p>
      <w:pPr>
        <w:pStyle w:val="5"/>
      </w:pPr>
      <w:bookmarkStart w:id="85" w:name="_Toc13065219"/>
      <w:r>
        <w:t>4.8.4.4</w:t>
      </w:r>
      <w:r>
        <w:tab/>
      </w:r>
      <w:r>
        <w:t>TC4d generation</w:t>
      </w:r>
      <w:bookmarkEnd w:id="85"/>
    </w:p>
    <w:p>
      <w:r>
        <w:t>TC4d is only applicable for a BS that supports UTRA and GSM. TC4d is only applicable when any of the following conditions is satisfied:</w:t>
      </w:r>
    </w:p>
    <w:p>
      <w:pPr>
        <w:pStyle w:val="86"/>
      </w:pPr>
      <w:r>
        <w:t>1)</w:t>
      </w:r>
      <w:r>
        <w:tab/>
      </w:r>
      <w:r>
        <w:t>The declared Base Station RF Bandwidth for GSM single-RAT operation is not equal to the declared Base Station RF Bandwidth for multi-RAT operations and the frequency range supported by the BS is a subset of the operating band.</w:t>
      </w:r>
    </w:p>
    <w:p>
      <w:pPr>
        <w:pStyle w:val="86"/>
      </w:pPr>
      <w:r>
        <w:t>2)</w:t>
      </w:r>
      <w:r>
        <w:tab/>
      </w:r>
      <w:r>
        <w:t>The maximum Base Station RF Bandwidth covers the entire operating band.</w:t>
      </w:r>
    </w:p>
    <w:p>
      <w:r>
        <w:t>TC4d is constructed using the following method:</w:t>
      </w:r>
    </w:p>
    <w:p>
      <w:pPr>
        <w:pStyle w:val="86"/>
      </w:pPr>
      <w:r>
        <w:t>-</w:t>
      </w:r>
      <w:r>
        <w:tab/>
      </w:r>
      <w:r>
        <w:t>The Base Station RF Bandwidth shall be 600 kHz less than the declared maximum Base Station RF Bandwidth.</w:t>
      </w:r>
    </w:p>
    <w:p>
      <w:pPr>
        <w:pStyle w:val="86"/>
      </w:pPr>
      <w:r>
        <w:t>-</w:t>
      </w:r>
      <w:r>
        <w:tab/>
      </w:r>
      <w:r>
        <w:t>The Base Station RF Bandwidth shall be adjacent to the high end of the frequency range supported by the BS.</w:t>
      </w:r>
    </w:p>
    <w:p>
      <w:pPr>
        <w:pStyle w:val="86"/>
      </w:pPr>
      <w:r>
        <w:t>-</w:t>
      </w:r>
      <w:r>
        <w:tab/>
      </w:r>
      <w:r>
        <w:t>Place a GSM carrier at the lower Base Station RF Bandwidth edge. Add one GSM carrier, if the BS supports more than one GSM carrier, at the lower edge using 600 kHz spacing. The specified F</w:t>
      </w:r>
      <w:r>
        <w:rPr>
          <w:vertAlign w:val="subscript"/>
        </w:rPr>
        <w:t>Offset-RAT</w:t>
      </w:r>
      <w:r>
        <w:t xml:space="preserve"> shall apply.</w:t>
      </w:r>
    </w:p>
    <w:p>
      <w:pPr>
        <w:pStyle w:val="86"/>
      </w:pPr>
      <w:r>
        <w:t>-</w:t>
      </w:r>
      <w:r>
        <w:tab/>
      </w:r>
      <w:r>
        <w:t>Place one UTRA carrier adjacent to the upper Base Station RF Bandwidth edge. The specified F</w:t>
      </w:r>
      <w:r>
        <w:rPr>
          <w:vertAlign w:val="subscript"/>
        </w:rPr>
        <w:t>Offset-RAT</w:t>
      </w:r>
      <w:r>
        <w:t xml:space="preserve"> shall apply. The carrier may be shifted maximum 100 kHz towards higher frequencies to align with the channel raster.</w:t>
      </w:r>
    </w:p>
    <w:p>
      <w:pPr>
        <w:pStyle w:val="5"/>
      </w:pPr>
      <w:bookmarkStart w:id="86" w:name="_Toc13065220"/>
      <w:r>
        <w:t>4.8.4.5</w:t>
      </w:r>
      <w:r>
        <w:tab/>
      </w:r>
      <w:r>
        <w:t>TC4e generation</w:t>
      </w:r>
      <w:bookmarkEnd w:id="86"/>
    </w:p>
    <w:p>
      <w:r>
        <w:t>TC4e is only applicable for a BS that supports E-UTRA and GSM. TC4e is only applicable when any of the following conditions is satisfied:</w:t>
      </w:r>
    </w:p>
    <w:p>
      <w:pPr>
        <w:pStyle w:val="86"/>
      </w:pPr>
      <w:r>
        <w:t>1)</w:t>
      </w:r>
      <w:r>
        <w:tab/>
      </w:r>
      <w:r>
        <w:t>The declared Base Station RF Bandwidth for GSM single-RAT operation is not equal to the declared Base Station RF Bandwidth for multi-RAT operations and the frequency range supported by the BS is a subset of the operating band.</w:t>
      </w:r>
    </w:p>
    <w:p>
      <w:pPr>
        <w:pStyle w:val="86"/>
      </w:pPr>
      <w:r>
        <w:t>2)</w:t>
      </w:r>
      <w:r>
        <w:tab/>
      </w:r>
      <w:r>
        <w:t>The maximum Base Station RF Bandwidth covers the entire operating band.</w:t>
      </w:r>
    </w:p>
    <w:p>
      <w:r>
        <w:t>TC4e is constructed using the following method:</w:t>
      </w:r>
    </w:p>
    <w:p>
      <w:pPr>
        <w:pStyle w:val="86"/>
      </w:pPr>
      <w:r>
        <w:t>-</w:t>
      </w:r>
      <w:r>
        <w:tab/>
      </w:r>
      <w:r>
        <w:t>The Base Station RF Bandwidth shall be 600 kHz less than the declared maximum Base Station RF Bandwidth.</w:t>
      </w:r>
    </w:p>
    <w:p>
      <w:pPr>
        <w:pStyle w:val="86"/>
      </w:pPr>
      <w:r>
        <w:t>-</w:t>
      </w:r>
      <w:r>
        <w:tab/>
      </w:r>
      <w:r>
        <w:t>The Base Station RF Bandwidth shall be adjacent to the upper edge of the frequency range supported by the BS.</w:t>
      </w:r>
    </w:p>
    <w:p>
      <w:pPr>
        <w:pStyle w:val="86"/>
      </w:pPr>
      <w:r>
        <w:t>-</w:t>
      </w:r>
      <w:r>
        <w:tab/>
      </w:r>
      <w:r>
        <w:t>Place a GSM carrier at the lower Base Station RF Bandwidth edge. Add one GSM carrier, if the BS supports more than one GSM carrier, at the lower edge using 600 kHz spacing. The specified F</w:t>
      </w:r>
      <w:r>
        <w:rPr>
          <w:vertAlign w:val="subscript"/>
        </w:rPr>
        <w:t>Offset-RAT</w:t>
      </w:r>
      <w:r>
        <w:t xml:space="preserve"> shall apply.</w:t>
      </w:r>
    </w:p>
    <w:p>
      <w:pPr>
        <w:pStyle w:val="86"/>
      </w:pPr>
      <w:r>
        <w:t>-</w:t>
      </w:r>
      <w:r>
        <w:tab/>
      </w:r>
      <w:r>
        <w:t>Place one 5 MHz E-UTRA carrier adjacent to the upper Base Station RF Bandwidth edge. If the BS does not support 5 MHz channel BW use the narrowest supported BW. The specified F</w:t>
      </w:r>
      <w:r>
        <w:rPr>
          <w:vertAlign w:val="subscript"/>
        </w:rPr>
        <w:t>Offset-RAT</w:t>
      </w:r>
      <w:r>
        <w:t xml:space="preserve"> shall apply.</w:t>
      </w:r>
    </w:p>
    <w:p>
      <w:pPr>
        <w:pStyle w:val="5"/>
      </w:pPr>
      <w:bookmarkStart w:id="87" w:name="_Toc13065221"/>
      <w:r>
        <w:t>4.8.4.6</w:t>
      </w:r>
      <w:r>
        <w:tab/>
      </w:r>
      <w:r>
        <w:t>TC4 power allocation</w:t>
      </w:r>
      <w:bookmarkEnd w:id="87"/>
    </w:p>
    <w:p>
      <w:pPr>
        <w:pStyle w:val="86"/>
      </w:pPr>
      <w:r>
        <w:t>a)</w:t>
      </w:r>
      <w:r>
        <w:tab/>
      </w:r>
      <w:r>
        <w:t xml:space="preserve">Unless otherwise stated, set each carrier to the same power so that the sum of the carrier powers equals the rated total output power according to manufacturer’s declarations in subclause 4.7.2 a) </w:t>
      </w:r>
    </w:p>
    <w:p>
      <w:pPr>
        <w:pStyle w:val="86"/>
      </w:pPr>
      <w:r>
        <w:t>b)</w:t>
      </w:r>
      <w:r>
        <w:tab/>
      </w:r>
      <w:r>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
        <w:t>If in the case of b) the power of one RAT needs to be reduced in order to meet the manufacture’s declaration, the power in the other RAT(s) does not need to be increased.</w:t>
      </w:r>
    </w:p>
    <w:p>
      <w:pPr>
        <w:pStyle w:val="4"/>
      </w:pPr>
      <w:bookmarkStart w:id="88" w:name="_Toc13065222"/>
      <w:r>
        <w:t>4.8.4a</w:t>
      </w:r>
      <w:r>
        <w:tab/>
      </w:r>
      <w:r>
        <w:t>NTC4: Non-contiguous multi RAT operations with GSM for the transmitter</w:t>
      </w:r>
      <w:bookmarkEnd w:id="88"/>
    </w:p>
    <w:p>
      <w:r>
        <w:t xml:space="preserve">The purpose of NTC4 is to test non-contiguous multi RAT operations with GSM for the transmitter. </w:t>
      </w:r>
    </w:p>
    <w:p>
      <w:r>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pPr>
        <w:pStyle w:val="86"/>
      </w:pPr>
      <w:r>
        <w:t>1)</w:t>
      </w:r>
      <w:r>
        <w:tab/>
      </w:r>
      <w:r>
        <w:t>The rated total output power and the reduced number of supported carriers at the rated total output power in Multi-RAT operations</w:t>
      </w:r>
    </w:p>
    <w:p>
      <w:pPr>
        <w:pStyle w:val="86"/>
      </w:pPr>
      <w:r>
        <w:t>2)</w:t>
      </w:r>
      <w:r>
        <w:tab/>
      </w:r>
      <w:r>
        <w:t>The reduced rated total output power at the total number of supported carriers in Multi-RAT operations and the total number of supported carriers.</w:t>
      </w:r>
    </w:p>
    <w:p>
      <w:r>
        <w:t>If the rated total output power and total number of supported carriers are not simultaneously supported in Multi-RAT operations, tests that use NTC4 shall be performed using both instances 1) and 2) of NTC4, except:</w:t>
      </w:r>
    </w:p>
    <w:p>
      <w:pPr>
        <w:ind w:firstLine="284"/>
      </w:pPr>
      <w:r>
        <w:t>1)</w:t>
      </w:r>
      <w:r>
        <w:tab/>
      </w:r>
      <w:r>
        <w:t>Tests for modulation accuracy in which only NTC4 according to 2) shall be used.</w:t>
      </w:r>
    </w:p>
    <w:p>
      <w:pPr>
        <w:ind w:firstLine="284"/>
      </w:pPr>
      <w:r>
        <w:t>2)</w:t>
      </w:r>
      <w:r>
        <w:tab/>
      </w:r>
      <w:r>
        <w:t>If the reduced number of supported carriers is 6 or more, only instance 1) of NTC4 shall be used.</w:t>
      </w:r>
    </w:p>
    <w:p>
      <w:pPr>
        <w:pStyle w:val="5"/>
      </w:pPr>
      <w:bookmarkStart w:id="89" w:name="_Toc13065223"/>
      <w:r>
        <w:t>4.8.4a.1</w:t>
      </w:r>
      <w:r>
        <w:tab/>
      </w:r>
      <w:r>
        <w:t>NTC4a generation</w:t>
      </w:r>
      <w:bookmarkEnd w:id="89"/>
    </w:p>
    <w:p>
      <w:r>
        <w:t>NTC4a is only applicable for a BS that supports UTRA and GSM. NTC4a is constructed using the following method:</w:t>
      </w:r>
    </w:p>
    <w:p>
      <w:pPr>
        <w:pStyle w:val="86"/>
      </w:pPr>
      <w:r>
        <w:t>-</w:t>
      </w:r>
      <w:r>
        <w:tab/>
      </w:r>
      <w:r>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pPr>
        <w:pStyle w:val="86"/>
      </w:pPr>
      <w:r>
        <w:t>-</w:t>
      </w:r>
      <w:r>
        <w:tab/>
      </w:r>
      <w:r>
        <w:rPr>
          <w:lang w:eastAsia="zh-CN"/>
        </w:rPr>
        <w:t>If the BS supports up to 3 carriers, p</w:t>
      </w:r>
      <w:r>
        <w:t xml:space="preserve">lace one GSM carrier adjacent to the lower sub-block </w:t>
      </w:r>
      <w:r>
        <w:rPr>
          <w:lang w:eastAsia="zh-CN"/>
        </w:rPr>
        <w:t>edge and one GSM carrier adjacent to the upper sub-block edge of the lower sub-block. Place a UTRA FDD carrier adjacent to the upper Base Station RF Bandwidth edge.</w:t>
      </w:r>
      <w:r>
        <w:t xml:space="preserve"> The upper sub-block edge adjacent to the sub-block gap shall be determined using the specified F</w:t>
      </w:r>
      <w:r>
        <w:rPr>
          <w:vertAlign w:val="subscript"/>
        </w:rPr>
        <w:t>Offset-RAT</w:t>
      </w:r>
      <w:r>
        <w:t xml:space="preserve"> for the UTRA carrier in the upper sub-block. The UTRA FDD carrier may be shifted maximum 100 kHz towards higher frequencies to align with the channel raster.</w:t>
      </w:r>
    </w:p>
    <w:p>
      <w:pPr>
        <w:pStyle w:val="86"/>
      </w:pPr>
      <w:r>
        <w:t>-</w:t>
      </w:r>
      <w:r>
        <w:tab/>
      </w:r>
      <w:r>
        <w:rPr>
          <w:lang w:eastAsia="zh-CN"/>
        </w:rPr>
        <w:t>If the BS supports up to 4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UTRA FDD carrier adjacent to the upper sub-block edge of the lower sub-block and one UTRA FDD carrier adjacent to the lower sub-block edge of the upper sub-block. </w:t>
      </w:r>
      <w:r>
        <w:t>The specified F</w:t>
      </w:r>
      <w:r>
        <w:rPr>
          <w:vertAlign w:val="subscript"/>
        </w:rPr>
        <w:t>Offset-RAT</w:t>
      </w:r>
      <w:r>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pPr>
        <w:pStyle w:val="86"/>
      </w:pPr>
      <w:r>
        <w:t>-</w:t>
      </w:r>
      <w:r>
        <w:tab/>
      </w:r>
      <w:r>
        <w:rPr>
          <w:lang w:eastAsia="zh-CN"/>
        </w:rPr>
        <w:t>If the BS supports up to 5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t>The specified F</w:t>
      </w:r>
      <w:r>
        <w:rPr>
          <w:vertAlign w:val="subscript"/>
        </w:rPr>
        <w:t>Offset-RAT</w:t>
      </w:r>
      <w:r>
        <w:t xml:space="preserve"> shall apply. The UTRA FDD carrier in the upper sub-block may be shifted maximum 100 kHz towards lower frequencies to align with the channel raster.</w:t>
      </w:r>
    </w:p>
    <w:p>
      <w:pPr>
        <w:pStyle w:val="86"/>
      </w:pPr>
      <w:r>
        <w:t>-</w:t>
      </w:r>
      <w:r>
        <w:tab/>
      </w:r>
      <w:r>
        <w:rPr>
          <w:lang w:eastAsia="zh-CN"/>
        </w:rPr>
        <w:t>If the BS supports at least 6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t>The specified F</w:t>
      </w:r>
      <w:r>
        <w:rPr>
          <w:vertAlign w:val="subscript"/>
        </w:rPr>
        <w:t>Offset-RAT</w:t>
      </w:r>
      <w:r>
        <w:t xml:space="preserve"> shall apply.</w:t>
      </w:r>
    </w:p>
    <w:p>
      <w:pPr>
        <w:pStyle w:val="5"/>
      </w:pPr>
      <w:bookmarkStart w:id="90" w:name="_Toc13065224"/>
      <w:r>
        <w:t>4.8.4a.2</w:t>
      </w:r>
      <w:r>
        <w:tab/>
      </w:r>
      <w:r>
        <w:t>NTC4b generation</w:t>
      </w:r>
      <w:bookmarkEnd w:id="90"/>
    </w:p>
    <w:p>
      <w:r>
        <w:t>NTC4b is only applicable for a BS that supports E-UTRA and GSM. NTC4b is constructed using the following method:</w:t>
      </w:r>
    </w:p>
    <w:p>
      <w:pPr>
        <w:pStyle w:val="86"/>
      </w:pPr>
      <w:r>
        <w:t>-</w:t>
      </w:r>
      <w:r>
        <w:tab/>
      </w:r>
      <w:r>
        <w:t>The Base Station RF Bandwidth shall be the declared maximum Base Station RF Bandwidth for non-contiguous operation. The Base Station RF Bandwidth consists of one sub-block gap and two sub-blocks located at the edges of the declared maximum Base Station RF Bandwidth.</w:t>
      </w:r>
    </w:p>
    <w:p>
      <w:pPr>
        <w:pStyle w:val="86"/>
      </w:pPr>
      <w:r>
        <w:t>-</w:t>
      </w:r>
      <w:r>
        <w:tab/>
      </w:r>
      <w:r>
        <w:rPr>
          <w:lang w:eastAsia="zh-CN"/>
        </w:rPr>
        <w:t>If the BS supports up to 3 carriers, p</w:t>
      </w:r>
      <w:r>
        <w:t xml:space="preserve">lace one GSM carrier adjacent to the lower sub-block </w:t>
      </w:r>
      <w:r>
        <w:rPr>
          <w:lang w:eastAsia="zh-CN"/>
        </w:rPr>
        <w:t>edge and one GSM carrier adjacent to the upper sub-block edge of the lower sub-block. Place a 5MHz E-UTRA carrier adjacent to the upper Base Station RF Bandwidth edge.</w:t>
      </w:r>
      <w:r>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Pr>
          <w:vertAlign w:val="subscript"/>
        </w:rPr>
        <w:t>Offset-RAT</w:t>
      </w:r>
      <w:r>
        <w:t xml:space="preserve"> for the carrier in the upper sub-block.</w:t>
      </w:r>
    </w:p>
    <w:p>
      <w:pPr>
        <w:pStyle w:val="86"/>
      </w:pPr>
      <w:r>
        <w:t>-</w:t>
      </w:r>
      <w:r>
        <w:tab/>
      </w:r>
      <w:r>
        <w:rPr>
          <w:lang w:eastAsia="zh-CN"/>
        </w:rPr>
        <w:t>If the BS supports up to 4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E-UTRA FDD carrier adjacent to the upper sub-block edge of the lower sub-block and one 5MHz E-UTRA carrier adjacent to the lower sub-block edge of the upper sub-block. </w:t>
      </w:r>
      <w:r>
        <w:t>If 5 MHz E-UTRA carriers are not supported by the BS, the narrowest supported channel BW shall be selected instead. The sub-block bandwidth shall be equal to the bandwidth of the allocated non-GSM carrier in that sub-block plus 1MHz.</w:t>
      </w:r>
      <w:r>
        <w:rPr>
          <w:lang w:eastAsia="zh-CN"/>
        </w:rPr>
        <w:t xml:space="preserve"> </w:t>
      </w:r>
      <w:r>
        <w:t>The specified F</w:t>
      </w:r>
      <w:r>
        <w:rPr>
          <w:vertAlign w:val="subscript"/>
        </w:rPr>
        <w:t>Offset-RAT</w:t>
      </w:r>
      <w:r>
        <w:t xml:space="preserve"> shall apply.</w:t>
      </w:r>
    </w:p>
    <w:p>
      <w:pPr>
        <w:pStyle w:val="86"/>
      </w:pPr>
      <w:r>
        <w:t>-</w:t>
      </w:r>
      <w:r>
        <w:tab/>
      </w:r>
      <w:r>
        <w:rPr>
          <w:lang w:eastAsia="zh-CN"/>
        </w:rPr>
        <w:t>If the BS supports up to 5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t>If 5 MHz E-UTRA carriers are not supported by the BS, the narrowest supported channel BW shall be selected instead. The sub-block bandwidth shall be equal to the bandwidth of the allocated non-GSM carrier in that sub-block plus 1MHz. The specified F</w:t>
      </w:r>
      <w:r>
        <w:rPr>
          <w:vertAlign w:val="subscript"/>
        </w:rPr>
        <w:t>Offset-RAT</w:t>
      </w:r>
      <w:r>
        <w:t xml:space="preserve"> shall apply.</w:t>
      </w:r>
    </w:p>
    <w:p>
      <w:pPr>
        <w:pStyle w:val="86"/>
      </w:pPr>
      <w:r>
        <w:t>-</w:t>
      </w:r>
      <w:r>
        <w:tab/>
      </w:r>
      <w:r>
        <w:rPr>
          <w:lang w:eastAsia="zh-CN"/>
        </w:rPr>
        <w:t>If the BS supports at least 6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t>If 5 MHz E-UTRA carriers are not supported by the BS, the narrowest supported channel BW shall be selected instead. The sub-block bandwidth shall be equal to the bandwidth of the allocated non-GSM carrier in that sub-block plus 1MHz.</w:t>
      </w:r>
      <w:r>
        <w:rPr>
          <w:lang w:eastAsia="zh-CN"/>
        </w:rPr>
        <w:t xml:space="preserve"> </w:t>
      </w:r>
      <w:r>
        <w:t>The specified F</w:t>
      </w:r>
      <w:r>
        <w:rPr>
          <w:vertAlign w:val="subscript"/>
        </w:rPr>
        <w:t>Offset-RAT</w:t>
      </w:r>
      <w:r>
        <w:t xml:space="preserve"> shall apply.</w:t>
      </w:r>
    </w:p>
    <w:p>
      <w:pPr>
        <w:pStyle w:val="5"/>
      </w:pPr>
      <w:bookmarkStart w:id="91" w:name="_Toc13065225"/>
      <w:r>
        <w:t>4.8.4a.3</w:t>
      </w:r>
      <w:r>
        <w:tab/>
      </w:r>
      <w:r>
        <w:t>NTC4c generation</w:t>
      </w:r>
      <w:bookmarkEnd w:id="91"/>
    </w:p>
    <w:p>
      <w:r>
        <w:t>NTC4c is only applicable for a BS that supports UTRA, E-UTRA and GSM. NTC4c is constructed using the following method:</w:t>
      </w:r>
    </w:p>
    <w:p>
      <w:pPr>
        <w:pStyle w:val="86"/>
      </w:pPr>
      <w:r>
        <w:t>-</w:t>
      </w:r>
      <w:r>
        <w:tab/>
      </w:r>
      <w:r>
        <w:t>The Base Station RF Bandwidth shall be the declared maximum Base Station RF Bandwidth for non-contiguous operation. The Base Station RF Bandwidth consists of one sub-block gap and two sub-blocks located at the edges of the declared maximum Base Station RF Bandwidth.</w:t>
      </w:r>
    </w:p>
    <w:p>
      <w:pPr>
        <w:pStyle w:val="86"/>
      </w:pPr>
      <w:r>
        <w:t>-</w:t>
      </w:r>
      <w:r>
        <w:tab/>
      </w:r>
      <w:r>
        <w:rPr>
          <w:lang w:eastAsia="zh-CN"/>
        </w:rPr>
        <w:t>If the BS supports up to 3 carriers, p</w:t>
      </w:r>
      <w:r>
        <w:t xml:space="preserve">lace one GSM carrier adjacent to the lower sub-block </w:t>
      </w:r>
      <w:r>
        <w:rPr>
          <w:lang w:eastAsia="zh-CN"/>
        </w:rPr>
        <w:t>edge and one UTRA FDD carrier adjacent to the upper sub-block edge of the lower sub-block. Place a 5MHz E-UTRA carrier adjacent to the upper Base Station RF Bandwidth edge.</w:t>
      </w:r>
      <w:r>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Pr>
          <w:vertAlign w:val="subscript"/>
        </w:rPr>
        <w:t>Offset-RAT</w:t>
      </w:r>
      <w:r>
        <w:t xml:space="preserve"> for the carrier in the upper sub-block. The UTRA FDD carrier may be shifted maximum 100 kHz towards higher frequencies to align with the channel raster.</w:t>
      </w:r>
    </w:p>
    <w:p>
      <w:pPr>
        <w:pStyle w:val="86"/>
      </w:pPr>
      <w:r>
        <w:t>-</w:t>
      </w:r>
      <w:r>
        <w:tab/>
      </w:r>
      <w:r>
        <w:rPr>
          <w:lang w:eastAsia="zh-CN"/>
        </w:rPr>
        <w:t>If the BS supports up to 4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UTRA FDD carrier adjacent to the upper sub-block edge of the lower sub-block and one 5MHz E-UTRA carrier adjacent to the lower sub-block edge of the upper sub-block. </w:t>
      </w:r>
      <w:r>
        <w:t>If 5 MHz E-UTRA carriers are not supported by the BS, the narrowest supported channel BW shall be selected instead. The sub-block bandwidth shall be equal to the bandwidth of the allocated non-GSM carrier in that sub-block plus 1MHz.</w:t>
      </w:r>
      <w:r>
        <w:rPr>
          <w:lang w:eastAsia="zh-CN"/>
        </w:rPr>
        <w:t xml:space="preserve"> </w:t>
      </w:r>
      <w:r>
        <w:t>The specified F</w:t>
      </w:r>
      <w:r>
        <w:rPr>
          <w:vertAlign w:val="subscript"/>
        </w:rPr>
        <w:t>Offset-RAT</w:t>
      </w:r>
      <w:r>
        <w:t xml:space="preserve"> shall apply. The UTRA FDD carrier may be shifted maximum 100 kHz towards higher frequencies to align with the channel raster.</w:t>
      </w:r>
    </w:p>
    <w:p>
      <w:pPr>
        <w:pStyle w:val="86"/>
      </w:pPr>
      <w:r>
        <w:t>-</w:t>
      </w:r>
      <w:r>
        <w:tab/>
      </w:r>
      <w:r>
        <w:rPr>
          <w:lang w:eastAsia="zh-CN"/>
        </w:rPr>
        <w:t>If the BS supports up to 5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t>If 5 MHz E-UTRA carriers are not supported by the BS, the narrowest supported channel BW shall be selected instead. The sub-block bandwidth shall be equal to the bandwidth of the allocated non-GSM carrier in that sub-block plus 1MHz.The specified F</w:t>
      </w:r>
      <w:r>
        <w:rPr>
          <w:vertAlign w:val="subscript"/>
        </w:rPr>
        <w:t>Offset-RAT</w:t>
      </w:r>
      <w:r>
        <w:t xml:space="preserve"> shall apply.</w:t>
      </w:r>
    </w:p>
    <w:p>
      <w:pPr>
        <w:pStyle w:val="86"/>
      </w:pPr>
      <w:r>
        <w:t>-</w:t>
      </w:r>
      <w:r>
        <w:tab/>
      </w:r>
      <w:r>
        <w:rPr>
          <w:lang w:eastAsia="zh-CN"/>
        </w:rPr>
        <w:t>If the BS supports at least 6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t>If 5 MHz E-UTRA carriers are not supported by the BS, the narrowest supported channel BW shall be selected instead. The sub-block bandwidth shall be equal to the bandwidth of the allocated non-GSM carrier in that sub-block plus 1MHz.</w:t>
      </w:r>
      <w:r>
        <w:rPr>
          <w:lang w:eastAsia="zh-CN"/>
        </w:rPr>
        <w:t xml:space="preserve"> </w:t>
      </w:r>
      <w:r>
        <w:t>The specified F</w:t>
      </w:r>
      <w:r>
        <w:rPr>
          <w:vertAlign w:val="subscript"/>
        </w:rPr>
        <w:t>Offset-RAT</w:t>
      </w:r>
      <w:r>
        <w:t xml:space="preserve"> shall apply.</w:t>
      </w:r>
    </w:p>
    <w:p>
      <w:pPr>
        <w:pStyle w:val="5"/>
      </w:pPr>
      <w:bookmarkStart w:id="92" w:name="_Toc13065226"/>
      <w:r>
        <w:t>4.8.4a.4</w:t>
      </w:r>
      <w:r>
        <w:tab/>
      </w:r>
      <w:r>
        <w:t>NTC4 power allocation</w:t>
      </w:r>
      <w:bookmarkEnd w:id="92"/>
    </w:p>
    <w:p>
      <w:pPr>
        <w:pStyle w:val="86"/>
      </w:pPr>
      <w:r>
        <w:t>a)</w:t>
      </w:r>
      <w:r>
        <w:tab/>
      </w:r>
      <w:r>
        <w:t xml:space="preserve">Unless otherwise stated, set each carrier to the same power so that the sum of the carrier powers equals the rated total output power according to manufacturer’s declarations in subclause 4.7.2 a) </w:t>
      </w:r>
    </w:p>
    <w:p>
      <w:pPr>
        <w:pStyle w:val="86"/>
      </w:pPr>
      <w:r>
        <w:t>b)</w:t>
      </w:r>
      <w:r>
        <w:tab/>
      </w:r>
      <w:r>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
        <w:t>If in the case of b) the power of one RAT needs to be reduced in order to meet the manufacture’s declaration the power in the other RAT(s) does not need to be increased.</w:t>
      </w:r>
    </w:p>
    <w:p>
      <w:pPr>
        <w:pStyle w:val="4"/>
      </w:pPr>
      <w:bookmarkStart w:id="93" w:name="_Toc13065227"/>
      <w:r>
        <w:t>4.8.5</w:t>
      </w:r>
      <w:r>
        <w:tab/>
      </w:r>
      <w:r>
        <w:t>TC5: BC2 receiver operation</w:t>
      </w:r>
      <w:bookmarkEnd w:id="93"/>
    </w:p>
    <w:p>
      <w:pPr>
        <w:pStyle w:val="5"/>
      </w:pPr>
      <w:bookmarkStart w:id="94" w:name="_Toc13065228"/>
      <w:r>
        <w:t>4.8.5.1</w:t>
      </w:r>
      <w:r>
        <w:tab/>
      </w:r>
      <w:r>
        <w:t>TC5a generation</w:t>
      </w:r>
      <w:bookmarkEnd w:id="94"/>
    </w:p>
    <w:p>
      <w:r>
        <w:t>TC5a is constructed using the following method:</w:t>
      </w:r>
    </w:p>
    <w:p>
      <w:pPr>
        <w:pStyle w:val="86"/>
      </w:pPr>
      <w:r>
        <w:t>-</w:t>
      </w:r>
      <w:r>
        <w:tab/>
      </w:r>
      <w:r>
        <w:t>The Base Station RF Bandwidth shall be the declared maximum Base Station RF Bandwidth.</w:t>
      </w:r>
    </w:p>
    <w:p>
      <w:pPr>
        <w:pStyle w:val="86"/>
      </w:pPr>
      <w:r>
        <w:t>-</w:t>
      </w:r>
      <w:r>
        <w:tab/>
      </w:r>
      <w:r>
        <w:t>Place a GSM carrier at the lower Base Station RF Bandwidth edge. The specified F</w:t>
      </w:r>
      <w:r>
        <w:rPr>
          <w:vertAlign w:val="subscript"/>
        </w:rPr>
        <w:t>Offset-RAT</w:t>
      </w:r>
      <w:r>
        <w:t xml:space="preserve"> shall apply.</w:t>
      </w:r>
    </w:p>
    <w:p>
      <w:pPr>
        <w:pStyle w:val="86"/>
      </w:pPr>
      <w:r>
        <w:t>-</w:t>
      </w:r>
      <w:r>
        <w:tab/>
      </w:r>
      <w:r>
        <w:t>Place a UTRA FDD carrier at the upper Base Station RF Bandwidth edge. The specified F</w:t>
      </w:r>
      <w:r>
        <w:rPr>
          <w:vertAlign w:val="subscript"/>
        </w:rPr>
        <w:t>Offset-RAT</w:t>
      </w:r>
      <w:r>
        <w:t xml:space="preserve"> shall apply. The UTRA FDD carrier may be shifted maximum 100 kHz towards higher frequencies to align with the channel raster.</w:t>
      </w:r>
    </w:p>
    <w:p>
      <w:pPr>
        <w:pStyle w:val="5"/>
      </w:pPr>
      <w:bookmarkStart w:id="95" w:name="_Toc13065229"/>
      <w:r>
        <w:t>4.8.5.2</w:t>
      </w:r>
      <w:r>
        <w:tab/>
      </w:r>
      <w:r>
        <w:t>TC5b generation</w:t>
      </w:r>
      <w:bookmarkEnd w:id="95"/>
    </w:p>
    <w:p>
      <w:r>
        <w:t>TC5b is constructed using the following method:</w:t>
      </w:r>
    </w:p>
    <w:p>
      <w:pPr>
        <w:pStyle w:val="86"/>
      </w:pPr>
      <w:r>
        <w:t>-</w:t>
      </w:r>
      <w:r>
        <w:tab/>
      </w:r>
      <w:r>
        <w:t>The Base Station RF Bandwidth shall be the declared maximum Base Station RF Bandwidth.</w:t>
      </w:r>
    </w:p>
    <w:p>
      <w:pPr>
        <w:pStyle w:val="86"/>
      </w:pPr>
      <w:r>
        <w:t>-</w:t>
      </w:r>
      <w:r>
        <w:tab/>
      </w:r>
      <w:r>
        <w:t>Place a GSM carrier at the lower Base Station RF Bandwidth edge. The specified F</w:t>
      </w:r>
      <w:r>
        <w:rPr>
          <w:vertAlign w:val="subscript"/>
        </w:rPr>
        <w:t>Offset-RAT</w:t>
      </w:r>
      <w:r>
        <w:t xml:space="preserve"> shall apply.</w:t>
      </w:r>
    </w:p>
    <w:p>
      <w:pPr>
        <w:pStyle w:val="86"/>
      </w:pPr>
      <w:r>
        <w:t>-</w:t>
      </w:r>
      <w:r>
        <w:tab/>
      </w:r>
      <w:r>
        <w:t>Place a 5MHz E-UTRA carrier at the upper Base Station RF Bandwidth edge. If the BS does not support 5 MHz channel BW select the narrowest supported channel BW. The specified F</w:t>
      </w:r>
      <w:r>
        <w:rPr>
          <w:vertAlign w:val="subscript"/>
        </w:rPr>
        <w:t>Offset-RAT</w:t>
      </w:r>
      <w:r>
        <w:t xml:space="preserve"> shall apply.</w:t>
      </w:r>
    </w:p>
    <w:p>
      <w:pPr>
        <w:pStyle w:val="4"/>
      </w:pPr>
      <w:bookmarkStart w:id="96" w:name="_Toc13065230"/>
      <w:r>
        <w:t>4.8.5a</w:t>
      </w:r>
      <w:r>
        <w:tab/>
      </w:r>
      <w:r>
        <w:t>NTC5: Non-contiguous multi RAT operations with GSM for the receiver</w:t>
      </w:r>
      <w:bookmarkEnd w:id="96"/>
    </w:p>
    <w:p>
      <w:r>
        <w:t xml:space="preserve">The purpose of NTC5 is to test non-contiguous multi RAT operations with GSM for the receiver. </w:t>
      </w:r>
    </w:p>
    <w:p>
      <w:pPr>
        <w:pStyle w:val="5"/>
      </w:pPr>
      <w:bookmarkStart w:id="97" w:name="_Toc13065231"/>
      <w:r>
        <w:t>4.8.5a.1</w:t>
      </w:r>
      <w:r>
        <w:tab/>
      </w:r>
      <w:r>
        <w:t>NTC5a generation</w:t>
      </w:r>
      <w:bookmarkEnd w:id="97"/>
    </w:p>
    <w:p>
      <w:r>
        <w:t>NTC5a is only applicable for a BS that supports UTRA and GSM. NTC5a is constructed using the following method:</w:t>
      </w:r>
    </w:p>
    <w:p>
      <w:pPr>
        <w:pStyle w:val="86"/>
      </w:pPr>
      <w:r>
        <w:t>-</w:t>
      </w:r>
      <w:r>
        <w:tab/>
      </w:r>
      <w:r>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pPr>
        <w:pStyle w:val="86"/>
      </w:pPr>
      <w:r>
        <w:t>-</w:t>
      </w:r>
      <w:r>
        <w:tab/>
      </w:r>
      <w:r>
        <w:t>If the BS supports up to 3 carriers use the method to generate NTC4a for up to 3 carriers.</w:t>
      </w:r>
    </w:p>
    <w:p>
      <w:pPr>
        <w:pStyle w:val="86"/>
      </w:pPr>
      <w:r>
        <w:t>-</w:t>
      </w:r>
      <w:r>
        <w:tab/>
      </w:r>
      <w:r>
        <w:t>If the BS supports at least 4 carriers use the method to generate NTC4a for up to 4 carriers.</w:t>
      </w:r>
    </w:p>
    <w:p>
      <w:pPr>
        <w:pStyle w:val="5"/>
      </w:pPr>
      <w:bookmarkStart w:id="98" w:name="_Toc13065232"/>
      <w:r>
        <w:t>4.8.5a.2</w:t>
      </w:r>
      <w:r>
        <w:tab/>
      </w:r>
      <w:r>
        <w:t>NTC5b generation</w:t>
      </w:r>
      <w:bookmarkEnd w:id="98"/>
    </w:p>
    <w:p>
      <w:r>
        <w:t>NTC5b is only applicable for a BS that supports E-UTRA and GSM. NTC5b is constructed using the following method:</w:t>
      </w:r>
    </w:p>
    <w:p>
      <w:pPr>
        <w:pStyle w:val="86"/>
      </w:pPr>
      <w:r>
        <w:t>-</w:t>
      </w:r>
      <w:r>
        <w:tab/>
      </w:r>
      <w:r>
        <w:t>The Base Station RF Bandwidth shall be the declared maximum Base Station RF Bandwidth for non-contiguous operation. The Base Station RF Bandwidth consists of one sub-block gap and two sub-blocks located at the edges of the declared maximum Base Station RF Bandwidth.</w:t>
      </w:r>
    </w:p>
    <w:p>
      <w:pPr>
        <w:pStyle w:val="86"/>
      </w:pPr>
      <w:r>
        <w:t>-</w:t>
      </w:r>
      <w:r>
        <w:tab/>
      </w:r>
      <w:r>
        <w:t>If the BS supports up to 3 carriers use the method to generate NTC4b for up to 3 carriers.</w:t>
      </w:r>
    </w:p>
    <w:p>
      <w:pPr>
        <w:pStyle w:val="86"/>
      </w:pPr>
      <w:r>
        <w:t>-</w:t>
      </w:r>
      <w:r>
        <w:tab/>
      </w:r>
      <w:r>
        <w:t>If the BS supports at least 4 carriers use the method to generate NTC4b for up to 4 carriers.</w:t>
      </w:r>
    </w:p>
    <w:p>
      <w:pPr>
        <w:pStyle w:val="5"/>
      </w:pPr>
      <w:bookmarkStart w:id="99" w:name="_Toc13065233"/>
      <w:r>
        <w:t>4.8.5a.3</w:t>
      </w:r>
      <w:r>
        <w:tab/>
      </w:r>
      <w:r>
        <w:t>NTC5c generation</w:t>
      </w:r>
      <w:bookmarkEnd w:id="99"/>
    </w:p>
    <w:p>
      <w:r>
        <w:t>NTC5c is only applicable for a BS that supports UTRA, E-UTRA and GSM. NTC5c is constructed using the following method:</w:t>
      </w:r>
    </w:p>
    <w:p>
      <w:pPr>
        <w:pStyle w:val="86"/>
      </w:pPr>
      <w:r>
        <w:t>-</w:t>
      </w:r>
      <w:r>
        <w:tab/>
      </w:r>
      <w:r>
        <w:t>The Base Station RF Bandwidth shall be the declared maximum Base Station RF Bandwidth for non-contiguous operation. The Base Station RF Bandwidth consists of one sub-block gap and two sub-blocks located at the edges of the declared maximum Base Station RF Bandwidth.</w:t>
      </w:r>
    </w:p>
    <w:p>
      <w:pPr>
        <w:pStyle w:val="86"/>
      </w:pPr>
      <w:r>
        <w:t>-</w:t>
      </w:r>
      <w:r>
        <w:tab/>
      </w:r>
      <w:r>
        <w:t>If the BS supports up to 3 carriers use the method to generate NTC4c for up to 3 carriers.</w:t>
      </w:r>
    </w:p>
    <w:p>
      <w:pPr>
        <w:pStyle w:val="86"/>
      </w:pPr>
      <w:r>
        <w:t>-</w:t>
      </w:r>
      <w:r>
        <w:tab/>
      </w:r>
      <w:r>
        <w:t>If the BS supports at least 4 carriers use the method to generate NTC4c for up to 4 carriers.</w:t>
      </w:r>
    </w:p>
    <w:p>
      <w:pPr>
        <w:pStyle w:val="4"/>
      </w:pPr>
      <w:bookmarkStart w:id="100" w:name="_Toc13065234"/>
      <w:r>
        <w:t>4.8.6</w:t>
      </w:r>
      <w:r>
        <w:tab/>
      </w:r>
      <w:r>
        <w:t>TC6: Single carrier for receiver tests</w:t>
      </w:r>
      <w:bookmarkEnd w:id="100"/>
    </w:p>
    <w:p>
      <w:pPr>
        <w:pStyle w:val="5"/>
      </w:pPr>
      <w:bookmarkStart w:id="101" w:name="_Toc13065235"/>
      <w:r>
        <w:t>4.8.6.1</w:t>
      </w:r>
      <w:r>
        <w:tab/>
      </w:r>
      <w:r>
        <w:t>TC6a generation</w:t>
      </w:r>
      <w:bookmarkEnd w:id="101"/>
    </w:p>
    <w:p>
      <w:r>
        <w:t>TC6a is constructed using the following method:</w:t>
      </w:r>
    </w:p>
    <w:p>
      <w:pPr>
        <w:pStyle w:val="86"/>
      </w:pPr>
      <w:r>
        <w:t>-</w:t>
      </w:r>
      <w:r>
        <w:tab/>
      </w:r>
      <w:r>
        <w:t>Place a single UTRA carrier in the middle of the maximum Base Station RF Bandwidth. The carrier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pPr>
        <w:pStyle w:val="5"/>
      </w:pPr>
      <w:bookmarkStart w:id="102" w:name="_Toc13065236"/>
      <w:r>
        <w:t>4.8.6.2</w:t>
      </w:r>
      <w:r>
        <w:tab/>
      </w:r>
      <w:r>
        <w:t>TC6b generation</w:t>
      </w:r>
      <w:bookmarkEnd w:id="102"/>
    </w:p>
    <w:p>
      <w:r>
        <w:t>TC6b is constructed using the following method:</w:t>
      </w:r>
    </w:p>
    <w:p>
      <w:pPr>
        <w:pStyle w:val="86"/>
      </w:pPr>
      <w:r>
        <w:t>-</w:t>
      </w:r>
      <w:r>
        <w:tab/>
      </w:r>
      <w:r>
        <w:t>Place the narrowest supported E-UTRA carrier in the middle of the maximum Base Station RF Bandwidth.</w:t>
      </w:r>
    </w:p>
    <w:p>
      <w:pPr>
        <w:pStyle w:val="5"/>
      </w:pPr>
      <w:bookmarkStart w:id="103" w:name="_Toc13065237"/>
      <w:r>
        <w:t>4.8.6.3</w:t>
      </w:r>
      <w:r>
        <w:tab/>
      </w:r>
      <w:r>
        <w:t>TC6c generation</w:t>
      </w:r>
      <w:bookmarkEnd w:id="103"/>
    </w:p>
    <w:p>
      <w:r>
        <w:t>TC6c is constructed using the following method:</w:t>
      </w:r>
    </w:p>
    <w:p>
      <w:pPr>
        <w:pStyle w:val="86"/>
      </w:pPr>
      <w:r>
        <w:t>-</w:t>
      </w:r>
      <w:r>
        <w:tab/>
      </w:r>
      <w:r>
        <w:t>Place a single UTRA TDD carrier in the middle of the maximum Base Station RF Bandwidth.</w:t>
      </w:r>
    </w:p>
    <w:p>
      <w:pPr>
        <w:pStyle w:val="4"/>
        <w:rPr>
          <w:rFonts w:eastAsia="宋体"/>
          <w:lang w:eastAsia="zh-CN"/>
        </w:rPr>
      </w:pPr>
      <w:bookmarkStart w:id="104" w:name="_Toc13065238"/>
      <w:r>
        <w:rPr>
          <w:rFonts w:eastAsia="宋体"/>
          <w:lang w:eastAsia="zh-CN"/>
        </w:rPr>
        <w:t>4.8.7</w:t>
      </w:r>
      <w:r>
        <w:rPr>
          <w:rFonts w:eastAsia="宋体"/>
        </w:rPr>
        <w:tab/>
      </w:r>
      <w:r>
        <w:rPr>
          <w:rFonts w:eastAsia="宋体"/>
        </w:rPr>
        <w:t xml:space="preserve">Generation of MB-MSR </w:t>
      </w:r>
      <w:r>
        <w:rPr>
          <w:rFonts w:eastAsia="宋体"/>
          <w:lang w:eastAsia="zh-CN"/>
        </w:rPr>
        <w:t>test configurations</w:t>
      </w:r>
      <w:bookmarkEnd w:id="104"/>
    </w:p>
    <w:p>
      <w:pPr>
        <w:pStyle w:val="5"/>
        <w:rPr>
          <w:rFonts w:eastAsia="宋体"/>
        </w:rPr>
      </w:pPr>
      <w:bookmarkStart w:id="105" w:name="_Toc13065239"/>
      <w:r>
        <w:rPr>
          <w:rFonts w:eastAsia="宋体"/>
          <w:lang w:eastAsia="zh-CN"/>
        </w:rPr>
        <w:t>4</w:t>
      </w:r>
      <w:r>
        <w:rPr>
          <w:rFonts w:eastAsia="宋体"/>
        </w:rPr>
        <w:t>.</w:t>
      </w:r>
      <w:r>
        <w:rPr>
          <w:rFonts w:eastAsia="宋体"/>
          <w:lang w:eastAsia="zh-CN"/>
        </w:rPr>
        <w:t>8</w:t>
      </w:r>
      <w:r>
        <w:rPr>
          <w:rFonts w:eastAsia="宋体"/>
        </w:rPr>
        <w:t>.</w:t>
      </w:r>
      <w:r>
        <w:rPr>
          <w:rFonts w:eastAsia="宋体"/>
          <w:lang w:eastAsia="zh-CN"/>
        </w:rPr>
        <w:t>7</w:t>
      </w:r>
      <w:r>
        <w:rPr>
          <w:rFonts w:eastAsia="宋体"/>
        </w:rPr>
        <w:t>.1</w:t>
      </w:r>
      <w:r>
        <w:rPr>
          <w:rFonts w:eastAsia="宋体"/>
        </w:rPr>
        <w:tab/>
      </w:r>
      <w:r>
        <w:rPr>
          <w:rFonts w:eastAsia="宋体"/>
        </w:rPr>
        <w:t>TC7a: MB-MSR test configuration for full carrier allocation</w:t>
      </w:r>
      <w:bookmarkEnd w:id="105"/>
    </w:p>
    <w:p>
      <w:r>
        <w:t>The purpose of TC7a is to test multi-band operation aspects considering maximum supported number of carriers.</w:t>
      </w:r>
    </w:p>
    <w:p>
      <w:pPr>
        <w:pStyle w:val="6"/>
        <w:rPr>
          <w:rFonts w:eastAsia="宋体"/>
        </w:rPr>
      </w:pPr>
      <w:bookmarkStart w:id="106" w:name="_Toc13065240"/>
      <w:r>
        <w:rPr>
          <w:rFonts w:eastAsia="宋体"/>
          <w:lang w:eastAsia="zh-CN"/>
        </w:rPr>
        <w:t>4</w:t>
      </w:r>
      <w:r>
        <w:rPr>
          <w:rFonts w:eastAsia="宋体"/>
        </w:rPr>
        <w:t>.</w:t>
      </w:r>
      <w:r>
        <w:rPr>
          <w:rFonts w:eastAsia="宋体"/>
          <w:lang w:eastAsia="zh-CN"/>
        </w:rPr>
        <w:t>8</w:t>
      </w:r>
      <w:r>
        <w:rPr>
          <w:rFonts w:eastAsia="宋体"/>
        </w:rPr>
        <w:t>.</w:t>
      </w:r>
      <w:r>
        <w:rPr>
          <w:rFonts w:eastAsia="宋体"/>
          <w:lang w:eastAsia="zh-CN"/>
        </w:rPr>
        <w:t>7</w:t>
      </w:r>
      <w:r>
        <w:rPr>
          <w:rFonts w:eastAsia="宋体"/>
        </w:rPr>
        <w:t>.1.1</w:t>
      </w:r>
      <w:r>
        <w:rPr>
          <w:rFonts w:eastAsia="宋体"/>
        </w:rPr>
        <w:tab/>
      </w:r>
      <w:r>
        <w:rPr>
          <w:rFonts w:eastAsia="宋体"/>
        </w:rPr>
        <w:t>TC7a generation</w:t>
      </w:r>
      <w:bookmarkEnd w:id="106"/>
    </w:p>
    <w:p>
      <w:pPr>
        <w:rPr>
          <w:lang w:eastAsia="zh-CN"/>
        </w:rPr>
      </w:pPr>
      <w:r>
        <w:t>TC7a is based on re-using the existing test configurations applicable per band involved in multi-band operation. TC7a is constructed using the following method:</w:t>
      </w:r>
    </w:p>
    <w:p>
      <w:pPr>
        <w:pStyle w:val="86"/>
      </w:pPr>
      <w:r>
        <w:t>-</w:t>
      </w:r>
      <w:r>
        <w:tab/>
      </w:r>
      <w:r>
        <w:t>The Base Station RF Bandwidth of each supported operating band shall be the declared maximum Base Station RF Bandwidth in multi-band operation.</w:t>
      </w:r>
    </w:p>
    <w:p>
      <w:pPr>
        <w:pStyle w:val="86"/>
        <w:rPr>
          <w:rFonts w:eastAsia="宋体"/>
          <w:lang w:eastAsia="zh-CN"/>
        </w:rPr>
      </w:pPr>
      <w:r>
        <w:t>-</w:t>
      </w:r>
      <w:r>
        <w:tab/>
      </w:r>
      <w:r>
        <w:rPr>
          <w:lang w:eastAsia="zh-CN"/>
        </w:rPr>
        <w:t>The number of carriers</w:t>
      </w:r>
      <w:r>
        <w:t xml:space="preserve"> of each supported operating band shall be the declared </w:t>
      </w:r>
      <w:r>
        <w:rPr>
          <w:lang w:eastAsia="zh-CN"/>
        </w:rPr>
        <w:t>maximum number of supported carriers</w:t>
      </w:r>
      <w:r>
        <w:t xml:space="preserve"> in multi-band operation. </w:t>
      </w:r>
      <w:r>
        <w:rPr>
          <w:rFonts w:eastAsia="宋体"/>
          <w:lang w:eastAsia="zh-CN"/>
        </w:rPr>
        <w:t>Carriers shall first be placed at the outermost edges of the declared Maximum Radio Bandwidth</w:t>
      </w:r>
      <w:r>
        <w:rPr>
          <w:lang w:eastAsia="zh-CN"/>
        </w:rPr>
        <w:t xml:space="preserve"> for outermost bands and the </w:t>
      </w:r>
      <w:r>
        <w:t xml:space="preserve">Base Station RF Bandwidths edges </w:t>
      </w:r>
      <w:r>
        <w:rPr>
          <w:lang w:eastAsia="zh-CN"/>
        </w:rPr>
        <w:t>for middle band(s) if any</w:t>
      </w:r>
      <w:r>
        <w:rPr>
          <w:rFonts w:eastAsia="宋体"/>
          <w:lang w:eastAsia="zh-CN"/>
        </w:rPr>
        <w:t>. Additional carriers shall next be placed at the Base Station RF Bandwidth edges</w:t>
      </w:r>
      <w:r>
        <w:rPr>
          <w:lang w:eastAsia="zh-CN"/>
        </w:rPr>
        <w:t>, if possible.</w:t>
      </w:r>
    </w:p>
    <w:p>
      <w:pPr>
        <w:pStyle w:val="86"/>
        <w:rPr>
          <w:rFonts w:eastAsia="宋体"/>
          <w:lang w:eastAsia="zh-CN"/>
        </w:rPr>
      </w:pPr>
      <w:r>
        <w:t>-</w:t>
      </w:r>
      <w:r>
        <w:tab/>
      </w:r>
      <w:r>
        <w:t xml:space="preserve">The </w:t>
      </w:r>
      <w:r>
        <w:rPr>
          <w:lang w:eastAsia="zh-CN"/>
        </w:rPr>
        <w:t>allocated</w:t>
      </w:r>
      <w:r>
        <w:t xml:space="preserve"> Base Station RF Bandwidth of the outermost bands shall be located at the outermost edges of the</w:t>
      </w:r>
      <w:r>
        <w:rPr>
          <w:lang w:eastAsia="zh-CN"/>
        </w:rPr>
        <w:t xml:space="preserve"> declared Maximum Radio Bandwidth</w:t>
      </w:r>
      <w:r>
        <w:t>.</w:t>
      </w:r>
    </w:p>
    <w:p>
      <w:pPr>
        <w:pStyle w:val="86"/>
        <w:rPr>
          <w:lang w:eastAsia="zh-CN"/>
        </w:rPr>
      </w:pPr>
      <w:r>
        <w:t>-</w:t>
      </w:r>
      <w:r>
        <w:tab/>
      </w:r>
      <w:r>
        <w:rPr>
          <w:lang w:eastAsia="zh-CN"/>
        </w:rPr>
        <w:t>E</w:t>
      </w:r>
      <w:r>
        <w:t>ach concerned band shall be considered as a</w:t>
      </w:r>
      <w:r>
        <w:rPr>
          <w:lang w:eastAsia="zh-CN"/>
        </w:rPr>
        <w:t>n independent band</w:t>
      </w:r>
      <w:r>
        <w:t xml:space="preserve"> and the carrier placement in each band shall be</w:t>
      </w:r>
      <w:r>
        <w:rPr>
          <w:lang w:eastAsia="zh-CN"/>
        </w:rPr>
        <w:t xml:space="preserve"> according to the test configuration referenced in Table </w:t>
      </w:r>
      <w:r>
        <w:rPr>
          <w:rFonts w:eastAsia="宋体"/>
          <w:lang w:eastAsia="zh-CN"/>
        </w:rPr>
        <w:t>4.8.7.1.1-1,</w:t>
      </w:r>
      <w:r>
        <w:rPr>
          <w:lang w:eastAsia="zh-CN"/>
        </w:rPr>
        <w:t xml:space="preserve"> where the declared parameters for multi-band operation shall apply</w:t>
      </w:r>
      <w:r>
        <w:t>.</w:t>
      </w:r>
      <w:r>
        <w:rPr>
          <w:lang w:eastAsia="zh-CN"/>
        </w:rPr>
        <w:t xml:space="preserve"> </w:t>
      </w:r>
      <w:r>
        <w:t>The mirror image of the single band test configuration shall be used in each alternate band(s) and in the highest band being tested for the BS.</w:t>
      </w:r>
    </w:p>
    <w:p>
      <w:pPr>
        <w:pStyle w:val="86"/>
        <w:rPr>
          <w:lang w:eastAsia="zh-CN"/>
        </w:rPr>
      </w:pPr>
      <w:r>
        <w:t>-</w:t>
      </w:r>
      <w:r>
        <w:tab/>
      </w:r>
      <w:bookmarkStart w:id="107" w:name="OLE_LINK130"/>
      <w:r>
        <w:t xml:space="preserve">If only one carrier can be placed </w:t>
      </w:r>
      <w:r>
        <w:rPr>
          <w:lang w:eastAsia="zh-CN"/>
        </w:rPr>
        <w:t xml:space="preserve">for the concerned band(s), </w:t>
      </w:r>
      <w:r>
        <w:t xml:space="preserve">the carrier(s) shall be placed at the </w:t>
      </w:r>
      <w:r>
        <w:rPr>
          <w:lang w:eastAsia="zh-CN"/>
        </w:rPr>
        <w:t xml:space="preserve">outermost </w:t>
      </w:r>
      <w:r>
        <w:t>edges of the declared maximum radio bandwidth</w:t>
      </w:r>
      <w:r>
        <w:rPr>
          <w:lang w:eastAsia="zh-CN"/>
        </w:rPr>
        <w:t xml:space="preserve"> for outermost band(s) and at one of the outermost edges of the supported frequency range within the </w:t>
      </w:r>
      <w:r>
        <w:t>Base Station</w:t>
      </w:r>
      <w:r>
        <w:rPr>
          <w:lang w:eastAsia="zh-CN"/>
        </w:rPr>
        <w:t xml:space="preserve"> RF Bandwidths for middle band(s) if any</w:t>
      </w:r>
      <w:r>
        <w:t>.</w:t>
      </w:r>
      <w:bookmarkEnd w:id="107"/>
    </w:p>
    <w:p>
      <w:pPr>
        <w:pStyle w:val="86"/>
        <w:rPr>
          <w:lang w:eastAsia="zh-CN"/>
        </w:rPr>
      </w:pPr>
      <w:r>
        <w:t>-</w:t>
      </w:r>
      <w:r>
        <w:tab/>
      </w:r>
      <w:r>
        <w:t xml:space="preserve">If the sum of the maximum Base Station RF Bandwidth of each supported operating bands is larger than the declared </w:t>
      </w:r>
      <w:r>
        <w:rPr>
          <w:lang w:eastAsia="zh-CN"/>
        </w:rPr>
        <w:t xml:space="preserve">Total RF Bandwidth of transmitter and receiver for the declared band combinations of the BS, repeat the steps above for test configurations where the Base Station RF Bandwidth of one of the operating band </w:t>
      </w:r>
      <w:r>
        <w:t xml:space="preserve">shall be reduced so that the </w:t>
      </w:r>
      <w:r>
        <w:rPr>
          <w:lang w:eastAsia="zh-CN"/>
        </w:rPr>
        <w:t>Total RF Bandwidth of transmitter and receiver is not exceeded and vice versa.</w:t>
      </w:r>
    </w:p>
    <w:p>
      <w:pPr>
        <w:pStyle w:val="86"/>
        <w:rPr>
          <w:lang w:eastAsia="zh-CN"/>
        </w:rPr>
      </w:pPr>
      <w:r>
        <w:t>-</w:t>
      </w:r>
      <w:r>
        <w:tab/>
      </w:r>
      <w:r>
        <w:t xml:space="preserve">If the sum of the </w:t>
      </w:r>
      <w:r>
        <w:rPr>
          <w:lang w:eastAsia="zh-CN"/>
        </w:rPr>
        <w:t>maximum number of supported carrier</w:t>
      </w:r>
      <w:r>
        <w:t xml:space="preserve"> of each supported operating bands in multi-band operation is larger than the declared </w:t>
      </w:r>
      <w:r>
        <w:rPr>
          <w:lang w:eastAsia="zh-CN"/>
        </w:rPr>
        <w:t xml:space="preserve">total number of supported carriers for the declared band combinations of the BS, repeat the steps above for test configurations where in each test configuration the number of carriers of one of the operating band </w:t>
      </w:r>
      <w:r>
        <w:t xml:space="preserve">shall be reduced so that the </w:t>
      </w:r>
      <w:r>
        <w:rPr>
          <w:lang w:eastAsia="zh-CN"/>
        </w:rPr>
        <w:t>total number of supported carriers is not be exceeded and vice versa.</w:t>
      </w:r>
    </w:p>
    <w:p>
      <w:pPr>
        <w:pStyle w:val="88"/>
        <w:rPr>
          <w:rFonts w:eastAsia="宋体"/>
          <w:lang w:eastAsia="zh-CN"/>
        </w:rPr>
      </w:pPr>
      <w:r>
        <w:rPr>
          <w:rFonts w:eastAsia="宋体"/>
          <w:lang w:eastAsia="zh-CN"/>
        </w:rPr>
        <w:t>Table 4.8.7.1.1-1: The applicability of test configuration for carrier placement in each band</w:t>
      </w:r>
    </w:p>
    <w:tbl>
      <w:tblPr>
        <w:tblStyle w:val="67"/>
        <w:tblW w:w="82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754"/>
        <w:gridCol w:w="754"/>
        <w:gridCol w:w="754"/>
        <w:gridCol w:w="754"/>
        <w:gridCol w:w="754"/>
        <w:gridCol w:w="754"/>
        <w:gridCol w:w="754"/>
        <w:gridCol w:w="754"/>
        <w:gridCol w:w="754"/>
        <w:gridCol w:w="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54" w:type="dxa"/>
            <w:shd w:val="clear" w:color="auto" w:fill="auto"/>
            <w:vAlign w:val="center"/>
          </w:tcPr>
          <w:p>
            <w:pPr>
              <w:pStyle w:val="79"/>
              <w:rPr>
                <w:rFonts w:eastAsia="宋体" w:cs="Arial"/>
                <w:lang w:eastAsia="zh-CN"/>
              </w:rPr>
            </w:pPr>
            <w:r>
              <w:rPr>
                <w:rFonts w:eastAsia="宋体" w:cs="Arial"/>
                <w:lang w:eastAsia="zh-CN"/>
              </w:rPr>
              <w:t>BC</w:t>
            </w:r>
          </w:p>
        </w:tc>
        <w:tc>
          <w:tcPr>
            <w:tcW w:w="754" w:type="dxa"/>
            <w:shd w:val="clear" w:color="auto" w:fill="auto"/>
            <w:vAlign w:val="center"/>
          </w:tcPr>
          <w:p>
            <w:pPr>
              <w:pStyle w:val="79"/>
              <w:rPr>
                <w:rFonts w:eastAsia="宋体" w:cs="Arial"/>
                <w:lang w:eastAsia="zh-CN"/>
              </w:rPr>
            </w:pPr>
            <w:r>
              <w:rPr>
                <w:rFonts w:eastAsia="宋体" w:cs="Arial"/>
                <w:lang w:eastAsia="zh-CN"/>
              </w:rPr>
              <w:t>CS 1</w:t>
            </w:r>
          </w:p>
        </w:tc>
        <w:tc>
          <w:tcPr>
            <w:tcW w:w="754" w:type="dxa"/>
            <w:shd w:val="clear" w:color="auto" w:fill="auto"/>
            <w:vAlign w:val="center"/>
          </w:tcPr>
          <w:p>
            <w:pPr>
              <w:pStyle w:val="79"/>
              <w:rPr>
                <w:rFonts w:eastAsia="宋体" w:cs="Arial"/>
                <w:lang w:eastAsia="zh-CN"/>
              </w:rPr>
            </w:pPr>
            <w:r>
              <w:rPr>
                <w:rFonts w:eastAsia="宋体" w:cs="Arial"/>
                <w:lang w:eastAsia="zh-CN"/>
              </w:rPr>
              <w:t>CS 2</w:t>
            </w:r>
          </w:p>
        </w:tc>
        <w:tc>
          <w:tcPr>
            <w:tcW w:w="754" w:type="dxa"/>
            <w:shd w:val="clear" w:color="auto" w:fill="auto"/>
            <w:vAlign w:val="center"/>
          </w:tcPr>
          <w:p>
            <w:pPr>
              <w:pStyle w:val="79"/>
              <w:rPr>
                <w:rFonts w:eastAsia="宋体" w:cs="Arial"/>
                <w:lang w:eastAsia="zh-CN"/>
              </w:rPr>
            </w:pPr>
            <w:r>
              <w:rPr>
                <w:rFonts w:eastAsia="宋体" w:cs="Arial"/>
                <w:lang w:eastAsia="zh-CN"/>
              </w:rPr>
              <w:t>CS 3</w:t>
            </w:r>
          </w:p>
        </w:tc>
        <w:tc>
          <w:tcPr>
            <w:tcW w:w="754" w:type="dxa"/>
            <w:shd w:val="clear" w:color="auto" w:fill="auto"/>
            <w:vAlign w:val="center"/>
          </w:tcPr>
          <w:p>
            <w:pPr>
              <w:pStyle w:val="79"/>
              <w:rPr>
                <w:rFonts w:eastAsia="宋体" w:cs="Arial"/>
                <w:lang w:eastAsia="zh-CN"/>
              </w:rPr>
            </w:pPr>
            <w:r>
              <w:rPr>
                <w:rFonts w:eastAsia="宋体" w:cs="Arial"/>
                <w:lang w:eastAsia="zh-CN"/>
              </w:rPr>
              <w:t>CS 4</w:t>
            </w:r>
          </w:p>
        </w:tc>
        <w:tc>
          <w:tcPr>
            <w:tcW w:w="754" w:type="dxa"/>
            <w:shd w:val="clear" w:color="auto" w:fill="auto"/>
            <w:vAlign w:val="center"/>
          </w:tcPr>
          <w:p>
            <w:pPr>
              <w:pStyle w:val="79"/>
              <w:rPr>
                <w:rFonts w:eastAsia="宋体" w:cs="Arial"/>
                <w:lang w:eastAsia="zh-CN"/>
              </w:rPr>
            </w:pPr>
            <w:r>
              <w:rPr>
                <w:rFonts w:eastAsia="宋体" w:cs="Arial"/>
                <w:lang w:eastAsia="zh-CN"/>
              </w:rPr>
              <w:t>CS 5</w:t>
            </w:r>
          </w:p>
        </w:tc>
        <w:tc>
          <w:tcPr>
            <w:tcW w:w="754" w:type="dxa"/>
            <w:shd w:val="clear" w:color="auto" w:fill="auto"/>
            <w:vAlign w:val="center"/>
          </w:tcPr>
          <w:p>
            <w:pPr>
              <w:pStyle w:val="79"/>
              <w:rPr>
                <w:rFonts w:eastAsia="宋体" w:cs="Arial"/>
                <w:lang w:eastAsia="zh-CN"/>
              </w:rPr>
            </w:pPr>
            <w:r>
              <w:rPr>
                <w:rFonts w:eastAsia="宋体" w:cs="Arial"/>
                <w:lang w:eastAsia="zh-CN"/>
              </w:rPr>
              <w:t>CS 6</w:t>
            </w:r>
          </w:p>
        </w:tc>
        <w:tc>
          <w:tcPr>
            <w:tcW w:w="754" w:type="dxa"/>
          </w:tcPr>
          <w:p>
            <w:pPr>
              <w:pStyle w:val="79"/>
              <w:rPr>
                <w:rFonts w:eastAsia="宋体" w:cs="Arial"/>
                <w:lang w:eastAsia="zh-CN"/>
              </w:rPr>
            </w:pPr>
            <w:r>
              <w:rPr>
                <w:rFonts w:eastAsia="宋体" w:cs="Arial"/>
                <w:lang w:eastAsia="zh-CN"/>
              </w:rPr>
              <w:t>CS 7</w:t>
            </w:r>
          </w:p>
        </w:tc>
        <w:tc>
          <w:tcPr>
            <w:tcW w:w="754" w:type="dxa"/>
          </w:tcPr>
          <w:p>
            <w:pPr>
              <w:pStyle w:val="79"/>
              <w:rPr>
                <w:rFonts w:eastAsia="宋体" w:cs="Arial"/>
                <w:lang w:eastAsia="zh-CN"/>
              </w:rPr>
            </w:pPr>
            <w:r>
              <w:rPr>
                <w:rFonts w:cs="Arial"/>
                <w:lang w:val="en-US" w:eastAsia="zh-CN"/>
              </w:rPr>
              <w:t>CS16</w:t>
            </w:r>
          </w:p>
        </w:tc>
        <w:tc>
          <w:tcPr>
            <w:tcW w:w="754" w:type="dxa"/>
          </w:tcPr>
          <w:p>
            <w:pPr>
              <w:pStyle w:val="79"/>
              <w:rPr>
                <w:rFonts w:cs="Arial"/>
                <w:lang w:val="en-US" w:eastAsia="zh-CN"/>
              </w:rPr>
            </w:pPr>
            <w:r>
              <w:rPr>
                <w:rFonts w:cs="Arial"/>
                <w:lang w:val="en-US" w:eastAsia="zh-CN"/>
              </w:rPr>
              <w:t>CS18</w:t>
            </w:r>
          </w:p>
        </w:tc>
        <w:tc>
          <w:tcPr>
            <w:tcW w:w="754" w:type="dxa"/>
          </w:tcPr>
          <w:p>
            <w:pPr>
              <w:pStyle w:val="79"/>
              <w:rPr>
                <w:rFonts w:cs="Arial"/>
                <w:lang w:val="en-US" w:eastAsia="zh-CN"/>
              </w:rPr>
            </w:pPr>
            <w:r>
              <w:rPr>
                <w:rFonts w:cs="Arial"/>
                <w:lang w:val="en-US" w:eastAsia="zh-CN"/>
              </w:rPr>
              <w:t>CS19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54" w:type="dxa"/>
            <w:shd w:val="clear" w:color="auto" w:fill="auto"/>
            <w:vAlign w:val="center"/>
          </w:tcPr>
          <w:p>
            <w:pPr>
              <w:pStyle w:val="80"/>
              <w:rPr>
                <w:rFonts w:eastAsia="宋体" w:cs="Arial"/>
                <w:lang w:eastAsia="zh-CN"/>
              </w:rPr>
            </w:pPr>
            <w:r>
              <w:rPr>
                <w:rFonts w:eastAsia="宋体" w:cs="Arial"/>
                <w:lang w:eastAsia="zh-CN"/>
              </w:rPr>
              <w:t>BC1</w:t>
            </w:r>
          </w:p>
        </w:tc>
        <w:tc>
          <w:tcPr>
            <w:tcW w:w="754" w:type="dxa"/>
            <w:shd w:val="clear" w:color="auto" w:fill="auto"/>
            <w:vAlign w:val="center"/>
          </w:tcPr>
          <w:p>
            <w:pPr>
              <w:pStyle w:val="80"/>
              <w:rPr>
                <w:rFonts w:eastAsia="宋体" w:cs="Arial"/>
                <w:lang w:eastAsia="zh-CN"/>
              </w:rPr>
            </w:pPr>
            <w:r>
              <w:rPr>
                <w:rFonts w:eastAsia="宋体" w:cs="Arial"/>
                <w:lang w:eastAsia="zh-CN"/>
              </w:rPr>
              <w:t>TC1a</w:t>
            </w:r>
          </w:p>
        </w:tc>
        <w:tc>
          <w:tcPr>
            <w:tcW w:w="754" w:type="dxa"/>
            <w:shd w:val="clear" w:color="auto" w:fill="auto"/>
            <w:vAlign w:val="center"/>
          </w:tcPr>
          <w:p>
            <w:pPr>
              <w:pStyle w:val="80"/>
              <w:rPr>
                <w:rFonts w:eastAsia="宋体" w:cs="Arial"/>
                <w:lang w:eastAsia="zh-CN"/>
              </w:rPr>
            </w:pPr>
            <w:r>
              <w:rPr>
                <w:rFonts w:eastAsia="宋体" w:cs="Arial"/>
                <w:lang w:eastAsia="zh-CN"/>
              </w:rPr>
              <w:t>TC2</w:t>
            </w:r>
          </w:p>
        </w:tc>
        <w:tc>
          <w:tcPr>
            <w:tcW w:w="754" w:type="dxa"/>
            <w:shd w:val="clear" w:color="auto" w:fill="auto"/>
            <w:vAlign w:val="center"/>
          </w:tcPr>
          <w:p>
            <w:pPr>
              <w:pStyle w:val="80"/>
              <w:rPr>
                <w:rFonts w:eastAsia="宋体" w:cs="Arial"/>
                <w:lang w:eastAsia="zh-CN"/>
              </w:rPr>
            </w:pPr>
            <w:r>
              <w:rPr>
                <w:rFonts w:eastAsia="宋体" w:cs="Arial"/>
                <w:lang w:eastAsia="zh-CN"/>
              </w:rPr>
              <w:t>TC3a</w:t>
            </w:r>
          </w:p>
        </w:tc>
        <w:tc>
          <w:tcPr>
            <w:tcW w:w="754" w:type="dxa"/>
            <w:shd w:val="clear" w:color="auto" w:fill="auto"/>
            <w:vAlign w:val="center"/>
          </w:tcPr>
          <w:p>
            <w:pPr>
              <w:pStyle w:val="80"/>
              <w:rPr>
                <w:rFonts w:eastAsia="宋体" w:cs="Arial"/>
                <w:lang w:eastAsia="zh-CN"/>
              </w:rPr>
            </w:pPr>
            <w:r>
              <w:rPr>
                <w:rFonts w:eastAsia="宋体" w:cs="Arial"/>
                <w:lang w:eastAsia="zh-CN"/>
              </w:rPr>
              <w:t>N/A</w:t>
            </w:r>
          </w:p>
        </w:tc>
        <w:tc>
          <w:tcPr>
            <w:tcW w:w="754" w:type="dxa"/>
            <w:shd w:val="clear" w:color="auto" w:fill="auto"/>
            <w:vAlign w:val="center"/>
          </w:tcPr>
          <w:p>
            <w:pPr>
              <w:pStyle w:val="80"/>
              <w:rPr>
                <w:rFonts w:eastAsia="宋体" w:cs="Arial"/>
                <w:lang w:eastAsia="zh-CN"/>
              </w:rPr>
            </w:pPr>
            <w:r>
              <w:rPr>
                <w:rFonts w:eastAsia="宋体" w:cs="Arial"/>
                <w:lang w:eastAsia="zh-CN"/>
              </w:rPr>
              <w:t>N/A</w:t>
            </w:r>
          </w:p>
        </w:tc>
        <w:tc>
          <w:tcPr>
            <w:tcW w:w="754" w:type="dxa"/>
            <w:shd w:val="clear" w:color="auto" w:fill="auto"/>
            <w:vAlign w:val="center"/>
          </w:tcPr>
          <w:p>
            <w:pPr>
              <w:pStyle w:val="80"/>
              <w:rPr>
                <w:rFonts w:eastAsia="宋体" w:cs="Arial"/>
                <w:lang w:eastAsia="zh-CN"/>
              </w:rPr>
            </w:pPr>
            <w:r>
              <w:rPr>
                <w:rFonts w:eastAsia="宋体" w:cs="Arial"/>
                <w:lang w:eastAsia="zh-CN"/>
              </w:rPr>
              <w:t>N/A</w:t>
            </w:r>
          </w:p>
        </w:tc>
        <w:tc>
          <w:tcPr>
            <w:tcW w:w="754" w:type="dxa"/>
          </w:tcPr>
          <w:p>
            <w:pPr>
              <w:pStyle w:val="80"/>
              <w:rPr>
                <w:rFonts w:eastAsia="宋体" w:cs="Arial"/>
                <w:lang w:eastAsia="zh-CN"/>
              </w:rPr>
            </w:pPr>
            <w:r>
              <w:rPr>
                <w:rFonts w:eastAsia="宋体" w:cs="Arial"/>
                <w:lang w:eastAsia="zh-CN"/>
              </w:rPr>
              <w:t>N/A</w:t>
            </w:r>
          </w:p>
        </w:tc>
        <w:tc>
          <w:tcPr>
            <w:tcW w:w="754" w:type="dxa"/>
          </w:tcPr>
          <w:p>
            <w:pPr>
              <w:pStyle w:val="80"/>
              <w:rPr>
                <w:rFonts w:eastAsia="宋体" w:cs="Arial"/>
                <w:lang w:eastAsia="zh-CN"/>
              </w:rPr>
            </w:pPr>
            <w:r>
              <w:rPr>
                <w:rFonts w:cs="Arial"/>
                <w:lang w:val="en-US" w:eastAsia="zh-CN"/>
              </w:rPr>
              <w:t>TC21</w:t>
            </w:r>
          </w:p>
        </w:tc>
        <w:tc>
          <w:tcPr>
            <w:tcW w:w="754" w:type="dxa"/>
          </w:tcPr>
          <w:p>
            <w:pPr>
              <w:pStyle w:val="80"/>
              <w:rPr>
                <w:rFonts w:cs="Arial"/>
                <w:lang w:val="en-US" w:eastAsia="zh-CN"/>
              </w:rPr>
            </w:pPr>
            <w:r>
              <w:rPr>
                <w:rFonts w:cs="Arial"/>
                <w:lang w:val="en-US" w:eastAsia="zh-CN"/>
              </w:rPr>
              <w:t>N/A</w:t>
            </w:r>
          </w:p>
        </w:tc>
        <w:tc>
          <w:tcPr>
            <w:tcW w:w="754" w:type="dxa"/>
          </w:tcPr>
          <w:p>
            <w:pPr>
              <w:pStyle w:val="80"/>
              <w:rPr>
                <w:rFonts w:cs="Arial"/>
                <w:lang w:val="en-US" w:eastAsia="zh-CN"/>
              </w:rPr>
            </w:pPr>
            <w:r>
              <w:rPr>
                <w:rFonts w:cs="Arial"/>
                <w:lang w:val="en-US" w:eastAsia="zh-CN"/>
              </w:rPr>
              <w:t>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54" w:type="dxa"/>
            <w:shd w:val="clear" w:color="auto" w:fill="auto"/>
            <w:vAlign w:val="center"/>
          </w:tcPr>
          <w:p>
            <w:pPr>
              <w:pStyle w:val="80"/>
              <w:rPr>
                <w:rFonts w:eastAsia="宋体" w:cs="Arial"/>
                <w:lang w:eastAsia="zh-CN"/>
              </w:rPr>
            </w:pPr>
            <w:r>
              <w:rPr>
                <w:rFonts w:eastAsia="宋体" w:cs="Arial"/>
                <w:lang w:eastAsia="zh-CN"/>
              </w:rPr>
              <w:t>BC2</w:t>
            </w:r>
          </w:p>
        </w:tc>
        <w:tc>
          <w:tcPr>
            <w:tcW w:w="754" w:type="dxa"/>
            <w:shd w:val="clear" w:color="auto" w:fill="auto"/>
            <w:vAlign w:val="center"/>
          </w:tcPr>
          <w:p>
            <w:pPr>
              <w:pStyle w:val="80"/>
              <w:rPr>
                <w:rFonts w:eastAsia="宋体" w:cs="Arial"/>
                <w:lang w:eastAsia="zh-CN"/>
              </w:rPr>
            </w:pPr>
            <w:r>
              <w:rPr>
                <w:rFonts w:eastAsia="宋体" w:cs="Arial"/>
                <w:lang w:eastAsia="zh-CN"/>
              </w:rPr>
              <w:t>TC1a</w:t>
            </w:r>
          </w:p>
        </w:tc>
        <w:tc>
          <w:tcPr>
            <w:tcW w:w="754" w:type="dxa"/>
            <w:shd w:val="clear" w:color="auto" w:fill="auto"/>
            <w:vAlign w:val="center"/>
          </w:tcPr>
          <w:p>
            <w:pPr>
              <w:pStyle w:val="80"/>
              <w:rPr>
                <w:rFonts w:eastAsia="宋体" w:cs="Arial"/>
                <w:lang w:eastAsia="zh-CN"/>
              </w:rPr>
            </w:pPr>
            <w:r>
              <w:rPr>
                <w:rFonts w:eastAsia="宋体" w:cs="Arial"/>
                <w:lang w:eastAsia="zh-CN"/>
              </w:rPr>
              <w:t>TC2</w:t>
            </w:r>
          </w:p>
        </w:tc>
        <w:tc>
          <w:tcPr>
            <w:tcW w:w="754" w:type="dxa"/>
            <w:shd w:val="clear" w:color="auto" w:fill="auto"/>
            <w:vAlign w:val="center"/>
          </w:tcPr>
          <w:p>
            <w:pPr>
              <w:pStyle w:val="80"/>
              <w:rPr>
                <w:rFonts w:eastAsia="宋体" w:cs="Arial"/>
                <w:lang w:eastAsia="zh-CN"/>
              </w:rPr>
            </w:pPr>
            <w:r>
              <w:rPr>
                <w:rFonts w:eastAsia="宋体" w:cs="Arial"/>
                <w:lang w:eastAsia="zh-CN"/>
              </w:rPr>
              <w:t>TC3a</w:t>
            </w:r>
          </w:p>
        </w:tc>
        <w:tc>
          <w:tcPr>
            <w:tcW w:w="754" w:type="dxa"/>
            <w:shd w:val="clear" w:color="auto" w:fill="auto"/>
            <w:vAlign w:val="center"/>
          </w:tcPr>
          <w:p>
            <w:pPr>
              <w:pStyle w:val="80"/>
              <w:rPr>
                <w:rFonts w:eastAsia="宋体" w:cs="Arial"/>
                <w:lang w:eastAsia="zh-CN"/>
              </w:rPr>
            </w:pPr>
            <w:r>
              <w:rPr>
                <w:rFonts w:eastAsia="宋体" w:cs="Arial"/>
                <w:lang w:eastAsia="zh-CN"/>
              </w:rPr>
              <w:t>TC4a</w:t>
            </w:r>
          </w:p>
        </w:tc>
        <w:tc>
          <w:tcPr>
            <w:tcW w:w="754" w:type="dxa"/>
            <w:shd w:val="clear" w:color="auto" w:fill="auto"/>
            <w:vAlign w:val="center"/>
          </w:tcPr>
          <w:p>
            <w:pPr>
              <w:pStyle w:val="80"/>
              <w:rPr>
                <w:rFonts w:eastAsia="宋体" w:cs="Arial"/>
                <w:lang w:eastAsia="zh-CN"/>
              </w:rPr>
            </w:pPr>
            <w:r>
              <w:rPr>
                <w:rFonts w:eastAsia="宋体" w:cs="Arial"/>
                <w:lang w:eastAsia="zh-CN"/>
              </w:rPr>
              <w:t>TC4b</w:t>
            </w:r>
          </w:p>
        </w:tc>
        <w:tc>
          <w:tcPr>
            <w:tcW w:w="754" w:type="dxa"/>
            <w:shd w:val="clear" w:color="auto" w:fill="auto"/>
            <w:vAlign w:val="center"/>
          </w:tcPr>
          <w:p>
            <w:pPr>
              <w:pStyle w:val="80"/>
              <w:rPr>
                <w:rFonts w:eastAsia="宋体" w:cs="Arial"/>
                <w:lang w:eastAsia="zh-CN"/>
              </w:rPr>
            </w:pPr>
            <w:r>
              <w:rPr>
                <w:rFonts w:eastAsia="宋体" w:cs="Arial"/>
                <w:lang w:eastAsia="zh-CN"/>
              </w:rPr>
              <w:t>TC4c</w:t>
            </w:r>
          </w:p>
        </w:tc>
        <w:tc>
          <w:tcPr>
            <w:tcW w:w="754" w:type="dxa"/>
          </w:tcPr>
          <w:p>
            <w:pPr>
              <w:pStyle w:val="80"/>
              <w:rPr>
                <w:rFonts w:eastAsia="宋体" w:cs="Arial"/>
                <w:lang w:eastAsia="zh-CN"/>
              </w:rPr>
            </w:pPr>
            <w:r>
              <w:rPr>
                <w:rFonts w:eastAsia="宋体" w:cs="Arial"/>
                <w:lang w:eastAsia="zh-CN"/>
              </w:rPr>
              <w:t>TC4a and TC4b</w:t>
            </w:r>
          </w:p>
        </w:tc>
        <w:tc>
          <w:tcPr>
            <w:tcW w:w="754" w:type="dxa"/>
          </w:tcPr>
          <w:p>
            <w:pPr>
              <w:pStyle w:val="80"/>
              <w:rPr>
                <w:rFonts w:eastAsia="宋体" w:cs="Arial"/>
                <w:lang w:eastAsia="zh-CN"/>
              </w:rPr>
            </w:pPr>
            <w:r>
              <w:rPr>
                <w:rFonts w:cs="Arial"/>
                <w:lang w:val="en-US" w:eastAsia="zh-CN"/>
              </w:rPr>
              <w:t>TC21</w:t>
            </w:r>
          </w:p>
        </w:tc>
        <w:tc>
          <w:tcPr>
            <w:tcW w:w="754" w:type="dxa"/>
          </w:tcPr>
          <w:p>
            <w:pPr>
              <w:pStyle w:val="80"/>
              <w:rPr>
                <w:rFonts w:cs="Arial"/>
                <w:lang w:val="en-US" w:eastAsia="zh-CN"/>
              </w:rPr>
            </w:pPr>
            <w:r>
              <w:rPr>
                <w:rFonts w:cs="Arial"/>
                <w:lang w:val="en-US" w:eastAsia="zh-CN"/>
              </w:rPr>
              <w:t>TC21a</w:t>
            </w:r>
          </w:p>
        </w:tc>
        <w:tc>
          <w:tcPr>
            <w:tcW w:w="754" w:type="dxa"/>
          </w:tcPr>
          <w:p>
            <w:pPr>
              <w:pStyle w:val="80"/>
              <w:rPr>
                <w:rFonts w:cs="Arial"/>
                <w:lang w:val="en-US" w:eastAsia="zh-CN"/>
              </w:rPr>
            </w:pPr>
            <w:r>
              <w:rPr>
                <w:rFonts w:cs="Arial"/>
                <w:lang w:val="en-US" w:eastAsia="zh-CN"/>
              </w:rPr>
              <w:t>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54" w:type="dxa"/>
            <w:shd w:val="clear" w:color="auto" w:fill="auto"/>
            <w:vAlign w:val="center"/>
          </w:tcPr>
          <w:p>
            <w:pPr>
              <w:pStyle w:val="80"/>
              <w:rPr>
                <w:rFonts w:eastAsia="宋体" w:cs="Arial"/>
                <w:lang w:eastAsia="zh-CN"/>
              </w:rPr>
            </w:pPr>
            <w:r>
              <w:rPr>
                <w:rFonts w:eastAsia="宋体" w:cs="Arial"/>
                <w:lang w:eastAsia="zh-CN"/>
              </w:rPr>
              <w:t>BC3</w:t>
            </w:r>
          </w:p>
        </w:tc>
        <w:tc>
          <w:tcPr>
            <w:tcW w:w="754" w:type="dxa"/>
            <w:shd w:val="clear" w:color="auto" w:fill="auto"/>
            <w:vAlign w:val="center"/>
          </w:tcPr>
          <w:p>
            <w:pPr>
              <w:pStyle w:val="80"/>
              <w:rPr>
                <w:rFonts w:eastAsia="宋体" w:cs="Arial"/>
                <w:lang w:eastAsia="zh-CN"/>
              </w:rPr>
            </w:pPr>
            <w:r>
              <w:rPr>
                <w:rFonts w:eastAsia="宋体" w:cs="Arial"/>
                <w:lang w:eastAsia="zh-CN"/>
              </w:rPr>
              <w:t>TC1b</w:t>
            </w:r>
          </w:p>
        </w:tc>
        <w:tc>
          <w:tcPr>
            <w:tcW w:w="754" w:type="dxa"/>
            <w:shd w:val="clear" w:color="auto" w:fill="auto"/>
            <w:vAlign w:val="center"/>
          </w:tcPr>
          <w:p>
            <w:pPr>
              <w:pStyle w:val="80"/>
              <w:rPr>
                <w:rFonts w:eastAsia="宋体" w:cs="Arial"/>
                <w:lang w:eastAsia="zh-CN"/>
              </w:rPr>
            </w:pPr>
            <w:r>
              <w:rPr>
                <w:rFonts w:eastAsia="宋体" w:cs="Arial"/>
                <w:lang w:eastAsia="zh-CN"/>
              </w:rPr>
              <w:t>TC2</w:t>
            </w:r>
          </w:p>
        </w:tc>
        <w:tc>
          <w:tcPr>
            <w:tcW w:w="754" w:type="dxa"/>
            <w:shd w:val="clear" w:color="auto" w:fill="auto"/>
            <w:vAlign w:val="center"/>
          </w:tcPr>
          <w:p>
            <w:pPr>
              <w:pStyle w:val="80"/>
              <w:rPr>
                <w:rFonts w:eastAsia="宋体" w:cs="Arial"/>
                <w:lang w:eastAsia="zh-CN"/>
              </w:rPr>
            </w:pPr>
            <w:r>
              <w:rPr>
                <w:rFonts w:eastAsia="宋体" w:cs="Arial"/>
                <w:lang w:eastAsia="zh-CN"/>
              </w:rPr>
              <w:t>TC3b</w:t>
            </w:r>
          </w:p>
        </w:tc>
        <w:tc>
          <w:tcPr>
            <w:tcW w:w="754" w:type="dxa"/>
            <w:shd w:val="clear" w:color="auto" w:fill="auto"/>
            <w:vAlign w:val="center"/>
          </w:tcPr>
          <w:p>
            <w:pPr>
              <w:pStyle w:val="80"/>
              <w:rPr>
                <w:rFonts w:eastAsia="宋体" w:cs="Arial"/>
                <w:lang w:eastAsia="zh-CN"/>
              </w:rPr>
            </w:pPr>
            <w:r>
              <w:rPr>
                <w:rFonts w:eastAsia="宋体" w:cs="Arial"/>
                <w:lang w:eastAsia="zh-CN"/>
              </w:rPr>
              <w:t>N/A</w:t>
            </w:r>
          </w:p>
        </w:tc>
        <w:tc>
          <w:tcPr>
            <w:tcW w:w="754" w:type="dxa"/>
            <w:shd w:val="clear" w:color="auto" w:fill="auto"/>
            <w:vAlign w:val="center"/>
          </w:tcPr>
          <w:p>
            <w:pPr>
              <w:pStyle w:val="80"/>
              <w:rPr>
                <w:rFonts w:eastAsia="宋体" w:cs="Arial"/>
                <w:lang w:eastAsia="zh-CN"/>
              </w:rPr>
            </w:pPr>
            <w:r>
              <w:rPr>
                <w:rFonts w:eastAsia="宋体" w:cs="Arial"/>
                <w:lang w:eastAsia="zh-CN"/>
              </w:rPr>
              <w:t>N/A</w:t>
            </w:r>
          </w:p>
        </w:tc>
        <w:tc>
          <w:tcPr>
            <w:tcW w:w="754" w:type="dxa"/>
            <w:shd w:val="clear" w:color="auto" w:fill="auto"/>
            <w:vAlign w:val="center"/>
          </w:tcPr>
          <w:p>
            <w:pPr>
              <w:pStyle w:val="80"/>
              <w:rPr>
                <w:rFonts w:eastAsia="宋体" w:cs="Arial"/>
                <w:lang w:eastAsia="zh-CN"/>
              </w:rPr>
            </w:pPr>
            <w:r>
              <w:rPr>
                <w:rFonts w:eastAsia="宋体" w:cs="Arial"/>
                <w:lang w:eastAsia="zh-CN"/>
              </w:rPr>
              <w:t>N/A</w:t>
            </w:r>
          </w:p>
        </w:tc>
        <w:tc>
          <w:tcPr>
            <w:tcW w:w="754" w:type="dxa"/>
          </w:tcPr>
          <w:p>
            <w:pPr>
              <w:pStyle w:val="80"/>
              <w:rPr>
                <w:rFonts w:eastAsia="宋体" w:cs="Arial"/>
                <w:lang w:eastAsia="zh-CN"/>
              </w:rPr>
            </w:pPr>
            <w:r>
              <w:rPr>
                <w:rFonts w:eastAsia="宋体" w:cs="Arial"/>
                <w:lang w:eastAsia="zh-CN"/>
              </w:rPr>
              <w:t>N/A</w:t>
            </w:r>
          </w:p>
        </w:tc>
        <w:tc>
          <w:tcPr>
            <w:tcW w:w="754" w:type="dxa"/>
          </w:tcPr>
          <w:p>
            <w:pPr>
              <w:pStyle w:val="80"/>
              <w:rPr>
                <w:rFonts w:eastAsia="宋体" w:cs="Arial"/>
                <w:lang w:eastAsia="zh-CN"/>
              </w:rPr>
            </w:pPr>
            <w:r>
              <w:rPr>
                <w:rFonts w:cs="Arial"/>
                <w:lang w:val="en-US" w:eastAsia="zh-CN"/>
              </w:rPr>
              <w:t>TC21</w:t>
            </w:r>
          </w:p>
        </w:tc>
        <w:tc>
          <w:tcPr>
            <w:tcW w:w="754" w:type="dxa"/>
          </w:tcPr>
          <w:p>
            <w:pPr>
              <w:pStyle w:val="80"/>
              <w:rPr>
                <w:rFonts w:cs="Arial"/>
                <w:lang w:val="en-US" w:eastAsia="zh-CN"/>
              </w:rPr>
            </w:pPr>
            <w:r>
              <w:rPr>
                <w:rFonts w:cs="Arial"/>
                <w:lang w:val="en-US" w:eastAsia="zh-CN"/>
              </w:rPr>
              <w:t>N/A</w:t>
            </w:r>
          </w:p>
        </w:tc>
        <w:tc>
          <w:tcPr>
            <w:tcW w:w="754" w:type="dxa"/>
          </w:tcPr>
          <w:p>
            <w:pPr>
              <w:pStyle w:val="80"/>
              <w:rPr>
                <w:rFonts w:cs="Arial"/>
                <w:lang w:val="en-US" w:eastAsia="zh-CN"/>
              </w:rPr>
            </w:pPr>
            <w:r>
              <w:rPr>
                <w:rFonts w:cs="Arial"/>
                <w:lang w:val="en-US" w:eastAsia="zh-CN"/>
              </w:rPr>
              <w:t>N/A</w:t>
            </w:r>
          </w:p>
        </w:tc>
      </w:tr>
    </w:tbl>
    <w:p>
      <w:pPr>
        <w:rPr>
          <w:lang w:eastAsia="zh-CN"/>
        </w:rPr>
      </w:pPr>
    </w:p>
    <w:p>
      <w:pPr>
        <w:pStyle w:val="6"/>
        <w:rPr>
          <w:rFonts w:eastAsia="宋体"/>
        </w:rPr>
      </w:pPr>
      <w:bookmarkStart w:id="108" w:name="_Toc13065241"/>
      <w:r>
        <w:rPr>
          <w:rFonts w:eastAsia="宋体"/>
          <w:lang w:eastAsia="zh-CN"/>
        </w:rPr>
        <w:t>4</w:t>
      </w:r>
      <w:r>
        <w:rPr>
          <w:rFonts w:eastAsia="宋体"/>
        </w:rPr>
        <w:t>.</w:t>
      </w:r>
      <w:r>
        <w:rPr>
          <w:rFonts w:eastAsia="宋体"/>
          <w:lang w:eastAsia="zh-CN"/>
        </w:rPr>
        <w:t>8</w:t>
      </w:r>
      <w:r>
        <w:rPr>
          <w:rFonts w:eastAsia="宋体"/>
        </w:rPr>
        <w:t>.</w:t>
      </w:r>
      <w:r>
        <w:rPr>
          <w:rFonts w:eastAsia="宋体"/>
          <w:lang w:eastAsia="zh-CN"/>
        </w:rPr>
        <w:t>7</w:t>
      </w:r>
      <w:r>
        <w:rPr>
          <w:rFonts w:eastAsia="宋体"/>
        </w:rPr>
        <w:t>.1.</w:t>
      </w:r>
      <w:r>
        <w:rPr>
          <w:rFonts w:eastAsia="宋体"/>
          <w:lang w:eastAsia="zh-CN"/>
        </w:rPr>
        <w:t>2</w:t>
      </w:r>
      <w:r>
        <w:rPr>
          <w:rFonts w:eastAsia="宋体"/>
        </w:rPr>
        <w:tab/>
      </w:r>
      <w:r>
        <w:rPr>
          <w:rFonts w:eastAsia="宋体"/>
        </w:rPr>
        <w:t>TC7a power allocation</w:t>
      </w:r>
      <w:bookmarkEnd w:id="108"/>
    </w:p>
    <w:p>
      <w:pPr>
        <w:rPr>
          <w:lang w:eastAsia="zh-CN"/>
        </w:rPr>
      </w:pPr>
      <w:r>
        <w:rPr>
          <w:lang w:eastAsia="zh-CN"/>
        </w:rPr>
        <w:t>Unless otherwise stated, s</w:t>
      </w:r>
      <w:r>
        <w:t xml:space="preserve">et the power of each carrier </w:t>
      </w:r>
      <w:r>
        <w:rPr>
          <w:lang w:eastAsia="zh-CN"/>
        </w:rPr>
        <w:t xml:space="preserve">in all supported operating bands </w:t>
      </w:r>
      <w:r>
        <w:t xml:space="preserve">to the same power so that the sum of the carrier powers equals the rated </w:t>
      </w:r>
      <w:r>
        <w:rPr>
          <w:lang w:eastAsia="zh-CN"/>
        </w:rPr>
        <w:t xml:space="preserve">total </w:t>
      </w:r>
      <w:r>
        <w:t>output power according to the manufacturer’s declaration.</w:t>
      </w:r>
    </w:p>
    <w:p>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lang w:eastAsia="zh-CN"/>
        </w:rPr>
        <w:t xml:space="preserve"> of the </w:t>
      </w:r>
      <w:r>
        <w:t>operating band</w:t>
      </w:r>
      <w:r>
        <w:rPr>
          <w:lang w:eastAsia="zh-CN"/>
        </w:rPr>
        <w:t>(</w:t>
      </w:r>
      <w:r>
        <w:t>s</w:t>
      </w:r>
      <w:r>
        <w:rPr>
          <w:lang w:eastAsia="zh-CN"/>
        </w:rPr>
        <w:t>)</w:t>
      </w:r>
      <w:r>
        <w:t xml:space="preserve"> in multi-band operation</w:t>
      </w:r>
      <w:r>
        <w:rPr>
          <w:lang w:eastAsia="zh-CN"/>
        </w:rPr>
        <w:t>, the exceeded part shall</w:t>
      </w:r>
      <w:r>
        <w:rPr>
          <w:rFonts w:eastAsia="宋体"/>
          <w:lang w:eastAsia="zh-CN"/>
        </w:rPr>
        <w:t>,</w:t>
      </w:r>
      <w:r>
        <w:rPr>
          <w:lang w:eastAsia="zh-CN"/>
        </w:rPr>
        <w:t xml:space="preserve"> if possible</w:t>
      </w:r>
      <w:r>
        <w:rPr>
          <w:rFonts w:eastAsia="宋体"/>
          <w:lang w:eastAsia="zh-CN"/>
        </w:rPr>
        <w:t>,</w:t>
      </w:r>
      <w:r>
        <w:rPr>
          <w:lang w:eastAsia="zh-CN"/>
        </w:rPr>
        <w:t xml:space="preserve"> be reallocated into the other band(s). If the power allocated for a carrier exceeds the rated carrier output power declared for that carrier, the exceeded power shall, if possible, be reallocated into the other carriers.</w:t>
      </w:r>
    </w:p>
    <w:p>
      <w:pPr>
        <w:pStyle w:val="5"/>
        <w:rPr>
          <w:rFonts w:eastAsia="宋体"/>
        </w:rPr>
      </w:pPr>
      <w:bookmarkStart w:id="109" w:name="_Toc13065242"/>
      <w:r>
        <w:rPr>
          <w:rFonts w:eastAsia="宋体"/>
          <w:lang w:eastAsia="zh-CN"/>
        </w:rPr>
        <w:t>4</w:t>
      </w:r>
      <w:r>
        <w:rPr>
          <w:rFonts w:eastAsia="宋体"/>
        </w:rPr>
        <w:t>.</w:t>
      </w:r>
      <w:r>
        <w:rPr>
          <w:rFonts w:eastAsia="宋体"/>
          <w:lang w:eastAsia="zh-CN"/>
        </w:rPr>
        <w:t>8</w:t>
      </w:r>
      <w:r>
        <w:rPr>
          <w:rFonts w:eastAsia="宋体"/>
        </w:rPr>
        <w:t>.</w:t>
      </w:r>
      <w:r>
        <w:rPr>
          <w:rFonts w:eastAsia="宋体"/>
          <w:lang w:eastAsia="zh-CN"/>
        </w:rPr>
        <w:t>7</w:t>
      </w:r>
      <w:r>
        <w:rPr>
          <w:rFonts w:eastAsia="宋体"/>
        </w:rPr>
        <w:t>.2</w:t>
      </w:r>
      <w:r>
        <w:rPr>
          <w:rFonts w:eastAsia="宋体"/>
        </w:rPr>
        <w:tab/>
      </w:r>
      <w:r>
        <w:rPr>
          <w:rFonts w:eastAsia="宋体"/>
        </w:rPr>
        <w:t>TC7b: MB-MSR test configuration with high PSD per carrier</w:t>
      </w:r>
      <w:bookmarkEnd w:id="109"/>
    </w:p>
    <w:p>
      <w:r>
        <w:t>The purpose of TC7b is to test multi-band operation aspects considering higher PSD cases with reduced number of carriers and non-contiguous operation (if supported) in multi-band mode.</w:t>
      </w:r>
    </w:p>
    <w:p>
      <w:r>
        <w:t>Unless otherwise stated, for all test configurations in this section, t</w:t>
      </w:r>
      <w:r>
        <w:rPr>
          <w:rFonts w:eastAsia="宋体"/>
          <w:lang w:eastAsia="zh-CN"/>
        </w:rPr>
        <w:t>he narrowest supported NR channel bandwidth and lowest SCS for that bandwidth and the narrowest supported E-UTRA channel bandwidth for each operating band shall be used in the test configuration.</w:t>
      </w:r>
    </w:p>
    <w:p>
      <w:pPr>
        <w:pStyle w:val="6"/>
        <w:rPr>
          <w:rFonts w:eastAsia="宋体"/>
        </w:rPr>
      </w:pPr>
      <w:bookmarkStart w:id="110" w:name="_Toc13065243"/>
      <w:r>
        <w:rPr>
          <w:rFonts w:eastAsia="宋体"/>
          <w:lang w:eastAsia="zh-CN"/>
        </w:rPr>
        <w:t>4</w:t>
      </w:r>
      <w:r>
        <w:rPr>
          <w:rFonts w:eastAsia="宋体"/>
        </w:rPr>
        <w:t>.</w:t>
      </w:r>
      <w:r>
        <w:rPr>
          <w:rFonts w:eastAsia="宋体"/>
          <w:lang w:eastAsia="zh-CN"/>
        </w:rPr>
        <w:t>8</w:t>
      </w:r>
      <w:r>
        <w:rPr>
          <w:rFonts w:eastAsia="宋体"/>
        </w:rPr>
        <w:t>.</w:t>
      </w:r>
      <w:r>
        <w:rPr>
          <w:rFonts w:eastAsia="宋体"/>
          <w:lang w:eastAsia="zh-CN"/>
        </w:rPr>
        <w:t>7</w:t>
      </w:r>
      <w:r>
        <w:rPr>
          <w:rFonts w:eastAsia="宋体"/>
        </w:rPr>
        <w:t>.2.1</w:t>
      </w:r>
      <w:r>
        <w:rPr>
          <w:rFonts w:eastAsia="宋体"/>
        </w:rPr>
        <w:tab/>
      </w:r>
      <w:r>
        <w:rPr>
          <w:rFonts w:eastAsia="宋体"/>
        </w:rPr>
        <w:t>TC7b generation</w:t>
      </w:r>
      <w:bookmarkEnd w:id="110"/>
    </w:p>
    <w:p>
      <w:pPr>
        <w:rPr>
          <w:lang w:eastAsia="zh-CN"/>
        </w:rPr>
      </w:pPr>
      <w:r>
        <w:t>TC7b is based on re-using the existing test configurations applicable per band involved in multi-band operation. TC7b is constructed using the following method:</w:t>
      </w:r>
    </w:p>
    <w:p>
      <w:pPr>
        <w:pStyle w:val="86"/>
        <w:rPr>
          <w:rFonts w:eastAsia="宋体"/>
          <w:lang w:eastAsia="zh-CN"/>
        </w:rPr>
      </w:pPr>
      <w:r>
        <w:t>-</w:t>
      </w:r>
      <w:r>
        <w:tab/>
      </w:r>
      <w:r>
        <w:t>The Base Station RF Bandwidth of each supported operating band shall be the declared maximum Base Station RF Bandwidth in multi-band operation.</w:t>
      </w:r>
    </w:p>
    <w:p>
      <w:pPr>
        <w:pStyle w:val="86"/>
        <w:rPr>
          <w:rFonts w:eastAsia="宋体"/>
          <w:lang w:eastAsia="zh-CN"/>
        </w:rPr>
      </w:pPr>
      <w:r>
        <w:t>-</w:t>
      </w:r>
      <w:r>
        <w:tab/>
      </w:r>
      <w:r>
        <w:t xml:space="preserve">The </w:t>
      </w:r>
      <w:r>
        <w:rPr>
          <w:lang w:eastAsia="zh-CN"/>
        </w:rPr>
        <w:t>allocated</w:t>
      </w:r>
      <w:r>
        <w:t xml:space="preserve"> Base Station RF Bandwidth of the outermost bands shall be located at the outermost edges of the</w:t>
      </w:r>
      <w:r>
        <w:rPr>
          <w:lang w:eastAsia="zh-CN"/>
        </w:rPr>
        <w:t xml:space="preserve"> declared Maximum Radio Bandwidth</w:t>
      </w:r>
      <w:r>
        <w:t>.</w:t>
      </w:r>
    </w:p>
    <w:p>
      <w:pPr>
        <w:pStyle w:val="86"/>
        <w:rPr>
          <w:lang w:eastAsia="zh-CN"/>
        </w:rPr>
      </w:pPr>
      <w:r>
        <w:t>-</w:t>
      </w:r>
      <w:r>
        <w:tab/>
      </w:r>
      <w:r>
        <w:rPr>
          <w:rFonts w:eastAsia="宋体"/>
        </w:rPr>
        <w:t xml:space="preserve">The maximum number of carriers for </w:t>
      </w:r>
      <w:r>
        <w:rPr>
          <w:rFonts w:eastAsia="宋体"/>
          <w:lang w:eastAsia="zh-CN"/>
        </w:rPr>
        <w:t>a</w:t>
      </w:r>
      <w:r>
        <w:rPr>
          <w:rFonts w:eastAsia="宋体"/>
        </w:rPr>
        <w:t xml:space="preserve"> BC2 band is limited to three per band for transmitter tests when the BS </w:t>
      </w:r>
      <w:r>
        <w:rPr>
          <w:rFonts w:eastAsia="宋体"/>
          <w:lang w:eastAsia="zh-CN"/>
        </w:rPr>
        <w:t xml:space="preserve">supports CS4, CS5, CS6, CS7 or CS18. </w:t>
      </w:r>
      <w:r>
        <w:rPr>
          <w:rFonts w:eastAsia="宋体"/>
        </w:rPr>
        <w:t>For other transmitter tests and for all receiver tests</w:t>
      </w:r>
      <w:r>
        <w:rPr>
          <w:rFonts w:eastAsia="宋体"/>
          <w:lang w:eastAsia="zh-CN"/>
        </w:rPr>
        <w:t>,</w:t>
      </w:r>
      <w:r>
        <w:rPr>
          <w:rFonts w:eastAsia="宋体"/>
        </w:rPr>
        <w:t xml:space="preserve"> the</w:t>
      </w:r>
      <w:r>
        <w:t xml:space="preserve"> maximum number of carriers </w:t>
      </w:r>
      <w:r>
        <w:rPr>
          <w:rFonts w:eastAsia="宋体"/>
        </w:rPr>
        <w:t>is limited to</w:t>
      </w:r>
      <w:r>
        <w:rPr>
          <w:rFonts w:eastAsia="宋体"/>
          <w:lang w:eastAsia="zh-CN"/>
        </w:rPr>
        <w:t xml:space="preserve"> </w:t>
      </w:r>
      <w:r>
        <w:rPr>
          <w:rFonts w:eastAsia="宋体"/>
        </w:rPr>
        <w:t>two per band.</w:t>
      </w:r>
      <w:r>
        <w:rPr>
          <w:rFonts w:eastAsia="宋体"/>
          <w:lang w:eastAsia="zh-CN"/>
        </w:rPr>
        <w:t xml:space="preserve"> </w:t>
      </w:r>
      <w:r>
        <w:rPr>
          <w:lang w:eastAsia="zh-CN"/>
        </w:rPr>
        <w:t xml:space="preserve"> </w:t>
      </w:r>
      <w:r>
        <w:rPr>
          <w:rFonts w:eastAsia="宋体"/>
          <w:lang w:eastAsia="zh-CN"/>
        </w:rPr>
        <w:t xml:space="preserve">Carriers shall first be placed at the outermost edges of the declared Maximum Base Station Radio Bandwidth, </w:t>
      </w:r>
      <w:r>
        <w:rPr>
          <w:lang w:eastAsia="zh-CN"/>
        </w:rPr>
        <w:t xml:space="preserve">for outermost bands and the </w:t>
      </w:r>
      <w:r>
        <w:t xml:space="preserve">Base Station RF Bandwidths edges </w:t>
      </w:r>
      <w:r>
        <w:rPr>
          <w:lang w:eastAsia="zh-CN"/>
        </w:rPr>
        <w:t>for middle band(s) if any</w:t>
      </w:r>
      <w:r>
        <w:rPr>
          <w:rFonts w:eastAsia="宋体"/>
          <w:lang w:eastAsia="zh-CN"/>
        </w:rPr>
        <w:t>. Additional carriers shall next be placed at the Base Station RF Bandwidth edges</w:t>
      </w:r>
      <w:r>
        <w:rPr>
          <w:lang w:eastAsia="zh-CN"/>
        </w:rPr>
        <w:t>.</w:t>
      </w:r>
    </w:p>
    <w:p>
      <w:pPr>
        <w:pStyle w:val="86"/>
        <w:rPr>
          <w:rFonts w:eastAsia="宋体"/>
          <w:lang w:eastAsia="zh-CN"/>
        </w:rPr>
      </w:pPr>
      <w:r>
        <w:t>-</w:t>
      </w:r>
      <w:r>
        <w:tab/>
      </w:r>
      <w:r>
        <w:rPr>
          <w:rFonts w:eastAsia="宋体"/>
          <w:lang w:eastAsia="zh-CN"/>
        </w:rPr>
        <w:t>F</w:t>
      </w:r>
      <w:r>
        <w:rPr>
          <w:lang w:eastAsia="zh-CN"/>
        </w:rPr>
        <w:t xml:space="preserve">or </w:t>
      </w:r>
      <w:r>
        <w:rPr>
          <w:rFonts w:eastAsia="宋体"/>
          <w:lang w:eastAsia="zh-CN"/>
        </w:rPr>
        <w:t xml:space="preserve">BS supporting CS1, CS2, CS3, CS16 or CS19 in the </w:t>
      </w:r>
      <w:r>
        <w:rPr>
          <w:lang w:eastAsia="zh-CN"/>
        </w:rPr>
        <w:t>band</w:t>
      </w:r>
      <w:r>
        <w:rPr>
          <w:rFonts w:eastAsia="宋体"/>
          <w:lang w:eastAsia="zh-CN"/>
        </w:rPr>
        <w:t>, e</w:t>
      </w:r>
      <w:r>
        <w:rPr>
          <w:rFonts w:eastAsia="宋体"/>
        </w:rPr>
        <w:t>ach concerned band shall be considered as a</w:t>
      </w:r>
      <w:r>
        <w:rPr>
          <w:rFonts w:eastAsia="宋体"/>
          <w:lang w:eastAsia="zh-CN"/>
        </w:rPr>
        <w:t>n independent band</w:t>
      </w:r>
      <w:r>
        <w:rPr>
          <w:rFonts w:eastAsia="宋体"/>
        </w:rPr>
        <w:t xml:space="preserve"> and the </w:t>
      </w:r>
      <w:r>
        <w:t>carrier placement in each band shall be</w:t>
      </w:r>
      <w:r>
        <w:rPr>
          <w:lang w:eastAsia="zh-CN"/>
        </w:rPr>
        <w:t xml:space="preserve"> according to the test configuration referenced in Table </w:t>
      </w:r>
      <w:r>
        <w:rPr>
          <w:rFonts w:eastAsia="宋体"/>
          <w:lang w:eastAsia="zh-CN"/>
        </w:rPr>
        <w:t>4.8.7.2.1-1,</w:t>
      </w:r>
      <w:r>
        <w:rPr>
          <w:lang w:eastAsia="zh-CN"/>
        </w:rPr>
        <w:t xml:space="preserve"> where the declared parameters for multi-band operation shall apply</w:t>
      </w:r>
      <w:r>
        <w:rPr>
          <w:rFonts w:eastAsia="宋体"/>
          <w:lang w:eastAsia="zh-CN"/>
        </w:rPr>
        <w:t xml:space="preserve">. </w:t>
      </w:r>
      <w:r>
        <w:rPr>
          <w:rFonts w:eastAsia="宋体"/>
        </w:rPr>
        <w:t xml:space="preserve">The mirror image of the single band test configuration shall be used </w:t>
      </w:r>
      <w:r>
        <w:t>in each alternate band(s) and</w:t>
      </w:r>
      <w:r>
        <w:rPr>
          <w:rFonts w:eastAsia="宋体"/>
        </w:rPr>
        <w:t xml:space="preserve"> in the highest band being tested for the BS.</w:t>
      </w:r>
    </w:p>
    <w:p>
      <w:pPr>
        <w:pStyle w:val="86"/>
        <w:rPr>
          <w:rFonts w:eastAsia="宋体"/>
          <w:lang w:eastAsia="zh-CN"/>
        </w:rPr>
      </w:pPr>
      <w:r>
        <w:t>-</w:t>
      </w:r>
      <w:r>
        <w:tab/>
      </w:r>
      <w:r>
        <w:rPr>
          <w:rFonts w:eastAsia="宋体"/>
          <w:lang w:eastAsia="zh-CN"/>
        </w:rPr>
        <w:t xml:space="preserve">If the maximum supported number of carriers is two for a BC2 band when the BS supports CS4, CS5, CS6 or CS7, </w:t>
      </w:r>
      <w:r>
        <w:rPr>
          <w:rFonts w:eastAsia="宋体"/>
        </w:rPr>
        <w:t>place the</w:t>
      </w:r>
      <w:r>
        <w:rPr>
          <w:rFonts w:eastAsia="宋体"/>
          <w:lang w:eastAsia="zh-CN"/>
        </w:rPr>
        <w:t xml:space="preserve"> UTRA/E-UTRA carrier at the Base Station RF Bandwidth edge adjacent to the Inter RF Bandwidth gap and place </w:t>
      </w:r>
      <w:r>
        <w:rPr>
          <w:rFonts w:eastAsia="宋体"/>
        </w:rPr>
        <w:t>the GSM</w:t>
      </w:r>
      <w:r>
        <w:rPr>
          <w:rFonts w:eastAsia="宋体"/>
          <w:lang w:eastAsia="zh-CN"/>
        </w:rPr>
        <w:t>/EDGE</w:t>
      </w:r>
      <w:r>
        <w:rPr>
          <w:rFonts w:eastAsia="宋体"/>
        </w:rPr>
        <w:t xml:space="preserve"> carrier at the edge of the </w:t>
      </w:r>
      <w:r>
        <w:rPr>
          <w:rFonts w:eastAsia="宋体"/>
          <w:lang w:eastAsia="zh-CN"/>
        </w:rPr>
        <w:t>declared</w:t>
      </w:r>
      <w:r>
        <w:rPr>
          <w:rFonts w:eastAsia="宋体"/>
        </w:rPr>
        <w:t xml:space="preserve"> Maximum </w:t>
      </w:r>
      <w:r>
        <w:rPr>
          <w:rFonts w:eastAsia="宋体"/>
          <w:lang w:eastAsia="zh-CN"/>
        </w:rPr>
        <w:t>Base Station</w:t>
      </w:r>
      <w:r>
        <w:rPr>
          <w:rFonts w:eastAsia="宋体"/>
        </w:rPr>
        <w:t xml:space="preserve"> Radio Bandwidth.</w:t>
      </w:r>
    </w:p>
    <w:p>
      <w:pPr>
        <w:pStyle w:val="86"/>
        <w:rPr>
          <w:lang w:eastAsia="zh-CN"/>
        </w:rPr>
      </w:pPr>
      <w:r>
        <w:t>-</w:t>
      </w:r>
      <w:r>
        <w:tab/>
      </w:r>
      <w:r>
        <w:rPr>
          <w:rFonts w:eastAsia="宋体"/>
          <w:lang w:eastAsia="zh-CN"/>
        </w:rPr>
        <w:t xml:space="preserve">If the maximum supported number of carriers is three or more for a BC2 band when the BS supports CS4, CS5, CS6, CS7 or CS18, </w:t>
      </w:r>
      <w:r>
        <w:rPr>
          <w:rFonts w:eastAsia="宋体"/>
        </w:rPr>
        <w:t>place one GSM</w:t>
      </w:r>
      <w:r>
        <w:rPr>
          <w:rFonts w:eastAsia="宋体"/>
          <w:lang w:eastAsia="zh-CN"/>
        </w:rPr>
        <w:t>/EDGE</w:t>
      </w:r>
      <w:r>
        <w:rPr>
          <w:rFonts w:eastAsia="宋体"/>
        </w:rPr>
        <w:t xml:space="preserve"> </w:t>
      </w:r>
      <w:r>
        <w:rPr>
          <w:rFonts w:eastAsia="宋体"/>
          <w:lang w:eastAsia="zh-CN"/>
        </w:rPr>
        <w:t xml:space="preserve">carrier at the Base Station RF Bandwidth edge adjacent to the Inter RF Bandwidth gap, place </w:t>
      </w:r>
      <w:r>
        <w:rPr>
          <w:rFonts w:eastAsia="宋体"/>
        </w:rPr>
        <w:t>the second GSM</w:t>
      </w:r>
      <w:r>
        <w:rPr>
          <w:rFonts w:eastAsia="宋体"/>
          <w:lang w:eastAsia="zh-CN"/>
        </w:rPr>
        <w:t>/EDGE</w:t>
      </w:r>
      <w:r>
        <w:rPr>
          <w:rFonts w:eastAsia="宋体"/>
        </w:rPr>
        <w:t xml:space="preserve"> carrier at the edge of the </w:t>
      </w:r>
      <w:r>
        <w:rPr>
          <w:rFonts w:eastAsia="宋体"/>
          <w:lang w:eastAsia="zh-CN"/>
        </w:rPr>
        <w:t>declared</w:t>
      </w:r>
      <w:r>
        <w:rPr>
          <w:rFonts w:eastAsia="宋体"/>
        </w:rPr>
        <w:t xml:space="preserve"> Maximum </w:t>
      </w:r>
      <w:r>
        <w:rPr>
          <w:rFonts w:eastAsia="宋体"/>
          <w:lang w:eastAsia="zh-CN"/>
        </w:rPr>
        <w:t>Base Station</w:t>
      </w:r>
      <w:r>
        <w:rPr>
          <w:rFonts w:eastAsia="宋体"/>
        </w:rPr>
        <w:t xml:space="preserve"> Radio Bandwidth and place the </w:t>
      </w:r>
      <w:r>
        <w:rPr>
          <w:rFonts w:eastAsia="宋体"/>
          <w:lang w:eastAsia="zh-CN"/>
        </w:rPr>
        <w:t>UTRA/E-UTRA/NR carrier adjacent to the GSM/EDGE carrier at the inter RF bandwidth gap</w:t>
      </w:r>
      <w:r>
        <w:rPr>
          <w:rFonts w:eastAsia="宋体"/>
        </w:rPr>
        <w:t>. The adjacent UTRA/E-UTRA/NR carrier shall be placed with its channel BW edge aligned with the channel BW edge of the GSM/EDGE carrier by applying F</w:t>
      </w:r>
      <w:r>
        <w:rPr>
          <w:rFonts w:eastAsia="宋体"/>
          <w:vertAlign w:val="subscript"/>
        </w:rPr>
        <w:t>offset,RAT </w:t>
      </w:r>
      <w:r>
        <w:rPr>
          <w:rFonts w:eastAsia="宋体"/>
        </w:rPr>
        <w:t>in clause 4.4.2.</w:t>
      </w:r>
    </w:p>
    <w:p>
      <w:pPr>
        <w:pStyle w:val="86"/>
        <w:rPr>
          <w:rFonts w:eastAsia="宋体"/>
          <w:lang w:eastAsia="zh-CN"/>
        </w:rPr>
      </w:pPr>
      <w:r>
        <w:t>-</w:t>
      </w:r>
      <w:r>
        <w:tab/>
      </w:r>
      <w:r>
        <w:t xml:space="preserve">If the sum of the maximum Base Station RF Bandwidth of each supported operating bands is larger than the declared </w:t>
      </w:r>
      <w:r>
        <w:rPr>
          <w:lang w:eastAsia="zh-CN"/>
        </w:rPr>
        <w:t xml:space="preserve">Total RF Bandwidth of transmitter and receiver for the declared band combinations of the BS, repeat the steps above for test configurations where the Base Station RF Bandwidth of one of the operating band </w:t>
      </w:r>
      <w:r>
        <w:t xml:space="preserve">shall be reduced so that the </w:t>
      </w:r>
      <w:r>
        <w:rPr>
          <w:lang w:eastAsia="zh-CN"/>
        </w:rPr>
        <w:t>Total RF Bandwidth of transmitter and receiver is not exceeded and vice versa.</w:t>
      </w:r>
    </w:p>
    <w:p>
      <w:pPr>
        <w:pStyle w:val="88"/>
        <w:rPr>
          <w:lang w:eastAsia="zh-CN"/>
        </w:rPr>
      </w:pPr>
      <w:r>
        <w:rPr>
          <w:lang w:eastAsia="zh-CN"/>
        </w:rPr>
        <w:t>Table 4.8.7.2.1-1: The applicability of test configuration for carrier placement in each band</w:t>
      </w:r>
    </w:p>
    <w:tbl>
      <w:tblPr>
        <w:tblStyle w:val="67"/>
        <w:tblW w:w="45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787"/>
        <w:gridCol w:w="687"/>
        <w:gridCol w:w="787"/>
        <w:gridCol w:w="787"/>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567" w:type="dxa"/>
            <w:shd w:val="clear" w:color="auto" w:fill="auto"/>
            <w:vAlign w:val="center"/>
          </w:tcPr>
          <w:p>
            <w:pPr>
              <w:pStyle w:val="79"/>
              <w:rPr>
                <w:rFonts w:eastAsia="宋体" w:cs="Arial"/>
                <w:lang w:eastAsia="zh-CN"/>
              </w:rPr>
            </w:pPr>
            <w:r>
              <w:rPr>
                <w:rFonts w:eastAsia="宋体" w:cs="Arial"/>
                <w:lang w:eastAsia="zh-CN"/>
              </w:rPr>
              <w:t>BC</w:t>
            </w:r>
          </w:p>
        </w:tc>
        <w:tc>
          <w:tcPr>
            <w:tcW w:w="787" w:type="dxa"/>
            <w:shd w:val="clear" w:color="auto" w:fill="auto"/>
            <w:vAlign w:val="center"/>
          </w:tcPr>
          <w:p>
            <w:pPr>
              <w:pStyle w:val="79"/>
              <w:rPr>
                <w:rFonts w:eastAsia="宋体" w:cs="Arial"/>
                <w:lang w:eastAsia="zh-CN"/>
              </w:rPr>
            </w:pPr>
            <w:r>
              <w:rPr>
                <w:rFonts w:eastAsia="宋体" w:cs="Arial"/>
                <w:lang w:eastAsia="zh-CN"/>
              </w:rPr>
              <w:t>CS 1</w:t>
            </w:r>
          </w:p>
        </w:tc>
        <w:tc>
          <w:tcPr>
            <w:tcW w:w="687" w:type="dxa"/>
            <w:shd w:val="clear" w:color="auto" w:fill="auto"/>
            <w:vAlign w:val="center"/>
          </w:tcPr>
          <w:p>
            <w:pPr>
              <w:pStyle w:val="79"/>
              <w:rPr>
                <w:rFonts w:eastAsia="宋体" w:cs="Arial"/>
                <w:lang w:eastAsia="zh-CN"/>
              </w:rPr>
            </w:pPr>
            <w:r>
              <w:rPr>
                <w:rFonts w:eastAsia="宋体" w:cs="Arial"/>
                <w:lang w:eastAsia="zh-CN"/>
              </w:rPr>
              <w:t>CS 2</w:t>
            </w:r>
          </w:p>
        </w:tc>
        <w:tc>
          <w:tcPr>
            <w:tcW w:w="787" w:type="dxa"/>
            <w:shd w:val="clear" w:color="auto" w:fill="auto"/>
            <w:vAlign w:val="center"/>
          </w:tcPr>
          <w:p>
            <w:pPr>
              <w:pStyle w:val="79"/>
              <w:rPr>
                <w:rFonts w:eastAsia="宋体" w:cs="Arial"/>
                <w:lang w:eastAsia="zh-CN"/>
              </w:rPr>
            </w:pPr>
            <w:r>
              <w:rPr>
                <w:rFonts w:eastAsia="宋体" w:cs="Arial"/>
                <w:lang w:eastAsia="zh-CN"/>
              </w:rPr>
              <w:t>CS 3</w:t>
            </w:r>
          </w:p>
        </w:tc>
        <w:tc>
          <w:tcPr>
            <w:tcW w:w="787" w:type="dxa"/>
          </w:tcPr>
          <w:p>
            <w:pPr>
              <w:pStyle w:val="79"/>
              <w:rPr>
                <w:rFonts w:eastAsia="宋体" w:cs="Arial"/>
                <w:lang w:eastAsia="zh-CN"/>
              </w:rPr>
            </w:pPr>
            <w:r>
              <w:rPr>
                <w:rFonts w:cs="Arial"/>
                <w:lang w:val="en-US" w:eastAsia="zh-CN"/>
              </w:rPr>
              <w:t>CS16</w:t>
            </w:r>
          </w:p>
        </w:tc>
        <w:tc>
          <w:tcPr>
            <w:tcW w:w="887" w:type="dxa"/>
          </w:tcPr>
          <w:p>
            <w:pPr>
              <w:pStyle w:val="79"/>
              <w:rPr>
                <w:rFonts w:cs="Arial"/>
                <w:lang w:val="en-US" w:eastAsia="zh-CN"/>
              </w:rPr>
            </w:pPr>
            <w:r>
              <w:rPr>
                <w:rFonts w:cs="Arial"/>
                <w:lang w:val="en-US" w:eastAsia="zh-CN"/>
              </w:rPr>
              <w:t>CS19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567" w:type="dxa"/>
            <w:shd w:val="clear" w:color="auto" w:fill="auto"/>
            <w:vAlign w:val="center"/>
          </w:tcPr>
          <w:p>
            <w:pPr>
              <w:pStyle w:val="80"/>
              <w:rPr>
                <w:lang w:eastAsia="zh-CN"/>
              </w:rPr>
            </w:pPr>
            <w:r>
              <w:rPr>
                <w:lang w:eastAsia="zh-CN"/>
              </w:rPr>
              <w:t>BC1</w:t>
            </w:r>
          </w:p>
        </w:tc>
        <w:tc>
          <w:tcPr>
            <w:tcW w:w="787" w:type="dxa"/>
            <w:shd w:val="clear" w:color="auto" w:fill="auto"/>
            <w:vAlign w:val="center"/>
          </w:tcPr>
          <w:p>
            <w:pPr>
              <w:pStyle w:val="80"/>
              <w:rPr>
                <w:lang w:eastAsia="zh-CN"/>
              </w:rPr>
            </w:pPr>
            <w:r>
              <w:rPr>
                <w:lang w:eastAsia="zh-CN"/>
              </w:rPr>
              <w:t>NTC1a</w:t>
            </w:r>
          </w:p>
        </w:tc>
        <w:tc>
          <w:tcPr>
            <w:tcW w:w="687" w:type="dxa"/>
            <w:shd w:val="clear" w:color="auto" w:fill="auto"/>
            <w:vAlign w:val="center"/>
          </w:tcPr>
          <w:p>
            <w:pPr>
              <w:pStyle w:val="80"/>
              <w:rPr>
                <w:lang w:eastAsia="zh-CN"/>
              </w:rPr>
            </w:pPr>
            <w:r>
              <w:rPr>
                <w:lang w:eastAsia="zh-CN"/>
              </w:rPr>
              <w:t>NTC2</w:t>
            </w:r>
          </w:p>
        </w:tc>
        <w:tc>
          <w:tcPr>
            <w:tcW w:w="787" w:type="dxa"/>
            <w:shd w:val="clear" w:color="auto" w:fill="auto"/>
            <w:vAlign w:val="center"/>
          </w:tcPr>
          <w:p>
            <w:pPr>
              <w:pStyle w:val="80"/>
              <w:rPr>
                <w:lang w:eastAsia="zh-CN"/>
              </w:rPr>
            </w:pPr>
            <w:r>
              <w:rPr>
                <w:lang w:eastAsia="zh-CN"/>
              </w:rPr>
              <w:t>NTC3a</w:t>
            </w:r>
          </w:p>
        </w:tc>
        <w:tc>
          <w:tcPr>
            <w:tcW w:w="787" w:type="dxa"/>
          </w:tcPr>
          <w:p>
            <w:pPr>
              <w:pStyle w:val="80"/>
              <w:rPr>
                <w:lang w:eastAsia="zh-CN"/>
              </w:rPr>
            </w:pPr>
            <w:r>
              <w:rPr>
                <w:lang w:val="en-US" w:eastAsia="zh-CN"/>
              </w:rPr>
              <w:t>NTC21</w:t>
            </w:r>
          </w:p>
        </w:tc>
        <w:tc>
          <w:tcPr>
            <w:tcW w:w="887" w:type="dxa"/>
          </w:tcPr>
          <w:p>
            <w:pPr>
              <w:pStyle w:val="80"/>
              <w:rPr>
                <w:lang w:val="en-US" w:eastAsia="zh-CN"/>
              </w:rPr>
            </w:pPr>
            <w:r>
              <w:rPr>
                <w:lang w:val="en-US" w:eastAsia="zh-CN"/>
              </w:rPr>
              <w:t>NTC21b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567" w:type="dxa"/>
            <w:shd w:val="clear" w:color="auto" w:fill="auto"/>
            <w:vAlign w:val="center"/>
          </w:tcPr>
          <w:p>
            <w:pPr>
              <w:pStyle w:val="80"/>
              <w:rPr>
                <w:lang w:eastAsia="zh-CN"/>
              </w:rPr>
            </w:pPr>
            <w:r>
              <w:rPr>
                <w:lang w:eastAsia="zh-CN"/>
              </w:rPr>
              <w:t>BC2</w:t>
            </w:r>
          </w:p>
        </w:tc>
        <w:tc>
          <w:tcPr>
            <w:tcW w:w="787" w:type="dxa"/>
            <w:shd w:val="clear" w:color="auto" w:fill="auto"/>
            <w:vAlign w:val="center"/>
          </w:tcPr>
          <w:p>
            <w:pPr>
              <w:pStyle w:val="80"/>
              <w:rPr>
                <w:lang w:eastAsia="zh-CN"/>
              </w:rPr>
            </w:pPr>
            <w:r>
              <w:rPr>
                <w:lang w:eastAsia="zh-CN"/>
              </w:rPr>
              <w:t>NTC1a</w:t>
            </w:r>
          </w:p>
        </w:tc>
        <w:tc>
          <w:tcPr>
            <w:tcW w:w="687" w:type="dxa"/>
            <w:shd w:val="clear" w:color="auto" w:fill="auto"/>
            <w:vAlign w:val="center"/>
          </w:tcPr>
          <w:p>
            <w:pPr>
              <w:pStyle w:val="80"/>
              <w:rPr>
                <w:lang w:eastAsia="zh-CN"/>
              </w:rPr>
            </w:pPr>
            <w:r>
              <w:rPr>
                <w:lang w:eastAsia="zh-CN"/>
              </w:rPr>
              <w:t>NTC2</w:t>
            </w:r>
          </w:p>
        </w:tc>
        <w:tc>
          <w:tcPr>
            <w:tcW w:w="787" w:type="dxa"/>
            <w:shd w:val="clear" w:color="auto" w:fill="auto"/>
            <w:vAlign w:val="center"/>
          </w:tcPr>
          <w:p>
            <w:pPr>
              <w:pStyle w:val="80"/>
              <w:rPr>
                <w:lang w:eastAsia="zh-CN"/>
              </w:rPr>
            </w:pPr>
            <w:r>
              <w:rPr>
                <w:lang w:eastAsia="zh-CN"/>
              </w:rPr>
              <w:t>NTC3a</w:t>
            </w:r>
          </w:p>
        </w:tc>
        <w:tc>
          <w:tcPr>
            <w:tcW w:w="787" w:type="dxa"/>
          </w:tcPr>
          <w:p>
            <w:pPr>
              <w:pStyle w:val="80"/>
              <w:rPr>
                <w:lang w:eastAsia="zh-CN"/>
              </w:rPr>
            </w:pPr>
            <w:r>
              <w:rPr>
                <w:lang w:val="en-US" w:eastAsia="zh-CN"/>
              </w:rPr>
              <w:t>NTC21</w:t>
            </w:r>
          </w:p>
        </w:tc>
        <w:tc>
          <w:tcPr>
            <w:tcW w:w="887" w:type="dxa"/>
          </w:tcPr>
          <w:p>
            <w:pPr>
              <w:pStyle w:val="80"/>
              <w:rPr>
                <w:lang w:val="en-US" w:eastAsia="zh-CN"/>
              </w:rPr>
            </w:pPr>
            <w:r>
              <w:rPr>
                <w:lang w:val="en-US" w:eastAsia="zh-CN"/>
              </w:rPr>
              <w:t>NTC21b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567" w:type="dxa"/>
            <w:shd w:val="clear" w:color="auto" w:fill="auto"/>
            <w:vAlign w:val="center"/>
          </w:tcPr>
          <w:p>
            <w:pPr>
              <w:pStyle w:val="80"/>
              <w:rPr>
                <w:lang w:eastAsia="zh-CN"/>
              </w:rPr>
            </w:pPr>
            <w:r>
              <w:rPr>
                <w:lang w:eastAsia="zh-CN"/>
              </w:rPr>
              <w:t>BC3</w:t>
            </w:r>
          </w:p>
        </w:tc>
        <w:tc>
          <w:tcPr>
            <w:tcW w:w="787" w:type="dxa"/>
            <w:shd w:val="clear" w:color="auto" w:fill="auto"/>
            <w:vAlign w:val="center"/>
          </w:tcPr>
          <w:p>
            <w:pPr>
              <w:pStyle w:val="80"/>
              <w:rPr>
                <w:lang w:eastAsia="zh-CN"/>
              </w:rPr>
            </w:pPr>
            <w:r>
              <w:rPr>
                <w:lang w:eastAsia="zh-CN"/>
              </w:rPr>
              <w:t xml:space="preserve">TC1b </w:t>
            </w:r>
          </w:p>
        </w:tc>
        <w:tc>
          <w:tcPr>
            <w:tcW w:w="687" w:type="dxa"/>
            <w:shd w:val="clear" w:color="auto" w:fill="auto"/>
            <w:vAlign w:val="center"/>
          </w:tcPr>
          <w:p>
            <w:pPr>
              <w:pStyle w:val="80"/>
              <w:rPr>
                <w:lang w:eastAsia="zh-CN"/>
              </w:rPr>
            </w:pPr>
            <w:r>
              <w:rPr>
                <w:lang w:eastAsia="zh-CN"/>
              </w:rPr>
              <w:t>NTC2</w:t>
            </w:r>
          </w:p>
        </w:tc>
        <w:tc>
          <w:tcPr>
            <w:tcW w:w="787" w:type="dxa"/>
            <w:shd w:val="clear" w:color="auto" w:fill="auto"/>
            <w:vAlign w:val="center"/>
          </w:tcPr>
          <w:p>
            <w:pPr>
              <w:pStyle w:val="80"/>
              <w:rPr>
                <w:lang w:eastAsia="zh-CN"/>
              </w:rPr>
            </w:pPr>
            <w:r>
              <w:rPr>
                <w:lang w:eastAsia="zh-CN"/>
              </w:rPr>
              <w:t>NTC3a</w:t>
            </w:r>
          </w:p>
        </w:tc>
        <w:tc>
          <w:tcPr>
            <w:tcW w:w="787" w:type="dxa"/>
          </w:tcPr>
          <w:p>
            <w:pPr>
              <w:pStyle w:val="80"/>
              <w:rPr>
                <w:lang w:eastAsia="zh-CN"/>
              </w:rPr>
            </w:pPr>
            <w:r>
              <w:rPr>
                <w:lang w:val="en-US" w:eastAsia="zh-CN"/>
              </w:rPr>
              <w:t>NTC21</w:t>
            </w:r>
          </w:p>
        </w:tc>
        <w:tc>
          <w:tcPr>
            <w:tcW w:w="887" w:type="dxa"/>
          </w:tcPr>
          <w:p>
            <w:pPr>
              <w:pStyle w:val="80"/>
              <w:rPr>
                <w:lang w:val="en-US" w:eastAsia="zh-CN"/>
              </w:rPr>
            </w:pPr>
            <w:r>
              <w:rPr>
                <w:lang w:val="en-US" w:eastAsia="zh-CN"/>
              </w:rPr>
              <w:t>N/A</w:t>
            </w:r>
          </w:p>
        </w:tc>
      </w:tr>
    </w:tbl>
    <w:p>
      <w:pPr>
        <w:rPr>
          <w:rFonts w:eastAsia="宋体"/>
          <w:lang w:eastAsia="zh-CN"/>
        </w:rPr>
      </w:pPr>
    </w:p>
    <w:p>
      <w:pPr>
        <w:pStyle w:val="6"/>
        <w:rPr>
          <w:rFonts w:eastAsia="宋体"/>
          <w:lang w:eastAsia="zh-CN"/>
        </w:rPr>
      </w:pPr>
      <w:bookmarkStart w:id="111" w:name="_Toc13065244"/>
      <w:r>
        <w:rPr>
          <w:rFonts w:eastAsia="宋体"/>
          <w:lang w:eastAsia="zh-CN"/>
        </w:rPr>
        <w:t>4</w:t>
      </w:r>
      <w:r>
        <w:rPr>
          <w:rFonts w:eastAsia="宋体"/>
        </w:rPr>
        <w:t>.</w:t>
      </w:r>
      <w:r>
        <w:rPr>
          <w:rFonts w:eastAsia="宋体"/>
          <w:lang w:eastAsia="zh-CN"/>
        </w:rPr>
        <w:t>8</w:t>
      </w:r>
      <w:r>
        <w:rPr>
          <w:rFonts w:eastAsia="宋体"/>
        </w:rPr>
        <w:t>.</w:t>
      </w:r>
      <w:r>
        <w:rPr>
          <w:rFonts w:eastAsia="宋体"/>
          <w:lang w:eastAsia="zh-CN"/>
        </w:rPr>
        <w:t>7</w:t>
      </w:r>
      <w:r>
        <w:rPr>
          <w:rFonts w:eastAsia="宋体"/>
        </w:rPr>
        <w:t>.2.2</w:t>
      </w:r>
      <w:r>
        <w:rPr>
          <w:rFonts w:eastAsia="宋体"/>
        </w:rPr>
        <w:tab/>
      </w:r>
      <w:r>
        <w:rPr>
          <w:rFonts w:eastAsia="宋体"/>
        </w:rPr>
        <w:t>TC7b power allocation</w:t>
      </w:r>
      <w:bookmarkEnd w:id="111"/>
    </w:p>
    <w:p>
      <w:pPr>
        <w:rPr>
          <w:lang w:eastAsia="zh-CN"/>
        </w:rPr>
      </w:pPr>
      <w:r>
        <w:rPr>
          <w:lang w:eastAsia="zh-CN"/>
        </w:rPr>
        <w:t>Unless otherwise stated, s</w:t>
      </w:r>
      <w:r>
        <w:t xml:space="preserve">et the power of each carrier </w:t>
      </w:r>
      <w:r>
        <w:rPr>
          <w:lang w:eastAsia="zh-CN"/>
        </w:rPr>
        <w:t xml:space="preserve">in all supported operating bands </w:t>
      </w:r>
      <w:r>
        <w:t xml:space="preserve">to the same power so that the sum of the carrier powers equals the rated </w:t>
      </w:r>
      <w:r>
        <w:rPr>
          <w:lang w:eastAsia="zh-CN"/>
        </w:rPr>
        <w:t xml:space="preserve">total </w:t>
      </w:r>
      <w:r>
        <w:t>output power according to the manufacturer’s declaration.</w:t>
      </w:r>
    </w:p>
    <w:p>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lang w:eastAsia="zh-CN"/>
        </w:rPr>
        <w:t xml:space="preserve"> of the </w:t>
      </w:r>
      <w:r>
        <w:t>operating band</w:t>
      </w:r>
      <w:r>
        <w:rPr>
          <w:lang w:eastAsia="zh-CN"/>
        </w:rPr>
        <w:t>(</w:t>
      </w:r>
      <w:r>
        <w:t>s</w:t>
      </w:r>
      <w:r>
        <w:rPr>
          <w:lang w:eastAsia="zh-CN"/>
        </w:rPr>
        <w:t>)</w:t>
      </w:r>
      <w:r>
        <w:t xml:space="preserve"> in multi-band operation</w:t>
      </w:r>
      <w:r>
        <w:rPr>
          <w:lang w:eastAsia="zh-CN"/>
        </w:rPr>
        <w:t>, the exceeded part shall</w:t>
      </w:r>
      <w:r>
        <w:rPr>
          <w:rFonts w:eastAsia="宋体"/>
          <w:lang w:eastAsia="zh-CN"/>
        </w:rPr>
        <w:t>,</w:t>
      </w:r>
      <w:r>
        <w:rPr>
          <w:lang w:eastAsia="zh-CN"/>
        </w:rPr>
        <w:t xml:space="preserve"> if possible</w:t>
      </w:r>
      <w:r>
        <w:rPr>
          <w:rFonts w:eastAsia="宋体"/>
          <w:lang w:eastAsia="zh-CN"/>
        </w:rPr>
        <w:t>,</w:t>
      </w:r>
      <w:r>
        <w:rPr>
          <w:lang w:eastAsia="zh-CN"/>
        </w:rPr>
        <w:t xml:space="preserve"> be reallocated into the other band(s). If the power allocated for a carrier exceeds the rated carrier output power declared for that carrier, the exceeded power shall, if possible, be reallocated into the other carriers.</w:t>
      </w:r>
    </w:p>
    <w:p>
      <w:pPr>
        <w:pStyle w:val="5"/>
        <w:rPr>
          <w:rFonts w:eastAsia="宋体"/>
        </w:rPr>
      </w:pPr>
      <w:bookmarkStart w:id="112" w:name="_Toc13065245"/>
      <w:r>
        <w:rPr>
          <w:rFonts w:eastAsia="宋体"/>
          <w:lang w:eastAsia="zh-CN"/>
        </w:rPr>
        <w:t>4</w:t>
      </w:r>
      <w:r>
        <w:rPr>
          <w:rFonts w:eastAsia="宋体"/>
        </w:rPr>
        <w:t>.</w:t>
      </w:r>
      <w:r>
        <w:rPr>
          <w:rFonts w:eastAsia="宋体"/>
          <w:lang w:eastAsia="zh-CN"/>
        </w:rPr>
        <w:t>8</w:t>
      </w:r>
      <w:r>
        <w:rPr>
          <w:rFonts w:eastAsia="宋体"/>
        </w:rPr>
        <w:t>.</w:t>
      </w:r>
      <w:r>
        <w:rPr>
          <w:rFonts w:eastAsia="宋体"/>
          <w:lang w:eastAsia="zh-CN"/>
        </w:rPr>
        <w:t>7</w:t>
      </w:r>
      <w:r>
        <w:rPr>
          <w:rFonts w:eastAsia="宋体"/>
        </w:rPr>
        <w:t>.3</w:t>
      </w:r>
      <w:r>
        <w:rPr>
          <w:rFonts w:eastAsia="宋体"/>
        </w:rPr>
        <w:tab/>
      </w:r>
      <w:r>
        <w:rPr>
          <w:rFonts w:eastAsia="宋体"/>
        </w:rPr>
        <w:t>TC7c: MB-MSR test configuration with GSM/EDGE single RAT operation in one band</w:t>
      </w:r>
      <w:bookmarkEnd w:id="112"/>
    </w:p>
    <w:p>
      <w:r>
        <w:t xml:space="preserve">The purpose of TC7c is to test </w:t>
      </w:r>
      <w:r>
        <w:rPr>
          <w:rFonts w:eastAsia="宋体"/>
          <w:lang w:eastAsia="zh-CN"/>
        </w:rPr>
        <w:t>single-RAT GSM/EDGE UEM requirement for multi-band base station supporting GSM/EDGE single-RAT operation in BC2 band</w:t>
      </w:r>
      <w:r>
        <w:t>.</w:t>
      </w:r>
    </w:p>
    <w:p>
      <w:pPr>
        <w:pStyle w:val="6"/>
        <w:rPr>
          <w:rFonts w:eastAsia="宋体"/>
        </w:rPr>
      </w:pPr>
      <w:bookmarkStart w:id="113" w:name="_Toc13065246"/>
      <w:r>
        <w:rPr>
          <w:rFonts w:eastAsia="宋体"/>
          <w:lang w:eastAsia="zh-CN"/>
        </w:rPr>
        <w:t>4</w:t>
      </w:r>
      <w:r>
        <w:rPr>
          <w:rFonts w:eastAsia="宋体"/>
        </w:rPr>
        <w:t>.</w:t>
      </w:r>
      <w:r>
        <w:rPr>
          <w:rFonts w:eastAsia="宋体"/>
          <w:lang w:eastAsia="zh-CN"/>
        </w:rPr>
        <w:t>8</w:t>
      </w:r>
      <w:r>
        <w:rPr>
          <w:rFonts w:eastAsia="宋体"/>
        </w:rPr>
        <w:t>.</w:t>
      </w:r>
      <w:r>
        <w:rPr>
          <w:rFonts w:eastAsia="宋体"/>
          <w:lang w:eastAsia="zh-CN"/>
        </w:rPr>
        <w:t>7</w:t>
      </w:r>
      <w:r>
        <w:rPr>
          <w:rFonts w:eastAsia="宋体"/>
        </w:rPr>
        <w:t>.3.1</w:t>
      </w:r>
      <w:r>
        <w:rPr>
          <w:rFonts w:eastAsia="宋体"/>
        </w:rPr>
        <w:tab/>
      </w:r>
      <w:r>
        <w:rPr>
          <w:rFonts w:eastAsia="宋体"/>
        </w:rPr>
        <w:t>TC7c generation</w:t>
      </w:r>
      <w:bookmarkEnd w:id="113"/>
    </w:p>
    <w:p>
      <w:pPr>
        <w:rPr>
          <w:lang w:eastAsia="zh-CN"/>
        </w:rPr>
      </w:pPr>
      <w:r>
        <w:t>TC7c is constructed using the following method:</w:t>
      </w:r>
    </w:p>
    <w:p>
      <w:pPr>
        <w:pStyle w:val="86"/>
        <w:rPr>
          <w:rFonts w:eastAsia="宋体"/>
          <w:lang w:eastAsia="zh-CN"/>
        </w:rPr>
      </w:pPr>
      <w:r>
        <w:t>-</w:t>
      </w:r>
      <w:r>
        <w:tab/>
      </w:r>
      <w:r>
        <w:t>The Base Station RF Bandwidth of each supported operating band shall be the declared maximum Base Station RF Bandwidth in multi-band operation.</w:t>
      </w:r>
    </w:p>
    <w:p>
      <w:pPr>
        <w:pStyle w:val="86"/>
        <w:rPr>
          <w:rFonts w:eastAsia="宋体"/>
          <w:lang w:eastAsia="zh-CN"/>
        </w:rPr>
      </w:pPr>
      <w:r>
        <w:t>-</w:t>
      </w:r>
      <w:r>
        <w:tab/>
      </w:r>
      <w:r>
        <w:rPr>
          <w:lang w:eastAsia="zh-CN"/>
        </w:rPr>
        <w:t>The allocated Base Station RF Bandwidth of the outermost bands shall be located at the outermost edges of the declared Maximum Radio Bandwidth.</w:t>
      </w:r>
    </w:p>
    <w:p>
      <w:pPr>
        <w:pStyle w:val="86"/>
        <w:rPr>
          <w:rFonts w:eastAsia="宋体"/>
          <w:lang w:eastAsia="zh-CN"/>
        </w:rPr>
      </w:pPr>
      <w:r>
        <w:rPr>
          <w:rFonts w:eastAsia="宋体"/>
        </w:rPr>
        <w:t>-</w:t>
      </w:r>
      <w:r>
        <w:rPr>
          <w:rFonts w:eastAsia="宋体"/>
        </w:rPr>
        <w:tab/>
      </w:r>
      <w:r>
        <w:rPr>
          <w:rFonts w:eastAsia="宋体"/>
        </w:rPr>
        <w:t>If the BS supports one BC1 band and one BC2 band, t</w:t>
      </w:r>
      <w:r>
        <w:rPr>
          <w:rFonts w:eastAsia="宋体"/>
          <w:lang w:eastAsia="zh-CN"/>
        </w:rPr>
        <w:t>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TS 51.021 clause 6.12.2.</w:t>
      </w:r>
    </w:p>
    <w:p>
      <w:pPr>
        <w:pStyle w:val="86"/>
      </w:pPr>
      <w:r>
        <w:rPr>
          <w:rFonts w:eastAsia="宋体"/>
        </w:rPr>
        <w:t>-</w:t>
      </w:r>
      <w:r>
        <w:rPr>
          <w:rFonts w:eastAsia="宋体"/>
          <w:lang w:eastAsia="zh-CN"/>
        </w:rPr>
        <w:tab/>
      </w:r>
      <w:r>
        <w:rPr>
          <w:rFonts w:eastAsia="宋体"/>
        </w:rPr>
        <w:t>If the BS supports two BC2 bands</w:t>
      </w:r>
      <w:r>
        <w:rPr>
          <w:rFonts w:eastAsia="宋体"/>
          <w:lang w:eastAsia="zh-CN"/>
        </w:rPr>
        <w:t>, the maximum number of carriers in a test configuration is two for a BC2 band where CS1, CS2 or CS3 is supported.</w:t>
      </w:r>
      <w:r>
        <w:t xml:space="preserve"> </w:t>
      </w:r>
    </w:p>
    <w:p>
      <w:pPr>
        <w:pStyle w:val="86"/>
        <w:rPr>
          <w:rFonts w:eastAsia="宋体"/>
          <w:lang w:eastAsia="zh-CN"/>
        </w:rPr>
      </w:pPr>
      <w:r>
        <w:br w:type="textWrapping"/>
      </w:r>
      <w:r>
        <w:rPr>
          <w:rFonts w:eastAsia="宋体"/>
          <w:lang w:eastAsia="zh-CN"/>
        </w:rPr>
        <w:t>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TS 51.021 clause 6.12.2.</w:t>
      </w:r>
    </w:p>
    <w:p>
      <w:pPr>
        <w:pStyle w:val="86"/>
        <w:rPr>
          <w:rFonts w:eastAsia="宋体"/>
          <w:lang w:eastAsia="zh-CN"/>
        </w:rPr>
      </w:pPr>
      <w:r>
        <w:t>-</w:t>
      </w:r>
      <w:r>
        <w:tab/>
      </w:r>
      <w:r>
        <w:rPr>
          <w:rFonts w:eastAsia="宋体"/>
          <w:lang w:eastAsia="zh-CN"/>
        </w:rPr>
        <w:t>If the BS supports two BC2 bands with GSM/EDGE operation (CS4, CS5, CS6 or CS7) and in at least one band CS4, CS5 or CS6 is supported, t</w:t>
      </w:r>
      <w:r>
        <w:rPr>
          <w:rFonts w:eastAsia="宋体"/>
        </w:rPr>
        <w:t>he maximum number of carriers for</w:t>
      </w:r>
      <w:r>
        <w:rPr>
          <w:rFonts w:eastAsia="宋体"/>
          <w:lang w:eastAsia="zh-CN"/>
        </w:rPr>
        <w:t xml:space="preserve"> one</w:t>
      </w:r>
      <w:r>
        <w:rPr>
          <w:rFonts w:eastAsia="宋体"/>
        </w:rPr>
        <w:t xml:space="preserve"> BC2 band</w:t>
      </w:r>
      <w:r>
        <w:rPr>
          <w:rFonts w:eastAsia="宋体"/>
          <w:lang w:eastAsia="zh-CN"/>
        </w:rPr>
        <w:t xml:space="preserve"> configured to multi-RAT operation</w:t>
      </w:r>
      <w:r>
        <w:rPr>
          <w:rFonts w:eastAsia="宋体"/>
        </w:rPr>
        <w:t xml:space="preserve"> is limited to three</w:t>
      </w:r>
      <w:r>
        <w:rPr>
          <w:rFonts w:eastAsia="宋体"/>
          <w:lang w:eastAsia="zh-CN"/>
        </w:rPr>
        <w:t>.</w:t>
      </w:r>
    </w:p>
    <w:p>
      <w:pPr>
        <w:pStyle w:val="97"/>
        <w:rPr>
          <w:rFonts w:eastAsia="宋体"/>
          <w:lang w:eastAsia="zh-CN"/>
        </w:rPr>
      </w:pPr>
      <w:r>
        <w:rPr>
          <w:rFonts w:eastAsia="宋体"/>
          <w:lang w:eastAsia="zh-CN"/>
        </w:rPr>
        <w:t>-</w:t>
      </w:r>
      <w:r>
        <w:rPr>
          <w:rFonts w:eastAsia="宋体"/>
          <w:lang w:eastAsia="zh-CN"/>
        </w:rPr>
        <w:tab/>
      </w:r>
      <w:r>
        <w:rPr>
          <w:rFonts w:eastAsia="宋体"/>
          <w:lang w:eastAsia="zh-CN"/>
        </w:rPr>
        <w:t>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TS 51.021 clause 6.12.2.</w:t>
      </w:r>
    </w:p>
    <w:p>
      <w:pPr>
        <w:pStyle w:val="97"/>
        <w:rPr>
          <w:rFonts w:eastAsia="宋体"/>
          <w:lang w:eastAsia="zh-CN"/>
        </w:rPr>
      </w:pPr>
      <w:r>
        <w:rPr>
          <w:rFonts w:eastAsia="宋体"/>
          <w:lang w:eastAsia="zh-CN"/>
        </w:rPr>
        <w:t>-</w:t>
      </w:r>
      <w:r>
        <w:rPr>
          <w:rFonts w:eastAsia="宋体"/>
          <w:lang w:eastAsia="zh-CN"/>
        </w:rPr>
        <w:tab/>
      </w:r>
      <w:r>
        <w:rPr>
          <w:rFonts w:eastAsia="宋体"/>
          <w:lang w:eastAsia="zh-CN"/>
        </w:rPr>
        <w:t xml:space="preserve">For the multi-RAT BC2 band, if the maximum supported number of carriers is two, </w:t>
      </w:r>
      <w:r>
        <w:rPr>
          <w:rFonts w:eastAsia="宋体"/>
        </w:rPr>
        <w:t>place the</w:t>
      </w:r>
      <w:r>
        <w:rPr>
          <w:rFonts w:eastAsia="宋体"/>
          <w:lang w:eastAsia="zh-CN"/>
        </w:rPr>
        <w:t xml:space="preserve"> UTRA/E-UTRA carrier at the Base Station RF Bandwidth edge adjacent to the Inter RF Bandwidth gap, then place </w:t>
      </w:r>
      <w:r>
        <w:rPr>
          <w:rFonts w:eastAsia="宋体"/>
        </w:rPr>
        <w:t>the GSM</w:t>
      </w:r>
      <w:r>
        <w:rPr>
          <w:rFonts w:eastAsia="宋体"/>
          <w:lang w:eastAsia="zh-CN"/>
        </w:rPr>
        <w:t>/EDGE</w:t>
      </w:r>
      <w:r>
        <w:rPr>
          <w:rFonts w:eastAsia="宋体"/>
        </w:rPr>
        <w:t xml:space="preserve"> carrier at the </w:t>
      </w:r>
      <w:r>
        <w:rPr>
          <w:rFonts w:eastAsia="宋体"/>
          <w:lang w:eastAsia="zh-CN"/>
        </w:rPr>
        <w:t xml:space="preserve">other </w:t>
      </w:r>
      <w:r>
        <w:rPr>
          <w:rFonts w:eastAsia="宋体"/>
        </w:rPr>
        <w:t xml:space="preserve">edge of the </w:t>
      </w:r>
      <w:r>
        <w:rPr>
          <w:rFonts w:eastAsia="宋体"/>
          <w:lang w:eastAsia="zh-CN"/>
        </w:rPr>
        <w:t>declared</w:t>
      </w:r>
      <w:r>
        <w:rPr>
          <w:rFonts w:eastAsia="宋体"/>
        </w:rPr>
        <w:t xml:space="preserve"> Maximum Radio Bandwidth.</w:t>
      </w:r>
    </w:p>
    <w:p>
      <w:pPr>
        <w:pStyle w:val="97"/>
        <w:rPr>
          <w:rFonts w:eastAsia="宋体"/>
          <w:lang w:eastAsia="zh-CN"/>
        </w:rPr>
      </w:pPr>
      <w:r>
        <w:rPr>
          <w:rFonts w:eastAsia="宋体"/>
          <w:lang w:eastAsia="zh-CN"/>
        </w:rPr>
        <w:t>-</w:t>
      </w:r>
      <w:r>
        <w:rPr>
          <w:rFonts w:eastAsia="宋体"/>
          <w:lang w:eastAsia="zh-CN"/>
        </w:rPr>
        <w:tab/>
      </w:r>
      <w:r>
        <w:rPr>
          <w:rFonts w:eastAsia="宋体"/>
          <w:lang w:eastAsia="zh-CN"/>
        </w:rPr>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pPr>
        <w:rPr>
          <w:rFonts w:eastAsia="宋体"/>
          <w:lang w:eastAsia="zh-CN"/>
        </w:rPr>
      </w:pPr>
      <w:r>
        <w:rPr>
          <w:rFonts w:eastAsia="宋体"/>
          <w:lang w:eastAsia="zh-CN"/>
        </w:rPr>
        <w:t>If both BC2 bands are declared as CS4, CS5 or CS6, repeat the steps above with the allocated carriers swapped between the two BC2 bands so that each BC2 band is tested once according to test case b) in TS 51.021 clause 6.12.2.</w:t>
      </w:r>
    </w:p>
    <w:p>
      <w:pPr>
        <w:pStyle w:val="86"/>
        <w:rPr>
          <w:rFonts w:eastAsia="宋体"/>
          <w:lang w:eastAsia="zh-CN"/>
        </w:rPr>
      </w:pPr>
      <w:r>
        <w:t>-</w:t>
      </w:r>
      <w:r>
        <w:tab/>
      </w:r>
      <w:r>
        <w:rPr>
          <w:lang w:eastAsia="zh-CN"/>
        </w:rPr>
        <w:t>The narrowest supported E-UTRA channel bandwidth shall be used in the test configuration</w:t>
      </w:r>
      <w:r>
        <w:t>.</w:t>
      </w:r>
    </w:p>
    <w:p>
      <w:pPr>
        <w:pStyle w:val="86"/>
        <w:rPr>
          <w:lang w:eastAsia="zh-CN"/>
        </w:rPr>
      </w:pPr>
      <w:r>
        <w:t>-</w:t>
      </w:r>
      <w:r>
        <w:tab/>
      </w:r>
      <w:r>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pPr>
        <w:pStyle w:val="6"/>
        <w:rPr>
          <w:rFonts w:eastAsia="宋体"/>
          <w:lang w:eastAsia="zh-CN"/>
        </w:rPr>
      </w:pPr>
      <w:bookmarkStart w:id="114" w:name="_Toc13065247"/>
      <w:r>
        <w:rPr>
          <w:rFonts w:eastAsia="宋体"/>
          <w:lang w:eastAsia="zh-CN"/>
        </w:rPr>
        <w:t>4</w:t>
      </w:r>
      <w:r>
        <w:rPr>
          <w:rFonts w:eastAsia="宋体"/>
        </w:rPr>
        <w:t>.</w:t>
      </w:r>
      <w:r>
        <w:rPr>
          <w:rFonts w:eastAsia="宋体"/>
          <w:lang w:eastAsia="zh-CN"/>
        </w:rPr>
        <w:t>8</w:t>
      </w:r>
      <w:r>
        <w:rPr>
          <w:rFonts w:eastAsia="宋体"/>
        </w:rPr>
        <w:t>.</w:t>
      </w:r>
      <w:r>
        <w:rPr>
          <w:rFonts w:eastAsia="宋体"/>
          <w:lang w:eastAsia="zh-CN"/>
        </w:rPr>
        <w:t>7</w:t>
      </w:r>
      <w:r>
        <w:rPr>
          <w:rFonts w:eastAsia="宋体"/>
        </w:rPr>
        <w:t>.3.2</w:t>
      </w:r>
      <w:r>
        <w:rPr>
          <w:rFonts w:eastAsia="宋体"/>
        </w:rPr>
        <w:tab/>
      </w:r>
      <w:r>
        <w:rPr>
          <w:rFonts w:eastAsia="宋体"/>
        </w:rPr>
        <w:t>TC7c power allocation</w:t>
      </w:r>
      <w:bookmarkEnd w:id="114"/>
      <w:r>
        <w:rPr>
          <w:rFonts w:eastAsia="宋体"/>
        </w:rPr>
        <w:tab/>
      </w:r>
    </w:p>
    <w:p>
      <w:pPr>
        <w:rPr>
          <w:lang w:eastAsia="zh-CN"/>
        </w:rPr>
      </w:pPr>
      <w:r>
        <w:rPr>
          <w:lang w:eastAsia="zh-CN"/>
        </w:rPr>
        <w:t>Unless otherwise stated, s</w:t>
      </w:r>
      <w:r>
        <w:t xml:space="preserve">et the power of each carrier </w:t>
      </w:r>
      <w:r>
        <w:rPr>
          <w:lang w:eastAsia="zh-CN"/>
        </w:rPr>
        <w:t xml:space="preserve">in all supported operating bands </w:t>
      </w:r>
      <w:r>
        <w:t xml:space="preserve">to the same power so that the sum of the carrier powers equals the rated </w:t>
      </w:r>
      <w:r>
        <w:rPr>
          <w:lang w:eastAsia="zh-CN"/>
        </w:rPr>
        <w:t xml:space="preserve">total </w:t>
      </w:r>
      <w:r>
        <w:t>output power according to the manufacturer’s declaration.</w:t>
      </w:r>
    </w:p>
    <w:p>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lang w:eastAsia="zh-CN"/>
        </w:rPr>
        <w:t xml:space="preserve"> of the </w:t>
      </w:r>
      <w:r>
        <w:t>operating band</w:t>
      </w:r>
      <w:r>
        <w:rPr>
          <w:lang w:eastAsia="zh-CN"/>
        </w:rPr>
        <w:t>(</w:t>
      </w:r>
      <w:r>
        <w:t>s</w:t>
      </w:r>
      <w:r>
        <w:rPr>
          <w:lang w:eastAsia="zh-CN"/>
        </w:rPr>
        <w:t>)</w:t>
      </w:r>
      <w:r>
        <w:t xml:space="preserve"> in multi-band operation</w:t>
      </w:r>
      <w:r>
        <w:rPr>
          <w:lang w:eastAsia="zh-CN"/>
        </w:rPr>
        <w:t>, the exceeded part shall</w:t>
      </w:r>
      <w:r>
        <w:rPr>
          <w:rFonts w:eastAsia="宋体"/>
          <w:lang w:eastAsia="zh-CN"/>
        </w:rPr>
        <w:t>,</w:t>
      </w:r>
      <w:r>
        <w:rPr>
          <w:lang w:eastAsia="zh-CN"/>
        </w:rPr>
        <w:t xml:space="preserve"> if possible</w:t>
      </w:r>
      <w:r>
        <w:rPr>
          <w:rFonts w:eastAsia="宋体"/>
          <w:lang w:eastAsia="zh-CN"/>
        </w:rPr>
        <w:t>,</w:t>
      </w:r>
      <w:r>
        <w:rPr>
          <w:lang w:eastAsia="zh-CN"/>
        </w:rPr>
        <w:t xml:space="preserve"> be reallocated into the other band(s). If the power allocated for a carrier exceeds the rated carrier output power declared for that carrier, the exceeded power shall, if possible, be reallocated into the other carriers.</w:t>
      </w:r>
    </w:p>
    <w:p>
      <w:pPr>
        <w:pStyle w:val="4"/>
        <w:rPr>
          <w:lang w:eastAsia="zh-CN"/>
        </w:rPr>
      </w:pPr>
      <w:bookmarkStart w:id="115" w:name="_Toc13065248"/>
      <w:r>
        <w:rPr>
          <w:lang w:eastAsia="zh-CN"/>
        </w:rPr>
        <w:t>4.8.8</w:t>
      </w:r>
      <w:r>
        <w:rPr>
          <w:lang w:eastAsia="zh-CN"/>
        </w:rPr>
        <w:tab/>
      </w:r>
      <w:r>
        <w:rPr>
          <w:lang w:eastAsia="zh-CN"/>
        </w:rPr>
        <w:t>TC8: NB-IoT standalone multi-carrier operation</w:t>
      </w:r>
      <w:bookmarkEnd w:id="115"/>
    </w:p>
    <w:p>
      <w:pPr>
        <w:rPr>
          <w:rFonts w:cs="Arial"/>
        </w:rPr>
      </w:pPr>
      <w:r>
        <w:rPr>
          <w:rFonts w:cs="Arial"/>
        </w:rPr>
        <w:t>The purpose of the TC8 is to test NB-IoT standalone multi-carrier aspects.</w:t>
      </w:r>
    </w:p>
    <w:p>
      <w:pPr>
        <w:pStyle w:val="5"/>
        <w:rPr>
          <w:lang w:eastAsia="zh-CN"/>
        </w:rPr>
      </w:pPr>
      <w:bookmarkStart w:id="116" w:name="_Toc13065249"/>
      <w:r>
        <w:rPr>
          <w:lang w:eastAsia="zh-CN"/>
        </w:rPr>
        <w:t>4.8.8.1</w:t>
      </w:r>
      <w:r>
        <w:rPr>
          <w:lang w:eastAsia="zh-CN"/>
        </w:rPr>
        <w:tab/>
      </w:r>
      <w:r>
        <w:rPr>
          <w:lang w:eastAsia="zh-CN"/>
        </w:rPr>
        <w:t>TC8 generation</w:t>
      </w:r>
      <w:bookmarkEnd w:id="116"/>
    </w:p>
    <w:p>
      <w:pPr>
        <w:rPr>
          <w:rFonts w:cs="Arial"/>
        </w:rPr>
      </w:pPr>
      <w:r>
        <w:rPr>
          <w:rFonts w:cs="Arial"/>
        </w:rPr>
        <w:t>TC8 is constructed using the following method:</w:t>
      </w:r>
    </w:p>
    <w:p>
      <w:pPr>
        <w:pStyle w:val="86"/>
      </w:pPr>
      <w:r>
        <w:t>-</w:t>
      </w:r>
      <w:r>
        <w:tab/>
      </w:r>
      <w:r>
        <w:t>The Base Station RF Bandwidth shall be the declared maximum Base Station RF Bandwidth.</w:t>
      </w:r>
    </w:p>
    <w:p>
      <w:pPr>
        <w:pStyle w:val="86"/>
      </w:pPr>
      <w:r>
        <w:t>-</w:t>
      </w:r>
      <w:r>
        <w:tab/>
      </w:r>
      <w:r>
        <w:t>Place a NB-IoT carrier at the upper edge and a NB-IoT carrier at the lower Base Station RF Bandwidth edge. The specified F</w:t>
      </w:r>
      <w:r>
        <w:rPr>
          <w:vertAlign w:val="subscript"/>
        </w:rPr>
        <w:t>Offset-RAT</w:t>
      </w:r>
      <w:r>
        <w:t xml:space="preserve"> shall apply.</w:t>
      </w:r>
    </w:p>
    <w:p>
      <w:pPr>
        <w:pStyle w:val="86"/>
      </w:pPr>
      <w:r>
        <w:t>-</w:t>
      </w:r>
      <w:r>
        <w:tab/>
      </w:r>
      <w:r>
        <w:t>For transmitter tests, add NB-IoT carriers at the edges using 600 kHz spacing until no more NB-IoT carriers are supported or no more NB-IoT carriers fit.</w:t>
      </w:r>
    </w:p>
    <w:p>
      <w:pPr>
        <w:pStyle w:val="5"/>
        <w:rPr>
          <w:lang w:eastAsia="zh-CN"/>
        </w:rPr>
      </w:pPr>
      <w:bookmarkStart w:id="117" w:name="_Toc13065250"/>
      <w:r>
        <w:rPr>
          <w:lang w:eastAsia="zh-CN"/>
        </w:rPr>
        <w:t>4.8.8.2</w:t>
      </w:r>
      <w:r>
        <w:rPr>
          <w:lang w:eastAsia="zh-CN"/>
        </w:rPr>
        <w:tab/>
      </w:r>
      <w:r>
        <w:rPr>
          <w:lang w:eastAsia="zh-CN"/>
        </w:rPr>
        <w:t>TC8 power allocation</w:t>
      </w:r>
      <w:bookmarkEnd w:id="117"/>
    </w:p>
    <w:p>
      <w:pPr>
        <w:rPr>
          <w:rFonts w:cs="Arial"/>
        </w:rPr>
      </w:pPr>
      <w:r>
        <w:rPr>
          <w:rFonts w:cs="Arial"/>
        </w:rPr>
        <w:t>Set the power of each carrier to the same power so that the sum of the carrier powers equals the rated total output power according to the manufacturer’s declaration in subclause 4.7.2.</w:t>
      </w:r>
    </w:p>
    <w:p>
      <w:pPr>
        <w:pStyle w:val="4"/>
        <w:rPr>
          <w:lang w:eastAsia="zh-CN"/>
        </w:rPr>
      </w:pPr>
      <w:bookmarkStart w:id="118" w:name="_Toc13065251"/>
      <w:r>
        <w:rPr>
          <w:lang w:eastAsia="zh-CN"/>
        </w:rPr>
        <w:t>4.8.9</w:t>
      </w:r>
      <w:r>
        <w:rPr>
          <w:lang w:eastAsia="zh-CN"/>
        </w:rPr>
        <w:tab/>
      </w:r>
      <w:r>
        <w:rPr>
          <w:lang w:eastAsia="zh-CN"/>
        </w:rPr>
        <w:t>TC9: GSM and NB-IoT standalone multi-carrier operation</w:t>
      </w:r>
      <w:bookmarkEnd w:id="118"/>
    </w:p>
    <w:p>
      <w:pPr>
        <w:rPr>
          <w:rFonts w:cs="Arial"/>
        </w:rPr>
      </w:pPr>
      <w:r>
        <w:rPr>
          <w:rFonts w:cs="Arial"/>
        </w:rPr>
        <w:t>The purpose of the TC9 is to test GSM and NB-IoT standalone multi-carrier aspects.</w:t>
      </w:r>
    </w:p>
    <w:p>
      <w:pPr>
        <w:pStyle w:val="5"/>
        <w:rPr>
          <w:lang w:eastAsia="zh-CN"/>
        </w:rPr>
      </w:pPr>
      <w:bookmarkStart w:id="119" w:name="_Toc13065252"/>
      <w:r>
        <w:rPr>
          <w:lang w:eastAsia="zh-CN"/>
        </w:rPr>
        <w:t>4.8.9.1</w:t>
      </w:r>
      <w:r>
        <w:rPr>
          <w:lang w:eastAsia="zh-CN"/>
        </w:rPr>
        <w:tab/>
      </w:r>
      <w:r>
        <w:rPr>
          <w:lang w:eastAsia="zh-CN"/>
        </w:rPr>
        <w:t>TC9 generation</w:t>
      </w:r>
      <w:bookmarkEnd w:id="119"/>
    </w:p>
    <w:p>
      <w:pPr>
        <w:rPr>
          <w:rFonts w:cs="Arial"/>
        </w:rPr>
      </w:pPr>
      <w:r>
        <w:rPr>
          <w:rFonts w:cs="Arial"/>
        </w:rPr>
        <w:t>TC9 is constructed using the following method:</w:t>
      </w:r>
    </w:p>
    <w:p>
      <w:pPr>
        <w:pStyle w:val="86"/>
      </w:pPr>
      <w:r>
        <w:t>-</w:t>
      </w:r>
      <w:r>
        <w:tab/>
      </w:r>
      <w:r>
        <w:t>The Base Station RF Bandwidth shall be the declared maximum Base Station RF Bandwidth.</w:t>
      </w:r>
    </w:p>
    <w:p>
      <w:pPr>
        <w:pStyle w:val="86"/>
      </w:pPr>
      <w:r>
        <w:t>-</w:t>
      </w:r>
      <w:r>
        <w:tab/>
      </w:r>
      <w:r>
        <w:t>Place a NB-IoT carrier at the upper edge and a GSM carrier at the lower Base Station RF Bandwidth edge. The specified F</w:t>
      </w:r>
      <w:r>
        <w:rPr>
          <w:vertAlign w:val="subscript"/>
        </w:rPr>
        <w:t>Offset-RAT</w:t>
      </w:r>
      <w:r>
        <w:t xml:space="preserve"> shall apply.</w:t>
      </w:r>
    </w:p>
    <w:p>
      <w:pPr>
        <w:pStyle w:val="86"/>
      </w:pPr>
      <w:r>
        <w:t>-</w:t>
      </w:r>
      <w:r>
        <w:tab/>
      </w:r>
      <w:r>
        <w:t>For transmitter tests, alternately add NB-IoT carriers at the upper edge and GSM carriers at the lower edge using 600 kHz spacing until the Base Station RF Bandwidth is filled or the total number of supported carriers is reached.</w:t>
      </w:r>
    </w:p>
    <w:p>
      <w:pPr>
        <w:pStyle w:val="5"/>
        <w:rPr>
          <w:lang w:eastAsia="zh-CN"/>
        </w:rPr>
      </w:pPr>
      <w:bookmarkStart w:id="120" w:name="_Toc13065253"/>
      <w:r>
        <w:rPr>
          <w:lang w:eastAsia="zh-CN"/>
        </w:rPr>
        <w:t>4.8.9.2</w:t>
      </w:r>
      <w:r>
        <w:rPr>
          <w:lang w:eastAsia="zh-CN"/>
        </w:rPr>
        <w:tab/>
      </w:r>
      <w:r>
        <w:rPr>
          <w:lang w:eastAsia="zh-CN"/>
        </w:rPr>
        <w:t>TC9 power allocation</w:t>
      </w:r>
      <w:bookmarkEnd w:id="120"/>
    </w:p>
    <w:p>
      <w:pPr>
        <w:rPr>
          <w:rFonts w:cs="Arial"/>
        </w:rPr>
      </w:pPr>
      <w:r>
        <w:rPr>
          <w:rFonts w:cs="Arial"/>
        </w:rPr>
        <w:t>Set the power of each carrier to the same power so that the sum of the carrier powers equals the rated total output power according to the manufacturer’s declaration in subclause 4.7.2.</w:t>
      </w:r>
    </w:p>
    <w:p>
      <w:pPr>
        <w:pStyle w:val="4"/>
        <w:rPr>
          <w:lang w:eastAsia="zh-CN"/>
        </w:rPr>
      </w:pPr>
      <w:bookmarkStart w:id="121" w:name="_Toc13065254"/>
      <w:r>
        <w:rPr>
          <w:lang w:eastAsia="zh-CN"/>
        </w:rPr>
        <w:t>4.8.10</w:t>
      </w:r>
      <w:r>
        <w:rPr>
          <w:lang w:eastAsia="zh-CN"/>
        </w:rPr>
        <w:tab/>
      </w:r>
      <w:r>
        <w:rPr>
          <w:lang w:eastAsia="zh-CN"/>
        </w:rPr>
        <w:t>TC10: UTRA and NB-IoT standalone multi-carrier operation</w:t>
      </w:r>
      <w:bookmarkEnd w:id="121"/>
    </w:p>
    <w:p>
      <w:pPr>
        <w:rPr>
          <w:rFonts w:cs="Arial"/>
        </w:rPr>
      </w:pPr>
      <w:r>
        <w:rPr>
          <w:rFonts w:cs="Arial"/>
        </w:rPr>
        <w:t>The purpose of the TC10 is to test UTRA and NB-IoT standalone multi-carrier aspects.</w:t>
      </w:r>
    </w:p>
    <w:p>
      <w:pPr>
        <w:pStyle w:val="5"/>
        <w:rPr>
          <w:lang w:eastAsia="zh-CN"/>
        </w:rPr>
      </w:pPr>
      <w:bookmarkStart w:id="122" w:name="_Toc13065255"/>
      <w:r>
        <w:rPr>
          <w:lang w:eastAsia="zh-CN"/>
        </w:rPr>
        <w:t>4.8.10.1</w:t>
      </w:r>
      <w:r>
        <w:rPr>
          <w:lang w:eastAsia="zh-CN"/>
        </w:rPr>
        <w:tab/>
      </w:r>
      <w:r>
        <w:rPr>
          <w:lang w:eastAsia="zh-CN"/>
        </w:rPr>
        <w:t>TC10 generation</w:t>
      </w:r>
      <w:bookmarkEnd w:id="122"/>
    </w:p>
    <w:p>
      <w:pPr>
        <w:rPr>
          <w:rFonts w:cs="Arial"/>
        </w:rPr>
      </w:pPr>
      <w:r>
        <w:rPr>
          <w:rFonts w:cs="Arial"/>
        </w:rPr>
        <w:t>TC10 is constructed using the following method:</w:t>
      </w:r>
    </w:p>
    <w:p>
      <w:pPr>
        <w:pStyle w:val="86"/>
      </w:pPr>
      <w:r>
        <w:t>-</w:t>
      </w:r>
      <w:r>
        <w:tab/>
      </w:r>
      <w:r>
        <w:t>The Base Station RF Bandwidth shall be the declared maximum Base Station RF Bandwidth.</w:t>
      </w:r>
    </w:p>
    <w:p>
      <w:pPr>
        <w:pStyle w:val="86"/>
      </w:pPr>
      <w:r>
        <w:t>-</w:t>
      </w:r>
      <w:r>
        <w:tab/>
      </w:r>
      <w:r>
        <w:t>For receiver tests, place a NB-IoT carrier at the lower edge and a UTRA FDD carrier at the upper Base Station RF Bandwidth edge. The specified F</w:t>
      </w:r>
      <w:r>
        <w:rPr>
          <w:vertAlign w:val="subscript"/>
        </w:rPr>
        <w:t>Offset-RAT</w:t>
      </w:r>
      <w:r>
        <w:t xml:space="preserve"> shall apply.</w:t>
      </w:r>
    </w:p>
    <w:p>
      <w:pPr>
        <w:pStyle w:val="86"/>
      </w:pPr>
      <w:r>
        <w:t>-</w:t>
      </w:r>
      <w:r>
        <w:tab/>
      </w:r>
      <w:r>
        <w:t>For transmitter tests and in the case of a BS supporting only one NB-IoT carrier, place a NB-IoT carrier at the lower edge and a UTRA FDD carrier at the upper Base Station RF Bandwidth edge. The specified F</w:t>
      </w:r>
      <w:r>
        <w:rPr>
          <w:vertAlign w:val="subscript"/>
        </w:rPr>
        <w:t>Offset-RAT</w:t>
      </w:r>
      <w:r>
        <w:t xml:space="preserve"> shall apply. Add additional UTRA FDD carriers in the middle if possible. The UTRA FDD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pPr>
        <w:pStyle w:val="86"/>
      </w:pPr>
      <w:r>
        <w:t>-</w:t>
      </w:r>
      <w:r>
        <w:tab/>
      </w:r>
      <w:r>
        <w:t>For transmitter tests and in the case of a BS supporting more than one NB-IoT carrier, carry out the following steps.</w:t>
      </w:r>
    </w:p>
    <w:p>
      <w:pPr>
        <w:pStyle w:val="97"/>
      </w:pPr>
      <w:r>
        <w:t>-</w:t>
      </w:r>
      <w:r>
        <w:tab/>
      </w:r>
      <w:r>
        <w:t>Place a NB-IoT carrier at the upper edge and a NB-IoT carrier at the lower Base Station RF Bandwidth edge. The specified F</w:t>
      </w:r>
      <w:r>
        <w:rPr>
          <w:vertAlign w:val="subscript"/>
        </w:rPr>
        <w:t>Offset-RAT</w:t>
      </w:r>
      <w:r>
        <w:t xml:space="preserve"> shall apply.</w:t>
      </w:r>
    </w:p>
    <w:p>
      <w:pPr>
        <w:pStyle w:val="97"/>
      </w:pPr>
      <w:r>
        <w:t>-</w:t>
      </w:r>
      <w:r>
        <w:tab/>
      </w:r>
      <w:r>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pPr>
        <w:pStyle w:val="97"/>
      </w:pPr>
      <w:r>
        <w:t>-</w:t>
      </w:r>
      <w:r>
        <w:tab/>
      </w:r>
      <w:r>
        <w:t>Add NB-IoT carriers at the edges using 600 kHz spacing until no more NB-IoT carriers are supported or no more NB-IoT carriers fit.</w:t>
      </w:r>
    </w:p>
    <w:p>
      <w:pPr>
        <w:pStyle w:val="97"/>
      </w:pPr>
      <w:r>
        <w:t>-</w:t>
      </w:r>
      <w:r>
        <w:tab/>
      </w:r>
      <w:r>
        <w:t>Add additional UTRA FDD carriers in the middle if possible.</w:t>
      </w:r>
    </w:p>
    <w:p>
      <w:pPr>
        <w:pStyle w:val="5"/>
        <w:rPr>
          <w:lang w:eastAsia="zh-CN"/>
        </w:rPr>
      </w:pPr>
      <w:bookmarkStart w:id="123" w:name="_Toc13065256"/>
      <w:r>
        <w:rPr>
          <w:lang w:eastAsia="zh-CN"/>
        </w:rPr>
        <w:t>4.8.10.2</w:t>
      </w:r>
      <w:r>
        <w:rPr>
          <w:lang w:eastAsia="zh-CN"/>
        </w:rPr>
        <w:tab/>
      </w:r>
      <w:r>
        <w:rPr>
          <w:lang w:eastAsia="zh-CN"/>
        </w:rPr>
        <w:t>TC10 power allocation</w:t>
      </w:r>
      <w:bookmarkEnd w:id="123"/>
    </w:p>
    <w:p>
      <w:pPr>
        <w:rPr>
          <w:rFonts w:cs="Arial"/>
        </w:rPr>
      </w:pPr>
      <w:r>
        <w:rPr>
          <w:rFonts w:cs="Arial"/>
        </w:rPr>
        <w:t>Set the power of each carrier to the same power so that the sum of the carrier powers equals the rated total output power according to the manufacturer’s declaration in subclause 4.7.2.</w:t>
      </w:r>
    </w:p>
    <w:p>
      <w:pPr>
        <w:pStyle w:val="4"/>
        <w:rPr>
          <w:lang w:eastAsia="zh-CN"/>
        </w:rPr>
      </w:pPr>
      <w:bookmarkStart w:id="124" w:name="_Toc13065257"/>
      <w:r>
        <w:rPr>
          <w:lang w:eastAsia="zh-CN"/>
        </w:rPr>
        <w:t>4.8.11</w:t>
      </w:r>
      <w:r>
        <w:rPr>
          <w:lang w:eastAsia="zh-CN"/>
        </w:rPr>
        <w:tab/>
      </w:r>
      <w:r>
        <w:rPr>
          <w:lang w:eastAsia="zh-CN"/>
        </w:rPr>
        <w:t>TC11: E-UTRA and NB-IoT standalone multi-carrier operation</w:t>
      </w:r>
      <w:bookmarkEnd w:id="124"/>
    </w:p>
    <w:p>
      <w:pPr>
        <w:rPr>
          <w:rFonts w:cs="Arial"/>
        </w:rPr>
      </w:pPr>
      <w:r>
        <w:rPr>
          <w:rFonts w:cs="Arial"/>
        </w:rPr>
        <w:t>The purpose of the TC11 is to test E-UTRA and NB-IoT standalone multi-carrier aspects.</w:t>
      </w:r>
    </w:p>
    <w:p>
      <w:pPr>
        <w:pStyle w:val="5"/>
        <w:rPr>
          <w:lang w:eastAsia="zh-CN"/>
        </w:rPr>
      </w:pPr>
      <w:bookmarkStart w:id="125" w:name="_Toc13065258"/>
      <w:r>
        <w:rPr>
          <w:lang w:eastAsia="zh-CN"/>
        </w:rPr>
        <w:t>4.8.11.1</w:t>
      </w:r>
      <w:r>
        <w:rPr>
          <w:lang w:eastAsia="zh-CN"/>
        </w:rPr>
        <w:tab/>
      </w:r>
      <w:r>
        <w:rPr>
          <w:lang w:eastAsia="zh-CN"/>
        </w:rPr>
        <w:t>TC11 generation</w:t>
      </w:r>
      <w:bookmarkEnd w:id="125"/>
    </w:p>
    <w:p>
      <w:pPr>
        <w:rPr>
          <w:rFonts w:cs="Arial"/>
        </w:rPr>
      </w:pPr>
      <w:r>
        <w:rPr>
          <w:rFonts w:cs="Arial"/>
        </w:rPr>
        <w:t>TC11 is constructed using the following method:</w:t>
      </w:r>
    </w:p>
    <w:p>
      <w:pPr>
        <w:pStyle w:val="86"/>
      </w:pPr>
      <w:r>
        <w:t>-</w:t>
      </w:r>
      <w:r>
        <w:tab/>
      </w:r>
      <w:r>
        <w:t>The Base Station RF Bandwidth shall be the declared maximum Base Station RF Bandwidth.</w:t>
      </w:r>
    </w:p>
    <w:p>
      <w:pPr>
        <w:pStyle w:val="86"/>
      </w:pPr>
      <w:r>
        <w:t>-</w:t>
      </w:r>
      <w:r>
        <w:tab/>
      </w:r>
      <w:r>
        <w:t>For receiver tests, place a NB-IoT carrier at the lower edge and a 5MHz E-UTRA carrier at the upper Base Station RF Bandwidth edge. If the BS does not support 5 MHz channel BW use the narrowest supported BW. The specified F</w:t>
      </w:r>
      <w:r>
        <w:rPr>
          <w:vertAlign w:val="subscript"/>
        </w:rPr>
        <w:t>Offset-RAT</w:t>
      </w:r>
      <w:r>
        <w:t xml:space="preserve"> shall apply.</w:t>
      </w:r>
    </w:p>
    <w:p>
      <w:pPr>
        <w:pStyle w:val="86"/>
      </w:pPr>
      <w:r>
        <w:t>-</w:t>
      </w:r>
      <w:r>
        <w:tab/>
      </w:r>
      <w:r>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Pr>
          <w:vertAlign w:val="subscript"/>
        </w:rPr>
        <w:t>Offset-RAT</w:t>
      </w:r>
      <w:r>
        <w:t xml:space="preserve"> shall apply. Add additional E-UTRA carriers of the same bandwidth as the already allocated E-UTRA carriers in the middle if possible.</w:t>
      </w:r>
    </w:p>
    <w:p>
      <w:pPr>
        <w:pStyle w:val="86"/>
      </w:pPr>
      <w:r>
        <w:t>-</w:t>
      </w:r>
      <w:r>
        <w:tab/>
      </w:r>
      <w:r>
        <w:t>For transmitter tests and in the case of a BS supporting more than one NB-IoT carrier, carry out the following steps.</w:t>
      </w:r>
    </w:p>
    <w:p>
      <w:pPr>
        <w:pStyle w:val="97"/>
      </w:pPr>
      <w:r>
        <w:t>-</w:t>
      </w:r>
      <w:r>
        <w:tab/>
      </w:r>
      <w:r>
        <w:t>Place a NB-IoT carrier at the upper edge and a NB-IoT carrier at the lower Base Station RF Bandwidth edge. The specified F</w:t>
      </w:r>
      <w:r>
        <w:rPr>
          <w:vertAlign w:val="subscript"/>
        </w:rPr>
        <w:t>Offset-RAT</w:t>
      </w:r>
      <w:r>
        <w:t xml:space="preserve"> shall apply.</w:t>
      </w:r>
    </w:p>
    <w:p>
      <w:pPr>
        <w:pStyle w:val="97"/>
      </w:pPr>
      <w:r>
        <w:t>-</w:t>
      </w:r>
      <w:r>
        <w:tab/>
      </w:r>
      <w:r>
        <w:t>Place two 5 MHz E-UTRA carriers in the middle of the Base Station RF Bandwidth. If the BS does not support 5 MHz channel BW use the narrowest supported BW, if only one carrier is supported or two carriers do not fit place only one carrier.</w:t>
      </w:r>
    </w:p>
    <w:p>
      <w:pPr>
        <w:pStyle w:val="97"/>
      </w:pPr>
      <w:r>
        <w:t>-</w:t>
      </w:r>
      <w:r>
        <w:tab/>
      </w:r>
      <w:r>
        <w:t>Add NB-IoT carriers at the edges using 600 kHz spacing until no more NB-IoT carriers are supported or no more NB-IoT carriers fit.</w:t>
      </w:r>
    </w:p>
    <w:p>
      <w:pPr>
        <w:pStyle w:val="97"/>
      </w:pPr>
      <w:r>
        <w:t>-</w:t>
      </w:r>
      <w:r>
        <w:tab/>
      </w:r>
      <w:r>
        <w:t>Add additional E-UTRA carriers of the same bandwidth as the already allocated E-UTRA carriers in the middle if possible.</w:t>
      </w:r>
    </w:p>
    <w:p>
      <w:pPr>
        <w:pStyle w:val="5"/>
        <w:rPr>
          <w:lang w:eastAsia="zh-CN"/>
        </w:rPr>
      </w:pPr>
      <w:bookmarkStart w:id="126" w:name="_Toc13065259"/>
      <w:r>
        <w:rPr>
          <w:lang w:eastAsia="zh-CN"/>
        </w:rPr>
        <w:t>4.8.11.2</w:t>
      </w:r>
      <w:r>
        <w:rPr>
          <w:lang w:eastAsia="zh-CN"/>
        </w:rPr>
        <w:tab/>
      </w:r>
      <w:r>
        <w:rPr>
          <w:lang w:eastAsia="zh-CN"/>
        </w:rPr>
        <w:t>TC11 power allocation</w:t>
      </w:r>
      <w:bookmarkEnd w:id="126"/>
    </w:p>
    <w:p>
      <w:pPr>
        <w:rPr>
          <w:rFonts w:cs="Arial"/>
        </w:rPr>
      </w:pPr>
      <w:r>
        <w:rPr>
          <w:rFonts w:cs="Arial"/>
        </w:rPr>
        <w:t>Set the power of each carrier to the same power so that the sum of the carrier powers equals the rated total output power according to the manufacturer’s declaration in subclause 4.7.2.</w:t>
      </w:r>
    </w:p>
    <w:p>
      <w:pPr>
        <w:pStyle w:val="4"/>
        <w:rPr>
          <w:lang w:eastAsia="zh-CN"/>
        </w:rPr>
      </w:pPr>
      <w:bookmarkStart w:id="127" w:name="_Toc13065260"/>
      <w:r>
        <w:rPr>
          <w:lang w:eastAsia="zh-CN"/>
        </w:rPr>
        <w:t>4.8.12</w:t>
      </w:r>
      <w:r>
        <w:rPr>
          <w:lang w:eastAsia="zh-CN"/>
        </w:rPr>
        <w:tab/>
      </w:r>
      <w:r>
        <w:rPr>
          <w:lang w:eastAsia="zh-CN"/>
        </w:rPr>
        <w:t>TC12: GSM and UTRA and NB-IoT standalone multi-carrier operation</w:t>
      </w:r>
      <w:bookmarkEnd w:id="127"/>
    </w:p>
    <w:p>
      <w:pPr>
        <w:rPr>
          <w:rFonts w:cs="Arial"/>
        </w:rPr>
      </w:pPr>
      <w:r>
        <w:rPr>
          <w:rFonts w:cs="Arial"/>
        </w:rPr>
        <w:t>The purpose of the TC12 is to test GSM and UTRA and NB-IoT standalone multi-carrier aspects.</w:t>
      </w:r>
    </w:p>
    <w:p>
      <w:pPr>
        <w:pStyle w:val="5"/>
        <w:rPr>
          <w:lang w:eastAsia="zh-CN"/>
        </w:rPr>
      </w:pPr>
      <w:bookmarkStart w:id="128" w:name="_Toc13065261"/>
      <w:r>
        <w:rPr>
          <w:lang w:eastAsia="zh-CN"/>
        </w:rPr>
        <w:t>4.8.12.1</w:t>
      </w:r>
      <w:r>
        <w:rPr>
          <w:lang w:eastAsia="zh-CN"/>
        </w:rPr>
        <w:tab/>
      </w:r>
      <w:r>
        <w:rPr>
          <w:lang w:eastAsia="zh-CN"/>
        </w:rPr>
        <w:t>TC12 generation</w:t>
      </w:r>
      <w:bookmarkEnd w:id="128"/>
    </w:p>
    <w:p>
      <w:pPr>
        <w:rPr>
          <w:rFonts w:cs="Arial"/>
        </w:rPr>
      </w:pPr>
      <w:r>
        <w:rPr>
          <w:rFonts w:cs="Arial"/>
        </w:rPr>
        <w:t>TC12 is constructed using the following method:</w:t>
      </w:r>
    </w:p>
    <w:p>
      <w:pPr>
        <w:pStyle w:val="86"/>
      </w:pPr>
      <w:r>
        <w:t>-</w:t>
      </w:r>
      <w:r>
        <w:tab/>
      </w:r>
      <w:r>
        <w:t>The Base Station RF Bandwidth shall be the declared maximum Base Station RF Bandwidth.</w:t>
      </w:r>
    </w:p>
    <w:p>
      <w:pPr>
        <w:pStyle w:val="86"/>
      </w:pPr>
      <w:r>
        <w:t>-</w:t>
      </w:r>
      <w:r>
        <w:tab/>
      </w:r>
      <w:r>
        <w:t>Place a NB-IoT carrier at the upper edge and a GSM carrier at the lower Base Station RF Bandwidth edge. The specified F</w:t>
      </w:r>
      <w:r>
        <w:rPr>
          <w:vertAlign w:val="subscript"/>
        </w:rPr>
        <w:t>Offset-RAT</w:t>
      </w:r>
      <w:r>
        <w:t xml:space="preserve"> shall apply.</w:t>
      </w:r>
    </w:p>
    <w:p>
      <w:pPr>
        <w:pStyle w:val="86"/>
      </w:pPr>
      <w:r>
        <w:t>-</w:t>
      </w:r>
      <w:r>
        <w:tab/>
      </w:r>
      <w:r>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pPr>
        <w:pStyle w:val="86"/>
      </w:pPr>
      <w:r>
        <w:t>-</w:t>
      </w:r>
      <w:r>
        <w:tab/>
      </w:r>
      <w:r>
        <w:t>For transmitter tests, alternately add NB-IoT carriers at the upper edge and GSM carriers at the lower edge using 600 kHz spacing until the Base Station RF Bandwidth is filled or the total number of supported carriers is reached.</w:t>
      </w:r>
    </w:p>
    <w:p>
      <w:pPr>
        <w:pStyle w:val="86"/>
      </w:pPr>
      <w:r>
        <w:t>-</w:t>
      </w:r>
      <w:r>
        <w:tab/>
      </w:r>
      <w:r>
        <w:t>For transmitter tests, add additional UTRA FDD carriers in the middle if possible.</w:t>
      </w:r>
    </w:p>
    <w:p>
      <w:pPr>
        <w:pStyle w:val="5"/>
        <w:rPr>
          <w:lang w:eastAsia="zh-CN"/>
        </w:rPr>
      </w:pPr>
      <w:bookmarkStart w:id="129" w:name="_Toc13065262"/>
      <w:r>
        <w:rPr>
          <w:lang w:eastAsia="zh-CN"/>
        </w:rPr>
        <w:t>4.8.12.2</w:t>
      </w:r>
      <w:r>
        <w:rPr>
          <w:lang w:eastAsia="zh-CN"/>
        </w:rPr>
        <w:tab/>
      </w:r>
      <w:r>
        <w:rPr>
          <w:lang w:eastAsia="zh-CN"/>
        </w:rPr>
        <w:t>TC12 power allocation</w:t>
      </w:r>
      <w:bookmarkEnd w:id="129"/>
    </w:p>
    <w:p>
      <w:pPr>
        <w:rPr>
          <w:rFonts w:cs="Arial"/>
        </w:rPr>
      </w:pPr>
      <w:r>
        <w:rPr>
          <w:rFonts w:cs="Arial"/>
        </w:rPr>
        <w:t>Set the power of each carrier to the same power so that the sum of the carrier powers equals the rated total output power according to the manufacturer’s declaration in subclause 4.7.2.</w:t>
      </w:r>
    </w:p>
    <w:p>
      <w:pPr>
        <w:pStyle w:val="4"/>
        <w:rPr>
          <w:lang w:eastAsia="zh-CN"/>
        </w:rPr>
      </w:pPr>
      <w:bookmarkStart w:id="130" w:name="_Toc13065263"/>
      <w:r>
        <w:rPr>
          <w:lang w:eastAsia="zh-CN"/>
        </w:rPr>
        <w:t>4.8.13</w:t>
      </w:r>
      <w:r>
        <w:rPr>
          <w:lang w:eastAsia="zh-CN"/>
        </w:rPr>
        <w:tab/>
      </w:r>
      <w:r>
        <w:rPr>
          <w:lang w:eastAsia="zh-CN"/>
        </w:rPr>
        <w:t>TC13: GSM and E-UTRA and NB-IoT standalone multi-carrier operation</w:t>
      </w:r>
      <w:bookmarkEnd w:id="130"/>
    </w:p>
    <w:p>
      <w:pPr>
        <w:rPr>
          <w:rFonts w:cs="Arial"/>
        </w:rPr>
      </w:pPr>
      <w:r>
        <w:rPr>
          <w:rFonts w:cs="Arial"/>
        </w:rPr>
        <w:t>The purpose of the TC13 is to test GSM and E-UTRA and NB-IoT standalone multi-carrier aspects.</w:t>
      </w:r>
    </w:p>
    <w:p>
      <w:pPr>
        <w:pStyle w:val="5"/>
        <w:rPr>
          <w:lang w:eastAsia="zh-CN"/>
        </w:rPr>
      </w:pPr>
      <w:bookmarkStart w:id="131" w:name="_Toc13065264"/>
      <w:r>
        <w:rPr>
          <w:lang w:eastAsia="zh-CN"/>
        </w:rPr>
        <w:t>4.8.13.1</w:t>
      </w:r>
      <w:r>
        <w:rPr>
          <w:lang w:eastAsia="zh-CN"/>
        </w:rPr>
        <w:tab/>
      </w:r>
      <w:r>
        <w:rPr>
          <w:lang w:eastAsia="zh-CN"/>
        </w:rPr>
        <w:t>TC13 generation</w:t>
      </w:r>
      <w:bookmarkEnd w:id="131"/>
    </w:p>
    <w:p>
      <w:pPr>
        <w:rPr>
          <w:rFonts w:cs="Arial"/>
        </w:rPr>
      </w:pPr>
      <w:r>
        <w:rPr>
          <w:rFonts w:cs="Arial"/>
        </w:rPr>
        <w:t>TC13 is constructed using the following method:</w:t>
      </w:r>
    </w:p>
    <w:p>
      <w:pPr>
        <w:pStyle w:val="86"/>
      </w:pPr>
      <w:r>
        <w:t>-</w:t>
      </w:r>
      <w:r>
        <w:tab/>
      </w:r>
      <w:r>
        <w:t>The Base Station RF Bandwidth shall be the declared maximum Base Station RF Bandwidth.</w:t>
      </w:r>
    </w:p>
    <w:p>
      <w:pPr>
        <w:pStyle w:val="86"/>
      </w:pPr>
      <w:r>
        <w:t>-</w:t>
      </w:r>
      <w:r>
        <w:tab/>
      </w:r>
      <w:r>
        <w:t>Place a NB-IoT carrier at the upper edge and a GSM carrier at the lower Base Station RF Bandwidth edge. The specified F</w:t>
      </w:r>
      <w:r>
        <w:rPr>
          <w:vertAlign w:val="subscript"/>
        </w:rPr>
        <w:t>Offset-RAT</w:t>
      </w:r>
      <w:r>
        <w:t xml:space="preserve"> shall apply.</w:t>
      </w:r>
    </w:p>
    <w:p>
      <w:pPr>
        <w:pStyle w:val="86"/>
      </w:pPr>
      <w:r>
        <w:t>-</w:t>
      </w:r>
      <w:r>
        <w:tab/>
      </w:r>
      <w:r>
        <w:t>Place two 5 MHz E-UTRA carriers in the middle of the Base Station RF Bandwidth. If the BS does not support 5 MHz channel BW use the narrowest supported BW, if only one carrier is supported or two carriers do not fit place only one carrier.</w:t>
      </w:r>
    </w:p>
    <w:p>
      <w:pPr>
        <w:pStyle w:val="86"/>
      </w:pPr>
      <w:r>
        <w:t>-</w:t>
      </w:r>
      <w:r>
        <w:tab/>
      </w:r>
      <w:r>
        <w:t>For transmitter tests, alternately add NB-IoT carriers at the upper edge and GSM carriers at the lower edge using 600 kHz spacing until the Base Station RF Bandwidth is filled or the total number of supported carriers is reached.</w:t>
      </w:r>
    </w:p>
    <w:p>
      <w:pPr>
        <w:pStyle w:val="86"/>
      </w:pPr>
      <w:r>
        <w:t>-</w:t>
      </w:r>
      <w:r>
        <w:tab/>
      </w:r>
      <w:r>
        <w:t>For transmitter tests, add additional E-UTRA carriers of the same bandwidth as the already allocated E-UTRA carriers in the middle if possible.</w:t>
      </w:r>
    </w:p>
    <w:p>
      <w:pPr>
        <w:pStyle w:val="5"/>
        <w:rPr>
          <w:lang w:eastAsia="zh-CN"/>
        </w:rPr>
      </w:pPr>
      <w:bookmarkStart w:id="132" w:name="_Toc13065265"/>
      <w:r>
        <w:rPr>
          <w:lang w:eastAsia="zh-CN"/>
        </w:rPr>
        <w:t>4.8.13.2</w:t>
      </w:r>
      <w:r>
        <w:rPr>
          <w:lang w:eastAsia="zh-CN"/>
        </w:rPr>
        <w:tab/>
      </w:r>
      <w:r>
        <w:rPr>
          <w:lang w:eastAsia="zh-CN"/>
        </w:rPr>
        <w:t>TC13 power allocation</w:t>
      </w:r>
      <w:bookmarkEnd w:id="132"/>
    </w:p>
    <w:p>
      <w:pPr>
        <w:rPr>
          <w:rFonts w:cs="Arial"/>
        </w:rPr>
      </w:pPr>
      <w:r>
        <w:rPr>
          <w:rFonts w:cs="Arial"/>
        </w:rPr>
        <w:t>Set the power of each carrier to the same power so that the sum of the carrier powers equals the rated total output power according to the manufacturer’s declaration in subclause 4.7.2.</w:t>
      </w:r>
    </w:p>
    <w:p>
      <w:pPr>
        <w:pStyle w:val="4"/>
        <w:rPr>
          <w:lang w:eastAsia="zh-CN"/>
        </w:rPr>
      </w:pPr>
      <w:bookmarkStart w:id="133" w:name="_Toc13065266"/>
      <w:r>
        <w:rPr>
          <w:lang w:eastAsia="zh-CN"/>
        </w:rPr>
        <w:t>4.8.14</w:t>
      </w:r>
      <w:r>
        <w:rPr>
          <w:lang w:eastAsia="zh-CN"/>
        </w:rPr>
        <w:tab/>
      </w:r>
      <w:r>
        <w:rPr>
          <w:lang w:eastAsia="zh-CN"/>
        </w:rPr>
        <w:t>TC14: UTRA and E-UTRA and NB-IoT standalone multi-carrier operation</w:t>
      </w:r>
      <w:bookmarkEnd w:id="133"/>
    </w:p>
    <w:p>
      <w:pPr>
        <w:rPr>
          <w:rFonts w:cs="Arial"/>
        </w:rPr>
      </w:pPr>
      <w:r>
        <w:rPr>
          <w:rFonts w:cs="Arial"/>
        </w:rPr>
        <w:t>The purpose of the TC14 is to test UTRA and E-UTRA and NB-IoT standalone multi-carrier aspects.</w:t>
      </w:r>
    </w:p>
    <w:p>
      <w:pPr>
        <w:pStyle w:val="5"/>
        <w:rPr>
          <w:lang w:eastAsia="zh-CN"/>
        </w:rPr>
      </w:pPr>
      <w:bookmarkStart w:id="134" w:name="_Toc13065267"/>
      <w:r>
        <w:rPr>
          <w:lang w:eastAsia="zh-CN"/>
        </w:rPr>
        <w:t>4.8.14.1</w:t>
      </w:r>
      <w:r>
        <w:rPr>
          <w:lang w:eastAsia="zh-CN"/>
        </w:rPr>
        <w:tab/>
      </w:r>
      <w:r>
        <w:rPr>
          <w:lang w:eastAsia="zh-CN"/>
        </w:rPr>
        <w:t>TC14 generation</w:t>
      </w:r>
      <w:bookmarkEnd w:id="134"/>
    </w:p>
    <w:p>
      <w:pPr>
        <w:rPr>
          <w:rFonts w:cs="Arial"/>
        </w:rPr>
      </w:pPr>
      <w:r>
        <w:rPr>
          <w:rFonts w:cs="Arial"/>
        </w:rPr>
        <w:t>TC14 is constructed using the following method:</w:t>
      </w:r>
    </w:p>
    <w:p>
      <w:pPr>
        <w:pStyle w:val="86"/>
      </w:pPr>
      <w:r>
        <w:t>-</w:t>
      </w:r>
      <w:r>
        <w:tab/>
      </w:r>
      <w:r>
        <w:t>The Base Station RF Bandwidth shall be the declared maximum Base Station RF Bandwidth.</w:t>
      </w:r>
    </w:p>
    <w:p>
      <w:pPr>
        <w:pStyle w:val="86"/>
      </w:pPr>
      <w:r>
        <w:t>-</w:t>
      </w:r>
      <w:r>
        <w:tab/>
      </w:r>
      <w:r>
        <w:t>For receiver tests, place a NB-IoT carrier at the lower edge and a 5MHz E-UTRA carrier at the upper Base Station RF Bandwidth edge. If the BS does not support 5 MHz channel BW use the narrowest supported BW. The specified F</w:t>
      </w:r>
      <w:r>
        <w:rPr>
          <w:vertAlign w:val="subscript"/>
        </w:rPr>
        <w:t>Offset-RAT</w:t>
      </w:r>
      <w:r>
        <w:t xml:space="preserve"> shall apply. Place a UTRA FDD carrier in the middle of the Base Station RF Bandwidth. The UTRA FDD carrier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pPr>
        <w:pStyle w:val="86"/>
      </w:pPr>
      <w:r>
        <w:t>-</w:t>
      </w:r>
      <w:r>
        <w:tab/>
      </w:r>
      <w:r>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Pr>
          <w:vertAlign w:val="subscript"/>
        </w:rPr>
        <w:t>Offset-RAT</w:t>
      </w:r>
      <w:r>
        <w:t xml:space="preserve"> shall apply. Place a UTRA FDD carrier in the middle of the Base Station RF Bandwidth. The UTRA FDD carrier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 Add additional UTRA and E-UTRA carriers in the middle if possible. For E-UTRA the same bandwidth as the already allocated E-UTRA carriers shall be used.</w:t>
      </w:r>
    </w:p>
    <w:p>
      <w:pPr>
        <w:pStyle w:val="86"/>
      </w:pPr>
      <w:r>
        <w:t>-</w:t>
      </w:r>
      <w:r>
        <w:tab/>
      </w:r>
      <w:r>
        <w:t>For transmitter tests and in the case of a BS supporting more than one NB-IoT carrier, carry out the following steps.</w:t>
      </w:r>
    </w:p>
    <w:p>
      <w:pPr>
        <w:pStyle w:val="97"/>
      </w:pPr>
      <w:r>
        <w:t>-</w:t>
      </w:r>
      <w:r>
        <w:tab/>
      </w:r>
      <w:r>
        <w:t>Place a NB-IoT carrier at the upper edge and a NB-IoT carrier at the lower Base Station RF Bandwidth edge. The specified F</w:t>
      </w:r>
      <w:r>
        <w:rPr>
          <w:vertAlign w:val="subscript"/>
        </w:rPr>
        <w:t>Offset-RAT</w:t>
      </w:r>
      <w:r>
        <w:t xml:space="preserve"> shall apply.</w:t>
      </w:r>
    </w:p>
    <w:p>
      <w:pPr>
        <w:pStyle w:val="97"/>
      </w:pPr>
      <w:r>
        <w:t>-</w:t>
      </w:r>
      <w:r>
        <w:tab/>
      </w:r>
      <w:r>
        <w:t>Place one 5 MHz E-UTRA carrier and one UTRA FDD carrier in the middle of the Base Station RF Bandwidth. If the BS does not support 5 MHz E-UTRA channel BW use the narrowest supported BW. The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pPr>
        <w:pStyle w:val="97"/>
      </w:pPr>
      <w:r>
        <w:t>-</w:t>
      </w:r>
      <w:r>
        <w:tab/>
      </w:r>
      <w:r>
        <w:t>Add NB-IoT carriers at the edges using 600 kHz spacing until no more NB-IoT carriers are supported or no more NB-IoT carriers fit.</w:t>
      </w:r>
    </w:p>
    <w:p>
      <w:pPr>
        <w:pStyle w:val="97"/>
      </w:pPr>
      <w:r>
        <w:t>-</w:t>
      </w:r>
      <w:r>
        <w:tab/>
      </w:r>
      <w:r>
        <w:t>Add additional UTRA and E-UTRA carriers in the middle if possible. For E-UTRA the same bandwidth as the already allocated E-UTRA carriers shall be used.</w:t>
      </w:r>
    </w:p>
    <w:p>
      <w:pPr>
        <w:pStyle w:val="5"/>
        <w:rPr>
          <w:lang w:eastAsia="zh-CN"/>
        </w:rPr>
      </w:pPr>
      <w:bookmarkStart w:id="135" w:name="_Toc13065268"/>
      <w:r>
        <w:rPr>
          <w:lang w:eastAsia="zh-CN"/>
        </w:rPr>
        <w:t>4.8.14.2</w:t>
      </w:r>
      <w:r>
        <w:rPr>
          <w:lang w:eastAsia="zh-CN"/>
        </w:rPr>
        <w:tab/>
      </w:r>
      <w:r>
        <w:rPr>
          <w:lang w:eastAsia="zh-CN"/>
        </w:rPr>
        <w:t>TC14 power allocation</w:t>
      </w:r>
      <w:bookmarkEnd w:id="135"/>
    </w:p>
    <w:p>
      <w:pPr>
        <w:rPr>
          <w:rFonts w:cs="Arial"/>
        </w:rPr>
      </w:pPr>
      <w:r>
        <w:rPr>
          <w:rFonts w:cs="Arial"/>
        </w:rPr>
        <w:t>Set the power of each carrier to the same power so that the sum of the carrier powers equals the rated total output power according to the manufacturer’s declaration in subclause 4.7.2.</w:t>
      </w:r>
    </w:p>
    <w:p>
      <w:pPr>
        <w:pStyle w:val="4"/>
        <w:rPr>
          <w:lang w:eastAsia="zh-CN"/>
        </w:rPr>
      </w:pPr>
      <w:bookmarkStart w:id="136" w:name="_Toc13065269"/>
      <w:r>
        <w:rPr>
          <w:lang w:eastAsia="zh-CN"/>
        </w:rPr>
        <w:t>4.8.15</w:t>
      </w:r>
      <w:r>
        <w:rPr>
          <w:lang w:eastAsia="zh-CN"/>
        </w:rPr>
        <w:tab/>
      </w:r>
      <w:r>
        <w:rPr>
          <w:lang w:eastAsia="zh-CN"/>
        </w:rPr>
        <w:t>TC15: GSM and E-UTRA with NB-IoT in-band multi-carrier operation</w:t>
      </w:r>
      <w:bookmarkEnd w:id="136"/>
    </w:p>
    <w:p>
      <w:pPr>
        <w:rPr>
          <w:rFonts w:cs="Arial"/>
        </w:rPr>
      </w:pPr>
      <w:r>
        <w:rPr>
          <w:rFonts w:cs="Arial"/>
        </w:rPr>
        <w:t>The purpose of the TC15 is to test GSM and NB-IoT in-band multi-carrier aspects.</w:t>
      </w:r>
    </w:p>
    <w:p>
      <w:pPr>
        <w:pStyle w:val="5"/>
        <w:rPr>
          <w:lang w:eastAsia="zh-CN"/>
        </w:rPr>
      </w:pPr>
      <w:bookmarkStart w:id="137" w:name="_Toc13065270"/>
      <w:r>
        <w:rPr>
          <w:lang w:eastAsia="zh-CN"/>
        </w:rPr>
        <w:t>4.8.15.1</w:t>
      </w:r>
      <w:r>
        <w:rPr>
          <w:lang w:eastAsia="zh-CN"/>
        </w:rPr>
        <w:tab/>
      </w:r>
      <w:r>
        <w:rPr>
          <w:lang w:eastAsia="zh-CN"/>
        </w:rPr>
        <w:t>TC15 generation</w:t>
      </w:r>
      <w:bookmarkEnd w:id="137"/>
    </w:p>
    <w:p>
      <w:pPr>
        <w:rPr>
          <w:rFonts w:cs="Arial"/>
        </w:rPr>
      </w:pPr>
      <w:r>
        <w:rPr>
          <w:rFonts w:cs="Arial"/>
        </w:rPr>
        <w:t>TC15 is constructed using the following method:</w:t>
      </w:r>
    </w:p>
    <w:p>
      <w:pPr>
        <w:pStyle w:val="86"/>
      </w:pPr>
      <w:r>
        <w:t>-</w:t>
      </w:r>
      <w:r>
        <w:tab/>
      </w:r>
      <w:r>
        <w:t>The Base Station RF Bandwidth shall be the declared maximum Base Station RF Bandwidth.</w:t>
      </w:r>
    </w:p>
    <w:p>
      <w:pPr>
        <w:pStyle w:val="86"/>
      </w:pPr>
      <w:r>
        <w:t>-</w:t>
      </w:r>
      <w:r>
        <w:tab/>
      </w:r>
      <w:r>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pPr>
        <w:pStyle w:val="86"/>
      </w:pPr>
      <w:r>
        <w:t>-</w:t>
      </w:r>
      <w:r>
        <w:tab/>
      </w:r>
      <w:r>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pPr>
        <w:pStyle w:val="86"/>
      </w:pPr>
      <w:r>
        <w:t>-</w:t>
      </w:r>
      <w:r>
        <w:tab/>
      </w:r>
      <w:r>
        <w:t>If 5 MHz E-UTRA carriers are not supported by the BS the narrowest supported channel BW shall be selected instead.</w:t>
      </w:r>
    </w:p>
    <w:p>
      <w:pPr>
        <w:pStyle w:val="5"/>
        <w:rPr>
          <w:lang w:eastAsia="zh-CN"/>
        </w:rPr>
      </w:pPr>
      <w:bookmarkStart w:id="138" w:name="_Toc13065271"/>
      <w:r>
        <w:rPr>
          <w:lang w:eastAsia="zh-CN"/>
        </w:rPr>
        <w:t>4.8.15.2</w:t>
      </w:r>
      <w:r>
        <w:rPr>
          <w:lang w:eastAsia="zh-CN"/>
        </w:rPr>
        <w:tab/>
      </w:r>
      <w:r>
        <w:rPr>
          <w:lang w:eastAsia="zh-CN"/>
        </w:rPr>
        <w:t>TC15 power allocation</w:t>
      </w:r>
      <w:bookmarkEnd w:id="138"/>
    </w:p>
    <w:p>
      <w:pPr>
        <w:rPr>
          <w:rFonts w:cs="Arial"/>
        </w:rPr>
      </w:pPr>
      <w:r>
        <w:rPr>
          <w:rFonts w:cs="Arial"/>
        </w:rPr>
        <w:t>Set the power of each carrier to the same power so that the sum of the carrier powers equals the rated total output power according to the manufacturer’s declaration in subclause 4.7.2.</w:t>
      </w:r>
    </w:p>
    <w:p>
      <w:pPr>
        <w:pStyle w:val="4"/>
        <w:rPr>
          <w:lang w:eastAsia="zh-CN"/>
        </w:rPr>
      </w:pPr>
      <w:bookmarkStart w:id="139" w:name="_Toc13065272"/>
      <w:r>
        <w:rPr>
          <w:lang w:eastAsia="zh-CN"/>
        </w:rPr>
        <w:t>4.8.16</w:t>
      </w:r>
      <w:r>
        <w:rPr>
          <w:lang w:eastAsia="zh-CN"/>
        </w:rPr>
        <w:tab/>
      </w:r>
      <w:r>
        <w:rPr>
          <w:lang w:eastAsia="zh-CN"/>
        </w:rPr>
        <w:t>TC16: UTRA and E-UTRA with NB-IoT in-band multi-carrier operation</w:t>
      </w:r>
      <w:bookmarkEnd w:id="139"/>
    </w:p>
    <w:p>
      <w:pPr>
        <w:rPr>
          <w:rFonts w:cs="Arial"/>
        </w:rPr>
      </w:pPr>
      <w:r>
        <w:rPr>
          <w:rFonts w:cs="Arial"/>
        </w:rPr>
        <w:t>The purpose of the TC16 is to test UTRA and NB-IoT in-band multi-carrier aspects.</w:t>
      </w:r>
    </w:p>
    <w:p>
      <w:pPr>
        <w:pStyle w:val="5"/>
        <w:rPr>
          <w:lang w:eastAsia="zh-CN"/>
        </w:rPr>
      </w:pPr>
      <w:bookmarkStart w:id="140" w:name="_Toc13065273"/>
      <w:r>
        <w:rPr>
          <w:lang w:eastAsia="zh-CN"/>
        </w:rPr>
        <w:t>4.8.16.1</w:t>
      </w:r>
      <w:r>
        <w:rPr>
          <w:lang w:eastAsia="zh-CN"/>
        </w:rPr>
        <w:tab/>
      </w:r>
      <w:r>
        <w:rPr>
          <w:lang w:eastAsia="zh-CN"/>
        </w:rPr>
        <w:t>TC16 generation</w:t>
      </w:r>
      <w:bookmarkEnd w:id="140"/>
    </w:p>
    <w:p>
      <w:pPr>
        <w:rPr>
          <w:rFonts w:cs="Arial"/>
        </w:rPr>
      </w:pPr>
      <w:r>
        <w:rPr>
          <w:rFonts w:cs="Arial"/>
        </w:rPr>
        <w:t>TC16 is constructed using the following method:</w:t>
      </w:r>
    </w:p>
    <w:p>
      <w:pPr>
        <w:pStyle w:val="86"/>
      </w:pPr>
      <w:r>
        <w:t>-</w:t>
      </w:r>
      <w:r>
        <w:tab/>
      </w:r>
      <w:r>
        <w:t>The Base Station RF Bandwidth shall be the declared maximum Base Station RF Bandwidth.</w:t>
      </w:r>
    </w:p>
    <w:p>
      <w:pPr>
        <w:pStyle w:val="86"/>
      </w:pPr>
      <w:r>
        <w:t>-</w:t>
      </w:r>
      <w:r>
        <w:tab/>
      </w:r>
      <w:r>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pPr>
        <w:pStyle w:val="86"/>
      </w:pPr>
      <w:r>
        <w:t>-</w:t>
      </w:r>
      <w:r>
        <w:tab/>
      </w:r>
      <w:r>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pPr>
        <w:pStyle w:val="86"/>
      </w:pPr>
      <w:r>
        <w:t>-</w:t>
      </w:r>
      <w:r>
        <w:tab/>
      </w:r>
      <w:r>
        <w:t>If 5 MHz E-UTRA carriers are not supported by the BS the narrowest supported channel BW shall be selected instead.</w:t>
      </w:r>
    </w:p>
    <w:p>
      <w:pPr>
        <w:pStyle w:val="5"/>
        <w:rPr>
          <w:lang w:eastAsia="zh-CN"/>
        </w:rPr>
      </w:pPr>
      <w:bookmarkStart w:id="141" w:name="_Toc13065274"/>
      <w:r>
        <w:rPr>
          <w:lang w:eastAsia="zh-CN"/>
        </w:rPr>
        <w:t>4.8.16.2</w:t>
      </w:r>
      <w:r>
        <w:rPr>
          <w:lang w:eastAsia="zh-CN"/>
        </w:rPr>
        <w:tab/>
      </w:r>
      <w:r>
        <w:rPr>
          <w:lang w:eastAsia="zh-CN"/>
        </w:rPr>
        <w:t>TC16 power allocation</w:t>
      </w:r>
      <w:bookmarkEnd w:id="141"/>
    </w:p>
    <w:p>
      <w:pPr>
        <w:rPr>
          <w:rFonts w:cs="Arial"/>
        </w:rPr>
      </w:pPr>
      <w:r>
        <w:rPr>
          <w:rFonts w:cs="Arial"/>
        </w:rPr>
        <w:t>Set the power of each carrier to the same power so that the sum of the carrier powers equals the rated total output power according to the manufacturer’s declaration in subclause 4.7.2.</w:t>
      </w:r>
    </w:p>
    <w:p>
      <w:pPr>
        <w:pStyle w:val="4"/>
        <w:rPr>
          <w:lang w:eastAsia="zh-CN"/>
        </w:rPr>
      </w:pPr>
      <w:bookmarkStart w:id="142" w:name="_Toc13065275"/>
      <w:r>
        <w:rPr>
          <w:lang w:eastAsia="zh-CN"/>
        </w:rPr>
        <w:t>4.8.17</w:t>
      </w:r>
      <w:r>
        <w:rPr>
          <w:lang w:eastAsia="zh-CN"/>
        </w:rPr>
        <w:tab/>
      </w:r>
      <w:r>
        <w:rPr>
          <w:lang w:eastAsia="zh-CN"/>
        </w:rPr>
        <w:t>TC17: E-UTRA and E-UTRA with NB-IoT in-band multi-carrier operation</w:t>
      </w:r>
      <w:bookmarkEnd w:id="142"/>
    </w:p>
    <w:p>
      <w:pPr>
        <w:rPr>
          <w:rFonts w:cs="Arial"/>
        </w:rPr>
      </w:pPr>
      <w:r>
        <w:rPr>
          <w:rFonts w:cs="Arial"/>
        </w:rPr>
        <w:t>The purpose of the TC17 is to test E-UTRA and NB-IoT in-band multi-carrier aspects.</w:t>
      </w:r>
    </w:p>
    <w:p>
      <w:pPr>
        <w:pStyle w:val="5"/>
        <w:rPr>
          <w:lang w:eastAsia="zh-CN"/>
        </w:rPr>
      </w:pPr>
      <w:bookmarkStart w:id="143" w:name="_Toc13065276"/>
      <w:r>
        <w:rPr>
          <w:lang w:eastAsia="zh-CN"/>
        </w:rPr>
        <w:t>4.8.17.1</w:t>
      </w:r>
      <w:r>
        <w:rPr>
          <w:lang w:eastAsia="zh-CN"/>
        </w:rPr>
        <w:tab/>
      </w:r>
      <w:r>
        <w:rPr>
          <w:lang w:eastAsia="zh-CN"/>
        </w:rPr>
        <w:t>TC17 generation</w:t>
      </w:r>
      <w:bookmarkEnd w:id="143"/>
    </w:p>
    <w:p>
      <w:pPr>
        <w:rPr>
          <w:rFonts w:cs="Arial"/>
        </w:rPr>
      </w:pPr>
      <w:r>
        <w:rPr>
          <w:rFonts w:cs="Arial"/>
        </w:rPr>
        <w:t>TC17 is constructed using the following method:</w:t>
      </w:r>
    </w:p>
    <w:p>
      <w:pPr>
        <w:pStyle w:val="86"/>
      </w:pPr>
      <w:r>
        <w:t>-</w:t>
      </w:r>
      <w:r>
        <w:tab/>
      </w:r>
      <w:r>
        <w:t>The Base Station RF Bandwidth shall be the declared maximum Base Station RF Bandwidth.</w:t>
      </w:r>
    </w:p>
    <w:p>
      <w:pPr>
        <w:pStyle w:val="86"/>
      </w:pPr>
      <w:r>
        <w:t>-</w:t>
      </w:r>
      <w:r>
        <w:tab/>
      </w:r>
      <w:r>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pPr>
        <w:pStyle w:val="86"/>
      </w:pPr>
      <w:r>
        <w:t>-</w:t>
      </w:r>
      <w:r>
        <w:tab/>
      </w:r>
      <w:r>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pPr>
        <w:pStyle w:val="86"/>
      </w:pPr>
      <w:r>
        <w:t>-</w:t>
      </w:r>
      <w:r>
        <w:tab/>
      </w:r>
      <w:r>
        <w:t>If 5 MHz E-UTRA carriers are not supported by the BS the narrowest supported channel BW shall be selected instead.</w:t>
      </w:r>
    </w:p>
    <w:p>
      <w:pPr>
        <w:pStyle w:val="5"/>
        <w:rPr>
          <w:lang w:eastAsia="zh-CN"/>
        </w:rPr>
      </w:pPr>
      <w:bookmarkStart w:id="144" w:name="_Toc13065277"/>
      <w:r>
        <w:rPr>
          <w:lang w:eastAsia="zh-CN"/>
        </w:rPr>
        <w:t>4.8.17.2</w:t>
      </w:r>
      <w:r>
        <w:rPr>
          <w:lang w:eastAsia="zh-CN"/>
        </w:rPr>
        <w:tab/>
      </w:r>
      <w:r>
        <w:rPr>
          <w:lang w:eastAsia="zh-CN"/>
        </w:rPr>
        <w:t>TC17 power allocation</w:t>
      </w:r>
      <w:bookmarkEnd w:id="144"/>
    </w:p>
    <w:p>
      <w:pPr>
        <w:rPr>
          <w:rFonts w:cs="Arial"/>
        </w:rPr>
      </w:pPr>
      <w:r>
        <w:rPr>
          <w:rFonts w:cs="Arial"/>
        </w:rPr>
        <w:t>Set the power of each carrier to the same power so that the sum of the carrier powers equals the rated total output power according to the manufacturer’s declaration in subclause 4.7.2.</w:t>
      </w:r>
    </w:p>
    <w:p>
      <w:pPr>
        <w:pStyle w:val="4"/>
        <w:rPr>
          <w:lang w:eastAsia="zh-CN"/>
        </w:rPr>
      </w:pPr>
      <w:bookmarkStart w:id="145" w:name="_Toc13065278"/>
      <w:r>
        <w:rPr>
          <w:lang w:eastAsia="zh-CN"/>
        </w:rPr>
        <w:t>4.8.18</w:t>
      </w:r>
      <w:r>
        <w:rPr>
          <w:lang w:eastAsia="zh-CN"/>
        </w:rPr>
        <w:tab/>
      </w:r>
      <w:r>
        <w:rPr>
          <w:lang w:eastAsia="zh-CN"/>
        </w:rPr>
        <w:t>TC18: GSM and E-UTRA with NB-IoT guard-band multi-carrier operation</w:t>
      </w:r>
      <w:bookmarkEnd w:id="145"/>
    </w:p>
    <w:p>
      <w:pPr>
        <w:rPr>
          <w:rFonts w:cs="Arial"/>
        </w:rPr>
      </w:pPr>
      <w:r>
        <w:rPr>
          <w:rFonts w:cs="Arial"/>
        </w:rPr>
        <w:t>The purpose of the TC18 is to test GSM and NB-IoT guard-band multi-carrier aspects.</w:t>
      </w:r>
    </w:p>
    <w:p>
      <w:pPr>
        <w:pStyle w:val="5"/>
        <w:rPr>
          <w:lang w:eastAsia="zh-CN"/>
        </w:rPr>
      </w:pPr>
      <w:bookmarkStart w:id="146" w:name="_Toc13065279"/>
      <w:r>
        <w:rPr>
          <w:lang w:eastAsia="zh-CN"/>
        </w:rPr>
        <w:t>4.8.18.1</w:t>
      </w:r>
      <w:r>
        <w:rPr>
          <w:lang w:eastAsia="zh-CN"/>
        </w:rPr>
        <w:tab/>
      </w:r>
      <w:r>
        <w:rPr>
          <w:lang w:eastAsia="zh-CN"/>
        </w:rPr>
        <w:t>TC18 generation</w:t>
      </w:r>
      <w:bookmarkEnd w:id="146"/>
    </w:p>
    <w:p>
      <w:pPr>
        <w:rPr>
          <w:rFonts w:cs="Arial"/>
        </w:rPr>
      </w:pPr>
      <w:r>
        <w:rPr>
          <w:rFonts w:cs="Arial"/>
        </w:rPr>
        <w:t>TC18 is constructed using the following method:</w:t>
      </w:r>
    </w:p>
    <w:p>
      <w:pPr>
        <w:ind w:left="568" w:hanging="284"/>
      </w:pPr>
      <w:r>
        <w:t>-</w:t>
      </w:r>
      <w:r>
        <w:tab/>
      </w:r>
      <w:r>
        <w:t>The Base Station RF Bandwidth shall be the declared maximum Base Station RF Bandwidth.</w:t>
      </w:r>
    </w:p>
    <w:p>
      <w:pPr>
        <w:pStyle w:val="86"/>
      </w:pPr>
      <w:r>
        <w:t>-</w:t>
      </w:r>
      <w:r>
        <w:tab/>
      </w:r>
      <w:r>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 at the upper Base Station RF Bandwidth edge and </w:t>
      </w:r>
      <w:r>
        <w:rPr>
          <w:rFonts w:eastAsia="宋体"/>
          <w:lang w:eastAsia="zh-CN"/>
        </w:rPr>
        <w:t xml:space="preserve">adjacent to the E-UTRA </w:t>
      </w:r>
      <w:r>
        <w:rPr>
          <w:rFonts w:eastAsia="MS Mincho"/>
        </w:rPr>
        <w:t>P</w:t>
      </w:r>
      <w:r>
        <w:rPr>
          <w:rFonts w:eastAsia="宋体"/>
          <w:lang w:eastAsia="zh-CN"/>
        </w:rPr>
        <w:t xml:space="preserve">RB edge as close as possible (i.e., away from the upper </w:t>
      </w:r>
      <w:r>
        <w:t>Base Station RF Bandwidth edge</w:t>
      </w:r>
      <w:r>
        <w:rPr>
          <w:rFonts w:eastAsia="宋体"/>
          <w:lang w:eastAsia="zh-CN"/>
        </w:rPr>
        <w:t>)</w:t>
      </w:r>
      <w:r>
        <w:t>. The specified F</w:t>
      </w:r>
      <w:r>
        <w:rPr>
          <w:vertAlign w:val="subscript"/>
        </w:rPr>
        <w:t>Offset-RAT</w:t>
      </w:r>
      <w:r>
        <w:t xml:space="preserve"> shall apply.</w:t>
      </w:r>
    </w:p>
    <w:p>
      <w:pPr>
        <w:pStyle w:val="86"/>
      </w:pPr>
      <w:r>
        <w:t>-</w:t>
      </w:r>
      <w:r>
        <w:tab/>
      </w:r>
      <w:r>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pPr>
        <w:pStyle w:val="86"/>
      </w:pPr>
      <w:r>
        <w:t>-</w:t>
      </w:r>
      <w:r>
        <w:tab/>
      </w:r>
      <w:r>
        <w:t>If 10 MHz E-UTRA carriers are not supported by the BS the narrowest supported channel BW shall be selected instead.</w:t>
      </w:r>
    </w:p>
    <w:p>
      <w:pPr>
        <w:pStyle w:val="5"/>
        <w:rPr>
          <w:lang w:eastAsia="zh-CN"/>
        </w:rPr>
      </w:pPr>
      <w:bookmarkStart w:id="147" w:name="_Toc13065280"/>
      <w:r>
        <w:rPr>
          <w:lang w:eastAsia="zh-CN"/>
        </w:rPr>
        <w:t>4.8.18.2</w:t>
      </w:r>
      <w:r>
        <w:rPr>
          <w:lang w:eastAsia="zh-CN"/>
        </w:rPr>
        <w:tab/>
      </w:r>
      <w:r>
        <w:rPr>
          <w:lang w:eastAsia="zh-CN"/>
        </w:rPr>
        <w:t>TC18 power allocation</w:t>
      </w:r>
      <w:bookmarkEnd w:id="147"/>
    </w:p>
    <w:p>
      <w:pPr>
        <w:rPr>
          <w:rFonts w:cs="Arial"/>
        </w:rPr>
      </w:pPr>
      <w:r>
        <w:rPr>
          <w:rFonts w:cs="Arial"/>
        </w:rPr>
        <w:t>Set the power of each carrier to the same power so that the sum of the carrier powers equals the rated total output power according to the manufacturer’s declaration in subclause 4.7.2.</w:t>
      </w:r>
    </w:p>
    <w:p>
      <w:pPr>
        <w:pStyle w:val="4"/>
        <w:rPr>
          <w:lang w:eastAsia="zh-CN"/>
        </w:rPr>
      </w:pPr>
      <w:bookmarkStart w:id="148" w:name="_Toc13065281"/>
      <w:r>
        <w:rPr>
          <w:lang w:eastAsia="zh-CN"/>
        </w:rPr>
        <w:t>4.8.19</w:t>
      </w:r>
      <w:r>
        <w:rPr>
          <w:lang w:eastAsia="zh-CN"/>
        </w:rPr>
        <w:tab/>
      </w:r>
      <w:r>
        <w:rPr>
          <w:lang w:eastAsia="zh-CN"/>
        </w:rPr>
        <w:t>TC19: UTRA and E-UTRA with NB-IoT guard-band multi-carrier operation</w:t>
      </w:r>
      <w:bookmarkEnd w:id="148"/>
    </w:p>
    <w:p>
      <w:pPr>
        <w:rPr>
          <w:rFonts w:cs="Arial"/>
        </w:rPr>
      </w:pPr>
      <w:r>
        <w:rPr>
          <w:rFonts w:cs="Arial"/>
        </w:rPr>
        <w:t>The purpose of the TC19 is to test UTRA and NB-IoT guard-band multi-carrier aspects.</w:t>
      </w:r>
    </w:p>
    <w:p>
      <w:pPr>
        <w:pStyle w:val="5"/>
        <w:rPr>
          <w:lang w:eastAsia="zh-CN"/>
        </w:rPr>
      </w:pPr>
      <w:bookmarkStart w:id="149" w:name="_Toc13065282"/>
      <w:r>
        <w:rPr>
          <w:lang w:eastAsia="zh-CN"/>
        </w:rPr>
        <w:t>4.8.19.1</w:t>
      </w:r>
      <w:r>
        <w:rPr>
          <w:lang w:eastAsia="zh-CN"/>
        </w:rPr>
        <w:tab/>
      </w:r>
      <w:r>
        <w:rPr>
          <w:lang w:eastAsia="zh-CN"/>
        </w:rPr>
        <w:t>TC19 generation</w:t>
      </w:r>
      <w:bookmarkEnd w:id="149"/>
    </w:p>
    <w:p>
      <w:pPr>
        <w:rPr>
          <w:rFonts w:cs="Arial"/>
        </w:rPr>
      </w:pPr>
      <w:r>
        <w:rPr>
          <w:rFonts w:cs="Arial"/>
        </w:rPr>
        <w:t>TC19 is constructed using the following method:</w:t>
      </w:r>
    </w:p>
    <w:p>
      <w:pPr>
        <w:pStyle w:val="86"/>
      </w:pPr>
      <w:r>
        <w:t>-</w:t>
      </w:r>
      <w:r>
        <w:tab/>
      </w:r>
      <w:r>
        <w:t>The Base Station RF Bandwidth shall be the declared maximum Base Station RF Bandwidth.</w:t>
      </w:r>
    </w:p>
    <w:p>
      <w:pPr>
        <w:pStyle w:val="86"/>
      </w:pPr>
      <w:r>
        <w:t>-</w:t>
      </w:r>
      <w:r>
        <w:tab/>
      </w:r>
      <w:r>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Pr>
          <w:rFonts w:eastAsia="宋体"/>
          <w:lang w:eastAsia="zh-CN"/>
        </w:rPr>
        <w:t xml:space="preserve">adjacent to the E-UTRA </w:t>
      </w:r>
      <w:r>
        <w:rPr>
          <w:rFonts w:eastAsia="MS Mincho"/>
        </w:rPr>
        <w:t>P</w:t>
      </w:r>
      <w:r>
        <w:rPr>
          <w:rFonts w:eastAsia="宋体"/>
          <w:lang w:eastAsia="zh-CN"/>
        </w:rPr>
        <w:t xml:space="preserve">RB edge as close as possible (i.e., away from the upper </w:t>
      </w:r>
      <w:r>
        <w:t>Base Station RF Bandwidth edge</w:t>
      </w:r>
      <w:r>
        <w:rPr>
          <w:rFonts w:eastAsia="宋体"/>
          <w:lang w:eastAsia="zh-CN"/>
        </w:rPr>
        <w:t>)</w:t>
      </w:r>
      <w:r>
        <w:t>. The specified F</w:t>
      </w:r>
      <w:r>
        <w:rPr>
          <w:vertAlign w:val="subscript"/>
        </w:rPr>
        <w:t>Offset-RAT</w:t>
      </w:r>
      <w:r>
        <w:t xml:space="preserve"> shall apply.</w:t>
      </w:r>
    </w:p>
    <w:p>
      <w:pPr>
        <w:pStyle w:val="86"/>
      </w:pPr>
      <w:r>
        <w:t>-</w:t>
      </w:r>
      <w:r>
        <w:tab/>
      </w:r>
      <w:r>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 The nominal carrier spacing defined in subclause 4.5.1 shall apply.</w:t>
      </w:r>
    </w:p>
    <w:p>
      <w:pPr>
        <w:pStyle w:val="5"/>
        <w:rPr>
          <w:lang w:eastAsia="zh-CN"/>
        </w:rPr>
      </w:pPr>
      <w:bookmarkStart w:id="150" w:name="_Toc13065283"/>
      <w:r>
        <w:rPr>
          <w:lang w:eastAsia="zh-CN"/>
        </w:rPr>
        <w:t>4.8.19.2</w:t>
      </w:r>
      <w:r>
        <w:rPr>
          <w:lang w:eastAsia="zh-CN"/>
        </w:rPr>
        <w:tab/>
      </w:r>
      <w:r>
        <w:rPr>
          <w:lang w:eastAsia="zh-CN"/>
        </w:rPr>
        <w:t>TC19 power allocation</w:t>
      </w:r>
      <w:bookmarkEnd w:id="150"/>
    </w:p>
    <w:p>
      <w:pPr>
        <w:rPr>
          <w:rFonts w:cs="Arial"/>
        </w:rPr>
      </w:pPr>
      <w:r>
        <w:rPr>
          <w:rFonts w:cs="Arial"/>
        </w:rPr>
        <w:t>Set the power of each carrier to the same power so that the sum of the carrier powers equals the rated total output power according to the manufacturer’s declaration in subclause 4.7.2.</w:t>
      </w:r>
    </w:p>
    <w:p>
      <w:pPr>
        <w:pStyle w:val="4"/>
        <w:rPr>
          <w:lang w:eastAsia="zh-CN"/>
        </w:rPr>
      </w:pPr>
      <w:bookmarkStart w:id="151" w:name="_Toc13065284"/>
      <w:r>
        <w:rPr>
          <w:lang w:eastAsia="zh-CN"/>
        </w:rPr>
        <w:t>4.8.20</w:t>
      </w:r>
      <w:r>
        <w:rPr>
          <w:lang w:eastAsia="zh-CN"/>
        </w:rPr>
        <w:tab/>
      </w:r>
      <w:r>
        <w:rPr>
          <w:lang w:eastAsia="zh-CN"/>
        </w:rPr>
        <w:t>TC20: E-UTRA and E-UTRA with NB-IoT guard-band multi-carrier operation</w:t>
      </w:r>
      <w:bookmarkEnd w:id="151"/>
    </w:p>
    <w:p>
      <w:pPr>
        <w:rPr>
          <w:rFonts w:cs="Arial"/>
        </w:rPr>
      </w:pPr>
      <w:r>
        <w:rPr>
          <w:rFonts w:cs="Arial"/>
        </w:rPr>
        <w:t>The purpose of the TC20 is to test E-UTRA and NB-IoT guard-band multi-carrier aspects.</w:t>
      </w:r>
    </w:p>
    <w:p>
      <w:pPr>
        <w:pStyle w:val="5"/>
        <w:rPr>
          <w:lang w:eastAsia="zh-CN"/>
        </w:rPr>
      </w:pPr>
      <w:bookmarkStart w:id="152" w:name="_Toc13065285"/>
      <w:r>
        <w:rPr>
          <w:lang w:eastAsia="zh-CN"/>
        </w:rPr>
        <w:t>4.8.20.1</w:t>
      </w:r>
      <w:r>
        <w:rPr>
          <w:lang w:eastAsia="zh-CN"/>
        </w:rPr>
        <w:tab/>
      </w:r>
      <w:r>
        <w:rPr>
          <w:lang w:eastAsia="zh-CN"/>
        </w:rPr>
        <w:t>TC20 generation</w:t>
      </w:r>
      <w:bookmarkEnd w:id="152"/>
    </w:p>
    <w:p>
      <w:pPr>
        <w:rPr>
          <w:rFonts w:cs="Arial"/>
        </w:rPr>
      </w:pPr>
      <w:r>
        <w:rPr>
          <w:rFonts w:cs="Arial"/>
        </w:rPr>
        <w:t>TC20 is constructed using the following method:</w:t>
      </w:r>
    </w:p>
    <w:p>
      <w:pPr>
        <w:ind w:left="568" w:hanging="284"/>
        <w:rPr>
          <w:rFonts w:cs="Arial"/>
        </w:rPr>
      </w:pPr>
      <w:r>
        <w:rPr>
          <w:rFonts w:cs="Arial"/>
        </w:rPr>
        <w:t>-</w:t>
      </w:r>
      <w:r>
        <w:rPr>
          <w:rFonts w:cs="Arial"/>
        </w:rPr>
        <w:tab/>
      </w:r>
      <w:r>
        <w:rPr>
          <w:rFonts w:cs="Arial"/>
        </w:rPr>
        <w:t>The Base Station RF Bandwidth shall be the declared maximum Base Station RF Bandwidth.</w:t>
      </w:r>
    </w:p>
    <w:p>
      <w:pPr>
        <w:ind w:left="568" w:hanging="284"/>
        <w:rPr>
          <w:rFonts w:cs="Arial"/>
        </w:rPr>
      </w:pPr>
      <w:r>
        <w:rPr>
          <w:rFonts w:cs="Arial"/>
        </w:rPr>
        <w:t>-</w:t>
      </w:r>
      <w:r>
        <w:rPr>
          <w:rFonts w:cs="Arial"/>
        </w:rPr>
        <w:tab/>
      </w:r>
      <w:r>
        <w:rPr>
          <w:rFonts w:cs="Arial"/>
        </w:rPr>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Pr>
          <w:rFonts w:eastAsia="宋体" w:cs="Arial"/>
          <w:lang w:eastAsia="zh-CN"/>
        </w:rPr>
        <w:t xml:space="preserve">adjacent to the E-UTRA </w:t>
      </w:r>
      <w:r>
        <w:rPr>
          <w:rFonts w:eastAsia="MS Mincho" w:cs="Arial"/>
        </w:rPr>
        <w:t>P</w:t>
      </w:r>
      <w:r>
        <w:rPr>
          <w:rFonts w:eastAsia="宋体" w:cs="Arial"/>
          <w:lang w:eastAsia="zh-CN"/>
        </w:rPr>
        <w:t xml:space="preserve">RB edge as close as possible (i.e., away from the lower </w:t>
      </w:r>
      <w:r>
        <w:rPr>
          <w:rFonts w:cs="Arial"/>
        </w:rPr>
        <w:t>Base Station RF Bandwidth edge</w:t>
      </w:r>
      <w:r>
        <w:rPr>
          <w:rFonts w:eastAsia="宋体" w:cs="Arial"/>
          <w:lang w:eastAsia="zh-CN"/>
        </w:rPr>
        <w:t>)</w:t>
      </w:r>
      <w:r>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Pr>
          <w:rFonts w:eastAsia="宋体" w:cs="Arial"/>
          <w:lang w:eastAsia="zh-CN"/>
        </w:rPr>
        <w:t xml:space="preserve">adjacent to the E-UTRA </w:t>
      </w:r>
      <w:r>
        <w:rPr>
          <w:rFonts w:eastAsia="MS Mincho" w:cs="Arial"/>
        </w:rPr>
        <w:t>P</w:t>
      </w:r>
      <w:r>
        <w:rPr>
          <w:rFonts w:eastAsia="宋体" w:cs="Arial"/>
          <w:lang w:eastAsia="zh-CN"/>
        </w:rPr>
        <w:t xml:space="preserve">RB edge as close as possible (i.e., away from the upper </w:t>
      </w:r>
      <w:r>
        <w:rPr>
          <w:rFonts w:cs="Arial"/>
        </w:rPr>
        <w:t>Base Station RF Bandwidth edge</w:t>
      </w:r>
      <w:r>
        <w:rPr>
          <w:rFonts w:eastAsia="宋体" w:cs="Arial"/>
          <w:lang w:eastAsia="zh-CN"/>
        </w:rPr>
        <w:t>)</w:t>
      </w:r>
      <w:r>
        <w:rPr>
          <w:rFonts w:cs="Arial"/>
        </w:rPr>
        <w:t>. The specified F</w:t>
      </w:r>
      <w:r>
        <w:rPr>
          <w:rFonts w:cs="Arial"/>
          <w:vertAlign w:val="subscript"/>
        </w:rPr>
        <w:t>Offset-RAT</w:t>
      </w:r>
      <w:r>
        <w:rPr>
          <w:rFonts w:cs="Arial"/>
        </w:rPr>
        <w:t xml:space="preserve"> shall apply.</w:t>
      </w:r>
    </w:p>
    <w:p>
      <w:pPr>
        <w:ind w:left="568" w:hanging="284"/>
        <w:rPr>
          <w:rFonts w:cs="Arial"/>
        </w:rPr>
      </w:pPr>
      <w:r>
        <w:rPr>
          <w:rFonts w:cs="Arial"/>
        </w:rPr>
        <w:t>-</w:t>
      </w:r>
      <w:r>
        <w:rPr>
          <w:rFonts w:cs="Arial"/>
        </w:rPr>
        <w:tab/>
      </w:r>
      <w:r>
        <w:rPr>
          <w:rFonts w:cs="Arial"/>
        </w:rPr>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pPr>
        <w:ind w:left="568" w:hanging="284"/>
        <w:rPr>
          <w:rFonts w:cs="Arial"/>
        </w:rPr>
      </w:pPr>
      <w:r>
        <w:rPr>
          <w:rFonts w:cs="Arial"/>
        </w:rPr>
        <w:t>-</w:t>
      </w:r>
      <w:r>
        <w:rPr>
          <w:rFonts w:cs="Arial"/>
        </w:rPr>
        <w:tab/>
      </w:r>
      <w:r>
        <w:rPr>
          <w:rFonts w:cs="Arial"/>
        </w:rPr>
        <w:t>If 10 MHz E-UTRA carriers are not supported by the BS, the narrowest supported channel BW &gt; 10 MHz shall be selected instead.</w:t>
      </w:r>
    </w:p>
    <w:p>
      <w:pPr>
        <w:pStyle w:val="5"/>
        <w:rPr>
          <w:lang w:eastAsia="zh-CN"/>
        </w:rPr>
      </w:pPr>
      <w:bookmarkStart w:id="153" w:name="_Toc13065286"/>
      <w:r>
        <w:rPr>
          <w:lang w:eastAsia="zh-CN"/>
        </w:rPr>
        <w:t>4.8.20.2</w:t>
      </w:r>
      <w:r>
        <w:rPr>
          <w:lang w:eastAsia="zh-CN"/>
        </w:rPr>
        <w:tab/>
      </w:r>
      <w:r>
        <w:rPr>
          <w:lang w:eastAsia="zh-CN"/>
        </w:rPr>
        <w:t>TC20 power allocation</w:t>
      </w:r>
      <w:bookmarkEnd w:id="153"/>
    </w:p>
    <w:p>
      <w:pPr>
        <w:rPr>
          <w:rFonts w:cs="Arial"/>
        </w:rPr>
      </w:pPr>
      <w:r>
        <w:rPr>
          <w:rFonts w:cs="Arial"/>
        </w:rPr>
        <w:t>Set the power of each carrier to the same power so that the sum of the carrier powers equals the rated total output power according to the manufacturer’s declaration in subclause 4.7.2.</w:t>
      </w:r>
    </w:p>
    <w:p>
      <w:pPr>
        <w:pStyle w:val="4"/>
        <w:rPr>
          <w:lang w:eastAsia="zh-CN"/>
        </w:rPr>
      </w:pPr>
      <w:bookmarkStart w:id="154" w:name="_Toc13065287"/>
      <w:r>
        <w:rPr>
          <w:lang w:eastAsia="zh-CN"/>
        </w:rPr>
        <w:t>4.8.21</w:t>
      </w:r>
      <w:r>
        <w:rPr>
          <w:lang w:eastAsia="zh-CN"/>
        </w:rPr>
        <w:tab/>
      </w:r>
      <w:r>
        <w:rPr>
          <w:lang w:eastAsia="zh-CN"/>
        </w:rPr>
        <w:t>TC21: Contiguous operation in CS16</w:t>
      </w:r>
      <w:bookmarkEnd w:id="154"/>
      <w:r>
        <w:rPr>
          <w:lang w:eastAsia="zh-CN"/>
        </w:rPr>
        <w:t>, 18, 19</w:t>
      </w:r>
    </w:p>
    <w:p>
      <w:pPr>
        <w:pStyle w:val="5"/>
        <w:rPr>
          <w:lang w:eastAsia="zh-CN"/>
        </w:rPr>
      </w:pPr>
      <w:bookmarkStart w:id="155" w:name="_Toc13065288"/>
      <w:r>
        <w:rPr>
          <w:lang w:eastAsia="zh-CN"/>
        </w:rPr>
        <w:t>4.8.21.0</w:t>
      </w:r>
      <w:r>
        <w:rPr>
          <w:lang w:eastAsia="zh-CN"/>
        </w:rPr>
        <w:tab/>
      </w:r>
      <w:r>
        <w:rPr>
          <w:lang w:eastAsia="zh-CN"/>
        </w:rPr>
        <w:t>General</w:t>
      </w:r>
    </w:p>
    <w:p>
      <w:r>
        <w:t xml:space="preserve">The purpose of TC21, TC21a </w:t>
      </w:r>
      <w:del w:id="164" w:author="10164287" w:date="2019-11-05T20:03:03Z">
        <w:r>
          <w:rPr/>
          <w:delText xml:space="preserve">and </w:delText>
        </w:r>
      </w:del>
      <w:ins w:id="165" w:author="10164287" w:date="2019-11-05T20:03:27Z">
        <w:r>
          <w:rPr>
            <w:rFonts w:hint="eastAsia" w:eastAsia="宋体"/>
            <w:lang w:val="en-US" w:eastAsia="zh-CN"/>
          </w:rPr>
          <w:t>,</w:t>
        </w:r>
      </w:ins>
      <w:r>
        <w:t>TC21b</w:t>
      </w:r>
      <w:ins w:id="166" w:author="10164287" w:date="2019-11-05T20:03:29Z">
        <w:r>
          <w:rPr>
            <w:rFonts w:hint="eastAsia" w:eastAsia="宋体"/>
            <w:lang w:val="en-US" w:eastAsia="zh-CN"/>
          </w:rPr>
          <w:t>,</w:t>
        </w:r>
      </w:ins>
      <w:ins w:id="167" w:author="10164287" w:date="2019-11-05T20:03:30Z">
        <w:r>
          <w:rPr>
            <w:rFonts w:hint="eastAsia" w:eastAsia="宋体"/>
            <w:lang w:val="en-US" w:eastAsia="zh-CN"/>
          </w:rPr>
          <w:t>TC</w:t>
        </w:r>
      </w:ins>
      <w:ins w:id="168" w:author="10164287" w:date="2019-11-05T20:03:31Z">
        <w:r>
          <w:rPr>
            <w:rFonts w:hint="eastAsia" w:eastAsia="宋体"/>
            <w:lang w:val="en-US" w:eastAsia="zh-CN"/>
          </w:rPr>
          <w:t>21</w:t>
        </w:r>
      </w:ins>
      <w:ins w:id="169" w:author="10164287" w:date="2019-11-05T20:03:53Z">
        <w:r>
          <w:rPr>
            <w:rFonts w:hint="eastAsia" w:eastAsia="宋体"/>
            <w:lang w:val="en-US" w:eastAsia="zh-CN"/>
          </w:rPr>
          <w:t>c</w:t>
        </w:r>
      </w:ins>
      <w:ins w:id="170" w:author="10164287" w:date="2019-11-05T20:03:34Z">
        <w:r>
          <w:rPr>
            <w:rFonts w:hint="eastAsia" w:eastAsia="宋体"/>
            <w:lang w:val="en-US" w:eastAsia="zh-CN"/>
          </w:rPr>
          <w:t>,</w:t>
        </w:r>
      </w:ins>
      <w:ins w:id="171" w:author="10164287" w:date="2019-11-05T20:03:37Z">
        <w:r>
          <w:rPr>
            <w:rFonts w:hint="eastAsia" w:eastAsia="宋体"/>
            <w:lang w:val="en-US" w:eastAsia="zh-CN"/>
          </w:rPr>
          <w:t xml:space="preserve"> </w:t>
        </w:r>
      </w:ins>
      <w:ins w:id="172" w:author="10164287" w:date="2019-11-05T20:03:39Z">
        <w:r>
          <w:rPr>
            <w:rFonts w:hint="eastAsia" w:eastAsia="宋体"/>
            <w:lang w:val="en-US" w:eastAsia="zh-CN"/>
          </w:rPr>
          <w:t>TC</w:t>
        </w:r>
      </w:ins>
      <w:ins w:id="173" w:author="10164287" w:date="2019-11-05T20:03:40Z">
        <w:r>
          <w:rPr>
            <w:rFonts w:hint="eastAsia" w:eastAsia="宋体"/>
            <w:lang w:val="en-US" w:eastAsia="zh-CN"/>
          </w:rPr>
          <w:t>2</w:t>
        </w:r>
      </w:ins>
      <w:ins w:id="174" w:author="10164287" w:date="2019-11-05T20:03:41Z">
        <w:r>
          <w:rPr>
            <w:rFonts w:hint="eastAsia" w:eastAsia="宋体"/>
            <w:lang w:val="en-US" w:eastAsia="zh-CN"/>
          </w:rPr>
          <w:t>1</w:t>
        </w:r>
      </w:ins>
      <w:ins w:id="175" w:author="10164287" w:date="2019-11-05T20:03:56Z">
        <w:r>
          <w:rPr>
            <w:rFonts w:hint="eastAsia" w:eastAsia="宋体"/>
            <w:lang w:val="en-US" w:eastAsia="zh-CN"/>
          </w:rPr>
          <w:t>d</w:t>
        </w:r>
      </w:ins>
      <w:ins w:id="176" w:author="10164287" w:date="2019-11-05T20:03:58Z">
        <w:r>
          <w:rPr>
            <w:rFonts w:hint="eastAsia" w:eastAsia="宋体"/>
            <w:lang w:val="en-US" w:eastAsia="zh-CN"/>
          </w:rPr>
          <w:t xml:space="preserve"> </w:t>
        </w:r>
      </w:ins>
      <w:ins w:id="177" w:author="10164287" w:date="2019-11-05T20:03:59Z">
        <w:r>
          <w:rPr>
            <w:rFonts w:hint="eastAsia" w:eastAsia="宋体"/>
            <w:lang w:val="en-US" w:eastAsia="zh-CN"/>
          </w:rPr>
          <w:t>a</w:t>
        </w:r>
      </w:ins>
      <w:ins w:id="178" w:author="10164287" w:date="2019-11-05T20:04:00Z">
        <w:r>
          <w:rPr>
            <w:rFonts w:hint="eastAsia" w:eastAsia="宋体"/>
            <w:lang w:val="en-US" w:eastAsia="zh-CN"/>
          </w:rPr>
          <w:t>nd TC</w:t>
        </w:r>
      </w:ins>
      <w:ins w:id="179" w:author="10164287" w:date="2019-11-05T20:04:02Z">
        <w:r>
          <w:rPr>
            <w:rFonts w:hint="eastAsia" w:eastAsia="宋体"/>
            <w:lang w:val="en-US" w:eastAsia="zh-CN"/>
          </w:rPr>
          <w:t>2</w:t>
        </w:r>
      </w:ins>
      <w:ins w:id="180" w:author="10164287" w:date="2019-11-05T20:04:03Z">
        <w:r>
          <w:rPr>
            <w:rFonts w:hint="eastAsia" w:eastAsia="宋体"/>
            <w:lang w:val="en-US" w:eastAsia="zh-CN"/>
          </w:rPr>
          <w:t>1</w:t>
        </w:r>
      </w:ins>
      <w:ins w:id="181" w:author="10164287" w:date="2019-11-05T20:04:05Z">
        <w:r>
          <w:rPr>
            <w:rFonts w:hint="eastAsia" w:eastAsia="宋体"/>
            <w:lang w:val="en-US" w:eastAsia="zh-CN"/>
          </w:rPr>
          <w:t>f</w:t>
        </w:r>
      </w:ins>
      <w:r>
        <w:t xml:space="preserve"> is to test multi-RAT operations with NR.</w:t>
      </w:r>
    </w:p>
    <w:p>
      <w:pPr>
        <w:rPr>
          <w:rFonts w:eastAsia="宋体"/>
          <w:lang w:eastAsia="zh-CN"/>
        </w:rPr>
      </w:pPr>
      <w:r>
        <w:t>Unless otherwise stated, for all test configurations in this section, t</w:t>
      </w:r>
      <w:r>
        <w:rPr>
          <w:rFonts w:eastAsia="宋体"/>
          <w:lang w:eastAsia="zh-CN"/>
        </w:rPr>
        <w:t xml:space="preserve">he narrowest supported NR channel bandwidth and lowest SCS for that bandwidth for the operating band shall be used in the test configuration. </w:t>
      </w:r>
    </w:p>
    <w:p>
      <w:pPr>
        <w:rPr>
          <w:lang w:eastAsia="zh-CN"/>
        </w:rPr>
      </w:pPr>
      <w:r>
        <w:rPr>
          <w:rFonts w:eastAsia="宋体"/>
          <w:lang w:eastAsia="zh-CN"/>
        </w:rPr>
        <w:t>Unless otherwise stated, the E-UTRA bandwidth shall be 5 MHz unless the BS does not support 5 MHz E-UTRA, in which case the E-UTRA bandwidth shall be the lowest supported bandwidth for the operating band.</w:t>
      </w:r>
    </w:p>
    <w:p>
      <w:pPr>
        <w:pStyle w:val="5"/>
        <w:rPr>
          <w:lang w:eastAsia="zh-CN"/>
        </w:rPr>
      </w:pPr>
      <w:r>
        <w:rPr>
          <w:lang w:eastAsia="zh-CN"/>
        </w:rPr>
        <w:t>4.8.21.1</w:t>
      </w:r>
      <w:r>
        <w:rPr>
          <w:lang w:eastAsia="zh-CN"/>
        </w:rPr>
        <w:tab/>
      </w:r>
      <w:r>
        <w:rPr>
          <w:lang w:eastAsia="zh-CN"/>
        </w:rPr>
        <w:t>TC21 generation</w:t>
      </w:r>
      <w:bookmarkEnd w:id="155"/>
    </w:p>
    <w:p>
      <w:pPr>
        <w:rPr>
          <w:rFonts w:cs="Arial"/>
        </w:rPr>
      </w:pPr>
      <w:bookmarkStart w:id="156" w:name="OLE_LINK30"/>
      <w:r>
        <w:t xml:space="preserve">TC21 is only applicable for a BS that supports E-UTRA and NR. </w:t>
      </w:r>
      <w:r>
        <w:rPr>
          <w:rFonts w:cs="Arial"/>
        </w:rPr>
        <w:t>TC21 is constructed using the following method:</w:t>
      </w:r>
    </w:p>
    <w:p>
      <w:pPr>
        <w:pStyle w:val="86"/>
      </w:pPr>
      <w:r>
        <w:rPr>
          <w:rFonts w:cs="Arial"/>
        </w:rPr>
        <w:t>-</w:t>
      </w:r>
      <w:r>
        <w:rPr>
          <w:rFonts w:cs="Arial"/>
        </w:rPr>
        <w:tab/>
      </w:r>
      <w:r>
        <w:t>The Base Station RF Bandwidth shall be the declared maximum Base Station RF Bandwidth.</w:t>
      </w:r>
    </w:p>
    <w:p>
      <w:pPr>
        <w:pStyle w:val="86"/>
      </w:pPr>
      <w:r>
        <w:t>-</w:t>
      </w:r>
      <w:r>
        <w:tab/>
      </w:r>
      <w:r>
        <w:t>Place an NR carrier at the lower Base Station RF Bandwidth edge and:</w:t>
      </w:r>
    </w:p>
    <w:p>
      <w:pPr>
        <w:pStyle w:val="97"/>
      </w:pPr>
      <w:r>
        <w:t>-</w:t>
      </w:r>
      <w:r>
        <w:tab/>
      </w:r>
      <w:r>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pPr>
        <w:pStyle w:val="97"/>
      </w:pPr>
      <w:r>
        <w:t>-</w:t>
      </w:r>
      <w:r>
        <w:tab/>
      </w:r>
      <w:r>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pPr>
        <w:pStyle w:val="97"/>
      </w:pPr>
      <w:r>
        <w:t>-</w:t>
      </w:r>
      <w:r>
        <w:tab/>
      </w:r>
      <w:r>
        <w:t>If neither NB-IoT guard-band nor NB-IoT in-band operation is supported, place an E-UTRA carrier adjacent to the upper Base Station RF Bandwidth edge. The specified F</w:t>
      </w:r>
      <w:r>
        <w:rPr>
          <w:vertAlign w:val="subscript"/>
        </w:rPr>
        <w:t>Offset-RAT</w:t>
      </w:r>
      <w:r>
        <w:t xml:space="preserve"> shall apply.</w:t>
      </w:r>
    </w:p>
    <w:p>
      <w:pPr>
        <w:pStyle w:val="86"/>
      </w:pPr>
      <w:r>
        <w:t>-</w:t>
      </w:r>
      <w:r>
        <w:tab/>
      </w:r>
      <w:r>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bookmarkEnd w:id="156"/>
    <w:p>
      <w:pPr>
        <w:pStyle w:val="5"/>
        <w:rPr>
          <w:lang w:eastAsia="zh-CN"/>
        </w:rPr>
      </w:pPr>
      <w:r>
        <w:rPr>
          <w:lang w:eastAsia="zh-CN"/>
        </w:rPr>
        <w:t>4.8.21.1A</w:t>
      </w:r>
      <w:r>
        <w:rPr>
          <w:lang w:eastAsia="zh-CN"/>
        </w:rPr>
        <w:tab/>
      </w:r>
      <w:r>
        <w:rPr>
          <w:lang w:eastAsia="zh-CN"/>
        </w:rPr>
        <w:t>TC21a generation</w:t>
      </w:r>
    </w:p>
    <w:p>
      <w:pPr>
        <w:rPr>
          <w:rFonts w:cs="Arial"/>
        </w:rPr>
      </w:pPr>
      <w:bookmarkStart w:id="157" w:name="OLE_LINK31"/>
      <w:r>
        <w:t xml:space="preserve">TC21a is only applicable for a BS that supports GSM, E-UTRA and NR. </w:t>
      </w:r>
      <w:r>
        <w:rPr>
          <w:rFonts w:cs="Arial"/>
        </w:rPr>
        <w:t>TC21a is constructed using the following method:</w:t>
      </w:r>
    </w:p>
    <w:p>
      <w:r>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pPr>
        <w:pStyle w:val="86"/>
      </w:pPr>
      <w:r>
        <w:t>1)</w:t>
      </w:r>
      <w:r>
        <w:tab/>
      </w:r>
      <w:r>
        <w:t>The rated total output power and the reduced number of supported carriers at the rated total output power in Multi-RAT operations</w:t>
      </w:r>
    </w:p>
    <w:p>
      <w:pPr>
        <w:pStyle w:val="86"/>
      </w:pPr>
      <w:r>
        <w:t>2)</w:t>
      </w:r>
      <w:r>
        <w:tab/>
      </w:r>
      <w:r>
        <w:t>The reduced rated total output power at the total number of supported carriers in Multi-RAT operations and the total number of supported carriers.</w:t>
      </w:r>
    </w:p>
    <w:p>
      <w:r>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pPr>
        <w:pStyle w:val="86"/>
        <w:ind w:left="568"/>
      </w:pPr>
      <w:r>
        <w:t>-</w:t>
      </w:r>
      <w:r>
        <w:tab/>
      </w:r>
      <w:r>
        <w:t>The Base Station RF Bandwidth shall be the declared maximum Base Station RF Bandwidth.</w:t>
      </w:r>
    </w:p>
    <w:p>
      <w:pPr>
        <w:pStyle w:val="86"/>
        <w:ind w:left="568"/>
      </w:pPr>
      <w:r>
        <w:t>-</w:t>
      </w:r>
      <w:r>
        <w:tab/>
      </w:r>
      <w:r>
        <w:t>Place a GSM carrier at the lower Base Station RF Bandwidth edge and:</w:t>
      </w:r>
    </w:p>
    <w:p>
      <w:pPr>
        <w:pStyle w:val="97"/>
        <w:ind w:left="851"/>
      </w:pPr>
      <w:r>
        <w:t>-</w:t>
      </w:r>
      <w:r>
        <w:tab/>
      </w:r>
      <w:r>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pPr>
        <w:pStyle w:val="97"/>
        <w:ind w:left="851"/>
      </w:pPr>
      <w:r>
        <w:t>-</w:t>
      </w:r>
      <w:r>
        <w:tab/>
      </w:r>
      <w:r>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pPr>
        <w:pStyle w:val="97"/>
        <w:ind w:left="851"/>
      </w:pPr>
      <w:r>
        <w:t>-</w:t>
      </w:r>
      <w:r>
        <w:tab/>
      </w:r>
      <w:r>
        <w:t>If neither NB-IoT guard-band nor NB-IoT in-band operation is supported, place a GSM carrier adjacent to the upper Base Station RF Bandwidth edge. The specified F</w:t>
      </w:r>
      <w:r>
        <w:rPr>
          <w:vertAlign w:val="subscript"/>
        </w:rPr>
        <w:t>Offset-RAT</w:t>
      </w:r>
      <w:r>
        <w:t xml:space="preserve"> shall apply. Place one E-UTRA carrier adjacent to the already placed GSM carrier. The specified F</w:t>
      </w:r>
      <w:r>
        <w:rPr>
          <w:vertAlign w:val="subscript"/>
        </w:rPr>
        <w:t>Offset-RAT</w:t>
      </w:r>
      <w:r>
        <w:t xml:space="preserve"> shall apply.</w:t>
      </w:r>
    </w:p>
    <w:p>
      <w:pPr>
        <w:pStyle w:val="86"/>
        <w:ind w:left="568"/>
      </w:pPr>
      <w:r>
        <w:t>-</w:t>
      </w:r>
      <w:r>
        <w:tab/>
      </w:r>
      <w:r>
        <w:t>Place one NR carrier adjacent to the already placed E-UTRA carrier.</w:t>
      </w:r>
    </w:p>
    <w:p>
      <w:pPr>
        <w:pStyle w:val="86"/>
        <w:ind w:left="568"/>
      </w:pPr>
      <w:r>
        <w:t>-</w:t>
      </w:r>
      <w:r>
        <w:tab/>
      </w:r>
      <w:r>
        <w:t>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subclause 4.5.1 shall apply.</w:t>
      </w:r>
    </w:p>
    <w:bookmarkEnd w:id="157"/>
    <w:p>
      <w:pPr>
        <w:pStyle w:val="5"/>
        <w:rPr>
          <w:lang w:eastAsia="zh-CN"/>
        </w:rPr>
      </w:pPr>
      <w:bookmarkStart w:id="158" w:name="OLE_LINK24"/>
      <w:r>
        <w:rPr>
          <w:lang w:eastAsia="zh-CN"/>
        </w:rPr>
        <w:t>4.8.21.1B</w:t>
      </w:r>
      <w:r>
        <w:rPr>
          <w:lang w:eastAsia="zh-CN"/>
        </w:rPr>
        <w:tab/>
      </w:r>
      <w:r>
        <w:rPr>
          <w:lang w:eastAsia="zh-CN"/>
        </w:rPr>
        <w:t xml:space="preserve">TC21b generation </w:t>
      </w:r>
    </w:p>
    <w:bookmarkEnd w:id="158"/>
    <w:p>
      <w:pPr>
        <w:rPr>
          <w:rFonts w:cs="Arial"/>
        </w:rPr>
      </w:pPr>
      <w:bookmarkStart w:id="159" w:name="OLE_LINK32"/>
      <w:r>
        <w:t xml:space="preserve">TC21b is only applicable for a BS that supports UTRA, E-UTRA and NR. </w:t>
      </w:r>
      <w:r>
        <w:rPr>
          <w:rFonts w:cs="Arial"/>
        </w:rPr>
        <w:t>TC21b is constructed using the following method:</w:t>
      </w:r>
    </w:p>
    <w:p>
      <w:r>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pPr>
        <w:pStyle w:val="86"/>
      </w:pPr>
      <w:r>
        <w:t>1)</w:t>
      </w:r>
      <w:r>
        <w:tab/>
      </w:r>
      <w:r>
        <w:t>The rated total output power and the reduced number of supported carriers at the rated total output power in Multi-RAT operations</w:t>
      </w:r>
    </w:p>
    <w:p>
      <w:pPr>
        <w:pStyle w:val="86"/>
      </w:pPr>
      <w:r>
        <w:t>2)</w:t>
      </w:r>
      <w:r>
        <w:tab/>
      </w:r>
      <w:r>
        <w:t>The reduced rated total output power at the total number of supported carriers in Multi-RAT operations and the total number of supported carriers.</w:t>
      </w:r>
    </w:p>
    <w:p>
      <w:r>
        <w:t>If the rated total output power and total number of supported carriers are not simultaneously supported in Multi-RAT operations, tests that use TC21b shall be performed using both instances 1) and 2) of TC21b.</w:t>
      </w:r>
    </w:p>
    <w:p>
      <w:pPr>
        <w:pStyle w:val="86"/>
        <w:ind w:left="568"/>
      </w:pPr>
      <w:r>
        <w:rPr>
          <w:rFonts w:cs="Arial"/>
        </w:rPr>
        <w:t>-</w:t>
      </w:r>
      <w:r>
        <w:rPr>
          <w:rFonts w:cs="Arial"/>
        </w:rPr>
        <w:tab/>
      </w:r>
      <w:r>
        <w:t>The Base Station RF Bandwidth shall be the declared maximum Base Station RF Bandwidth.</w:t>
      </w:r>
    </w:p>
    <w:p>
      <w:pPr>
        <w:pStyle w:val="86"/>
        <w:ind w:left="568"/>
      </w:pPr>
      <w:r>
        <w:t>-</w:t>
      </w:r>
      <w:r>
        <w:tab/>
      </w:r>
      <w:r>
        <w:t>Place a NR carrier at the lower Base Station RF Bandwidth edge and:</w:t>
      </w:r>
    </w:p>
    <w:p>
      <w:pPr>
        <w:pStyle w:val="97"/>
        <w:ind w:left="851"/>
      </w:pPr>
      <w:r>
        <w:t>-</w:t>
      </w:r>
      <w:r>
        <w:tab/>
      </w:r>
      <w:r>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pPr>
        <w:pStyle w:val="97"/>
        <w:ind w:left="851"/>
      </w:pPr>
      <w:r>
        <w:t>-</w:t>
      </w:r>
      <w:r>
        <w:tab/>
      </w:r>
      <w:r>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pPr>
        <w:pStyle w:val="97"/>
        <w:ind w:left="851"/>
      </w:pPr>
      <w:r>
        <w:t>-</w:t>
      </w:r>
      <w:r>
        <w:tab/>
      </w:r>
      <w:r>
        <w:t>If neither NB-IoT guard-band nor NB-IoT in-band operation is supported, place a E-UTRA carrier adjacent to the upper Base Station RF Bandwidth edge. The specified F</w:t>
      </w:r>
      <w:r>
        <w:rPr>
          <w:vertAlign w:val="subscript"/>
        </w:rPr>
        <w:t>Offset-RAT</w:t>
      </w:r>
      <w:r>
        <w:t xml:space="preserve"> shall apply.</w:t>
      </w:r>
    </w:p>
    <w:p>
      <w:pPr>
        <w:pStyle w:val="86"/>
        <w:ind w:left="568"/>
      </w:pPr>
      <w:r>
        <w:t>-</w:t>
      </w:r>
      <w:r>
        <w:tab/>
      </w:r>
      <w:r>
        <w:t>Place UTRA carrier adjacent to the already placed E-UTRA carrier. The UTRA FDD may be shifted maximum 100 kHz towards lower frequencies to align with the channel raster.</w:t>
      </w:r>
    </w:p>
    <w:p>
      <w:pPr>
        <w:pStyle w:val="86"/>
        <w:rPr>
          <w:ins w:id="182" w:author="10164287" w:date="2019-11-05T19:57:38Z"/>
        </w:rPr>
      </w:pPr>
      <w:r>
        <w:t>-</w:t>
      </w:r>
      <w:r>
        <w:tab/>
      </w:r>
      <w:r>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bookmarkEnd w:id="159"/>
    <w:p>
      <w:pPr>
        <w:pStyle w:val="5"/>
        <w:rPr>
          <w:ins w:id="183" w:author="10164287" w:date="2019-11-05T19:57:40Z"/>
          <w:lang w:eastAsia="zh-CN"/>
        </w:rPr>
      </w:pPr>
      <w:ins w:id="184" w:author="10164287" w:date="2019-11-05T19:57:40Z">
        <w:bookmarkStart w:id="160" w:name="OLE_LINK26"/>
        <w:r>
          <w:rPr>
            <w:lang w:eastAsia="zh-CN"/>
          </w:rPr>
          <w:t>4.8.21.1</w:t>
        </w:r>
      </w:ins>
      <w:ins w:id="185" w:author="10164287" w:date="2019-11-05T19:57:45Z">
        <w:r>
          <w:rPr>
            <w:rFonts w:hint="eastAsia"/>
            <w:lang w:val="en-US" w:eastAsia="zh-CN"/>
          </w:rPr>
          <w:t>C</w:t>
        </w:r>
      </w:ins>
      <w:ins w:id="186" w:author="10164287" w:date="2019-11-05T19:57:40Z">
        <w:r>
          <w:rPr>
            <w:lang w:eastAsia="zh-CN"/>
          </w:rPr>
          <w:tab/>
        </w:r>
      </w:ins>
      <w:ins w:id="187" w:author="10164287" w:date="2019-11-05T19:57:40Z">
        <w:r>
          <w:rPr>
            <w:lang w:eastAsia="zh-CN"/>
          </w:rPr>
          <w:t>TC21</w:t>
        </w:r>
      </w:ins>
      <w:ins w:id="188" w:author="10164287" w:date="2019-11-05T19:59:26Z">
        <w:r>
          <w:rPr>
            <w:rFonts w:hint="eastAsia"/>
            <w:lang w:val="en-US" w:eastAsia="zh-CN"/>
          </w:rPr>
          <w:t>c</w:t>
        </w:r>
      </w:ins>
      <w:ins w:id="189" w:author="10164287" w:date="2019-11-05T19:57:40Z">
        <w:r>
          <w:rPr>
            <w:lang w:eastAsia="zh-CN"/>
          </w:rPr>
          <w:t xml:space="preserve"> generation </w:t>
        </w:r>
      </w:ins>
    </w:p>
    <w:bookmarkEnd w:id="160"/>
    <w:p>
      <w:pPr>
        <w:rPr>
          <w:ins w:id="190" w:author="10164287" w:date="2019-11-06T10:16:48Z"/>
          <w:rFonts w:cs="Arial"/>
        </w:rPr>
      </w:pPr>
      <w:ins w:id="191" w:author="10164287" w:date="2019-11-06T10:16:48Z">
        <w:r>
          <w:rPr/>
          <w:t>TC21</w:t>
        </w:r>
      </w:ins>
      <w:ins w:id="192" w:author="10164287" w:date="2019-11-06T10:23:34Z">
        <w:r>
          <w:rPr>
            <w:rFonts w:hint="eastAsia" w:eastAsia="宋体"/>
            <w:lang w:val="en-US" w:eastAsia="zh-CN"/>
          </w:rPr>
          <w:t>c</w:t>
        </w:r>
      </w:ins>
      <w:ins w:id="193" w:author="10164287" w:date="2019-11-06T10:16:48Z">
        <w:r>
          <w:rPr/>
          <w:t xml:space="preserve"> is only applicable for a BS that supports E-UTRA and NR. </w:t>
        </w:r>
      </w:ins>
      <w:ins w:id="194" w:author="10164287" w:date="2019-11-06T10:16:48Z">
        <w:r>
          <w:rPr>
            <w:rFonts w:cs="Arial"/>
          </w:rPr>
          <w:t>TC21</w:t>
        </w:r>
      </w:ins>
      <w:ins w:id="195" w:author="10164287" w:date="2019-11-06T10:27:26Z">
        <w:r>
          <w:rPr>
            <w:rFonts w:hint="eastAsia" w:eastAsia="宋体" w:cs="Arial"/>
            <w:lang w:val="en-US" w:eastAsia="zh-CN"/>
          </w:rPr>
          <w:t>c</w:t>
        </w:r>
      </w:ins>
      <w:ins w:id="196" w:author="10164287" w:date="2019-11-06T10:16:48Z">
        <w:r>
          <w:rPr>
            <w:rFonts w:cs="Arial"/>
          </w:rPr>
          <w:t xml:space="preserve"> is constructed using the following method:</w:t>
        </w:r>
      </w:ins>
    </w:p>
    <w:p>
      <w:pPr>
        <w:pStyle w:val="86"/>
        <w:rPr>
          <w:ins w:id="197" w:author="10164287" w:date="2019-11-06T10:16:48Z"/>
        </w:rPr>
      </w:pPr>
      <w:ins w:id="198" w:author="10164287" w:date="2019-11-06T10:16:48Z">
        <w:r>
          <w:rPr>
            <w:rFonts w:cs="Arial"/>
          </w:rPr>
          <w:t>-</w:t>
        </w:r>
      </w:ins>
      <w:ins w:id="199" w:author="10164287" w:date="2019-11-06T10:16:48Z">
        <w:r>
          <w:rPr>
            <w:rFonts w:cs="Arial"/>
          </w:rPr>
          <w:tab/>
        </w:r>
      </w:ins>
      <w:ins w:id="200" w:author="10164287" w:date="2019-11-06T10:16:48Z">
        <w:r>
          <w:rPr/>
          <w:t>The Base Station RF Bandwidth shall be the declared maximum Base Station RF Bandwidth.</w:t>
        </w:r>
      </w:ins>
    </w:p>
    <w:p>
      <w:pPr>
        <w:pStyle w:val="86"/>
        <w:rPr>
          <w:ins w:id="201" w:author="10164287" w:date="2019-11-06T10:16:48Z"/>
        </w:rPr>
      </w:pPr>
      <w:ins w:id="202" w:author="10164287" w:date="2019-11-06T10:16:48Z">
        <w:r>
          <w:rPr/>
          <w:t>-</w:t>
        </w:r>
      </w:ins>
      <w:ins w:id="203" w:author="10164287" w:date="2019-11-06T10:16:48Z">
        <w:r>
          <w:rPr/>
          <w:tab/>
        </w:r>
      </w:ins>
      <w:ins w:id="204" w:author="10164287" w:date="2019-11-06T10:16:48Z">
        <w:r>
          <w:rPr/>
          <w:t xml:space="preserve">Place an </w:t>
        </w:r>
      </w:ins>
      <w:ins w:id="205" w:author="10164287" w:date="2019-11-06T10:23:46Z">
        <w:r>
          <w:rPr>
            <w:rFonts w:hint="eastAsia" w:eastAsia="宋体"/>
            <w:lang w:val="en-US" w:eastAsia="zh-CN"/>
          </w:rPr>
          <w:t>E</w:t>
        </w:r>
      </w:ins>
      <w:ins w:id="206" w:author="10164287" w:date="2019-11-06T10:23:47Z">
        <w:r>
          <w:rPr>
            <w:rFonts w:hint="eastAsia" w:eastAsia="宋体"/>
            <w:lang w:val="en-US" w:eastAsia="zh-CN"/>
          </w:rPr>
          <w:t>-</w:t>
        </w:r>
      </w:ins>
      <w:ins w:id="207" w:author="10164287" w:date="2019-11-06T10:23:48Z">
        <w:r>
          <w:rPr>
            <w:rFonts w:hint="eastAsia" w:eastAsia="宋体"/>
            <w:lang w:val="en-US" w:eastAsia="zh-CN"/>
          </w:rPr>
          <w:t>UTR</w:t>
        </w:r>
      </w:ins>
      <w:ins w:id="208" w:author="10164287" w:date="2019-11-06T10:23:49Z">
        <w:r>
          <w:rPr>
            <w:rFonts w:hint="eastAsia" w:eastAsia="宋体"/>
            <w:lang w:val="en-US" w:eastAsia="zh-CN"/>
          </w:rPr>
          <w:t>A</w:t>
        </w:r>
      </w:ins>
      <w:ins w:id="209" w:author="10164287" w:date="2019-11-06T10:16:48Z">
        <w:r>
          <w:rPr/>
          <w:t xml:space="preserve"> carrier at the lower Base Station RF Bandwidth edge and:</w:t>
        </w:r>
      </w:ins>
    </w:p>
    <w:p>
      <w:pPr>
        <w:pStyle w:val="97"/>
        <w:rPr>
          <w:ins w:id="210" w:author="10164287" w:date="2019-11-06T10:16:48Z"/>
        </w:rPr>
      </w:pPr>
      <w:ins w:id="211" w:author="10164287" w:date="2019-11-06T10:16:48Z">
        <w:r>
          <w:rPr/>
          <w:t>-</w:t>
        </w:r>
      </w:ins>
      <w:ins w:id="212" w:author="10164287" w:date="2019-11-06T10:16:48Z">
        <w:r>
          <w:rPr/>
          <w:tab/>
        </w:r>
      </w:ins>
      <w:ins w:id="213" w:author="10164287" w:date="2019-11-06T10:16:48Z">
        <w:r>
          <w:rPr/>
          <w:t>If NB-IoT guard band operation is supported</w:t>
        </w:r>
      </w:ins>
      <w:ins w:id="214" w:author="10164287" w:date="2019-11-06T10:23:53Z">
        <w:r>
          <w:rPr>
            <w:rFonts w:hint="eastAsia" w:eastAsia="宋体"/>
            <w:lang w:val="en-US" w:eastAsia="zh-CN"/>
          </w:rPr>
          <w:t xml:space="preserve"> </w:t>
        </w:r>
      </w:ins>
      <w:ins w:id="215" w:author="10164287" w:date="2019-11-06T10:23:55Z">
        <w:r>
          <w:rPr>
            <w:rFonts w:hint="eastAsia" w:eastAsia="宋体"/>
            <w:lang w:val="en-US" w:eastAsia="zh-CN"/>
          </w:rPr>
          <w:t>for NR</w:t>
        </w:r>
      </w:ins>
      <w:ins w:id="216" w:author="10164287" w:date="2019-11-06T10:16:48Z">
        <w:r>
          <w:rPr/>
          <w:t xml:space="preserve">, place a </w:t>
        </w:r>
      </w:ins>
      <w:ins w:id="217" w:author="10164287" w:date="2019-11-06T10:23:58Z">
        <w:r>
          <w:rPr>
            <w:rFonts w:hint="eastAsia" w:eastAsia="宋体"/>
            <w:lang w:val="en-US" w:eastAsia="zh-CN"/>
          </w:rPr>
          <w:t>[</w:t>
        </w:r>
      </w:ins>
      <w:ins w:id="218" w:author="10164287" w:date="2019-11-06T10:16:48Z">
        <w:r>
          <w:rPr/>
          <w:t>10 MHz</w:t>
        </w:r>
      </w:ins>
      <w:ins w:id="219" w:author="10164287" w:date="2019-11-06T10:24:01Z">
        <w:r>
          <w:rPr>
            <w:rFonts w:hint="eastAsia" w:eastAsia="宋体"/>
            <w:lang w:val="en-US" w:eastAsia="zh-CN"/>
          </w:rPr>
          <w:t>]</w:t>
        </w:r>
      </w:ins>
      <w:ins w:id="220" w:author="10164287" w:date="2019-11-06T10:16:48Z">
        <w:r>
          <w:rPr/>
          <w:t xml:space="preserve"> </w:t>
        </w:r>
      </w:ins>
      <w:ins w:id="221" w:author="10164287" w:date="2019-11-06T10:24:06Z">
        <w:r>
          <w:rPr>
            <w:rFonts w:hint="eastAsia" w:eastAsia="宋体"/>
            <w:lang w:val="en-US" w:eastAsia="zh-CN"/>
          </w:rPr>
          <w:t>NR</w:t>
        </w:r>
      </w:ins>
      <w:ins w:id="222" w:author="10164287" w:date="2019-11-06T10:16:48Z">
        <w:r>
          <w:rPr/>
          <w:t xml:space="preserve"> carrier adjacent to the upper Base Station RF Bandwidth edge. Place the power boosted NB-IoT PRB at the outermost guard-band position eligible for NB-IoT PRB (according to subclause </w:t>
        </w:r>
      </w:ins>
      <w:ins w:id="223" w:author="10164287" w:date="2019-11-06T10:24:15Z">
        <w:r>
          <w:rPr>
            <w:rFonts w:hint="eastAsia" w:eastAsia="宋体"/>
            <w:lang w:val="en-US" w:eastAsia="zh-CN"/>
          </w:rPr>
          <w:t>X</w:t>
        </w:r>
      </w:ins>
      <w:ins w:id="224" w:author="10164287" w:date="2019-11-06T10:16:48Z">
        <w:r>
          <w:rPr/>
          <w:t>.</w:t>
        </w:r>
      </w:ins>
      <w:ins w:id="225" w:author="10164287" w:date="2019-11-06T10:24:16Z">
        <w:r>
          <w:rPr>
            <w:rFonts w:hint="eastAsia" w:eastAsia="宋体"/>
            <w:lang w:val="en-US" w:eastAsia="zh-CN"/>
          </w:rPr>
          <w:t>X</w:t>
        </w:r>
      </w:ins>
      <w:ins w:id="226" w:author="10164287" w:date="2019-11-06T10:16:48Z">
        <w:r>
          <w:rPr/>
          <w:t>.</w:t>
        </w:r>
      </w:ins>
      <w:ins w:id="227" w:author="10164287" w:date="2019-11-06T10:24:18Z">
        <w:r>
          <w:rPr>
            <w:rFonts w:hint="eastAsia" w:eastAsia="宋体"/>
            <w:lang w:val="en-US" w:eastAsia="zh-CN"/>
          </w:rPr>
          <w:t>X</w:t>
        </w:r>
      </w:ins>
      <w:ins w:id="228" w:author="10164287" w:date="2019-11-06T10:16:48Z">
        <w:r>
          <w:rPr/>
          <w:t xml:space="preserve">) at the upper Base Station RF Bandwidth edge and </w:t>
        </w:r>
      </w:ins>
      <w:ins w:id="229" w:author="10164287" w:date="2019-11-06T10:16:48Z">
        <w:r>
          <w:rPr>
            <w:lang w:eastAsia="zh-CN"/>
          </w:rPr>
          <w:t xml:space="preserve">adjacent to the </w:t>
        </w:r>
      </w:ins>
      <w:ins w:id="230" w:author="10164287" w:date="2019-11-06T10:24:24Z">
        <w:r>
          <w:rPr>
            <w:rFonts w:hint="eastAsia"/>
            <w:lang w:val="en-US" w:eastAsia="zh-CN"/>
          </w:rPr>
          <w:t>NR</w:t>
        </w:r>
      </w:ins>
      <w:ins w:id="231" w:author="10164287" w:date="2019-11-06T10:16:48Z">
        <w:r>
          <w:rPr>
            <w:lang w:eastAsia="zh-CN"/>
          </w:rPr>
          <w:t xml:space="preserve"> </w:t>
        </w:r>
      </w:ins>
      <w:ins w:id="232" w:author="10164287" w:date="2019-11-06T10:16:48Z">
        <w:r>
          <w:rPr>
            <w:rFonts w:eastAsia="MS Mincho"/>
          </w:rPr>
          <w:t>P</w:t>
        </w:r>
      </w:ins>
      <w:ins w:id="233" w:author="10164287" w:date="2019-11-06T10:16:48Z">
        <w:r>
          <w:rPr>
            <w:lang w:eastAsia="zh-CN"/>
          </w:rPr>
          <w:t xml:space="preserve">RB edge as close as possible (i.e., away from the upper </w:t>
        </w:r>
      </w:ins>
      <w:ins w:id="234" w:author="10164287" w:date="2019-11-06T10:16:48Z">
        <w:r>
          <w:rPr/>
          <w:t>Base Station RF Bandwidth edge</w:t>
        </w:r>
      </w:ins>
      <w:ins w:id="235" w:author="10164287" w:date="2019-11-06T10:16:48Z">
        <w:r>
          <w:rPr>
            <w:lang w:eastAsia="zh-CN"/>
          </w:rPr>
          <w:t>)</w:t>
        </w:r>
      </w:ins>
      <w:ins w:id="236" w:author="10164287" w:date="2019-11-06T10:16:48Z">
        <w:r>
          <w:rPr/>
          <w:t>. The specified F</w:t>
        </w:r>
      </w:ins>
      <w:ins w:id="237" w:author="10164287" w:date="2019-11-06T10:16:48Z">
        <w:r>
          <w:rPr>
            <w:vertAlign w:val="subscript"/>
          </w:rPr>
          <w:t>Offset-RAT</w:t>
        </w:r>
      </w:ins>
      <w:ins w:id="238" w:author="10164287" w:date="2019-11-06T10:16:48Z">
        <w:r>
          <w:rPr/>
          <w:t xml:space="preserve"> shall apply.</w:t>
        </w:r>
      </w:ins>
    </w:p>
    <w:p>
      <w:pPr>
        <w:pStyle w:val="97"/>
        <w:rPr>
          <w:ins w:id="239" w:author="10164287" w:date="2019-11-06T10:16:48Z"/>
        </w:rPr>
      </w:pPr>
      <w:ins w:id="240" w:author="10164287" w:date="2019-11-06T10:16:48Z">
        <w:r>
          <w:rPr/>
          <w:t>-</w:t>
        </w:r>
      </w:ins>
      <w:ins w:id="241" w:author="10164287" w:date="2019-11-06T10:16:48Z">
        <w:r>
          <w:rPr/>
          <w:tab/>
        </w:r>
      </w:ins>
      <w:ins w:id="242" w:author="10164287" w:date="2019-11-06T10:16:48Z">
        <w:r>
          <w:rPr/>
          <w:t>If NB-IoT guard-band operation is not supported</w:t>
        </w:r>
      </w:ins>
      <w:ins w:id="243" w:author="10164287" w:date="2019-11-06T10:25:22Z">
        <w:r>
          <w:rPr>
            <w:rFonts w:hint="eastAsia" w:eastAsia="宋体"/>
            <w:lang w:val="en-US" w:eastAsia="zh-CN"/>
          </w:rPr>
          <w:t xml:space="preserve"> </w:t>
        </w:r>
      </w:ins>
      <w:ins w:id="244" w:author="10164287" w:date="2019-11-06T10:16:48Z">
        <w:r>
          <w:rPr/>
          <w:t xml:space="preserve"> and NB-IoT in-band operation is supported</w:t>
        </w:r>
      </w:ins>
      <w:ins w:id="245" w:author="10164287" w:date="2019-11-06T10:25:34Z">
        <w:r>
          <w:rPr>
            <w:rFonts w:hint="eastAsia" w:eastAsia="宋体"/>
            <w:lang w:val="en-US" w:eastAsia="zh-CN"/>
          </w:rPr>
          <w:t xml:space="preserve"> </w:t>
        </w:r>
      </w:ins>
      <w:ins w:id="246" w:author="10164287" w:date="2019-11-06T10:25:36Z">
        <w:r>
          <w:rPr>
            <w:rFonts w:hint="eastAsia" w:eastAsia="宋体"/>
            <w:lang w:val="en-US" w:eastAsia="zh-CN"/>
          </w:rPr>
          <w:t>for</w:t>
        </w:r>
      </w:ins>
      <w:ins w:id="247" w:author="10164287" w:date="2019-11-06T10:25:37Z">
        <w:r>
          <w:rPr>
            <w:rFonts w:hint="eastAsia" w:eastAsia="宋体"/>
            <w:lang w:val="en-US" w:eastAsia="zh-CN"/>
          </w:rPr>
          <w:t xml:space="preserve"> NR</w:t>
        </w:r>
      </w:ins>
      <w:ins w:id="248" w:author="10164287" w:date="2019-11-06T10:16:48Z">
        <w:r>
          <w:rPr/>
          <w:t xml:space="preserve">, place a </w:t>
        </w:r>
      </w:ins>
      <w:ins w:id="249" w:author="10164287" w:date="2019-11-06T10:25:40Z">
        <w:r>
          <w:rPr>
            <w:rFonts w:hint="eastAsia" w:eastAsia="宋体"/>
            <w:lang w:val="en-US" w:eastAsia="zh-CN"/>
          </w:rPr>
          <w:t>[</w:t>
        </w:r>
      </w:ins>
      <w:ins w:id="250" w:author="10164287" w:date="2019-11-06T10:16:48Z">
        <w:r>
          <w:rPr/>
          <w:t>5 MHz</w:t>
        </w:r>
      </w:ins>
      <w:ins w:id="251" w:author="10164287" w:date="2019-11-06T10:25:43Z">
        <w:r>
          <w:rPr>
            <w:rFonts w:hint="eastAsia" w:eastAsia="宋体"/>
            <w:lang w:val="en-US" w:eastAsia="zh-CN"/>
          </w:rPr>
          <w:t>]</w:t>
        </w:r>
      </w:ins>
      <w:ins w:id="252" w:author="10164287" w:date="2019-11-06T10:25:49Z">
        <w:r>
          <w:rPr>
            <w:rFonts w:hint="eastAsia" w:eastAsia="宋体"/>
            <w:lang w:val="en-US" w:eastAsia="zh-CN"/>
          </w:rPr>
          <w:t xml:space="preserve"> </w:t>
        </w:r>
      </w:ins>
      <w:ins w:id="253" w:author="10164287" w:date="2019-11-06T10:25:50Z">
        <w:r>
          <w:rPr>
            <w:rFonts w:hint="eastAsia" w:eastAsia="宋体"/>
            <w:lang w:val="en-US" w:eastAsia="zh-CN"/>
          </w:rPr>
          <w:t>NR</w:t>
        </w:r>
      </w:ins>
      <w:ins w:id="254" w:author="10164287" w:date="2019-11-06T10:16:48Z">
        <w:r>
          <w:rPr/>
          <w:t xml:space="preserve"> carrier adjacent to the upper Base Station RF Bandwidth edge. Place the power boosted NB-IoT PRB at the outermost in-band position eligible for NB-IoT PRB (according to subclause </w:t>
        </w:r>
      </w:ins>
      <w:ins w:id="255" w:author="10164287" w:date="2019-11-06T10:26:03Z">
        <w:r>
          <w:rPr>
            <w:rFonts w:hint="eastAsia" w:eastAsia="宋体"/>
            <w:lang w:val="en-US" w:eastAsia="zh-CN"/>
          </w:rPr>
          <w:t>X</w:t>
        </w:r>
      </w:ins>
      <w:ins w:id="256" w:author="10164287" w:date="2019-11-06T10:16:48Z">
        <w:r>
          <w:rPr/>
          <w:t>.</w:t>
        </w:r>
      </w:ins>
      <w:ins w:id="257" w:author="10164287" w:date="2019-11-06T10:26:04Z">
        <w:r>
          <w:rPr>
            <w:rFonts w:hint="eastAsia" w:eastAsia="宋体"/>
            <w:lang w:val="en-US" w:eastAsia="zh-CN"/>
          </w:rPr>
          <w:t>X</w:t>
        </w:r>
      </w:ins>
      <w:ins w:id="258" w:author="10164287" w:date="2019-11-06T10:16:48Z">
        <w:r>
          <w:rPr/>
          <w:t>.</w:t>
        </w:r>
      </w:ins>
      <w:ins w:id="259" w:author="10164287" w:date="2019-11-06T10:26:06Z">
        <w:r>
          <w:rPr>
            <w:rFonts w:hint="eastAsia" w:eastAsia="宋体"/>
            <w:lang w:val="en-US" w:eastAsia="zh-CN"/>
          </w:rPr>
          <w:t>X</w:t>
        </w:r>
      </w:ins>
      <w:ins w:id="260" w:author="10164287" w:date="2019-11-06T10:16:48Z">
        <w:r>
          <w:rPr/>
          <w:t>) at the upper Base Station RF Bandwidth edge. The specified F</w:t>
        </w:r>
      </w:ins>
      <w:ins w:id="261" w:author="10164287" w:date="2019-11-06T10:16:48Z">
        <w:r>
          <w:rPr>
            <w:vertAlign w:val="subscript"/>
          </w:rPr>
          <w:t>Offset-RAT</w:t>
        </w:r>
      </w:ins>
      <w:ins w:id="262" w:author="10164287" w:date="2019-11-06T10:16:48Z">
        <w:r>
          <w:rPr/>
          <w:t xml:space="preserve"> shall apply.</w:t>
        </w:r>
      </w:ins>
    </w:p>
    <w:p>
      <w:pPr>
        <w:pStyle w:val="97"/>
        <w:rPr>
          <w:ins w:id="263" w:author="10164287" w:date="2019-11-06T10:16:48Z"/>
        </w:rPr>
      </w:pPr>
      <w:ins w:id="264" w:author="10164287" w:date="2019-11-06T10:16:48Z">
        <w:r>
          <w:rPr/>
          <w:t>-</w:t>
        </w:r>
      </w:ins>
      <w:ins w:id="265" w:author="10164287" w:date="2019-11-06T10:16:48Z">
        <w:r>
          <w:rPr/>
          <w:tab/>
        </w:r>
      </w:ins>
      <w:ins w:id="266" w:author="10164287" w:date="2019-11-06T10:16:48Z">
        <w:r>
          <w:rPr/>
          <w:t>If neither NB-IoT guard-band nor NB-IoT in-band operation is supported</w:t>
        </w:r>
      </w:ins>
      <w:ins w:id="267" w:author="10164287" w:date="2019-11-06T10:26:12Z">
        <w:r>
          <w:rPr>
            <w:rFonts w:hint="eastAsia" w:eastAsia="宋体"/>
            <w:lang w:val="en-US" w:eastAsia="zh-CN"/>
          </w:rPr>
          <w:t xml:space="preserve"> f</w:t>
        </w:r>
      </w:ins>
      <w:ins w:id="268" w:author="10164287" w:date="2019-11-06T10:26:13Z">
        <w:r>
          <w:rPr>
            <w:rFonts w:hint="eastAsia" w:eastAsia="宋体"/>
            <w:lang w:val="en-US" w:eastAsia="zh-CN"/>
          </w:rPr>
          <w:t xml:space="preserve">or </w:t>
        </w:r>
      </w:ins>
      <w:ins w:id="269" w:author="10164287" w:date="2019-11-06T10:26:14Z">
        <w:r>
          <w:rPr>
            <w:rFonts w:hint="eastAsia" w:eastAsia="宋体"/>
            <w:lang w:val="en-US" w:eastAsia="zh-CN"/>
          </w:rPr>
          <w:t>NR</w:t>
        </w:r>
      </w:ins>
      <w:ins w:id="270" w:author="10164287" w:date="2019-11-06T10:16:48Z">
        <w:r>
          <w:rPr/>
          <w:t xml:space="preserve">, place an </w:t>
        </w:r>
      </w:ins>
      <w:ins w:id="271" w:author="10164287" w:date="2019-11-06T10:26:21Z">
        <w:r>
          <w:rPr>
            <w:rFonts w:hint="eastAsia" w:eastAsia="宋体"/>
            <w:lang w:val="en-US" w:eastAsia="zh-CN"/>
          </w:rPr>
          <w:t>NR</w:t>
        </w:r>
      </w:ins>
      <w:ins w:id="272" w:author="10164287" w:date="2019-11-06T10:16:48Z">
        <w:r>
          <w:rPr/>
          <w:t xml:space="preserve"> carrier adjacent to the upper Base Station RF Bandwidth edge. The specified F</w:t>
        </w:r>
      </w:ins>
      <w:ins w:id="273" w:author="10164287" w:date="2019-11-06T10:16:48Z">
        <w:r>
          <w:rPr>
            <w:vertAlign w:val="subscript"/>
          </w:rPr>
          <w:t>Offset-RAT</w:t>
        </w:r>
      </w:ins>
      <w:ins w:id="274" w:author="10164287" w:date="2019-11-06T10:16:48Z">
        <w:r>
          <w:rPr/>
          <w:t xml:space="preserve"> shall apply.</w:t>
        </w:r>
      </w:ins>
    </w:p>
    <w:p>
      <w:pPr>
        <w:pStyle w:val="86"/>
        <w:rPr>
          <w:ins w:id="275" w:author="10164287" w:date="2019-11-06T10:16:48Z"/>
        </w:rPr>
      </w:pPr>
      <w:ins w:id="276" w:author="10164287" w:date="2019-11-06T10:16:48Z">
        <w:r>
          <w:rPr/>
          <w:t>-</w:t>
        </w:r>
      </w:ins>
      <w:ins w:id="277" w:author="10164287" w:date="2019-11-06T10:16:48Z">
        <w:r>
          <w:rPr/>
          <w:tab/>
        </w:r>
      </w:ins>
      <w:ins w:id="278" w:author="10164287" w:date="2019-11-06T10:16:48Z">
        <w:r>
          <w:rPr/>
          <w:t xml:space="preserve">For transmitter tests, alternately add </w:t>
        </w:r>
      </w:ins>
      <w:ins w:id="279" w:author="10164287" w:date="2019-11-06T10:26:32Z">
        <w:r>
          <w:rPr>
            <w:rFonts w:hint="eastAsia" w:eastAsia="宋体"/>
            <w:lang w:val="en-US" w:eastAsia="zh-CN"/>
          </w:rPr>
          <w:t>E-</w:t>
        </w:r>
      </w:ins>
      <w:ins w:id="280" w:author="10164287" w:date="2019-11-06T10:26:33Z">
        <w:r>
          <w:rPr>
            <w:rFonts w:hint="eastAsia" w:eastAsia="宋体"/>
            <w:lang w:val="en-US" w:eastAsia="zh-CN"/>
          </w:rPr>
          <w:t>UTRA</w:t>
        </w:r>
      </w:ins>
      <w:ins w:id="281" w:author="10164287" w:date="2019-11-06T10:16:48Z">
        <w:r>
          <w:rPr/>
          <w:t xml:space="preserve"> carriers at the low end and </w:t>
        </w:r>
      </w:ins>
      <w:ins w:id="282" w:author="10164287" w:date="2019-11-06T10:26:40Z">
        <w:r>
          <w:rPr>
            <w:rFonts w:hint="eastAsia" w:eastAsia="宋体"/>
            <w:lang w:val="en-US" w:eastAsia="zh-CN"/>
          </w:rPr>
          <w:t>NR</w:t>
        </w:r>
      </w:ins>
      <w:ins w:id="283" w:author="10164287" w:date="2019-11-06T10:16:48Z">
        <w:r>
          <w:rPr/>
          <w:t xml:space="preserve"> carriers at the high end adjacent to the already placed carriers until the Base Station RF Bandwidth is filled or the total number of supported carriers is reached. The nominal carrier spacing defined in subclause 4.5.1 shall apply.</w:t>
        </w:r>
      </w:ins>
    </w:p>
    <w:p>
      <w:pPr>
        <w:pStyle w:val="5"/>
        <w:rPr>
          <w:ins w:id="284" w:author="10164287" w:date="2019-11-05T19:59:35Z"/>
          <w:lang w:eastAsia="zh-CN"/>
        </w:rPr>
      </w:pPr>
      <w:ins w:id="285" w:author="10164287" w:date="2019-11-05T19:59:35Z">
        <w:bookmarkStart w:id="161" w:name="OLE_LINK29"/>
        <w:r>
          <w:rPr>
            <w:lang w:eastAsia="zh-CN"/>
          </w:rPr>
          <w:t>4.8.21.1</w:t>
        </w:r>
      </w:ins>
      <w:ins w:id="286" w:author="10164287" w:date="2019-11-05T19:59:40Z">
        <w:r>
          <w:rPr>
            <w:rFonts w:hint="eastAsia"/>
            <w:lang w:val="en-US" w:eastAsia="zh-CN"/>
          </w:rPr>
          <w:t>D</w:t>
        </w:r>
      </w:ins>
      <w:ins w:id="287" w:author="10164287" w:date="2019-11-05T19:59:35Z">
        <w:r>
          <w:rPr>
            <w:lang w:eastAsia="zh-CN"/>
          </w:rPr>
          <w:tab/>
        </w:r>
      </w:ins>
      <w:ins w:id="288" w:author="10164287" w:date="2019-11-05T19:59:35Z">
        <w:r>
          <w:rPr>
            <w:lang w:eastAsia="zh-CN"/>
          </w:rPr>
          <w:t>TC21</w:t>
        </w:r>
      </w:ins>
      <w:ins w:id="289" w:author="10164287" w:date="2019-11-05T19:59:48Z">
        <w:r>
          <w:rPr>
            <w:rFonts w:hint="eastAsia"/>
            <w:lang w:val="en-US" w:eastAsia="zh-CN"/>
          </w:rPr>
          <w:t>d</w:t>
        </w:r>
      </w:ins>
      <w:ins w:id="290" w:author="10164287" w:date="2019-11-05T19:59:35Z">
        <w:r>
          <w:rPr>
            <w:lang w:eastAsia="zh-CN"/>
          </w:rPr>
          <w:t xml:space="preserve"> generation </w:t>
        </w:r>
      </w:ins>
    </w:p>
    <w:bookmarkEnd w:id="161"/>
    <w:p>
      <w:pPr>
        <w:rPr>
          <w:ins w:id="291" w:author="10164287" w:date="2019-11-06T10:17:47Z"/>
          <w:rFonts w:cs="Arial"/>
        </w:rPr>
      </w:pPr>
      <w:ins w:id="292" w:author="10164287" w:date="2019-11-06T10:17:47Z">
        <w:r>
          <w:rPr/>
          <w:t>TC21</w:t>
        </w:r>
      </w:ins>
      <w:ins w:id="293" w:author="10164287" w:date="2019-11-06T10:27:16Z">
        <w:r>
          <w:rPr>
            <w:rFonts w:hint="eastAsia" w:eastAsia="宋体"/>
            <w:lang w:val="en-US" w:eastAsia="zh-CN"/>
          </w:rPr>
          <w:t>d</w:t>
        </w:r>
      </w:ins>
      <w:ins w:id="294" w:author="10164287" w:date="2019-11-06T10:17:47Z">
        <w:r>
          <w:rPr/>
          <w:t xml:space="preserve"> is only applicable for a BS that supports GSM, E-UTRA and NR. </w:t>
        </w:r>
      </w:ins>
      <w:ins w:id="295" w:author="10164287" w:date="2019-11-06T10:17:47Z">
        <w:r>
          <w:rPr>
            <w:rFonts w:cs="Arial"/>
          </w:rPr>
          <w:t>TC21</w:t>
        </w:r>
      </w:ins>
      <w:ins w:id="296" w:author="10164287" w:date="2019-11-06T10:27:41Z">
        <w:r>
          <w:rPr>
            <w:rFonts w:hint="eastAsia" w:eastAsia="宋体" w:cs="Arial"/>
            <w:lang w:val="en-US" w:eastAsia="zh-CN"/>
          </w:rPr>
          <w:t>d</w:t>
        </w:r>
      </w:ins>
      <w:ins w:id="297" w:author="10164287" w:date="2019-11-06T10:17:47Z">
        <w:r>
          <w:rPr>
            <w:rFonts w:cs="Arial"/>
          </w:rPr>
          <w:t xml:space="preserve"> is constructed using the following method:</w:t>
        </w:r>
      </w:ins>
    </w:p>
    <w:p>
      <w:pPr>
        <w:rPr>
          <w:ins w:id="298" w:author="10164287" w:date="2019-11-06T10:17:47Z"/>
        </w:rPr>
      </w:pPr>
      <w:ins w:id="299" w:author="10164287" w:date="2019-11-06T10:17:47Z">
        <w:r>
          <w:rPr/>
          <w:t>For transmitter tests, if the rated total output power and total number of supported carriers are not simultaneously supported in Multi-RAT operations, two instances of TC21</w:t>
        </w:r>
      </w:ins>
      <w:ins w:id="300" w:author="10164287" w:date="2019-11-06T10:28:00Z">
        <w:r>
          <w:rPr>
            <w:rFonts w:hint="eastAsia" w:eastAsia="宋体"/>
            <w:lang w:val="en-US" w:eastAsia="zh-CN"/>
          </w:rPr>
          <w:t>d</w:t>
        </w:r>
      </w:ins>
      <w:ins w:id="301" w:author="10164287" w:date="2019-11-06T10:17:47Z">
        <w:r>
          <w:rPr/>
          <w:t xml:space="preserve"> shall be generated using the following values for rated total output power and the total number of supported carriers:</w:t>
        </w:r>
      </w:ins>
    </w:p>
    <w:p>
      <w:pPr>
        <w:pStyle w:val="86"/>
        <w:rPr>
          <w:ins w:id="302" w:author="10164287" w:date="2019-11-06T10:17:47Z"/>
        </w:rPr>
      </w:pPr>
      <w:ins w:id="303" w:author="10164287" w:date="2019-11-06T10:17:47Z">
        <w:r>
          <w:rPr/>
          <w:t>1)</w:t>
        </w:r>
      </w:ins>
      <w:ins w:id="304" w:author="10164287" w:date="2019-11-06T10:17:47Z">
        <w:r>
          <w:rPr/>
          <w:tab/>
        </w:r>
      </w:ins>
      <w:ins w:id="305" w:author="10164287" w:date="2019-11-06T10:17:47Z">
        <w:r>
          <w:rPr/>
          <w:t>The rated total output power and the reduced number of supported carriers at the rated total output power in Multi-RAT operations</w:t>
        </w:r>
      </w:ins>
    </w:p>
    <w:p>
      <w:pPr>
        <w:pStyle w:val="86"/>
        <w:rPr>
          <w:ins w:id="306" w:author="10164287" w:date="2019-11-06T10:17:47Z"/>
        </w:rPr>
      </w:pPr>
      <w:ins w:id="307" w:author="10164287" w:date="2019-11-06T10:17:47Z">
        <w:r>
          <w:rPr/>
          <w:t>2)</w:t>
        </w:r>
      </w:ins>
      <w:ins w:id="308" w:author="10164287" w:date="2019-11-06T10:17:47Z">
        <w:r>
          <w:rPr/>
          <w:tab/>
        </w:r>
      </w:ins>
      <w:ins w:id="309" w:author="10164287" w:date="2019-11-06T10:17:47Z">
        <w:r>
          <w:rPr/>
          <w:t>The reduced rated total output power at the total number of supported carriers in Multi-RAT operations and the total number of supported carriers.</w:t>
        </w:r>
      </w:ins>
    </w:p>
    <w:p>
      <w:pPr>
        <w:rPr>
          <w:ins w:id="310" w:author="10164287" w:date="2019-11-06T10:17:47Z"/>
        </w:rPr>
      </w:pPr>
      <w:ins w:id="311" w:author="10164287" w:date="2019-11-06T10:17:47Z">
        <w:r>
          <w:rPr/>
          <w:t>If the rated total output power and total number of supported carriers are not simultaneously supported in Multi-RAT operations, tests that use TC21</w:t>
        </w:r>
      </w:ins>
      <w:ins w:id="312" w:author="10164287" w:date="2019-11-06T10:28:14Z">
        <w:r>
          <w:rPr>
            <w:rFonts w:hint="eastAsia" w:eastAsia="宋体"/>
            <w:lang w:val="en-US" w:eastAsia="zh-CN"/>
          </w:rPr>
          <w:t>d</w:t>
        </w:r>
      </w:ins>
      <w:ins w:id="313" w:author="10164287" w:date="2019-11-06T10:17:47Z">
        <w:r>
          <w:rPr/>
          <w:t xml:space="preserve"> shall be performed using both instances 1) and 2) of TC21</w:t>
        </w:r>
      </w:ins>
      <w:ins w:id="314" w:author="10164287" w:date="2019-11-06T10:28:21Z">
        <w:r>
          <w:rPr>
            <w:rFonts w:hint="eastAsia" w:eastAsia="宋体"/>
            <w:lang w:val="en-US" w:eastAsia="zh-CN"/>
          </w:rPr>
          <w:t>d</w:t>
        </w:r>
      </w:ins>
      <w:ins w:id="315" w:author="10164287" w:date="2019-11-06T10:17:47Z">
        <w:r>
          <w:rPr/>
          <w:t xml:space="preserve"> except tests for modulation accuracy in which only TC21</w:t>
        </w:r>
      </w:ins>
      <w:ins w:id="316" w:author="10164287" w:date="2019-11-06T10:28:17Z">
        <w:r>
          <w:rPr>
            <w:rFonts w:hint="eastAsia" w:eastAsia="宋体"/>
            <w:lang w:val="en-US" w:eastAsia="zh-CN"/>
          </w:rPr>
          <w:t>d</w:t>
        </w:r>
      </w:ins>
      <w:ins w:id="317" w:author="10164287" w:date="2019-11-06T10:17:47Z">
        <w:r>
          <w:rPr/>
          <w:t xml:space="preserve"> according to 2) shall be used.</w:t>
        </w:r>
      </w:ins>
    </w:p>
    <w:p>
      <w:pPr>
        <w:pStyle w:val="86"/>
        <w:ind w:left="568"/>
        <w:rPr>
          <w:ins w:id="318" w:author="10164287" w:date="2019-11-06T10:17:47Z"/>
        </w:rPr>
      </w:pPr>
      <w:ins w:id="319" w:author="10164287" w:date="2019-11-06T10:17:47Z">
        <w:r>
          <w:rPr/>
          <w:t>-</w:t>
        </w:r>
      </w:ins>
      <w:ins w:id="320" w:author="10164287" w:date="2019-11-06T10:17:47Z">
        <w:r>
          <w:rPr/>
          <w:tab/>
        </w:r>
      </w:ins>
      <w:ins w:id="321" w:author="10164287" w:date="2019-11-06T10:17:47Z">
        <w:r>
          <w:rPr/>
          <w:t>The Base Station RF Bandwidth shall be the declared maximum Base Station RF Bandwidth.</w:t>
        </w:r>
      </w:ins>
    </w:p>
    <w:p>
      <w:pPr>
        <w:pStyle w:val="86"/>
        <w:ind w:left="568"/>
        <w:rPr>
          <w:ins w:id="322" w:author="10164287" w:date="2019-11-06T10:17:47Z"/>
        </w:rPr>
      </w:pPr>
      <w:ins w:id="323" w:author="10164287" w:date="2019-11-06T10:17:47Z">
        <w:r>
          <w:rPr/>
          <w:t>-</w:t>
        </w:r>
      </w:ins>
      <w:ins w:id="324" w:author="10164287" w:date="2019-11-06T10:17:47Z">
        <w:r>
          <w:rPr/>
          <w:tab/>
        </w:r>
      </w:ins>
      <w:ins w:id="325" w:author="10164287" w:date="2019-11-06T10:17:47Z">
        <w:r>
          <w:rPr/>
          <w:t>Place a GSM carrier at the lower Base Station RF Bandwidth edge and:</w:t>
        </w:r>
      </w:ins>
    </w:p>
    <w:p>
      <w:pPr>
        <w:pStyle w:val="97"/>
        <w:ind w:left="851"/>
        <w:rPr>
          <w:ins w:id="326" w:author="10164287" w:date="2019-11-06T10:17:47Z"/>
        </w:rPr>
      </w:pPr>
      <w:ins w:id="327" w:author="10164287" w:date="2019-11-06T10:17:47Z">
        <w:r>
          <w:rPr/>
          <w:t>-</w:t>
        </w:r>
      </w:ins>
      <w:ins w:id="328" w:author="10164287" w:date="2019-11-06T10:17:47Z">
        <w:r>
          <w:rPr/>
          <w:tab/>
        </w:r>
      </w:ins>
      <w:ins w:id="329" w:author="10164287" w:date="2019-11-06T10:17:47Z">
        <w:r>
          <w:rPr/>
          <w:t>If NB-IoT guard band operation is supported</w:t>
        </w:r>
      </w:ins>
      <w:ins w:id="330" w:author="10164287" w:date="2019-11-06T10:28:30Z">
        <w:r>
          <w:rPr>
            <w:rFonts w:hint="eastAsia" w:eastAsia="宋体"/>
            <w:lang w:val="en-US" w:eastAsia="zh-CN"/>
          </w:rPr>
          <w:t xml:space="preserve"> for</w:t>
        </w:r>
      </w:ins>
      <w:ins w:id="331" w:author="10164287" w:date="2019-11-06T10:28:31Z">
        <w:r>
          <w:rPr>
            <w:rFonts w:hint="eastAsia" w:eastAsia="宋体"/>
            <w:lang w:val="en-US" w:eastAsia="zh-CN"/>
          </w:rPr>
          <w:t xml:space="preserve"> NR</w:t>
        </w:r>
      </w:ins>
      <w:ins w:id="332" w:author="10164287" w:date="2019-11-06T10:17:47Z">
        <w:r>
          <w:rPr/>
          <w:t xml:space="preserve">, place a </w:t>
        </w:r>
      </w:ins>
      <w:ins w:id="333" w:author="10164287" w:date="2019-11-06T10:28:36Z">
        <w:r>
          <w:rPr>
            <w:rFonts w:hint="eastAsia" w:eastAsia="宋体"/>
            <w:lang w:val="en-US" w:eastAsia="zh-CN"/>
          </w:rPr>
          <w:t>[</w:t>
        </w:r>
      </w:ins>
      <w:ins w:id="334" w:author="10164287" w:date="2019-11-06T10:17:47Z">
        <w:r>
          <w:rPr/>
          <w:t>10 MHz</w:t>
        </w:r>
      </w:ins>
      <w:ins w:id="335" w:author="10164287" w:date="2019-11-06T10:28:39Z">
        <w:r>
          <w:rPr>
            <w:rFonts w:hint="eastAsia" w:eastAsia="宋体"/>
            <w:lang w:val="en-US" w:eastAsia="zh-CN"/>
          </w:rPr>
          <w:t>]</w:t>
        </w:r>
      </w:ins>
      <w:ins w:id="336" w:author="10164287" w:date="2019-11-06T10:17:47Z">
        <w:r>
          <w:rPr/>
          <w:t xml:space="preserve"> </w:t>
        </w:r>
      </w:ins>
      <w:ins w:id="337" w:author="10164287" w:date="2019-11-06T10:28:43Z">
        <w:r>
          <w:rPr>
            <w:rFonts w:hint="eastAsia" w:eastAsia="宋体"/>
            <w:lang w:val="en-US" w:eastAsia="zh-CN"/>
          </w:rPr>
          <w:t>N</w:t>
        </w:r>
      </w:ins>
      <w:ins w:id="338" w:author="10164287" w:date="2019-11-06T10:28:44Z">
        <w:r>
          <w:rPr>
            <w:rFonts w:hint="eastAsia" w:eastAsia="宋体"/>
            <w:lang w:val="en-US" w:eastAsia="zh-CN"/>
          </w:rPr>
          <w:t>R</w:t>
        </w:r>
      </w:ins>
      <w:ins w:id="339" w:author="10164287" w:date="2019-11-06T10:17:47Z">
        <w:r>
          <w:rPr/>
          <w:t xml:space="preserve"> carrier adjacent to the upper Base Station RF Bandwidth edge. Place the power boosted NB-IoT PRB at the outermost guard-band position eligible for NB-IoT PRB (according to subclause </w:t>
        </w:r>
      </w:ins>
      <w:ins w:id="340" w:author="10164287" w:date="2019-11-06T10:28:48Z">
        <w:r>
          <w:rPr>
            <w:rFonts w:hint="eastAsia" w:eastAsia="宋体"/>
            <w:lang w:val="en-US" w:eastAsia="zh-CN"/>
          </w:rPr>
          <w:t>X</w:t>
        </w:r>
      </w:ins>
      <w:ins w:id="341" w:author="10164287" w:date="2019-11-06T10:17:47Z">
        <w:r>
          <w:rPr/>
          <w:t>.</w:t>
        </w:r>
      </w:ins>
      <w:ins w:id="342" w:author="10164287" w:date="2019-11-06T10:28:50Z">
        <w:r>
          <w:rPr>
            <w:rFonts w:hint="eastAsia" w:eastAsia="宋体"/>
            <w:lang w:val="en-US" w:eastAsia="zh-CN"/>
          </w:rPr>
          <w:t>X</w:t>
        </w:r>
      </w:ins>
      <w:ins w:id="343" w:author="10164287" w:date="2019-11-06T10:17:47Z">
        <w:r>
          <w:rPr/>
          <w:t>.</w:t>
        </w:r>
      </w:ins>
      <w:ins w:id="344" w:author="10164287" w:date="2019-11-06T10:28:52Z">
        <w:r>
          <w:rPr>
            <w:rFonts w:hint="eastAsia" w:eastAsia="宋体"/>
            <w:lang w:val="en-US" w:eastAsia="zh-CN"/>
          </w:rPr>
          <w:t>X</w:t>
        </w:r>
      </w:ins>
      <w:ins w:id="345" w:author="10164287" w:date="2019-11-06T10:17:47Z">
        <w:r>
          <w:rPr/>
          <w:t xml:space="preserve">) at the upper Base Station RF Bandwidth edge and </w:t>
        </w:r>
      </w:ins>
      <w:ins w:id="346" w:author="10164287" w:date="2019-11-06T10:17:47Z">
        <w:r>
          <w:rPr>
            <w:lang w:eastAsia="zh-CN"/>
          </w:rPr>
          <w:t xml:space="preserve">adjacent to the </w:t>
        </w:r>
      </w:ins>
      <w:ins w:id="347" w:author="10164287" w:date="2019-11-06T10:28:57Z">
        <w:r>
          <w:rPr>
            <w:rFonts w:hint="eastAsia"/>
            <w:lang w:val="en-US" w:eastAsia="zh-CN"/>
          </w:rPr>
          <w:t>NR</w:t>
        </w:r>
      </w:ins>
      <w:ins w:id="348" w:author="10164287" w:date="2019-11-06T10:17:47Z">
        <w:r>
          <w:rPr>
            <w:lang w:eastAsia="zh-CN"/>
          </w:rPr>
          <w:t xml:space="preserve"> </w:t>
        </w:r>
      </w:ins>
      <w:ins w:id="349" w:author="10164287" w:date="2019-11-06T10:17:47Z">
        <w:r>
          <w:rPr>
            <w:rFonts w:eastAsia="MS Mincho"/>
          </w:rPr>
          <w:t>P</w:t>
        </w:r>
      </w:ins>
      <w:ins w:id="350" w:author="10164287" w:date="2019-11-06T10:17:47Z">
        <w:r>
          <w:rPr>
            <w:lang w:eastAsia="zh-CN"/>
          </w:rPr>
          <w:t xml:space="preserve">RB edge as close as possible (i.e., away from the upper </w:t>
        </w:r>
      </w:ins>
      <w:ins w:id="351" w:author="10164287" w:date="2019-11-06T10:17:47Z">
        <w:r>
          <w:rPr/>
          <w:t>Base Station RF Bandwidth edge</w:t>
        </w:r>
      </w:ins>
      <w:ins w:id="352" w:author="10164287" w:date="2019-11-06T10:17:47Z">
        <w:r>
          <w:rPr>
            <w:lang w:eastAsia="zh-CN"/>
          </w:rPr>
          <w:t>)</w:t>
        </w:r>
      </w:ins>
      <w:ins w:id="353" w:author="10164287" w:date="2019-11-06T10:17:47Z">
        <w:r>
          <w:rPr/>
          <w:t>. The specified F</w:t>
        </w:r>
      </w:ins>
      <w:ins w:id="354" w:author="10164287" w:date="2019-11-06T10:17:47Z">
        <w:r>
          <w:rPr>
            <w:vertAlign w:val="subscript"/>
          </w:rPr>
          <w:t>Offset-RAT</w:t>
        </w:r>
      </w:ins>
      <w:ins w:id="355" w:author="10164287" w:date="2019-11-06T10:17:47Z">
        <w:r>
          <w:rPr/>
          <w:t xml:space="preserve"> shall apply.</w:t>
        </w:r>
      </w:ins>
    </w:p>
    <w:p>
      <w:pPr>
        <w:pStyle w:val="97"/>
        <w:ind w:left="851"/>
        <w:rPr>
          <w:ins w:id="356" w:author="10164287" w:date="2019-11-06T10:17:47Z"/>
        </w:rPr>
      </w:pPr>
      <w:ins w:id="357" w:author="10164287" w:date="2019-11-06T10:17:47Z">
        <w:r>
          <w:rPr/>
          <w:t>-</w:t>
        </w:r>
      </w:ins>
      <w:ins w:id="358" w:author="10164287" w:date="2019-11-06T10:17:47Z">
        <w:r>
          <w:rPr/>
          <w:tab/>
        </w:r>
      </w:ins>
      <w:ins w:id="359" w:author="10164287" w:date="2019-11-06T10:17:47Z">
        <w:r>
          <w:rPr/>
          <w:t>If NB-IoT guard-band operation is not supported and NB-IoT in-band operation is supported</w:t>
        </w:r>
      </w:ins>
      <w:ins w:id="360" w:author="10164287" w:date="2019-11-06T10:29:04Z">
        <w:r>
          <w:rPr>
            <w:rFonts w:hint="eastAsia" w:eastAsia="宋体"/>
            <w:lang w:val="en-US" w:eastAsia="zh-CN"/>
          </w:rPr>
          <w:t xml:space="preserve"> </w:t>
        </w:r>
      </w:ins>
      <w:ins w:id="361" w:author="10164287" w:date="2019-11-06T10:29:06Z">
        <w:r>
          <w:rPr>
            <w:rFonts w:hint="eastAsia" w:eastAsia="宋体"/>
            <w:lang w:val="en-US" w:eastAsia="zh-CN"/>
          </w:rPr>
          <w:t>for</w:t>
        </w:r>
      </w:ins>
      <w:ins w:id="362" w:author="10164287" w:date="2019-11-06T10:29:07Z">
        <w:r>
          <w:rPr>
            <w:rFonts w:hint="eastAsia" w:eastAsia="宋体"/>
            <w:lang w:val="en-US" w:eastAsia="zh-CN"/>
          </w:rPr>
          <w:t xml:space="preserve"> NR</w:t>
        </w:r>
      </w:ins>
      <w:ins w:id="363" w:author="10164287" w:date="2019-11-06T10:17:47Z">
        <w:r>
          <w:rPr/>
          <w:t xml:space="preserve">, place a </w:t>
        </w:r>
      </w:ins>
      <w:ins w:id="364" w:author="10164287" w:date="2019-11-06T10:29:10Z">
        <w:r>
          <w:rPr>
            <w:rFonts w:hint="eastAsia" w:eastAsia="宋体"/>
            <w:lang w:val="en-US" w:eastAsia="zh-CN"/>
          </w:rPr>
          <w:t>[</w:t>
        </w:r>
      </w:ins>
      <w:ins w:id="365" w:author="10164287" w:date="2019-11-06T10:17:47Z">
        <w:r>
          <w:rPr/>
          <w:t>5 MHz</w:t>
        </w:r>
      </w:ins>
      <w:ins w:id="366" w:author="10164287" w:date="2019-11-06T10:29:13Z">
        <w:r>
          <w:rPr>
            <w:rFonts w:hint="eastAsia" w:eastAsia="宋体"/>
            <w:lang w:val="en-US" w:eastAsia="zh-CN"/>
          </w:rPr>
          <w:t>]</w:t>
        </w:r>
      </w:ins>
      <w:ins w:id="367" w:author="10164287" w:date="2019-11-06T10:17:47Z">
        <w:r>
          <w:rPr/>
          <w:t xml:space="preserve"> </w:t>
        </w:r>
      </w:ins>
      <w:ins w:id="368" w:author="10164287" w:date="2019-11-06T10:29:21Z">
        <w:r>
          <w:rPr>
            <w:rFonts w:hint="eastAsia" w:eastAsia="宋体"/>
            <w:lang w:val="en-US" w:eastAsia="zh-CN"/>
          </w:rPr>
          <w:t>NR</w:t>
        </w:r>
      </w:ins>
      <w:ins w:id="369" w:author="10164287" w:date="2019-11-06T10:17:47Z">
        <w:r>
          <w:rPr/>
          <w:t xml:space="preserve"> carrier adjacent to the upper Base Station RF Bandwidth edge. Place the power boosted NB-IoT PRB at the outermost in-band position eligible for NB-IoT PRB (according to subclause </w:t>
        </w:r>
      </w:ins>
      <w:ins w:id="370" w:author="10164287" w:date="2019-11-06T10:29:27Z">
        <w:r>
          <w:rPr>
            <w:rFonts w:hint="eastAsia" w:eastAsia="宋体"/>
            <w:lang w:val="en-US" w:eastAsia="zh-CN"/>
          </w:rPr>
          <w:t>X</w:t>
        </w:r>
      </w:ins>
      <w:ins w:id="371" w:author="10164287" w:date="2019-11-06T10:17:47Z">
        <w:r>
          <w:rPr/>
          <w:t>.</w:t>
        </w:r>
      </w:ins>
      <w:ins w:id="372" w:author="10164287" w:date="2019-11-06T10:29:30Z">
        <w:r>
          <w:rPr>
            <w:rFonts w:hint="eastAsia" w:eastAsia="宋体"/>
            <w:lang w:val="en-US" w:eastAsia="zh-CN"/>
          </w:rPr>
          <w:t>X</w:t>
        </w:r>
      </w:ins>
      <w:ins w:id="373" w:author="10164287" w:date="2019-11-06T10:17:47Z">
        <w:r>
          <w:rPr/>
          <w:t>.</w:t>
        </w:r>
      </w:ins>
      <w:ins w:id="374" w:author="10164287" w:date="2019-11-06T10:29:32Z">
        <w:r>
          <w:rPr>
            <w:rFonts w:hint="eastAsia" w:eastAsia="宋体"/>
            <w:lang w:val="en-US" w:eastAsia="zh-CN"/>
          </w:rPr>
          <w:t>X</w:t>
        </w:r>
      </w:ins>
      <w:ins w:id="375" w:author="10164287" w:date="2019-11-06T10:17:47Z">
        <w:r>
          <w:rPr/>
          <w:t>) at the upper Base Station RF Bandwidth edge. The specified F</w:t>
        </w:r>
      </w:ins>
      <w:ins w:id="376" w:author="10164287" w:date="2019-11-06T10:17:47Z">
        <w:r>
          <w:rPr>
            <w:vertAlign w:val="subscript"/>
          </w:rPr>
          <w:t>Offset-RAT</w:t>
        </w:r>
      </w:ins>
      <w:ins w:id="377" w:author="10164287" w:date="2019-11-06T10:17:47Z">
        <w:r>
          <w:rPr/>
          <w:t xml:space="preserve"> shall apply.</w:t>
        </w:r>
      </w:ins>
    </w:p>
    <w:p>
      <w:pPr>
        <w:pStyle w:val="97"/>
        <w:ind w:left="851"/>
        <w:rPr>
          <w:ins w:id="378" w:author="10164287" w:date="2019-11-06T10:17:47Z"/>
        </w:rPr>
      </w:pPr>
      <w:ins w:id="379" w:author="10164287" w:date="2019-11-06T10:17:47Z">
        <w:r>
          <w:rPr/>
          <w:t>-</w:t>
        </w:r>
      </w:ins>
      <w:ins w:id="380" w:author="10164287" w:date="2019-11-06T10:17:47Z">
        <w:r>
          <w:rPr/>
          <w:tab/>
        </w:r>
      </w:ins>
      <w:ins w:id="381" w:author="10164287" w:date="2019-11-06T10:17:47Z">
        <w:r>
          <w:rPr/>
          <w:t>If neither NB-IoT guard-band nor NB-IoT in-band operation is supported</w:t>
        </w:r>
      </w:ins>
      <w:ins w:id="382" w:author="10164287" w:date="2019-11-06T10:29:37Z">
        <w:r>
          <w:rPr>
            <w:rFonts w:hint="eastAsia" w:eastAsia="宋体"/>
            <w:lang w:val="en-US" w:eastAsia="zh-CN"/>
          </w:rPr>
          <w:t xml:space="preserve"> f</w:t>
        </w:r>
      </w:ins>
      <w:ins w:id="383" w:author="10164287" w:date="2019-11-06T10:29:38Z">
        <w:r>
          <w:rPr>
            <w:rFonts w:hint="eastAsia" w:eastAsia="宋体"/>
            <w:lang w:val="en-US" w:eastAsia="zh-CN"/>
          </w:rPr>
          <w:t>or</w:t>
        </w:r>
      </w:ins>
      <w:ins w:id="384" w:author="10164287" w:date="2019-11-06T10:29:39Z">
        <w:r>
          <w:rPr>
            <w:rFonts w:hint="eastAsia" w:eastAsia="宋体"/>
            <w:lang w:val="en-US" w:eastAsia="zh-CN"/>
          </w:rPr>
          <w:t xml:space="preserve"> NR</w:t>
        </w:r>
      </w:ins>
      <w:ins w:id="385" w:author="10164287" w:date="2019-11-06T10:17:47Z">
        <w:r>
          <w:rPr/>
          <w:t>, place a GSM carrier adjacent to the upper Base Station RF Bandwidth edge. The specified F</w:t>
        </w:r>
      </w:ins>
      <w:ins w:id="386" w:author="10164287" w:date="2019-11-06T10:17:47Z">
        <w:r>
          <w:rPr>
            <w:vertAlign w:val="subscript"/>
          </w:rPr>
          <w:t>Offset-RAT</w:t>
        </w:r>
      </w:ins>
      <w:ins w:id="387" w:author="10164287" w:date="2019-11-06T10:17:47Z">
        <w:r>
          <w:rPr/>
          <w:t xml:space="preserve"> shall apply. Place one E-UTRA carrier adjacent to the already placed GSM carrier. The specified F</w:t>
        </w:r>
      </w:ins>
      <w:ins w:id="388" w:author="10164287" w:date="2019-11-06T10:17:47Z">
        <w:r>
          <w:rPr>
            <w:vertAlign w:val="subscript"/>
          </w:rPr>
          <w:t>Offset-RAT</w:t>
        </w:r>
      </w:ins>
      <w:ins w:id="389" w:author="10164287" w:date="2019-11-06T10:17:47Z">
        <w:r>
          <w:rPr/>
          <w:t xml:space="preserve"> shall apply.</w:t>
        </w:r>
      </w:ins>
    </w:p>
    <w:p>
      <w:pPr>
        <w:pStyle w:val="86"/>
        <w:ind w:left="568"/>
        <w:rPr>
          <w:ins w:id="390" w:author="10164287" w:date="2019-11-06T10:17:47Z"/>
        </w:rPr>
      </w:pPr>
      <w:ins w:id="391" w:author="10164287" w:date="2019-11-06T10:17:47Z">
        <w:r>
          <w:rPr/>
          <w:t>-</w:t>
        </w:r>
      </w:ins>
      <w:ins w:id="392" w:author="10164287" w:date="2019-11-06T10:17:47Z">
        <w:r>
          <w:rPr/>
          <w:tab/>
        </w:r>
      </w:ins>
      <w:ins w:id="393" w:author="10164287" w:date="2019-11-06T10:17:47Z">
        <w:r>
          <w:rPr/>
          <w:t xml:space="preserve">Place one </w:t>
        </w:r>
      </w:ins>
      <w:ins w:id="394" w:author="10164287" w:date="2019-11-06T10:29:50Z">
        <w:r>
          <w:rPr>
            <w:rFonts w:hint="eastAsia" w:eastAsia="宋体"/>
            <w:lang w:val="en-US" w:eastAsia="zh-CN"/>
          </w:rPr>
          <w:t>E</w:t>
        </w:r>
      </w:ins>
      <w:ins w:id="395" w:author="10164287" w:date="2019-11-06T10:29:51Z">
        <w:r>
          <w:rPr>
            <w:rFonts w:hint="eastAsia" w:eastAsia="宋体"/>
            <w:lang w:val="en-US" w:eastAsia="zh-CN"/>
          </w:rPr>
          <w:t>-</w:t>
        </w:r>
      </w:ins>
      <w:ins w:id="396" w:author="10164287" w:date="2019-11-06T10:29:52Z">
        <w:r>
          <w:rPr>
            <w:rFonts w:hint="eastAsia" w:eastAsia="宋体"/>
            <w:lang w:val="en-US" w:eastAsia="zh-CN"/>
          </w:rPr>
          <w:t>UTRA</w:t>
        </w:r>
      </w:ins>
      <w:ins w:id="397" w:author="10164287" w:date="2019-11-06T10:17:47Z">
        <w:r>
          <w:rPr/>
          <w:t xml:space="preserve"> carrier adjacent to the already placed </w:t>
        </w:r>
      </w:ins>
      <w:ins w:id="398" w:author="10164287" w:date="2019-11-06T10:29:57Z">
        <w:r>
          <w:rPr>
            <w:rFonts w:hint="eastAsia" w:eastAsia="宋体"/>
            <w:lang w:val="en-US" w:eastAsia="zh-CN"/>
          </w:rPr>
          <w:t>NR</w:t>
        </w:r>
      </w:ins>
      <w:ins w:id="399" w:author="10164287" w:date="2019-11-06T10:17:47Z">
        <w:r>
          <w:rPr/>
          <w:t xml:space="preserve"> carrier.</w:t>
        </w:r>
      </w:ins>
    </w:p>
    <w:p>
      <w:pPr>
        <w:pStyle w:val="86"/>
        <w:ind w:left="568"/>
        <w:rPr>
          <w:ins w:id="400" w:author="10164287" w:date="2019-11-06T10:17:47Z"/>
        </w:rPr>
      </w:pPr>
      <w:ins w:id="401" w:author="10164287" w:date="2019-11-06T10:17:47Z">
        <w:r>
          <w:rPr/>
          <w:t>-</w:t>
        </w:r>
      </w:ins>
      <w:ins w:id="402" w:author="10164287" w:date="2019-11-06T10:17:47Z">
        <w:r>
          <w:rPr/>
          <w:tab/>
        </w:r>
      </w:ins>
      <w:ins w:id="403" w:author="10164287" w:date="2019-11-06T10:17:47Z">
        <w:r>
          <w:rPr/>
          <w:t xml:space="preserve">For transmitter tests, add GSM carriers at the lower edge using 600 kHz spacing until no more GSM carriers are supported or no more GSM carriers fit. Add alternately </w:t>
        </w:r>
      </w:ins>
      <w:ins w:id="404" w:author="10164287" w:date="2019-11-06T10:30:15Z">
        <w:r>
          <w:rPr>
            <w:rFonts w:hint="eastAsia" w:eastAsia="宋体"/>
            <w:lang w:val="en-US" w:eastAsia="zh-CN"/>
          </w:rPr>
          <w:t>E</w:t>
        </w:r>
      </w:ins>
      <w:ins w:id="405" w:author="10164287" w:date="2019-11-06T10:30:16Z">
        <w:r>
          <w:rPr>
            <w:rFonts w:hint="eastAsia" w:eastAsia="宋体"/>
            <w:lang w:val="en-US" w:eastAsia="zh-CN"/>
          </w:rPr>
          <w:t>-</w:t>
        </w:r>
      </w:ins>
      <w:ins w:id="406" w:author="10164287" w:date="2019-11-06T10:30:17Z">
        <w:r>
          <w:rPr>
            <w:rFonts w:hint="eastAsia" w:eastAsia="宋体"/>
            <w:lang w:val="en-US" w:eastAsia="zh-CN"/>
          </w:rPr>
          <w:t>UTR</w:t>
        </w:r>
      </w:ins>
      <w:ins w:id="407" w:author="10164287" w:date="2019-11-06T10:30:18Z">
        <w:r>
          <w:rPr>
            <w:rFonts w:hint="eastAsia" w:eastAsia="宋体"/>
            <w:lang w:val="en-US" w:eastAsia="zh-CN"/>
          </w:rPr>
          <w:t>A</w:t>
        </w:r>
      </w:ins>
      <w:ins w:id="408" w:author="10164287" w:date="2019-11-06T10:17:47Z">
        <w:r>
          <w:rPr/>
          <w:t xml:space="preserve"> carriers and </w:t>
        </w:r>
      </w:ins>
      <w:ins w:id="409" w:author="10164287" w:date="2019-11-06T10:30:24Z">
        <w:r>
          <w:rPr>
            <w:rFonts w:hint="eastAsia" w:eastAsia="宋体"/>
            <w:lang w:val="en-US" w:eastAsia="zh-CN"/>
          </w:rPr>
          <w:t>NR</w:t>
        </w:r>
      </w:ins>
      <w:ins w:id="410" w:author="10164287" w:date="2019-11-06T10:17:47Z">
        <w:r>
          <w:rPr/>
          <w:t xml:space="preserve"> carriers at the high end adjacent to the already placed carriers until the Base Station RF Bandwidth is filled or the total number of supported carriers is reached. The nominal carrier spacing defined in subclause 4.5.1 shall apply.</w:t>
        </w:r>
      </w:ins>
    </w:p>
    <w:p>
      <w:pPr>
        <w:pStyle w:val="5"/>
        <w:rPr>
          <w:ins w:id="411" w:author="10164287" w:date="2019-11-05T19:59:54Z"/>
          <w:lang w:eastAsia="zh-CN"/>
        </w:rPr>
      </w:pPr>
      <w:ins w:id="412" w:author="10164287" w:date="2019-11-05T19:59:54Z">
        <w:r>
          <w:rPr>
            <w:lang w:eastAsia="zh-CN"/>
          </w:rPr>
          <w:t>4.8.21.1</w:t>
        </w:r>
      </w:ins>
      <w:ins w:id="413" w:author="10164287" w:date="2019-11-05T19:59:58Z">
        <w:r>
          <w:rPr>
            <w:rFonts w:hint="eastAsia"/>
            <w:lang w:val="en-US" w:eastAsia="zh-CN"/>
          </w:rPr>
          <w:t>E</w:t>
        </w:r>
      </w:ins>
      <w:ins w:id="414" w:author="10164287" w:date="2019-11-05T19:59:54Z">
        <w:r>
          <w:rPr>
            <w:lang w:eastAsia="zh-CN"/>
          </w:rPr>
          <w:tab/>
        </w:r>
      </w:ins>
      <w:ins w:id="415" w:author="10164287" w:date="2019-11-05T19:59:54Z">
        <w:r>
          <w:rPr>
            <w:lang w:eastAsia="zh-CN"/>
          </w:rPr>
          <w:t>TC21</w:t>
        </w:r>
      </w:ins>
      <w:ins w:id="416" w:author="10164287" w:date="2019-11-05T20:00:03Z">
        <w:r>
          <w:rPr>
            <w:rFonts w:hint="eastAsia"/>
            <w:lang w:val="en-US" w:eastAsia="zh-CN"/>
          </w:rPr>
          <w:t>e</w:t>
        </w:r>
      </w:ins>
      <w:ins w:id="417" w:author="10164287" w:date="2019-11-05T19:59:54Z">
        <w:r>
          <w:rPr>
            <w:lang w:eastAsia="zh-CN"/>
          </w:rPr>
          <w:t xml:space="preserve"> generation </w:t>
        </w:r>
      </w:ins>
    </w:p>
    <w:p>
      <w:pPr>
        <w:rPr>
          <w:ins w:id="418" w:author="10164287" w:date="2019-11-06T10:18:16Z"/>
          <w:rFonts w:cs="Arial"/>
        </w:rPr>
      </w:pPr>
      <w:ins w:id="419" w:author="10164287" w:date="2019-11-06T10:18:16Z">
        <w:r>
          <w:rPr/>
          <w:t>TC21</w:t>
        </w:r>
      </w:ins>
      <w:ins w:id="420" w:author="10164287" w:date="2019-11-06T10:31:12Z">
        <w:r>
          <w:rPr>
            <w:rFonts w:hint="eastAsia" w:eastAsia="宋体"/>
            <w:lang w:val="en-US" w:eastAsia="zh-CN"/>
          </w:rPr>
          <w:t>e</w:t>
        </w:r>
      </w:ins>
      <w:ins w:id="421" w:author="10164287" w:date="2019-11-06T10:18:16Z">
        <w:r>
          <w:rPr/>
          <w:t xml:space="preserve"> is only applicable for a BS that supports UTRA, E-UTRA and NR. </w:t>
        </w:r>
      </w:ins>
      <w:ins w:id="422" w:author="10164287" w:date="2019-11-06T10:18:16Z">
        <w:r>
          <w:rPr>
            <w:rFonts w:cs="Arial"/>
          </w:rPr>
          <w:t>TC21</w:t>
        </w:r>
      </w:ins>
      <w:ins w:id="423" w:author="10164287" w:date="2019-11-06T10:31:17Z">
        <w:r>
          <w:rPr>
            <w:rFonts w:hint="eastAsia" w:eastAsia="宋体" w:cs="Arial"/>
            <w:lang w:val="en-US" w:eastAsia="zh-CN"/>
          </w:rPr>
          <w:t>e</w:t>
        </w:r>
      </w:ins>
      <w:ins w:id="424" w:author="10164287" w:date="2019-11-06T10:18:16Z">
        <w:r>
          <w:rPr>
            <w:rFonts w:cs="Arial"/>
          </w:rPr>
          <w:t xml:space="preserve"> is constructed using the following method:</w:t>
        </w:r>
      </w:ins>
    </w:p>
    <w:p>
      <w:pPr>
        <w:rPr>
          <w:ins w:id="425" w:author="10164287" w:date="2019-11-06T10:18:16Z"/>
        </w:rPr>
      </w:pPr>
      <w:ins w:id="426" w:author="10164287" w:date="2019-11-06T10:18:16Z">
        <w:r>
          <w:rPr/>
          <w:t>For transmitter tests, if the rated total output power and total number of supported carriers are not simultaneously supported in Multi-RAT operations, two instances of TC21</w:t>
        </w:r>
      </w:ins>
      <w:ins w:id="427" w:author="10164287" w:date="2019-11-06T10:31:23Z">
        <w:r>
          <w:rPr>
            <w:rFonts w:hint="eastAsia" w:eastAsia="宋体"/>
            <w:lang w:val="en-US" w:eastAsia="zh-CN"/>
          </w:rPr>
          <w:t>e</w:t>
        </w:r>
      </w:ins>
      <w:ins w:id="428" w:author="10164287" w:date="2019-11-06T10:18:16Z">
        <w:r>
          <w:rPr/>
          <w:t xml:space="preserve"> shall be generated using the following values for rated total output power and the total number of supported carriers:</w:t>
        </w:r>
      </w:ins>
    </w:p>
    <w:p>
      <w:pPr>
        <w:pStyle w:val="86"/>
        <w:rPr>
          <w:ins w:id="429" w:author="10164287" w:date="2019-11-06T10:18:16Z"/>
        </w:rPr>
      </w:pPr>
      <w:ins w:id="430" w:author="10164287" w:date="2019-11-06T10:18:16Z">
        <w:r>
          <w:rPr/>
          <w:t>1)</w:t>
        </w:r>
      </w:ins>
      <w:ins w:id="431" w:author="10164287" w:date="2019-11-06T10:18:16Z">
        <w:r>
          <w:rPr/>
          <w:tab/>
        </w:r>
      </w:ins>
      <w:ins w:id="432" w:author="10164287" w:date="2019-11-06T10:18:16Z">
        <w:r>
          <w:rPr/>
          <w:t>The rated total output power and the reduced number of supported carriers at the rated total output power in Multi-RAT operations</w:t>
        </w:r>
      </w:ins>
    </w:p>
    <w:p>
      <w:pPr>
        <w:pStyle w:val="86"/>
        <w:rPr>
          <w:ins w:id="433" w:author="10164287" w:date="2019-11-06T10:18:16Z"/>
        </w:rPr>
      </w:pPr>
      <w:ins w:id="434" w:author="10164287" w:date="2019-11-06T10:18:16Z">
        <w:r>
          <w:rPr/>
          <w:t>2)</w:t>
        </w:r>
      </w:ins>
      <w:ins w:id="435" w:author="10164287" w:date="2019-11-06T10:18:16Z">
        <w:r>
          <w:rPr/>
          <w:tab/>
        </w:r>
      </w:ins>
      <w:ins w:id="436" w:author="10164287" w:date="2019-11-06T10:18:16Z">
        <w:r>
          <w:rPr/>
          <w:t>The reduced rated total output power at the total number of supported carriers in Multi-RAT operations and the total number of supported carriers.</w:t>
        </w:r>
      </w:ins>
    </w:p>
    <w:p>
      <w:pPr>
        <w:rPr>
          <w:ins w:id="437" w:author="10164287" w:date="2019-11-06T10:18:16Z"/>
        </w:rPr>
      </w:pPr>
      <w:ins w:id="438" w:author="10164287" w:date="2019-11-06T10:18:16Z">
        <w:r>
          <w:rPr/>
          <w:t>If the rated total output power and total number of supported carriers are not simultaneously supported in Multi-RAT operations, tests that use TC21</w:t>
        </w:r>
      </w:ins>
      <w:ins w:id="439" w:author="10164287" w:date="2019-11-06T10:31:37Z">
        <w:r>
          <w:rPr>
            <w:rFonts w:hint="eastAsia" w:eastAsia="宋体"/>
            <w:lang w:val="en-US" w:eastAsia="zh-CN"/>
          </w:rPr>
          <w:t>e</w:t>
        </w:r>
      </w:ins>
      <w:ins w:id="440" w:author="10164287" w:date="2019-11-06T10:18:16Z">
        <w:r>
          <w:rPr/>
          <w:t xml:space="preserve"> shall be performed using both instances 1) and 2) of TC21</w:t>
        </w:r>
      </w:ins>
      <w:ins w:id="441" w:author="10164287" w:date="2019-11-06T10:31:39Z">
        <w:r>
          <w:rPr>
            <w:rFonts w:hint="eastAsia" w:eastAsia="宋体"/>
            <w:lang w:val="en-US" w:eastAsia="zh-CN"/>
          </w:rPr>
          <w:t>e</w:t>
        </w:r>
      </w:ins>
      <w:ins w:id="442" w:author="10164287" w:date="2019-11-06T10:18:16Z">
        <w:r>
          <w:rPr/>
          <w:t>.</w:t>
        </w:r>
      </w:ins>
    </w:p>
    <w:p>
      <w:pPr>
        <w:pStyle w:val="86"/>
        <w:ind w:left="568"/>
        <w:rPr>
          <w:ins w:id="443" w:author="10164287" w:date="2019-11-06T10:18:16Z"/>
        </w:rPr>
      </w:pPr>
      <w:ins w:id="444" w:author="10164287" w:date="2019-11-06T10:18:16Z">
        <w:r>
          <w:rPr>
            <w:rFonts w:cs="Arial"/>
          </w:rPr>
          <w:t>-</w:t>
        </w:r>
      </w:ins>
      <w:ins w:id="445" w:author="10164287" w:date="2019-11-06T10:18:16Z">
        <w:r>
          <w:rPr>
            <w:rFonts w:cs="Arial"/>
          </w:rPr>
          <w:tab/>
        </w:r>
      </w:ins>
      <w:ins w:id="446" w:author="10164287" w:date="2019-11-06T10:18:16Z">
        <w:r>
          <w:rPr/>
          <w:t>The Base Station RF Bandwidth shall be the declared maximum Base Station RF Bandwidth.</w:t>
        </w:r>
      </w:ins>
    </w:p>
    <w:p>
      <w:pPr>
        <w:pStyle w:val="86"/>
        <w:ind w:left="568"/>
        <w:rPr>
          <w:ins w:id="447" w:author="10164287" w:date="2019-11-06T10:18:16Z"/>
        </w:rPr>
      </w:pPr>
      <w:ins w:id="448" w:author="10164287" w:date="2019-11-06T10:18:16Z">
        <w:r>
          <w:rPr/>
          <w:t>-</w:t>
        </w:r>
      </w:ins>
      <w:ins w:id="449" w:author="10164287" w:date="2019-11-06T10:18:16Z">
        <w:r>
          <w:rPr/>
          <w:tab/>
        </w:r>
      </w:ins>
      <w:ins w:id="450" w:author="10164287" w:date="2019-11-06T10:18:16Z">
        <w:r>
          <w:rPr/>
          <w:t xml:space="preserve">Place a </w:t>
        </w:r>
      </w:ins>
      <w:ins w:id="451" w:author="10164287" w:date="2019-11-06T10:32:06Z">
        <w:r>
          <w:rPr>
            <w:rFonts w:hint="eastAsia" w:eastAsia="宋体"/>
            <w:lang w:val="en-US" w:eastAsia="zh-CN"/>
          </w:rPr>
          <w:t>E-</w:t>
        </w:r>
      </w:ins>
      <w:ins w:id="452" w:author="10164287" w:date="2019-11-06T10:32:07Z">
        <w:r>
          <w:rPr>
            <w:rFonts w:hint="eastAsia" w:eastAsia="宋体"/>
            <w:lang w:val="en-US" w:eastAsia="zh-CN"/>
          </w:rPr>
          <w:t>UTRA</w:t>
        </w:r>
      </w:ins>
      <w:ins w:id="453" w:author="10164287" w:date="2019-11-06T10:18:16Z">
        <w:r>
          <w:rPr/>
          <w:t xml:space="preserve"> carrier at the lower Base Station RF Bandwidth edge and:</w:t>
        </w:r>
      </w:ins>
    </w:p>
    <w:p>
      <w:pPr>
        <w:pStyle w:val="97"/>
        <w:ind w:left="851"/>
        <w:rPr>
          <w:ins w:id="454" w:author="10164287" w:date="2019-11-06T10:18:16Z"/>
        </w:rPr>
      </w:pPr>
      <w:ins w:id="455" w:author="10164287" w:date="2019-11-06T10:18:16Z">
        <w:r>
          <w:rPr/>
          <w:t>-</w:t>
        </w:r>
      </w:ins>
      <w:ins w:id="456" w:author="10164287" w:date="2019-11-06T10:18:16Z">
        <w:r>
          <w:rPr/>
          <w:tab/>
        </w:r>
      </w:ins>
      <w:ins w:id="457" w:author="10164287" w:date="2019-11-06T10:18:16Z">
        <w:r>
          <w:rPr/>
          <w:t>If NB-IoT guard band operation is supported</w:t>
        </w:r>
      </w:ins>
      <w:ins w:id="458" w:author="10164287" w:date="2019-11-06T10:31:54Z">
        <w:r>
          <w:rPr>
            <w:rFonts w:hint="eastAsia" w:eastAsia="宋体"/>
            <w:lang w:val="en-US" w:eastAsia="zh-CN"/>
          </w:rPr>
          <w:t xml:space="preserve"> </w:t>
        </w:r>
      </w:ins>
      <w:ins w:id="459" w:author="10164287" w:date="2019-11-06T10:31:55Z">
        <w:r>
          <w:rPr>
            <w:rFonts w:hint="eastAsia" w:eastAsia="宋体"/>
            <w:lang w:val="en-US" w:eastAsia="zh-CN"/>
          </w:rPr>
          <w:t>for</w:t>
        </w:r>
      </w:ins>
      <w:ins w:id="460" w:author="10164287" w:date="2019-11-06T10:31:56Z">
        <w:r>
          <w:rPr>
            <w:rFonts w:hint="eastAsia" w:eastAsia="宋体"/>
            <w:lang w:val="en-US" w:eastAsia="zh-CN"/>
          </w:rPr>
          <w:t xml:space="preserve"> NR</w:t>
        </w:r>
      </w:ins>
      <w:ins w:id="461" w:author="10164287" w:date="2019-11-06T10:18:16Z">
        <w:r>
          <w:rPr/>
          <w:t xml:space="preserve">, place a </w:t>
        </w:r>
      </w:ins>
      <w:ins w:id="462" w:author="10164287" w:date="2019-11-06T10:32:28Z">
        <w:r>
          <w:rPr>
            <w:rFonts w:hint="eastAsia" w:eastAsia="宋体"/>
            <w:lang w:val="en-US" w:eastAsia="zh-CN"/>
          </w:rPr>
          <w:t>[</w:t>
        </w:r>
      </w:ins>
      <w:ins w:id="463" w:author="10164287" w:date="2019-11-06T10:18:16Z">
        <w:r>
          <w:rPr/>
          <w:t>10 MHz</w:t>
        </w:r>
      </w:ins>
      <w:ins w:id="464" w:author="10164287" w:date="2019-11-06T10:32:30Z">
        <w:r>
          <w:rPr>
            <w:rFonts w:hint="eastAsia" w:eastAsia="宋体"/>
            <w:lang w:val="en-US" w:eastAsia="zh-CN"/>
          </w:rPr>
          <w:t>]</w:t>
        </w:r>
      </w:ins>
      <w:ins w:id="465" w:author="10164287" w:date="2019-11-06T10:18:16Z">
        <w:r>
          <w:rPr/>
          <w:t xml:space="preserve"> </w:t>
        </w:r>
      </w:ins>
      <w:ins w:id="466" w:author="10164287" w:date="2019-11-06T10:32:36Z">
        <w:r>
          <w:rPr>
            <w:rFonts w:hint="eastAsia" w:eastAsia="宋体"/>
            <w:lang w:val="en-US" w:eastAsia="zh-CN"/>
          </w:rPr>
          <w:t>NR</w:t>
        </w:r>
      </w:ins>
      <w:ins w:id="467" w:author="10164287" w:date="2019-11-06T10:18:16Z">
        <w:r>
          <w:rPr/>
          <w:t xml:space="preserve"> carrier adjacent to the upper Base Station RF Bandwidth edge. Place the power boosted NB-IoT PRB at the outermost guard-band position eligible for NB-IoT PRB (according to subclause </w:t>
        </w:r>
      </w:ins>
      <w:ins w:id="468" w:author="10164287" w:date="2019-11-06T10:32:45Z">
        <w:r>
          <w:rPr>
            <w:rFonts w:hint="eastAsia" w:eastAsia="宋体"/>
            <w:lang w:val="en-US" w:eastAsia="zh-CN"/>
          </w:rPr>
          <w:t>X</w:t>
        </w:r>
      </w:ins>
      <w:ins w:id="469" w:author="10164287" w:date="2019-11-06T10:18:16Z">
        <w:r>
          <w:rPr/>
          <w:t>.</w:t>
        </w:r>
      </w:ins>
      <w:ins w:id="470" w:author="10164287" w:date="2019-11-06T10:32:47Z">
        <w:r>
          <w:rPr>
            <w:rFonts w:hint="eastAsia" w:eastAsia="宋体"/>
            <w:lang w:val="en-US" w:eastAsia="zh-CN"/>
          </w:rPr>
          <w:t>X</w:t>
        </w:r>
      </w:ins>
      <w:ins w:id="471" w:author="10164287" w:date="2019-11-06T10:18:16Z">
        <w:r>
          <w:rPr/>
          <w:t>.</w:t>
        </w:r>
      </w:ins>
      <w:ins w:id="472" w:author="10164287" w:date="2019-11-06T10:32:48Z">
        <w:r>
          <w:rPr>
            <w:rFonts w:hint="eastAsia" w:eastAsia="宋体"/>
            <w:lang w:val="en-US" w:eastAsia="zh-CN"/>
          </w:rPr>
          <w:t>X</w:t>
        </w:r>
      </w:ins>
      <w:ins w:id="473" w:author="10164287" w:date="2019-11-06T10:18:16Z">
        <w:r>
          <w:rPr/>
          <w:t xml:space="preserve">) at the upper Base Station RF Bandwidth edge and </w:t>
        </w:r>
      </w:ins>
      <w:ins w:id="474" w:author="10164287" w:date="2019-11-06T10:18:16Z">
        <w:r>
          <w:rPr>
            <w:lang w:eastAsia="zh-CN"/>
          </w:rPr>
          <w:t xml:space="preserve">adjacent to the </w:t>
        </w:r>
      </w:ins>
      <w:ins w:id="475" w:author="10164287" w:date="2019-11-06T10:32:56Z">
        <w:r>
          <w:rPr>
            <w:rFonts w:hint="eastAsia"/>
            <w:lang w:val="en-US" w:eastAsia="zh-CN"/>
          </w:rPr>
          <w:t>NR</w:t>
        </w:r>
      </w:ins>
      <w:ins w:id="476" w:author="10164287" w:date="2019-11-06T10:18:16Z">
        <w:r>
          <w:rPr>
            <w:lang w:eastAsia="zh-CN"/>
          </w:rPr>
          <w:t xml:space="preserve"> </w:t>
        </w:r>
      </w:ins>
      <w:ins w:id="477" w:author="10164287" w:date="2019-11-06T10:18:16Z">
        <w:r>
          <w:rPr>
            <w:rFonts w:eastAsia="MS Mincho"/>
          </w:rPr>
          <w:t>P</w:t>
        </w:r>
      </w:ins>
      <w:ins w:id="478" w:author="10164287" w:date="2019-11-06T10:18:16Z">
        <w:r>
          <w:rPr>
            <w:lang w:eastAsia="zh-CN"/>
          </w:rPr>
          <w:t xml:space="preserve">RB edge as close as possible (i.e., away from the upper </w:t>
        </w:r>
      </w:ins>
      <w:ins w:id="479" w:author="10164287" w:date="2019-11-06T10:18:16Z">
        <w:r>
          <w:rPr/>
          <w:t>Base Station RF Bandwidth edge</w:t>
        </w:r>
      </w:ins>
      <w:ins w:id="480" w:author="10164287" w:date="2019-11-06T10:18:16Z">
        <w:r>
          <w:rPr>
            <w:lang w:eastAsia="zh-CN"/>
          </w:rPr>
          <w:t>)</w:t>
        </w:r>
      </w:ins>
      <w:ins w:id="481" w:author="10164287" w:date="2019-11-06T10:18:16Z">
        <w:r>
          <w:rPr/>
          <w:t>. The specified F</w:t>
        </w:r>
      </w:ins>
      <w:ins w:id="482" w:author="10164287" w:date="2019-11-06T10:18:16Z">
        <w:r>
          <w:rPr>
            <w:vertAlign w:val="subscript"/>
          </w:rPr>
          <w:t>Offset-RAT</w:t>
        </w:r>
      </w:ins>
      <w:ins w:id="483" w:author="10164287" w:date="2019-11-06T10:18:16Z">
        <w:r>
          <w:rPr/>
          <w:t xml:space="preserve"> shall apply.</w:t>
        </w:r>
      </w:ins>
    </w:p>
    <w:p>
      <w:pPr>
        <w:pStyle w:val="97"/>
        <w:ind w:left="851"/>
        <w:rPr>
          <w:ins w:id="484" w:author="10164287" w:date="2019-11-06T10:18:16Z"/>
        </w:rPr>
      </w:pPr>
      <w:ins w:id="485" w:author="10164287" w:date="2019-11-06T10:18:16Z">
        <w:r>
          <w:rPr/>
          <w:t>-</w:t>
        </w:r>
      </w:ins>
      <w:ins w:id="486" w:author="10164287" w:date="2019-11-06T10:18:16Z">
        <w:r>
          <w:rPr/>
          <w:tab/>
        </w:r>
      </w:ins>
      <w:ins w:id="487" w:author="10164287" w:date="2019-11-06T10:18:16Z">
        <w:r>
          <w:rPr/>
          <w:t>If NB-IoT guard-band operation is not supported and NB-IoT in-band operation is supported</w:t>
        </w:r>
      </w:ins>
      <w:ins w:id="488" w:author="10164287" w:date="2019-11-06T10:33:08Z">
        <w:r>
          <w:rPr>
            <w:rFonts w:hint="eastAsia" w:eastAsia="宋体"/>
            <w:lang w:val="en-US" w:eastAsia="zh-CN"/>
          </w:rPr>
          <w:t xml:space="preserve"> </w:t>
        </w:r>
      </w:ins>
      <w:ins w:id="489" w:author="10164287" w:date="2019-11-06T10:33:10Z">
        <w:r>
          <w:rPr>
            <w:rFonts w:hint="eastAsia" w:eastAsia="宋体"/>
            <w:lang w:val="en-US" w:eastAsia="zh-CN"/>
          </w:rPr>
          <w:t xml:space="preserve">for </w:t>
        </w:r>
      </w:ins>
      <w:ins w:id="490" w:author="10164287" w:date="2019-11-06T10:33:11Z">
        <w:r>
          <w:rPr>
            <w:rFonts w:hint="eastAsia" w:eastAsia="宋体"/>
            <w:lang w:val="en-US" w:eastAsia="zh-CN"/>
          </w:rPr>
          <w:t>NR</w:t>
        </w:r>
      </w:ins>
      <w:ins w:id="491" w:author="10164287" w:date="2019-11-06T10:18:16Z">
        <w:r>
          <w:rPr/>
          <w:t xml:space="preserve">, place a </w:t>
        </w:r>
      </w:ins>
      <w:ins w:id="492" w:author="10164287" w:date="2019-11-06T10:33:43Z">
        <w:r>
          <w:rPr>
            <w:rFonts w:hint="eastAsia" w:eastAsia="宋体"/>
            <w:lang w:val="en-US" w:eastAsia="zh-CN"/>
          </w:rPr>
          <w:t>[</w:t>
        </w:r>
      </w:ins>
      <w:ins w:id="493" w:author="10164287" w:date="2019-11-06T10:18:16Z">
        <w:r>
          <w:rPr/>
          <w:t>5 MHz</w:t>
        </w:r>
      </w:ins>
      <w:ins w:id="494" w:author="10164287" w:date="2019-11-06T10:33:46Z">
        <w:r>
          <w:rPr>
            <w:rFonts w:hint="eastAsia" w:eastAsia="宋体"/>
            <w:lang w:val="en-US" w:eastAsia="zh-CN"/>
          </w:rPr>
          <w:t>]</w:t>
        </w:r>
      </w:ins>
      <w:ins w:id="495" w:author="10164287" w:date="2019-11-06T10:18:16Z">
        <w:r>
          <w:rPr/>
          <w:t xml:space="preserve"> </w:t>
        </w:r>
      </w:ins>
      <w:ins w:id="496" w:author="10164287" w:date="2019-11-06T10:33:52Z">
        <w:r>
          <w:rPr>
            <w:rFonts w:hint="eastAsia" w:eastAsia="宋体"/>
            <w:lang w:val="en-US" w:eastAsia="zh-CN"/>
          </w:rPr>
          <w:t>NR</w:t>
        </w:r>
      </w:ins>
      <w:ins w:id="497" w:author="10164287" w:date="2019-11-06T10:18:16Z">
        <w:r>
          <w:rPr/>
          <w:t xml:space="preserve"> carrier adjacent to the upper Base Station RF Bandwidth edge. Place the power boosted NB-IoT PRB at the outermost in-band position eligible for NB-IoT PRB (according to subclause </w:t>
        </w:r>
      </w:ins>
      <w:ins w:id="498" w:author="10164287" w:date="2019-11-06T10:35:51Z">
        <w:r>
          <w:rPr>
            <w:rFonts w:hint="eastAsia" w:eastAsia="宋体"/>
            <w:lang w:val="en-US" w:eastAsia="zh-CN"/>
          </w:rPr>
          <w:t>X</w:t>
        </w:r>
      </w:ins>
      <w:ins w:id="499" w:author="10164287" w:date="2019-11-06T10:18:16Z">
        <w:r>
          <w:rPr/>
          <w:t>.</w:t>
        </w:r>
      </w:ins>
      <w:ins w:id="500" w:author="10164287" w:date="2019-11-06T10:35:52Z">
        <w:r>
          <w:rPr>
            <w:rFonts w:hint="eastAsia" w:eastAsia="宋体"/>
            <w:lang w:val="en-US" w:eastAsia="zh-CN"/>
          </w:rPr>
          <w:t>X</w:t>
        </w:r>
      </w:ins>
      <w:ins w:id="501" w:author="10164287" w:date="2019-11-06T10:18:16Z">
        <w:r>
          <w:rPr/>
          <w:t>.</w:t>
        </w:r>
      </w:ins>
      <w:ins w:id="502" w:author="10164287" w:date="2019-11-06T10:35:54Z">
        <w:r>
          <w:rPr>
            <w:rFonts w:hint="eastAsia" w:eastAsia="宋体"/>
            <w:lang w:val="en-US" w:eastAsia="zh-CN"/>
          </w:rPr>
          <w:t>X</w:t>
        </w:r>
      </w:ins>
      <w:ins w:id="503" w:author="10164287" w:date="2019-11-06T10:18:16Z">
        <w:r>
          <w:rPr/>
          <w:t>) at the upper Base Station RF Bandwidth edge. The specified F</w:t>
        </w:r>
      </w:ins>
      <w:ins w:id="504" w:author="10164287" w:date="2019-11-06T10:18:16Z">
        <w:r>
          <w:rPr>
            <w:vertAlign w:val="subscript"/>
          </w:rPr>
          <w:t>Offset-RAT</w:t>
        </w:r>
      </w:ins>
      <w:ins w:id="505" w:author="10164287" w:date="2019-11-06T10:18:16Z">
        <w:r>
          <w:rPr/>
          <w:t xml:space="preserve"> shall apply.</w:t>
        </w:r>
      </w:ins>
    </w:p>
    <w:p>
      <w:pPr>
        <w:pStyle w:val="97"/>
        <w:ind w:left="851"/>
        <w:rPr>
          <w:ins w:id="506" w:author="10164287" w:date="2019-11-06T10:18:16Z"/>
        </w:rPr>
      </w:pPr>
      <w:ins w:id="507" w:author="10164287" w:date="2019-11-06T10:18:16Z">
        <w:r>
          <w:rPr/>
          <w:t>-</w:t>
        </w:r>
      </w:ins>
      <w:ins w:id="508" w:author="10164287" w:date="2019-11-06T10:18:16Z">
        <w:r>
          <w:rPr/>
          <w:tab/>
        </w:r>
      </w:ins>
      <w:ins w:id="509" w:author="10164287" w:date="2019-11-06T10:18:16Z">
        <w:r>
          <w:rPr/>
          <w:t>If neither NB-IoT guard-band nor NB-IoT in-band operation is supported</w:t>
        </w:r>
      </w:ins>
      <w:ins w:id="510" w:author="10164287" w:date="2019-11-06T10:34:09Z">
        <w:r>
          <w:rPr>
            <w:rFonts w:hint="eastAsia" w:eastAsia="宋体"/>
            <w:lang w:val="en-US" w:eastAsia="zh-CN"/>
          </w:rPr>
          <w:t xml:space="preserve"> for</w:t>
        </w:r>
      </w:ins>
      <w:ins w:id="511" w:author="10164287" w:date="2019-11-06T10:34:10Z">
        <w:r>
          <w:rPr>
            <w:rFonts w:hint="eastAsia" w:eastAsia="宋体"/>
            <w:lang w:val="en-US" w:eastAsia="zh-CN"/>
          </w:rPr>
          <w:t xml:space="preserve"> NR</w:t>
        </w:r>
      </w:ins>
      <w:ins w:id="512" w:author="10164287" w:date="2019-11-06T10:18:16Z">
        <w:r>
          <w:rPr/>
          <w:t xml:space="preserve">, place a </w:t>
        </w:r>
      </w:ins>
      <w:ins w:id="513" w:author="10164287" w:date="2019-11-06T10:34:17Z">
        <w:r>
          <w:rPr>
            <w:rFonts w:hint="eastAsia" w:eastAsia="宋体"/>
            <w:lang w:val="en-US" w:eastAsia="zh-CN"/>
          </w:rPr>
          <w:t>NR</w:t>
        </w:r>
      </w:ins>
      <w:ins w:id="514" w:author="10164287" w:date="2019-11-06T10:18:16Z">
        <w:r>
          <w:rPr/>
          <w:t xml:space="preserve"> carrier adjacent to the upper Base Station RF Bandwidth edge. The specified F</w:t>
        </w:r>
      </w:ins>
      <w:ins w:id="515" w:author="10164287" w:date="2019-11-06T10:18:16Z">
        <w:r>
          <w:rPr>
            <w:vertAlign w:val="subscript"/>
          </w:rPr>
          <w:t>Offset-RAT</w:t>
        </w:r>
      </w:ins>
      <w:ins w:id="516" w:author="10164287" w:date="2019-11-06T10:18:16Z">
        <w:r>
          <w:rPr/>
          <w:t xml:space="preserve"> shall apply.</w:t>
        </w:r>
      </w:ins>
    </w:p>
    <w:p>
      <w:pPr>
        <w:pStyle w:val="86"/>
        <w:ind w:left="568"/>
        <w:rPr>
          <w:ins w:id="517" w:author="10164287" w:date="2019-11-06T10:18:16Z"/>
        </w:rPr>
      </w:pPr>
      <w:ins w:id="518" w:author="10164287" w:date="2019-11-06T10:18:16Z">
        <w:r>
          <w:rPr/>
          <w:t>-</w:t>
        </w:r>
      </w:ins>
      <w:ins w:id="519" w:author="10164287" w:date="2019-11-06T10:18:16Z">
        <w:r>
          <w:rPr/>
          <w:tab/>
        </w:r>
      </w:ins>
      <w:ins w:id="520" w:author="10164287" w:date="2019-11-06T10:18:16Z">
        <w:r>
          <w:rPr/>
          <w:t xml:space="preserve">Place UTRA carrier adjacent to the already placed </w:t>
        </w:r>
      </w:ins>
      <w:ins w:id="521" w:author="10164287" w:date="2019-11-06T10:34:30Z">
        <w:r>
          <w:rPr>
            <w:rFonts w:hint="eastAsia" w:eastAsia="宋体"/>
            <w:lang w:val="en-US" w:eastAsia="zh-CN"/>
          </w:rPr>
          <w:t>NR</w:t>
        </w:r>
      </w:ins>
      <w:ins w:id="522" w:author="10164287" w:date="2019-11-06T10:18:16Z">
        <w:r>
          <w:rPr/>
          <w:t xml:space="preserve"> carrier. The UTRA FDD may be shifted maximum 100 kHz towards lower frequencies to align with the channel raster.</w:t>
        </w:r>
      </w:ins>
    </w:p>
    <w:p>
      <w:pPr>
        <w:pStyle w:val="86"/>
        <w:rPr>
          <w:ins w:id="523" w:author="10164287" w:date="2019-11-06T10:18:16Z"/>
        </w:rPr>
      </w:pPr>
      <w:ins w:id="524" w:author="10164287" w:date="2019-11-06T10:18:16Z">
        <w:r>
          <w:rPr/>
          <w:t>-</w:t>
        </w:r>
      </w:ins>
      <w:ins w:id="525" w:author="10164287" w:date="2019-11-06T10:18:16Z">
        <w:r>
          <w:rPr/>
          <w:tab/>
        </w:r>
      </w:ins>
      <w:ins w:id="526" w:author="10164287" w:date="2019-11-06T10:18:16Z">
        <w:r>
          <w:rPr/>
          <w:t xml:space="preserve">For transmitter tests, alternately add </w:t>
        </w:r>
      </w:ins>
      <w:ins w:id="527" w:author="10164287" w:date="2019-11-06T10:34:50Z">
        <w:r>
          <w:rPr>
            <w:rFonts w:hint="eastAsia" w:eastAsia="宋体"/>
            <w:lang w:val="en-US" w:eastAsia="zh-CN"/>
          </w:rPr>
          <w:t>E</w:t>
        </w:r>
      </w:ins>
      <w:ins w:id="528" w:author="10164287" w:date="2019-11-06T10:34:51Z">
        <w:r>
          <w:rPr>
            <w:rFonts w:hint="eastAsia" w:eastAsia="宋体"/>
            <w:lang w:val="en-US" w:eastAsia="zh-CN"/>
          </w:rPr>
          <w:t>-UT</w:t>
        </w:r>
      </w:ins>
      <w:ins w:id="529" w:author="10164287" w:date="2019-11-06T10:34:53Z">
        <w:r>
          <w:rPr>
            <w:rFonts w:hint="eastAsia" w:eastAsia="宋体"/>
            <w:lang w:val="en-US" w:eastAsia="zh-CN"/>
          </w:rPr>
          <w:t>R</w:t>
        </w:r>
      </w:ins>
      <w:ins w:id="530" w:author="10164287" w:date="2019-11-06T10:34:54Z">
        <w:r>
          <w:rPr>
            <w:rFonts w:hint="eastAsia" w:eastAsia="宋体"/>
            <w:lang w:val="en-US" w:eastAsia="zh-CN"/>
          </w:rPr>
          <w:t>A</w:t>
        </w:r>
      </w:ins>
      <w:ins w:id="531" w:author="10164287" w:date="2019-11-06T10:18:16Z">
        <w:r>
          <w:rPr/>
          <w:t xml:space="preserve"> carriers at the low end and </w:t>
        </w:r>
      </w:ins>
      <w:ins w:id="532" w:author="10164287" w:date="2019-11-06T10:35:04Z">
        <w:r>
          <w:rPr>
            <w:rFonts w:hint="eastAsia" w:eastAsia="宋体"/>
            <w:lang w:val="en-US" w:eastAsia="zh-CN"/>
          </w:rPr>
          <w:t>NR</w:t>
        </w:r>
      </w:ins>
      <w:ins w:id="533" w:author="10164287" w:date="2019-11-06T10:18:16Z">
        <w:r>
          <w:rPr/>
          <w:t xml:space="preserve"> carriers at the high end adjacent to the already placed carriers until the Base Station RF Bandwidth is filled or the total number of supported carriers is reached. The nominal carrier spacing defined in subclause 4.5.1 shall apply.</w:t>
        </w:r>
      </w:ins>
    </w:p>
    <w:p>
      <w:pPr>
        <w:pStyle w:val="86"/>
        <w:ind w:left="0" w:firstLine="0"/>
        <w:pPrChange w:id="534" w:author="10164287" w:date="2019-11-06T10:35:42Z">
          <w:pPr>
            <w:pStyle w:val="86"/>
          </w:pPr>
        </w:pPrChange>
      </w:pPr>
    </w:p>
    <w:p>
      <w:pPr>
        <w:pStyle w:val="5"/>
        <w:rPr>
          <w:lang w:eastAsia="zh-CN"/>
        </w:rPr>
      </w:pPr>
      <w:bookmarkStart w:id="162" w:name="_Toc13065289"/>
      <w:r>
        <w:rPr>
          <w:lang w:eastAsia="zh-CN"/>
        </w:rPr>
        <w:t>4.8.21.2</w:t>
      </w:r>
      <w:r>
        <w:rPr>
          <w:lang w:eastAsia="zh-CN"/>
        </w:rPr>
        <w:tab/>
      </w:r>
      <w:r>
        <w:rPr>
          <w:lang w:eastAsia="zh-CN"/>
        </w:rPr>
        <w:t>TC21 power allocation</w:t>
      </w:r>
      <w:bookmarkEnd w:id="162"/>
    </w:p>
    <w:p>
      <w:pPr>
        <w:pStyle w:val="86"/>
      </w:pPr>
      <w:r>
        <w:t>a)</w:t>
      </w:r>
      <w:r>
        <w:tab/>
      </w:r>
      <w:r>
        <w:t>Unless otherwise stated, set each carrier to the same power so that the sum of the carrier powers equals the rated total output power as appropriate for the test configuration according to manufacturer’s declarations in subclause 4.7.2</w:t>
      </w:r>
    </w:p>
    <w:p>
      <w:pPr>
        <w:pStyle w:val="86"/>
      </w:pPr>
      <w:r>
        <w:t>b)</w:t>
      </w:r>
      <w:r>
        <w:tab/>
      </w:r>
      <w:r>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pPr>
        <w:rPr>
          <w:rFonts w:cs="Arial"/>
        </w:rPr>
      </w:pPr>
      <w:r>
        <w:t>If in the case of b) the power of one RAT needs to be reduced in order to meet the manufacture’s declaration the power in the other RAT(s) does not need to be increased.</w:t>
      </w:r>
    </w:p>
    <w:p>
      <w:pPr>
        <w:pStyle w:val="4"/>
        <w:rPr>
          <w:lang w:eastAsia="zh-CN"/>
        </w:rPr>
      </w:pPr>
      <w:bookmarkStart w:id="163" w:name="_Toc13065290"/>
      <w:r>
        <w:rPr>
          <w:lang w:eastAsia="zh-CN"/>
        </w:rPr>
        <w:t>4.8.22</w:t>
      </w:r>
      <w:r>
        <w:rPr>
          <w:lang w:eastAsia="zh-CN"/>
        </w:rPr>
        <w:tab/>
      </w:r>
      <w:r>
        <w:rPr>
          <w:lang w:eastAsia="zh-CN"/>
        </w:rPr>
        <w:t>NTC21: Non-contiguous operation in CS16</w:t>
      </w:r>
      <w:bookmarkEnd w:id="163"/>
      <w:r>
        <w:rPr>
          <w:lang w:eastAsia="zh-CN"/>
        </w:rPr>
        <w:t>, 18, 19</w:t>
      </w:r>
    </w:p>
    <w:p>
      <w:pPr>
        <w:pStyle w:val="5"/>
        <w:rPr>
          <w:lang w:eastAsia="zh-CN"/>
        </w:rPr>
      </w:pPr>
      <w:r>
        <w:rPr>
          <w:lang w:eastAsia="zh-CN"/>
        </w:rPr>
        <w:t>4.8.22.0</w:t>
      </w:r>
      <w:r>
        <w:rPr>
          <w:lang w:eastAsia="zh-CN"/>
        </w:rPr>
        <w:tab/>
      </w:r>
      <w:r>
        <w:rPr>
          <w:lang w:eastAsia="zh-CN"/>
        </w:rPr>
        <w:t>General</w:t>
      </w:r>
    </w:p>
    <w:p>
      <w:r>
        <w:t>The purpose of NTC21, NTC21a and NTC21b is to test multi-RAT operations with NR.</w:t>
      </w:r>
    </w:p>
    <w:p>
      <w:pPr>
        <w:rPr>
          <w:rFonts w:eastAsia="宋体"/>
          <w:lang w:eastAsia="zh-CN"/>
        </w:rPr>
      </w:pPr>
      <w:r>
        <w:t>Unless otherwise stated, for all test configurations in this section, t</w:t>
      </w:r>
      <w:r>
        <w:rPr>
          <w:rFonts w:eastAsia="宋体"/>
          <w:lang w:eastAsia="zh-CN"/>
        </w:rPr>
        <w:t xml:space="preserve">he narrowest supported NR channel bandwidth and lowest SCS for that bandwidth shall be used in the test configuration. </w:t>
      </w:r>
    </w:p>
    <w:p>
      <w:pPr>
        <w:rPr>
          <w:lang w:eastAsia="zh-CN"/>
        </w:rPr>
      </w:pPr>
      <w:r>
        <w:rPr>
          <w:rFonts w:eastAsia="宋体"/>
          <w:lang w:eastAsia="zh-CN"/>
        </w:rPr>
        <w:t>Unless otherwise stated, the E-UTRA bandwidth shall be 5 MHz unless the BS does not support 5 MHz E-UTRA, in which case the E-UTRA bandwidth shall be the lowest supported bandwidth.</w:t>
      </w:r>
    </w:p>
    <w:p>
      <w:pPr>
        <w:pStyle w:val="5"/>
        <w:rPr>
          <w:lang w:eastAsia="zh-CN"/>
        </w:rPr>
      </w:pPr>
      <w:bookmarkStart w:id="164" w:name="_Toc13065291"/>
      <w:bookmarkStart w:id="165" w:name="OLE_LINK33"/>
      <w:r>
        <w:rPr>
          <w:lang w:eastAsia="zh-CN"/>
        </w:rPr>
        <w:t>4.8.22.1</w:t>
      </w:r>
      <w:r>
        <w:rPr>
          <w:lang w:eastAsia="zh-CN"/>
        </w:rPr>
        <w:tab/>
      </w:r>
      <w:r>
        <w:rPr>
          <w:lang w:eastAsia="zh-CN"/>
        </w:rPr>
        <w:t>NTC21 generation</w:t>
      </w:r>
      <w:bookmarkEnd w:id="164"/>
    </w:p>
    <w:bookmarkEnd w:id="165"/>
    <w:p>
      <w:pPr>
        <w:rPr>
          <w:rFonts w:cs="Arial"/>
        </w:rPr>
      </w:pPr>
      <w:bookmarkStart w:id="166" w:name="OLE_LINK36"/>
      <w:r>
        <w:t>N</w:t>
      </w:r>
      <w:bookmarkStart w:id="167" w:name="OLE_LINK34"/>
      <w:r>
        <w:t xml:space="preserve">TC21 is only applicable for a BS that supports E-UTRA and NR. </w:t>
      </w:r>
      <w:r>
        <w:rPr>
          <w:rFonts w:cs="Arial"/>
        </w:rPr>
        <w:t>NTC21 is constructed using the following method:</w:t>
      </w:r>
    </w:p>
    <w:p>
      <w:pPr>
        <w:pStyle w:val="86"/>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pPr>
        <w:pStyle w:val="86"/>
        <w:rPr>
          <w:lang w:eastAsia="zh-CN"/>
        </w:rPr>
      </w:pPr>
      <w:r>
        <w:t>-</w:t>
      </w:r>
      <w:r>
        <w:tab/>
      </w:r>
      <w:r>
        <w:t>Place an NR carrier at the lower RF Bandwidth edge</w:t>
      </w:r>
      <w:r>
        <w:rPr>
          <w:lang w:eastAsia="zh-CN"/>
        </w:rPr>
        <w:t xml:space="preserve"> and:</w:t>
      </w:r>
    </w:p>
    <w:p>
      <w:pPr>
        <w:pStyle w:val="97"/>
      </w:pPr>
      <w:r>
        <w:rPr>
          <w:lang w:eastAsia="zh-CN"/>
        </w:rPr>
        <w:t>-</w:t>
      </w:r>
      <w:r>
        <w:rPr>
          <w:lang w:eastAsia="zh-CN"/>
        </w:rPr>
        <w:tab/>
      </w:r>
      <w:r>
        <w:rPr>
          <w:lang w:eastAsia="zh-CN"/>
        </w:rPr>
        <w:t>If NB-IoT guard band operation is supported</w:t>
      </w:r>
      <w:r>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pPr>
        <w:pStyle w:val="97"/>
      </w:pPr>
      <w:r>
        <w:t>-</w:t>
      </w:r>
      <w:r>
        <w:tab/>
      </w:r>
      <w:r>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pPr>
        <w:pStyle w:val="97"/>
      </w:pPr>
      <w:r>
        <w:t>-</w:t>
      </w:r>
      <w:r>
        <w:tab/>
      </w:r>
      <w:r>
        <w:t>If neither NB-IoT guard-band nor NB-IoT in-band operation is supported, place an E-UTRA carrier adjacent to the upper Base Station RF Bandwidth edge. The specified F</w:t>
      </w:r>
      <w:r>
        <w:rPr>
          <w:vertAlign w:val="subscript"/>
        </w:rPr>
        <w:t>Offset-RAT</w:t>
      </w:r>
      <w:r>
        <w:t xml:space="preserve"> shall apply.</w:t>
      </w:r>
    </w:p>
    <w:p>
      <w:pPr>
        <w:pStyle w:val="86"/>
      </w:pPr>
      <w:r>
        <w:t>-</w:t>
      </w:r>
      <w:r>
        <w:tab/>
      </w:r>
      <w:r>
        <w:t>The sub-block edges adjacent to the sub-block gap shall be determined using the specified F</w:t>
      </w:r>
      <w:r>
        <w:rPr>
          <w:vertAlign w:val="subscript"/>
        </w:rPr>
        <w:t>Offset-RAT</w:t>
      </w:r>
      <w:r>
        <w:t xml:space="preserve"> for the carrier adjacent to the sub-block gap.</w:t>
      </w:r>
    </w:p>
    <w:bookmarkEnd w:id="166"/>
    <w:bookmarkEnd w:id="167"/>
    <w:p>
      <w:pPr>
        <w:pStyle w:val="5"/>
        <w:rPr>
          <w:lang w:eastAsia="zh-CN"/>
        </w:rPr>
      </w:pPr>
      <w:r>
        <w:rPr>
          <w:lang w:eastAsia="zh-CN"/>
        </w:rPr>
        <w:t>4.8.22.1A</w:t>
      </w:r>
      <w:r>
        <w:rPr>
          <w:lang w:eastAsia="zh-CN"/>
        </w:rPr>
        <w:tab/>
      </w:r>
      <w:r>
        <w:rPr>
          <w:lang w:eastAsia="zh-CN"/>
        </w:rPr>
        <w:t>NTC21a generation</w:t>
      </w:r>
    </w:p>
    <w:p>
      <w:pPr>
        <w:rPr>
          <w:rFonts w:cs="Arial"/>
        </w:rPr>
      </w:pPr>
      <w:r>
        <w:t>NTC21a is only applicable for a BS that supports GSM, E-UTRA and NR. N</w:t>
      </w:r>
      <w:r>
        <w:rPr>
          <w:rFonts w:cs="Arial"/>
        </w:rPr>
        <w:t>TC21a is constructed using the following method:</w:t>
      </w:r>
    </w:p>
    <w:p>
      <w:r>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pPr>
        <w:pStyle w:val="86"/>
      </w:pPr>
      <w:r>
        <w:t>1)</w:t>
      </w:r>
      <w:r>
        <w:tab/>
      </w:r>
      <w:r>
        <w:t>The rated total output power and the reduced number of supported carriers at the rated total output power in Multi-RAT operations</w:t>
      </w:r>
    </w:p>
    <w:p>
      <w:pPr>
        <w:pStyle w:val="86"/>
      </w:pPr>
      <w:r>
        <w:t>2)</w:t>
      </w:r>
      <w:r>
        <w:tab/>
      </w:r>
      <w:r>
        <w:t>The reduced rated total output power at the total number of supported carriers in Multi-RAT operations and the total number of supported carriers.</w:t>
      </w:r>
    </w:p>
    <w:p>
      <w:r>
        <w:t>If the rated total output power and total number of supported carriers are not simultaneously supported in Multi-RAT operations, tests that use NTC21a shall be performed using both instances 1) and 2) of NTC21a except:</w:t>
      </w:r>
    </w:p>
    <w:p>
      <w:pPr>
        <w:pStyle w:val="86"/>
      </w:pPr>
      <w:r>
        <w:t>1)</w:t>
      </w:r>
      <w:r>
        <w:tab/>
      </w:r>
      <w:r>
        <w:t>Tests for modulation accuracy in which only NTC21a according to 2) shall be used.</w:t>
      </w:r>
    </w:p>
    <w:p>
      <w:pPr>
        <w:pStyle w:val="86"/>
      </w:pPr>
      <w:r>
        <w:t>2)</w:t>
      </w:r>
      <w:r>
        <w:tab/>
      </w:r>
      <w:r>
        <w:t>If the reduced number of supported carriers is 6 or more, only instance 1) of NTC21a shall be used.</w:t>
      </w:r>
    </w:p>
    <w:p>
      <w:pPr>
        <w:pStyle w:val="86"/>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pPr>
        <w:pStyle w:val="86"/>
        <w:rPr>
          <w:lang w:eastAsia="zh-CN"/>
        </w:rPr>
      </w:pPr>
      <w:r>
        <w:t>-</w:t>
      </w:r>
      <w:r>
        <w:tab/>
      </w:r>
      <w:r>
        <w:t>Place a GSM carrier at the lower RF Bandwidth edge. The specified F</w:t>
      </w:r>
      <w:r>
        <w:rPr>
          <w:vertAlign w:val="subscript"/>
        </w:rPr>
        <w:t>Offset-RAT</w:t>
      </w:r>
      <w:r>
        <w:t xml:space="preserve"> shall apply. Place one GSM carrier adjacent to the upper sub-block edge of the lower sub-block. Place NR carrier in the middle of the lower sub-block bandwidth</w:t>
      </w:r>
      <w:r>
        <w:rPr>
          <w:lang w:eastAsia="zh-CN"/>
        </w:rPr>
        <w:t xml:space="preserve"> and:</w:t>
      </w:r>
    </w:p>
    <w:p>
      <w:pPr>
        <w:pStyle w:val="97"/>
      </w:pPr>
      <w:r>
        <w:rPr>
          <w:lang w:eastAsia="zh-CN"/>
        </w:rPr>
        <w:t>-</w:t>
      </w:r>
      <w:r>
        <w:rPr>
          <w:lang w:eastAsia="zh-CN"/>
        </w:rPr>
        <w:tab/>
      </w:r>
      <w:r>
        <w:rPr>
          <w:lang w:eastAsia="zh-CN"/>
        </w:rPr>
        <w:t>If NB-IoT guard band operation is supported</w:t>
      </w:r>
      <w:r>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pPr>
        <w:pStyle w:val="97"/>
      </w:pPr>
      <w:r>
        <w:t>-</w:t>
      </w:r>
      <w:r>
        <w:tab/>
      </w:r>
      <w:r>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pPr>
        <w:pStyle w:val="97"/>
      </w:pPr>
      <w:r>
        <w:t>-</w:t>
      </w:r>
      <w:r>
        <w:tab/>
      </w:r>
      <w:r>
        <w:t>If neither NB-IoT guard-band nor NB-IoT in-band operation is supported, place a GSM carrier adjacent to the upper Base Station RF Bandwidth edge. The specified F</w:t>
      </w:r>
      <w:r>
        <w:rPr>
          <w:vertAlign w:val="subscript"/>
        </w:rPr>
        <w:t>Offset-RAT</w:t>
      </w:r>
      <w:r>
        <w:t xml:space="preserve"> shall apply.</w:t>
      </w:r>
    </w:p>
    <w:p>
      <w:pPr>
        <w:pStyle w:val="86"/>
      </w:pPr>
      <w:r>
        <w:t>-</w:t>
      </w:r>
      <w:r>
        <w:tab/>
      </w:r>
      <w:r>
        <w:t>Place a GSM carrier adjacent to the lower sub-block edge of the upper sub-block. Place an E-UTRA carrier in the middle of the upper sub-block bandwidth.</w:t>
      </w:r>
    </w:p>
    <w:p>
      <w:pPr>
        <w:pStyle w:val="86"/>
        <w:ind w:left="568" w:hanging="284"/>
      </w:pPr>
      <w:r>
        <w:t>-</w:t>
      </w:r>
      <w:r>
        <w:tab/>
      </w:r>
      <w:r>
        <w:t>The nominal carrier spacing defined in subclause 4.5.1 shall apply. The sub-block edges adjacent to the sub-block gap shall be determined using the specified F</w:t>
      </w:r>
      <w:r>
        <w:rPr>
          <w:vertAlign w:val="subscript"/>
        </w:rPr>
        <w:t>Offset-RAT</w:t>
      </w:r>
      <w:r>
        <w:t xml:space="preserve"> for the carrier adjacent to the sub-block gap. </w:t>
      </w:r>
    </w:p>
    <w:p>
      <w:pPr>
        <w:pStyle w:val="5"/>
        <w:rPr>
          <w:lang w:eastAsia="zh-CN"/>
        </w:rPr>
      </w:pPr>
      <w:r>
        <w:rPr>
          <w:lang w:eastAsia="zh-CN"/>
        </w:rPr>
        <w:t>4.8.22.1B</w:t>
      </w:r>
      <w:r>
        <w:rPr>
          <w:lang w:eastAsia="zh-CN"/>
        </w:rPr>
        <w:tab/>
      </w:r>
      <w:r>
        <w:rPr>
          <w:lang w:eastAsia="zh-CN"/>
        </w:rPr>
        <w:t>NTC21b generation</w:t>
      </w:r>
    </w:p>
    <w:p>
      <w:pPr>
        <w:rPr>
          <w:rFonts w:cs="Arial"/>
        </w:rPr>
      </w:pPr>
      <w:bookmarkStart w:id="168" w:name="OLE_LINK35"/>
      <w:r>
        <w:t>NTC21b is only applicable for a BS that supports UTRA, E-UTRA and NR. N</w:t>
      </w:r>
      <w:r>
        <w:rPr>
          <w:rFonts w:cs="Arial"/>
        </w:rPr>
        <w:t>TC21b is constructed using the following method:</w:t>
      </w:r>
    </w:p>
    <w:p>
      <w:r>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pPr>
        <w:pStyle w:val="86"/>
      </w:pPr>
      <w:r>
        <w:t>1)</w:t>
      </w:r>
      <w:r>
        <w:tab/>
      </w:r>
      <w:r>
        <w:t>The rated total output power and the reduced number of supported carriers at the rated total output power in Multi-RAT operations</w:t>
      </w:r>
    </w:p>
    <w:p>
      <w:pPr>
        <w:pStyle w:val="86"/>
      </w:pPr>
      <w:r>
        <w:t>2)</w:t>
      </w:r>
      <w:r>
        <w:tab/>
      </w:r>
      <w:r>
        <w:t>The reduced rated total output power at the total number of supported carriers in Multi-RAT operations and the total number of supported carriers.</w:t>
      </w:r>
    </w:p>
    <w:p>
      <w:r>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pPr>
        <w:pStyle w:val="86"/>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pPr>
        <w:pStyle w:val="86"/>
        <w:rPr>
          <w:lang w:eastAsia="zh-CN"/>
        </w:rPr>
      </w:pPr>
      <w:r>
        <w:t>-</w:t>
      </w:r>
      <w:r>
        <w:tab/>
      </w:r>
      <w:r>
        <w:t>Place an NR carrier at the lower RF Bandwidth edge</w:t>
      </w:r>
      <w:r>
        <w:rPr>
          <w:lang w:eastAsia="zh-CN"/>
        </w:rPr>
        <w:t xml:space="preserve"> and:</w:t>
      </w:r>
    </w:p>
    <w:p>
      <w:pPr>
        <w:pStyle w:val="97"/>
      </w:pPr>
      <w:r>
        <w:rPr>
          <w:lang w:eastAsia="zh-CN"/>
        </w:rPr>
        <w:t>-</w:t>
      </w:r>
      <w:r>
        <w:rPr>
          <w:lang w:eastAsia="zh-CN"/>
        </w:rPr>
        <w:tab/>
      </w:r>
      <w:r>
        <w:rPr>
          <w:lang w:eastAsia="zh-CN"/>
        </w:rPr>
        <w:t>If NB-IoT guard band operation is supported</w:t>
      </w:r>
      <w:r>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pPr>
        <w:pStyle w:val="97"/>
      </w:pPr>
      <w:r>
        <w:t>-</w:t>
      </w:r>
      <w:r>
        <w:tab/>
      </w:r>
      <w:r>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pPr>
        <w:pStyle w:val="97"/>
      </w:pPr>
      <w:r>
        <w:t>-</w:t>
      </w:r>
      <w:r>
        <w:tab/>
      </w:r>
      <w:r>
        <w:t>If neither NB-IoT guard-band nor NB-IoT in-band operation is supported, place an E-UTRA carrier adjacent to the upper Base Station RF Bandwidth edge. The specified F</w:t>
      </w:r>
      <w:r>
        <w:rPr>
          <w:vertAlign w:val="subscript"/>
        </w:rPr>
        <w:t>Offset-RAT</w:t>
      </w:r>
      <w:r>
        <w:t xml:space="preserve"> shall apply.</w:t>
      </w:r>
    </w:p>
    <w:p>
      <w:pPr>
        <w:pStyle w:val="86"/>
        <w:ind w:left="568"/>
      </w:pPr>
      <w:r>
        <w:t>-</w:t>
      </w:r>
      <w:r>
        <w:tab/>
      </w:r>
      <w:r>
        <w:t>Place a UTRA carrier adjacent to the lower sub-block edge of the upper sub-block.</w:t>
      </w:r>
      <w:r>
        <w:tab/>
      </w:r>
    </w:p>
    <w:p>
      <w:pPr>
        <w:pStyle w:val="86"/>
        <w:ind w:left="568"/>
      </w:pPr>
      <w:r>
        <w:t>-</w:t>
      </w:r>
      <w:r>
        <w:tab/>
      </w:r>
      <w:r>
        <w:t>For transmitter tests, place one UTRA adjacent to the upper sub-block edge of the lower sub-block. The nominal carrier spacing defined in subclause 4.5.1 shall apply.</w:t>
      </w:r>
    </w:p>
    <w:p>
      <w:pPr>
        <w:pStyle w:val="86"/>
        <w:rPr>
          <w:ins w:id="535" w:author="10164287" w:date="2019-11-06T10:19:02Z"/>
        </w:rPr>
      </w:pPr>
      <w:r>
        <w:t>-</w:t>
      </w:r>
      <w:r>
        <w:tab/>
      </w:r>
      <w:r>
        <w:t>The sub-block edges adjacent to the sub-block gap shall be determined using the specified F</w:t>
      </w:r>
      <w:r>
        <w:rPr>
          <w:vertAlign w:val="subscript"/>
        </w:rPr>
        <w:t>Offset-RAT</w:t>
      </w:r>
      <w:r>
        <w:t xml:space="preserve"> for the carrier adjacent to the sub-block gap. The carrier(s) may be shifted maximum 100 kHz towards higher frequencies to align with the channel raster.</w:t>
      </w:r>
    </w:p>
    <w:bookmarkEnd w:id="168"/>
    <w:p>
      <w:pPr>
        <w:pStyle w:val="5"/>
        <w:rPr>
          <w:ins w:id="536" w:author="10164287" w:date="2019-11-06T10:19:03Z"/>
          <w:lang w:eastAsia="zh-CN"/>
        </w:rPr>
      </w:pPr>
      <w:ins w:id="537" w:author="10164287" w:date="2019-11-06T10:19:03Z">
        <w:r>
          <w:rPr>
            <w:lang w:eastAsia="zh-CN"/>
          </w:rPr>
          <w:t>4.8.22.1</w:t>
        </w:r>
      </w:ins>
      <w:ins w:id="538" w:author="10164287" w:date="2019-11-06T10:19:26Z">
        <w:r>
          <w:rPr>
            <w:rFonts w:hint="eastAsia"/>
            <w:lang w:val="en-US" w:eastAsia="zh-CN"/>
          </w:rPr>
          <w:t>C</w:t>
        </w:r>
      </w:ins>
      <w:ins w:id="539" w:author="10164287" w:date="2019-11-06T10:19:03Z">
        <w:r>
          <w:rPr>
            <w:lang w:eastAsia="zh-CN"/>
          </w:rPr>
          <w:tab/>
        </w:r>
      </w:ins>
      <w:ins w:id="540" w:author="10164287" w:date="2019-11-06T10:19:03Z">
        <w:r>
          <w:rPr>
            <w:lang w:eastAsia="zh-CN"/>
          </w:rPr>
          <w:t>NTC21</w:t>
        </w:r>
      </w:ins>
      <w:ins w:id="541" w:author="10164287" w:date="2019-11-06T10:19:16Z">
        <w:r>
          <w:rPr>
            <w:rFonts w:hint="eastAsia"/>
            <w:lang w:val="en-US" w:eastAsia="zh-CN"/>
          </w:rPr>
          <w:t>c</w:t>
        </w:r>
      </w:ins>
      <w:ins w:id="542" w:author="10164287" w:date="2019-11-06T10:19:03Z">
        <w:r>
          <w:rPr>
            <w:lang w:eastAsia="zh-CN"/>
          </w:rPr>
          <w:t xml:space="preserve"> generation</w:t>
        </w:r>
      </w:ins>
    </w:p>
    <w:p>
      <w:pPr>
        <w:rPr>
          <w:ins w:id="543" w:author="10164287" w:date="2019-11-06T10:37:16Z"/>
          <w:rFonts w:cs="Arial"/>
        </w:rPr>
      </w:pPr>
      <w:ins w:id="544" w:author="10164287" w:date="2019-11-06T10:37:16Z">
        <w:r>
          <w:rPr/>
          <w:t>NTC21</w:t>
        </w:r>
      </w:ins>
      <w:ins w:id="545" w:author="10164287" w:date="2019-11-06T10:37:56Z">
        <w:r>
          <w:rPr>
            <w:rFonts w:hint="eastAsia" w:eastAsia="宋体"/>
            <w:lang w:val="en-US" w:eastAsia="zh-CN"/>
          </w:rPr>
          <w:t>c</w:t>
        </w:r>
      </w:ins>
      <w:ins w:id="546" w:author="10164287" w:date="2019-11-06T10:37:16Z">
        <w:r>
          <w:rPr/>
          <w:t xml:space="preserve"> is only applicable for a BS that supports E-UTRA and NR. </w:t>
        </w:r>
      </w:ins>
      <w:ins w:id="547" w:author="10164287" w:date="2019-11-06T10:37:16Z">
        <w:r>
          <w:rPr>
            <w:rFonts w:cs="Arial"/>
          </w:rPr>
          <w:t>NTC21</w:t>
        </w:r>
      </w:ins>
      <w:ins w:id="548" w:author="10164287" w:date="2019-11-06T10:38:02Z">
        <w:r>
          <w:rPr>
            <w:rFonts w:hint="eastAsia" w:eastAsia="宋体" w:cs="Arial"/>
            <w:lang w:val="en-US" w:eastAsia="zh-CN"/>
          </w:rPr>
          <w:t>c</w:t>
        </w:r>
      </w:ins>
      <w:ins w:id="549" w:author="10164287" w:date="2019-11-06T10:37:16Z">
        <w:r>
          <w:rPr>
            <w:rFonts w:cs="Arial"/>
          </w:rPr>
          <w:t xml:space="preserve"> is constructed using the following method:</w:t>
        </w:r>
      </w:ins>
    </w:p>
    <w:p>
      <w:pPr>
        <w:pStyle w:val="86"/>
        <w:rPr>
          <w:ins w:id="550" w:author="10164287" w:date="2019-11-06T10:37:16Z"/>
        </w:rPr>
      </w:pPr>
      <w:ins w:id="551" w:author="10164287" w:date="2019-11-06T10:37:16Z">
        <w:r>
          <w:rPr>
            <w:rFonts w:cs="Arial"/>
          </w:rPr>
          <w:t>-</w:t>
        </w:r>
      </w:ins>
      <w:ins w:id="552" w:author="10164287" w:date="2019-11-06T10:37:16Z">
        <w:r>
          <w:rPr>
            <w:rFonts w:cs="Arial"/>
          </w:rPr>
          <w:tab/>
        </w:r>
      </w:ins>
      <w:ins w:id="553" w:author="10164287" w:date="2019-11-06T10:37:16Z">
        <w:r>
          <w:rPr/>
          <w:t>The Base Station RF Bandwidth shall be the declared maximum Base Station RF Bandwidth</w:t>
        </w:r>
      </w:ins>
      <w:ins w:id="554" w:author="10164287" w:date="2019-11-06T10:37:16Z">
        <w:r>
          <w:rPr>
            <w:lang w:eastAsia="zh-CN"/>
          </w:rPr>
          <w:t xml:space="preserve"> for non-contiguous operation</w:t>
        </w:r>
      </w:ins>
      <w:ins w:id="555" w:author="10164287" w:date="2019-11-06T10:37:16Z">
        <w:r>
          <w:rPr/>
          <w:t>. The Base Station RF Bandwidth consists of one sub-block gap and two sub-blocks located at the edges of the declared maximum Base Station RF Bandwidth.</w:t>
        </w:r>
      </w:ins>
    </w:p>
    <w:p>
      <w:pPr>
        <w:pStyle w:val="86"/>
        <w:rPr>
          <w:ins w:id="556" w:author="10164287" w:date="2019-11-06T10:37:16Z"/>
          <w:lang w:eastAsia="zh-CN"/>
        </w:rPr>
      </w:pPr>
      <w:ins w:id="557" w:author="10164287" w:date="2019-11-06T10:37:16Z">
        <w:r>
          <w:rPr/>
          <w:t>-</w:t>
        </w:r>
      </w:ins>
      <w:ins w:id="558" w:author="10164287" w:date="2019-11-06T10:37:16Z">
        <w:r>
          <w:rPr/>
          <w:tab/>
        </w:r>
      </w:ins>
      <w:ins w:id="559" w:author="10164287" w:date="2019-11-06T10:37:16Z">
        <w:r>
          <w:rPr/>
          <w:t xml:space="preserve">Place an </w:t>
        </w:r>
      </w:ins>
      <w:ins w:id="560" w:author="10164287" w:date="2019-11-06T10:38:09Z">
        <w:r>
          <w:rPr>
            <w:rFonts w:hint="eastAsia" w:eastAsia="宋体"/>
            <w:lang w:val="en-US" w:eastAsia="zh-CN"/>
          </w:rPr>
          <w:t>E</w:t>
        </w:r>
      </w:ins>
      <w:ins w:id="561" w:author="10164287" w:date="2019-11-06T10:38:10Z">
        <w:r>
          <w:rPr>
            <w:rFonts w:hint="eastAsia" w:eastAsia="宋体"/>
            <w:lang w:val="en-US" w:eastAsia="zh-CN"/>
          </w:rPr>
          <w:t>-</w:t>
        </w:r>
      </w:ins>
      <w:ins w:id="562" w:author="10164287" w:date="2019-11-06T10:38:11Z">
        <w:r>
          <w:rPr>
            <w:rFonts w:hint="eastAsia" w:eastAsia="宋体"/>
            <w:lang w:val="en-US" w:eastAsia="zh-CN"/>
          </w:rPr>
          <w:t>UTRA</w:t>
        </w:r>
      </w:ins>
      <w:ins w:id="563" w:author="10164287" w:date="2019-11-06T10:37:16Z">
        <w:r>
          <w:rPr/>
          <w:t xml:space="preserve"> carrier at the lower RF Bandwidth edge</w:t>
        </w:r>
      </w:ins>
      <w:ins w:id="564" w:author="10164287" w:date="2019-11-06T10:37:16Z">
        <w:r>
          <w:rPr>
            <w:lang w:eastAsia="zh-CN"/>
          </w:rPr>
          <w:t xml:space="preserve"> and:</w:t>
        </w:r>
      </w:ins>
    </w:p>
    <w:p>
      <w:pPr>
        <w:pStyle w:val="97"/>
        <w:rPr>
          <w:ins w:id="565" w:author="10164287" w:date="2019-11-06T10:37:16Z"/>
        </w:rPr>
      </w:pPr>
      <w:ins w:id="566" w:author="10164287" w:date="2019-11-06T10:37:16Z">
        <w:r>
          <w:rPr>
            <w:lang w:eastAsia="zh-CN"/>
          </w:rPr>
          <w:t>-</w:t>
        </w:r>
      </w:ins>
      <w:ins w:id="567" w:author="10164287" w:date="2019-11-06T10:37:16Z">
        <w:r>
          <w:rPr>
            <w:lang w:eastAsia="zh-CN"/>
          </w:rPr>
          <w:tab/>
        </w:r>
      </w:ins>
      <w:ins w:id="568" w:author="10164287" w:date="2019-11-06T10:37:16Z">
        <w:r>
          <w:rPr>
            <w:lang w:eastAsia="zh-CN"/>
          </w:rPr>
          <w:t>If NB-IoT guard band operation is supported</w:t>
        </w:r>
      </w:ins>
      <w:ins w:id="569" w:author="10164287" w:date="2019-11-06T10:38:20Z">
        <w:r>
          <w:rPr>
            <w:rFonts w:hint="eastAsia"/>
            <w:lang w:val="en-US" w:eastAsia="zh-CN"/>
          </w:rPr>
          <w:t xml:space="preserve"> </w:t>
        </w:r>
      </w:ins>
      <w:ins w:id="570" w:author="10164287" w:date="2019-11-06T10:38:23Z">
        <w:r>
          <w:rPr>
            <w:rFonts w:hint="eastAsia"/>
            <w:lang w:val="en-US" w:eastAsia="zh-CN"/>
          </w:rPr>
          <w:t>for NR</w:t>
        </w:r>
      </w:ins>
      <w:ins w:id="571" w:author="10164287" w:date="2019-11-06T10:37:16Z">
        <w:r>
          <w:rPr/>
          <w:t xml:space="preserve">, place a </w:t>
        </w:r>
      </w:ins>
      <w:ins w:id="572" w:author="10164287" w:date="2019-11-06T10:38:27Z">
        <w:r>
          <w:rPr>
            <w:rFonts w:hint="eastAsia" w:eastAsia="宋体"/>
            <w:lang w:val="en-US" w:eastAsia="zh-CN"/>
          </w:rPr>
          <w:t>[</w:t>
        </w:r>
      </w:ins>
      <w:ins w:id="573" w:author="10164287" w:date="2019-11-06T10:37:16Z">
        <w:r>
          <w:rPr/>
          <w:t>10 MHz</w:t>
        </w:r>
      </w:ins>
      <w:ins w:id="574" w:author="10164287" w:date="2019-11-06T10:38:29Z">
        <w:r>
          <w:rPr>
            <w:rFonts w:hint="eastAsia" w:eastAsia="宋体"/>
            <w:lang w:val="en-US" w:eastAsia="zh-CN"/>
          </w:rPr>
          <w:t>]</w:t>
        </w:r>
      </w:ins>
      <w:ins w:id="575" w:author="10164287" w:date="2019-11-06T10:37:16Z">
        <w:r>
          <w:rPr/>
          <w:t xml:space="preserve"> </w:t>
        </w:r>
      </w:ins>
      <w:ins w:id="576" w:author="10164287" w:date="2019-11-06T10:38:35Z">
        <w:r>
          <w:rPr>
            <w:rFonts w:hint="eastAsia" w:eastAsia="宋体"/>
            <w:lang w:val="en-US" w:eastAsia="zh-CN"/>
          </w:rPr>
          <w:t>NR</w:t>
        </w:r>
      </w:ins>
      <w:ins w:id="577" w:author="10164287" w:date="2019-11-06T10:37:16Z">
        <w:r>
          <w:rPr/>
          <w:t xml:space="preserve"> carrier adjacent to the upper Base Station RF Bandwidth edge. Place the power boosted NB-IoT PRB at the outermost guard-band position eligible for NB-IoT PRB (according to subclause </w:t>
        </w:r>
      </w:ins>
      <w:ins w:id="578" w:author="10164287" w:date="2019-11-06T10:38:47Z">
        <w:r>
          <w:rPr>
            <w:rFonts w:hint="eastAsia" w:eastAsia="宋体"/>
            <w:lang w:val="en-US" w:eastAsia="zh-CN"/>
          </w:rPr>
          <w:t>X</w:t>
        </w:r>
      </w:ins>
      <w:ins w:id="579" w:author="10164287" w:date="2019-11-06T10:37:16Z">
        <w:r>
          <w:rPr/>
          <w:t>.</w:t>
        </w:r>
      </w:ins>
      <w:ins w:id="580" w:author="10164287" w:date="2019-11-06T10:38:49Z">
        <w:r>
          <w:rPr>
            <w:rFonts w:hint="eastAsia" w:eastAsia="宋体"/>
            <w:lang w:val="en-US" w:eastAsia="zh-CN"/>
          </w:rPr>
          <w:t>X</w:t>
        </w:r>
      </w:ins>
      <w:ins w:id="581" w:author="10164287" w:date="2019-11-06T10:37:16Z">
        <w:r>
          <w:rPr/>
          <w:t>.</w:t>
        </w:r>
      </w:ins>
      <w:ins w:id="582" w:author="10164287" w:date="2019-11-06T10:38:51Z">
        <w:r>
          <w:rPr>
            <w:rFonts w:hint="eastAsia" w:eastAsia="宋体"/>
            <w:lang w:val="en-US" w:eastAsia="zh-CN"/>
          </w:rPr>
          <w:t>X</w:t>
        </w:r>
      </w:ins>
      <w:ins w:id="583" w:author="10164287" w:date="2019-11-06T10:37:16Z">
        <w:r>
          <w:rPr/>
          <w:t xml:space="preserve">) at the upper Base Station RF Bandwidth edge and </w:t>
        </w:r>
      </w:ins>
      <w:ins w:id="584" w:author="10164287" w:date="2019-11-06T10:37:16Z">
        <w:r>
          <w:rPr>
            <w:lang w:eastAsia="zh-CN"/>
          </w:rPr>
          <w:t xml:space="preserve">adjacent to the </w:t>
        </w:r>
      </w:ins>
      <w:ins w:id="585" w:author="10164287" w:date="2019-11-06T10:39:01Z">
        <w:r>
          <w:rPr>
            <w:rFonts w:hint="eastAsia"/>
            <w:lang w:val="en-US" w:eastAsia="zh-CN"/>
          </w:rPr>
          <w:t>NR</w:t>
        </w:r>
      </w:ins>
      <w:ins w:id="586" w:author="10164287" w:date="2019-11-06T10:37:16Z">
        <w:r>
          <w:rPr>
            <w:lang w:eastAsia="zh-CN"/>
          </w:rPr>
          <w:t xml:space="preserve"> </w:t>
        </w:r>
      </w:ins>
      <w:ins w:id="587" w:author="10164287" w:date="2019-11-06T10:37:16Z">
        <w:r>
          <w:rPr>
            <w:rFonts w:eastAsia="MS Mincho"/>
          </w:rPr>
          <w:t>P</w:t>
        </w:r>
      </w:ins>
      <w:ins w:id="588" w:author="10164287" w:date="2019-11-06T10:37:16Z">
        <w:r>
          <w:rPr>
            <w:lang w:eastAsia="zh-CN"/>
          </w:rPr>
          <w:t xml:space="preserve">RB edge as close as possible (i.e., away from the upper </w:t>
        </w:r>
      </w:ins>
      <w:ins w:id="589" w:author="10164287" w:date="2019-11-06T10:37:16Z">
        <w:r>
          <w:rPr/>
          <w:t>Base Station RF Bandwidth edge</w:t>
        </w:r>
      </w:ins>
      <w:ins w:id="590" w:author="10164287" w:date="2019-11-06T10:37:16Z">
        <w:r>
          <w:rPr>
            <w:lang w:eastAsia="zh-CN"/>
          </w:rPr>
          <w:t>)</w:t>
        </w:r>
      </w:ins>
      <w:ins w:id="591" w:author="10164287" w:date="2019-11-06T10:37:16Z">
        <w:r>
          <w:rPr/>
          <w:t>. The specified F</w:t>
        </w:r>
      </w:ins>
      <w:ins w:id="592" w:author="10164287" w:date="2019-11-06T10:37:16Z">
        <w:r>
          <w:rPr>
            <w:vertAlign w:val="subscript"/>
          </w:rPr>
          <w:t>Offset-RAT</w:t>
        </w:r>
      </w:ins>
      <w:ins w:id="593" w:author="10164287" w:date="2019-11-06T10:37:16Z">
        <w:r>
          <w:rPr/>
          <w:t xml:space="preserve"> shall apply.</w:t>
        </w:r>
      </w:ins>
    </w:p>
    <w:p>
      <w:pPr>
        <w:pStyle w:val="97"/>
        <w:rPr>
          <w:ins w:id="594" w:author="10164287" w:date="2019-11-06T10:37:16Z"/>
        </w:rPr>
      </w:pPr>
      <w:ins w:id="595" w:author="10164287" w:date="2019-11-06T10:37:16Z">
        <w:r>
          <w:rPr/>
          <w:t>-</w:t>
        </w:r>
      </w:ins>
      <w:ins w:id="596" w:author="10164287" w:date="2019-11-06T10:37:16Z">
        <w:r>
          <w:rPr/>
          <w:tab/>
        </w:r>
      </w:ins>
      <w:ins w:id="597" w:author="10164287" w:date="2019-11-06T10:37:16Z">
        <w:r>
          <w:rPr/>
          <w:t>If NB-IoT guard-band operation is not supported and NB-IoT in-band operation is supported</w:t>
        </w:r>
      </w:ins>
      <w:ins w:id="598" w:author="10164287" w:date="2019-11-06T10:39:42Z">
        <w:r>
          <w:rPr>
            <w:rFonts w:hint="eastAsia" w:eastAsia="宋体"/>
            <w:lang w:val="en-US" w:eastAsia="zh-CN"/>
          </w:rPr>
          <w:t xml:space="preserve"> </w:t>
        </w:r>
      </w:ins>
      <w:ins w:id="599" w:author="10164287" w:date="2019-11-06T10:39:43Z">
        <w:r>
          <w:rPr>
            <w:rFonts w:hint="eastAsia" w:eastAsia="宋体"/>
            <w:lang w:val="en-US" w:eastAsia="zh-CN"/>
          </w:rPr>
          <w:t>for</w:t>
        </w:r>
      </w:ins>
      <w:ins w:id="600" w:author="10164287" w:date="2019-11-06T10:39:44Z">
        <w:r>
          <w:rPr>
            <w:rFonts w:hint="eastAsia" w:eastAsia="宋体"/>
            <w:lang w:val="en-US" w:eastAsia="zh-CN"/>
          </w:rPr>
          <w:t xml:space="preserve"> NR</w:t>
        </w:r>
      </w:ins>
      <w:ins w:id="601" w:author="10164287" w:date="2019-11-06T10:37:16Z">
        <w:r>
          <w:rPr/>
          <w:t xml:space="preserve">, place a </w:t>
        </w:r>
      </w:ins>
      <w:ins w:id="602" w:author="10164287" w:date="2019-11-06T10:39:49Z">
        <w:r>
          <w:rPr>
            <w:rFonts w:hint="eastAsia" w:eastAsia="宋体"/>
            <w:lang w:val="en-US" w:eastAsia="zh-CN"/>
          </w:rPr>
          <w:t>[</w:t>
        </w:r>
      </w:ins>
      <w:ins w:id="603" w:author="10164287" w:date="2019-11-06T10:37:16Z">
        <w:r>
          <w:rPr/>
          <w:t>5 MHz</w:t>
        </w:r>
      </w:ins>
      <w:ins w:id="604" w:author="10164287" w:date="2019-11-06T10:39:51Z">
        <w:r>
          <w:rPr>
            <w:rFonts w:hint="eastAsia" w:eastAsia="宋体"/>
            <w:lang w:val="en-US" w:eastAsia="zh-CN"/>
          </w:rPr>
          <w:t>]</w:t>
        </w:r>
      </w:ins>
      <w:ins w:id="605" w:author="10164287" w:date="2019-11-06T10:37:16Z">
        <w:r>
          <w:rPr/>
          <w:t xml:space="preserve"> </w:t>
        </w:r>
      </w:ins>
      <w:ins w:id="606" w:author="10164287" w:date="2019-11-06T10:39:57Z">
        <w:r>
          <w:rPr>
            <w:rFonts w:hint="eastAsia" w:eastAsia="宋体"/>
            <w:lang w:val="en-US" w:eastAsia="zh-CN"/>
          </w:rPr>
          <w:t>NR</w:t>
        </w:r>
      </w:ins>
      <w:ins w:id="607" w:author="10164287" w:date="2019-11-06T10:37:16Z">
        <w:r>
          <w:rPr/>
          <w:t xml:space="preserve"> carrier adjacent to the upper Base Station RF Bandwidth edge. Place the power boosted NB-IoT PRB at the outermost in-band position eligible for NB-IoT PRB (according to subclause </w:t>
        </w:r>
      </w:ins>
      <w:ins w:id="608" w:author="10164287" w:date="2019-11-06T10:40:11Z">
        <w:r>
          <w:rPr>
            <w:rFonts w:hint="eastAsia" w:eastAsia="宋体"/>
            <w:lang w:val="en-US" w:eastAsia="zh-CN"/>
          </w:rPr>
          <w:t>X</w:t>
        </w:r>
      </w:ins>
      <w:ins w:id="609" w:author="10164287" w:date="2019-11-06T10:37:16Z">
        <w:r>
          <w:rPr/>
          <w:t>.</w:t>
        </w:r>
      </w:ins>
      <w:ins w:id="610" w:author="10164287" w:date="2019-11-06T10:40:12Z">
        <w:r>
          <w:rPr>
            <w:rFonts w:hint="eastAsia" w:eastAsia="宋体"/>
            <w:lang w:val="en-US" w:eastAsia="zh-CN"/>
          </w:rPr>
          <w:t>X</w:t>
        </w:r>
      </w:ins>
      <w:ins w:id="611" w:author="10164287" w:date="2019-11-06T10:37:16Z">
        <w:r>
          <w:rPr/>
          <w:t>.</w:t>
        </w:r>
      </w:ins>
      <w:ins w:id="612" w:author="10164287" w:date="2019-11-06T10:40:14Z">
        <w:r>
          <w:rPr>
            <w:rFonts w:hint="eastAsia" w:eastAsia="宋体"/>
            <w:lang w:val="en-US" w:eastAsia="zh-CN"/>
          </w:rPr>
          <w:t>X</w:t>
        </w:r>
      </w:ins>
      <w:ins w:id="613" w:author="10164287" w:date="2019-11-06T10:37:16Z">
        <w:r>
          <w:rPr/>
          <w:t>) at the upper Base Station RF Bandwidth edge. The specified F</w:t>
        </w:r>
      </w:ins>
      <w:ins w:id="614" w:author="10164287" w:date="2019-11-06T10:37:16Z">
        <w:r>
          <w:rPr>
            <w:vertAlign w:val="subscript"/>
          </w:rPr>
          <w:t>Offset-RAT</w:t>
        </w:r>
      </w:ins>
      <w:ins w:id="615" w:author="10164287" w:date="2019-11-06T10:37:16Z">
        <w:r>
          <w:rPr/>
          <w:t xml:space="preserve"> shall apply.</w:t>
        </w:r>
      </w:ins>
    </w:p>
    <w:p>
      <w:pPr>
        <w:pStyle w:val="97"/>
        <w:rPr>
          <w:ins w:id="616" w:author="10164287" w:date="2019-11-06T10:37:16Z"/>
        </w:rPr>
      </w:pPr>
      <w:ins w:id="617" w:author="10164287" w:date="2019-11-06T10:37:16Z">
        <w:r>
          <w:rPr/>
          <w:t>-</w:t>
        </w:r>
      </w:ins>
      <w:ins w:id="618" w:author="10164287" w:date="2019-11-06T10:37:16Z">
        <w:r>
          <w:rPr/>
          <w:tab/>
        </w:r>
      </w:ins>
      <w:ins w:id="619" w:author="10164287" w:date="2019-11-06T10:37:16Z">
        <w:r>
          <w:rPr/>
          <w:t>If neither NB-IoT guard-band nor NB-IoT in-band operation is supported</w:t>
        </w:r>
      </w:ins>
      <w:ins w:id="620" w:author="10164287" w:date="2019-11-06T10:40:22Z">
        <w:r>
          <w:rPr>
            <w:rFonts w:hint="eastAsia" w:eastAsia="宋体"/>
            <w:lang w:val="en-US" w:eastAsia="zh-CN"/>
          </w:rPr>
          <w:t xml:space="preserve"> </w:t>
        </w:r>
      </w:ins>
      <w:ins w:id="621" w:author="10164287" w:date="2019-11-06T10:40:24Z">
        <w:r>
          <w:rPr>
            <w:rFonts w:hint="eastAsia" w:eastAsia="宋体"/>
            <w:lang w:val="en-US" w:eastAsia="zh-CN"/>
          </w:rPr>
          <w:t>for NR</w:t>
        </w:r>
      </w:ins>
      <w:ins w:id="622" w:author="10164287" w:date="2019-11-06T10:37:16Z">
        <w:r>
          <w:rPr/>
          <w:t xml:space="preserve">, place an </w:t>
        </w:r>
      </w:ins>
      <w:ins w:id="623" w:author="10164287" w:date="2019-11-06T10:40:32Z">
        <w:r>
          <w:rPr>
            <w:rFonts w:hint="eastAsia" w:eastAsia="宋体"/>
            <w:lang w:val="en-US" w:eastAsia="zh-CN"/>
          </w:rPr>
          <w:t>NR</w:t>
        </w:r>
      </w:ins>
      <w:ins w:id="624" w:author="10164287" w:date="2019-11-06T10:37:16Z">
        <w:r>
          <w:rPr/>
          <w:t xml:space="preserve"> carrier adjacent to the upper Base Station RF Bandwidth edge. The specified F</w:t>
        </w:r>
      </w:ins>
      <w:ins w:id="625" w:author="10164287" w:date="2019-11-06T10:37:16Z">
        <w:r>
          <w:rPr>
            <w:vertAlign w:val="subscript"/>
          </w:rPr>
          <w:t>Offset-RAT</w:t>
        </w:r>
      </w:ins>
      <w:ins w:id="626" w:author="10164287" w:date="2019-11-06T10:37:16Z">
        <w:r>
          <w:rPr/>
          <w:t xml:space="preserve"> shall apply.</w:t>
        </w:r>
      </w:ins>
    </w:p>
    <w:p>
      <w:pPr>
        <w:pStyle w:val="86"/>
        <w:rPr>
          <w:ins w:id="627" w:author="10164287" w:date="2019-11-06T10:37:16Z"/>
        </w:rPr>
      </w:pPr>
      <w:ins w:id="628" w:author="10164287" w:date="2019-11-06T10:37:16Z">
        <w:r>
          <w:rPr/>
          <w:t>-</w:t>
        </w:r>
      </w:ins>
      <w:ins w:id="629" w:author="10164287" w:date="2019-11-06T10:37:16Z">
        <w:r>
          <w:rPr/>
          <w:tab/>
        </w:r>
      </w:ins>
      <w:ins w:id="630" w:author="10164287" w:date="2019-11-06T10:37:16Z">
        <w:r>
          <w:rPr/>
          <w:t>The sub-block edges adjacent to the sub-block gap shall be determined using the specified F</w:t>
        </w:r>
      </w:ins>
      <w:ins w:id="631" w:author="10164287" w:date="2019-11-06T10:37:16Z">
        <w:r>
          <w:rPr>
            <w:vertAlign w:val="subscript"/>
          </w:rPr>
          <w:t>Offset-RAT</w:t>
        </w:r>
      </w:ins>
      <w:ins w:id="632" w:author="10164287" w:date="2019-11-06T10:37:16Z">
        <w:r>
          <w:rPr/>
          <w:t xml:space="preserve"> for the carrier adjacent to the sub-block gap.</w:t>
        </w:r>
      </w:ins>
    </w:p>
    <w:p>
      <w:pPr>
        <w:pStyle w:val="86"/>
        <w:rPr>
          <w:ins w:id="633" w:author="10164287" w:date="2019-11-06T10:19:06Z"/>
        </w:rPr>
      </w:pPr>
    </w:p>
    <w:p>
      <w:pPr>
        <w:pStyle w:val="5"/>
        <w:rPr>
          <w:ins w:id="634" w:author="10164287" w:date="2019-11-06T10:19:07Z"/>
          <w:lang w:eastAsia="zh-CN"/>
        </w:rPr>
      </w:pPr>
      <w:ins w:id="635" w:author="10164287" w:date="2019-11-06T10:19:07Z">
        <w:r>
          <w:rPr>
            <w:lang w:eastAsia="zh-CN"/>
          </w:rPr>
          <w:t>4.8.22.1</w:t>
        </w:r>
      </w:ins>
      <w:ins w:id="636" w:author="10164287" w:date="2019-11-06T10:19:27Z">
        <w:r>
          <w:rPr>
            <w:rFonts w:hint="eastAsia"/>
            <w:lang w:val="en-US" w:eastAsia="zh-CN"/>
          </w:rPr>
          <w:t>D</w:t>
        </w:r>
      </w:ins>
      <w:ins w:id="637" w:author="10164287" w:date="2019-11-06T10:19:07Z">
        <w:r>
          <w:rPr>
            <w:lang w:eastAsia="zh-CN"/>
          </w:rPr>
          <w:tab/>
        </w:r>
      </w:ins>
      <w:ins w:id="638" w:author="10164287" w:date="2019-11-06T10:19:07Z">
        <w:r>
          <w:rPr>
            <w:lang w:eastAsia="zh-CN"/>
          </w:rPr>
          <w:t>NTC21</w:t>
        </w:r>
      </w:ins>
      <w:ins w:id="639" w:author="10164287" w:date="2019-11-06T10:19:20Z">
        <w:r>
          <w:rPr>
            <w:rFonts w:hint="eastAsia"/>
            <w:lang w:val="en-US" w:eastAsia="zh-CN"/>
          </w:rPr>
          <w:t>d</w:t>
        </w:r>
      </w:ins>
      <w:ins w:id="640" w:author="10164287" w:date="2019-11-06T10:19:07Z">
        <w:r>
          <w:rPr>
            <w:lang w:eastAsia="zh-CN"/>
          </w:rPr>
          <w:t xml:space="preserve"> generation</w:t>
        </w:r>
      </w:ins>
    </w:p>
    <w:p>
      <w:pPr>
        <w:rPr>
          <w:ins w:id="641" w:author="10164287" w:date="2019-11-06T10:21:34Z"/>
          <w:rFonts w:cs="Arial"/>
        </w:rPr>
      </w:pPr>
      <w:ins w:id="642" w:author="10164287" w:date="2019-11-06T10:21:34Z">
        <w:r>
          <w:rPr/>
          <w:t>NTC21</w:t>
        </w:r>
      </w:ins>
      <w:ins w:id="643" w:author="10164287" w:date="2019-11-06T10:41:20Z">
        <w:r>
          <w:rPr>
            <w:rFonts w:hint="eastAsia" w:eastAsia="宋体"/>
            <w:lang w:val="en-US" w:eastAsia="zh-CN"/>
          </w:rPr>
          <w:t>d</w:t>
        </w:r>
      </w:ins>
      <w:ins w:id="644" w:author="10164287" w:date="2019-11-06T10:21:34Z">
        <w:r>
          <w:rPr/>
          <w:t xml:space="preserve"> is only applicable for a BS that supports GSM, E-UTRA and NR. N</w:t>
        </w:r>
      </w:ins>
      <w:ins w:id="645" w:author="10164287" w:date="2019-11-06T10:21:34Z">
        <w:r>
          <w:rPr>
            <w:rFonts w:cs="Arial"/>
          </w:rPr>
          <w:t>TC21</w:t>
        </w:r>
      </w:ins>
      <w:ins w:id="646" w:author="10164287" w:date="2019-11-06T10:41:30Z">
        <w:r>
          <w:rPr>
            <w:rFonts w:hint="eastAsia" w:eastAsia="宋体" w:cs="Arial"/>
            <w:lang w:val="en-US" w:eastAsia="zh-CN"/>
          </w:rPr>
          <w:t>d</w:t>
        </w:r>
      </w:ins>
      <w:ins w:id="647" w:author="10164287" w:date="2019-11-06T10:21:34Z">
        <w:r>
          <w:rPr>
            <w:rFonts w:cs="Arial"/>
          </w:rPr>
          <w:t xml:space="preserve"> is constructed using the following method:</w:t>
        </w:r>
      </w:ins>
    </w:p>
    <w:p>
      <w:pPr>
        <w:rPr>
          <w:ins w:id="648" w:author="10164287" w:date="2019-11-06T10:21:34Z"/>
        </w:rPr>
      </w:pPr>
      <w:ins w:id="649" w:author="10164287" w:date="2019-11-06T10:21:34Z">
        <w:r>
          <w:rPr/>
          <w:t>If the rated total output power and total number of supported carriers are not simultaneously supported in Multi-RAT operations, two instances of NTC21</w:t>
        </w:r>
      </w:ins>
      <w:ins w:id="650" w:author="10164287" w:date="2019-11-06T10:41:39Z">
        <w:r>
          <w:rPr>
            <w:rFonts w:hint="eastAsia" w:eastAsia="宋体"/>
            <w:lang w:val="en-US" w:eastAsia="zh-CN"/>
          </w:rPr>
          <w:t>d</w:t>
        </w:r>
      </w:ins>
      <w:ins w:id="651" w:author="10164287" w:date="2019-11-06T10:21:34Z">
        <w:r>
          <w:rPr/>
          <w:t xml:space="preserve"> shall be generated using the following values for rated total output power and the total number of supported carriers:</w:t>
        </w:r>
      </w:ins>
    </w:p>
    <w:p>
      <w:pPr>
        <w:pStyle w:val="86"/>
        <w:rPr>
          <w:ins w:id="652" w:author="10164287" w:date="2019-11-06T10:21:34Z"/>
        </w:rPr>
      </w:pPr>
      <w:ins w:id="653" w:author="10164287" w:date="2019-11-06T10:21:34Z">
        <w:r>
          <w:rPr/>
          <w:t>1)</w:t>
        </w:r>
      </w:ins>
      <w:ins w:id="654" w:author="10164287" w:date="2019-11-06T10:21:34Z">
        <w:r>
          <w:rPr/>
          <w:tab/>
        </w:r>
      </w:ins>
      <w:ins w:id="655" w:author="10164287" w:date="2019-11-06T10:21:34Z">
        <w:r>
          <w:rPr/>
          <w:t>The rated total output power and the reduced number of supported carriers at the rated total output power in Multi-RAT operations</w:t>
        </w:r>
      </w:ins>
    </w:p>
    <w:p>
      <w:pPr>
        <w:pStyle w:val="86"/>
        <w:rPr>
          <w:ins w:id="656" w:author="10164287" w:date="2019-11-06T10:21:34Z"/>
        </w:rPr>
      </w:pPr>
      <w:ins w:id="657" w:author="10164287" w:date="2019-11-06T10:21:34Z">
        <w:r>
          <w:rPr/>
          <w:t>2)</w:t>
        </w:r>
      </w:ins>
      <w:ins w:id="658" w:author="10164287" w:date="2019-11-06T10:21:34Z">
        <w:r>
          <w:rPr/>
          <w:tab/>
        </w:r>
      </w:ins>
      <w:ins w:id="659" w:author="10164287" w:date="2019-11-06T10:21:34Z">
        <w:r>
          <w:rPr/>
          <w:t>The reduced rated total output power at the total number of supported carriers in Multi-RAT operations and the total number of supported carriers.</w:t>
        </w:r>
      </w:ins>
    </w:p>
    <w:p>
      <w:pPr>
        <w:rPr>
          <w:ins w:id="660" w:author="10164287" w:date="2019-11-06T10:21:34Z"/>
        </w:rPr>
      </w:pPr>
      <w:ins w:id="661" w:author="10164287" w:date="2019-11-06T10:21:34Z">
        <w:r>
          <w:rPr/>
          <w:t>If the rated total output power and total number of supported carriers are not simultaneously supported in Multi-RAT operations, tests that use NTC21</w:t>
        </w:r>
      </w:ins>
      <w:ins w:id="662" w:author="10164287" w:date="2019-11-06T10:41:55Z">
        <w:r>
          <w:rPr>
            <w:rFonts w:hint="eastAsia" w:eastAsia="宋体"/>
            <w:lang w:val="en-US" w:eastAsia="zh-CN"/>
          </w:rPr>
          <w:t>d</w:t>
        </w:r>
      </w:ins>
      <w:ins w:id="663" w:author="10164287" w:date="2019-11-06T10:21:34Z">
        <w:r>
          <w:rPr/>
          <w:t xml:space="preserve"> shall be performed using both instances 1) and 2) of NTC21</w:t>
        </w:r>
      </w:ins>
      <w:ins w:id="664" w:author="10164287" w:date="2019-11-06T10:42:01Z">
        <w:r>
          <w:rPr>
            <w:rFonts w:hint="eastAsia" w:eastAsia="宋体"/>
            <w:lang w:val="en-US" w:eastAsia="zh-CN"/>
          </w:rPr>
          <w:t>d</w:t>
        </w:r>
      </w:ins>
      <w:ins w:id="665" w:author="10164287" w:date="2019-11-06T10:21:34Z">
        <w:r>
          <w:rPr/>
          <w:t xml:space="preserve"> except:</w:t>
        </w:r>
      </w:ins>
    </w:p>
    <w:p>
      <w:pPr>
        <w:pStyle w:val="86"/>
        <w:rPr>
          <w:ins w:id="666" w:author="10164287" w:date="2019-11-06T10:21:34Z"/>
        </w:rPr>
      </w:pPr>
      <w:ins w:id="667" w:author="10164287" w:date="2019-11-06T10:21:34Z">
        <w:r>
          <w:rPr/>
          <w:t>1)</w:t>
        </w:r>
      </w:ins>
      <w:ins w:id="668" w:author="10164287" w:date="2019-11-06T10:21:34Z">
        <w:r>
          <w:rPr/>
          <w:tab/>
        </w:r>
      </w:ins>
      <w:ins w:id="669" w:author="10164287" w:date="2019-11-06T10:21:34Z">
        <w:r>
          <w:rPr/>
          <w:t>Tests for modulation accuracy in which only NTC21</w:t>
        </w:r>
      </w:ins>
      <w:ins w:id="670" w:author="10164287" w:date="2019-11-06T10:42:06Z">
        <w:r>
          <w:rPr>
            <w:rFonts w:hint="eastAsia" w:eastAsia="宋体"/>
            <w:lang w:val="en-US" w:eastAsia="zh-CN"/>
          </w:rPr>
          <w:t>d</w:t>
        </w:r>
      </w:ins>
      <w:ins w:id="671" w:author="10164287" w:date="2019-11-06T10:21:34Z">
        <w:r>
          <w:rPr/>
          <w:t xml:space="preserve"> according to 2) shall be used.</w:t>
        </w:r>
      </w:ins>
    </w:p>
    <w:p>
      <w:pPr>
        <w:pStyle w:val="86"/>
        <w:rPr>
          <w:ins w:id="672" w:author="10164287" w:date="2019-11-06T10:21:34Z"/>
        </w:rPr>
      </w:pPr>
      <w:ins w:id="673" w:author="10164287" w:date="2019-11-06T10:21:34Z">
        <w:r>
          <w:rPr/>
          <w:t>2)</w:t>
        </w:r>
      </w:ins>
      <w:ins w:id="674" w:author="10164287" w:date="2019-11-06T10:21:34Z">
        <w:r>
          <w:rPr/>
          <w:tab/>
        </w:r>
      </w:ins>
      <w:ins w:id="675" w:author="10164287" w:date="2019-11-06T10:21:34Z">
        <w:r>
          <w:rPr/>
          <w:t>If the reduced number of supported carriers is 6 or more, only instance 1) of NTC21</w:t>
        </w:r>
      </w:ins>
      <w:ins w:id="676" w:author="10164287" w:date="2019-11-06T10:42:11Z">
        <w:r>
          <w:rPr>
            <w:rFonts w:hint="eastAsia" w:eastAsia="宋体"/>
            <w:lang w:val="en-US" w:eastAsia="zh-CN"/>
          </w:rPr>
          <w:t>d</w:t>
        </w:r>
      </w:ins>
      <w:ins w:id="677" w:author="10164287" w:date="2019-11-06T10:21:34Z">
        <w:r>
          <w:rPr/>
          <w:t xml:space="preserve"> shall be used.</w:t>
        </w:r>
      </w:ins>
    </w:p>
    <w:p>
      <w:pPr>
        <w:pStyle w:val="86"/>
        <w:rPr>
          <w:ins w:id="678" w:author="10164287" w:date="2019-11-06T10:21:34Z"/>
        </w:rPr>
      </w:pPr>
      <w:ins w:id="679" w:author="10164287" w:date="2019-11-06T10:21:34Z">
        <w:r>
          <w:rPr>
            <w:rFonts w:cs="Arial"/>
          </w:rPr>
          <w:t>-</w:t>
        </w:r>
      </w:ins>
      <w:ins w:id="680" w:author="10164287" w:date="2019-11-06T10:21:34Z">
        <w:r>
          <w:rPr>
            <w:rFonts w:cs="Arial"/>
          </w:rPr>
          <w:tab/>
        </w:r>
      </w:ins>
      <w:ins w:id="681" w:author="10164287" w:date="2019-11-06T10:21:34Z">
        <w:r>
          <w:rPr/>
          <w:t>The Base Station RF Bandwidth shall be the declared maximum Base Station RF Bandwidth</w:t>
        </w:r>
      </w:ins>
      <w:ins w:id="682" w:author="10164287" w:date="2019-11-06T10:21:34Z">
        <w:r>
          <w:rPr>
            <w:lang w:eastAsia="zh-CN"/>
          </w:rPr>
          <w:t xml:space="preserve"> for non-contiguous operation</w:t>
        </w:r>
      </w:ins>
      <w:ins w:id="683" w:author="10164287" w:date="2019-11-06T10:21:34Z">
        <w:r>
          <w:rPr/>
          <w:t>. The Base Station RF Bandwidth consists of one sub-block gap and two sub-blocks located at the edges of the declared maximum Base Station RF Bandwidth.</w:t>
        </w:r>
      </w:ins>
    </w:p>
    <w:p>
      <w:pPr>
        <w:pStyle w:val="86"/>
        <w:rPr>
          <w:ins w:id="684" w:author="10164287" w:date="2019-11-06T10:21:34Z"/>
          <w:lang w:eastAsia="zh-CN"/>
        </w:rPr>
      </w:pPr>
      <w:ins w:id="685" w:author="10164287" w:date="2019-11-06T10:21:34Z">
        <w:r>
          <w:rPr/>
          <w:t>-</w:t>
        </w:r>
      </w:ins>
      <w:ins w:id="686" w:author="10164287" w:date="2019-11-06T10:21:34Z">
        <w:r>
          <w:rPr/>
          <w:tab/>
        </w:r>
      </w:ins>
      <w:ins w:id="687" w:author="10164287" w:date="2019-11-06T10:21:34Z">
        <w:r>
          <w:rPr/>
          <w:t>Place a GSM carrier at the lower RF Bandwidth edge. The specified F</w:t>
        </w:r>
      </w:ins>
      <w:ins w:id="688" w:author="10164287" w:date="2019-11-06T10:21:34Z">
        <w:r>
          <w:rPr>
            <w:vertAlign w:val="subscript"/>
          </w:rPr>
          <w:t>Offset-RAT</w:t>
        </w:r>
      </w:ins>
      <w:ins w:id="689" w:author="10164287" w:date="2019-11-06T10:21:34Z">
        <w:r>
          <w:rPr/>
          <w:t xml:space="preserve"> shall apply. Place one GSM carrier adjacent to the upper sub-block edge of the lower sub-block. Place NR carrier in the middle of the lower sub-block bandwidth</w:t>
        </w:r>
      </w:ins>
      <w:ins w:id="690" w:author="10164287" w:date="2019-11-06T10:21:34Z">
        <w:r>
          <w:rPr>
            <w:lang w:eastAsia="zh-CN"/>
          </w:rPr>
          <w:t xml:space="preserve"> and:</w:t>
        </w:r>
      </w:ins>
    </w:p>
    <w:p>
      <w:pPr>
        <w:pStyle w:val="97"/>
        <w:rPr>
          <w:ins w:id="691" w:author="10164287" w:date="2019-11-06T10:21:34Z"/>
        </w:rPr>
      </w:pPr>
      <w:ins w:id="692" w:author="10164287" w:date="2019-11-06T10:21:34Z">
        <w:r>
          <w:rPr>
            <w:lang w:eastAsia="zh-CN"/>
          </w:rPr>
          <w:t>-</w:t>
        </w:r>
      </w:ins>
      <w:ins w:id="693" w:author="10164287" w:date="2019-11-06T10:21:34Z">
        <w:r>
          <w:rPr>
            <w:lang w:eastAsia="zh-CN"/>
          </w:rPr>
          <w:tab/>
        </w:r>
      </w:ins>
      <w:ins w:id="694" w:author="10164287" w:date="2019-11-06T10:21:34Z">
        <w:r>
          <w:rPr>
            <w:lang w:eastAsia="zh-CN"/>
          </w:rPr>
          <w:t>If NB-IoT guard band operation is supported</w:t>
        </w:r>
      </w:ins>
      <w:ins w:id="695" w:author="10164287" w:date="2019-11-06T10:42:40Z">
        <w:r>
          <w:rPr>
            <w:rFonts w:hint="eastAsia"/>
            <w:lang w:val="en-US" w:eastAsia="zh-CN"/>
          </w:rPr>
          <w:t xml:space="preserve"> f</w:t>
        </w:r>
      </w:ins>
      <w:ins w:id="696" w:author="10164287" w:date="2019-11-06T10:42:41Z">
        <w:r>
          <w:rPr>
            <w:rFonts w:hint="eastAsia"/>
            <w:lang w:val="en-US" w:eastAsia="zh-CN"/>
          </w:rPr>
          <w:t>or</w:t>
        </w:r>
      </w:ins>
      <w:ins w:id="697" w:author="10164287" w:date="2019-11-06T10:42:42Z">
        <w:r>
          <w:rPr>
            <w:rFonts w:hint="eastAsia"/>
            <w:lang w:val="en-US" w:eastAsia="zh-CN"/>
          </w:rPr>
          <w:t xml:space="preserve"> NR</w:t>
        </w:r>
      </w:ins>
      <w:ins w:id="698" w:author="10164287" w:date="2019-11-06T10:21:34Z">
        <w:r>
          <w:rPr/>
          <w:t xml:space="preserve">, place a </w:t>
        </w:r>
      </w:ins>
      <w:ins w:id="699" w:author="10164287" w:date="2019-11-06T10:42:45Z">
        <w:r>
          <w:rPr>
            <w:rFonts w:hint="eastAsia" w:eastAsia="宋体"/>
            <w:lang w:val="en-US" w:eastAsia="zh-CN"/>
          </w:rPr>
          <w:t>[</w:t>
        </w:r>
      </w:ins>
      <w:ins w:id="700" w:author="10164287" w:date="2019-11-06T10:21:34Z">
        <w:r>
          <w:rPr/>
          <w:t>10 MHz</w:t>
        </w:r>
      </w:ins>
      <w:ins w:id="701" w:author="10164287" w:date="2019-11-06T10:42:49Z">
        <w:r>
          <w:rPr>
            <w:rFonts w:hint="eastAsia" w:eastAsia="宋体"/>
            <w:lang w:val="en-US" w:eastAsia="zh-CN"/>
          </w:rPr>
          <w:t>]</w:t>
        </w:r>
      </w:ins>
      <w:ins w:id="702" w:author="10164287" w:date="2019-11-06T10:21:34Z">
        <w:r>
          <w:rPr/>
          <w:t xml:space="preserve"> </w:t>
        </w:r>
      </w:ins>
      <w:ins w:id="703" w:author="10164287" w:date="2019-11-06T10:42:55Z">
        <w:r>
          <w:rPr>
            <w:rFonts w:hint="eastAsia" w:eastAsia="宋体"/>
            <w:lang w:val="en-US" w:eastAsia="zh-CN"/>
          </w:rPr>
          <w:t>NR</w:t>
        </w:r>
      </w:ins>
      <w:ins w:id="704" w:author="10164287" w:date="2019-11-06T10:21:34Z">
        <w:r>
          <w:rPr/>
          <w:t xml:space="preserve"> carrier adjacent to the upper Base Station RF Bandwidth edge. Place the power boosted NB-IoT PRB at the outermost guard-band position eligible for NB-IoT PRB (according to subclause </w:t>
        </w:r>
      </w:ins>
      <w:ins w:id="705" w:author="10164287" w:date="2019-11-06T10:43:03Z">
        <w:r>
          <w:rPr>
            <w:rFonts w:hint="eastAsia" w:eastAsia="宋体"/>
            <w:lang w:val="en-US" w:eastAsia="zh-CN"/>
          </w:rPr>
          <w:t>X</w:t>
        </w:r>
      </w:ins>
      <w:ins w:id="706" w:author="10164287" w:date="2019-11-06T10:21:34Z">
        <w:r>
          <w:rPr/>
          <w:t>.</w:t>
        </w:r>
      </w:ins>
      <w:ins w:id="707" w:author="10164287" w:date="2019-11-06T10:43:04Z">
        <w:r>
          <w:rPr>
            <w:rFonts w:hint="eastAsia" w:eastAsia="宋体"/>
            <w:lang w:val="en-US" w:eastAsia="zh-CN"/>
          </w:rPr>
          <w:t>X</w:t>
        </w:r>
      </w:ins>
      <w:ins w:id="708" w:author="10164287" w:date="2019-11-06T10:21:34Z">
        <w:r>
          <w:rPr/>
          <w:t>.</w:t>
        </w:r>
      </w:ins>
      <w:ins w:id="709" w:author="10164287" w:date="2019-11-06T10:43:07Z">
        <w:r>
          <w:rPr>
            <w:rFonts w:hint="eastAsia" w:eastAsia="宋体"/>
            <w:lang w:val="en-US" w:eastAsia="zh-CN"/>
          </w:rPr>
          <w:t>X</w:t>
        </w:r>
      </w:ins>
      <w:ins w:id="710" w:author="10164287" w:date="2019-11-06T10:21:34Z">
        <w:r>
          <w:rPr/>
          <w:t xml:space="preserve">) at the upper Base Station RF Bandwidth edge and </w:t>
        </w:r>
      </w:ins>
      <w:ins w:id="711" w:author="10164287" w:date="2019-11-06T10:21:34Z">
        <w:r>
          <w:rPr>
            <w:lang w:eastAsia="zh-CN"/>
          </w:rPr>
          <w:t xml:space="preserve">adjacent to the </w:t>
        </w:r>
      </w:ins>
      <w:ins w:id="712" w:author="10164287" w:date="2019-11-06T10:43:17Z">
        <w:r>
          <w:rPr>
            <w:rFonts w:hint="eastAsia"/>
            <w:lang w:val="en-US" w:eastAsia="zh-CN"/>
          </w:rPr>
          <w:t>NR</w:t>
        </w:r>
      </w:ins>
      <w:ins w:id="713" w:author="10164287" w:date="2019-11-06T10:21:34Z">
        <w:r>
          <w:rPr>
            <w:lang w:eastAsia="zh-CN"/>
          </w:rPr>
          <w:t xml:space="preserve"> </w:t>
        </w:r>
      </w:ins>
      <w:ins w:id="714" w:author="10164287" w:date="2019-11-06T10:21:34Z">
        <w:r>
          <w:rPr>
            <w:rFonts w:eastAsia="MS Mincho"/>
          </w:rPr>
          <w:t>P</w:t>
        </w:r>
      </w:ins>
      <w:ins w:id="715" w:author="10164287" w:date="2019-11-06T10:21:34Z">
        <w:r>
          <w:rPr>
            <w:lang w:eastAsia="zh-CN"/>
          </w:rPr>
          <w:t xml:space="preserve">RB edge as close as possible (i.e., away from the upper </w:t>
        </w:r>
      </w:ins>
      <w:ins w:id="716" w:author="10164287" w:date="2019-11-06T10:21:34Z">
        <w:r>
          <w:rPr/>
          <w:t>Base Station RF Bandwidth edge</w:t>
        </w:r>
      </w:ins>
      <w:ins w:id="717" w:author="10164287" w:date="2019-11-06T10:21:34Z">
        <w:r>
          <w:rPr>
            <w:lang w:eastAsia="zh-CN"/>
          </w:rPr>
          <w:t>)</w:t>
        </w:r>
      </w:ins>
      <w:ins w:id="718" w:author="10164287" w:date="2019-11-06T10:21:34Z">
        <w:r>
          <w:rPr/>
          <w:t>. The specified F</w:t>
        </w:r>
      </w:ins>
      <w:ins w:id="719" w:author="10164287" w:date="2019-11-06T10:21:34Z">
        <w:r>
          <w:rPr>
            <w:vertAlign w:val="subscript"/>
          </w:rPr>
          <w:t>Offset-RAT</w:t>
        </w:r>
      </w:ins>
      <w:ins w:id="720" w:author="10164287" w:date="2019-11-06T10:21:34Z">
        <w:r>
          <w:rPr/>
          <w:t xml:space="preserve"> shall apply.</w:t>
        </w:r>
      </w:ins>
    </w:p>
    <w:p>
      <w:pPr>
        <w:pStyle w:val="97"/>
        <w:rPr>
          <w:ins w:id="721" w:author="10164287" w:date="2019-11-06T10:21:34Z"/>
        </w:rPr>
      </w:pPr>
      <w:ins w:id="722" w:author="10164287" w:date="2019-11-06T10:21:34Z">
        <w:r>
          <w:rPr/>
          <w:t>-</w:t>
        </w:r>
      </w:ins>
      <w:ins w:id="723" w:author="10164287" w:date="2019-11-06T10:21:34Z">
        <w:r>
          <w:rPr/>
          <w:tab/>
        </w:r>
      </w:ins>
      <w:ins w:id="724" w:author="10164287" w:date="2019-11-06T10:21:34Z">
        <w:r>
          <w:rPr/>
          <w:t>If NB-IoT guard-band operation is not supported and NB-IoT in-band operation is supported</w:t>
        </w:r>
      </w:ins>
      <w:ins w:id="725" w:author="10164287" w:date="2019-11-06T10:43:28Z">
        <w:r>
          <w:rPr>
            <w:rFonts w:hint="eastAsia" w:eastAsia="宋体"/>
            <w:lang w:val="en-US" w:eastAsia="zh-CN"/>
          </w:rPr>
          <w:t xml:space="preserve"> </w:t>
        </w:r>
      </w:ins>
      <w:ins w:id="726" w:author="10164287" w:date="2019-11-06T10:43:30Z">
        <w:r>
          <w:rPr>
            <w:rFonts w:hint="eastAsia" w:eastAsia="宋体"/>
            <w:lang w:val="en-US" w:eastAsia="zh-CN"/>
          </w:rPr>
          <w:t>f</w:t>
        </w:r>
      </w:ins>
      <w:ins w:id="727" w:author="10164287" w:date="2019-11-06T10:43:31Z">
        <w:r>
          <w:rPr>
            <w:rFonts w:hint="eastAsia" w:eastAsia="宋体"/>
            <w:lang w:val="en-US" w:eastAsia="zh-CN"/>
          </w:rPr>
          <w:t>or NR</w:t>
        </w:r>
      </w:ins>
      <w:ins w:id="728" w:author="10164287" w:date="2019-11-06T10:21:34Z">
        <w:r>
          <w:rPr/>
          <w:t xml:space="preserve">, place a </w:t>
        </w:r>
      </w:ins>
      <w:ins w:id="729" w:author="10164287" w:date="2019-11-06T10:43:44Z">
        <w:r>
          <w:rPr>
            <w:rFonts w:hint="eastAsia" w:eastAsia="宋体"/>
            <w:lang w:val="en-US" w:eastAsia="zh-CN"/>
          </w:rPr>
          <w:t>[</w:t>
        </w:r>
      </w:ins>
      <w:ins w:id="730" w:author="10164287" w:date="2019-11-06T10:21:34Z">
        <w:r>
          <w:rPr/>
          <w:t>5 MHz</w:t>
        </w:r>
      </w:ins>
      <w:ins w:id="731" w:author="10164287" w:date="2019-11-06T10:43:46Z">
        <w:r>
          <w:rPr>
            <w:rFonts w:hint="eastAsia" w:eastAsia="宋体"/>
            <w:lang w:val="en-US" w:eastAsia="zh-CN"/>
          </w:rPr>
          <w:t>]</w:t>
        </w:r>
      </w:ins>
      <w:ins w:id="732" w:author="10164287" w:date="2019-11-06T10:21:34Z">
        <w:r>
          <w:rPr/>
          <w:t xml:space="preserve"> </w:t>
        </w:r>
      </w:ins>
      <w:ins w:id="733" w:author="10164287" w:date="2019-11-06T10:43:52Z">
        <w:r>
          <w:rPr>
            <w:rFonts w:hint="eastAsia" w:eastAsia="宋体"/>
            <w:lang w:val="en-US" w:eastAsia="zh-CN"/>
          </w:rPr>
          <w:t>NR</w:t>
        </w:r>
      </w:ins>
      <w:ins w:id="734" w:author="10164287" w:date="2019-11-06T10:21:34Z">
        <w:r>
          <w:rPr/>
          <w:t xml:space="preserve"> carrier adjacent to the upper Base Station RF Bandwidth edge. Place the power boosted NB-IoT PRB at the outermost in-band position eligible for NB-IoT PRB (according to subclause</w:t>
        </w:r>
      </w:ins>
      <w:ins w:id="735" w:author="10164287" w:date="2019-11-06T10:44:04Z">
        <w:r>
          <w:rPr>
            <w:rFonts w:hint="eastAsia" w:eastAsia="宋体"/>
            <w:lang w:val="en-US" w:eastAsia="zh-CN"/>
          </w:rPr>
          <w:t xml:space="preserve"> </w:t>
        </w:r>
      </w:ins>
      <w:ins w:id="736" w:author="10164287" w:date="2019-11-06T10:44:06Z">
        <w:r>
          <w:rPr>
            <w:rFonts w:hint="eastAsia" w:eastAsia="宋体"/>
            <w:lang w:val="en-US" w:eastAsia="zh-CN"/>
          </w:rPr>
          <w:t>X</w:t>
        </w:r>
      </w:ins>
      <w:ins w:id="737" w:author="10164287" w:date="2019-11-06T10:21:34Z">
        <w:r>
          <w:rPr/>
          <w:t>.</w:t>
        </w:r>
      </w:ins>
      <w:ins w:id="738" w:author="10164287" w:date="2019-11-06T10:44:08Z">
        <w:r>
          <w:rPr>
            <w:rFonts w:hint="eastAsia" w:eastAsia="宋体"/>
            <w:lang w:val="en-US" w:eastAsia="zh-CN"/>
          </w:rPr>
          <w:t>X</w:t>
        </w:r>
      </w:ins>
      <w:ins w:id="739" w:author="10164287" w:date="2019-11-06T10:21:34Z">
        <w:r>
          <w:rPr/>
          <w:t>.</w:t>
        </w:r>
      </w:ins>
      <w:ins w:id="740" w:author="10164287" w:date="2019-11-06T10:44:11Z">
        <w:r>
          <w:rPr>
            <w:rFonts w:hint="eastAsia" w:eastAsia="宋体"/>
            <w:lang w:val="en-US" w:eastAsia="zh-CN"/>
          </w:rPr>
          <w:t>X</w:t>
        </w:r>
      </w:ins>
      <w:ins w:id="741" w:author="10164287" w:date="2019-11-06T10:21:34Z">
        <w:r>
          <w:rPr/>
          <w:t>) at the upper Base Station RF Bandwidth edge. The specified F</w:t>
        </w:r>
      </w:ins>
      <w:ins w:id="742" w:author="10164287" w:date="2019-11-06T10:21:34Z">
        <w:r>
          <w:rPr>
            <w:vertAlign w:val="subscript"/>
          </w:rPr>
          <w:t>Offset-RAT</w:t>
        </w:r>
      </w:ins>
      <w:ins w:id="743" w:author="10164287" w:date="2019-11-06T10:21:34Z">
        <w:r>
          <w:rPr/>
          <w:t xml:space="preserve"> shall apply.</w:t>
        </w:r>
      </w:ins>
    </w:p>
    <w:p>
      <w:pPr>
        <w:pStyle w:val="97"/>
        <w:rPr>
          <w:ins w:id="744" w:author="10164287" w:date="2019-11-06T10:21:34Z"/>
        </w:rPr>
      </w:pPr>
      <w:ins w:id="745" w:author="10164287" w:date="2019-11-06T10:21:34Z">
        <w:r>
          <w:rPr/>
          <w:t>-</w:t>
        </w:r>
      </w:ins>
      <w:ins w:id="746" w:author="10164287" w:date="2019-11-06T10:21:34Z">
        <w:r>
          <w:rPr/>
          <w:tab/>
        </w:r>
      </w:ins>
      <w:ins w:id="747" w:author="10164287" w:date="2019-11-06T10:21:34Z">
        <w:r>
          <w:rPr/>
          <w:t>If neither NB-IoT guard-band nor NB-IoT in-band operation is supported</w:t>
        </w:r>
      </w:ins>
      <w:ins w:id="748" w:author="10164287" w:date="2019-11-06T10:45:10Z">
        <w:r>
          <w:rPr>
            <w:rFonts w:hint="eastAsia" w:eastAsia="宋体"/>
            <w:lang w:val="en-US" w:eastAsia="zh-CN"/>
          </w:rPr>
          <w:t xml:space="preserve"> for</w:t>
        </w:r>
      </w:ins>
      <w:ins w:id="749" w:author="10164287" w:date="2019-11-06T10:45:11Z">
        <w:r>
          <w:rPr>
            <w:rFonts w:hint="eastAsia" w:eastAsia="宋体"/>
            <w:lang w:val="en-US" w:eastAsia="zh-CN"/>
          </w:rPr>
          <w:t xml:space="preserve"> NR</w:t>
        </w:r>
      </w:ins>
      <w:ins w:id="750" w:author="10164287" w:date="2019-11-06T10:21:34Z">
        <w:r>
          <w:rPr/>
          <w:t>, place a GSM carrier adjacent to the upper Base Station RF Bandwidth edge. The specified F</w:t>
        </w:r>
      </w:ins>
      <w:ins w:id="751" w:author="10164287" w:date="2019-11-06T10:21:34Z">
        <w:r>
          <w:rPr>
            <w:vertAlign w:val="subscript"/>
          </w:rPr>
          <w:t>Offset-RAT</w:t>
        </w:r>
      </w:ins>
      <w:ins w:id="752" w:author="10164287" w:date="2019-11-06T10:21:34Z">
        <w:r>
          <w:rPr/>
          <w:t xml:space="preserve"> shall apply.</w:t>
        </w:r>
      </w:ins>
    </w:p>
    <w:p>
      <w:pPr>
        <w:pStyle w:val="86"/>
        <w:rPr>
          <w:ins w:id="753" w:author="10164287" w:date="2019-11-06T10:21:34Z"/>
        </w:rPr>
      </w:pPr>
      <w:ins w:id="754" w:author="10164287" w:date="2019-11-06T10:21:34Z">
        <w:r>
          <w:rPr/>
          <w:t>-</w:t>
        </w:r>
      </w:ins>
      <w:ins w:id="755" w:author="10164287" w:date="2019-11-06T10:21:34Z">
        <w:r>
          <w:rPr/>
          <w:tab/>
        </w:r>
      </w:ins>
      <w:ins w:id="756" w:author="10164287" w:date="2019-11-06T10:21:34Z">
        <w:r>
          <w:rPr/>
          <w:t xml:space="preserve">Place a GSM carrier adjacent to the lower sub-block edge of the upper sub-block. Place an </w:t>
        </w:r>
      </w:ins>
      <w:ins w:id="757" w:author="10164287" w:date="2019-11-06T10:47:09Z">
        <w:r>
          <w:rPr>
            <w:rFonts w:hint="eastAsia" w:eastAsia="宋体"/>
            <w:lang w:val="en-US" w:eastAsia="zh-CN"/>
          </w:rPr>
          <w:t>[</w:t>
        </w:r>
      </w:ins>
      <w:ins w:id="758" w:author="10164287" w:date="2019-11-06T10:21:34Z">
        <w:r>
          <w:rPr/>
          <w:t>E-UTRA</w:t>
        </w:r>
      </w:ins>
      <w:ins w:id="759" w:author="10164287" w:date="2019-11-06T10:47:12Z">
        <w:r>
          <w:rPr>
            <w:rFonts w:hint="eastAsia" w:eastAsia="宋体"/>
            <w:lang w:val="en-US" w:eastAsia="zh-CN"/>
          </w:rPr>
          <w:t>]</w:t>
        </w:r>
      </w:ins>
      <w:ins w:id="760" w:author="10164287" w:date="2019-11-06T10:21:34Z">
        <w:r>
          <w:rPr/>
          <w:t xml:space="preserve"> carrier in the middle of the upper sub-block bandwidth.</w:t>
        </w:r>
      </w:ins>
    </w:p>
    <w:p>
      <w:pPr>
        <w:pStyle w:val="86"/>
        <w:ind w:left="568" w:hanging="284"/>
        <w:rPr>
          <w:ins w:id="761" w:author="10164287" w:date="2019-11-06T10:21:34Z"/>
        </w:rPr>
      </w:pPr>
      <w:ins w:id="762" w:author="10164287" w:date="2019-11-06T10:21:34Z">
        <w:r>
          <w:rPr/>
          <w:t>-</w:t>
        </w:r>
      </w:ins>
      <w:ins w:id="763" w:author="10164287" w:date="2019-11-06T10:21:34Z">
        <w:r>
          <w:rPr/>
          <w:tab/>
        </w:r>
      </w:ins>
      <w:ins w:id="764" w:author="10164287" w:date="2019-11-06T10:21:34Z">
        <w:r>
          <w:rPr/>
          <w:t>The nominal carrier spacing defined in subclause 4.5.1 shall apply. The sub-block edges adjacent to the sub-block gap shall be determined using the specified F</w:t>
        </w:r>
      </w:ins>
      <w:ins w:id="765" w:author="10164287" w:date="2019-11-06T10:21:34Z">
        <w:r>
          <w:rPr>
            <w:vertAlign w:val="subscript"/>
          </w:rPr>
          <w:t>Offset-RAT</w:t>
        </w:r>
      </w:ins>
      <w:ins w:id="766" w:author="10164287" w:date="2019-11-06T10:21:34Z">
        <w:r>
          <w:rPr/>
          <w:t xml:space="preserve"> for the carrier adjacent to the sub-block gap. </w:t>
        </w:r>
      </w:ins>
    </w:p>
    <w:p>
      <w:pPr>
        <w:pStyle w:val="86"/>
        <w:rPr>
          <w:ins w:id="767" w:author="10164287" w:date="2019-11-06T10:19:09Z"/>
        </w:rPr>
      </w:pPr>
    </w:p>
    <w:p>
      <w:pPr>
        <w:pStyle w:val="5"/>
        <w:rPr>
          <w:ins w:id="768" w:author="10164287" w:date="2019-11-06T10:19:11Z"/>
          <w:lang w:eastAsia="zh-CN"/>
        </w:rPr>
      </w:pPr>
      <w:ins w:id="769" w:author="10164287" w:date="2019-11-06T10:19:11Z">
        <w:r>
          <w:rPr>
            <w:lang w:eastAsia="zh-CN"/>
          </w:rPr>
          <w:t>4.8.22.1</w:t>
        </w:r>
      </w:ins>
      <w:ins w:id="770" w:author="10164287" w:date="2019-11-06T10:19:32Z">
        <w:r>
          <w:rPr>
            <w:rFonts w:hint="eastAsia"/>
            <w:lang w:val="en-US" w:eastAsia="zh-CN"/>
          </w:rPr>
          <w:t>E</w:t>
        </w:r>
      </w:ins>
      <w:ins w:id="771" w:author="10164287" w:date="2019-11-06T10:19:11Z">
        <w:r>
          <w:rPr>
            <w:lang w:eastAsia="zh-CN"/>
          </w:rPr>
          <w:tab/>
        </w:r>
      </w:ins>
      <w:ins w:id="772" w:author="10164287" w:date="2019-11-06T10:19:11Z">
        <w:r>
          <w:rPr>
            <w:lang w:eastAsia="zh-CN"/>
          </w:rPr>
          <w:t>NTC21</w:t>
        </w:r>
      </w:ins>
      <w:ins w:id="773" w:author="10164287" w:date="2019-11-06T10:19:23Z">
        <w:r>
          <w:rPr>
            <w:rFonts w:hint="eastAsia"/>
            <w:lang w:val="en-US" w:eastAsia="zh-CN"/>
          </w:rPr>
          <w:t>e</w:t>
        </w:r>
      </w:ins>
      <w:ins w:id="774" w:author="10164287" w:date="2019-11-06T10:19:11Z">
        <w:r>
          <w:rPr>
            <w:lang w:eastAsia="zh-CN"/>
          </w:rPr>
          <w:t xml:space="preserve"> generation</w:t>
        </w:r>
      </w:ins>
    </w:p>
    <w:p>
      <w:pPr>
        <w:rPr>
          <w:ins w:id="775" w:author="10164287" w:date="2019-11-06T10:22:55Z"/>
          <w:rFonts w:cs="Arial"/>
        </w:rPr>
      </w:pPr>
      <w:ins w:id="776" w:author="10164287" w:date="2019-11-06T10:22:55Z">
        <w:r>
          <w:rPr/>
          <w:t>NTC21</w:t>
        </w:r>
      </w:ins>
      <w:ins w:id="777" w:author="10164287" w:date="2019-11-06T10:48:26Z">
        <w:r>
          <w:rPr>
            <w:rFonts w:hint="eastAsia" w:eastAsia="宋体"/>
            <w:lang w:val="en-US" w:eastAsia="zh-CN"/>
          </w:rPr>
          <w:t>e</w:t>
        </w:r>
      </w:ins>
      <w:ins w:id="778" w:author="10164287" w:date="2019-11-06T10:22:55Z">
        <w:r>
          <w:rPr/>
          <w:t xml:space="preserve"> is only applicable for a BS that supports UTRA, E-UTRA and NR. N</w:t>
        </w:r>
      </w:ins>
      <w:ins w:id="779" w:author="10164287" w:date="2019-11-06T10:22:55Z">
        <w:r>
          <w:rPr>
            <w:rFonts w:cs="Arial"/>
          </w:rPr>
          <w:t>TC21</w:t>
        </w:r>
      </w:ins>
      <w:ins w:id="780" w:author="10164287" w:date="2019-11-06T10:48:30Z">
        <w:r>
          <w:rPr>
            <w:rFonts w:hint="eastAsia" w:eastAsia="宋体" w:cs="Arial"/>
            <w:lang w:val="en-US" w:eastAsia="zh-CN"/>
          </w:rPr>
          <w:t>e</w:t>
        </w:r>
      </w:ins>
      <w:ins w:id="781" w:author="10164287" w:date="2019-11-06T10:22:55Z">
        <w:r>
          <w:rPr>
            <w:rFonts w:cs="Arial"/>
          </w:rPr>
          <w:t xml:space="preserve"> is constructed using the following method:</w:t>
        </w:r>
      </w:ins>
    </w:p>
    <w:p>
      <w:pPr>
        <w:rPr>
          <w:ins w:id="782" w:author="10164287" w:date="2019-11-06T10:22:55Z"/>
        </w:rPr>
      </w:pPr>
      <w:ins w:id="783" w:author="10164287" w:date="2019-11-06T10:22:55Z">
        <w:r>
          <w:rPr/>
          <w:t>If the rated total output power and total number of supported carriers are not simultaneously supported in Multi-RAT operations, two instances of NTC21</w:t>
        </w:r>
      </w:ins>
      <w:ins w:id="784" w:author="10164287" w:date="2019-11-06T10:48:36Z">
        <w:r>
          <w:rPr>
            <w:rFonts w:hint="eastAsia" w:eastAsia="宋体"/>
            <w:lang w:val="en-US" w:eastAsia="zh-CN"/>
          </w:rPr>
          <w:t>e</w:t>
        </w:r>
      </w:ins>
      <w:ins w:id="785" w:author="10164287" w:date="2019-11-06T10:22:55Z">
        <w:r>
          <w:rPr/>
          <w:t xml:space="preserve"> shall be generated using the following values for rated total output power and the total number of supported carriers:</w:t>
        </w:r>
      </w:ins>
    </w:p>
    <w:p>
      <w:pPr>
        <w:pStyle w:val="86"/>
        <w:rPr>
          <w:ins w:id="786" w:author="10164287" w:date="2019-11-06T10:22:55Z"/>
        </w:rPr>
      </w:pPr>
      <w:ins w:id="787" w:author="10164287" w:date="2019-11-06T10:22:55Z">
        <w:r>
          <w:rPr/>
          <w:t>1)</w:t>
        </w:r>
      </w:ins>
      <w:ins w:id="788" w:author="10164287" w:date="2019-11-06T10:22:55Z">
        <w:r>
          <w:rPr/>
          <w:tab/>
        </w:r>
      </w:ins>
      <w:ins w:id="789" w:author="10164287" w:date="2019-11-06T10:22:55Z">
        <w:r>
          <w:rPr/>
          <w:t>The rated total output power and the reduced number of supported carriers at the rated total output power in Multi-RAT operations</w:t>
        </w:r>
      </w:ins>
    </w:p>
    <w:p>
      <w:pPr>
        <w:pStyle w:val="86"/>
        <w:rPr>
          <w:ins w:id="790" w:author="10164287" w:date="2019-11-06T10:22:55Z"/>
        </w:rPr>
      </w:pPr>
      <w:ins w:id="791" w:author="10164287" w:date="2019-11-06T10:22:55Z">
        <w:r>
          <w:rPr/>
          <w:t>2)</w:t>
        </w:r>
      </w:ins>
      <w:ins w:id="792" w:author="10164287" w:date="2019-11-06T10:22:55Z">
        <w:r>
          <w:rPr/>
          <w:tab/>
        </w:r>
      </w:ins>
      <w:ins w:id="793" w:author="10164287" w:date="2019-11-06T10:22:55Z">
        <w:r>
          <w:rPr/>
          <w:t>The reduced rated total output power at the total number of supported carriers in Multi-RAT operations and the total number of supported carriers.</w:t>
        </w:r>
      </w:ins>
    </w:p>
    <w:p>
      <w:pPr>
        <w:rPr>
          <w:ins w:id="794" w:author="10164287" w:date="2019-11-06T10:22:55Z"/>
        </w:rPr>
      </w:pPr>
      <w:ins w:id="795" w:author="10164287" w:date="2019-11-06T10:22:55Z">
        <w:r>
          <w:rPr/>
          <w:t>If the rated total output power and total number of supported carriers are not simultaneously supported in Multi-RAT operations, tests that use NTC21</w:t>
        </w:r>
      </w:ins>
      <w:ins w:id="796" w:author="10164287" w:date="2019-11-06T10:48:48Z">
        <w:r>
          <w:rPr>
            <w:rFonts w:hint="eastAsia" w:eastAsia="宋体"/>
            <w:lang w:val="en-US" w:eastAsia="zh-CN"/>
          </w:rPr>
          <w:t>e</w:t>
        </w:r>
      </w:ins>
      <w:ins w:id="797" w:author="10164287" w:date="2019-11-06T10:22:55Z">
        <w:r>
          <w:rPr/>
          <w:t xml:space="preserve"> shall be performed using both instances 1) and 2) of NTC21</w:t>
        </w:r>
      </w:ins>
      <w:ins w:id="798" w:author="10164287" w:date="2019-11-06T10:48:53Z">
        <w:r>
          <w:rPr>
            <w:rFonts w:hint="eastAsia" w:eastAsia="宋体"/>
            <w:lang w:val="en-US" w:eastAsia="zh-CN"/>
          </w:rPr>
          <w:t>e</w:t>
        </w:r>
      </w:ins>
      <w:ins w:id="799" w:author="10164287" w:date="2019-11-06T10:22:55Z">
        <w:r>
          <w:rPr/>
          <w:t xml:space="preserve"> except if the reduced number of supported carriers is 4 or more, only instance 1) of NTC21</w:t>
        </w:r>
      </w:ins>
      <w:ins w:id="800" w:author="10164287" w:date="2019-11-06T10:48:57Z">
        <w:r>
          <w:rPr>
            <w:rFonts w:hint="eastAsia" w:eastAsia="宋体"/>
            <w:lang w:val="en-US" w:eastAsia="zh-CN"/>
          </w:rPr>
          <w:t>e</w:t>
        </w:r>
      </w:ins>
      <w:ins w:id="801" w:author="10164287" w:date="2019-11-06T10:22:55Z">
        <w:r>
          <w:rPr/>
          <w:t xml:space="preserve"> shall be used.</w:t>
        </w:r>
      </w:ins>
    </w:p>
    <w:p>
      <w:pPr>
        <w:pStyle w:val="86"/>
        <w:rPr>
          <w:ins w:id="802" w:author="10164287" w:date="2019-11-06T10:22:55Z"/>
        </w:rPr>
      </w:pPr>
      <w:ins w:id="803" w:author="10164287" w:date="2019-11-06T10:22:55Z">
        <w:r>
          <w:rPr>
            <w:rFonts w:cs="Arial"/>
          </w:rPr>
          <w:t>-</w:t>
        </w:r>
      </w:ins>
      <w:ins w:id="804" w:author="10164287" w:date="2019-11-06T10:22:55Z">
        <w:r>
          <w:rPr>
            <w:rFonts w:cs="Arial"/>
          </w:rPr>
          <w:tab/>
        </w:r>
      </w:ins>
      <w:ins w:id="805" w:author="10164287" w:date="2019-11-06T10:22:55Z">
        <w:r>
          <w:rPr/>
          <w:t>The Base Station RF Bandwidth shall be the declared maximum Base Station RF Bandwidth</w:t>
        </w:r>
      </w:ins>
      <w:ins w:id="806" w:author="10164287" w:date="2019-11-06T10:22:55Z">
        <w:r>
          <w:rPr>
            <w:lang w:eastAsia="zh-CN"/>
          </w:rPr>
          <w:t xml:space="preserve"> for non-contiguous operation</w:t>
        </w:r>
      </w:ins>
      <w:ins w:id="807" w:author="10164287" w:date="2019-11-06T10:22:55Z">
        <w:r>
          <w:rPr/>
          <w:t>. The Base Station RF Bandwidth consists of one sub-block gap and two sub-blocks located at the edges of the declared maximum Base Station RF Bandwidth.</w:t>
        </w:r>
      </w:ins>
    </w:p>
    <w:p>
      <w:pPr>
        <w:pStyle w:val="86"/>
        <w:rPr>
          <w:ins w:id="808" w:author="10164287" w:date="2019-11-06T10:22:55Z"/>
          <w:lang w:eastAsia="zh-CN"/>
        </w:rPr>
      </w:pPr>
      <w:ins w:id="809" w:author="10164287" w:date="2019-11-06T10:22:55Z">
        <w:r>
          <w:rPr/>
          <w:t>-</w:t>
        </w:r>
      </w:ins>
      <w:ins w:id="810" w:author="10164287" w:date="2019-11-06T10:22:55Z">
        <w:r>
          <w:rPr/>
          <w:tab/>
        </w:r>
      </w:ins>
      <w:ins w:id="811" w:author="10164287" w:date="2019-11-06T10:22:55Z">
        <w:r>
          <w:rPr/>
          <w:t xml:space="preserve">Place an </w:t>
        </w:r>
      </w:ins>
      <w:ins w:id="812" w:author="10164287" w:date="2019-11-06T10:50:50Z">
        <w:r>
          <w:rPr>
            <w:rFonts w:hint="eastAsia" w:eastAsia="宋体"/>
            <w:lang w:val="en-US" w:eastAsia="zh-CN"/>
          </w:rPr>
          <w:t>E</w:t>
        </w:r>
      </w:ins>
      <w:ins w:id="813" w:author="10164287" w:date="2019-11-06T10:50:52Z">
        <w:r>
          <w:rPr>
            <w:rFonts w:hint="eastAsia" w:eastAsia="宋体"/>
            <w:lang w:val="en-US" w:eastAsia="zh-CN"/>
          </w:rPr>
          <w:t>-UT</w:t>
        </w:r>
      </w:ins>
      <w:ins w:id="814" w:author="10164287" w:date="2019-11-06T10:50:53Z">
        <w:r>
          <w:rPr>
            <w:rFonts w:hint="eastAsia" w:eastAsia="宋体"/>
            <w:lang w:val="en-US" w:eastAsia="zh-CN"/>
          </w:rPr>
          <w:t>RA</w:t>
        </w:r>
      </w:ins>
      <w:ins w:id="815" w:author="10164287" w:date="2019-11-06T10:22:55Z">
        <w:r>
          <w:rPr/>
          <w:t xml:space="preserve"> carrier at the lower RF Bandwidth edge</w:t>
        </w:r>
      </w:ins>
      <w:ins w:id="816" w:author="10164287" w:date="2019-11-06T10:22:55Z">
        <w:r>
          <w:rPr>
            <w:lang w:eastAsia="zh-CN"/>
          </w:rPr>
          <w:t xml:space="preserve"> and:</w:t>
        </w:r>
      </w:ins>
    </w:p>
    <w:p>
      <w:pPr>
        <w:pStyle w:val="97"/>
        <w:rPr>
          <w:ins w:id="817" w:author="10164287" w:date="2019-11-06T10:22:55Z"/>
        </w:rPr>
      </w:pPr>
      <w:ins w:id="818" w:author="10164287" w:date="2019-11-06T10:22:55Z">
        <w:r>
          <w:rPr>
            <w:lang w:eastAsia="zh-CN"/>
          </w:rPr>
          <w:t>-</w:t>
        </w:r>
      </w:ins>
      <w:ins w:id="819" w:author="10164287" w:date="2019-11-06T10:22:55Z">
        <w:r>
          <w:rPr>
            <w:lang w:eastAsia="zh-CN"/>
          </w:rPr>
          <w:tab/>
        </w:r>
      </w:ins>
      <w:ins w:id="820" w:author="10164287" w:date="2019-11-06T10:22:55Z">
        <w:r>
          <w:rPr>
            <w:lang w:eastAsia="zh-CN"/>
          </w:rPr>
          <w:t>If NB-IoT guard band operation is supported</w:t>
        </w:r>
      </w:ins>
      <w:ins w:id="821" w:author="10164287" w:date="2019-11-06T10:50:57Z">
        <w:r>
          <w:rPr>
            <w:rFonts w:hint="eastAsia"/>
            <w:lang w:val="en-US" w:eastAsia="zh-CN"/>
          </w:rPr>
          <w:t xml:space="preserve"> </w:t>
        </w:r>
      </w:ins>
      <w:ins w:id="822" w:author="10164287" w:date="2019-11-06T10:50:59Z">
        <w:r>
          <w:rPr>
            <w:rFonts w:hint="eastAsia"/>
            <w:lang w:val="en-US" w:eastAsia="zh-CN"/>
          </w:rPr>
          <w:t>for N</w:t>
        </w:r>
      </w:ins>
      <w:ins w:id="823" w:author="10164287" w:date="2019-11-06T10:51:00Z">
        <w:r>
          <w:rPr>
            <w:rFonts w:hint="eastAsia"/>
            <w:lang w:val="en-US" w:eastAsia="zh-CN"/>
          </w:rPr>
          <w:t>R</w:t>
        </w:r>
      </w:ins>
      <w:ins w:id="824" w:author="10164287" w:date="2019-11-06T10:22:55Z">
        <w:r>
          <w:rPr/>
          <w:t xml:space="preserve">, place a </w:t>
        </w:r>
      </w:ins>
      <w:ins w:id="825" w:author="10164287" w:date="2019-11-06T10:51:04Z">
        <w:r>
          <w:rPr>
            <w:rFonts w:hint="eastAsia" w:eastAsia="宋体"/>
            <w:lang w:val="en-US" w:eastAsia="zh-CN"/>
          </w:rPr>
          <w:t>[</w:t>
        </w:r>
      </w:ins>
      <w:ins w:id="826" w:author="10164287" w:date="2019-11-06T10:22:55Z">
        <w:r>
          <w:rPr/>
          <w:t>10 MHz</w:t>
        </w:r>
      </w:ins>
      <w:ins w:id="827" w:author="10164287" w:date="2019-11-06T10:51:06Z">
        <w:r>
          <w:rPr>
            <w:rFonts w:hint="eastAsia" w:eastAsia="宋体"/>
            <w:lang w:val="en-US" w:eastAsia="zh-CN"/>
          </w:rPr>
          <w:t>]</w:t>
        </w:r>
      </w:ins>
      <w:ins w:id="828" w:author="10164287" w:date="2019-11-06T10:22:55Z">
        <w:r>
          <w:rPr/>
          <w:t xml:space="preserve"> </w:t>
        </w:r>
      </w:ins>
      <w:ins w:id="829" w:author="10164287" w:date="2019-11-06T10:51:12Z">
        <w:r>
          <w:rPr>
            <w:rFonts w:hint="eastAsia" w:eastAsia="宋体"/>
            <w:lang w:val="en-US" w:eastAsia="zh-CN"/>
          </w:rPr>
          <w:t>NR</w:t>
        </w:r>
      </w:ins>
      <w:ins w:id="830" w:author="10164287" w:date="2019-11-06T10:22:55Z">
        <w:r>
          <w:rPr/>
          <w:t xml:space="preserve"> carrier adjacent to the upper Base Station RF Bandwidth edge. Place the power boosted NB-IoT PRB at the outermost guard-band position eligible for NB-IoT PRB (according to subclause </w:t>
        </w:r>
      </w:ins>
      <w:ins w:id="831" w:author="10164287" w:date="2019-11-06T10:51:20Z">
        <w:r>
          <w:rPr>
            <w:rFonts w:hint="eastAsia" w:eastAsia="宋体"/>
            <w:lang w:val="en-US" w:eastAsia="zh-CN"/>
          </w:rPr>
          <w:t>X</w:t>
        </w:r>
      </w:ins>
      <w:ins w:id="832" w:author="10164287" w:date="2019-11-06T10:22:55Z">
        <w:r>
          <w:rPr/>
          <w:t>.</w:t>
        </w:r>
      </w:ins>
      <w:ins w:id="833" w:author="10164287" w:date="2019-11-06T10:51:22Z">
        <w:r>
          <w:rPr>
            <w:rFonts w:hint="eastAsia" w:eastAsia="宋体"/>
            <w:lang w:val="en-US" w:eastAsia="zh-CN"/>
          </w:rPr>
          <w:t>X</w:t>
        </w:r>
      </w:ins>
      <w:ins w:id="834" w:author="10164287" w:date="2019-11-06T10:22:55Z">
        <w:r>
          <w:rPr/>
          <w:t>.</w:t>
        </w:r>
      </w:ins>
      <w:ins w:id="835" w:author="10164287" w:date="2019-11-06T10:51:23Z">
        <w:r>
          <w:rPr>
            <w:rFonts w:hint="eastAsia" w:eastAsia="宋体"/>
            <w:lang w:val="en-US" w:eastAsia="zh-CN"/>
          </w:rPr>
          <w:t>X</w:t>
        </w:r>
      </w:ins>
      <w:ins w:id="836" w:author="10164287" w:date="2019-11-06T10:22:55Z">
        <w:r>
          <w:rPr/>
          <w:t xml:space="preserve">) at the upper Base Station RF Bandwidth edge and </w:t>
        </w:r>
      </w:ins>
      <w:ins w:id="837" w:author="10164287" w:date="2019-11-06T10:22:55Z">
        <w:r>
          <w:rPr>
            <w:lang w:eastAsia="zh-CN"/>
          </w:rPr>
          <w:t xml:space="preserve">adjacent to the </w:t>
        </w:r>
      </w:ins>
      <w:ins w:id="838" w:author="10164287" w:date="2019-11-06T10:51:32Z">
        <w:r>
          <w:rPr>
            <w:rFonts w:hint="eastAsia"/>
            <w:lang w:val="en-US" w:eastAsia="zh-CN"/>
          </w:rPr>
          <w:t>NR</w:t>
        </w:r>
      </w:ins>
      <w:ins w:id="839" w:author="10164287" w:date="2019-11-06T10:22:55Z">
        <w:r>
          <w:rPr>
            <w:lang w:eastAsia="zh-CN"/>
          </w:rPr>
          <w:t xml:space="preserve"> </w:t>
        </w:r>
      </w:ins>
      <w:ins w:id="840" w:author="10164287" w:date="2019-11-06T10:22:55Z">
        <w:r>
          <w:rPr>
            <w:rFonts w:eastAsia="MS Mincho"/>
          </w:rPr>
          <w:t>P</w:t>
        </w:r>
      </w:ins>
      <w:ins w:id="841" w:author="10164287" w:date="2019-11-06T10:22:55Z">
        <w:r>
          <w:rPr>
            <w:lang w:eastAsia="zh-CN"/>
          </w:rPr>
          <w:t xml:space="preserve">RB edge as close as possible (i.e., away from the upper </w:t>
        </w:r>
      </w:ins>
      <w:ins w:id="842" w:author="10164287" w:date="2019-11-06T10:22:55Z">
        <w:r>
          <w:rPr/>
          <w:t>Base Station RF Bandwidth edge</w:t>
        </w:r>
      </w:ins>
      <w:ins w:id="843" w:author="10164287" w:date="2019-11-06T10:22:55Z">
        <w:r>
          <w:rPr>
            <w:lang w:eastAsia="zh-CN"/>
          </w:rPr>
          <w:t>)</w:t>
        </w:r>
      </w:ins>
      <w:ins w:id="844" w:author="10164287" w:date="2019-11-06T10:22:55Z">
        <w:r>
          <w:rPr/>
          <w:t>. The specified F</w:t>
        </w:r>
      </w:ins>
      <w:ins w:id="845" w:author="10164287" w:date="2019-11-06T10:22:55Z">
        <w:r>
          <w:rPr>
            <w:vertAlign w:val="subscript"/>
          </w:rPr>
          <w:t>Offset-RAT</w:t>
        </w:r>
      </w:ins>
      <w:ins w:id="846" w:author="10164287" w:date="2019-11-06T10:22:55Z">
        <w:r>
          <w:rPr/>
          <w:t xml:space="preserve"> shall apply.</w:t>
        </w:r>
      </w:ins>
    </w:p>
    <w:p>
      <w:pPr>
        <w:pStyle w:val="97"/>
        <w:rPr>
          <w:ins w:id="847" w:author="10164287" w:date="2019-11-06T10:22:55Z"/>
        </w:rPr>
      </w:pPr>
      <w:ins w:id="848" w:author="10164287" w:date="2019-11-06T10:22:55Z">
        <w:r>
          <w:rPr/>
          <w:t>-</w:t>
        </w:r>
      </w:ins>
      <w:ins w:id="849" w:author="10164287" w:date="2019-11-06T10:22:55Z">
        <w:r>
          <w:rPr/>
          <w:tab/>
        </w:r>
      </w:ins>
      <w:ins w:id="850" w:author="10164287" w:date="2019-11-06T10:22:55Z">
        <w:r>
          <w:rPr/>
          <w:t>If NB-IoT guard-band operation is not supported and NB-IoT in-band operation is supported</w:t>
        </w:r>
      </w:ins>
      <w:ins w:id="851" w:author="10164287" w:date="2019-11-06T10:51:39Z">
        <w:r>
          <w:rPr>
            <w:rFonts w:hint="eastAsia" w:eastAsia="宋体"/>
            <w:lang w:val="en-US" w:eastAsia="zh-CN"/>
          </w:rPr>
          <w:t xml:space="preserve"> </w:t>
        </w:r>
      </w:ins>
      <w:ins w:id="852" w:author="10164287" w:date="2019-11-06T10:51:41Z">
        <w:r>
          <w:rPr>
            <w:rFonts w:hint="eastAsia" w:eastAsia="宋体"/>
            <w:lang w:val="en-US" w:eastAsia="zh-CN"/>
          </w:rPr>
          <w:t>for N</w:t>
        </w:r>
      </w:ins>
      <w:ins w:id="853" w:author="10164287" w:date="2019-11-06T10:51:42Z">
        <w:r>
          <w:rPr>
            <w:rFonts w:hint="eastAsia" w:eastAsia="宋体"/>
            <w:lang w:val="en-US" w:eastAsia="zh-CN"/>
          </w:rPr>
          <w:t>R</w:t>
        </w:r>
      </w:ins>
      <w:ins w:id="854" w:author="10164287" w:date="2019-11-06T10:22:55Z">
        <w:r>
          <w:rPr/>
          <w:t xml:space="preserve">, place a </w:t>
        </w:r>
      </w:ins>
      <w:ins w:id="855" w:author="10164287" w:date="2019-11-06T10:51:47Z">
        <w:r>
          <w:rPr>
            <w:rFonts w:hint="eastAsia" w:eastAsia="宋体"/>
            <w:lang w:val="en-US" w:eastAsia="zh-CN"/>
          </w:rPr>
          <w:t>[</w:t>
        </w:r>
      </w:ins>
      <w:ins w:id="856" w:author="10164287" w:date="2019-11-06T10:22:55Z">
        <w:r>
          <w:rPr/>
          <w:t>5 MHz</w:t>
        </w:r>
      </w:ins>
      <w:ins w:id="857" w:author="10164287" w:date="2019-11-06T10:51:49Z">
        <w:r>
          <w:rPr>
            <w:rFonts w:hint="eastAsia" w:eastAsia="宋体"/>
            <w:lang w:val="en-US" w:eastAsia="zh-CN"/>
          </w:rPr>
          <w:t>]</w:t>
        </w:r>
      </w:ins>
      <w:ins w:id="858" w:author="10164287" w:date="2019-11-06T10:22:55Z">
        <w:r>
          <w:rPr/>
          <w:t xml:space="preserve"> </w:t>
        </w:r>
      </w:ins>
      <w:ins w:id="859" w:author="10164287" w:date="2019-11-06T10:51:54Z">
        <w:r>
          <w:rPr>
            <w:rFonts w:hint="eastAsia" w:eastAsia="宋体"/>
            <w:lang w:val="en-US" w:eastAsia="zh-CN"/>
          </w:rPr>
          <w:t>NR</w:t>
        </w:r>
      </w:ins>
      <w:ins w:id="860" w:author="10164287" w:date="2019-11-06T10:22:55Z">
        <w:r>
          <w:rPr/>
          <w:t xml:space="preserve"> carrier adjacent to the upper Base Station RF Bandwidth edge. Place the power boosted NB-IoT PRB at the outermost in-band position eligible for NB-IoT PRB (according to subclause </w:t>
        </w:r>
      </w:ins>
      <w:ins w:id="861" w:author="10164287" w:date="2019-11-06T10:52:02Z">
        <w:r>
          <w:rPr>
            <w:rFonts w:hint="eastAsia" w:eastAsia="宋体"/>
            <w:lang w:val="en-US" w:eastAsia="zh-CN"/>
          </w:rPr>
          <w:t>X</w:t>
        </w:r>
      </w:ins>
      <w:ins w:id="862" w:author="10164287" w:date="2019-11-06T10:22:55Z">
        <w:r>
          <w:rPr/>
          <w:t>.</w:t>
        </w:r>
      </w:ins>
      <w:ins w:id="863" w:author="10164287" w:date="2019-11-06T10:52:03Z">
        <w:r>
          <w:rPr>
            <w:rFonts w:hint="eastAsia" w:eastAsia="宋体"/>
            <w:lang w:val="en-US" w:eastAsia="zh-CN"/>
          </w:rPr>
          <w:t>X</w:t>
        </w:r>
      </w:ins>
      <w:ins w:id="864" w:author="10164287" w:date="2019-11-06T10:22:55Z">
        <w:r>
          <w:rPr/>
          <w:t>.</w:t>
        </w:r>
      </w:ins>
      <w:ins w:id="865" w:author="10164287" w:date="2019-11-06T10:52:04Z">
        <w:r>
          <w:rPr>
            <w:rFonts w:hint="eastAsia" w:eastAsia="宋体"/>
            <w:lang w:val="en-US" w:eastAsia="zh-CN"/>
          </w:rPr>
          <w:t>X</w:t>
        </w:r>
      </w:ins>
      <w:ins w:id="866" w:author="10164287" w:date="2019-11-06T10:22:55Z">
        <w:r>
          <w:rPr/>
          <w:t>) at the upper Base Station RF Bandwidth edge. The specified F</w:t>
        </w:r>
      </w:ins>
      <w:ins w:id="867" w:author="10164287" w:date="2019-11-06T10:22:55Z">
        <w:r>
          <w:rPr>
            <w:vertAlign w:val="subscript"/>
          </w:rPr>
          <w:t>Offset-RAT</w:t>
        </w:r>
      </w:ins>
      <w:ins w:id="868" w:author="10164287" w:date="2019-11-06T10:22:55Z">
        <w:r>
          <w:rPr/>
          <w:t xml:space="preserve"> shall apply.</w:t>
        </w:r>
      </w:ins>
    </w:p>
    <w:p>
      <w:pPr>
        <w:pStyle w:val="97"/>
        <w:rPr>
          <w:ins w:id="869" w:author="10164287" w:date="2019-11-06T10:22:55Z"/>
        </w:rPr>
      </w:pPr>
      <w:ins w:id="870" w:author="10164287" w:date="2019-11-06T10:22:55Z">
        <w:r>
          <w:rPr/>
          <w:t>-</w:t>
        </w:r>
      </w:ins>
      <w:ins w:id="871" w:author="10164287" w:date="2019-11-06T10:22:55Z">
        <w:r>
          <w:rPr/>
          <w:tab/>
        </w:r>
      </w:ins>
      <w:ins w:id="872" w:author="10164287" w:date="2019-11-06T10:22:55Z">
        <w:r>
          <w:rPr/>
          <w:t>If neither NB-IoT guard-band nor NB-IoT in-band operation is supported</w:t>
        </w:r>
      </w:ins>
      <w:ins w:id="873" w:author="10164287" w:date="2019-11-06T10:52:09Z">
        <w:r>
          <w:rPr>
            <w:rFonts w:hint="eastAsia" w:eastAsia="宋体"/>
            <w:lang w:val="en-US" w:eastAsia="zh-CN"/>
          </w:rPr>
          <w:t xml:space="preserve"> </w:t>
        </w:r>
      </w:ins>
      <w:ins w:id="874" w:author="10164287" w:date="2019-11-06T10:52:11Z">
        <w:r>
          <w:rPr>
            <w:rFonts w:hint="eastAsia" w:eastAsia="宋体"/>
            <w:lang w:val="en-US" w:eastAsia="zh-CN"/>
          </w:rPr>
          <w:t>for</w:t>
        </w:r>
      </w:ins>
      <w:ins w:id="875" w:author="10164287" w:date="2019-11-06T10:52:12Z">
        <w:r>
          <w:rPr>
            <w:rFonts w:hint="eastAsia" w:eastAsia="宋体"/>
            <w:lang w:val="en-US" w:eastAsia="zh-CN"/>
          </w:rPr>
          <w:t xml:space="preserve"> NR</w:t>
        </w:r>
      </w:ins>
      <w:ins w:id="876" w:author="10164287" w:date="2019-11-06T10:22:55Z">
        <w:r>
          <w:rPr/>
          <w:t xml:space="preserve">, place an </w:t>
        </w:r>
      </w:ins>
      <w:ins w:id="877" w:author="10164287" w:date="2019-11-06T10:52:17Z">
        <w:r>
          <w:rPr>
            <w:rFonts w:hint="eastAsia" w:eastAsia="宋体"/>
            <w:lang w:val="en-US" w:eastAsia="zh-CN"/>
          </w:rPr>
          <w:t>NR</w:t>
        </w:r>
      </w:ins>
      <w:ins w:id="878" w:author="10164287" w:date="2019-11-06T10:22:55Z">
        <w:r>
          <w:rPr/>
          <w:t xml:space="preserve"> carrier adjacent to the upper Base Station RF Bandwidth edge. The specified F</w:t>
        </w:r>
      </w:ins>
      <w:ins w:id="879" w:author="10164287" w:date="2019-11-06T10:22:55Z">
        <w:r>
          <w:rPr>
            <w:vertAlign w:val="subscript"/>
          </w:rPr>
          <w:t>Offset-RAT</w:t>
        </w:r>
      </w:ins>
      <w:ins w:id="880" w:author="10164287" w:date="2019-11-06T10:22:55Z">
        <w:r>
          <w:rPr/>
          <w:t xml:space="preserve"> shall apply.</w:t>
        </w:r>
      </w:ins>
    </w:p>
    <w:p>
      <w:pPr>
        <w:pStyle w:val="86"/>
        <w:ind w:left="568"/>
        <w:rPr>
          <w:ins w:id="881" w:author="10164287" w:date="2019-11-06T10:22:55Z"/>
        </w:rPr>
      </w:pPr>
      <w:ins w:id="882" w:author="10164287" w:date="2019-11-06T10:22:55Z">
        <w:r>
          <w:rPr/>
          <w:t>-</w:t>
        </w:r>
      </w:ins>
      <w:ins w:id="883" w:author="10164287" w:date="2019-11-06T10:22:55Z">
        <w:r>
          <w:rPr/>
          <w:tab/>
        </w:r>
      </w:ins>
      <w:ins w:id="884" w:author="10164287" w:date="2019-11-06T10:22:55Z">
        <w:r>
          <w:rPr/>
          <w:t>Place a UTRA carrier adjacent to the lower sub-block edge of the upper sub-block.</w:t>
        </w:r>
      </w:ins>
      <w:ins w:id="885" w:author="10164287" w:date="2019-11-06T10:22:55Z">
        <w:r>
          <w:rPr/>
          <w:tab/>
        </w:r>
      </w:ins>
    </w:p>
    <w:p>
      <w:pPr>
        <w:pStyle w:val="86"/>
        <w:ind w:left="568"/>
        <w:rPr>
          <w:ins w:id="886" w:author="10164287" w:date="2019-11-06T10:22:55Z"/>
        </w:rPr>
      </w:pPr>
      <w:ins w:id="887" w:author="10164287" w:date="2019-11-06T10:22:55Z">
        <w:r>
          <w:rPr/>
          <w:t>-</w:t>
        </w:r>
      </w:ins>
      <w:ins w:id="888" w:author="10164287" w:date="2019-11-06T10:22:55Z">
        <w:r>
          <w:rPr/>
          <w:tab/>
        </w:r>
      </w:ins>
      <w:ins w:id="889" w:author="10164287" w:date="2019-11-06T10:22:55Z">
        <w:r>
          <w:rPr/>
          <w:t>For transmitter tests, place one UTRA adjacent to the upper sub-block edge of the lower sub-block. The nominal carrier spacing defined in subclause 4.5.1 shall apply.</w:t>
        </w:r>
      </w:ins>
    </w:p>
    <w:p>
      <w:pPr>
        <w:pStyle w:val="86"/>
        <w:rPr>
          <w:ins w:id="890" w:author="10164287" w:date="2019-11-06T10:22:55Z"/>
        </w:rPr>
      </w:pPr>
      <w:ins w:id="891" w:author="10164287" w:date="2019-11-06T10:22:55Z">
        <w:r>
          <w:rPr/>
          <w:t>-</w:t>
        </w:r>
      </w:ins>
      <w:ins w:id="892" w:author="10164287" w:date="2019-11-06T10:22:55Z">
        <w:r>
          <w:rPr/>
          <w:tab/>
        </w:r>
      </w:ins>
      <w:ins w:id="893" w:author="10164287" w:date="2019-11-06T10:22:55Z">
        <w:r>
          <w:rPr/>
          <w:t>The sub-block edges adjacent to the sub-block gap shall be determined using the specified F</w:t>
        </w:r>
      </w:ins>
      <w:ins w:id="894" w:author="10164287" w:date="2019-11-06T10:22:55Z">
        <w:r>
          <w:rPr>
            <w:vertAlign w:val="subscript"/>
          </w:rPr>
          <w:t>Offset-RAT</w:t>
        </w:r>
      </w:ins>
      <w:ins w:id="895" w:author="10164287" w:date="2019-11-06T10:22:55Z">
        <w:r>
          <w:rPr/>
          <w:t xml:space="preserve"> for the carrier adjacent to the sub-block gap. The carrier(s) may be shifted maximum 100 kHz towards higher frequencies to align with the channel raster.</w:t>
        </w:r>
      </w:ins>
    </w:p>
    <w:p>
      <w:pPr>
        <w:pStyle w:val="86"/>
      </w:pPr>
    </w:p>
    <w:p>
      <w:pPr>
        <w:pStyle w:val="5"/>
        <w:rPr>
          <w:lang w:eastAsia="zh-CN"/>
        </w:rPr>
      </w:pPr>
      <w:bookmarkStart w:id="169" w:name="_Toc13065292"/>
      <w:r>
        <w:rPr>
          <w:lang w:eastAsia="zh-CN"/>
        </w:rPr>
        <w:t>4.8.22.2</w:t>
      </w:r>
      <w:r>
        <w:rPr>
          <w:lang w:eastAsia="zh-CN"/>
        </w:rPr>
        <w:tab/>
      </w:r>
      <w:r>
        <w:rPr>
          <w:lang w:eastAsia="zh-CN"/>
        </w:rPr>
        <w:t>NTC21 power allocation</w:t>
      </w:r>
      <w:bookmarkEnd w:id="169"/>
    </w:p>
    <w:p>
      <w:pPr>
        <w:pStyle w:val="86"/>
      </w:pPr>
      <w:r>
        <w:t>a)</w:t>
      </w:r>
      <w:r>
        <w:tab/>
      </w:r>
      <w:r>
        <w:t>Unless otherwise stated, set each carrier to the same power so that the sum of the carrier powers equals the rated total output power appropriate for the test configuration according to manufacturer’s declarations in subclause 4.7.2.</w:t>
      </w:r>
    </w:p>
    <w:p>
      <w:pPr>
        <w:pStyle w:val="86"/>
      </w:pPr>
      <w:r>
        <w:t>b)</w:t>
      </w:r>
      <w:r>
        <w:tab/>
      </w:r>
      <w:r>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pPr>
        <w:rPr>
          <w:rFonts w:cs="Arial"/>
        </w:rPr>
      </w:pPr>
      <w:r>
        <w:t>If in the case of b) the power of one RAT needs to be reduced in order to meet the manufacture’s declaration the power in the other RAT(s) does not need to be increased.</w:t>
      </w:r>
    </w:p>
    <w:p>
      <w:pPr>
        <w:pStyle w:val="4"/>
        <w:rPr>
          <w:lang w:eastAsia="zh-CN"/>
        </w:rPr>
      </w:pPr>
      <w:bookmarkStart w:id="170" w:name="_Toc13065293"/>
      <w:r>
        <w:rPr>
          <w:lang w:eastAsia="zh-CN"/>
        </w:rPr>
        <w:t>4.8.23</w:t>
      </w:r>
      <w:r>
        <w:rPr>
          <w:lang w:eastAsia="zh-CN"/>
        </w:rPr>
        <w:tab/>
      </w:r>
      <w:r>
        <w:rPr>
          <w:lang w:eastAsia="zh-CN"/>
        </w:rPr>
        <w:t>TC22: Contiguous operation in CS17</w:t>
      </w:r>
      <w:bookmarkEnd w:id="170"/>
    </w:p>
    <w:p>
      <w:pPr>
        <w:pStyle w:val="5"/>
        <w:rPr>
          <w:lang w:eastAsia="zh-CN"/>
        </w:rPr>
      </w:pPr>
      <w:bookmarkStart w:id="171" w:name="_Toc13065294"/>
      <w:r>
        <w:rPr>
          <w:lang w:eastAsia="zh-CN"/>
        </w:rPr>
        <w:t>4.8.23.1</w:t>
      </w:r>
      <w:r>
        <w:rPr>
          <w:lang w:eastAsia="zh-CN"/>
        </w:rPr>
        <w:tab/>
      </w:r>
      <w:r>
        <w:rPr>
          <w:lang w:eastAsia="zh-CN"/>
        </w:rPr>
        <w:t>TC22 generation</w:t>
      </w:r>
      <w:bookmarkEnd w:id="171"/>
    </w:p>
    <w:p>
      <w:pPr>
        <w:rPr>
          <w:rFonts w:cs="Arial"/>
        </w:rPr>
      </w:pPr>
      <w:r>
        <w:rPr>
          <w:rFonts w:cs="Arial"/>
        </w:rPr>
        <w:t>TC22 is constructed using the following method:</w:t>
      </w:r>
    </w:p>
    <w:p>
      <w:pPr>
        <w:pStyle w:val="86"/>
      </w:pPr>
      <w:r>
        <w:rPr>
          <w:rFonts w:cs="Arial"/>
        </w:rPr>
        <w:t>-</w:t>
      </w:r>
      <w:r>
        <w:rPr>
          <w:rFonts w:cs="Arial"/>
        </w:rPr>
        <w:tab/>
      </w:r>
      <w:r>
        <w:t>The Base Station RF Bandwidth shall be the declared maximum Base Station RF Bandwidth.</w:t>
      </w:r>
    </w:p>
    <w:p>
      <w:pPr>
        <w:pStyle w:val="86"/>
        <w:ind w:left="284" w:firstLine="0"/>
      </w:pPr>
      <w:r>
        <w:t>-</w:t>
      </w:r>
      <w:r>
        <w:tab/>
      </w:r>
      <w:r>
        <w:t>Place a standalone NB-IoT carrier at the upper Base Station RF Bandwidth edge.</w:t>
      </w:r>
    </w:p>
    <w:p>
      <w:pPr>
        <w:pStyle w:val="97"/>
      </w:pPr>
      <w:r>
        <w:t>-</w:t>
      </w:r>
      <w:r>
        <w:tab/>
      </w:r>
      <w:r>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Pr>
          <w:lang w:eastAsia="zh-CN"/>
        </w:rPr>
        <w:t xml:space="preserve">adjacent to the E-UTRA </w:t>
      </w:r>
      <w:r>
        <w:rPr>
          <w:rFonts w:eastAsia="MS Mincho"/>
        </w:rPr>
        <w:t>P</w:t>
      </w:r>
      <w:r>
        <w:rPr>
          <w:lang w:eastAsia="zh-CN"/>
        </w:rPr>
        <w:t xml:space="preserve">RB edge as close as possible (i.e., away from the lower </w:t>
      </w:r>
      <w:r>
        <w:t>Base Station RF Bandwidth edge</w:t>
      </w:r>
      <w:r>
        <w:rPr>
          <w:lang w:eastAsia="zh-CN"/>
        </w:rPr>
        <w:t>)</w:t>
      </w:r>
      <w:r>
        <w:t>. The specified F</w:t>
      </w:r>
      <w:r>
        <w:rPr>
          <w:vertAlign w:val="subscript"/>
        </w:rPr>
        <w:t>Offset-RAT</w:t>
      </w:r>
      <w:r>
        <w:t xml:space="preserve"> shall apply. Place a 5MHz / 15kHz SCS NR carrier adjacent to the 10 MHz E-UTRA carrier.</w:t>
      </w:r>
    </w:p>
    <w:p>
      <w:pPr>
        <w:pStyle w:val="97"/>
      </w:pPr>
      <w:r>
        <w:t>-</w:t>
      </w:r>
      <w:r>
        <w:tab/>
      </w:r>
      <w:r>
        <w: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t>
      </w:r>
      <w:r>
        <w:rPr>
          <w:vertAlign w:val="subscript"/>
        </w:rPr>
        <w:t>Offset-RAT</w:t>
      </w:r>
      <w:r>
        <w:t xml:space="preserve"> shall apply. Place a 5MHz / 15kHz SCS NR carrier adjacent to the 5 MHz E-UTRA carrier.</w:t>
      </w:r>
    </w:p>
    <w:p>
      <w:pPr>
        <w:pStyle w:val="97"/>
      </w:pPr>
      <w:r>
        <w:t>-</w:t>
      </w:r>
      <w:r>
        <w:tab/>
      </w:r>
      <w:r>
        <w:t>If neither NB-IoT guard-band nor NB-IoT in-band operation is supported, place a 5MHz/15kHz SCS NR carrier adjacent to the lower Base Station RF Bandwidth edge. The specified F</w:t>
      </w:r>
      <w:r>
        <w:rPr>
          <w:vertAlign w:val="subscript"/>
        </w:rPr>
        <w:t>Offset-RAT</w:t>
      </w:r>
      <w:r>
        <w:t xml:space="preserve"> shall apply. Place a 5 MHz E-UTRA carrier adjacent to the 5MHz / 15kHz SCS NR carrier.</w:t>
      </w:r>
    </w:p>
    <w:p>
      <w:pPr>
        <w:pStyle w:val="86"/>
      </w:pPr>
      <w:r>
        <w:t>-</w:t>
      </w:r>
      <w:r>
        <w:tab/>
      </w:r>
      <w:r>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pPr>
        <w:pStyle w:val="86"/>
        <w:rPr>
          <w:ins w:id="896" w:author="10164287" w:date="2019-11-06T11:00:53Z"/>
        </w:rPr>
      </w:pPr>
      <w:r>
        <w:t>-</w:t>
      </w:r>
      <w:r>
        <w:tab/>
      </w:r>
      <w:r>
        <w:t>If NR 5MHz and/or E-UTRA 5/10 MHz channel bandwidth is not supported, the narrowest carrier shall be selected. If 15kHz SCS is not supported for particular NR operating band, the smallest supported SCS declared per operating band shall be selected.</w:t>
      </w:r>
    </w:p>
    <w:p>
      <w:pPr>
        <w:pStyle w:val="5"/>
        <w:rPr>
          <w:ins w:id="897" w:author="10164287" w:date="2019-11-06T11:00:54Z"/>
          <w:lang w:eastAsia="zh-CN"/>
        </w:rPr>
      </w:pPr>
      <w:ins w:id="898" w:author="10164287" w:date="2019-11-06T11:00:54Z">
        <w:r>
          <w:rPr>
            <w:lang w:eastAsia="zh-CN"/>
          </w:rPr>
          <w:t>4.8.23.1</w:t>
        </w:r>
      </w:ins>
      <w:ins w:id="899" w:author="10164287" w:date="2019-11-06T11:01:13Z">
        <w:r>
          <w:rPr>
            <w:rFonts w:hint="eastAsia"/>
            <w:lang w:val="en-US" w:eastAsia="zh-CN"/>
          </w:rPr>
          <w:t>A</w:t>
        </w:r>
      </w:ins>
      <w:ins w:id="900" w:author="10164287" w:date="2019-11-06T11:00:54Z">
        <w:r>
          <w:rPr>
            <w:lang w:eastAsia="zh-CN"/>
          </w:rPr>
          <w:tab/>
        </w:r>
      </w:ins>
      <w:ins w:id="901" w:author="10164287" w:date="2019-11-06T11:00:54Z">
        <w:r>
          <w:rPr>
            <w:lang w:eastAsia="zh-CN"/>
          </w:rPr>
          <w:t>TC22</w:t>
        </w:r>
      </w:ins>
      <w:ins w:id="902" w:author="10164287" w:date="2019-11-06T11:01:18Z">
        <w:r>
          <w:rPr>
            <w:rFonts w:hint="eastAsia"/>
            <w:lang w:val="en-US" w:eastAsia="zh-CN"/>
          </w:rPr>
          <w:t>a</w:t>
        </w:r>
      </w:ins>
      <w:ins w:id="903" w:author="10164287" w:date="2019-11-06T11:00:54Z">
        <w:r>
          <w:rPr>
            <w:lang w:eastAsia="zh-CN"/>
          </w:rPr>
          <w:t xml:space="preserve"> generation</w:t>
        </w:r>
      </w:ins>
    </w:p>
    <w:p>
      <w:pPr>
        <w:rPr>
          <w:ins w:id="904" w:author="10164287" w:date="2019-11-06T11:00:54Z"/>
          <w:rFonts w:cs="Arial"/>
        </w:rPr>
      </w:pPr>
      <w:ins w:id="905" w:author="10164287" w:date="2019-11-06T11:00:54Z">
        <w:r>
          <w:rPr>
            <w:rFonts w:cs="Arial"/>
          </w:rPr>
          <w:t>TC22</w:t>
        </w:r>
      </w:ins>
      <w:ins w:id="906" w:author="10164287" w:date="2019-11-06T11:01:22Z">
        <w:r>
          <w:rPr>
            <w:rFonts w:hint="eastAsia" w:eastAsia="宋体" w:cs="Arial"/>
            <w:lang w:val="en-US" w:eastAsia="zh-CN"/>
          </w:rPr>
          <w:t>a</w:t>
        </w:r>
      </w:ins>
      <w:ins w:id="907" w:author="10164287" w:date="2019-11-06T11:00:54Z">
        <w:r>
          <w:rPr>
            <w:rFonts w:cs="Arial"/>
          </w:rPr>
          <w:t xml:space="preserve"> is constructed using the following method:</w:t>
        </w:r>
      </w:ins>
    </w:p>
    <w:p>
      <w:pPr>
        <w:pStyle w:val="86"/>
        <w:rPr>
          <w:ins w:id="908" w:author="10164287" w:date="2019-11-06T11:00:54Z"/>
        </w:rPr>
      </w:pPr>
      <w:ins w:id="909" w:author="10164287" w:date="2019-11-06T11:00:54Z">
        <w:r>
          <w:rPr>
            <w:rFonts w:cs="Arial"/>
          </w:rPr>
          <w:t>-</w:t>
        </w:r>
      </w:ins>
      <w:ins w:id="910" w:author="10164287" w:date="2019-11-06T11:00:54Z">
        <w:r>
          <w:rPr>
            <w:rFonts w:cs="Arial"/>
          </w:rPr>
          <w:tab/>
        </w:r>
      </w:ins>
      <w:ins w:id="911" w:author="10164287" w:date="2019-11-06T11:00:54Z">
        <w:r>
          <w:rPr/>
          <w:t>The Base Station RF Bandwidth shall be the declared maximum Base Station RF Bandwidth.</w:t>
        </w:r>
      </w:ins>
    </w:p>
    <w:p>
      <w:pPr>
        <w:pStyle w:val="86"/>
        <w:ind w:left="284" w:firstLine="0"/>
        <w:rPr>
          <w:ins w:id="912" w:author="10164287" w:date="2019-11-06T11:00:54Z"/>
        </w:rPr>
      </w:pPr>
      <w:ins w:id="913" w:author="10164287" w:date="2019-11-06T11:00:54Z">
        <w:r>
          <w:rPr/>
          <w:t>-</w:t>
        </w:r>
      </w:ins>
      <w:ins w:id="914" w:author="10164287" w:date="2019-11-06T11:00:54Z">
        <w:r>
          <w:rPr/>
          <w:tab/>
        </w:r>
      </w:ins>
      <w:ins w:id="915" w:author="10164287" w:date="2019-11-06T11:00:54Z">
        <w:r>
          <w:rPr/>
          <w:t>Place a standalone NB-IoT carrier at the upper Base Station RF Bandwidth edge.</w:t>
        </w:r>
      </w:ins>
    </w:p>
    <w:p>
      <w:pPr>
        <w:pStyle w:val="97"/>
        <w:rPr>
          <w:ins w:id="916" w:author="10164287" w:date="2019-11-06T11:00:54Z"/>
        </w:rPr>
      </w:pPr>
      <w:ins w:id="917" w:author="10164287" w:date="2019-11-06T11:00:54Z">
        <w:r>
          <w:rPr/>
          <w:t>-</w:t>
        </w:r>
      </w:ins>
      <w:ins w:id="918" w:author="10164287" w:date="2019-11-06T11:00:54Z">
        <w:r>
          <w:rPr/>
          <w:tab/>
        </w:r>
      </w:ins>
      <w:ins w:id="919" w:author="10164287" w:date="2019-11-06T11:00:54Z">
        <w:r>
          <w:rPr/>
          <w:t>If NB-IoT guard band operation is supported</w:t>
        </w:r>
      </w:ins>
      <w:ins w:id="920" w:author="10164287" w:date="2019-11-06T11:02:01Z">
        <w:r>
          <w:rPr>
            <w:rFonts w:hint="eastAsia" w:eastAsia="宋体"/>
            <w:lang w:val="en-US" w:eastAsia="zh-CN"/>
          </w:rPr>
          <w:t xml:space="preserve"> </w:t>
        </w:r>
      </w:ins>
      <w:ins w:id="921" w:author="10164287" w:date="2019-11-06T11:02:02Z">
        <w:r>
          <w:rPr>
            <w:rFonts w:hint="eastAsia" w:eastAsia="宋体"/>
            <w:lang w:val="en-US" w:eastAsia="zh-CN"/>
          </w:rPr>
          <w:t xml:space="preserve">for </w:t>
        </w:r>
      </w:ins>
      <w:ins w:id="922" w:author="10164287" w:date="2019-11-06T11:02:03Z">
        <w:r>
          <w:rPr>
            <w:rFonts w:hint="eastAsia" w:eastAsia="宋体"/>
            <w:lang w:val="en-US" w:eastAsia="zh-CN"/>
          </w:rPr>
          <w:t>NR</w:t>
        </w:r>
      </w:ins>
      <w:ins w:id="923" w:author="10164287" w:date="2019-11-06T11:00:54Z">
        <w:r>
          <w:rPr/>
          <w:t xml:space="preserve">, place a </w:t>
        </w:r>
      </w:ins>
      <w:ins w:id="924" w:author="10164287" w:date="2019-11-06T11:02:12Z">
        <w:r>
          <w:rPr>
            <w:rFonts w:hint="eastAsia" w:eastAsia="宋体"/>
            <w:lang w:val="en-US" w:eastAsia="zh-CN"/>
          </w:rPr>
          <w:t>[</w:t>
        </w:r>
      </w:ins>
      <w:ins w:id="925" w:author="10164287" w:date="2019-11-06T11:00:54Z">
        <w:r>
          <w:rPr/>
          <w:t>10 MHz</w:t>
        </w:r>
      </w:ins>
      <w:ins w:id="926" w:author="10164287" w:date="2019-11-06T11:02:15Z">
        <w:r>
          <w:rPr>
            <w:rFonts w:hint="eastAsia" w:eastAsia="宋体"/>
            <w:lang w:val="en-US" w:eastAsia="zh-CN"/>
          </w:rPr>
          <w:t>]</w:t>
        </w:r>
      </w:ins>
      <w:ins w:id="927" w:author="10164287" w:date="2019-11-06T11:00:54Z">
        <w:r>
          <w:rPr/>
          <w:t xml:space="preserve"> </w:t>
        </w:r>
      </w:ins>
      <w:ins w:id="928" w:author="10164287" w:date="2019-11-06T11:02:21Z">
        <w:r>
          <w:rPr>
            <w:rFonts w:hint="eastAsia" w:eastAsia="宋体"/>
            <w:lang w:val="en-US" w:eastAsia="zh-CN"/>
          </w:rPr>
          <w:t>NR</w:t>
        </w:r>
      </w:ins>
      <w:ins w:id="929" w:author="10164287" w:date="2019-11-06T11:00:54Z">
        <w:r>
          <w:rPr/>
          <w:t xml:space="preserve"> carrier adjacent to the lower Base Station RF Bandwidth edge. Place the NB-IoT PRB at the outermost guard-band position eligible for NB-IoT PRB (according to subclause </w:t>
        </w:r>
      </w:ins>
      <w:ins w:id="930" w:author="10164287" w:date="2019-11-06T11:02:29Z">
        <w:r>
          <w:rPr>
            <w:rFonts w:hint="eastAsia" w:eastAsia="宋体"/>
            <w:lang w:val="en-US" w:eastAsia="zh-CN"/>
          </w:rPr>
          <w:t>X</w:t>
        </w:r>
      </w:ins>
      <w:ins w:id="931" w:author="10164287" w:date="2019-11-06T11:00:54Z">
        <w:r>
          <w:rPr/>
          <w:t>.</w:t>
        </w:r>
      </w:ins>
      <w:ins w:id="932" w:author="10164287" w:date="2019-11-06T11:02:31Z">
        <w:r>
          <w:rPr>
            <w:rFonts w:hint="eastAsia" w:eastAsia="宋体"/>
            <w:lang w:val="en-US" w:eastAsia="zh-CN"/>
          </w:rPr>
          <w:t>X</w:t>
        </w:r>
      </w:ins>
      <w:ins w:id="933" w:author="10164287" w:date="2019-11-06T11:00:54Z">
        <w:r>
          <w:rPr/>
          <w:t>.</w:t>
        </w:r>
      </w:ins>
      <w:ins w:id="934" w:author="10164287" w:date="2019-11-06T11:02:32Z">
        <w:r>
          <w:rPr>
            <w:rFonts w:hint="eastAsia" w:eastAsia="宋体"/>
            <w:lang w:val="en-US" w:eastAsia="zh-CN"/>
          </w:rPr>
          <w:t>X</w:t>
        </w:r>
      </w:ins>
      <w:ins w:id="935" w:author="10164287" w:date="2019-11-06T11:00:54Z">
        <w:r>
          <w:rPr/>
          <w:t xml:space="preserve">) at the lower Base Station RF Bandwidth edge and </w:t>
        </w:r>
      </w:ins>
      <w:ins w:id="936" w:author="10164287" w:date="2019-11-06T11:00:54Z">
        <w:r>
          <w:rPr>
            <w:lang w:eastAsia="zh-CN"/>
          </w:rPr>
          <w:t xml:space="preserve">adjacent to the </w:t>
        </w:r>
      </w:ins>
      <w:ins w:id="937" w:author="10164287" w:date="2019-11-06T11:02:44Z">
        <w:r>
          <w:rPr>
            <w:rFonts w:hint="eastAsia"/>
            <w:lang w:val="en-US" w:eastAsia="zh-CN"/>
          </w:rPr>
          <w:t>NR</w:t>
        </w:r>
      </w:ins>
      <w:ins w:id="938" w:author="10164287" w:date="2019-11-06T11:00:54Z">
        <w:r>
          <w:rPr>
            <w:lang w:eastAsia="zh-CN"/>
          </w:rPr>
          <w:t xml:space="preserve"> </w:t>
        </w:r>
      </w:ins>
      <w:ins w:id="939" w:author="10164287" w:date="2019-11-06T11:00:54Z">
        <w:r>
          <w:rPr>
            <w:rFonts w:eastAsia="MS Mincho"/>
          </w:rPr>
          <w:t>P</w:t>
        </w:r>
      </w:ins>
      <w:ins w:id="940" w:author="10164287" w:date="2019-11-06T11:00:54Z">
        <w:r>
          <w:rPr>
            <w:lang w:eastAsia="zh-CN"/>
          </w:rPr>
          <w:t xml:space="preserve">RB edge as close as possible (i.e., away from the lower </w:t>
        </w:r>
      </w:ins>
      <w:ins w:id="941" w:author="10164287" w:date="2019-11-06T11:00:54Z">
        <w:r>
          <w:rPr/>
          <w:t>Base Station RF Bandwidth edge</w:t>
        </w:r>
      </w:ins>
      <w:ins w:id="942" w:author="10164287" w:date="2019-11-06T11:00:54Z">
        <w:r>
          <w:rPr>
            <w:lang w:eastAsia="zh-CN"/>
          </w:rPr>
          <w:t>)</w:t>
        </w:r>
      </w:ins>
      <w:ins w:id="943" w:author="10164287" w:date="2019-11-06T11:00:54Z">
        <w:r>
          <w:rPr/>
          <w:t>. The specified F</w:t>
        </w:r>
      </w:ins>
      <w:ins w:id="944" w:author="10164287" w:date="2019-11-06T11:00:54Z">
        <w:r>
          <w:rPr>
            <w:vertAlign w:val="subscript"/>
          </w:rPr>
          <w:t>Offset-RAT</w:t>
        </w:r>
      </w:ins>
      <w:ins w:id="945" w:author="10164287" w:date="2019-11-06T11:00:54Z">
        <w:r>
          <w:rPr/>
          <w:t xml:space="preserve"> shall apply. Place a </w:t>
        </w:r>
      </w:ins>
      <w:ins w:id="946" w:author="10164287" w:date="2019-11-06T11:03:16Z">
        <w:r>
          <w:rPr>
            <w:rFonts w:hint="eastAsia" w:eastAsia="宋体"/>
            <w:lang w:val="en-US" w:eastAsia="zh-CN"/>
          </w:rPr>
          <w:t>[</w:t>
        </w:r>
      </w:ins>
      <w:ins w:id="947" w:author="10164287" w:date="2019-11-06T11:00:54Z">
        <w:r>
          <w:rPr/>
          <w:t>5MHz / 15kHz SCS</w:t>
        </w:r>
      </w:ins>
      <w:ins w:id="948" w:author="10164287" w:date="2019-11-06T11:03:20Z">
        <w:r>
          <w:rPr>
            <w:rFonts w:hint="eastAsia" w:eastAsia="宋体"/>
            <w:lang w:val="en-US" w:eastAsia="zh-CN"/>
          </w:rPr>
          <w:t>]</w:t>
        </w:r>
      </w:ins>
      <w:ins w:id="949" w:author="10164287" w:date="2019-11-06T11:03:24Z">
        <w:r>
          <w:rPr>
            <w:rFonts w:hint="eastAsia" w:eastAsia="宋体"/>
            <w:lang w:val="en-US" w:eastAsia="zh-CN"/>
          </w:rPr>
          <w:t xml:space="preserve"> E</w:t>
        </w:r>
      </w:ins>
      <w:ins w:id="950" w:author="10164287" w:date="2019-11-06T11:03:25Z">
        <w:r>
          <w:rPr>
            <w:rFonts w:hint="eastAsia" w:eastAsia="宋体"/>
            <w:lang w:val="en-US" w:eastAsia="zh-CN"/>
          </w:rPr>
          <w:t>-</w:t>
        </w:r>
      </w:ins>
      <w:ins w:id="951" w:author="10164287" w:date="2019-11-06T11:03:26Z">
        <w:r>
          <w:rPr>
            <w:rFonts w:hint="eastAsia" w:eastAsia="宋体"/>
            <w:lang w:val="en-US" w:eastAsia="zh-CN"/>
          </w:rPr>
          <w:t>UTRA</w:t>
        </w:r>
      </w:ins>
      <w:ins w:id="952" w:author="10164287" w:date="2019-11-06T11:00:54Z">
        <w:r>
          <w:rPr/>
          <w:t xml:space="preserve"> carrier adjacent to the </w:t>
        </w:r>
      </w:ins>
      <w:ins w:id="953" w:author="10164287" w:date="2019-11-06T11:03:32Z">
        <w:r>
          <w:rPr>
            <w:rFonts w:hint="eastAsia" w:eastAsia="宋体"/>
            <w:lang w:val="en-US" w:eastAsia="zh-CN"/>
          </w:rPr>
          <w:t>[</w:t>
        </w:r>
      </w:ins>
      <w:ins w:id="954" w:author="10164287" w:date="2019-11-06T11:00:54Z">
        <w:r>
          <w:rPr/>
          <w:t>10 MHz</w:t>
        </w:r>
      </w:ins>
      <w:ins w:id="955" w:author="10164287" w:date="2019-11-06T11:03:34Z">
        <w:r>
          <w:rPr>
            <w:rFonts w:hint="eastAsia" w:eastAsia="宋体"/>
            <w:lang w:val="en-US" w:eastAsia="zh-CN"/>
          </w:rPr>
          <w:t>]</w:t>
        </w:r>
      </w:ins>
      <w:ins w:id="956" w:author="10164287" w:date="2019-11-06T11:00:54Z">
        <w:r>
          <w:rPr/>
          <w:t xml:space="preserve"> </w:t>
        </w:r>
      </w:ins>
      <w:ins w:id="957" w:author="10164287" w:date="2019-11-06T11:03:40Z">
        <w:r>
          <w:rPr>
            <w:rFonts w:hint="eastAsia" w:eastAsia="宋体"/>
            <w:lang w:val="en-US" w:eastAsia="zh-CN"/>
          </w:rPr>
          <w:t>NR</w:t>
        </w:r>
      </w:ins>
      <w:ins w:id="958" w:author="10164287" w:date="2019-11-06T11:00:54Z">
        <w:r>
          <w:rPr/>
          <w:t xml:space="preserve"> carrier.</w:t>
        </w:r>
      </w:ins>
    </w:p>
    <w:p>
      <w:pPr>
        <w:pStyle w:val="97"/>
        <w:rPr>
          <w:ins w:id="959" w:author="10164287" w:date="2019-11-06T11:00:54Z"/>
        </w:rPr>
      </w:pPr>
      <w:ins w:id="960" w:author="10164287" w:date="2019-11-06T11:00:54Z">
        <w:r>
          <w:rPr/>
          <w:t>-</w:t>
        </w:r>
      </w:ins>
      <w:ins w:id="961" w:author="10164287" w:date="2019-11-06T11:00:54Z">
        <w:r>
          <w:rPr/>
          <w:tab/>
        </w:r>
      </w:ins>
      <w:ins w:id="962" w:author="10164287" w:date="2019-11-06T11:00:54Z">
        <w:r>
          <w:rPr/>
          <w:t>If NB-IoT guard-band operation is not supported and NB-IoT in-band operation is supported</w:t>
        </w:r>
      </w:ins>
      <w:ins w:id="963" w:author="10164287" w:date="2019-11-06T11:03:53Z">
        <w:r>
          <w:rPr>
            <w:rFonts w:hint="eastAsia" w:eastAsia="宋体"/>
            <w:lang w:val="en-US" w:eastAsia="zh-CN"/>
          </w:rPr>
          <w:t xml:space="preserve"> </w:t>
        </w:r>
      </w:ins>
      <w:ins w:id="964" w:author="10164287" w:date="2019-11-06T11:03:54Z">
        <w:r>
          <w:rPr>
            <w:rFonts w:hint="eastAsia" w:eastAsia="宋体"/>
            <w:lang w:val="en-US" w:eastAsia="zh-CN"/>
          </w:rPr>
          <w:t>f</w:t>
        </w:r>
      </w:ins>
      <w:ins w:id="965" w:author="10164287" w:date="2019-11-06T11:03:55Z">
        <w:r>
          <w:rPr>
            <w:rFonts w:hint="eastAsia" w:eastAsia="宋体"/>
            <w:lang w:val="en-US" w:eastAsia="zh-CN"/>
          </w:rPr>
          <w:t xml:space="preserve">or </w:t>
        </w:r>
      </w:ins>
      <w:ins w:id="966" w:author="10164287" w:date="2019-11-06T11:03:56Z">
        <w:r>
          <w:rPr>
            <w:rFonts w:hint="eastAsia" w:eastAsia="宋体"/>
            <w:lang w:val="en-US" w:eastAsia="zh-CN"/>
          </w:rPr>
          <w:t>NR</w:t>
        </w:r>
      </w:ins>
      <w:ins w:id="967" w:author="10164287" w:date="2019-11-06T11:00:54Z">
        <w:r>
          <w:rPr/>
          <w:t xml:space="preserve">, place a </w:t>
        </w:r>
      </w:ins>
      <w:ins w:id="968" w:author="10164287" w:date="2019-11-06T11:04:13Z">
        <w:r>
          <w:rPr>
            <w:rFonts w:hint="eastAsia" w:eastAsia="宋体"/>
            <w:lang w:val="en-US" w:eastAsia="zh-CN"/>
          </w:rPr>
          <w:t>[</w:t>
        </w:r>
      </w:ins>
      <w:ins w:id="969" w:author="10164287" w:date="2019-11-06T11:00:54Z">
        <w:r>
          <w:rPr/>
          <w:t>5 MHz</w:t>
        </w:r>
      </w:ins>
      <w:ins w:id="970" w:author="10164287" w:date="2019-11-06T11:04:16Z">
        <w:r>
          <w:rPr>
            <w:rFonts w:hint="eastAsia" w:eastAsia="宋体"/>
            <w:lang w:val="en-US" w:eastAsia="zh-CN"/>
          </w:rPr>
          <w:t>]</w:t>
        </w:r>
      </w:ins>
      <w:ins w:id="971" w:author="10164287" w:date="2019-11-06T11:00:54Z">
        <w:r>
          <w:rPr/>
          <w:t xml:space="preserve"> </w:t>
        </w:r>
      </w:ins>
      <w:ins w:id="972" w:author="10164287" w:date="2019-11-06T11:04:21Z">
        <w:r>
          <w:rPr>
            <w:rFonts w:hint="eastAsia" w:eastAsia="宋体"/>
            <w:lang w:val="en-US" w:eastAsia="zh-CN"/>
          </w:rPr>
          <w:t>NR</w:t>
        </w:r>
      </w:ins>
      <w:ins w:id="973" w:author="10164287" w:date="2019-11-06T11:00:54Z">
        <w:r>
          <w:rPr/>
          <w:t xml:space="preserve"> carrier adjacent to the lower Base Station RF Bandwidth edge. Place the NB-IoT PRB at the outermost in-band position eligible for NB-IoT PRB (according to subclause </w:t>
        </w:r>
      </w:ins>
      <w:ins w:id="974" w:author="10164287" w:date="2019-11-06T11:04:32Z">
        <w:r>
          <w:rPr>
            <w:rFonts w:hint="eastAsia" w:eastAsia="宋体"/>
            <w:lang w:val="en-US" w:eastAsia="zh-CN"/>
          </w:rPr>
          <w:t>X</w:t>
        </w:r>
      </w:ins>
      <w:ins w:id="975" w:author="10164287" w:date="2019-11-06T11:00:54Z">
        <w:r>
          <w:rPr/>
          <w:t>.</w:t>
        </w:r>
      </w:ins>
      <w:ins w:id="976" w:author="10164287" w:date="2019-11-06T11:04:33Z">
        <w:r>
          <w:rPr>
            <w:rFonts w:hint="eastAsia" w:eastAsia="宋体"/>
            <w:lang w:val="en-US" w:eastAsia="zh-CN"/>
          </w:rPr>
          <w:t>X</w:t>
        </w:r>
      </w:ins>
      <w:ins w:id="977" w:author="10164287" w:date="2019-11-06T11:00:54Z">
        <w:r>
          <w:rPr/>
          <w:t>.</w:t>
        </w:r>
      </w:ins>
      <w:ins w:id="978" w:author="10164287" w:date="2019-11-06T11:04:35Z">
        <w:r>
          <w:rPr>
            <w:rFonts w:hint="eastAsia" w:eastAsia="宋体"/>
            <w:lang w:val="en-US" w:eastAsia="zh-CN"/>
          </w:rPr>
          <w:t>X</w:t>
        </w:r>
      </w:ins>
      <w:ins w:id="979" w:author="10164287" w:date="2019-11-06T11:00:54Z">
        <w:r>
          <w:rPr/>
          <w:t>) at the lower Base Station RF Bandwidth edge. The specified F</w:t>
        </w:r>
      </w:ins>
      <w:ins w:id="980" w:author="10164287" w:date="2019-11-06T11:00:54Z">
        <w:r>
          <w:rPr>
            <w:vertAlign w:val="subscript"/>
          </w:rPr>
          <w:t>Offset-RAT</w:t>
        </w:r>
      </w:ins>
      <w:ins w:id="981" w:author="10164287" w:date="2019-11-06T11:00:54Z">
        <w:r>
          <w:rPr/>
          <w:t xml:space="preserve"> shall apply. Place a </w:t>
        </w:r>
      </w:ins>
      <w:ins w:id="982" w:author="10164287" w:date="2019-11-06T11:04:40Z">
        <w:r>
          <w:rPr>
            <w:rFonts w:hint="eastAsia" w:eastAsia="宋体"/>
            <w:lang w:val="en-US" w:eastAsia="zh-CN"/>
          </w:rPr>
          <w:t>[</w:t>
        </w:r>
      </w:ins>
      <w:ins w:id="983" w:author="10164287" w:date="2019-11-06T11:00:54Z">
        <w:r>
          <w:rPr/>
          <w:t>5MHz / 15kHz</w:t>
        </w:r>
      </w:ins>
      <w:ins w:id="984" w:author="10164287" w:date="2019-11-06T11:04:43Z">
        <w:r>
          <w:rPr>
            <w:rFonts w:hint="eastAsia" w:eastAsia="宋体"/>
            <w:lang w:val="en-US" w:eastAsia="zh-CN"/>
          </w:rPr>
          <w:t>]</w:t>
        </w:r>
      </w:ins>
      <w:ins w:id="985" w:author="10164287" w:date="2019-11-06T11:00:54Z">
        <w:r>
          <w:rPr/>
          <w:t xml:space="preserve"> SCS </w:t>
        </w:r>
      </w:ins>
      <w:ins w:id="986" w:author="10164287" w:date="2019-11-06T11:04:48Z">
        <w:r>
          <w:rPr>
            <w:rFonts w:hint="eastAsia" w:eastAsia="宋体"/>
            <w:lang w:val="en-US" w:eastAsia="zh-CN"/>
          </w:rPr>
          <w:t>E</w:t>
        </w:r>
      </w:ins>
      <w:ins w:id="987" w:author="10164287" w:date="2019-11-06T11:04:49Z">
        <w:r>
          <w:rPr>
            <w:rFonts w:hint="eastAsia" w:eastAsia="宋体"/>
            <w:lang w:val="en-US" w:eastAsia="zh-CN"/>
          </w:rPr>
          <w:t>-UT</w:t>
        </w:r>
      </w:ins>
      <w:ins w:id="988" w:author="10164287" w:date="2019-11-06T11:04:50Z">
        <w:r>
          <w:rPr>
            <w:rFonts w:hint="eastAsia" w:eastAsia="宋体"/>
            <w:lang w:val="en-US" w:eastAsia="zh-CN"/>
          </w:rPr>
          <w:t>RA</w:t>
        </w:r>
      </w:ins>
      <w:ins w:id="989" w:author="10164287" w:date="2019-11-06T11:00:54Z">
        <w:r>
          <w:rPr/>
          <w:t xml:space="preserve"> carrier adjacent to the </w:t>
        </w:r>
      </w:ins>
      <w:ins w:id="990" w:author="10164287" w:date="2019-11-06T11:04:56Z">
        <w:r>
          <w:rPr>
            <w:rFonts w:hint="eastAsia" w:eastAsia="宋体"/>
            <w:lang w:val="en-US" w:eastAsia="zh-CN"/>
          </w:rPr>
          <w:t>[</w:t>
        </w:r>
      </w:ins>
      <w:ins w:id="991" w:author="10164287" w:date="2019-11-06T11:00:54Z">
        <w:r>
          <w:rPr/>
          <w:t>5 MHz</w:t>
        </w:r>
      </w:ins>
      <w:ins w:id="992" w:author="10164287" w:date="2019-11-06T11:04:57Z">
        <w:r>
          <w:rPr>
            <w:rFonts w:hint="eastAsia" w:eastAsia="宋体"/>
            <w:lang w:val="en-US" w:eastAsia="zh-CN"/>
          </w:rPr>
          <w:t>]</w:t>
        </w:r>
      </w:ins>
      <w:ins w:id="993" w:author="10164287" w:date="2019-11-06T11:05:01Z">
        <w:r>
          <w:rPr>
            <w:rFonts w:hint="eastAsia" w:eastAsia="宋体"/>
            <w:lang w:val="en-US" w:eastAsia="zh-CN"/>
          </w:rPr>
          <w:t xml:space="preserve"> </w:t>
        </w:r>
      </w:ins>
      <w:ins w:id="994" w:author="10164287" w:date="2019-11-06T11:05:03Z">
        <w:r>
          <w:rPr>
            <w:rFonts w:hint="eastAsia" w:eastAsia="宋体"/>
            <w:lang w:val="en-US" w:eastAsia="zh-CN"/>
          </w:rPr>
          <w:t>NR</w:t>
        </w:r>
      </w:ins>
      <w:ins w:id="995" w:author="10164287" w:date="2019-11-06T11:00:54Z">
        <w:r>
          <w:rPr/>
          <w:t xml:space="preserve"> carrier.</w:t>
        </w:r>
      </w:ins>
    </w:p>
    <w:p>
      <w:pPr>
        <w:pStyle w:val="97"/>
        <w:rPr>
          <w:ins w:id="996" w:author="10164287" w:date="2019-11-06T11:00:54Z"/>
          <w:highlight w:val="none"/>
          <w:rPrChange w:id="997" w:author="10164287" w:date="2019-11-06T11:10:33Z">
            <w:rPr>
              <w:ins w:id="998" w:author="10164287" w:date="2019-11-06T11:00:54Z"/>
            </w:rPr>
          </w:rPrChange>
        </w:rPr>
      </w:pPr>
      <w:ins w:id="999" w:author="10164287" w:date="2019-11-06T11:00:54Z">
        <w:r>
          <w:rPr/>
          <w:t>-</w:t>
        </w:r>
      </w:ins>
      <w:ins w:id="1000" w:author="10164287" w:date="2019-11-06T11:00:54Z">
        <w:r>
          <w:rPr/>
          <w:tab/>
        </w:r>
      </w:ins>
      <w:ins w:id="1001" w:author="10164287" w:date="2019-11-06T11:00:54Z">
        <w:r>
          <w:rPr>
            <w:highlight w:val="none"/>
            <w:rPrChange w:id="1002" w:author="10164287" w:date="2019-11-06T11:10:33Z">
              <w:rPr/>
            </w:rPrChange>
          </w:rPr>
          <w:t>If neither NB-IoT guard-band nor NB-IoT in-band operation is supported</w:t>
        </w:r>
      </w:ins>
      <w:ins w:id="1003" w:author="10164287" w:date="2019-11-06T11:05:10Z">
        <w:r>
          <w:rPr>
            <w:rFonts w:hint="eastAsia" w:eastAsia="宋体"/>
            <w:highlight w:val="none"/>
            <w:lang w:val="en-US" w:eastAsia="zh-CN"/>
            <w:rPrChange w:id="1004" w:author="10164287" w:date="2019-11-06T11:10:33Z">
              <w:rPr>
                <w:rFonts w:hint="eastAsia" w:eastAsia="宋体"/>
                <w:lang w:val="en-US" w:eastAsia="zh-CN"/>
              </w:rPr>
            </w:rPrChange>
          </w:rPr>
          <w:t xml:space="preserve"> </w:t>
        </w:r>
      </w:ins>
      <w:ins w:id="1005" w:author="10164287" w:date="2019-11-06T11:05:15Z">
        <w:r>
          <w:rPr>
            <w:rFonts w:hint="eastAsia" w:eastAsia="宋体"/>
            <w:highlight w:val="none"/>
            <w:lang w:val="en-US" w:eastAsia="zh-CN"/>
            <w:rPrChange w:id="1006" w:author="10164287" w:date="2019-11-06T11:10:33Z">
              <w:rPr>
                <w:rFonts w:hint="eastAsia" w:eastAsia="宋体"/>
                <w:lang w:val="en-US" w:eastAsia="zh-CN"/>
              </w:rPr>
            </w:rPrChange>
          </w:rPr>
          <w:t xml:space="preserve">for </w:t>
        </w:r>
      </w:ins>
      <w:ins w:id="1007" w:author="10164287" w:date="2019-11-06T11:05:16Z">
        <w:r>
          <w:rPr>
            <w:rFonts w:hint="eastAsia" w:eastAsia="宋体"/>
            <w:highlight w:val="none"/>
            <w:lang w:val="en-US" w:eastAsia="zh-CN"/>
            <w:rPrChange w:id="1008" w:author="10164287" w:date="2019-11-06T11:10:33Z">
              <w:rPr>
                <w:rFonts w:hint="eastAsia" w:eastAsia="宋体"/>
                <w:lang w:val="en-US" w:eastAsia="zh-CN"/>
              </w:rPr>
            </w:rPrChange>
          </w:rPr>
          <w:t>NR</w:t>
        </w:r>
      </w:ins>
      <w:ins w:id="1009" w:author="10164287" w:date="2019-11-06T11:00:54Z">
        <w:r>
          <w:rPr>
            <w:highlight w:val="none"/>
            <w:rPrChange w:id="1010" w:author="10164287" w:date="2019-11-06T11:10:33Z">
              <w:rPr/>
            </w:rPrChange>
          </w:rPr>
          <w:t xml:space="preserve">, place a </w:t>
        </w:r>
      </w:ins>
      <w:ins w:id="1011" w:author="10164287" w:date="2019-11-06T11:00:54Z">
        <w:r>
          <w:rPr>
            <w:highlight w:val="none"/>
            <w:rPrChange w:id="1012" w:author="10164287" w:date="2019-11-06T11:10:33Z">
              <w:rPr/>
            </w:rPrChange>
          </w:rPr>
          <w:t>5MHz/15kHz SCS</w:t>
        </w:r>
      </w:ins>
      <w:ins w:id="1013" w:author="10164287" w:date="2019-11-06T11:00:54Z">
        <w:r>
          <w:rPr>
            <w:highlight w:val="none"/>
            <w:rPrChange w:id="1014" w:author="10164287" w:date="2019-11-06T11:10:33Z">
              <w:rPr/>
            </w:rPrChange>
          </w:rPr>
          <w:t xml:space="preserve"> NR carrier adjacent to the lower Base Station RF Bandwidth edge. The specified F</w:t>
        </w:r>
      </w:ins>
      <w:ins w:id="1015" w:author="10164287" w:date="2019-11-06T11:00:54Z">
        <w:r>
          <w:rPr>
            <w:highlight w:val="none"/>
            <w:vertAlign w:val="subscript"/>
            <w:rPrChange w:id="1016" w:author="10164287" w:date="2019-11-06T11:10:33Z">
              <w:rPr>
                <w:vertAlign w:val="subscript"/>
              </w:rPr>
            </w:rPrChange>
          </w:rPr>
          <w:t>Offset-RAT</w:t>
        </w:r>
      </w:ins>
      <w:ins w:id="1017" w:author="10164287" w:date="2019-11-06T11:00:54Z">
        <w:r>
          <w:rPr>
            <w:highlight w:val="none"/>
            <w:rPrChange w:id="1018" w:author="10164287" w:date="2019-11-06T11:10:33Z">
              <w:rPr/>
            </w:rPrChange>
          </w:rPr>
          <w:t xml:space="preserve"> shall apply. Place a 5 MHz E-UTRA carrier adjacent to the 5MHz / 15kHz SCS NR carrier.</w:t>
        </w:r>
      </w:ins>
    </w:p>
    <w:p>
      <w:pPr>
        <w:pStyle w:val="86"/>
        <w:rPr>
          <w:ins w:id="1019" w:author="10164287" w:date="2019-11-06T11:00:54Z"/>
        </w:rPr>
      </w:pPr>
      <w:ins w:id="1020" w:author="10164287" w:date="2019-11-06T11:00:54Z">
        <w:r>
          <w:rPr/>
          <w:t>-</w:t>
        </w:r>
      </w:ins>
      <w:ins w:id="1021" w:author="10164287" w:date="2019-11-06T11:00:54Z">
        <w:r>
          <w:rPr/>
          <w:tab/>
        </w:r>
      </w:ins>
      <w:ins w:id="1022" w:author="10164287" w:date="2019-11-06T11:00:54Z">
        <w:r>
          <w:rPr/>
          <w:t xml:space="preserve">For transmitter tests, alternately add 5MHz </w:t>
        </w:r>
      </w:ins>
      <w:ins w:id="1023" w:author="10164287" w:date="2019-11-06T11:12:08Z">
        <w:r>
          <w:rPr>
            <w:rFonts w:hint="eastAsia" w:eastAsia="宋体"/>
            <w:lang w:val="en-US" w:eastAsia="zh-CN"/>
          </w:rPr>
          <w:t>NR</w:t>
        </w:r>
      </w:ins>
      <w:ins w:id="1024" w:author="10164287" w:date="2019-11-06T11:00:54Z">
        <w:r>
          <w:rPr/>
          <w:t xml:space="preserve">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ins>
    </w:p>
    <w:p>
      <w:pPr>
        <w:pStyle w:val="86"/>
        <w:rPr>
          <w:ins w:id="1025" w:author="10164287" w:date="2019-11-06T11:00:54Z"/>
        </w:rPr>
      </w:pPr>
      <w:ins w:id="1026" w:author="10164287" w:date="2019-11-06T11:00:54Z">
        <w:r>
          <w:rPr/>
          <w:t>-</w:t>
        </w:r>
      </w:ins>
      <w:ins w:id="1027" w:author="10164287" w:date="2019-11-06T11:00:54Z">
        <w:r>
          <w:rPr/>
          <w:tab/>
        </w:r>
      </w:ins>
      <w:ins w:id="1028" w:author="10164287" w:date="2019-11-06T11:00:54Z">
        <w:r>
          <w:rPr/>
          <w:t>If NR 5MHz</w:t>
        </w:r>
      </w:ins>
      <w:ins w:id="1029" w:author="10164287" w:date="2019-11-06T11:12:32Z">
        <w:r>
          <w:rPr>
            <w:rFonts w:hint="eastAsia" w:eastAsia="宋体"/>
            <w:lang w:val="en-US" w:eastAsia="zh-CN"/>
          </w:rPr>
          <w:t>/</w:t>
        </w:r>
      </w:ins>
      <w:ins w:id="1030" w:author="10164287" w:date="2019-11-06T11:12:33Z">
        <w:r>
          <w:rPr>
            <w:rFonts w:hint="eastAsia" w:eastAsia="宋体"/>
            <w:lang w:val="en-US" w:eastAsia="zh-CN"/>
          </w:rPr>
          <w:t>10</w:t>
        </w:r>
      </w:ins>
      <w:ins w:id="1031" w:author="10164287" w:date="2019-11-06T11:12:37Z">
        <w:r>
          <w:rPr>
            <w:rFonts w:hint="eastAsia" w:eastAsia="宋体"/>
            <w:lang w:val="en-US" w:eastAsia="zh-CN"/>
          </w:rPr>
          <w:t>MHz</w:t>
        </w:r>
      </w:ins>
      <w:ins w:id="1032" w:author="10164287" w:date="2019-11-06T11:00:54Z">
        <w:r>
          <w:rPr/>
          <w:t xml:space="preserve"> and/or E-UTRA 5</w:t>
        </w:r>
      </w:ins>
      <w:ins w:id="1033" w:author="10164287" w:date="2019-11-06T11:12:43Z">
        <w:r>
          <w:rPr>
            <w:rFonts w:hint="eastAsia" w:eastAsia="宋体"/>
            <w:lang w:val="en-US" w:eastAsia="zh-CN"/>
          </w:rPr>
          <w:t>MHz</w:t>
        </w:r>
      </w:ins>
      <w:ins w:id="1034" w:author="10164287" w:date="2019-11-06T11:00:54Z">
        <w:r>
          <w:rPr/>
          <w:t xml:space="preserve"> channel bandwidth is not supported, the narrowest carrier shall be selected. If 15kHz SCS is not supported for particular NR operating band, the smallest supported SCS declared per operating band shall be selected.</w:t>
        </w:r>
      </w:ins>
    </w:p>
    <w:p>
      <w:pPr>
        <w:pStyle w:val="86"/>
        <w:ind w:left="0" w:firstLine="0"/>
        <w:pPrChange w:id="1035" w:author="10164287" w:date="2019-11-06T11:01:39Z">
          <w:pPr>
            <w:pStyle w:val="86"/>
          </w:pPr>
        </w:pPrChange>
      </w:pPr>
    </w:p>
    <w:p>
      <w:pPr>
        <w:pStyle w:val="5"/>
        <w:rPr>
          <w:lang w:eastAsia="zh-CN"/>
        </w:rPr>
      </w:pPr>
      <w:bookmarkStart w:id="172" w:name="_Toc13065295"/>
      <w:r>
        <w:rPr>
          <w:lang w:eastAsia="zh-CN"/>
        </w:rPr>
        <w:t>4.8.23.2</w:t>
      </w:r>
      <w:r>
        <w:rPr>
          <w:lang w:eastAsia="zh-CN"/>
        </w:rPr>
        <w:tab/>
      </w:r>
      <w:r>
        <w:rPr>
          <w:lang w:eastAsia="zh-CN"/>
        </w:rPr>
        <w:t>TC22 power allocation</w:t>
      </w:r>
      <w:bookmarkEnd w:id="172"/>
    </w:p>
    <w:p>
      <w:pPr>
        <w:rPr>
          <w:lang w:eastAsia="zh-CN"/>
        </w:rPr>
      </w:pPr>
      <w:r>
        <w:rPr>
          <w:rFonts w:cs="Arial"/>
        </w:rPr>
        <w:t>Set the power of each carrier to the same power so that the sum of the carrier powers equals the rated total output power according to the manufacturer’s declaration in subclause 4.7.2.</w:t>
      </w:r>
    </w:p>
    <w:p>
      <w:pPr>
        <w:pStyle w:val="3"/>
      </w:pPr>
      <w:bookmarkStart w:id="173" w:name="_Toc13065296"/>
      <w:r>
        <w:t>4.9</w:t>
      </w:r>
      <w:r>
        <w:tab/>
      </w:r>
      <w:r>
        <w:t>RF channels and test models</w:t>
      </w:r>
      <w:bookmarkEnd w:id="173"/>
      <w:r>
        <w:t xml:space="preserve"> </w:t>
      </w:r>
    </w:p>
    <w:p>
      <w:pPr>
        <w:pStyle w:val="4"/>
      </w:pPr>
      <w:bookmarkStart w:id="174" w:name="_Toc13065297"/>
      <w:r>
        <w:t>4.9.1</w:t>
      </w:r>
      <w:r>
        <w:tab/>
      </w:r>
      <w:r>
        <w:t>RF channels</w:t>
      </w:r>
      <w:bookmarkEnd w:id="174"/>
    </w:p>
    <w:p>
      <w:pPr>
        <w:rPr>
          <w:rFonts w:cs="v4.2.0"/>
        </w:rPr>
      </w:pPr>
      <w:r>
        <w:rPr>
          <w:rFonts w:cs="v4.2.0"/>
        </w:rPr>
        <w:t>Many tests in this TS are performed with the maximum Base Station RF Bandwidth located at the bottom, middle and top of the supported frequency range in the operating band. These are denoted as B</w:t>
      </w:r>
      <w:r>
        <w:rPr>
          <w:rFonts w:cs="v4.2.0"/>
          <w:vertAlign w:val="subscript"/>
        </w:rPr>
        <w:t>RFBW</w:t>
      </w:r>
      <w:r>
        <w:rPr>
          <w:rFonts w:cs="v4.2.0"/>
        </w:rPr>
        <w:t xml:space="preserve"> (bottom), M</w:t>
      </w:r>
      <w:r>
        <w:rPr>
          <w:rFonts w:cs="v4.2.0"/>
          <w:vertAlign w:val="subscript"/>
        </w:rPr>
        <w:t>RFBW</w:t>
      </w:r>
      <w:r>
        <w:rPr>
          <w:rFonts w:cs="v4.2.0"/>
        </w:rPr>
        <w:t xml:space="preserve"> (middle) and T</w:t>
      </w:r>
      <w:r>
        <w:rPr>
          <w:rFonts w:cs="v4.2.0"/>
          <w:vertAlign w:val="subscript"/>
        </w:rPr>
        <w:t>RFBW</w:t>
      </w:r>
      <w:r>
        <w:rPr>
          <w:rFonts w:cs="v4.2.0"/>
        </w:rPr>
        <w:t> (top).</w:t>
      </w:r>
    </w:p>
    <w:p>
      <w:pPr>
        <w:pStyle w:val="86"/>
      </w:pPr>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pPr>
        <w:pStyle w:val="86"/>
        <w:tabs>
          <w:tab w:val="left" w:pos="1134"/>
        </w:tabs>
      </w:pPr>
      <w:r>
        <w:t>B</w:t>
      </w:r>
      <w:r>
        <w:rPr>
          <w:vertAlign w:val="subscript"/>
        </w:rPr>
        <w:t>RFBW</w:t>
      </w:r>
      <w:r>
        <w:t xml:space="preserve">: </w:t>
      </w:r>
      <w:r>
        <w:tab/>
      </w:r>
      <w:r>
        <w:t>maximum Base Station RF Bandwidth located at the bottom of the supported frequency range in the operating band.</w:t>
      </w:r>
    </w:p>
    <w:p>
      <w:pPr>
        <w:pStyle w:val="86"/>
        <w:tabs>
          <w:tab w:val="left" w:pos="1134"/>
        </w:tabs>
      </w:pPr>
      <w:r>
        <w:t>M</w:t>
      </w:r>
      <w:r>
        <w:rPr>
          <w:vertAlign w:val="subscript"/>
        </w:rPr>
        <w:t>RFBW</w:t>
      </w:r>
      <w:r>
        <w:t xml:space="preserve">: </w:t>
      </w:r>
      <w:r>
        <w:tab/>
      </w:r>
      <w:r>
        <w:t>maximum Base Station RF Bandwidth located in the middle of the supported frequency range in the operating band. M</w:t>
      </w:r>
      <w:r>
        <w:rPr>
          <w:vertAlign w:val="subscript"/>
        </w:rPr>
        <w:t>RFBW</w:t>
      </w:r>
      <w:r>
        <w:t xml:space="preserve"> may be shifted maximum 100 kHz towards lower frequencies to align carriers with the channel raster.</w:t>
      </w:r>
    </w:p>
    <w:p>
      <w:pPr>
        <w:pStyle w:val="86"/>
        <w:tabs>
          <w:tab w:val="left" w:pos="1134"/>
        </w:tabs>
      </w:pPr>
      <w:r>
        <w:t>T</w:t>
      </w:r>
      <w:r>
        <w:rPr>
          <w:vertAlign w:val="subscript"/>
        </w:rPr>
        <w:t>RFBW</w:t>
      </w:r>
      <w:r>
        <w:t xml:space="preserve">: </w:t>
      </w:r>
      <w:r>
        <w:tab/>
      </w:r>
      <w:r>
        <w:t>maximum Base Station RF Bandwidth located at the top of the supported frequency range in the operating band.</w:t>
      </w:r>
    </w:p>
    <w:p>
      <w:pPr>
        <w:rPr>
          <w:rFonts w:cs="v4.2.0"/>
        </w:rPr>
      </w:pPr>
      <w:r>
        <w:rPr>
          <w:rFonts w:cs="v5.0.0"/>
          <w:snapToGrid w:val="0"/>
        </w:rPr>
        <w:t>For the test of certain RF requirements the present specification refers to test procedures defined in the single-RAT specifications. In this case</w:t>
      </w:r>
      <w:r>
        <w:rPr>
          <w:rFonts w:cs="v4.2.0"/>
        </w:rPr>
        <w:t>, the interpretation of the RF channels to be tested shall be according to the definitions in the corresponding single-RAT specifications.</w:t>
      </w:r>
    </w:p>
    <w:p>
      <w:r>
        <w:t xml:space="preserve">For BS capable of multi-band operation, </w:t>
      </w:r>
      <w:r>
        <w:rPr>
          <w:lang w:eastAsia="zh-CN"/>
        </w:rPr>
        <w:t>u</w:t>
      </w:r>
      <w:r>
        <w:t>nless otherwise stated, the test shall be performed at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defined as following:</w:t>
      </w:r>
    </w:p>
    <w:p>
      <w:pPr>
        <w:pStyle w:val="86"/>
        <w:rPr>
          <w:lang w:eastAsia="zh-CN"/>
        </w:rPr>
      </w:pPr>
      <w:r>
        <w:t>-</w:t>
      </w:r>
      <w:r>
        <w:tab/>
      </w:r>
      <w:r>
        <w:t>B</w:t>
      </w:r>
      <w:r>
        <w:rPr>
          <w:vertAlign w:val="subscript"/>
        </w:rPr>
        <w:t>RFBW</w:t>
      </w:r>
      <w:r>
        <w:t>_ T</w:t>
      </w:r>
      <w:r>
        <w:rPr>
          <w:lang w:eastAsia="zh-CN"/>
        </w:rPr>
        <w:t>’</w:t>
      </w:r>
      <w:r>
        <w:rPr>
          <w:vertAlign w:val="subscript"/>
        </w:rPr>
        <w:t>RFBW</w:t>
      </w:r>
      <w:r>
        <w:t xml:space="preserve">: </w:t>
      </w:r>
      <w:r>
        <w:rPr>
          <w:lang w:eastAsia="zh-CN"/>
        </w:rPr>
        <w:t>the</w:t>
      </w:r>
      <w:r>
        <w:t xml:space="preserve"> Base Station RF Bandwidths located at the bottom of the supported frequency range in the </w:t>
      </w:r>
      <w:r>
        <w:rPr>
          <w:lang w:eastAsia="zh-CN"/>
        </w:rPr>
        <w:t xml:space="preserve">lowest operating </w:t>
      </w:r>
      <w:r>
        <w:t>band</w:t>
      </w:r>
      <w:r>
        <w:rPr>
          <w:lang w:eastAsia="zh-CN"/>
        </w:rPr>
        <w:t xml:space="preserve"> and</w:t>
      </w:r>
      <w:r>
        <w:t xml:space="preserve"> at the </w:t>
      </w:r>
      <w:r>
        <w:rPr>
          <w:lang w:eastAsia="zh-CN"/>
        </w:rPr>
        <w:t>highest possible simultaneous frequency position, within the Maximum Radio Bandwidth,</w:t>
      </w:r>
      <w:r>
        <w:t xml:space="preserve"> in the </w:t>
      </w:r>
      <w:r>
        <w:rPr>
          <w:lang w:eastAsia="zh-CN"/>
        </w:rPr>
        <w:t xml:space="preserve">highest operating </w:t>
      </w:r>
      <w:r>
        <w:t>band.</w:t>
      </w:r>
      <w:r>
        <w:rPr>
          <w:lang w:eastAsia="zh-CN"/>
        </w:rPr>
        <w:t xml:space="preserve"> The Base Station RF Bandwidth(s) are located at the bottom of the supported frequency range(s) in the middle band(s).</w:t>
      </w:r>
    </w:p>
    <w:p>
      <w:pPr>
        <w:pStyle w:val="86"/>
        <w:rPr>
          <w:lang w:eastAsia="zh-CN"/>
        </w:rPr>
      </w:pPr>
      <w:r>
        <w:t>-</w:t>
      </w:r>
      <w:r>
        <w:tab/>
      </w:r>
      <w:r>
        <w:t>B’</w:t>
      </w:r>
      <w:r>
        <w:rPr>
          <w:vertAlign w:val="subscript"/>
        </w:rPr>
        <w:t>RFBW</w:t>
      </w:r>
      <w:r>
        <w:t>_T</w:t>
      </w:r>
      <w:r>
        <w:rPr>
          <w:vertAlign w:val="subscript"/>
        </w:rPr>
        <w:t>RFBW:</w:t>
      </w:r>
      <w:r>
        <w:t xml:space="preserve"> the Base Station RF Bandwidths located at the top of the supported frequency range in the </w:t>
      </w:r>
      <w:r>
        <w:rPr>
          <w:lang w:eastAsia="zh-CN"/>
        </w:rPr>
        <w:t>highest</w:t>
      </w:r>
      <w:r>
        <w:t xml:space="preserve">operating band and at the lowest possible simultaneous frequency position, within the Maximum Radio Bandwidth, in the lowest operating band. </w:t>
      </w:r>
      <w:r>
        <w:rPr>
          <w:lang w:eastAsia="zh-CN"/>
        </w:rPr>
        <w:t>The Base Station RF Bandwidth(s) are located at the top of the supported frequency range(s) in the middle band(s).</w:t>
      </w:r>
    </w:p>
    <w:p>
      <w:pPr>
        <w:pStyle w:val="75"/>
        <w:rPr>
          <w:lang w:eastAsia="zh-CN"/>
        </w:rPr>
      </w:pPr>
      <w:r>
        <w:rPr>
          <w:lang w:eastAsia="zh-CN"/>
        </w:rPr>
        <w:t>NOTE:</w:t>
      </w:r>
      <w:r>
        <w:rPr>
          <w:lang w:eastAsia="zh-CN"/>
        </w:rPr>
        <w:tab/>
      </w:r>
      <w:r>
        <w:t>B</w:t>
      </w:r>
      <w:r>
        <w:rPr>
          <w:vertAlign w:val="subscript"/>
        </w:rPr>
        <w:t>RFBW</w:t>
      </w:r>
      <w:r>
        <w:t>_</w:t>
      </w:r>
      <w:r>
        <w:rPr>
          <w:lang w:eastAsia="zh-CN"/>
        </w:rPr>
        <w:t>T’</w:t>
      </w:r>
      <w:r>
        <w:rPr>
          <w:vertAlign w:val="subscript"/>
        </w:rPr>
        <w:t>RFBW</w:t>
      </w:r>
      <w:r>
        <w:t xml:space="preserve"> = </w:t>
      </w:r>
      <w:r>
        <w:rPr>
          <w:lang w:eastAsia="zh-CN"/>
        </w:rPr>
        <w:t>B’</w:t>
      </w:r>
      <w:r>
        <w:rPr>
          <w:vertAlign w:val="subscript"/>
        </w:rPr>
        <w:t>RFBW</w:t>
      </w:r>
      <w:r>
        <w:t>_T</w:t>
      </w:r>
      <w:r>
        <w:rPr>
          <w:vertAlign w:val="subscript"/>
        </w:rPr>
        <w:t>RFBW</w:t>
      </w:r>
      <w:r>
        <w:t xml:space="preserve"> = B</w:t>
      </w:r>
      <w:r>
        <w:rPr>
          <w:vertAlign w:val="subscript"/>
        </w:rPr>
        <w:t>RFBW</w:t>
      </w:r>
      <w:r>
        <w:t>_T</w:t>
      </w:r>
      <w:r>
        <w:rPr>
          <w:vertAlign w:val="subscript"/>
        </w:rPr>
        <w:t>RFBW</w:t>
      </w:r>
      <w:r>
        <w:t xml:space="preserve"> when the </w:t>
      </w:r>
      <w:r>
        <w:rPr>
          <w:lang w:eastAsia="zh-CN"/>
        </w:rPr>
        <w:t xml:space="preserve">declared </w:t>
      </w:r>
      <w:r>
        <w:t xml:space="preserve">Maximum Radio Bandwidth </w:t>
      </w:r>
      <w:r>
        <w:rPr>
          <w:lang w:eastAsia="zh-CN"/>
        </w:rPr>
        <w:t xml:space="preserve">spans all operating bands. </w:t>
      </w:r>
      <w:r>
        <w:t>B</w:t>
      </w:r>
      <w:r>
        <w:rPr>
          <w:vertAlign w:val="subscript"/>
        </w:rPr>
        <w:t>RFBW</w:t>
      </w:r>
      <w:r>
        <w:t>_</w:t>
      </w:r>
      <w:r>
        <w:rPr>
          <w:lang w:eastAsia="zh-CN"/>
        </w:rPr>
        <w:t>T</w:t>
      </w:r>
      <w:r>
        <w:rPr>
          <w:vertAlign w:val="subscript"/>
        </w:rPr>
        <w:t>RFBW</w:t>
      </w:r>
      <w:r>
        <w:rPr>
          <w:lang w:eastAsia="zh-CN"/>
        </w:rPr>
        <w:t xml:space="preserve"> means the Base Station RF Bandwidths are located at the bottom of the supported frequency range in the lowest operating band and at the top of the supported frequency range in the highest </w:t>
      </w:r>
      <w:r>
        <w:t>operating</w:t>
      </w:r>
      <w:r>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pPr>
        <w:rPr>
          <w:rFonts w:cs="v4.2.0"/>
        </w:rPr>
      </w:pPr>
      <w:r>
        <w:rPr>
          <w:rFonts w:cs="v4.2.0"/>
        </w:rPr>
        <w:t>When a test is performed by a test laboratory, the position of B</w:t>
      </w:r>
      <w:r>
        <w:rPr>
          <w:rFonts w:cs="v4.2.0"/>
          <w:vertAlign w:val="subscript"/>
        </w:rPr>
        <w:t>RFBW</w:t>
      </w:r>
      <w:r>
        <w:rPr>
          <w:rFonts w:cs="v4.2.0"/>
        </w:rPr>
        <w:t>, M</w:t>
      </w:r>
      <w:r>
        <w:rPr>
          <w:rFonts w:cs="v4.2.0"/>
          <w:vertAlign w:val="subscript"/>
        </w:rPr>
        <w:t>RFBW</w:t>
      </w:r>
      <w:r>
        <w:rPr>
          <w:rFonts w:cs="v4.2.0"/>
        </w:rPr>
        <w:t xml:space="preserve"> and T</w:t>
      </w:r>
      <w:r>
        <w:rPr>
          <w:rFonts w:cs="v4.2.0"/>
          <w:vertAlign w:val="subscript"/>
        </w:rPr>
        <w:t>RFBW</w:t>
      </w:r>
      <w:r>
        <w:rPr>
          <w:rFonts w:cs="v4.2.0"/>
        </w:rPr>
        <w:t xml:space="preserve"> in each supported operating band,</w:t>
      </w:r>
      <w:r>
        <w:rPr>
          <w:rFonts w:eastAsia="MS Mincho" w:cs="v4.2.0"/>
        </w:rPr>
        <w:t xml:space="preserve"> the position of </w:t>
      </w:r>
      <w:r>
        <w:t>B</w:t>
      </w:r>
      <w:r>
        <w:rPr>
          <w:vertAlign w:val="subscript"/>
        </w:rPr>
        <w:t>RFBW</w:t>
      </w:r>
      <w:r>
        <w:t>_T</w:t>
      </w:r>
      <w:r>
        <w:rPr>
          <w:lang w:eastAsia="zh-CN"/>
        </w:rPr>
        <w:t>’</w:t>
      </w:r>
      <w:r>
        <w:rPr>
          <w:vertAlign w:val="subscript"/>
        </w:rPr>
        <w:t>RFBW</w:t>
      </w:r>
      <w:r>
        <w:rPr>
          <w:rFonts w:eastAsia="MS Mincho" w:cs="v4.2.0"/>
        </w:rPr>
        <w:t xml:space="preserve"> and </w:t>
      </w:r>
      <w:r>
        <w:t>B’</w:t>
      </w:r>
      <w:r>
        <w:rPr>
          <w:vertAlign w:val="subscript"/>
        </w:rPr>
        <w:t>RFBW</w:t>
      </w:r>
      <w:r>
        <w:t>_T</w:t>
      </w:r>
      <w:r>
        <w:rPr>
          <w:vertAlign w:val="subscript"/>
        </w:rPr>
        <w:t>RFBW</w:t>
      </w:r>
      <w:r>
        <w:rPr>
          <w:rFonts w:eastAsia="MS Mincho" w:cs="v4.2.0"/>
        </w:rPr>
        <w:t xml:space="preserve"> in the </w:t>
      </w:r>
      <w:r>
        <w:rPr>
          <w:rFonts w:eastAsia="宋体"/>
          <w:lang w:eastAsia="zh-CN"/>
        </w:rPr>
        <w:t>supported operating band combinations</w:t>
      </w:r>
      <w:r>
        <w:rPr>
          <w:rFonts w:cs="v4.2.0"/>
        </w:rPr>
        <w:t xml:space="preserve"> shall be specified by the laboratory. The laboratory may consult with operators, the manufacturer or other bodies.</w:t>
      </w:r>
    </w:p>
    <w:p>
      <w:pPr>
        <w:pStyle w:val="4"/>
      </w:pPr>
      <w:bookmarkStart w:id="175" w:name="_Toc13065298"/>
      <w:r>
        <w:t>4.9.2</w:t>
      </w:r>
      <w:r>
        <w:tab/>
      </w:r>
      <w:r>
        <w:t>Test models</w:t>
      </w:r>
      <w:bookmarkEnd w:id="175"/>
    </w:p>
    <w:p>
      <w:pPr>
        <w:pStyle w:val="86"/>
      </w:pPr>
      <w:r>
        <w:t>a)</w:t>
      </w:r>
      <w:r>
        <w:tab/>
      </w:r>
      <w:r>
        <w:t>Unless otherwise stated, carriers within MSR test configurations used for transmitter tests shall be configured as follows:</w:t>
      </w:r>
    </w:p>
    <w:p>
      <w:pPr>
        <w:pStyle w:val="97"/>
      </w:pPr>
      <w:r>
        <w:t>-</w:t>
      </w:r>
      <w:r>
        <w:tab/>
      </w:r>
      <w:r>
        <w:t>UTRA FDD carriers shall be configured according to TM1 as defined in TS 25.141 [10] subclause 6.1.1.1.</w:t>
      </w:r>
    </w:p>
    <w:p>
      <w:pPr>
        <w:pStyle w:val="97"/>
      </w:pPr>
      <w:r>
        <w:t>-</w:t>
      </w:r>
      <w:r>
        <w:tab/>
      </w:r>
      <w:r>
        <w:t>UTRA TDD carriers shall be configured according to Table 6.1A as defined in TS 25.142 [12] subclause 6.2.4.1.2.</w:t>
      </w:r>
    </w:p>
    <w:p>
      <w:pPr>
        <w:pStyle w:val="97"/>
      </w:pPr>
      <w:r>
        <w:t>-</w:t>
      </w:r>
      <w:r>
        <w:tab/>
      </w:r>
      <w:r>
        <w:t>E-UTRA carriers shall be configured according to E-TM1.1 as defined in subclause 6.1.1.1 of TS 36.141 [9], and data content of physical channels and signals as defined in subclause 6.1.2 of TS 36.141 [9].</w:t>
      </w:r>
    </w:p>
    <w:p>
      <w:pPr>
        <w:pStyle w:val="97"/>
      </w:pPr>
      <w:r>
        <w:tab/>
      </w:r>
      <w:r>
        <w:t>For BC3 CS3, BC3 CS16 and BC3 CS17 BS testing, E-UTRA carriers shall be configured according to E-TM1.1_BC3CS3 defined in Annex E.</w:t>
      </w:r>
    </w:p>
    <w:p>
      <w:pPr>
        <w:pStyle w:val="97"/>
      </w:pPr>
      <w:r>
        <w:tab/>
      </w:r>
      <w:r>
        <w:t>For BC3 CS2 BS testing with NB-IoT inband and/or guard band, E-UTRA carriers shall be configured according to E-TM1.1_BC3CS3 defined in Annex E.</w:t>
      </w:r>
    </w:p>
    <w:p>
      <w:pPr>
        <w:pStyle w:val="97"/>
      </w:pPr>
      <w:r>
        <w:t>-</w:t>
      </w:r>
      <w:r>
        <w:tab/>
      </w:r>
      <w:r>
        <w:t>GSM carriers shall use GMSK modulation as defined in TS 51.021 [11] clause 6.2.2.</w:t>
      </w:r>
    </w:p>
    <w:p>
      <w:pPr>
        <w:pStyle w:val="97"/>
        <w:rPr>
          <w:rFonts w:eastAsia="宋体"/>
          <w:lang w:eastAsia="zh-CN"/>
        </w:rPr>
      </w:pPr>
      <w:r>
        <w:rPr>
          <w:rFonts w:eastAsia="宋体"/>
        </w:rPr>
        <w:t>-</w:t>
      </w:r>
      <w:r>
        <w:rPr>
          <w:rFonts w:eastAsia="宋体"/>
        </w:rPr>
        <w:tab/>
      </w:r>
      <w:r>
        <w:rPr>
          <w:rFonts w:eastAsia="宋体"/>
          <w:lang w:eastAsia="zh-CN"/>
        </w:rPr>
        <w:t>NB-IoT</w:t>
      </w:r>
      <w:r>
        <w:rPr>
          <w:rFonts w:eastAsia="宋体"/>
        </w:rPr>
        <w:t xml:space="preserve"> carriers shall be configured according to </w:t>
      </w:r>
      <w:r>
        <w:rPr>
          <w:rFonts w:eastAsia="宋体"/>
          <w:lang w:eastAsia="zh-CN"/>
        </w:rPr>
        <w:t>N</w:t>
      </w:r>
      <w:r>
        <w:rPr>
          <w:rFonts w:eastAsia="宋体"/>
        </w:rPr>
        <w:t>-TM as defined in TS 36.141 [9] subclauses 6.1.</w:t>
      </w:r>
      <w:r>
        <w:rPr>
          <w:rFonts w:eastAsia="宋体"/>
          <w:lang w:eastAsia="zh-CN"/>
        </w:rPr>
        <w:t>3, 6.1.4, 6.1.5 and 6.1.6.</w:t>
      </w:r>
    </w:p>
    <w:p>
      <w:pPr>
        <w:pStyle w:val="97"/>
        <w:rPr>
          <w:rFonts w:eastAsia="宋体"/>
          <w:lang w:eastAsia="zh-CN"/>
        </w:rPr>
      </w:pPr>
      <w:r>
        <w:t>-</w:t>
      </w:r>
      <w:r>
        <w:tab/>
      </w:r>
      <w:r>
        <w:t>NR carriers shall be configured according to NR-FR1-TM1.1 as defined in subclause 4.9.2 of TS 38.141-1 [26], and data content of physical channels and signals as defined in subclause 4.9.2.3 of TS 38.141-1 [26].</w:t>
      </w:r>
    </w:p>
    <w:p>
      <w:pPr>
        <w:pStyle w:val="86"/>
      </w:pPr>
      <w:r>
        <w:t>b)</w:t>
      </w:r>
      <w:r>
        <w:tab/>
      </w:r>
      <w:r>
        <w:t>The configuration of the carriers in test configurations used for testing modulation quality and frequency error shall be as follows:</w:t>
      </w:r>
    </w:p>
    <w:p>
      <w:pPr>
        <w:pStyle w:val="97"/>
      </w:pPr>
      <w:r>
        <w:t>-</w:t>
      </w:r>
      <w:r>
        <w:tab/>
      </w:r>
      <w:r>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pPr>
        <w:pStyle w:val="97"/>
      </w:pPr>
      <w:r>
        <w:t>-</w:t>
      </w:r>
      <w:r>
        <w:tab/>
      </w:r>
      <w:r>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pPr>
        <w:pStyle w:val="97"/>
      </w:pPr>
      <w:r>
        <w:t>-</w:t>
      </w:r>
      <w:r>
        <w:tab/>
      </w:r>
      <w:r>
        <w:t>For the case that modulation accuracy is measured for E-UTRA, the E-UTRA carriers shall be configured according to the supported E-TM3.1, E-TM3.1a, E-TM3.1b, E-TM3.2, E-TM3.3 and E-TM2 as defined in subclauses 6.1.1.4, 6.1.1.5, 6.1.1.6 and 6.1.1.3 of TS 36.141 [9], and data content of physical channels and signals as defined in subclause 6.1.2 of TS 36.141 [9], whilst any remaining carriers from other RAT(s) shall be configured according to a).</w:t>
      </w:r>
    </w:p>
    <w:p>
      <w:pPr>
        <w:pStyle w:val="97"/>
      </w:pPr>
      <w:r>
        <w:tab/>
      </w:r>
      <w:r>
        <w:t>For BC3 CS3, BC3 CS16 and BC3 CS17 BS testing, E-UTRA carriers shall be configured according to E-TM3.1_BC3CS3, E-TM3.1a_BC3CS3, E-TM3.1b_BC3CS3, E-TM3.2_BC3CS3, E-TM3.3_BC3CS3, E-TM2_BC3CS3, E-TM2a_BC3CS3 and E-TM2b_BC3CS3 defined in Annex E.</w:t>
      </w:r>
    </w:p>
    <w:p>
      <w:pPr>
        <w:pStyle w:val="97"/>
      </w:pPr>
      <w:r>
        <w:t>-</w:t>
      </w:r>
      <w:r>
        <w:tab/>
      </w:r>
      <w:r>
        <w:t>For the case that modulation accuracy is measured for GSM, the GSM carriers shall be configured for the supported modulation according to TS 51.021 [11] clause 6.2.2 whilst any remaining carriers from other RAT(s) shall be configured according to a).</w:t>
      </w:r>
    </w:p>
    <w:p>
      <w:pPr>
        <w:pStyle w:val="97"/>
        <w:rPr>
          <w:rFonts w:cs="v4.2.0"/>
        </w:rPr>
      </w:pPr>
      <w:r>
        <w:t>-</w:t>
      </w:r>
      <w:r>
        <w:tab/>
      </w:r>
      <w:r>
        <w:t>For the case that modulation accuracy is measured for NR, the NR carriers shall be configured according to the supported NR-FR1-TM2, NR- FR1-TM2a, NR- FR1-TM3.1, NR- FR1-TM3.1a, NR- FR1-TM3.2 and NR- FR1-TM3.3, as defined in subclauses 4.9.2.2.3, 4.9.2.2.4, 4.9.2.2.5, 4.9.2.2.6, 4.9.2.2.7 and 4.9.2.2.8 of TS 38.141-1 [26], and data content of physical channels and signals as defined in subclause 4.9.2.3 of TS 38.141-1 [26], whilst any remaining carriers from other RAT(s) shall be configured according to a).</w:t>
      </w:r>
    </w:p>
    <w:p>
      <w:pPr>
        <w:rPr>
          <w:rFonts w:cs="v4.2.0"/>
        </w:rPr>
      </w:pPr>
      <w:r>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pPr>
        <w:pStyle w:val="3"/>
      </w:pPr>
      <w:bookmarkStart w:id="176" w:name="_Toc13065299"/>
      <w:r>
        <w:t>4.10</w:t>
      </w:r>
      <w:r>
        <w:tab/>
      </w:r>
      <w:r>
        <w:t>BS configurations</w:t>
      </w:r>
      <w:bookmarkEnd w:id="176"/>
    </w:p>
    <w:p>
      <w:pPr>
        <w:pStyle w:val="4"/>
      </w:pPr>
      <w:bookmarkStart w:id="177" w:name="_Toc13065300"/>
      <w:r>
        <w:t>4.10.1</w:t>
      </w:r>
      <w:r>
        <w:tab/>
      </w:r>
      <w:r>
        <w:t>Transmit configurations</w:t>
      </w:r>
      <w:bookmarkEnd w:id="177"/>
    </w:p>
    <w:p>
      <w: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pPr>
        <w:pStyle w:val="88"/>
      </w:pPr>
      <w:bookmarkStart w:id="178" w:name="_MON_1105856707"/>
      <w:bookmarkEnd w:id="178"/>
      <w:bookmarkStart w:id="179" w:name="_MON_1106136882"/>
      <w:bookmarkEnd w:id="179"/>
      <w:bookmarkStart w:id="180" w:name="_MON_1106051040"/>
      <w:bookmarkEnd w:id="180"/>
      <w:bookmarkStart w:id="181" w:name="_MON_1106037551"/>
      <w:bookmarkEnd w:id="181"/>
      <w:r>
        <w:object>
          <v:shape id="_x0000_i1029" o:spt="75" type="#_x0000_t75" style="height:127pt;width:440.5pt;" o:ole="t" fillcolor="#000005 [-4142]" filled="f" o:preferrelative="t" stroked="f" coordsize="21600,21600">
            <v:path/>
            <v:fill on="f" focussize="0,0"/>
            <v:stroke on="f" joinstyle="miter"/>
            <v:imagedata r:id="rId15" o:title=""/>
            <o:lock v:ext="edit" aspectratio="t"/>
            <w10:wrap type="none"/>
            <w10:anchorlock/>
          </v:shape>
          <o:OLEObject Type="Embed" ProgID="Word.Picture.8" ShapeID="_x0000_i1029" DrawAspect="Content" ObjectID="_1468075729" r:id="rId14">
            <o:LockedField>false</o:LockedField>
          </o:OLEObject>
        </w:object>
      </w:r>
    </w:p>
    <w:p>
      <w:pPr>
        <w:pStyle w:val="95"/>
      </w:pPr>
      <w:r>
        <w:t>Figure 4.10.1-1: Transmitter test ports</w:t>
      </w:r>
    </w:p>
    <w:p>
      <w:pPr>
        <w:pStyle w:val="5"/>
      </w:pPr>
      <w:bookmarkStart w:id="182" w:name="_Toc13065301"/>
      <w:r>
        <w:t>4.10.1.1</w:t>
      </w:r>
      <w:r>
        <w:tab/>
      </w:r>
      <w:r>
        <w:t>Transmission with multiple transmitter antenna connectors</w:t>
      </w:r>
      <w:bookmarkEnd w:id="182"/>
    </w:p>
    <w:p>
      <w:pPr>
        <w:rPr>
          <w:rFonts w:cs="v4.2.0"/>
        </w:rPr>
      </w:pPr>
      <w:r>
        <w:rPr>
          <w:rFonts w:cs="v4.2.0"/>
        </w:rPr>
        <w:t xml:space="preserve">Unless otherwise stated, for the tests in clause 6 of the present document, </w:t>
      </w:r>
      <w:r>
        <w:t>the requirement applies for each transmitter antenna connector</w:t>
      </w:r>
      <w:r>
        <w:rPr>
          <w:rFonts w:cs="v4.2.0"/>
        </w:rPr>
        <w:t xml:space="preserve"> in the case of transmission with multiple transmitter antenna connectors.</w:t>
      </w:r>
    </w:p>
    <w:p>
      <w:pPr>
        <w:rPr>
          <w:rFonts w:cs="v4.2.0"/>
        </w:rPr>
      </w:pPr>
      <w:r>
        <w:rPr>
          <w:rFonts w:cs="v4.2.0"/>
        </w:rPr>
        <w:t>Transmitter requirements are tested at the antenna connector, with the remaining antenna connector(s) being terminated.</w:t>
      </w:r>
      <w:r>
        <w:t xml:space="preserve"> If the manufacturer has declared the transmitter paths to be equivalent, it is sufficient to measure the signal at any one of the transmitter antenna connectors</w:t>
      </w:r>
      <w:r>
        <w:rPr>
          <w:rFonts w:cs="v4.2.0"/>
        </w:rPr>
        <w:t>.</w:t>
      </w:r>
    </w:p>
    <w:p>
      <w:pPr>
        <w:pStyle w:val="4"/>
      </w:pPr>
      <w:bookmarkStart w:id="183" w:name="_Toc13065302"/>
      <w:r>
        <w:t>4.10.2</w:t>
      </w:r>
      <w:r>
        <w:tab/>
      </w:r>
      <w:r>
        <w:t>Receive configurations</w:t>
      </w:r>
      <w:bookmarkEnd w:id="183"/>
    </w:p>
    <w:p>
      <w:r>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p>
      <w:pPr>
        <w:pStyle w:val="88"/>
      </w:pPr>
      <w:bookmarkStart w:id="184" w:name="_MON_1105856815"/>
      <w:bookmarkEnd w:id="184"/>
      <w:bookmarkStart w:id="185" w:name="_MON_1106037602"/>
      <w:bookmarkEnd w:id="185"/>
      <w:bookmarkStart w:id="186" w:name="_MON_1106051095"/>
      <w:bookmarkEnd w:id="186"/>
      <w:r>
        <w:object>
          <v:shape id="_x0000_i1030" o:spt="75" type="#_x0000_t75" style="height:127pt;width:445pt;" o:ole="t" fillcolor="#000005 [-4142]" filled="f" o:preferrelative="t" stroked="f" coordsize="21600,21600">
            <v:path/>
            <v:fill on="f" focussize="0,0"/>
            <v:stroke on="f" joinstyle="miter"/>
            <v:imagedata r:id="rId17" o:title=""/>
            <o:lock v:ext="edit" aspectratio="t"/>
            <w10:wrap type="none"/>
            <w10:anchorlock/>
          </v:shape>
          <o:OLEObject Type="Embed" ProgID="Word.Picture.8" ShapeID="_x0000_i1030" DrawAspect="Content" ObjectID="_1468075730" r:id="rId16">
            <o:LockedField>false</o:LockedField>
          </o:OLEObject>
        </w:object>
      </w:r>
    </w:p>
    <w:p>
      <w:pPr>
        <w:pStyle w:val="95"/>
      </w:pPr>
      <w:r>
        <w:t>Figure 4.10.2-1: Receiver test ports</w:t>
      </w:r>
    </w:p>
    <w:p>
      <w:pPr>
        <w:pStyle w:val="5"/>
      </w:pPr>
      <w:bookmarkStart w:id="187" w:name="_Toc13065303"/>
      <w:r>
        <w:t>4.10.2.1</w:t>
      </w:r>
      <w:r>
        <w:tab/>
      </w:r>
      <w:r>
        <w:t>Reception with multiple receiver antenna connectors, receiver diversity</w:t>
      </w:r>
      <w:bookmarkEnd w:id="187"/>
    </w:p>
    <w:p>
      <w:pPr>
        <w:rPr>
          <w:rFonts w:cs="v4.2.0"/>
        </w:rPr>
      </w:pPr>
      <w:r>
        <w:rPr>
          <w:rFonts w:cs="v4.2.0"/>
        </w:rPr>
        <w:t xml:space="preserve">For the tests in clause 7 of the present document, the requirement applies at each receiver antenna connector for receivers with antenna diversity </w:t>
      </w:r>
      <w:r>
        <w:rPr>
          <w:rFonts w:cs="v5.0.0"/>
        </w:rPr>
        <w:t xml:space="preserve">or in the case of </w:t>
      </w:r>
      <w:r>
        <w:rPr>
          <w:rFonts w:cs="v4.2.0"/>
        </w:rPr>
        <w:t>multi-carrier reception with multiple receiver antenna connectors.</w:t>
      </w:r>
    </w:p>
    <w:p>
      <w:pPr>
        <w:rPr>
          <w:rFonts w:cs="v4.2.0"/>
        </w:rPr>
      </w:pPr>
      <w:r>
        <w:t xml:space="preserve"> </w:t>
      </w:r>
      <w:r>
        <w:rPr>
          <w:rFonts w:cs="v4.2.0"/>
        </w:rPr>
        <w:t>Receiver requirements are tested at the antenna connector, with the remaining receiver(s) disabled or their antenna connector</w:t>
      </w:r>
      <w:r>
        <w:t xml:space="preserve"> </w:t>
      </w:r>
      <w:r>
        <w:rPr>
          <w:rFonts w:cs="v4.2.0"/>
        </w:rPr>
        <w:t>(s) being terminated.</w:t>
      </w:r>
      <w:r>
        <w:t xml:space="preserve"> If the manufacturer has declared the receiver paths to be equivalent, it is sufficient to apply the specified test signal at any one of the receiver antenna connectors.</w:t>
      </w:r>
    </w:p>
    <w:p>
      <w: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pPr>
        <w:pStyle w:val="4"/>
      </w:pPr>
      <w:bookmarkStart w:id="188" w:name="_Toc13065304"/>
      <w:r>
        <w:t>4.10.3</w:t>
      </w:r>
      <w:r>
        <w:tab/>
      </w:r>
      <w:r>
        <w:t>Duplexers</w:t>
      </w:r>
      <w:bookmarkEnd w:id="188"/>
    </w:p>
    <w:p>
      <w:r>
        <w:t>The requirements of the present document shall be met with a duplexer fitted, if a duplexer is supplied as part of the BS.</w:t>
      </w:r>
    </w:p>
    <w:p>
      <w:pPr>
        <w:pStyle w:val="75"/>
      </w:pPr>
      <w:r>
        <w:t>NOTE:</w:t>
      </w:r>
      <w:r>
        <w:tab/>
      </w:r>
      <w:r>
        <w:t>The present release of this specification does not contain test requirements for the case that the duplexer is supplied as an option by the manufacturer. This is left for future releases.</w:t>
      </w:r>
    </w:p>
    <w:p>
      <w:pPr>
        <w:pStyle w:val="4"/>
      </w:pPr>
      <w:bookmarkStart w:id="189" w:name="_Toc13065305"/>
      <w:r>
        <w:t>4.10.4</w:t>
      </w:r>
      <w:r>
        <w:tab/>
      </w:r>
      <w:r>
        <w:t>Power supply options</w:t>
      </w:r>
      <w:bookmarkEnd w:id="189"/>
    </w:p>
    <w:p>
      <w: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pPr>
        <w:pStyle w:val="4"/>
      </w:pPr>
      <w:bookmarkStart w:id="190" w:name="_Toc13065306"/>
      <w:r>
        <w:t>4.10.5</w:t>
      </w:r>
      <w:r>
        <w:tab/>
      </w:r>
      <w:r>
        <w:t>Ancillary RF amplifiers</w:t>
      </w:r>
      <w:bookmarkEnd w:id="190"/>
    </w:p>
    <w:p>
      <w:r>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pPr>
        <w:rPr>
          <w:rFonts w:cs="v4.2.0"/>
        </w:rPr>
      </w:pPr>
      <w:r>
        <w:rPr>
          <w:rFonts w:cs="v4.2.0"/>
        </w:rPr>
        <w:t>Sufficient tests should be repeated with the ancillary amplifier fitted and, if it is optional, without the ancillary RF amplifier to verify that the BS meets the requirements of the present document in both cases.</w:t>
      </w:r>
    </w:p>
    <w:p>
      <w:pPr>
        <w:rPr>
          <w:rFonts w:cs="v4.2.0"/>
        </w:rPr>
      </w:pPr>
      <w:r>
        <w:rPr>
          <w:rFonts w:cs="v4.2.0"/>
        </w:rPr>
        <w:t>When testing, the following tests shall be repeated with the optional ancillary amplifier fitted according to Table 4.10.5-1, where x denotes that the test is applicable:</w:t>
      </w:r>
    </w:p>
    <w:p>
      <w:pPr>
        <w:pStyle w:val="88"/>
      </w:pPr>
      <w:r>
        <w:t>Table 4.10.5-1: Tests applicable to ancillary RF Amplifiers</w:t>
      </w:r>
    </w:p>
    <w:tbl>
      <w:tblPr>
        <w:tblStyle w:val="67"/>
        <w:tblW w:w="8695"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88"/>
        <w:gridCol w:w="1559"/>
        <w:gridCol w:w="1985"/>
        <w:gridCol w:w="1843"/>
        <w:gridCol w:w="21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1188" w:type="dxa"/>
            <w:vMerge w:val="restart"/>
            <w:tcBorders>
              <w:top w:val="single" w:color="auto" w:sz="6" w:space="0"/>
              <w:left w:val="single" w:color="auto" w:sz="6" w:space="0"/>
            </w:tcBorders>
          </w:tcPr>
          <w:p>
            <w:pPr>
              <w:pStyle w:val="79"/>
              <w:rPr>
                <w:rFonts w:cs="v4.2.0"/>
                <w:lang w:eastAsia="en-US"/>
              </w:rPr>
            </w:pPr>
            <w:r>
              <w:rPr>
                <w:rFonts w:cs="v4.2.0"/>
                <w:lang w:eastAsia="en-US"/>
              </w:rPr>
              <w:t>Receiver Tests</w:t>
            </w:r>
          </w:p>
        </w:tc>
        <w:tc>
          <w:tcPr>
            <w:tcW w:w="1559" w:type="dxa"/>
            <w:tcBorders>
              <w:top w:val="single" w:color="auto" w:sz="6" w:space="0"/>
            </w:tcBorders>
          </w:tcPr>
          <w:p>
            <w:pPr>
              <w:pStyle w:val="79"/>
              <w:rPr>
                <w:rFonts w:cs="v4.2.0"/>
                <w:lang w:eastAsia="en-US"/>
              </w:rPr>
            </w:pPr>
            <w:r>
              <w:rPr>
                <w:rFonts w:cs="v4.2.0"/>
                <w:lang w:eastAsia="en-US"/>
              </w:rPr>
              <w:t>Subclause</w:t>
            </w:r>
          </w:p>
        </w:tc>
        <w:tc>
          <w:tcPr>
            <w:tcW w:w="1985" w:type="dxa"/>
            <w:tcBorders>
              <w:top w:val="single" w:color="auto" w:sz="6" w:space="0"/>
            </w:tcBorders>
          </w:tcPr>
          <w:p>
            <w:pPr>
              <w:pStyle w:val="79"/>
              <w:rPr>
                <w:rFonts w:cs="v4.2.0"/>
                <w:lang w:eastAsia="en-US"/>
              </w:rPr>
            </w:pPr>
            <w:r>
              <w:rPr>
                <w:rFonts w:cs="v4.2.0"/>
                <w:lang w:eastAsia="en-US"/>
              </w:rPr>
              <w:t>TX amplifier only</w:t>
            </w:r>
          </w:p>
        </w:tc>
        <w:tc>
          <w:tcPr>
            <w:tcW w:w="1843" w:type="dxa"/>
            <w:tcBorders>
              <w:top w:val="single" w:color="auto" w:sz="6" w:space="0"/>
            </w:tcBorders>
          </w:tcPr>
          <w:p>
            <w:pPr>
              <w:pStyle w:val="79"/>
              <w:rPr>
                <w:rFonts w:cs="v4.2.0"/>
                <w:lang w:eastAsia="en-US"/>
              </w:rPr>
            </w:pPr>
            <w:r>
              <w:rPr>
                <w:rFonts w:cs="v4.2.0"/>
                <w:lang w:eastAsia="en-US"/>
              </w:rPr>
              <w:t>RX amplifier only</w:t>
            </w:r>
          </w:p>
        </w:tc>
        <w:tc>
          <w:tcPr>
            <w:tcW w:w="2120" w:type="dxa"/>
            <w:tcBorders>
              <w:top w:val="single" w:color="auto" w:sz="6" w:space="0"/>
              <w:bottom w:val="single" w:color="auto" w:sz="6" w:space="0"/>
              <w:right w:val="single" w:color="auto" w:sz="6" w:space="0"/>
            </w:tcBorders>
          </w:tcPr>
          <w:p>
            <w:pPr>
              <w:pStyle w:val="79"/>
              <w:rPr>
                <w:rFonts w:cs="v4.2.0"/>
                <w:lang w:eastAsia="en-US"/>
              </w:rPr>
            </w:pPr>
            <w:r>
              <w:rPr>
                <w:rFonts w:cs="v4.2.0"/>
                <w:lang w:eastAsia="en-US"/>
              </w:rPr>
              <w:t>TX/RX amplifiers combined (Note)</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1188" w:type="dxa"/>
            <w:vMerge w:val="continue"/>
            <w:tcBorders>
              <w:left w:val="single" w:color="auto" w:sz="6" w:space="0"/>
            </w:tcBorders>
          </w:tcPr>
          <w:p>
            <w:pPr>
              <w:pStyle w:val="79"/>
              <w:rPr>
                <w:rFonts w:cs="v4.2.0"/>
                <w:lang w:eastAsia="en-US"/>
              </w:rPr>
            </w:pPr>
          </w:p>
        </w:tc>
        <w:tc>
          <w:tcPr>
            <w:tcW w:w="1559" w:type="dxa"/>
          </w:tcPr>
          <w:p>
            <w:pPr>
              <w:pStyle w:val="80"/>
              <w:rPr>
                <w:rFonts w:cs="v4.2.0"/>
                <w:lang w:eastAsia="en-US"/>
              </w:rPr>
            </w:pPr>
            <w:r>
              <w:rPr>
                <w:rFonts w:cs="v4.2.0"/>
                <w:lang w:eastAsia="en-US"/>
              </w:rPr>
              <w:t>7.2</w:t>
            </w:r>
          </w:p>
        </w:tc>
        <w:tc>
          <w:tcPr>
            <w:tcW w:w="1985" w:type="dxa"/>
          </w:tcPr>
          <w:p>
            <w:pPr>
              <w:pStyle w:val="80"/>
              <w:rPr>
                <w:rFonts w:ascii="Helvetica" w:hAnsi="Helvetica" w:cs="v4.2.0"/>
                <w:caps/>
                <w:lang w:eastAsia="en-US"/>
              </w:rPr>
            </w:pPr>
          </w:p>
        </w:tc>
        <w:tc>
          <w:tcPr>
            <w:tcW w:w="1843" w:type="dxa"/>
          </w:tcPr>
          <w:p>
            <w:pPr>
              <w:pStyle w:val="80"/>
              <w:rPr>
                <w:rFonts w:ascii="Helvetica" w:hAnsi="Helvetica" w:cs="v4.2.0"/>
                <w:caps/>
                <w:lang w:eastAsia="en-US"/>
              </w:rPr>
            </w:pPr>
            <w:r>
              <w:rPr>
                <w:rFonts w:ascii="Helvetica" w:hAnsi="Helvetica" w:cs="v4.2.0"/>
                <w:caps/>
                <w:lang w:eastAsia="en-US"/>
              </w:rPr>
              <w:t>X</w:t>
            </w:r>
          </w:p>
        </w:tc>
        <w:tc>
          <w:tcPr>
            <w:tcW w:w="2120" w:type="dxa"/>
            <w:tcBorders>
              <w:top w:val="single" w:color="auto" w:sz="6" w:space="0"/>
              <w:bottom w:val="single" w:color="auto" w:sz="6" w:space="0"/>
              <w:right w:val="single" w:color="auto" w:sz="6" w:space="0"/>
            </w:tcBorders>
          </w:tcPr>
          <w:p>
            <w:pPr>
              <w:pStyle w:val="80"/>
              <w:rPr>
                <w:rFonts w:ascii="Helvetica" w:hAnsi="Helvetica" w:cs="v4.2.0"/>
                <w:caps/>
                <w:lang w:eastAsia="en-US"/>
              </w:rPr>
            </w:pPr>
            <w:r>
              <w:rPr>
                <w:rFonts w:ascii="Helvetica" w:hAnsi="Helvetica" w:cs="v4.2.0"/>
                <w:caps/>
                <w:lang w:eastAsia="en-US"/>
              </w:rPr>
              <w:t>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1188" w:type="dxa"/>
            <w:vMerge w:val="continue"/>
            <w:tcBorders>
              <w:left w:val="single" w:color="auto" w:sz="6" w:space="0"/>
            </w:tcBorders>
          </w:tcPr>
          <w:p>
            <w:pPr>
              <w:pStyle w:val="79"/>
              <w:rPr>
                <w:rFonts w:cs="v4.2.0"/>
                <w:lang w:eastAsia="en-US"/>
              </w:rPr>
            </w:pPr>
          </w:p>
        </w:tc>
        <w:tc>
          <w:tcPr>
            <w:tcW w:w="1559" w:type="dxa"/>
          </w:tcPr>
          <w:p>
            <w:pPr>
              <w:pStyle w:val="80"/>
              <w:rPr>
                <w:rFonts w:cs="v4.2.0"/>
                <w:lang w:eastAsia="en-US"/>
              </w:rPr>
            </w:pPr>
            <w:r>
              <w:rPr>
                <w:rFonts w:cs="v4.2.0"/>
                <w:lang w:eastAsia="en-US"/>
              </w:rPr>
              <w:t>7.4</w:t>
            </w:r>
          </w:p>
        </w:tc>
        <w:tc>
          <w:tcPr>
            <w:tcW w:w="1985" w:type="dxa"/>
          </w:tcPr>
          <w:p>
            <w:pPr>
              <w:pStyle w:val="80"/>
              <w:rPr>
                <w:rFonts w:ascii="Helvetica" w:hAnsi="Helvetica" w:cs="v4.2.0"/>
                <w:caps/>
                <w:lang w:eastAsia="en-US"/>
              </w:rPr>
            </w:pPr>
          </w:p>
        </w:tc>
        <w:tc>
          <w:tcPr>
            <w:tcW w:w="1843" w:type="dxa"/>
          </w:tcPr>
          <w:p>
            <w:pPr>
              <w:pStyle w:val="80"/>
              <w:rPr>
                <w:rFonts w:ascii="Helvetica" w:hAnsi="Helvetica" w:cs="v4.2.0"/>
                <w:caps/>
                <w:lang w:eastAsia="en-US"/>
              </w:rPr>
            </w:pPr>
            <w:r>
              <w:rPr>
                <w:rFonts w:ascii="Helvetica" w:hAnsi="Helvetica" w:cs="v4.2.0"/>
                <w:caps/>
                <w:lang w:eastAsia="en-US"/>
              </w:rPr>
              <w:t>X</w:t>
            </w:r>
          </w:p>
        </w:tc>
        <w:tc>
          <w:tcPr>
            <w:tcW w:w="2120" w:type="dxa"/>
            <w:tcBorders>
              <w:top w:val="single" w:color="auto" w:sz="6" w:space="0"/>
              <w:bottom w:val="single" w:color="auto" w:sz="6" w:space="0"/>
              <w:right w:val="single" w:color="auto" w:sz="6" w:space="0"/>
            </w:tcBorders>
          </w:tcPr>
          <w:p>
            <w:pPr>
              <w:pStyle w:val="80"/>
              <w:rPr>
                <w:rFonts w:ascii="Helvetica" w:hAnsi="Helvetica" w:cs="v4.2.0"/>
                <w:caps/>
                <w:lang w:eastAsia="en-US"/>
              </w:rPr>
            </w:pPr>
            <w:r>
              <w:rPr>
                <w:rFonts w:ascii="Helvetica" w:hAnsi="Helvetica" w:cs="v4.2.0"/>
                <w:caps/>
                <w:lang w:eastAsia="en-US"/>
              </w:rPr>
              <w:t>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1188" w:type="dxa"/>
            <w:vMerge w:val="continue"/>
            <w:tcBorders>
              <w:left w:val="single" w:color="auto" w:sz="6" w:space="0"/>
            </w:tcBorders>
          </w:tcPr>
          <w:p>
            <w:pPr>
              <w:pStyle w:val="79"/>
              <w:rPr>
                <w:rFonts w:cs="v4.2.0"/>
                <w:lang w:eastAsia="en-US"/>
              </w:rPr>
            </w:pPr>
          </w:p>
        </w:tc>
        <w:tc>
          <w:tcPr>
            <w:tcW w:w="1559" w:type="dxa"/>
          </w:tcPr>
          <w:p>
            <w:pPr>
              <w:pStyle w:val="80"/>
              <w:rPr>
                <w:rFonts w:cs="v4.2.0"/>
                <w:lang w:eastAsia="en-US"/>
              </w:rPr>
            </w:pPr>
            <w:r>
              <w:rPr>
                <w:rFonts w:cs="v4.2.0"/>
                <w:lang w:eastAsia="en-US"/>
              </w:rPr>
              <w:t>7. 5</w:t>
            </w:r>
          </w:p>
        </w:tc>
        <w:tc>
          <w:tcPr>
            <w:tcW w:w="1985" w:type="dxa"/>
          </w:tcPr>
          <w:p>
            <w:pPr>
              <w:pStyle w:val="80"/>
              <w:rPr>
                <w:rFonts w:ascii="Helvetica" w:hAnsi="Helvetica" w:cs="v4.2.0"/>
                <w:caps/>
                <w:lang w:eastAsia="en-US"/>
              </w:rPr>
            </w:pPr>
          </w:p>
        </w:tc>
        <w:tc>
          <w:tcPr>
            <w:tcW w:w="1843" w:type="dxa"/>
          </w:tcPr>
          <w:p>
            <w:pPr>
              <w:pStyle w:val="80"/>
              <w:rPr>
                <w:rFonts w:ascii="Helvetica" w:hAnsi="Helvetica" w:cs="v4.2.0"/>
                <w:caps/>
                <w:lang w:eastAsia="en-US"/>
              </w:rPr>
            </w:pPr>
            <w:r>
              <w:rPr>
                <w:rFonts w:ascii="Helvetica" w:hAnsi="Helvetica" w:cs="v4.2.0"/>
                <w:caps/>
                <w:lang w:eastAsia="en-US"/>
              </w:rPr>
              <w:t>X</w:t>
            </w:r>
          </w:p>
        </w:tc>
        <w:tc>
          <w:tcPr>
            <w:tcW w:w="2120" w:type="dxa"/>
            <w:tcBorders>
              <w:top w:val="single" w:color="auto" w:sz="6" w:space="0"/>
              <w:bottom w:val="single" w:color="auto" w:sz="6" w:space="0"/>
              <w:right w:val="single" w:color="auto" w:sz="6" w:space="0"/>
            </w:tcBorders>
          </w:tcPr>
          <w:p>
            <w:pPr>
              <w:pStyle w:val="80"/>
              <w:rPr>
                <w:rFonts w:ascii="Helvetica" w:hAnsi="Helvetica" w:cs="v4.2.0"/>
                <w:caps/>
                <w:lang w:eastAsia="en-US"/>
              </w:rPr>
            </w:pPr>
            <w:r>
              <w:rPr>
                <w:rFonts w:ascii="Helvetica" w:hAnsi="Helvetica" w:cs="v4.2.0"/>
                <w:caps/>
                <w:lang w:eastAsia="en-US"/>
              </w:rPr>
              <w:t>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1188" w:type="dxa"/>
            <w:vMerge w:val="continue"/>
            <w:tcBorders>
              <w:left w:val="single" w:color="auto" w:sz="6" w:space="0"/>
            </w:tcBorders>
          </w:tcPr>
          <w:p>
            <w:pPr>
              <w:pStyle w:val="79"/>
              <w:rPr>
                <w:rFonts w:cs="v4.2.0"/>
                <w:lang w:eastAsia="en-US"/>
              </w:rPr>
            </w:pPr>
          </w:p>
        </w:tc>
        <w:tc>
          <w:tcPr>
            <w:tcW w:w="1559" w:type="dxa"/>
            <w:tcBorders>
              <w:bottom w:val="nil"/>
            </w:tcBorders>
          </w:tcPr>
          <w:p>
            <w:pPr>
              <w:pStyle w:val="80"/>
              <w:rPr>
                <w:rFonts w:cs="v4.2.0"/>
                <w:lang w:eastAsia="en-US"/>
              </w:rPr>
            </w:pPr>
            <w:r>
              <w:rPr>
                <w:rFonts w:cs="v4.2.0"/>
                <w:lang w:eastAsia="en-US"/>
              </w:rPr>
              <w:t>7. 6</w:t>
            </w:r>
          </w:p>
        </w:tc>
        <w:tc>
          <w:tcPr>
            <w:tcW w:w="1985" w:type="dxa"/>
            <w:tcBorders>
              <w:bottom w:val="nil"/>
            </w:tcBorders>
          </w:tcPr>
          <w:p>
            <w:pPr>
              <w:pStyle w:val="80"/>
              <w:rPr>
                <w:rFonts w:ascii="Helvetica" w:hAnsi="Helvetica" w:cs="v4.2.0"/>
                <w:caps/>
                <w:lang w:eastAsia="en-US"/>
              </w:rPr>
            </w:pPr>
          </w:p>
        </w:tc>
        <w:tc>
          <w:tcPr>
            <w:tcW w:w="1843" w:type="dxa"/>
            <w:tcBorders>
              <w:bottom w:val="nil"/>
            </w:tcBorders>
          </w:tcPr>
          <w:p>
            <w:pPr>
              <w:pStyle w:val="80"/>
              <w:rPr>
                <w:rFonts w:ascii="Helvetica" w:hAnsi="Helvetica" w:cs="v4.2.0"/>
                <w:caps/>
                <w:lang w:eastAsia="en-US"/>
              </w:rPr>
            </w:pPr>
            <w:r>
              <w:rPr>
                <w:rFonts w:ascii="Helvetica" w:hAnsi="Helvetica" w:cs="v4.2.0"/>
                <w:caps/>
                <w:lang w:eastAsia="en-US"/>
              </w:rPr>
              <w:t>x</w:t>
            </w:r>
          </w:p>
        </w:tc>
        <w:tc>
          <w:tcPr>
            <w:tcW w:w="2120" w:type="dxa"/>
            <w:tcBorders>
              <w:top w:val="single" w:color="auto" w:sz="6" w:space="0"/>
              <w:bottom w:val="nil"/>
              <w:right w:val="single" w:color="auto" w:sz="6" w:space="0"/>
            </w:tcBorders>
          </w:tcPr>
          <w:p>
            <w:pPr>
              <w:pStyle w:val="80"/>
              <w:rPr>
                <w:rFonts w:ascii="Helvetica" w:hAnsi="Helvetica" w:cs="v4.2.0"/>
                <w:caps/>
                <w:lang w:eastAsia="en-US"/>
              </w:rPr>
            </w:pPr>
            <w:r>
              <w:rPr>
                <w:rFonts w:ascii="Helvetica" w:hAnsi="Helvetica" w:cs="v4.2.0"/>
                <w:caps/>
                <w:lang w:eastAsia="en-US"/>
              </w:rPr>
              <w:t>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1188" w:type="dxa"/>
            <w:vMerge w:val="continue"/>
            <w:tcBorders>
              <w:left w:val="single" w:color="auto" w:sz="6" w:space="0"/>
              <w:bottom w:val="single" w:color="auto" w:sz="6" w:space="0"/>
            </w:tcBorders>
          </w:tcPr>
          <w:p>
            <w:pPr>
              <w:pStyle w:val="79"/>
              <w:rPr>
                <w:rFonts w:cs="v4.2.0"/>
                <w:lang w:eastAsia="en-US"/>
              </w:rPr>
            </w:pPr>
          </w:p>
        </w:tc>
        <w:tc>
          <w:tcPr>
            <w:tcW w:w="1559" w:type="dxa"/>
            <w:tcBorders>
              <w:top w:val="single" w:color="auto" w:sz="6" w:space="0"/>
              <w:bottom w:val="single" w:color="auto" w:sz="6" w:space="0"/>
              <w:right w:val="single" w:color="auto" w:sz="6" w:space="0"/>
            </w:tcBorders>
          </w:tcPr>
          <w:p>
            <w:pPr>
              <w:pStyle w:val="80"/>
              <w:rPr>
                <w:rFonts w:cs="v4.2.0"/>
                <w:lang w:eastAsia="en-US"/>
              </w:rPr>
            </w:pPr>
            <w:r>
              <w:rPr>
                <w:rFonts w:cs="v4.2.0"/>
                <w:lang w:eastAsia="en-US"/>
              </w:rPr>
              <w:t>7. 7</w:t>
            </w:r>
          </w:p>
        </w:tc>
        <w:tc>
          <w:tcPr>
            <w:tcW w:w="1985" w:type="dxa"/>
            <w:tcBorders>
              <w:top w:val="single" w:color="auto" w:sz="6" w:space="0"/>
              <w:left w:val="single" w:color="auto" w:sz="6" w:space="0"/>
              <w:bottom w:val="single" w:color="auto" w:sz="6" w:space="0"/>
              <w:right w:val="single" w:color="auto" w:sz="6" w:space="0"/>
            </w:tcBorders>
          </w:tcPr>
          <w:p>
            <w:pPr>
              <w:pStyle w:val="80"/>
              <w:rPr>
                <w:rFonts w:ascii="Helvetica" w:hAnsi="Helvetica" w:cs="v4.2.0"/>
                <w:caps/>
                <w:lang w:eastAsia="en-US"/>
              </w:rPr>
            </w:pPr>
          </w:p>
        </w:tc>
        <w:tc>
          <w:tcPr>
            <w:tcW w:w="1843" w:type="dxa"/>
            <w:tcBorders>
              <w:top w:val="single" w:color="auto" w:sz="6" w:space="0"/>
              <w:left w:val="single" w:color="auto" w:sz="6" w:space="0"/>
              <w:bottom w:val="single" w:color="auto" w:sz="6" w:space="0"/>
              <w:right w:val="single" w:color="auto" w:sz="6" w:space="0"/>
            </w:tcBorders>
          </w:tcPr>
          <w:p>
            <w:pPr>
              <w:pStyle w:val="80"/>
              <w:rPr>
                <w:rFonts w:ascii="Helvetica" w:hAnsi="Helvetica" w:cs="v4.2.0"/>
                <w:caps/>
                <w:lang w:eastAsia="en-US"/>
              </w:rPr>
            </w:pPr>
            <w:r>
              <w:rPr>
                <w:rFonts w:ascii="Helvetica" w:hAnsi="Helvetica" w:cs="v4.2.0"/>
                <w:caps/>
                <w:lang w:eastAsia="en-US"/>
              </w:rPr>
              <w:t>x</w:t>
            </w:r>
          </w:p>
        </w:tc>
        <w:tc>
          <w:tcPr>
            <w:tcW w:w="2120" w:type="dxa"/>
            <w:tcBorders>
              <w:top w:val="single" w:color="auto" w:sz="6" w:space="0"/>
              <w:left w:val="single" w:color="auto" w:sz="6" w:space="0"/>
              <w:bottom w:val="single" w:color="auto" w:sz="6" w:space="0"/>
              <w:right w:val="single" w:color="auto" w:sz="6" w:space="0"/>
            </w:tcBorders>
          </w:tcPr>
          <w:p>
            <w:pPr>
              <w:pStyle w:val="80"/>
              <w:rPr>
                <w:rFonts w:ascii="Helvetica" w:hAnsi="Helvetica" w:cs="v4.2.0"/>
                <w:caps/>
                <w:lang w:eastAsia="en-US"/>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1188" w:type="dxa"/>
            <w:vMerge w:val="restart"/>
            <w:tcBorders>
              <w:top w:val="single" w:color="auto" w:sz="6" w:space="0"/>
              <w:left w:val="single" w:color="auto" w:sz="6" w:space="0"/>
              <w:right w:val="nil"/>
            </w:tcBorders>
          </w:tcPr>
          <w:p>
            <w:pPr>
              <w:pStyle w:val="79"/>
              <w:rPr>
                <w:rFonts w:cs="v4.2.0"/>
                <w:lang w:eastAsia="en-US"/>
              </w:rPr>
            </w:pPr>
            <w:r>
              <w:rPr>
                <w:rFonts w:cs="v4.2.0"/>
                <w:lang w:eastAsia="en-US"/>
              </w:rPr>
              <w:t>Transmitter Tests</w:t>
            </w:r>
          </w:p>
        </w:tc>
        <w:tc>
          <w:tcPr>
            <w:tcW w:w="1559" w:type="dxa"/>
            <w:tcBorders>
              <w:top w:val="single" w:color="auto" w:sz="6" w:space="0"/>
              <w:left w:val="single" w:color="auto" w:sz="6" w:space="0"/>
              <w:bottom w:val="single" w:color="auto" w:sz="6" w:space="0"/>
              <w:right w:val="single" w:color="auto" w:sz="6" w:space="0"/>
            </w:tcBorders>
          </w:tcPr>
          <w:p>
            <w:pPr>
              <w:pStyle w:val="80"/>
              <w:rPr>
                <w:rFonts w:cs="v4.2.0"/>
                <w:lang w:eastAsia="en-US"/>
              </w:rPr>
            </w:pPr>
            <w:r>
              <w:rPr>
                <w:rFonts w:cs="v4.2.0"/>
                <w:lang w:eastAsia="en-US"/>
              </w:rPr>
              <w:t>6.2</w:t>
            </w:r>
          </w:p>
        </w:tc>
        <w:tc>
          <w:tcPr>
            <w:tcW w:w="1985" w:type="dxa"/>
            <w:tcBorders>
              <w:top w:val="single" w:color="auto" w:sz="6" w:space="0"/>
              <w:left w:val="single" w:color="auto" w:sz="6" w:space="0"/>
              <w:bottom w:val="single" w:color="auto" w:sz="6" w:space="0"/>
              <w:right w:val="single" w:color="auto" w:sz="6" w:space="0"/>
            </w:tcBorders>
          </w:tcPr>
          <w:p>
            <w:pPr>
              <w:pStyle w:val="80"/>
              <w:rPr>
                <w:rFonts w:ascii="Helvetica" w:hAnsi="Helvetica" w:cs="v4.2.0"/>
                <w:caps/>
                <w:lang w:eastAsia="en-US"/>
              </w:rPr>
            </w:pPr>
            <w:r>
              <w:rPr>
                <w:rFonts w:ascii="Helvetica" w:hAnsi="Helvetica" w:cs="v4.2.0"/>
                <w:caps/>
                <w:lang w:eastAsia="en-US"/>
              </w:rPr>
              <w:t>x</w:t>
            </w:r>
          </w:p>
        </w:tc>
        <w:tc>
          <w:tcPr>
            <w:tcW w:w="1843" w:type="dxa"/>
            <w:tcBorders>
              <w:top w:val="single" w:color="auto" w:sz="6" w:space="0"/>
              <w:left w:val="single" w:color="auto" w:sz="6" w:space="0"/>
              <w:bottom w:val="single" w:color="auto" w:sz="6" w:space="0"/>
              <w:right w:val="single" w:color="auto" w:sz="6" w:space="0"/>
            </w:tcBorders>
          </w:tcPr>
          <w:p>
            <w:pPr>
              <w:pStyle w:val="80"/>
              <w:rPr>
                <w:rFonts w:ascii="Helvetica" w:hAnsi="Helvetica" w:cs="v4.2.0"/>
                <w:caps/>
                <w:lang w:eastAsia="en-US"/>
              </w:rPr>
            </w:pPr>
          </w:p>
        </w:tc>
        <w:tc>
          <w:tcPr>
            <w:tcW w:w="2120" w:type="dxa"/>
            <w:tcBorders>
              <w:top w:val="single" w:color="auto" w:sz="6" w:space="0"/>
              <w:left w:val="single" w:color="auto" w:sz="6" w:space="0"/>
              <w:bottom w:val="single" w:color="auto" w:sz="6" w:space="0"/>
              <w:right w:val="single" w:color="auto" w:sz="6" w:space="0"/>
            </w:tcBorders>
          </w:tcPr>
          <w:p>
            <w:pPr>
              <w:pStyle w:val="80"/>
              <w:rPr>
                <w:rFonts w:ascii="Helvetica" w:hAnsi="Helvetica" w:cs="v4.2.0"/>
                <w:caps/>
                <w:lang w:eastAsia="en-US"/>
              </w:rPr>
            </w:pPr>
            <w:r>
              <w:rPr>
                <w:rFonts w:ascii="Helvetica" w:hAnsi="Helvetica" w:cs="v4.2.0"/>
                <w:caps/>
                <w:lang w:eastAsia="en-US"/>
              </w:rPr>
              <w:t>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1188" w:type="dxa"/>
            <w:vMerge w:val="continue"/>
            <w:tcBorders>
              <w:left w:val="single" w:color="auto" w:sz="6" w:space="0"/>
            </w:tcBorders>
          </w:tcPr>
          <w:p>
            <w:pPr>
              <w:pStyle w:val="79"/>
              <w:rPr>
                <w:rFonts w:cs="v4.2.0"/>
                <w:lang w:eastAsia="en-US"/>
              </w:rPr>
            </w:pPr>
          </w:p>
        </w:tc>
        <w:tc>
          <w:tcPr>
            <w:tcW w:w="1559" w:type="dxa"/>
            <w:tcBorders>
              <w:top w:val="nil"/>
            </w:tcBorders>
          </w:tcPr>
          <w:p>
            <w:pPr>
              <w:pStyle w:val="80"/>
              <w:rPr>
                <w:rFonts w:cs="v4.2.0"/>
                <w:lang w:eastAsia="en-US"/>
              </w:rPr>
            </w:pPr>
            <w:r>
              <w:rPr>
                <w:rFonts w:cs="v4.2.0"/>
                <w:lang w:eastAsia="en-US"/>
              </w:rPr>
              <w:t>6.6.1</w:t>
            </w:r>
          </w:p>
        </w:tc>
        <w:tc>
          <w:tcPr>
            <w:tcW w:w="1985" w:type="dxa"/>
            <w:tcBorders>
              <w:top w:val="nil"/>
            </w:tcBorders>
          </w:tcPr>
          <w:p>
            <w:pPr>
              <w:pStyle w:val="80"/>
              <w:rPr>
                <w:rFonts w:ascii="Helvetica" w:hAnsi="Helvetica" w:cs="v4.2.0"/>
                <w:caps/>
                <w:lang w:eastAsia="en-US"/>
              </w:rPr>
            </w:pPr>
            <w:r>
              <w:rPr>
                <w:rFonts w:ascii="Helvetica" w:hAnsi="Helvetica" w:cs="v4.2.0"/>
                <w:caps/>
                <w:lang w:eastAsia="en-US"/>
              </w:rPr>
              <w:t>X</w:t>
            </w:r>
          </w:p>
        </w:tc>
        <w:tc>
          <w:tcPr>
            <w:tcW w:w="1843" w:type="dxa"/>
            <w:tcBorders>
              <w:top w:val="nil"/>
            </w:tcBorders>
          </w:tcPr>
          <w:p>
            <w:pPr>
              <w:pStyle w:val="80"/>
              <w:rPr>
                <w:rFonts w:ascii="Helvetica" w:hAnsi="Helvetica" w:cs="v4.2.0"/>
                <w:caps/>
                <w:lang w:eastAsia="en-US"/>
              </w:rPr>
            </w:pPr>
          </w:p>
        </w:tc>
        <w:tc>
          <w:tcPr>
            <w:tcW w:w="2120" w:type="dxa"/>
            <w:tcBorders>
              <w:top w:val="nil"/>
              <w:bottom w:val="single" w:color="auto" w:sz="6" w:space="0"/>
              <w:right w:val="single" w:color="auto" w:sz="6" w:space="0"/>
            </w:tcBorders>
          </w:tcPr>
          <w:p>
            <w:pPr>
              <w:pStyle w:val="80"/>
              <w:rPr>
                <w:rFonts w:ascii="Helvetica" w:hAnsi="Helvetica" w:cs="v4.2.0"/>
                <w:caps/>
                <w:lang w:eastAsia="en-US"/>
              </w:rPr>
            </w:pPr>
            <w:r>
              <w:rPr>
                <w:rFonts w:ascii="Helvetica" w:hAnsi="Helvetica" w:cs="v4.2.0"/>
                <w:caps/>
                <w:lang w:eastAsia="en-US"/>
              </w:rPr>
              <w:t>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1188" w:type="dxa"/>
            <w:vMerge w:val="continue"/>
            <w:tcBorders>
              <w:left w:val="single" w:color="auto" w:sz="6" w:space="0"/>
            </w:tcBorders>
          </w:tcPr>
          <w:p>
            <w:pPr>
              <w:pStyle w:val="79"/>
              <w:rPr>
                <w:rFonts w:cs="v4.2.0"/>
                <w:lang w:eastAsia="en-US"/>
              </w:rPr>
            </w:pPr>
          </w:p>
        </w:tc>
        <w:tc>
          <w:tcPr>
            <w:tcW w:w="1559" w:type="dxa"/>
            <w:tcBorders>
              <w:top w:val="nil"/>
            </w:tcBorders>
          </w:tcPr>
          <w:p>
            <w:pPr>
              <w:pStyle w:val="80"/>
              <w:rPr>
                <w:rFonts w:cs="v4.2.0"/>
                <w:lang w:eastAsia="en-US"/>
              </w:rPr>
            </w:pPr>
            <w:r>
              <w:rPr>
                <w:rFonts w:cs="v4.2.0"/>
                <w:lang w:eastAsia="en-US"/>
              </w:rPr>
              <w:t>6.6.2</w:t>
            </w:r>
          </w:p>
        </w:tc>
        <w:tc>
          <w:tcPr>
            <w:tcW w:w="1985" w:type="dxa"/>
            <w:tcBorders>
              <w:top w:val="nil"/>
            </w:tcBorders>
          </w:tcPr>
          <w:p>
            <w:pPr>
              <w:pStyle w:val="80"/>
              <w:rPr>
                <w:rFonts w:ascii="Helvetica" w:hAnsi="Helvetica" w:cs="v4.2.0"/>
                <w:caps/>
                <w:lang w:eastAsia="en-US"/>
              </w:rPr>
            </w:pPr>
            <w:r>
              <w:rPr>
                <w:rFonts w:ascii="Helvetica" w:hAnsi="Helvetica" w:cs="v4.2.0"/>
                <w:caps/>
                <w:lang w:eastAsia="en-US"/>
              </w:rPr>
              <w:t>X</w:t>
            </w:r>
          </w:p>
        </w:tc>
        <w:tc>
          <w:tcPr>
            <w:tcW w:w="1843" w:type="dxa"/>
            <w:tcBorders>
              <w:top w:val="nil"/>
            </w:tcBorders>
          </w:tcPr>
          <w:p>
            <w:pPr>
              <w:pStyle w:val="80"/>
              <w:rPr>
                <w:rFonts w:ascii="Helvetica" w:hAnsi="Helvetica" w:cs="v4.2.0"/>
                <w:caps/>
                <w:lang w:eastAsia="en-US"/>
              </w:rPr>
            </w:pPr>
          </w:p>
        </w:tc>
        <w:tc>
          <w:tcPr>
            <w:tcW w:w="2120" w:type="dxa"/>
            <w:tcBorders>
              <w:top w:val="nil"/>
              <w:bottom w:val="single" w:color="auto" w:sz="6" w:space="0"/>
              <w:right w:val="single" w:color="auto" w:sz="6" w:space="0"/>
            </w:tcBorders>
          </w:tcPr>
          <w:p>
            <w:pPr>
              <w:pStyle w:val="80"/>
              <w:rPr>
                <w:rFonts w:ascii="Helvetica" w:hAnsi="Helvetica" w:cs="v4.2.0"/>
                <w:caps/>
                <w:lang w:eastAsia="en-US"/>
              </w:rPr>
            </w:pPr>
            <w:r>
              <w:rPr>
                <w:rFonts w:ascii="Helvetica" w:hAnsi="Helvetica" w:cs="v4.2.0"/>
                <w:caps/>
                <w:lang w:eastAsia="en-US"/>
              </w:rPr>
              <w:t>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1188" w:type="dxa"/>
            <w:vMerge w:val="continue"/>
            <w:tcBorders>
              <w:left w:val="single" w:color="auto" w:sz="6" w:space="0"/>
            </w:tcBorders>
          </w:tcPr>
          <w:p>
            <w:pPr>
              <w:pStyle w:val="79"/>
              <w:rPr>
                <w:rFonts w:cs="v4.2.0"/>
                <w:lang w:eastAsia="en-US"/>
              </w:rPr>
            </w:pPr>
          </w:p>
        </w:tc>
        <w:tc>
          <w:tcPr>
            <w:tcW w:w="1559" w:type="dxa"/>
          </w:tcPr>
          <w:p>
            <w:pPr>
              <w:pStyle w:val="80"/>
              <w:rPr>
                <w:rFonts w:cs="v4.2.0"/>
                <w:lang w:eastAsia="en-US"/>
              </w:rPr>
            </w:pPr>
            <w:r>
              <w:rPr>
                <w:rFonts w:cs="v4.2.0"/>
                <w:lang w:eastAsia="en-US"/>
              </w:rPr>
              <w:t>6.6.3</w:t>
            </w:r>
          </w:p>
        </w:tc>
        <w:tc>
          <w:tcPr>
            <w:tcW w:w="1985" w:type="dxa"/>
          </w:tcPr>
          <w:p>
            <w:pPr>
              <w:pStyle w:val="80"/>
              <w:rPr>
                <w:rFonts w:ascii="Helvetica" w:hAnsi="Helvetica" w:cs="v4.2.0"/>
                <w:caps/>
                <w:lang w:eastAsia="en-US"/>
              </w:rPr>
            </w:pPr>
            <w:r>
              <w:rPr>
                <w:rFonts w:ascii="Helvetica" w:hAnsi="Helvetica" w:cs="v4.2.0"/>
                <w:caps/>
                <w:lang w:eastAsia="en-US"/>
              </w:rPr>
              <w:t>X</w:t>
            </w:r>
          </w:p>
        </w:tc>
        <w:tc>
          <w:tcPr>
            <w:tcW w:w="1843" w:type="dxa"/>
          </w:tcPr>
          <w:p>
            <w:pPr>
              <w:pStyle w:val="80"/>
              <w:rPr>
                <w:rFonts w:ascii="Helvetica" w:hAnsi="Helvetica" w:cs="v4.2.0"/>
                <w:caps/>
                <w:lang w:eastAsia="en-US"/>
              </w:rPr>
            </w:pPr>
          </w:p>
        </w:tc>
        <w:tc>
          <w:tcPr>
            <w:tcW w:w="2120" w:type="dxa"/>
            <w:tcBorders>
              <w:top w:val="single" w:color="auto" w:sz="6" w:space="0"/>
              <w:bottom w:val="single" w:color="auto" w:sz="6" w:space="0"/>
              <w:right w:val="single" w:color="auto" w:sz="6" w:space="0"/>
            </w:tcBorders>
          </w:tcPr>
          <w:p>
            <w:pPr>
              <w:pStyle w:val="80"/>
              <w:rPr>
                <w:rFonts w:ascii="Helvetica" w:hAnsi="Helvetica" w:cs="v4.2.0"/>
                <w:caps/>
                <w:lang w:eastAsia="en-US"/>
              </w:rPr>
            </w:pPr>
            <w:r>
              <w:rPr>
                <w:rFonts w:ascii="Helvetica" w:hAnsi="Helvetica" w:cs="v4.2.0"/>
                <w:caps/>
                <w:lang w:eastAsia="en-US"/>
              </w:rPr>
              <w:t>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1188" w:type="dxa"/>
            <w:vMerge w:val="continue"/>
            <w:tcBorders>
              <w:left w:val="single" w:color="auto" w:sz="6" w:space="0"/>
            </w:tcBorders>
          </w:tcPr>
          <w:p>
            <w:pPr>
              <w:pStyle w:val="79"/>
              <w:rPr>
                <w:rFonts w:cs="v4.2.0"/>
                <w:lang w:eastAsia="en-US"/>
              </w:rPr>
            </w:pPr>
          </w:p>
        </w:tc>
        <w:tc>
          <w:tcPr>
            <w:tcW w:w="1559" w:type="dxa"/>
            <w:tcBorders>
              <w:bottom w:val="nil"/>
            </w:tcBorders>
          </w:tcPr>
          <w:p>
            <w:pPr>
              <w:pStyle w:val="80"/>
              <w:rPr>
                <w:rFonts w:cs="v4.2.0"/>
                <w:lang w:eastAsia="en-US"/>
              </w:rPr>
            </w:pPr>
            <w:r>
              <w:rPr>
                <w:rFonts w:cs="v4.2.0"/>
                <w:lang w:eastAsia="en-US"/>
              </w:rPr>
              <w:t>6.6.4</w:t>
            </w:r>
          </w:p>
        </w:tc>
        <w:tc>
          <w:tcPr>
            <w:tcW w:w="1985" w:type="dxa"/>
            <w:tcBorders>
              <w:bottom w:val="nil"/>
            </w:tcBorders>
          </w:tcPr>
          <w:p>
            <w:pPr>
              <w:pStyle w:val="80"/>
              <w:rPr>
                <w:rFonts w:ascii="Helvetica" w:hAnsi="Helvetica" w:cs="v4.2.0"/>
                <w:caps/>
                <w:lang w:eastAsia="en-US"/>
              </w:rPr>
            </w:pPr>
            <w:r>
              <w:rPr>
                <w:rFonts w:ascii="Helvetica" w:hAnsi="Helvetica" w:cs="v4.2.0"/>
                <w:caps/>
                <w:lang w:eastAsia="en-US"/>
              </w:rPr>
              <w:t>x</w:t>
            </w:r>
          </w:p>
        </w:tc>
        <w:tc>
          <w:tcPr>
            <w:tcW w:w="1843" w:type="dxa"/>
            <w:tcBorders>
              <w:bottom w:val="nil"/>
            </w:tcBorders>
          </w:tcPr>
          <w:p>
            <w:pPr>
              <w:pStyle w:val="80"/>
              <w:rPr>
                <w:rFonts w:ascii="Helvetica" w:hAnsi="Helvetica" w:cs="v4.2.0"/>
                <w:caps/>
                <w:lang w:eastAsia="en-US"/>
              </w:rPr>
            </w:pPr>
          </w:p>
        </w:tc>
        <w:tc>
          <w:tcPr>
            <w:tcW w:w="2120" w:type="dxa"/>
            <w:tcBorders>
              <w:top w:val="single" w:color="auto" w:sz="6" w:space="0"/>
              <w:bottom w:val="single" w:color="auto" w:sz="6" w:space="0"/>
              <w:right w:val="single" w:color="auto" w:sz="6" w:space="0"/>
            </w:tcBorders>
          </w:tcPr>
          <w:p>
            <w:pPr>
              <w:pStyle w:val="80"/>
              <w:rPr>
                <w:rFonts w:ascii="Helvetica" w:hAnsi="Helvetica" w:cs="v4.2.0"/>
                <w:caps/>
                <w:lang w:eastAsia="en-US"/>
              </w:rPr>
            </w:pPr>
            <w:r>
              <w:rPr>
                <w:rFonts w:ascii="Helvetica" w:hAnsi="Helvetica" w:cs="v4.2.0"/>
                <w:caps/>
                <w:lang w:eastAsia="en-US"/>
              </w:rPr>
              <w:t>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332" w:hRule="atLeast"/>
          <w:jc w:val="center"/>
        </w:trPr>
        <w:tc>
          <w:tcPr>
            <w:tcW w:w="1188" w:type="dxa"/>
            <w:vMerge w:val="continue"/>
            <w:tcBorders>
              <w:left w:val="single" w:color="auto" w:sz="6" w:space="0"/>
              <w:bottom w:val="single" w:color="auto" w:sz="6" w:space="0"/>
            </w:tcBorders>
          </w:tcPr>
          <w:p>
            <w:pPr>
              <w:pStyle w:val="79"/>
              <w:rPr>
                <w:rFonts w:cs="v4.2.0"/>
                <w:lang w:eastAsia="en-US"/>
              </w:rPr>
            </w:pPr>
          </w:p>
        </w:tc>
        <w:tc>
          <w:tcPr>
            <w:tcW w:w="1559" w:type="dxa"/>
            <w:tcBorders>
              <w:bottom w:val="single" w:color="auto" w:sz="6" w:space="0"/>
            </w:tcBorders>
          </w:tcPr>
          <w:p>
            <w:pPr>
              <w:pStyle w:val="80"/>
              <w:rPr>
                <w:rFonts w:cs="v4.2.0"/>
                <w:lang w:eastAsia="en-US"/>
              </w:rPr>
            </w:pPr>
            <w:r>
              <w:rPr>
                <w:rFonts w:cs="v4.2.0"/>
                <w:lang w:eastAsia="en-US"/>
              </w:rPr>
              <w:t>6.7</w:t>
            </w:r>
          </w:p>
        </w:tc>
        <w:tc>
          <w:tcPr>
            <w:tcW w:w="1985" w:type="dxa"/>
            <w:tcBorders>
              <w:bottom w:val="single" w:color="auto" w:sz="6" w:space="0"/>
            </w:tcBorders>
          </w:tcPr>
          <w:p>
            <w:pPr>
              <w:pStyle w:val="80"/>
              <w:rPr>
                <w:rFonts w:ascii="Helvetica" w:hAnsi="Helvetica" w:cs="v4.2.0"/>
                <w:caps/>
                <w:lang w:eastAsia="en-US"/>
              </w:rPr>
            </w:pPr>
            <w:r>
              <w:rPr>
                <w:rFonts w:ascii="Helvetica" w:hAnsi="Helvetica" w:cs="v4.2.0"/>
                <w:caps/>
                <w:lang w:eastAsia="en-US"/>
              </w:rPr>
              <w:t>x</w:t>
            </w:r>
          </w:p>
        </w:tc>
        <w:tc>
          <w:tcPr>
            <w:tcW w:w="1843" w:type="dxa"/>
            <w:tcBorders>
              <w:bottom w:val="single" w:color="auto" w:sz="6" w:space="0"/>
            </w:tcBorders>
          </w:tcPr>
          <w:p>
            <w:pPr>
              <w:pStyle w:val="80"/>
              <w:rPr>
                <w:rFonts w:ascii="Helvetica" w:hAnsi="Helvetica" w:cs="v4.2.0"/>
                <w:caps/>
                <w:lang w:eastAsia="en-US"/>
              </w:rPr>
            </w:pPr>
          </w:p>
        </w:tc>
        <w:tc>
          <w:tcPr>
            <w:tcW w:w="2120" w:type="dxa"/>
            <w:tcBorders>
              <w:top w:val="single" w:color="auto" w:sz="6" w:space="0"/>
              <w:bottom w:val="single" w:color="auto" w:sz="6" w:space="0"/>
              <w:right w:val="single" w:color="auto" w:sz="6" w:space="0"/>
            </w:tcBorders>
          </w:tcPr>
          <w:p>
            <w:pPr>
              <w:pStyle w:val="80"/>
              <w:rPr>
                <w:rFonts w:ascii="Helvetica" w:hAnsi="Helvetica" w:cs="v4.2.0"/>
                <w:caps/>
                <w:lang w:eastAsia="en-US"/>
              </w:rPr>
            </w:pPr>
            <w:r>
              <w:rPr>
                <w:rFonts w:ascii="Helvetica" w:hAnsi="Helvetica" w:cs="v4.2.0"/>
                <w:caps/>
                <w:lang w:eastAsia="en-US"/>
              </w:rPr>
              <w:t>X</w:t>
            </w:r>
          </w:p>
        </w:tc>
      </w:tr>
    </w:tbl>
    <w:p>
      <w:pPr>
        <w:rPr>
          <w:rFonts w:cs="v4.2.0"/>
        </w:rPr>
      </w:pPr>
    </w:p>
    <w:p>
      <w:pPr>
        <w:pStyle w:val="75"/>
        <w:rPr>
          <w:rFonts w:cs="v4.2.0"/>
        </w:rPr>
      </w:pPr>
      <w:r>
        <w:rPr>
          <w:rFonts w:cs="v4.2.0"/>
        </w:rPr>
        <w:t>NOTE:</w:t>
      </w:r>
      <w:r>
        <w:rPr>
          <w:rFonts w:cs="v4.2.0"/>
        </w:rPr>
        <w:tab/>
      </w:r>
      <w:r>
        <w:rPr>
          <w:rFonts w:cs="v4.2.0"/>
        </w:rPr>
        <w:t>Combining can be by duplex filters or any other network. The amplifiers can either be in RX or TX branch or in both. Either one of these amplifiers could be a passive network.</w:t>
      </w:r>
    </w:p>
    <w:p>
      <w:r>
        <w:t>In test according to subclauses 6.2 and 7.2 highest applicable attenuation value is applied.</w:t>
      </w:r>
    </w:p>
    <w:p>
      <w:pPr>
        <w:pStyle w:val="4"/>
      </w:pPr>
      <w:bookmarkStart w:id="191" w:name="_Toc13065307"/>
      <w:r>
        <w:t>4.10.6</w:t>
      </w:r>
      <w:r>
        <w:tab/>
      </w:r>
      <w:r>
        <w:t>BS with integrated Iuant BS modem</w:t>
      </w:r>
      <w:bookmarkEnd w:id="191"/>
    </w:p>
    <w:p>
      <w:r>
        <w:t>Unless otherwise stated, for the tests in the present document, the integrated Iuant BS modem shall be switched off. Spurious emissions according to clauses 6.6.4 and 7.7 shall be measured only for frequencies above 20MHz with the integrated Iuant BS modem switched on.</w:t>
      </w:r>
    </w:p>
    <w:p>
      <w:pPr>
        <w:pStyle w:val="4"/>
      </w:pPr>
      <w:bookmarkStart w:id="192" w:name="_Toc13065308"/>
      <w:r>
        <w:t>4.10.7</w:t>
      </w:r>
      <w:r>
        <w:tab/>
      </w:r>
      <w:r>
        <w:t>BS using antenna arrays</w:t>
      </w:r>
      <w:bookmarkEnd w:id="192"/>
    </w:p>
    <w:p>
      <w:r>
        <w:t>A BS may be configured with a multiple antenna port connection for some or all of its transceivers or with an antenna array related to one cell (not one array per transceiver). This subclause applies to a BS which meets at least one of the following conditions:</w:t>
      </w:r>
      <w:r>
        <w:rPr>
          <w:i/>
          <w:iCs/>
        </w:rPr>
        <w:t xml:space="preserve"> </w:t>
      </w:r>
    </w:p>
    <w:p>
      <w:pPr>
        <w:pStyle w:val="86"/>
        <w:rPr>
          <w:rFonts w:cs="v4.2.0"/>
        </w:rPr>
      </w:pPr>
      <w:r>
        <w:rPr>
          <w:rFonts w:cs="v4.2.0"/>
        </w:rPr>
        <w:t>-</w:t>
      </w:r>
      <w:r>
        <w:rPr>
          <w:rFonts w:cs="v4.2.0"/>
        </w:rPr>
        <w:tab/>
      </w:r>
      <w:r>
        <w:rPr>
          <w:rFonts w:cs="v4.2.0"/>
        </w:rPr>
        <w:t>the transmitter output signals from one or more transceiver appear at more than one antenna port; or</w:t>
      </w:r>
    </w:p>
    <w:p>
      <w:pPr>
        <w:pStyle w:val="86"/>
        <w:rPr>
          <w:rFonts w:cs="v4.2.0"/>
        </w:rPr>
      </w:pPr>
      <w:r>
        <w:rPr>
          <w:rFonts w:cs="v4.2.0"/>
        </w:rPr>
        <w:t>-</w:t>
      </w:r>
      <w:r>
        <w:rPr>
          <w:rFonts w:cs="v4.2.0"/>
        </w:rPr>
        <w:tab/>
      </w:r>
      <w:r>
        <w:rPr>
          <w:rFonts w:cs="v4.2.0"/>
        </w:rPr>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pPr>
        <w:pStyle w:val="86"/>
        <w:rPr>
          <w:rFonts w:cs="v4.2.0"/>
        </w:rPr>
      </w:pPr>
      <w:r>
        <w:rPr>
          <w:rFonts w:cs="v4.2.0"/>
        </w:rPr>
        <w:t>-</w:t>
      </w:r>
      <w:r>
        <w:rPr>
          <w:rFonts w:cs="v4.2.0"/>
        </w:rPr>
        <w:tab/>
      </w:r>
      <w:r>
        <w:rPr>
          <w:rFonts w:cs="v4.2.0"/>
        </w:rPr>
        <w:t>transmitters and receivers are connected via duplexers to more than one antenna.</w:t>
      </w:r>
    </w:p>
    <w:p>
      <w:r>
        <w:rPr>
          <w:rFonts w:cs="v4.2.0"/>
        </w:rPr>
        <w:t>In case of diversity or spatial multiplexing, multiple antennas are not considered as an antenna array.</w:t>
      </w:r>
    </w:p>
    <w:p>
      <w:pPr>
        <w:rPr>
          <w:rFonts w:cs="v4.2.0"/>
        </w:rPr>
      </w:pPr>
      <w:r>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pPr>
        <w:rPr>
          <w:rFonts w:cs="v4.2.0"/>
        </w:rPr>
      </w:pPr>
      <w:r>
        <w:rPr>
          <w:rFonts w:cs="v4.2.0"/>
        </w:rPr>
        <w:t>For conformance testing of such a BS, the following procedure may be used.</w:t>
      </w:r>
    </w:p>
    <w:p>
      <w:pPr>
        <w:pStyle w:val="5"/>
      </w:pPr>
      <w:bookmarkStart w:id="193" w:name="_Toc13065309"/>
      <w:r>
        <w:t>4.10.7.1</w:t>
      </w:r>
      <w:r>
        <w:tab/>
      </w:r>
      <w:r>
        <w:t>Receiver tests</w:t>
      </w:r>
      <w:bookmarkEnd w:id="193"/>
    </w:p>
    <w:p>
      <w:r>
        <w:t>For each test, the test signals applied to the receiver antenna connectors shall be such that the sum of the powers of the signals applied equals the power of the test signal(s) specified in the test.</w:t>
      </w:r>
    </w:p>
    <w:p>
      <w:r>
        <w:t>An example of a suitable test configuration is shown in figure 4.10.7.1-1.</w:t>
      </w:r>
    </w:p>
    <w:p>
      <w:pPr>
        <w:pStyle w:val="88"/>
      </w:pPr>
      <w:bookmarkStart w:id="194" w:name="_MON_1378799470"/>
      <w:bookmarkEnd w:id="194"/>
      <w:bookmarkStart w:id="195" w:name="_MON_1383985414"/>
      <w:bookmarkEnd w:id="195"/>
      <w:bookmarkStart w:id="196" w:name="_MON_1380699930"/>
      <w:bookmarkEnd w:id="196"/>
      <w:bookmarkStart w:id="197" w:name="_MON_1378814151"/>
      <w:bookmarkEnd w:id="197"/>
      <w:r>
        <w:object>
          <v:shape id="_x0000_i1031" o:spt="75" type="#_x0000_t75" style="height:124.5pt;width:392pt;" o:ole="t" filled="f" o:preferrelative="t" stroked="f" coordsize="21600,21600">
            <v:path/>
            <v:fill on="f" focussize="0,0"/>
            <v:stroke on="f" joinstyle="miter"/>
            <v:imagedata r:id="rId19" o:title=""/>
            <o:lock v:ext="edit" aspectratio="t"/>
            <w10:wrap type="none"/>
            <w10:anchorlock/>
          </v:shape>
          <o:OLEObject Type="Embed" ProgID="Word.Picture.8" ShapeID="_x0000_i1031" DrawAspect="Content" ObjectID="_1468075731" r:id="rId18">
            <o:LockedField>false</o:LockedField>
          </o:OLEObject>
        </w:object>
      </w:r>
    </w:p>
    <w:p>
      <w:pPr>
        <w:pStyle w:val="95"/>
      </w:pPr>
      <w:r>
        <w:t>Figure 4.10.7.1-1: Receiver test set-up</w:t>
      </w:r>
    </w:p>
    <w:p>
      <w:r>
        <w:t>For spurious emissions from the receiver antenna connector, the test may be performed separately for each receiver antenna connector.</w:t>
      </w:r>
    </w:p>
    <w:p>
      <w:pPr>
        <w:pStyle w:val="5"/>
      </w:pPr>
      <w:bookmarkStart w:id="198" w:name="_Toc13065310"/>
      <w:r>
        <w:t>4.10.7.2</w:t>
      </w:r>
      <w:r>
        <w:tab/>
      </w:r>
      <w:r>
        <w:t>Transmitter tests</w:t>
      </w:r>
      <w:bookmarkEnd w:id="198"/>
    </w:p>
    <w:p>
      <w:r>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
        <w:t>An example of a suitable test configuration is shown in figure 4.10.7.2-1.</w:t>
      </w:r>
    </w:p>
    <w:p>
      <w:pPr>
        <w:pStyle w:val="88"/>
      </w:pPr>
      <w:bookmarkStart w:id="199" w:name="_MON_1520073873"/>
      <w:bookmarkEnd w:id="199"/>
      <w:r>
        <w:object>
          <v:shape id="_x0000_i1032" o:spt="75" type="#_x0000_t75" style="height:143.5pt;width:411pt;" o:ole="t" filled="f" o:preferrelative="t" stroked="f" coordsize="21600,21600">
            <v:path/>
            <v:fill on="f" focussize="0,0"/>
            <v:stroke on="f" joinstyle="miter"/>
            <v:imagedata r:id="rId21" o:title=""/>
            <o:lock v:ext="edit" aspectratio="t"/>
            <w10:wrap type="none"/>
            <w10:anchorlock/>
          </v:shape>
          <o:OLEObject Type="Embed" ProgID="Word.Picture.8" ShapeID="_x0000_i1032" DrawAspect="Content" ObjectID="_1468075732" r:id="rId20">
            <o:LockedField>false</o:LockedField>
          </o:OLEObject>
        </w:object>
      </w:r>
    </w:p>
    <w:p>
      <w:pPr>
        <w:pStyle w:val="95"/>
      </w:pPr>
      <w:r>
        <w:t>Figure 4.10.7.2-1: Transmitter test set-up</w:t>
      </w:r>
    </w:p>
    <w:p>
      <w:r>
        <w:t>For Intermodulation attenuation, the test may be performed separately for each transmitter antenna connector.</w:t>
      </w:r>
    </w:p>
    <w:p>
      <w:pPr>
        <w:pStyle w:val="3"/>
      </w:pPr>
      <w:bookmarkStart w:id="200" w:name="_Toc13065311"/>
      <w:r>
        <w:t>4.11</w:t>
      </w:r>
      <w:r>
        <w:tab/>
      </w:r>
      <w:r>
        <w:t>Format and interpretation of tests</w:t>
      </w:r>
      <w:bookmarkEnd w:id="200"/>
    </w:p>
    <w:p>
      <w:pPr>
        <w:rPr>
          <w:rFonts w:cs="v4.2.0"/>
        </w:rPr>
      </w:pPr>
      <w:r>
        <w:rPr>
          <w:rFonts w:cs="v4.2.0"/>
        </w:rPr>
        <w:t>Each test in the following clauses has a standard format:</w:t>
      </w:r>
    </w:p>
    <w:p>
      <w:pPr>
        <w:rPr>
          <w:b/>
        </w:rPr>
      </w:pPr>
      <w:r>
        <w:rPr>
          <w:b/>
        </w:rPr>
        <w:t>X</w:t>
      </w:r>
      <w:r>
        <w:rPr>
          <w:b/>
        </w:rPr>
        <w:tab/>
      </w:r>
      <w:r>
        <w:rPr>
          <w:b/>
        </w:rPr>
        <w:t>Title</w:t>
      </w:r>
    </w:p>
    <w:p>
      <w:pPr>
        <w:rPr>
          <w:b/>
        </w:rPr>
      </w:pPr>
      <w:r>
        <w:t>All tests are applicable to all equipment within the scope of the present document, unless otherwise stated.</w:t>
      </w:r>
    </w:p>
    <w:p>
      <w:pPr>
        <w:rPr>
          <w:b/>
        </w:rPr>
      </w:pPr>
      <w:r>
        <w:rPr>
          <w:b/>
        </w:rPr>
        <w:t>X.1</w:t>
      </w:r>
      <w:r>
        <w:rPr>
          <w:b/>
        </w:rPr>
        <w:tab/>
      </w:r>
      <w:r>
        <w:rPr>
          <w:b/>
        </w:rPr>
        <w:t>Definition and applicability</w:t>
      </w:r>
    </w:p>
    <w:p>
      <w:r>
        <w:t>This subclause gives the general definition of the parameter under consideration and specifies whether the test is applicable to all equipment or only to a certain subset. Required manufacturer declarations may be included here.</w:t>
      </w:r>
    </w:p>
    <w:p>
      <w:pPr>
        <w:rPr>
          <w:b/>
        </w:rPr>
      </w:pPr>
      <w:r>
        <w:rPr>
          <w:b/>
        </w:rPr>
        <w:t>X.2</w:t>
      </w:r>
      <w:r>
        <w:rPr>
          <w:b/>
        </w:rPr>
        <w:tab/>
      </w:r>
      <w:r>
        <w:rPr>
          <w:b/>
        </w:rPr>
        <w:t>Minimum requirement</w:t>
      </w:r>
    </w:p>
    <w:p>
      <w:r>
        <w:t>This subclause contains the reference to the subclause to the 3GPP reference (or core) specification which defines the minimum requirement.</w:t>
      </w:r>
    </w:p>
    <w:p>
      <w:pPr>
        <w:rPr>
          <w:b/>
        </w:rPr>
      </w:pPr>
      <w:r>
        <w:rPr>
          <w:b/>
        </w:rPr>
        <w:t>X.3</w:t>
      </w:r>
      <w:r>
        <w:rPr>
          <w:b/>
        </w:rPr>
        <w:tab/>
      </w:r>
      <w:r>
        <w:rPr>
          <w:b/>
        </w:rPr>
        <w:t>Test purpose</w:t>
      </w:r>
    </w:p>
    <w:p>
      <w:r>
        <w:t>This subclause defines the purpose of the test.</w:t>
      </w:r>
    </w:p>
    <w:p>
      <w:pPr>
        <w:rPr>
          <w:b/>
        </w:rPr>
      </w:pPr>
      <w:r>
        <w:rPr>
          <w:b/>
        </w:rPr>
        <w:t>X.4</w:t>
      </w:r>
      <w:r>
        <w:rPr>
          <w:b/>
        </w:rPr>
        <w:tab/>
      </w:r>
      <w:r>
        <w:rPr>
          <w:b/>
        </w:rPr>
        <w:t>Method of test</w:t>
      </w:r>
    </w:p>
    <w:p>
      <w:pPr>
        <w:rPr>
          <w:b/>
        </w:rPr>
      </w:pPr>
      <w:r>
        <w:rPr>
          <w:b/>
        </w:rPr>
        <w:t>X.4.1</w:t>
      </w:r>
      <w:r>
        <w:rPr>
          <w:b/>
        </w:rPr>
        <w:tab/>
      </w:r>
      <w:r>
        <w:rPr>
          <w:b/>
        </w:rPr>
        <w:t>Initial conditions</w:t>
      </w:r>
    </w:p>
    <w:p>
      <w:r>
        <w:t>This subclause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pPr>
        <w:rPr>
          <w:b/>
        </w:rPr>
      </w:pPr>
      <w:r>
        <w:rPr>
          <w:b/>
        </w:rPr>
        <w:t>X.4.2</w:t>
      </w:r>
      <w:r>
        <w:rPr>
          <w:b/>
        </w:rPr>
        <w:tab/>
      </w:r>
      <w:r>
        <w:rPr>
          <w:b/>
        </w:rPr>
        <w:t>Procedure</w:t>
      </w:r>
    </w:p>
    <w:p>
      <w:r>
        <w:t>This subclause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pPr>
        <w:rPr>
          <w:b/>
        </w:rPr>
      </w:pPr>
      <w:r>
        <w:rPr>
          <w:b/>
        </w:rPr>
        <w:t>X.5</w:t>
      </w:r>
      <w:r>
        <w:rPr>
          <w:b/>
        </w:rPr>
        <w:tab/>
      </w:r>
      <w:r>
        <w:rPr>
          <w:b/>
        </w:rPr>
        <w:t>Test requirement</w:t>
      </w:r>
    </w:p>
    <w:p>
      <w:r>
        <w:t>This subclause defines the pass/fail criteria for the equipment under test. See subclause 4.1.3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pPr>
        <w:pStyle w:val="3"/>
      </w:pPr>
      <w:bookmarkStart w:id="201" w:name="_Toc13065312"/>
      <w:r>
        <w:t>4.</w:t>
      </w:r>
      <w:r>
        <w:rPr>
          <w:lang w:eastAsia="zh-CN"/>
        </w:rPr>
        <w:t>12</w:t>
      </w:r>
      <w:r>
        <w:tab/>
      </w:r>
      <w:r>
        <w:t>Requirements for BS capable of multi-band operation</w:t>
      </w:r>
      <w:bookmarkEnd w:id="201"/>
    </w:p>
    <w:p>
      <w:r>
        <w:t>For BS capable of multi-band operation (for NR this refers to BS type 1-C with a multi-band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 is determined based on the RAT configuration within only that operating band, unless otherwise stated.</w:t>
      </w:r>
    </w:p>
    <w:p>
      <w:r>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pPr>
        <w:pStyle w:val="86"/>
      </w:pPr>
      <w:r>
        <w:t>-</w:t>
      </w:r>
      <w:r>
        <w:tab/>
      </w:r>
      <w:r>
        <w:t>Single-band transmitter spurious emissions, operating band unwanted emissions, ACLR, transmitter intermodulation and receiver spurious emissions requirements apply to this antenna connector that is mapped to single-band.</w:t>
      </w:r>
    </w:p>
    <w:p>
      <w:pPr>
        <w:pStyle w:val="86"/>
      </w:pPr>
      <w:r>
        <w:t>-</w:t>
      </w:r>
      <w:r>
        <w:tab/>
      </w:r>
      <w:r>
        <w:t xml:space="preserve">If the BS is configured </w:t>
      </w:r>
      <w:r>
        <w:rPr>
          <w:lang w:eastAsia="zh-CN"/>
        </w:rPr>
        <w:t>for</w:t>
      </w:r>
      <w:r>
        <w:t xml:space="preserve"> single-band operation, single-band requirements shall apply to this antenna connector</w:t>
      </w:r>
      <w:r>
        <w:rPr>
          <w:lang w:eastAsia="zh-CN"/>
        </w:rPr>
        <w:t xml:space="preserve"> configured for single-band operation</w:t>
      </w:r>
      <w:r>
        <w:t xml:space="preserve"> and no exclusions or provisions for multi-band capable BS are applicable. Single-band requirements </w:t>
      </w:r>
      <w:r>
        <w:rPr>
          <w:lang w:eastAsia="zh-CN"/>
        </w:rPr>
        <w:t>are tested</w:t>
      </w:r>
      <w:r>
        <w:t xml:space="preserve"> separately at </w:t>
      </w:r>
      <w:r>
        <w:rPr>
          <w:lang w:eastAsia="zh-CN"/>
        </w:rPr>
        <w:t>the</w:t>
      </w:r>
      <w:r>
        <w:t xml:space="preserve"> antenna connector </w:t>
      </w:r>
      <w:r>
        <w:rPr>
          <w:lang w:eastAsia="zh-CN"/>
        </w:rPr>
        <w:t xml:space="preserve">configured for </w:t>
      </w:r>
      <w:r>
        <w:t>single-band</w:t>
      </w:r>
      <w:r>
        <w:rPr>
          <w:lang w:eastAsia="zh-CN"/>
        </w:rPr>
        <w:t xml:space="preserve"> operation</w:t>
      </w:r>
      <w:r>
        <w:t>, with all other antenna connectors terminated.</w:t>
      </w:r>
    </w:p>
    <w:p>
      <w:r>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
        <w:t>For a BS capable of multi-band operation supporting BC3 bands for TDD, the RF requirements in the present specification assume synchronized operation, where no simultaneous uplink and downlink occur between the bands.</w:t>
      </w:r>
    </w:p>
    <w:p>
      <w:pPr>
        <w:rPr>
          <w:rFonts w:eastAsia="MS Mincho"/>
        </w:rPr>
      </w:pPr>
      <w:r>
        <w:rPr>
          <w:rFonts w:eastAsia="MS Mincho"/>
        </w:rPr>
        <w:t>The RF requirements in the present specification are FFS for multi-band operation supporting bands for both FDD and TDD.</w:t>
      </w:r>
    </w:p>
    <w:p>
      <w:pPr>
        <w:pStyle w:val="3"/>
        <w:rPr>
          <w:lang w:eastAsia="zh-CN"/>
        </w:rPr>
      </w:pPr>
      <w:bookmarkStart w:id="202" w:name="_Toc13065313"/>
      <w:r>
        <w:t>4.1</w:t>
      </w:r>
      <w:r>
        <w:rPr>
          <w:lang w:eastAsia="zh-CN"/>
        </w:rPr>
        <w:t>3</w:t>
      </w:r>
      <w:r>
        <w:tab/>
      </w:r>
      <w:r>
        <w:t>Tests for BS capable of multi-band operation with three or more bands</w:t>
      </w:r>
      <w:bookmarkEnd w:id="202"/>
    </w:p>
    <w:p>
      <w:pPr>
        <w:rPr>
          <w:lang w:eastAsia="zh-CN"/>
        </w:rPr>
      </w:pPr>
      <w:r>
        <w:rPr>
          <w:lang w:eastAsia="zh-CN"/>
        </w:rPr>
        <w:t xml:space="preserve">For BS supports multiple </w:t>
      </w:r>
      <w:r>
        <w:t>multi-band combinations</w:t>
      </w:r>
      <w:r>
        <w:rPr>
          <w:lang w:eastAsia="zh-CN"/>
        </w:rPr>
        <w:t>, the test(s) shall be applied using the following principles:</w:t>
      </w:r>
    </w:p>
    <w:p>
      <w:pPr>
        <w:pStyle w:val="86"/>
      </w:pPr>
      <w:r>
        <w:t>1)</w:t>
      </w:r>
      <w:r>
        <w:tab/>
      </w:r>
      <w:r>
        <w:t>The supported multi-band combination covering the widest radio bandwidth should be tested.</w:t>
      </w:r>
    </w:p>
    <w:p>
      <w:pPr>
        <w:pStyle w:val="86"/>
      </w:pPr>
      <w:r>
        <w:t>2)</w:t>
      </w:r>
      <w:r>
        <w:tab/>
      </w:r>
      <w:r>
        <w:t>Among the remaining supported multi-band combinations, the following ones should also be tested:</w:t>
      </w:r>
    </w:p>
    <w:p>
      <w:pPr>
        <w:pStyle w:val="97"/>
      </w:pPr>
      <w:r>
        <w:t>-</w:t>
      </w:r>
      <w:r>
        <w:tab/>
      </w:r>
      <w:r>
        <w:t>Those with a larger rated total output power (per band or per band combination).</w:t>
      </w:r>
    </w:p>
    <w:p>
      <w:pPr>
        <w:pStyle w:val="97"/>
      </w:pPr>
      <w:r>
        <w:t>-</w:t>
      </w:r>
      <w:r>
        <w:tab/>
      </w:r>
      <w:r>
        <w:t>Those with a larger total number of supported carriers (per band or per band combination).</w:t>
      </w:r>
    </w:p>
    <w:p>
      <w:pPr>
        <w:pStyle w:val="97"/>
      </w:pPr>
      <w:r>
        <w:t>-</w:t>
      </w:r>
      <w:r>
        <w:tab/>
      </w:r>
      <w:r>
        <w:t>Those with a larger Maximum Base Station RF Bandwidth (per band).</w:t>
      </w:r>
    </w:p>
    <w:p>
      <w:pPr>
        <w:pStyle w:val="2"/>
      </w:pPr>
      <w:bookmarkStart w:id="203" w:name="_Toc13065314"/>
      <w:r>
        <w:t>5</w:t>
      </w:r>
      <w:r>
        <w:tab/>
      </w:r>
      <w:r>
        <w:t>Applicability of requirements and test configurations</w:t>
      </w:r>
      <w:bookmarkEnd w:id="203"/>
    </w:p>
    <w:p>
      <w:r>
        <w:t xml:space="preserve">The present clause defines for each RF test requirement the set of mandatory test configurations which shall be used for demonstrating conformance. This is specified in the Table </w:t>
      </w:r>
      <w:r>
        <w:rPr>
          <w:lang w:eastAsia="zh-CN"/>
        </w:rPr>
        <w:t>5.2-1</w:t>
      </w:r>
      <w:r>
        <w:t xml:space="preserve"> and Table 5.2-1a for single-RAT Multi-carrier, Table 5.1-1, Table 5.1-1a, Table 5.1-1b and Table 5.1-1c for multi-RAT Base Stations</w:t>
      </w:r>
      <w:r>
        <w:rPr>
          <w:lang w:eastAsia="zh-CN"/>
        </w:rPr>
        <w:t xml:space="preserve"> and Table 5.3-1 for multi-band capable Base Station</w:t>
      </w:r>
      <w:r>
        <w:t>.</w:t>
      </w:r>
    </w:p>
    <w:p>
      <w:r>
        <w:t xml:space="preserve">Requirements apply according to the declared RAT Capability Set (CS) </w:t>
      </w:r>
      <w:r>
        <w:rPr>
          <w:lang w:eastAsia="zh-CN"/>
        </w:rPr>
        <w:t xml:space="preserve">within each supported operating band </w:t>
      </w:r>
      <w:r>
        <w:t>of the MSR Base Station and the Band Category of the declared operating band (BC1, BC2 or BC3), as listed in the heading of each table. Some RF requirements listed in the tables may not be mandatory or they may apply only regionally. This is further specified for each requirement in clause 6 and 7, and in Table 4.3-1.</w:t>
      </w:r>
    </w:p>
    <w:p>
      <w:r>
        <w:t>For a declared RAT Capability Set (CS)</w:t>
      </w:r>
      <w:r>
        <w:rPr>
          <w:lang w:eastAsia="zh-CN"/>
        </w:rPr>
        <w:t xml:space="preserve"> in Table 5.1-1, </w:t>
      </w:r>
      <w:r>
        <w:t xml:space="preserve">5.1-1a, </w:t>
      </w:r>
      <w:r>
        <w:rPr>
          <w:lang w:eastAsia="zh-CN"/>
        </w:rPr>
        <w:t>5.1-1b, 5.1-1c and 5.2-1</w:t>
      </w:r>
      <w:r>
        <w:t xml:space="preserve">, only the requirements listed in the column for that CS apply. Requirements listed under CS other than the declared CS(s) need not be tested. </w:t>
      </w:r>
      <w:r>
        <w:rPr>
          <w:lang w:val="en-US"/>
        </w:rPr>
        <w:t>In case the BS is declared to support more than one CS, the tests that are common between different supported CSs are not repeated.</w:t>
      </w:r>
    </w:p>
    <w:p>
      <w:pPr>
        <w:rPr>
          <w:snapToGrid w:val="0"/>
        </w:rPr>
      </w:pPr>
      <w:r>
        <w:rPr>
          <w:snapToGrid w:val="0"/>
        </w:rPr>
        <w:t xml:space="preserve">For a BS declared to be capable of contiguous operation only, the test configuration(s) in Tables 5.1-1, 5.1-1c and 5.2-1 denoted by a “C” and entries that refer to single-RAT specifications shall be used for testing. </w:t>
      </w:r>
    </w:p>
    <w:p>
      <w:pPr>
        <w:rPr>
          <w:snapToGrid w:val="0"/>
        </w:rPr>
      </w:pPr>
      <w:r>
        <w:rPr>
          <w:snapToGrid w:val="0"/>
        </w:rPr>
        <w:t>For a BS declared to be capable of contiguous and non-contiguous operation and where the parameters in the manufacture’s declaration according to subclause 4.7.2 are identical for contiguous and non-contiguous operation (within subgroup in case of CS7), the test configuration(s</w:t>
      </w:r>
      <w:r>
        <w:rPr>
          <w:snapToGrid w:val="0"/>
          <w:lang w:eastAsia="zh-CN"/>
        </w:rPr>
        <w:t>) in Table 5.1-1, 5.1-1c and 5.2-1</w:t>
      </w:r>
      <w:r>
        <w:rPr>
          <w:snapToGrid w:val="0"/>
        </w:rPr>
        <w:t xml:space="preserve"> denoted by “CNC” and entries that refer to single-RAT specifications shall be used.</w:t>
      </w:r>
    </w:p>
    <w:p>
      <w:pPr>
        <w:rPr>
          <w:snapToGrid w:val="0"/>
        </w:rPr>
      </w:pPr>
      <w:r>
        <w:rPr>
          <w:snapToGrid w:val="0"/>
        </w:rPr>
        <w:t>For a BS declared to be capable of contiguous and non-contiguous operation and where the parameters in the manufacture’s declaration according to subclause 4.7.2 are not identical for contiguous and non-contiguous operation (within subgroup in case of CS7), the test configuration(s</w:t>
      </w:r>
      <w:r>
        <w:rPr>
          <w:snapToGrid w:val="0"/>
          <w:lang w:eastAsia="zh-CN"/>
        </w:rPr>
        <w:t>) in Table 5.1-1, 5.1-1c and 5.2-1</w:t>
      </w:r>
      <w:r>
        <w:rPr>
          <w:snapToGrid w:val="0"/>
        </w:rPr>
        <w:t xml:space="preserve"> denoted by “</w:t>
      </w:r>
      <w:r>
        <w:t>C/</w:t>
      </w:r>
      <w:r>
        <w:rPr>
          <w:snapToGrid w:val="0"/>
        </w:rPr>
        <w:t>NC” and entries that refer to single-RAT specifications shall be used for testing.</w:t>
      </w:r>
    </w:p>
    <w:p>
      <w:pPr>
        <w:rPr>
          <w:snapToGrid w:val="0"/>
        </w:rPr>
      </w:pPr>
      <w:r>
        <w:rPr>
          <w:snapToGrid w:val="0"/>
        </w:rPr>
        <w:t>For a BS declared to support NB-IoT operating in-band, the test configuration(s</w:t>
      </w:r>
      <w:r>
        <w:rPr>
          <w:snapToGrid w:val="0"/>
          <w:lang w:eastAsia="zh-CN"/>
        </w:rPr>
        <w:t>) in Table 5.1-1 and 5.2-1</w:t>
      </w:r>
      <w:r>
        <w:rPr>
          <w:snapToGrid w:val="0"/>
        </w:rPr>
        <w:t xml:space="preserve"> denoted by “NI” and entries that refer to single-RAT specifications shall be used for testing. For a BS declared to support NB-IoT operating in-band, the test configuration(s</w:t>
      </w:r>
      <w:r>
        <w:rPr>
          <w:snapToGrid w:val="0"/>
          <w:lang w:eastAsia="zh-CN"/>
        </w:rPr>
        <w:t xml:space="preserve">) in Table 5.1-1c </w:t>
      </w:r>
      <w:r>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pPr>
        <w:rPr>
          <w:snapToGrid w:val="0"/>
        </w:rPr>
      </w:pPr>
      <w:r>
        <w:rPr>
          <w:snapToGrid w:val="0"/>
        </w:rPr>
        <w:t>For a BS declared to support NB-IoT operating in guard band, the test configuration(s</w:t>
      </w:r>
      <w:r>
        <w:rPr>
          <w:snapToGrid w:val="0"/>
          <w:lang w:eastAsia="zh-CN"/>
        </w:rPr>
        <w:t>) in Table 5.1-1 and 5.2-1</w:t>
      </w:r>
      <w:r>
        <w:rPr>
          <w:snapToGrid w:val="0"/>
        </w:rPr>
        <w:t xml:space="preserve"> denoted by “NG” and entries that refer to single-RAT specifications shall be used for testing. For a BS declared to support NB-IoT operating in guard band, the test configuration(s</w:t>
      </w:r>
      <w:r>
        <w:rPr>
          <w:snapToGrid w:val="0"/>
          <w:lang w:eastAsia="zh-CN"/>
        </w:rPr>
        <w:t>) in Table 5.1-1c</w:t>
      </w:r>
      <w:r>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pPr>
        <w:rPr>
          <w:del w:id="1036" w:author="10164287" w:date="2019-11-06T11:15:59Z"/>
          <w:snapToGrid w:val="0"/>
          <w:highlight w:val="yellow"/>
          <w:rPrChange w:id="1037" w:author="10164287" w:date="2019-11-06T10:56:33Z">
            <w:rPr>
              <w:del w:id="1038" w:author="10164287" w:date="2019-11-06T11:15:59Z"/>
              <w:snapToGrid w:val="0"/>
            </w:rPr>
          </w:rPrChange>
        </w:rPr>
      </w:pPr>
      <w:r>
        <w:rPr>
          <w:snapToGrid w:val="0"/>
        </w:rPr>
        <w:t>For a BS declared to support NB-IoT operating in guard band and in-band</w:t>
      </w:r>
      <w:ins w:id="1039" w:author="10164287" w:date="2019-11-06T11:16:06Z">
        <w:r>
          <w:rPr>
            <w:rFonts w:hint="eastAsia" w:eastAsia="宋体"/>
            <w:snapToGrid w:val="0"/>
            <w:lang w:val="en-US" w:eastAsia="zh-CN"/>
          </w:rPr>
          <w:t xml:space="preserve"> </w:t>
        </w:r>
      </w:ins>
      <w:ins w:id="1040" w:author="10164287" w:date="2019-11-06T11:16:14Z">
        <w:r>
          <w:rPr>
            <w:rFonts w:hint="eastAsia" w:eastAsia="宋体"/>
            <w:snapToGrid w:val="0"/>
            <w:lang w:val="en-US" w:eastAsia="zh-CN"/>
          </w:rPr>
          <w:t xml:space="preserve">for </w:t>
        </w:r>
      </w:ins>
      <w:ins w:id="1041" w:author="10164287" w:date="2019-11-06T11:16:15Z">
        <w:r>
          <w:rPr>
            <w:rFonts w:hint="eastAsia" w:eastAsia="宋体"/>
            <w:snapToGrid w:val="0"/>
            <w:lang w:val="en-US" w:eastAsia="zh-CN"/>
          </w:rPr>
          <w:t>E-</w:t>
        </w:r>
      </w:ins>
      <w:ins w:id="1042" w:author="10164287" w:date="2019-11-06T11:16:16Z">
        <w:r>
          <w:rPr>
            <w:rFonts w:hint="eastAsia" w:eastAsia="宋体"/>
            <w:snapToGrid w:val="0"/>
            <w:lang w:val="en-US" w:eastAsia="zh-CN"/>
          </w:rPr>
          <w:t>UTR</w:t>
        </w:r>
      </w:ins>
      <w:ins w:id="1043" w:author="10164287" w:date="2019-11-06T11:16:17Z">
        <w:r>
          <w:rPr>
            <w:rFonts w:hint="eastAsia" w:eastAsia="宋体"/>
            <w:snapToGrid w:val="0"/>
            <w:lang w:val="en-US" w:eastAsia="zh-CN"/>
          </w:rPr>
          <w:t xml:space="preserve">A </w:t>
        </w:r>
      </w:ins>
      <w:ins w:id="1044" w:author="10164287" w:date="2019-11-06T11:16:39Z">
        <w:r>
          <w:rPr>
            <w:rFonts w:hint="eastAsia" w:eastAsia="宋体"/>
            <w:snapToGrid w:val="0"/>
            <w:lang w:val="en-US" w:eastAsia="zh-CN"/>
          </w:rPr>
          <w:t>and</w:t>
        </w:r>
      </w:ins>
      <w:ins w:id="1045" w:author="10164287" w:date="2019-11-06T11:16:40Z">
        <w:r>
          <w:rPr>
            <w:rFonts w:hint="eastAsia" w:eastAsia="宋体"/>
            <w:snapToGrid w:val="0"/>
            <w:lang w:val="en-US" w:eastAsia="zh-CN"/>
          </w:rPr>
          <w:t>/</w:t>
        </w:r>
      </w:ins>
      <w:ins w:id="1046" w:author="10164287" w:date="2019-11-06T11:16:20Z">
        <w:r>
          <w:rPr>
            <w:rFonts w:hint="eastAsia" w:eastAsia="宋体"/>
            <w:snapToGrid w:val="0"/>
            <w:lang w:val="en-US" w:eastAsia="zh-CN"/>
          </w:rPr>
          <w:t>or</w:t>
        </w:r>
      </w:ins>
      <w:ins w:id="1047" w:author="10164287" w:date="2019-11-06T11:16:21Z">
        <w:r>
          <w:rPr>
            <w:rFonts w:hint="eastAsia" w:eastAsia="宋体"/>
            <w:snapToGrid w:val="0"/>
            <w:lang w:val="en-US" w:eastAsia="zh-CN"/>
          </w:rPr>
          <w:t xml:space="preserve"> NR</w:t>
        </w:r>
      </w:ins>
      <w:r>
        <w:rPr>
          <w:snapToGrid w:val="0"/>
        </w:rPr>
        <w:t>, the test configuration(s</w:t>
      </w:r>
      <w:r>
        <w:rPr>
          <w:snapToGrid w:val="0"/>
          <w:lang w:eastAsia="zh-CN"/>
        </w:rPr>
        <w:t>) in Table 5.1-1, 5.1-1c and 5.2-1</w:t>
      </w:r>
      <w:r>
        <w:rPr>
          <w:snapToGrid w:val="0"/>
        </w:rPr>
        <w:t xml:space="preserve"> denoted by “NG” or/and “NI” and entries that refer to single-RAT specifications shall be used for testing.</w:t>
      </w:r>
    </w:p>
    <w:p>
      <w:pPr>
        <w:rPr>
          <w:snapToGrid w:val="0"/>
        </w:rPr>
      </w:pPr>
      <w:r>
        <w:rPr>
          <w:snapToGrid w:val="0"/>
        </w:rPr>
        <w:t>For a BS declared to support NB-IoT standalone, the test configuration(s</w:t>
      </w:r>
      <w:r>
        <w:rPr>
          <w:snapToGrid w:val="0"/>
          <w:lang w:eastAsia="zh-CN"/>
        </w:rPr>
        <w:t>) in Table 5.1-1a, 5.1-1b, 5.1-1c and 5.2-1</w:t>
      </w:r>
      <w:r>
        <w:rPr>
          <w:snapToGrid w:val="0"/>
        </w:rPr>
        <w:t xml:space="preserve"> and entries that refer to single-RAT specifications shall be used for testing.</w:t>
      </w:r>
    </w:p>
    <w:p>
      <w:pPr>
        <w:rPr>
          <w:snapToGrid w:val="0"/>
        </w:rPr>
      </w:pPr>
      <w:r>
        <w:rPr>
          <w:snapToGrid w:val="0"/>
        </w:rPr>
        <w:t xml:space="preserve">For some of the RF test requirements entries within </w:t>
      </w:r>
      <w:r>
        <w:t xml:space="preserve">Tables 5.1-1 and </w:t>
      </w:r>
      <w:r>
        <w:rPr>
          <w:lang w:eastAsia="zh-CN"/>
        </w:rPr>
        <w:t>5.2-1</w:t>
      </w:r>
      <w:r>
        <w:rPr>
          <w:snapToGrid w:val="0"/>
        </w:rPr>
        <w:t xml:space="preserve"> refer to the single-RAT specifications; this is denoted by </w:t>
      </w:r>
      <w:r>
        <w:t>"</w:t>
      </w:r>
      <w:r>
        <w:rPr>
          <w:snapToGrid w:val="0"/>
        </w:rPr>
        <w:t>(TS 25.141)</w:t>
      </w:r>
      <w:r>
        <w:t>"</w:t>
      </w:r>
      <w:r>
        <w:rPr>
          <w:snapToGrid w:val="0"/>
        </w:rPr>
        <w:t xml:space="preserve">, </w:t>
      </w:r>
      <w:r>
        <w:t>"</w:t>
      </w:r>
      <w:r>
        <w:rPr>
          <w:snapToGrid w:val="0"/>
        </w:rPr>
        <w:t>(TS 25.142)</w:t>
      </w:r>
      <w:r>
        <w:t>"</w:t>
      </w:r>
      <w:r>
        <w:rPr>
          <w:snapToGrid w:val="0"/>
        </w:rPr>
        <w:t xml:space="preserve">, </w:t>
      </w:r>
      <w:r>
        <w:t>"</w:t>
      </w:r>
      <w:r>
        <w:rPr>
          <w:snapToGrid w:val="0"/>
        </w:rPr>
        <w:t>(TS 36.141)</w:t>
      </w:r>
      <w:r>
        <w:t>",</w:t>
      </w:r>
      <w:r>
        <w:rPr>
          <w:snapToGrid w:val="0"/>
        </w:rPr>
        <w:t xml:space="preserve"> </w:t>
      </w:r>
      <w:r>
        <w:t>"</w:t>
      </w:r>
      <w:r>
        <w:rPr>
          <w:snapToGrid w:val="0"/>
        </w:rPr>
        <w:t>(TS 51.021)</w:t>
      </w:r>
      <w:r>
        <w:t>" or "(TS 38.141-1)"</w:t>
      </w:r>
      <w:r>
        <w:rPr>
          <w:snapToGrid w:val="0"/>
        </w:rPr>
        <w:t>. In this case the following shall apply:</w:t>
      </w:r>
    </w:p>
    <w:p>
      <w:pPr>
        <w:pStyle w:val="86"/>
        <w:rPr>
          <w:snapToGrid w:val="0"/>
        </w:rPr>
      </w:pPr>
      <w:r>
        <w:rPr>
          <w:snapToGrid w:val="0"/>
        </w:rPr>
        <w:t>-</w:t>
      </w:r>
      <w:r>
        <w:rPr>
          <w:snapToGrid w:val="0"/>
        </w:rPr>
        <w:tab/>
      </w:r>
      <w:r>
        <w:rPr>
          <w:snapToGrid w:val="0"/>
        </w:rPr>
        <w:t xml:space="preserve">transmitter test signals and test models as defined within the referred test specification shall be used, see clause 4.9.2. For some RF requirements this comprises a </w:t>
      </w:r>
      <w:r>
        <w:t xml:space="preserve">mandatory </w:t>
      </w:r>
      <w:r>
        <w:rPr>
          <w:snapToGrid w:val="0"/>
        </w:rPr>
        <w:t>test case in addition to a test case using the MSR test configurations defined in clause 4.8.</w:t>
      </w:r>
    </w:p>
    <w:p>
      <w:pPr>
        <w:pStyle w:val="86"/>
      </w:pPr>
      <w:r>
        <w:rPr>
          <w:snapToGrid w:val="0"/>
        </w:rPr>
        <w:t>-</w:t>
      </w:r>
      <w:r>
        <w:rPr>
          <w:snapToGrid w:val="0"/>
        </w:rPr>
        <w:tab/>
      </w:r>
      <w:r>
        <w:rPr>
          <w:snapToGrid w:val="0"/>
        </w:rPr>
        <w:t xml:space="preserve">for some RF requirements </w:t>
      </w:r>
      <w:r>
        <w:t>the initial conditions and test procedure as</w:t>
      </w:r>
      <w:r>
        <w:rPr>
          <w:snapToGrid w:val="0"/>
        </w:rPr>
        <w:t xml:space="preserve"> defined within the referred single-RAT test specification for the RF requirement shall be used. This is specified in further detail in clauses 6, 7 and 8 of the present document.</w:t>
      </w:r>
    </w:p>
    <w:p>
      <w:pPr>
        <w:pStyle w:val="86"/>
      </w:pPr>
      <w:r>
        <w:rPr>
          <w:snapToGrid w:val="0"/>
        </w:rPr>
        <w:t>-</w:t>
      </w:r>
      <w:r>
        <w:rPr>
          <w:snapToGrid w:val="0"/>
        </w:rPr>
        <w:tab/>
      </w:r>
      <w:r>
        <w:rPr>
          <w:snapToGrid w:val="0"/>
        </w:rPr>
        <w:t xml:space="preserve">for some RF requirements </w:t>
      </w:r>
      <w:r>
        <w:t>the test requirement as</w:t>
      </w:r>
      <w:r>
        <w:rPr>
          <w:snapToGrid w:val="0"/>
        </w:rPr>
        <w:t xml:space="preserve"> defined within the referred single-RAT test specification for the RF requirement shall be used. This is specified in further detail in clauses 6, 7 and 8 of the present document. In this case (see clause 4.1):</w:t>
      </w:r>
    </w:p>
    <w:p>
      <w:pPr>
        <w:pStyle w:val="97"/>
      </w:pPr>
      <w:r>
        <w:rPr>
          <w:rFonts w:cs="v4.2.0"/>
        </w:rPr>
        <w:t>-</w:t>
      </w:r>
      <w:r>
        <w:rPr>
          <w:rFonts w:cs="v4.2.0"/>
        </w:rPr>
        <w:tab/>
      </w:r>
      <w:r>
        <w:rPr>
          <w:rFonts w:cs="v4.2.0"/>
        </w:rPr>
        <w:t>The maximum acceptable uncertainty of the Test System</w:t>
      </w:r>
      <w:r>
        <w:rPr>
          <w:snapToGrid w:val="0"/>
        </w:rPr>
        <w:t xml:space="preserve"> for test requirements are defined in the respective referred test specification</w:t>
      </w:r>
    </w:p>
    <w:p>
      <w:pPr>
        <w:pStyle w:val="97"/>
        <w:rPr>
          <w:snapToGrid w:val="0"/>
        </w:rPr>
      </w:pPr>
      <w:r>
        <w:rPr>
          <w:snapToGrid w:val="0"/>
        </w:rPr>
        <w:t>-</w:t>
      </w:r>
      <w:r>
        <w:rPr>
          <w:snapToGrid w:val="0"/>
        </w:rPr>
        <w:tab/>
      </w:r>
      <w:r>
        <w:rPr>
          <w:snapToGrid w:val="0"/>
        </w:rPr>
        <w:t xml:space="preserve">Test Tolerances are defined in the respective referred test specification. </w:t>
      </w:r>
    </w:p>
    <w:p>
      <w:pPr>
        <w:pStyle w:val="97"/>
        <w:rPr>
          <w:snapToGrid w:val="0"/>
        </w:rPr>
      </w:pPr>
      <w:r>
        <w:rPr>
          <w:snapToGrid w:val="0"/>
        </w:rPr>
        <w:t>-</w:t>
      </w:r>
      <w:r>
        <w:rPr>
          <w:snapToGrid w:val="0"/>
        </w:rPr>
        <w:tab/>
      </w:r>
      <w:r>
        <w:rPr>
          <w:snapToGrid w:val="0"/>
        </w:rPr>
        <w:t>If the parameters in the manufacturer’s declarations according to subclause 4.7.2 are not identical for contiguous and non-contiguous operation, the parameters for contiguous operation shall be used for the test in the single RAT test specification.</w:t>
      </w:r>
    </w:p>
    <w:p>
      <w:pPr>
        <w:rPr>
          <w:snapToGrid w:val="0"/>
        </w:rPr>
      </w:pPr>
      <w:r>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pPr>
        <w:pStyle w:val="86"/>
        <w:rPr>
          <w:snapToGrid w:val="0"/>
          <w:lang w:eastAsia="zh-CN"/>
        </w:rPr>
      </w:pPr>
      <w:r>
        <w:rPr>
          <w:snapToGrid w:val="0"/>
          <w:lang w:eastAsia="zh-CN"/>
        </w:rPr>
        <w:t>-</w:t>
      </w:r>
      <w:r>
        <w:rPr>
          <w:snapToGrid w:val="0"/>
          <w:lang w:eastAsia="zh-CN"/>
        </w:rPr>
        <w:tab/>
      </w:r>
      <w:r>
        <w:rPr>
          <w:snapToGrid w:val="0"/>
          <w:lang w:eastAsia="zh-CN"/>
        </w:rPr>
        <w:t>For requirements test denoted by SBT</w:t>
      </w:r>
      <w:r>
        <w:t xml:space="preserve"> (Single Band Test)</w:t>
      </w:r>
      <w:r>
        <w:rPr>
          <w:snapToGrid w:val="0"/>
          <w:lang w:eastAsia="zh-CN"/>
        </w:rPr>
        <w:t>, the test configuration (s) in Table 5.1-1, 5.1-1c and 5.2-1 shall be used for each operating band depending on the RAT configuration within that band.</w:t>
      </w:r>
    </w:p>
    <w:p>
      <w:pPr>
        <w:pStyle w:val="86"/>
        <w:rPr>
          <w:snapToGrid w:val="0"/>
          <w:lang w:eastAsia="zh-CN"/>
        </w:rPr>
      </w:pPr>
      <w:r>
        <w:rPr>
          <w:snapToGrid w:val="0"/>
          <w:lang w:eastAsia="zh-CN"/>
        </w:rPr>
        <w:t>-</w:t>
      </w:r>
      <w:r>
        <w:rPr>
          <w:snapToGrid w:val="0"/>
          <w:lang w:eastAsia="zh-CN"/>
        </w:rPr>
        <w:tab/>
      </w:r>
      <w:r>
        <w:rPr>
          <w:snapToGrid w:val="0"/>
          <w:lang w:eastAsia="zh-CN"/>
        </w:rPr>
        <w:t>For requirements test denoted by MBT (Multi-Band Test), the test configuration (s) in Table 5.3-1 shall be used depending on the Band Category of the declared operating band combination.</w:t>
      </w:r>
    </w:p>
    <w:p>
      <w:pPr>
        <w:pStyle w:val="3"/>
      </w:pPr>
      <w:bookmarkStart w:id="204" w:name="_Toc13065315"/>
      <w:r>
        <w:t>5.1</w:t>
      </w:r>
      <w:r>
        <w:tab/>
      </w:r>
      <w:r>
        <w:t>Multi-RAT capable Base Stations</w:t>
      </w:r>
      <w:bookmarkEnd w:id="204"/>
      <w:r>
        <w:t xml:space="preserve"> </w:t>
      </w:r>
    </w:p>
    <w:p>
      <w:pPr>
        <w:pStyle w:val="88"/>
      </w:pPr>
      <w:r>
        <w:t>Table 5.1-1: Test configurations for capability sets (CS 3-7) for Multi-RAT capable BS</w:t>
      </w:r>
    </w:p>
    <w:tbl>
      <w:tblPr>
        <w:tblStyle w:val="67"/>
        <w:tblW w:w="110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8"/>
        <w:gridCol w:w="1278"/>
        <w:gridCol w:w="1278"/>
        <w:gridCol w:w="1278"/>
        <w:gridCol w:w="1278"/>
        <w:gridCol w:w="1278"/>
        <w:gridCol w:w="1460"/>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788" w:type="dxa"/>
          </w:tcPr>
          <w:p>
            <w:pPr>
              <w:pStyle w:val="79"/>
              <w:rPr>
                <w:rFonts w:cs="Arial"/>
                <w:lang w:eastAsia="en-US"/>
              </w:rPr>
            </w:pPr>
            <w:r>
              <w:rPr>
                <w:rFonts w:cs="Arial"/>
                <w:lang w:eastAsia="en-US"/>
              </w:rPr>
              <w:t>Capability Set</w:t>
            </w:r>
          </w:p>
        </w:tc>
        <w:tc>
          <w:tcPr>
            <w:tcW w:w="3834" w:type="dxa"/>
            <w:gridSpan w:val="3"/>
          </w:tcPr>
          <w:p>
            <w:pPr>
              <w:pStyle w:val="79"/>
              <w:rPr>
                <w:rFonts w:cs="Arial"/>
                <w:lang w:eastAsia="en-US"/>
              </w:rPr>
            </w:pPr>
            <w:r>
              <w:rPr>
                <w:rFonts w:cs="Arial"/>
                <w:lang w:eastAsia="en-US"/>
              </w:rPr>
              <w:t xml:space="preserve">UTRA + E-UTRA </w:t>
            </w:r>
          </w:p>
          <w:p>
            <w:pPr>
              <w:pStyle w:val="79"/>
              <w:rPr>
                <w:rFonts w:cs="Arial"/>
                <w:b w:val="0"/>
                <w:bCs/>
                <w:szCs w:val="18"/>
                <w:lang w:eastAsia="ja-JP"/>
              </w:rPr>
            </w:pPr>
            <w:r>
              <w:rPr>
                <w:rFonts w:cs="Arial"/>
                <w:bCs/>
                <w:szCs w:val="18"/>
                <w:lang w:eastAsia="ja-JP"/>
              </w:rPr>
              <w:t>NB-IoT in-band***,</w:t>
            </w:r>
            <w:r>
              <w:rPr>
                <w:rFonts w:cs="Arial"/>
                <w:b w:val="0"/>
                <w:bCs/>
                <w:szCs w:val="18"/>
                <w:lang w:eastAsia="ja-JP"/>
              </w:rPr>
              <w:t xml:space="preserve"> </w:t>
            </w:r>
          </w:p>
          <w:p>
            <w:pPr>
              <w:pStyle w:val="79"/>
              <w:rPr>
                <w:rFonts w:cs="Arial"/>
                <w:lang w:eastAsia="en-US"/>
              </w:rPr>
            </w:pPr>
            <w:r>
              <w:rPr>
                <w:rFonts w:cs="Arial"/>
                <w:b w:val="0"/>
                <w:bCs/>
                <w:szCs w:val="18"/>
                <w:lang w:eastAsia="ja-JP"/>
              </w:rPr>
              <w:t>NB-IoT guard band****</w:t>
            </w:r>
            <w:r>
              <w:rPr>
                <w:rFonts w:cs="Arial"/>
                <w:lang w:eastAsia="en-US"/>
              </w:rPr>
              <w:br w:type="textWrapping"/>
            </w:r>
            <w:r>
              <w:rPr>
                <w:rFonts w:cs="Arial"/>
                <w:lang w:eastAsia="en-US"/>
              </w:rPr>
              <w:t>(CS 3)</w:t>
            </w:r>
          </w:p>
        </w:tc>
        <w:tc>
          <w:tcPr>
            <w:tcW w:w="1278" w:type="dxa"/>
            <w:vAlign w:val="center"/>
          </w:tcPr>
          <w:p>
            <w:pPr>
              <w:pStyle w:val="79"/>
              <w:rPr>
                <w:rFonts w:cs="Arial"/>
                <w:lang w:eastAsia="en-US"/>
              </w:rPr>
            </w:pPr>
            <w:r>
              <w:rPr>
                <w:rFonts w:cs="Arial"/>
                <w:lang w:eastAsia="en-US"/>
              </w:rPr>
              <w:t xml:space="preserve">GSM+ UTRA </w:t>
            </w:r>
            <w:r>
              <w:rPr>
                <w:rFonts w:cs="Arial"/>
                <w:lang w:eastAsia="en-US"/>
              </w:rPr>
              <w:br w:type="textWrapping"/>
            </w:r>
            <w:r>
              <w:rPr>
                <w:rFonts w:cs="Arial"/>
                <w:lang w:eastAsia="en-US"/>
              </w:rPr>
              <w:t>(CS 4)</w:t>
            </w:r>
          </w:p>
        </w:tc>
        <w:tc>
          <w:tcPr>
            <w:tcW w:w="1278" w:type="dxa"/>
            <w:vAlign w:val="center"/>
          </w:tcPr>
          <w:p>
            <w:pPr>
              <w:pStyle w:val="79"/>
              <w:rPr>
                <w:rFonts w:cs="Arial"/>
                <w:lang w:eastAsia="en-US"/>
              </w:rPr>
            </w:pPr>
            <w:r>
              <w:rPr>
                <w:rFonts w:cs="Arial"/>
                <w:lang w:eastAsia="en-US"/>
              </w:rPr>
              <w:t xml:space="preserve">GSM + </w:t>
            </w:r>
          </w:p>
          <w:p>
            <w:pPr>
              <w:keepNext/>
              <w:keepLines/>
              <w:spacing w:after="0"/>
              <w:jc w:val="center"/>
              <w:rPr>
                <w:rFonts w:cs="Arial"/>
                <w:b/>
                <w:bCs/>
                <w:sz w:val="18"/>
                <w:szCs w:val="18"/>
              </w:rPr>
            </w:pPr>
            <w:r>
              <w:rPr>
                <w:rFonts w:cs="Arial"/>
                <w:lang w:eastAsia="en-US"/>
              </w:rPr>
              <w:t>E-UTRA</w:t>
            </w:r>
            <w:r>
              <w:rPr>
                <w:rFonts w:cs="Arial"/>
                <w:b/>
              </w:rPr>
              <w:t>,</w:t>
            </w:r>
            <w:r>
              <w:rPr>
                <w:rFonts w:ascii="Arial" w:hAnsi="Arial"/>
                <w:b/>
                <w:sz w:val="18"/>
              </w:rPr>
              <w:t xml:space="preserve"> NB-IoT in-band***, </w:t>
            </w:r>
          </w:p>
          <w:p>
            <w:pPr>
              <w:pStyle w:val="79"/>
              <w:rPr>
                <w:rFonts w:cs="Arial"/>
                <w:lang w:eastAsia="en-US"/>
              </w:rPr>
            </w:pPr>
            <w:r>
              <w:rPr>
                <w:rFonts w:cs="Arial"/>
                <w:b w:val="0"/>
                <w:bCs/>
                <w:szCs w:val="18"/>
                <w:lang w:eastAsia="ja-JP"/>
              </w:rPr>
              <w:t>NB-IoT guard band****</w:t>
            </w:r>
            <w:r>
              <w:rPr>
                <w:rFonts w:cs="Arial"/>
                <w:lang w:eastAsia="en-US"/>
              </w:rPr>
              <w:br w:type="textWrapping"/>
            </w:r>
            <w:r>
              <w:rPr>
                <w:rFonts w:cs="Arial"/>
                <w:lang w:eastAsia="en-US"/>
              </w:rPr>
              <w:t>(CS 5)</w:t>
            </w:r>
          </w:p>
        </w:tc>
        <w:tc>
          <w:tcPr>
            <w:tcW w:w="1460" w:type="dxa"/>
            <w:vAlign w:val="center"/>
          </w:tcPr>
          <w:p>
            <w:pPr>
              <w:pStyle w:val="79"/>
              <w:rPr>
                <w:rFonts w:cs="Arial"/>
                <w:lang w:eastAsia="en-US"/>
              </w:rPr>
            </w:pPr>
            <w:r>
              <w:rPr>
                <w:rFonts w:cs="Arial"/>
                <w:lang w:eastAsia="en-US"/>
              </w:rPr>
              <w:t>GSM + UTRA + E-UTRA</w:t>
            </w:r>
            <w:r>
              <w:rPr>
                <w:rFonts w:cs="Arial"/>
                <w:lang w:eastAsia="en-US"/>
              </w:rPr>
              <w:br w:type="textWrapping"/>
            </w:r>
            <w:r>
              <w:rPr>
                <w:rFonts w:cs="Arial"/>
                <w:lang w:eastAsia="en-US"/>
              </w:rPr>
              <w:t>(CS 6)</w:t>
            </w:r>
          </w:p>
        </w:tc>
        <w:tc>
          <w:tcPr>
            <w:tcW w:w="1460" w:type="dxa"/>
          </w:tcPr>
          <w:p>
            <w:pPr>
              <w:pStyle w:val="79"/>
              <w:rPr>
                <w:rFonts w:cs="Arial"/>
                <w:bCs/>
                <w:szCs w:val="18"/>
                <w:lang w:eastAsia="ja-JP"/>
              </w:rPr>
            </w:pPr>
            <w:r>
              <w:rPr>
                <w:lang w:eastAsia="en-GB"/>
              </w:rPr>
              <w:t xml:space="preserve">GSM+UTRA/ </w:t>
            </w:r>
            <w:r>
              <w:rPr>
                <w:lang w:eastAsia="en-GB"/>
              </w:rPr>
              <w:br w:type="textWrapping"/>
            </w:r>
            <w:r>
              <w:rPr>
                <w:lang w:eastAsia="en-GB"/>
              </w:rPr>
              <w:t>E-UTRA, UTRA+</w:t>
            </w:r>
            <w:r>
              <w:rPr>
                <w:lang w:eastAsia="en-GB"/>
              </w:rPr>
              <w:br w:type="textWrapping"/>
            </w:r>
            <w:r>
              <w:rPr>
                <w:lang w:eastAsia="en-GB"/>
              </w:rPr>
              <w:t>E-UTRA,</w:t>
            </w:r>
            <w:r>
              <w:rPr>
                <w:rFonts w:cs="Arial"/>
                <w:bCs/>
                <w:szCs w:val="18"/>
                <w:lang w:eastAsia="ja-JP"/>
              </w:rPr>
              <w:t xml:space="preserve"> </w:t>
            </w:r>
          </w:p>
          <w:p>
            <w:pPr>
              <w:pStyle w:val="79"/>
              <w:rPr>
                <w:rFonts w:cs="Arial"/>
                <w:bCs/>
                <w:szCs w:val="18"/>
                <w:lang w:eastAsia="ja-JP"/>
              </w:rPr>
            </w:pPr>
            <w:r>
              <w:rPr>
                <w:rFonts w:cs="Arial"/>
                <w:bCs/>
                <w:szCs w:val="18"/>
                <w:lang w:eastAsia="ja-JP"/>
              </w:rPr>
              <w:t xml:space="preserve">NB-IoT in-band***, </w:t>
            </w:r>
          </w:p>
          <w:p>
            <w:pPr>
              <w:pStyle w:val="79"/>
              <w:rPr>
                <w:lang w:eastAsia="en-GB"/>
              </w:rPr>
            </w:pPr>
            <w:r>
              <w:rPr>
                <w:rFonts w:cs="Arial"/>
                <w:bCs/>
                <w:szCs w:val="18"/>
                <w:lang w:eastAsia="ja-JP"/>
              </w:rPr>
              <w:t>NB-IoT guard band****</w:t>
            </w:r>
          </w:p>
          <w:p>
            <w:pPr>
              <w:pStyle w:val="79"/>
              <w:rPr>
                <w:rFonts w:cs="Arial"/>
                <w:lang w:eastAsia="en-US"/>
              </w:rPr>
            </w:pPr>
            <w:r>
              <w:rPr>
                <w:rFonts w:cs="Arial"/>
                <w:lang w:eastAsia="en-GB"/>
              </w:rPr>
              <w:t>(CS7)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788" w:type="dxa"/>
          </w:tcPr>
          <w:p>
            <w:pPr>
              <w:pStyle w:val="88"/>
              <w:ind w:left="14"/>
              <w:jc w:val="left"/>
              <w:rPr>
                <w:rFonts w:cs="Arial"/>
                <w:i/>
                <w:lang w:eastAsia="en-US"/>
              </w:rPr>
            </w:pPr>
            <w:r>
              <w:rPr>
                <w:rFonts w:cs="Arial"/>
                <w:sz w:val="18"/>
                <w:szCs w:val="18"/>
                <w:lang w:eastAsia="en-US"/>
              </w:rPr>
              <w:t>BS test case</w:t>
            </w:r>
          </w:p>
        </w:tc>
        <w:tc>
          <w:tcPr>
            <w:tcW w:w="1278" w:type="dxa"/>
            <w:vAlign w:val="center"/>
          </w:tcPr>
          <w:p>
            <w:pPr>
              <w:pStyle w:val="79"/>
              <w:rPr>
                <w:rFonts w:cs="Arial"/>
                <w:lang w:eastAsia="en-US"/>
              </w:rPr>
            </w:pPr>
            <w:r>
              <w:rPr>
                <w:rFonts w:cs="Arial"/>
                <w:lang w:eastAsia="en-US"/>
              </w:rPr>
              <w:t>BC1</w:t>
            </w:r>
          </w:p>
        </w:tc>
        <w:tc>
          <w:tcPr>
            <w:tcW w:w="1278" w:type="dxa"/>
            <w:vAlign w:val="center"/>
          </w:tcPr>
          <w:p>
            <w:pPr>
              <w:pStyle w:val="79"/>
              <w:rPr>
                <w:rFonts w:cs="Arial"/>
                <w:lang w:eastAsia="en-US"/>
              </w:rPr>
            </w:pPr>
            <w:r>
              <w:rPr>
                <w:rFonts w:cs="Arial"/>
                <w:lang w:eastAsia="en-US"/>
              </w:rPr>
              <w:t>BC2</w:t>
            </w:r>
          </w:p>
        </w:tc>
        <w:tc>
          <w:tcPr>
            <w:tcW w:w="1278" w:type="dxa"/>
            <w:vAlign w:val="center"/>
          </w:tcPr>
          <w:p>
            <w:pPr>
              <w:pStyle w:val="79"/>
              <w:rPr>
                <w:rFonts w:cs="Arial"/>
                <w:lang w:eastAsia="en-US"/>
              </w:rPr>
            </w:pPr>
            <w:r>
              <w:rPr>
                <w:rFonts w:cs="Arial"/>
                <w:lang w:eastAsia="en-US"/>
              </w:rPr>
              <w:t>BC3</w:t>
            </w:r>
          </w:p>
        </w:tc>
        <w:tc>
          <w:tcPr>
            <w:tcW w:w="1278" w:type="dxa"/>
            <w:vAlign w:val="center"/>
          </w:tcPr>
          <w:p>
            <w:pPr>
              <w:pStyle w:val="79"/>
              <w:rPr>
                <w:rFonts w:cs="Arial"/>
                <w:lang w:eastAsia="en-US"/>
              </w:rPr>
            </w:pPr>
            <w:r>
              <w:rPr>
                <w:rFonts w:cs="Arial"/>
                <w:lang w:eastAsia="en-US"/>
              </w:rPr>
              <w:t>BC2</w:t>
            </w:r>
          </w:p>
        </w:tc>
        <w:tc>
          <w:tcPr>
            <w:tcW w:w="1278" w:type="dxa"/>
            <w:vAlign w:val="center"/>
          </w:tcPr>
          <w:p>
            <w:pPr>
              <w:pStyle w:val="79"/>
              <w:rPr>
                <w:rFonts w:cs="Arial"/>
                <w:lang w:eastAsia="en-US"/>
              </w:rPr>
            </w:pPr>
            <w:r>
              <w:rPr>
                <w:rFonts w:cs="Arial"/>
                <w:lang w:eastAsia="en-US"/>
              </w:rPr>
              <w:t>BC2</w:t>
            </w:r>
          </w:p>
        </w:tc>
        <w:tc>
          <w:tcPr>
            <w:tcW w:w="1460" w:type="dxa"/>
            <w:vAlign w:val="center"/>
          </w:tcPr>
          <w:p>
            <w:pPr>
              <w:pStyle w:val="79"/>
              <w:rPr>
                <w:rFonts w:cs="Arial"/>
                <w:lang w:eastAsia="en-US"/>
              </w:rPr>
            </w:pPr>
            <w:r>
              <w:rPr>
                <w:rFonts w:cs="Arial"/>
                <w:lang w:eastAsia="en-US"/>
              </w:rPr>
              <w:t>BC2</w:t>
            </w:r>
          </w:p>
        </w:tc>
        <w:tc>
          <w:tcPr>
            <w:tcW w:w="1460" w:type="dxa"/>
            <w:vAlign w:val="center"/>
          </w:tcPr>
          <w:p>
            <w:pPr>
              <w:pStyle w:val="79"/>
              <w:rPr>
                <w:rFonts w:cs="Arial"/>
                <w:lang w:eastAsia="en-US"/>
              </w:rPr>
            </w:pPr>
            <w:r>
              <w:rPr>
                <w:rFonts w:cs="Arial"/>
                <w:lang w:eastAsia="en-US"/>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tcPr>
          <w:p>
            <w:pPr>
              <w:pStyle w:val="78"/>
              <w:ind w:left="14"/>
              <w:rPr>
                <w:rFonts w:cs="Arial"/>
                <w:b/>
                <w:lang w:eastAsia="en-US"/>
              </w:rPr>
            </w:pPr>
            <w:r>
              <w:rPr>
                <w:rFonts w:cs="Arial"/>
                <w:b/>
                <w:lang w:eastAsia="en-US"/>
              </w:rPr>
              <w:t>6.2 Base Station output power</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460" w:type="dxa"/>
          </w:tcPr>
          <w:p>
            <w:pPr>
              <w:pStyle w:val="78"/>
              <w:rPr>
                <w:rFonts w:cs="Arial"/>
                <w:lang w:eastAsia="en-US"/>
              </w:rPr>
            </w:pPr>
            <w:r>
              <w:rPr>
                <w:rFonts w:cs="Arial"/>
                <w:lang w:eastAsia="en-US"/>
              </w:rPr>
              <w:t xml:space="preserve">- </w:t>
            </w:r>
          </w:p>
        </w:tc>
        <w:tc>
          <w:tcPr>
            <w:tcW w:w="1460"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tcPr>
          <w:p>
            <w:pPr>
              <w:pStyle w:val="78"/>
              <w:ind w:left="14"/>
              <w:rPr>
                <w:rFonts w:cs="Arial"/>
                <w:lang w:eastAsia="en-US"/>
              </w:rPr>
            </w:pPr>
            <w:r>
              <w:rPr>
                <w:rFonts w:cs="Arial"/>
                <w:lang w:eastAsia="en-US"/>
              </w:rPr>
              <w:t xml:space="preserve">Base Station maximum output power </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TC3a</w:t>
            </w:r>
            <w:r>
              <w:rPr>
                <w:rFonts w:cs="Arial"/>
                <w:lang w:eastAsia="en-US"/>
              </w:rPr>
              <w:br w:type="textWrapping"/>
            </w: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val="sv-SE"/>
              </w:rPr>
            </w:pPr>
            <w:r>
              <w:rPr>
                <w:rFonts w:cs="Arial"/>
                <w:lang w:eastAsia="en-US"/>
              </w:rPr>
              <w:t>C: TC3b</w:t>
            </w:r>
          </w:p>
          <w:p>
            <w:pPr>
              <w:pStyle w:val="78"/>
              <w:rPr>
                <w:rFonts w:cs="Arial"/>
                <w:lang w:val="sv-SE"/>
              </w:rPr>
            </w:pPr>
            <w:r>
              <w:rPr>
                <w:rFonts w:cs="Arial"/>
                <w:lang w:val="sv-SE"/>
              </w:rPr>
              <w:t>NI: TC16</w:t>
            </w:r>
          </w:p>
          <w:p>
            <w:pPr>
              <w:pStyle w:val="78"/>
              <w:rPr>
                <w:rFonts w:cs="Arial"/>
                <w:lang w:eastAsia="en-US"/>
              </w:rPr>
            </w:pPr>
            <w:r>
              <w:rPr>
                <w:rFonts w:cs="Arial"/>
                <w:lang w:val="sv-SE"/>
              </w:rPr>
              <w:t>NG: TC19</w:t>
            </w:r>
          </w:p>
        </w:tc>
        <w:tc>
          <w:tcPr>
            <w:tcW w:w="1278" w:type="dxa"/>
          </w:tcPr>
          <w:p>
            <w:pPr>
              <w:pStyle w:val="78"/>
              <w:rPr>
                <w:rFonts w:cs="Arial"/>
                <w:lang w:eastAsia="en-US"/>
              </w:rPr>
            </w:pPr>
            <w:r>
              <w:rPr>
                <w:rFonts w:cs="Arial"/>
                <w:lang w:eastAsia="en-US"/>
              </w:rPr>
              <w:t>C: TC4a</w:t>
            </w:r>
          </w:p>
          <w:p>
            <w:pPr>
              <w:pStyle w:val="78"/>
              <w:rPr>
                <w:rFonts w:cs="Arial"/>
                <w:lang w:eastAsia="en-US"/>
              </w:rPr>
            </w:pPr>
            <w:r>
              <w:rPr>
                <w:rFonts w:cs="Arial"/>
                <w:lang w:eastAsia="en-US"/>
              </w:rPr>
              <w:t>CNC: TC4a</w:t>
            </w:r>
            <w:r>
              <w:rPr>
                <w:rFonts w:cs="Arial"/>
                <w:lang w:eastAsia="en-US"/>
              </w:rPr>
              <w:br w:type="textWrapping"/>
            </w:r>
            <w:r>
              <w:rPr>
                <w:rFonts w:cs="Arial"/>
                <w:lang w:eastAsia="en-US"/>
              </w:rPr>
              <w:t>C/NC: TC4a, NTC4a</w:t>
            </w:r>
          </w:p>
        </w:tc>
        <w:tc>
          <w:tcPr>
            <w:tcW w:w="1278" w:type="dxa"/>
          </w:tcPr>
          <w:p>
            <w:pPr>
              <w:pStyle w:val="78"/>
              <w:rPr>
                <w:rFonts w:cs="Arial"/>
                <w:lang w:eastAsia="en-US"/>
              </w:rPr>
            </w:pPr>
            <w:r>
              <w:rPr>
                <w:rFonts w:cs="Arial"/>
                <w:lang w:eastAsia="en-US"/>
              </w:rPr>
              <w:t>C: TC4b</w:t>
            </w:r>
          </w:p>
          <w:p>
            <w:pPr>
              <w:pStyle w:val="78"/>
              <w:rPr>
                <w:rFonts w:cs="Arial"/>
                <w:lang w:eastAsia="en-US"/>
              </w:rPr>
            </w:pPr>
            <w:r>
              <w:rPr>
                <w:rFonts w:cs="Arial"/>
                <w:lang w:eastAsia="en-US"/>
              </w:rPr>
              <w:t>CNC: TC4b</w:t>
            </w:r>
            <w:r>
              <w:rPr>
                <w:rFonts w:cs="Arial"/>
                <w:lang w:eastAsia="en-US"/>
              </w:rPr>
              <w:br w:type="textWrapping"/>
            </w:r>
            <w:r>
              <w:rPr>
                <w:rFonts w:cs="Arial"/>
                <w:lang w:eastAsia="en-US"/>
              </w:rPr>
              <w:t>C/NC: TC4b, NTC4b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c>
          <w:tcPr>
            <w:tcW w:w="1460" w:type="dxa"/>
          </w:tcPr>
          <w:p>
            <w:pPr>
              <w:pStyle w:val="78"/>
              <w:rPr>
                <w:rFonts w:cs="Arial"/>
                <w:lang w:eastAsia="en-US"/>
              </w:rPr>
            </w:pPr>
            <w:r>
              <w:rPr>
                <w:rFonts w:cs="Arial"/>
                <w:lang w:eastAsia="en-US"/>
              </w:rPr>
              <w:t>C: TC4c</w:t>
            </w:r>
          </w:p>
          <w:p>
            <w:pPr>
              <w:pStyle w:val="78"/>
              <w:rPr>
                <w:rFonts w:cs="Arial"/>
                <w:lang w:eastAsia="en-US"/>
              </w:rPr>
            </w:pPr>
            <w:r>
              <w:rPr>
                <w:rFonts w:cs="Arial"/>
                <w:lang w:eastAsia="en-US"/>
              </w:rPr>
              <w:t>CNC: TC4c</w:t>
            </w:r>
            <w:r>
              <w:rPr>
                <w:rFonts w:cs="Arial"/>
                <w:lang w:eastAsia="en-US"/>
              </w:rPr>
              <w:br w:type="textWrapping"/>
            </w:r>
            <w:r>
              <w:rPr>
                <w:rFonts w:cs="Arial"/>
                <w:lang w:eastAsia="en-US"/>
              </w:rPr>
              <w:t>C/NC: TC4c, NTC4c</w:t>
            </w:r>
          </w:p>
        </w:tc>
        <w:tc>
          <w:tcPr>
            <w:tcW w:w="1460" w:type="dxa"/>
          </w:tcPr>
          <w:p>
            <w:pPr>
              <w:keepNext/>
              <w:keepLines/>
              <w:spacing w:after="0"/>
              <w:rPr>
                <w:rFonts w:ascii="Arial" w:hAnsi="Arial"/>
                <w:sz w:val="18"/>
                <w:lang w:eastAsia="en-GB"/>
              </w:rPr>
            </w:pPr>
            <w:r>
              <w:rPr>
                <w:rFonts w:ascii="Arial" w:hAnsi="Arial"/>
                <w:sz w:val="18"/>
                <w:lang w:eastAsia="en-GB"/>
              </w:rPr>
              <w:t>C: TC4a*, TC4b, TC3a*</w:t>
            </w:r>
          </w:p>
          <w:p>
            <w:pPr>
              <w:keepNext/>
              <w:keepLines/>
              <w:spacing w:after="0"/>
              <w:rPr>
                <w:rFonts w:ascii="Arial" w:hAnsi="Arial"/>
                <w:sz w:val="18"/>
                <w:lang w:eastAsia="en-GB"/>
              </w:rPr>
            </w:pPr>
          </w:p>
          <w:p>
            <w:pPr>
              <w:keepNext/>
              <w:keepLines/>
              <w:spacing w:after="0"/>
              <w:rPr>
                <w:rFonts w:ascii="Arial" w:hAnsi="Arial"/>
                <w:sz w:val="18"/>
                <w:lang w:eastAsia="en-GB"/>
              </w:rPr>
            </w:pPr>
            <w:r>
              <w:rPr>
                <w:rFonts w:ascii="Arial" w:hAnsi="Arial"/>
                <w:sz w:val="18"/>
                <w:lang w:eastAsia="en-GB"/>
              </w:rPr>
              <w:t>CNC: TC4a*, TC4b, TC3a*</w:t>
            </w:r>
          </w:p>
          <w:p>
            <w:pPr>
              <w:pStyle w:val="78"/>
              <w:rPr>
                <w:lang w:eastAsia="en-GB"/>
              </w:rPr>
            </w:pPr>
            <w:r>
              <w:rPr>
                <w:lang w:eastAsia="en-GB"/>
              </w:rPr>
              <w:br w:type="textWrapping"/>
            </w:r>
            <w:r>
              <w:rPr>
                <w:lang w:eastAsia="en-GB"/>
              </w:rPr>
              <w:t>C/NC: TC4a*, NTC4a*, TC4b, NTC4b, TC3a*, NTC3a*</w:t>
            </w:r>
          </w:p>
          <w:p>
            <w:pPr>
              <w:pStyle w:val="78"/>
              <w:rPr>
                <w:lang w:eastAsia="en-GB"/>
              </w:rPr>
            </w:pPr>
          </w:p>
          <w:p>
            <w:pPr>
              <w:pStyle w:val="78"/>
              <w:rPr>
                <w:rFonts w:cs="Arial"/>
                <w:lang w:eastAsia="en-US"/>
              </w:rPr>
            </w:pPr>
            <w:r>
              <w:rPr>
                <w:rFonts w:cs="Arial"/>
                <w:lang w:eastAsia="en-US"/>
              </w:rPr>
              <w:t>NI: TC15,TC16*</w:t>
            </w:r>
          </w:p>
          <w:p>
            <w:pPr>
              <w:pStyle w:val="78"/>
              <w:rPr>
                <w:rFonts w:cs="Arial"/>
                <w:lang w:eastAsia="en-US"/>
              </w:rPr>
            </w:pPr>
          </w:p>
          <w:p>
            <w:pPr>
              <w:pStyle w:val="78"/>
              <w:rPr>
                <w:lang w:eastAsia="en-GB"/>
              </w:rPr>
            </w:pPr>
            <w:r>
              <w:rPr>
                <w:rFonts w:cs="Arial"/>
                <w:lang w:eastAsia="ja-JP"/>
              </w:rPr>
              <w:t>NG: TC18,TC19*</w:t>
            </w:r>
          </w:p>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2" w:hRule="atLeast"/>
          <w:jc w:val="center"/>
        </w:trPr>
        <w:tc>
          <w:tcPr>
            <w:tcW w:w="1788" w:type="dxa"/>
          </w:tcPr>
          <w:p>
            <w:pPr>
              <w:pStyle w:val="78"/>
              <w:rPr>
                <w:rFonts w:cs="Arial"/>
                <w:lang w:eastAsia="en-US"/>
              </w:rPr>
            </w:pPr>
            <w:r>
              <w:rPr>
                <w:rFonts w:cs="Arial"/>
                <w:lang w:eastAsia="en-US"/>
              </w:rPr>
              <w:t>Additional regional requirement</w:t>
            </w:r>
            <w:r>
              <w:rPr>
                <w:rFonts w:cs="Arial"/>
                <w:lang w:eastAsia="en-US"/>
              </w:rPr>
              <w:br w:type="textWrapping"/>
            </w:r>
            <w:r>
              <w:rPr>
                <w:rFonts w:cs="Arial"/>
                <w:lang w:eastAsia="en-US"/>
              </w:rPr>
              <w:t>(only for band 34)</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Compliance stated by manufacturer declaration</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E-UTRA for DL RS power</w:t>
            </w:r>
          </w:p>
        </w:tc>
        <w:tc>
          <w:tcPr>
            <w:tcW w:w="1278" w:type="dxa"/>
          </w:tcPr>
          <w:p>
            <w:pPr>
              <w:pStyle w:val="78"/>
              <w:rPr>
                <w:rFonts w:cs="Arial"/>
                <w:lang w:eastAsia="en-US"/>
              </w:rPr>
            </w:pPr>
            <w:r>
              <w:rPr>
                <w:rFonts w:cs="Arial"/>
                <w:lang w:eastAsia="en-US"/>
              </w:rPr>
              <w:t>(TS 36.141)</w:t>
            </w:r>
          </w:p>
        </w:tc>
        <w:tc>
          <w:tcPr>
            <w:tcW w:w="1278" w:type="dxa"/>
          </w:tcPr>
          <w:p>
            <w:pPr>
              <w:pStyle w:val="78"/>
              <w:rPr>
                <w:rFonts w:cs="Arial"/>
                <w:lang w:eastAsia="en-US"/>
              </w:rPr>
            </w:pPr>
            <w:r>
              <w:rPr>
                <w:rFonts w:cs="Arial"/>
                <w:lang w:eastAsia="en-US"/>
              </w:rPr>
              <w:t>(TS 36.141)</w:t>
            </w:r>
          </w:p>
        </w:tc>
        <w:tc>
          <w:tcPr>
            <w:tcW w:w="1278" w:type="dxa"/>
          </w:tcPr>
          <w:p>
            <w:pPr>
              <w:pStyle w:val="78"/>
              <w:rPr>
                <w:rFonts w:cs="Arial"/>
                <w:lang w:eastAsia="en-US"/>
              </w:rPr>
            </w:pPr>
            <w:r>
              <w:rPr>
                <w:rFonts w:cs="Arial"/>
                <w:lang w:eastAsia="en-US"/>
              </w:rPr>
              <w:t>(TS 36.141)</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36.141)</w:t>
            </w:r>
          </w:p>
        </w:tc>
        <w:tc>
          <w:tcPr>
            <w:tcW w:w="1460" w:type="dxa"/>
          </w:tcPr>
          <w:p>
            <w:pPr>
              <w:pStyle w:val="78"/>
              <w:rPr>
                <w:rFonts w:cs="Arial"/>
                <w:lang w:eastAsia="en-US"/>
              </w:rPr>
            </w:pPr>
            <w:r>
              <w:rPr>
                <w:rFonts w:cs="Arial"/>
                <w:lang w:eastAsia="en-US"/>
              </w:rPr>
              <w:t>(TS 36.141)</w:t>
            </w:r>
          </w:p>
        </w:tc>
        <w:tc>
          <w:tcPr>
            <w:tcW w:w="1460" w:type="dxa"/>
          </w:tcPr>
          <w:p>
            <w:pPr>
              <w:pStyle w:val="78"/>
              <w:rPr>
                <w:rFonts w:cs="Arial"/>
                <w:lang w:eastAsia="en-US"/>
              </w:rPr>
            </w:pPr>
            <w:r>
              <w:rPr>
                <w:rFonts w:cs="Arial"/>
                <w:lang w:eastAsia="en-GB"/>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rPr>
                <w:lang w:eastAsia="en-US"/>
              </w:rPr>
            </w:pPr>
            <w:r>
              <w:rPr>
                <w:lang w:eastAsia="en-US"/>
              </w:rPr>
              <w:t>NB-IoT for DL RS power</w:t>
            </w:r>
          </w:p>
        </w:tc>
        <w:tc>
          <w:tcPr>
            <w:tcW w:w="1278" w:type="dxa"/>
          </w:tcPr>
          <w:p>
            <w:pPr>
              <w:pStyle w:val="78"/>
              <w:rPr>
                <w:lang w:eastAsia="en-US"/>
              </w:rPr>
            </w:pPr>
            <w:r>
              <w:rPr>
                <w:lang w:eastAsia="en-US"/>
              </w:rPr>
              <w:t>(TS 36.141)</w:t>
            </w:r>
          </w:p>
        </w:tc>
        <w:tc>
          <w:tcPr>
            <w:tcW w:w="1278" w:type="dxa"/>
          </w:tcPr>
          <w:p>
            <w:pPr>
              <w:pStyle w:val="78"/>
              <w:rPr>
                <w:lang w:eastAsia="en-US"/>
              </w:rPr>
            </w:pPr>
            <w:r>
              <w:rPr>
                <w:lang w:eastAsia="en-US"/>
              </w:rPr>
              <w:t>(TS 36.141)</w:t>
            </w:r>
          </w:p>
        </w:tc>
        <w:tc>
          <w:tcPr>
            <w:tcW w:w="1278" w:type="dxa"/>
          </w:tcPr>
          <w:p>
            <w:pPr>
              <w:pStyle w:val="78"/>
              <w:rPr>
                <w:lang w:eastAsia="en-US"/>
              </w:rPr>
            </w:pPr>
            <w:r>
              <w:rPr>
                <w:lang w:eastAsia="en-US"/>
              </w:rPr>
              <w:t>N/A</w:t>
            </w:r>
          </w:p>
        </w:tc>
        <w:tc>
          <w:tcPr>
            <w:tcW w:w="1278" w:type="dxa"/>
          </w:tcPr>
          <w:p>
            <w:pPr>
              <w:pStyle w:val="78"/>
              <w:rPr>
                <w:lang w:eastAsia="en-US"/>
              </w:rPr>
            </w:pPr>
            <w:r>
              <w:rPr>
                <w:lang w:eastAsia="en-US"/>
              </w:rPr>
              <w:t>N/A</w:t>
            </w:r>
          </w:p>
        </w:tc>
        <w:tc>
          <w:tcPr>
            <w:tcW w:w="1278" w:type="dxa"/>
          </w:tcPr>
          <w:p>
            <w:pPr>
              <w:pStyle w:val="78"/>
              <w:rPr>
                <w:lang w:eastAsia="en-US"/>
              </w:rPr>
            </w:pPr>
            <w:r>
              <w:rPr>
                <w:lang w:eastAsia="en-US"/>
              </w:rPr>
              <w:t>(TS 36.141)</w:t>
            </w:r>
          </w:p>
        </w:tc>
        <w:tc>
          <w:tcPr>
            <w:tcW w:w="1460" w:type="dxa"/>
          </w:tcPr>
          <w:p>
            <w:pPr>
              <w:pStyle w:val="78"/>
              <w:rPr>
                <w:lang w:eastAsia="en-US"/>
              </w:rPr>
            </w:pPr>
            <w:r>
              <w:rPr>
                <w:lang w:eastAsia="en-US"/>
              </w:rPr>
              <w:t>N/A</w:t>
            </w:r>
          </w:p>
        </w:tc>
        <w:tc>
          <w:tcPr>
            <w:tcW w:w="1460" w:type="dxa"/>
          </w:tcPr>
          <w:p>
            <w:pPr>
              <w:pStyle w:val="78"/>
              <w:rPr>
                <w:lang w:eastAsia="en-GB"/>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UTRA FDD primary CPICH power</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(TS 25.141)</w:t>
            </w:r>
          </w:p>
        </w:tc>
        <w:tc>
          <w:tcPr>
            <w:tcW w:w="1460" w:type="dxa"/>
          </w:tcPr>
          <w:p>
            <w:pPr>
              <w:pStyle w:val="78"/>
              <w:rPr>
                <w:rFonts w:cs="Arial"/>
                <w:lang w:eastAsia="en-US"/>
              </w:rPr>
            </w:pPr>
            <w:r>
              <w:rPr>
                <w:rFonts w:cs="Arial"/>
                <w:lang w:eastAsia="en-GB"/>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UTRA FDD secondary CPICH power</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(TS 25.141)</w:t>
            </w:r>
          </w:p>
        </w:tc>
        <w:tc>
          <w:tcPr>
            <w:tcW w:w="1460" w:type="dxa"/>
          </w:tcPr>
          <w:p>
            <w:pPr>
              <w:pStyle w:val="78"/>
              <w:rPr>
                <w:rFonts w:cs="Arial"/>
                <w:lang w:eastAsia="en-US"/>
              </w:rPr>
            </w:pPr>
            <w:r>
              <w:rPr>
                <w:rFonts w:cs="Arial"/>
                <w:lang w:eastAsia="en-GB"/>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UTRA TDD primary CCPCH power</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25.142)</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b/>
                <w:lang w:eastAsia="en-US"/>
              </w:rPr>
            </w:pPr>
            <w:r>
              <w:rPr>
                <w:rFonts w:cs="Arial"/>
                <w:b/>
                <w:lang w:eastAsia="en-US"/>
              </w:rPr>
              <w:t>6.3 Output power dynamics</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460" w:type="dxa"/>
          </w:tcPr>
          <w:p>
            <w:pPr>
              <w:pStyle w:val="78"/>
              <w:rPr>
                <w:rFonts w:cs="Arial"/>
                <w:lang w:eastAsia="en-US"/>
              </w:rPr>
            </w:pPr>
            <w:r>
              <w:rPr>
                <w:rFonts w:cs="Arial"/>
                <w:lang w:eastAsia="en-US"/>
              </w:rPr>
              <w:t xml:space="preserve">- </w:t>
            </w:r>
          </w:p>
        </w:tc>
        <w:tc>
          <w:tcPr>
            <w:tcW w:w="1460"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E-UTRA</w:t>
            </w:r>
          </w:p>
        </w:tc>
        <w:tc>
          <w:tcPr>
            <w:tcW w:w="1278" w:type="dxa"/>
          </w:tcPr>
          <w:p>
            <w:pPr>
              <w:pStyle w:val="78"/>
              <w:rPr>
                <w:rFonts w:cs="Arial"/>
                <w:lang w:eastAsia="en-US"/>
              </w:rPr>
            </w:pPr>
            <w:r>
              <w:rPr>
                <w:rFonts w:cs="Arial"/>
                <w:lang w:eastAsia="en-US"/>
              </w:rPr>
              <w:t>(TS 36.141)</w:t>
            </w:r>
          </w:p>
        </w:tc>
        <w:tc>
          <w:tcPr>
            <w:tcW w:w="1278" w:type="dxa"/>
          </w:tcPr>
          <w:p>
            <w:pPr>
              <w:pStyle w:val="78"/>
              <w:rPr>
                <w:rFonts w:cs="Arial"/>
                <w:lang w:eastAsia="en-US"/>
              </w:rPr>
            </w:pPr>
            <w:r>
              <w:rPr>
                <w:rFonts w:cs="Arial"/>
                <w:lang w:eastAsia="en-US"/>
              </w:rPr>
              <w:t>(TS 36.141)</w:t>
            </w:r>
          </w:p>
        </w:tc>
        <w:tc>
          <w:tcPr>
            <w:tcW w:w="1278" w:type="dxa"/>
          </w:tcPr>
          <w:p>
            <w:pPr>
              <w:pStyle w:val="78"/>
              <w:rPr>
                <w:rFonts w:cs="Arial"/>
                <w:lang w:eastAsia="en-US"/>
              </w:rPr>
            </w:pPr>
            <w:r>
              <w:rPr>
                <w:rFonts w:cs="Arial"/>
                <w:lang w:eastAsia="en-US"/>
              </w:rPr>
              <w:t>(TS 36.141)</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36.141)</w:t>
            </w:r>
          </w:p>
        </w:tc>
        <w:tc>
          <w:tcPr>
            <w:tcW w:w="1460" w:type="dxa"/>
          </w:tcPr>
          <w:p>
            <w:pPr>
              <w:pStyle w:val="78"/>
              <w:rPr>
                <w:rFonts w:cs="Arial"/>
                <w:lang w:eastAsia="en-US"/>
              </w:rPr>
            </w:pPr>
            <w:r>
              <w:rPr>
                <w:rFonts w:cs="Arial"/>
                <w:lang w:eastAsia="en-US"/>
              </w:rPr>
              <w:t>(TS 36.141)</w:t>
            </w:r>
          </w:p>
        </w:tc>
        <w:tc>
          <w:tcPr>
            <w:tcW w:w="1460" w:type="dxa"/>
          </w:tcPr>
          <w:p>
            <w:pPr>
              <w:pStyle w:val="78"/>
              <w:rPr>
                <w:rFonts w:cs="Arial"/>
                <w:lang w:eastAsia="en-US"/>
              </w:rPr>
            </w:pPr>
            <w:r>
              <w:rPr>
                <w:rFonts w:cs="Arial"/>
                <w:lang w:eastAsia="en-GB"/>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UTRA FDD</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(TS 25.141)</w:t>
            </w:r>
          </w:p>
        </w:tc>
        <w:tc>
          <w:tcPr>
            <w:tcW w:w="1460" w:type="dxa"/>
          </w:tcPr>
          <w:p>
            <w:pPr>
              <w:pStyle w:val="78"/>
              <w:rPr>
                <w:rFonts w:cs="Arial"/>
                <w:lang w:eastAsia="en-US"/>
              </w:rPr>
            </w:pPr>
            <w:r>
              <w:rPr>
                <w:rFonts w:cs="Arial"/>
                <w:lang w:eastAsia="en-GB"/>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UTRA TDD</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25.142)</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tcPr>
          <w:p>
            <w:pPr>
              <w:pStyle w:val="78"/>
              <w:rPr>
                <w:rFonts w:cs="Arial"/>
                <w:lang w:eastAsia="en-US"/>
              </w:rPr>
            </w:pPr>
            <w:r>
              <w:rPr>
                <w:rFonts w:cs="Arial"/>
                <w:lang w:eastAsia="en-US"/>
              </w:rPr>
              <w:t>GSM/EDGE</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51.021)</w:t>
            </w:r>
          </w:p>
        </w:tc>
        <w:tc>
          <w:tcPr>
            <w:tcW w:w="1278" w:type="dxa"/>
          </w:tcPr>
          <w:p>
            <w:pPr>
              <w:pStyle w:val="78"/>
              <w:rPr>
                <w:rFonts w:cs="Arial"/>
                <w:lang w:eastAsia="en-US"/>
              </w:rPr>
            </w:pPr>
            <w:r>
              <w:rPr>
                <w:rFonts w:cs="Arial"/>
                <w:lang w:eastAsia="en-US"/>
              </w:rPr>
              <w:t>(TS 51.021)</w:t>
            </w:r>
          </w:p>
        </w:tc>
        <w:tc>
          <w:tcPr>
            <w:tcW w:w="1460" w:type="dxa"/>
          </w:tcPr>
          <w:p>
            <w:pPr>
              <w:pStyle w:val="78"/>
              <w:rPr>
                <w:rFonts w:cs="Arial"/>
                <w:lang w:eastAsia="en-US"/>
              </w:rPr>
            </w:pPr>
            <w:r>
              <w:rPr>
                <w:rFonts w:cs="Arial"/>
                <w:lang w:eastAsia="en-US"/>
              </w:rPr>
              <w:t>(TS 51.021)</w:t>
            </w:r>
          </w:p>
        </w:tc>
        <w:tc>
          <w:tcPr>
            <w:tcW w:w="1460" w:type="dxa"/>
          </w:tcPr>
          <w:p>
            <w:pPr>
              <w:pStyle w:val="78"/>
              <w:rPr>
                <w:rFonts w:cs="Arial"/>
                <w:lang w:eastAsia="en-US"/>
              </w:rPr>
            </w:pPr>
            <w:r>
              <w:rPr>
                <w:rFonts w:cs="Arial"/>
                <w:lang w:eastAsia="en-GB"/>
              </w:rPr>
              <w:t>TC4b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tcPr>
          <w:p>
            <w:pPr>
              <w:pStyle w:val="78"/>
              <w:rPr>
                <w:rFonts w:cs="Arial"/>
                <w:lang w:eastAsia="en-US"/>
              </w:rPr>
            </w:pPr>
            <w:r>
              <w:rPr>
                <w:rFonts w:cs="Arial"/>
                <w:lang w:eastAsia="en-US"/>
              </w:rPr>
              <w:t>NB-IoT</w:t>
            </w:r>
          </w:p>
        </w:tc>
        <w:tc>
          <w:tcPr>
            <w:tcW w:w="1278" w:type="dxa"/>
          </w:tcPr>
          <w:p>
            <w:pPr>
              <w:pStyle w:val="78"/>
              <w:rPr>
                <w:rFonts w:cs="Arial"/>
                <w:lang w:eastAsia="en-US"/>
              </w:rPr>
            </w:pPr>
            <w:r>
              <w:rPr>
                <w:rFonts w:cs="Arial"/>
                <w:lang w:eastAsia="en-US"/>
              </w:rPr>
              <w:t>(TS 36.141)</w:t>
            </w:r>
          </w:p>
        </w:tc>
        <w:tc>
          <w:tcPr>
            <w:tcW w:w="1278" w:type="dxa"/>
          </w:tcPr>
          <w:p>
            <w:pPr>
              <w:pStyle w:val="78"/>
              <w:rPr>
                <w:rFonts w:cs="Arial"/>
                <w:lang w:eastAsia="en-US"/>
              </w:rPr>
            </w:pPr>
            <w:r>
              <w:rPr>
                <w:rFonts w:cs="Arial"/>
                <w:lang w:eastAsia="en-US"/>
              </w:rPr>
              <w:t>(TS 36.141)</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36.141)</w:t>
            </w:r>
          </w:p>
        </w:tc>
        <w:tc>
          <w:tcPr>
            <w:tcW w:w="1460" w:type="dxa"/>
          </w:tcPr>
          <w:p>
            <w:pPr>
              <w:pStyle w:val="78"/>
              <w:rPr>
                <w:rFonts w:cs="Arial"/>
                <w:lang w:eastAsia="en-US"/>
              </w:rPr>
            </w:pPr>
            <w:r>
              <w:rPr>
                <w:rFonts w:cs="Arial"/>
                <w:lang w:eastAsia="en-US"/>
              </w:rPr>
              <w:t>N/A</w:t>
            </w:r>
          </w:p>
        </w:tc>
        <w:tc>
          <w:tcPr>
            <w:tcW w:w="1460" w:type="dxa"/>
          </w:tcPr>
          <w:p>
            <w:pPr>
              <w:pStyle w:val="78"/>
              <w:rPr>
                <w:rFonts w:cs="Arial"/>
                <w:lang w:eastAsia="en-GB"/>
              </w:rPr>
            </w:pPr>
            <w:r>
              <w:rPr>
                <w:rFonts w:cs="Arial"/>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b/>
                <w:lang w:eastAsia="en-US"/>
              </w:rPr>
            </w:pPr>
            <w:r>
              <w:rPr>
                <w:rFonts w:cs="Arial"/>
                <w:b/>
                <w:lang w:eastAsia="en-US"/>
              </w:rPr>
              <w:t>6.4 Transmit ON/OFF power</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460" w:type="dxa"/>
          </w:tcPr>
          <w:p>
            <w:pPr>
              <w:pStyle w:val="78"/>
              <w:rPr>
                <w:rFonts w:cs="Arial"/>
                <w:lang w:eastAsia="en-US"/>
              </w:rPr>
            </w:pPr>
            <w:r>
              <w:rPr>
                <w:rFonts w:cs="Arial"/>
                <w:lang w:eastAsia="en-US"/>
              </w:rPr>
              <w:t xml:space="preserve">- </w:t>
            </w:r>
          </w:p>
        </w:tc>
        <w:tc>
          <w:tcPr>
            <w:tcW w:w="1460"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Transmitter OFF power</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C: TC3b</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Transmitter transient period</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C: TC3b</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b/>
                <w:lang w:eastAsia="en-US"/>
              </w:rPr>
            </w:pPr>
            <w:r>
              <w:rPr>
                <w:rFonts w:cs="Arial"/>
                <w:b/>
                <w:lang w:eastAsia="en-US"/>
              </w:rPr>
              <w:t>6.5 Transmitted signal quality</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b/>
                <w:lang w:eastAsia="en-US"/>
              </w:rPr>
            </w:pPr>
            <w:r>
              <w:rPr>
                <w:rFonts w:cs="Arial"/>
                <w:b/>
                <w:lang w:eastAsia="en-US"/>
              </w:rPr>
              <w:t>6.5.1 Modulation quality</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E-UTRA</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TC3a</w:t>
            </w:r>
            <w:r>
              <w:rPr>
                <w:rFonts w:cs="Arial"/>
                <w:lang w:eastAsia="en-US"/>
              </w:rPr>
              <w:br w:type="textWrapping"/>
            </w:r>
            <w:r>
              <w:rPr>
                <w:rFonts w:cs="Arial"/>
                <w:lang w:eastAsia="en-US"/>
              </w:rPr>
              <w:t>C/NC: TC3a, NTC3a</w:t>
            </w:r>
          </w:p>
          <w:p>
            <w:pPr>
              <w:pStyle w:val="78"/>
              <w:rPr>
                <w:rFonts w:cs="Arial"/>
                <w:lang w:eastAsia="en-US"/>
              </w:rPr>
            </w:pPr>
            <w:r>
              <w:rPr>
                <w:rFonts w:cs="Arial"/>
                <w:lang w:eastAsia="en-US"/>
              </w:rPr>
              <w:t>NI/NG : (Note2)</w:t>
            </w:r>
          </w:p>
        </w:tc>
        <w:tc>
          <w:tcPr>
            <w:tcW w:w="1278" w:type="dxa"/>
          </w:tcPr>
          <w:p>
            <w:pPr>
              <w:pStyle w:val="78"/>
              <w:rPr>
                <w:rFonts w:cs="Arial"/>
                <w:lang w:eastAsia="en-US"/>
              </w:rPr>
            </w:pPr>
            <w:r>
              <w:rPr>
                <w:rFonts w:cs="Arial"/>
                <w:lang w:eastAsia="en-US"/>
              </w:rPr>
              <w:t>C: TC3a</w:t>
            </w:r>
            <w:r>
              <w:rPr>
                <w:rFonts w:cs="Arial"/>
                <w:lang w:eastAsia="en-US"/>
              </w:rPr>
              <w:br w:type="textWrapping"/>
            </w:r>
            <w:r>
              <w:rPr>
                <w:rFonts w:cs="Arial"/>
                <w:lang w:eastAsia="en-US"/>
              </w:rPr>
              <w:t>CNC: TC3a</w:t>
            </w:r>
            <w:r>
              <w:rPr>
                <w:rFonts w:cs="Arial"/>
                <w:lang w:eastAsia="en-US"/>
              </w:rPr>
              <w:br w:type="textWrapping"/>
            </w:r>
            <w:r>
              <w:rPr>
                <w:rFonts w:cs="Arial"/>
                <w:lang w:eastAsia="en-US"/>
              </w:rPr>
              <w:t>C/NC: TC3a, NTC3a</w:t>
            </w:r>
          </w:p>
          <w:p>
            <w:pPr>
              <w:pStyle w:val="78"/>
              <w:rPr>
                <w:rFonts w:cs="Arial"/>
                <w:lang w:eastAsia="en-US"/>
              </w:rPr>
            </w:pPr>
            <w:r>
              <w:rPr>
                <w:rFonts w:cs="Arial"/>
                <w:lang w:eastAsia="en-US"/>
              </w:rPr>
              <w:t>NI/NG : (Note2)</w:t>
            </w:r>
          </w:p>
        </w:tc>
        <w:tc>
          <w:tcPr>
            <w:tcW w:w="1278" w:type="dxa"/>
          </w:tcPr>
          <w:p>
            <w:pPr>
              <w:pStyle w:val="78"/>
              <w:rPr>
                <w:rFonts w:cs="Arial"/>
                <w:lang w:val="sv-SE"/>
              </w:rPr>
            </w:pPr>
            <w:r>
              <w:rPr>
                <w:rFonts w:cs="Arial"/>
                <w:lang w:eastAsia="en-US"/>
              </w:rPr>
              <w:t>C: TC3b</w:t>
            </w:r>
          </w:p>
          <w:p>
            <w:pPr>
              <w:pStyle w:val="78"/>
              <w:rPr>
                <w:rFonts w:cs="Arial"/>
                <w:lang w:eastAsia="en-US"/>
              </w:rPr>
            </w:pPr>
            <w:r>
              <w:rPr>
                <w:rFonts w:cs="Arial"/>
                <w:lang w:val="sv-SE"/>
              </w:rPr>
              <w:t>NI/NG : (Note2)</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C: TC4b</w:t>
            </w:r>
            <w:r>
              <w:rPr>
                <w:rFonts w:cs="Arial"/>
                <w:lang w:eastAsia="en-US"/>
              </w:rPr>
              <w:br w:type="textWrapping"/>
            </w:r>
            <w:r>
              <w:rPr>
                <w:rFonts w:cs="Arial"/>
                <w:lang w:eastAsia="en-US"/>
              </w:rPr>
              <w:t>CNC: TC4b</w:t>
            </w:r>
            <w:r>
              <w:rPr>
                <w:rFonts w:cs="Arial"/>
                <w:lang w:eastAsia="en-US"/>
              </w:rPr>
              <w:br w:type="textWrapping"/>
            </w:r>
            <w:r>
              <w:rPr>
                <w:rFonts w:cs="Arial"/>
                <w:lang w:eastAsia="en-US"/>
              </w:rPr>
              <w:t>C/NC: TC4b, NTC4b</w:t>
            </w:r>
          </w:p>
          <w:p>
            <w:pPr>
              <w:pStyle w:val="78"/>
              <w:rPr>
                <w:rFonts w:cs="Arial"/>
                <w:lang w:eastAsia="en-US"/>
              </w:rPr>
            </w:pPr>
            <w:r>
              <w:rPr>
                <w:rFonts w:cs="Arial"/>
                <w:lang w:eastAsia="en-US"/>
              </w:rPr>
              <w:t>NI/NG: (Note2)</w:t>
            </w:r>
          </w:p>
        </w:tc>
        <w:tc>
          <w:tcPr>
            <w:tcW w:w="1460" w:type="dxa"/>
          </w:tcPr>
          <w:p>
            <w:pPr>
              <w:pStyle w:val="78"/>
              <w:rPr>
                <w:rFonts w:cs="Arial"/>
                <w:lang w:eastAsia="en-US"/>
              </w:rPr>
            </w:pPr>
            <w:r>
              <w:rPr>
                <w:rFonts w:cs="Arial"/>
                <w:lang w:eastAsia="en-US"/>
              </w:rPr>
              <w:t>C: TC4c</w:t>
            </w:r>
          </w:p>
          <w:p>
            <w:pPr>
              <w:pStyle w:val="78"/>
              <w:rPr>
                <w:rFonts w:cs="Arial"/>
                <w:lang w:eastAsia="en-US"/>
              </w:rPr>
            </w:pPr>
            <w:r>
              <w:rPr>
                <w:rFonts w:cs="Arial"/>
                <w:lang w:eastAsia="en-US"/>
              </w:rPr>
              <w:t>CNC: TC4c</w:t>
            </w:r>
            <w:r>
              <w:rPr>
                <w:rFonts w:cs="Arial"/>
                <w:lang w:eastAsia="en-US"/>
              </w:rPr>
              <w:br w:type="textWrapping"/>
            </w:r>
            <w:r>
              <w:rPr>
                <w:rFonts w:cs="Arial"/>
                <w:lang w:eastAsia="en-US"/>
              </w:rPr>
              <w:t>C/NC: TC4c, NTC4c</w:t>
            </w:r>
          </w:p>
        </w:tc>
        <w:tc>
          <w:tcPr>
            <w:tcW w:w="1460" w:type="dxa"/>
          </w:tcPr>
          <w:p>
            <w:pPr>
              <w:pStyle w:val="78"/>
              <w:rPr>
                <w:rFonts w:cs="Arial"/>
                <w:lang w:eastAsia="en-GB"/>
              </w:rPr>
            </w:pPr>
            <w:r>
              <w:rPr>
                <w:rFonts w:cs="Arial"/>
                <w:lang w:eastAsia="en-GB"/>
              </w:rPr>
              <w:t>C: TC4b</w:t>
            </w:r>
            <w:r>
              <w:rPr>
                <w:rFonts w:cs="Arial"/>
                <w:lang w:eastAsia="en-GB"/>
              </w:rPr>
              <w:br w:type="textWrapping"/>
            </w:r>
            <w:r>
              <w:rPr>
                <w:rFonts w:cs="Arial"/>
                <w:lang w:eastAsia="en-GB"/>
              </w:rPr>
              <w:t>CNC: TC4b</w:t>
            </w:r>
            <w:r>
              <w:rPr>
                <w:rFonts w:cs="Arial"/>
                <w:lang w:eastAsia="en-GB"/>
              </w:rPr>
              <w:br w:type="textWrapping"/>
            </w:r>
            <w:r>
              <w:rPr>
                <w:rFonts w:cs="Arial"/>
                <w:lang w:eastAsia="en-GB"/>
              </w:rPr>
              <w:t>C/NC: TC4b, NTC4b</w:t>
            </w:r>
          </w:p>
          <w:p>
            <w:pPr>
              <w:pStyle w:val="78"/>
              <w:rPr>
                <w:rFonts w:cs="Arial"/>
                <w:lang w:eastAsia="en-US"/>
              </w:rPr>
            </w:pPr>
            <w:r>
              <w:rPr>
                <w:rFonts w:cs="Arial"/>
                <w:lang w:eastAsia="en-US"/>
              </w:rPr>
              <w:t>NI/NG: (Note2)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UTRA FDD</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TC3a</w:t>
            </w:r>
            <w:r>
              <w:rPr>
                <w:rFonts w:cs="Arial"/>
                <w:lang w:eastAsia="en-US"/>
              </w:rPr>
              <w:br w:type="textWrapping"/>
            </w:r>
            <w:r>
              <w:rPr>
                <w:rFonts w:cs="Arial"/>
                <w:lang w:eastAsia="en-US"/>
              </w:rPr>
              <w:t>C/NC: TC3a, NTC3a</w:t>
            </w:r>
          </w:p>
        </w:tc>
        <w:tc>
          <w:tcPr>
            <w:tcW w:w="1278" w:type="dxa"/>
          </w:tcPr>
          <w:p>
            <w:pPr>
              <w:pStyle w:val="78"/>
              <w:rPr>
                <w:rFonts w:cs="Arial"/>
                <w:lang w:eastAsia="en-US"/>
              </w:rPr>
            </w:pPr>
            <w:r>
              <w:rPr>
                <w:rFonts w:cs="Arial"/>
                <w:lang w:eastAsia="en-US"/>
              </w:rPr>
              <w:t>C: TC3a</w:t>
            </w:r>
            <w:r>
              <w:rPr>
                <w:rFonts w:cs="Arial"/>
                <w:lang w:eastAsia="en-US"/>
              </w:rPr>
              <w:br w:type="textWrapping"/>
            </w:r>
            <w:r>
              <w:rPr>
                <w:rFonts w:cs="Arial"/>
                <w:lang w:eastAsia="en-US"/>
              </w:rPr>
              <w:t>CNC: TC3a</w:t>
            </w:r>
            <w:r>
              <w:rPr>
                <w:rFonts w:cs="Arial"/>
                <w:lang w:eastAsia="en-US"/>
              </w:rPr>
              <w:br w:type="textWrapping"/>
            </w:r>
            <w:r>
              <w:rPr>
                <w:rFonts w:cs="Arial"/>
                <w:lang w:eastAsia="en-US"/>
              </w:rPr>
              <w:t>C/NC: TC3a, NTC3a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C: TC4a</w:t>
            </w:r>
          </w:p>
          <w:p>
            <w:pPr>
              <w:pStyle w:val="78"/>
              <w:rPr>
                <w:rFonts w:cs="Arial"/>
                <w:lang w:eastAsia="en-US"/>
              </w:rPr>
            </w:pPr>
            <w:r>
              <w:rPr>
                <w:rFonts w:cs="Arial"/>
                <w:lang w:eastAsia="en-US"/>
              </w:rPr>
              <w:t>CNC: TC4a</w:t>
            </w:r>
            <w:r>
              <w:rPr>
                <w:rFonts w:cs="Arial"/>
                <w:lang w:eastAsia="en-US"/>
              </w:rPr>
              <w:br w:type="textWrapping"/>
            </w:r>
            <w:r>
              <w:rPr>
                <w:rFonts w:cs="Arial"/>
                <w:lang w:eastAsia="en-US"/>
              </w:rPr>
              <w:t>C/NC: TC4a, NTC4a</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C: TC4c</w:t>
            </w:r>
            <w:r>
              <w:rPr>
                <w:rFonts w:cs="Arial"/>
                <w:lang w:eastAsia="en-US"/>
              </w:rPr>
              <w:br w:type="textWrapping"/>
            </w:r>
            <w:r>
              <w:rPr>
                <w:rFonts w:cs="Arial"/>
                <w:lang w:eastAsia="en-US"/>
              </w:rPr>
              <w:t>CNC: TC4c</w:t>
            </w:r>
            <w:r>
              <w:rPr>
                <w:rFonts w:cs="Arial"/>
                <w:lang w:eastAsia="en-US"/>
              </w:rPr>
              <w:br w:type="textWrapping"/>
            </w:r>
            <w:r>
              <w:rPr>
                <w:rFonts w:cs="Arial"/>
                <w:lang w:eastAsia="en-US"/>
              </w:rPr>
              <w:t>C/NC: TC4c, NTC4c</w:t>
            </w:r>
          </w:p>
        </w:tc>
        <w:tc>
          <w:tcPr>
            <w:tcW w:w="1460" w:type="dxa"/>
          </w:tcPr>
          <w:p>
            <w:pPr>
              <w:keepNext/>
              <w:keepLines/>
              <w:spacing w:after="0"/>
              <w:rPr>
                <w:rFonts w:ascii="Arial" w:hAnsi="Arial"/>
                <w:sz w:val="18"/>
                <w:lang w:eastAsia="en-GB"/>
              </w:rPr>
            </w:pPr>
            <w:r>
              <w:rPr>
                <w:rFonts w:ascii="Arial" w:hAnsi="Arial"/>
                <w:sz w:val="18"/>
                <w:lang w:eastAsia="en-GB"/>
              </w:rPr>
              <w:t>C: TC4a*</w:t>
            </w:r>
          </w:p>
          <w:p>
            <w:pPr>
              <w:pStyle w:val="78"/>
              <w:rPr>
                <w:rFonts w:cs="Arial"/>
                <w:lang w:eastAsia="en-US"/>
              </w:rPr>
            </w:pPr>
            <w:r>
              <w:rPr>
                <w:rFonts w:cs="Arial"/>
                <w:lang w:eastAsia="en-GB"/>
              </w:rPr>
              <w:t>CNC: TC4a*</w:t>
            </w:r>
            <w:r>
              <w:rPr>
                <w:rFonts w:cs="Arial"/>
                <w:lang w:eastAsia="en-GB"/>
              </w:rPr>
              <w:br w:type="textWrapping"/>
            </w:r>
            <w:r>
              <w:rPr>
                <w:rFonts w:cs="Arial"/>
                <w:lang w:eastAsia="en-GB"/>
              </w:rPr>
              <w:t>C/NC: TC4a*, NTC4a*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UTRA TDD</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C: TC3b</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GSM/EDGE</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C: TC4a</w:t>
            </w:r>
          </w:p>
          <w:p>
            <w:pPr>
              <w:pStyle w:val="78"/>
              <w:rPr>
                <w:rFonts w:cs="Arial"/>
                <w:lang w:eastAsia="en-US"/>
              </w:rPr>
            </w:pPr>
            <w:r>
              <w:rPr>
                <w:rFonts w:cs="Arial"/>
                <w:lang w:eastAsia="en-US"/>
              </w:rPr>
              <w:t>CNC: TC4a</w:t>
            </w:r>
            <w:r>
              <w:rPr>
                <w:rFonts w:cs="Arial"/>
                <w:lang w:eastAsia="en-US"/>
              </w:rPr>
              <w:br w:type="textWrapping"/>
            </w:r>
            <w:r>
              <w:rPr>
                <w:rFonts w:cs="Arial"/>
                <w:lang w:eastAsia="en-US"/>
              </w:rPr>
              <w:t>C/NC: TC4a, NTC4a</w:t>
            </w:r>
          </w:p>
        </w:tc>
        <w:tc>
          <w:tcPr>
            <w:tcW w:w="1278" w:type="dxa"/>
          </w:tcPr>
          <w:p>
            <w:pPr>
              <w:pStyle w:val="78"/>
              <w:rPr>
                <w:rFonts w:cs="Arial"/>
                <w:lang w:eastAsia="en-US"/>
              </w:rPr>
            </w:pPr>
            <w:r>
              <w:rPr>
                <w:rFonts w:cs="Arial"/>
                <w:lang w:eastAsia="en-US"/>
              </w:rPr>
              <w:t>C: TC4b</w:t>
            </w:r>
          </w:p>
          <w:p>
            <w:pPr>
              <w:pStyle w:val="78"/>
              <w:rPr>
                <w:rFonts w:cs="Arial"/>
                <w:lang w:eastAsia="en-US"/>
              </w:rPr>
            </w:pPr>
            <w:r>
              <w:rPr>
                <w:rFonts w:cs="Arial"/>
                <w:lang w:eastAsia="en-US"/>
              </w:rPr>
              <w:t>CNC: TC4b</w:t>
            </w:r>
            <w:r>
              <w:rPr>
                <w:rFonts w:cs="Arial"/>
                <w:lang w:eastAsia="en-US"/>
              </w:rPr>
              <w:br w:type="textWrapping"/>
            </w:r>
            <w:r>
              <w:rPr>
                <w:rFonts w:cs="Arial"/>
                <w:lang w:eastAsia="en-US"/>
              </w:rPr>
              <w:t>C/NC: TC4b, NTC4b</w:t>
            </w:r>
          </w:p>
        </w:tc>
        <w:tc>
          <w:tcPr>
            <w:tcW w:w="1460" w:type="dxa"/>
          </w:tcPr>
          <w:p>
            <w:pPr>
              <w:pStyle w:val="78"/>
              <w:rPr>
                <w:rFonts w:cs="Arial"/>
                <w:lang w:eastAsia="en-US"/>
              </w:rPr>
            </w:pPr>
            <w:r>
              <w:rPr>
                <w:rFonts w:cs="Arial"/>
                <w:lang w:eastAsia="en-US"/>
              </w:rPr>
              <w:t>C: TC4c</w:t>
            </w:r>
          </w:p>
          <w:p>
            <w:pPr>
              <w:pStyle w:val="78"/>
              <w:rPr>
                <w:rFonts w:cs="Arial"/>
                <w:lang w:eastAsia="en-US"/>
              </w:rPr>
            </w:pPr>
            <w:r>
              <w:rPr>
                <w:rFonts w:cs="Arial"/>
                <w:lang w:eastAsia="en-US"/>
              </w:rPr>
              <w:t>CNC: TC4c</w:t>
            </w:r>
            <w:r>
              <w:rPr>
                <w:rFonts w:cs="Arial"/>
                <w:lang w:eastAsia="en-US"/>
              </w:rPr>
              <w:br w:type="textWrapping"/>
            </w:r>
            <w:r>
              <w:rPr>
                <w:rFonts w:cs="Arial"/>
                <w:lang w:eastAsia="en-US"/>
              </w:rPr>
              <w:t>C/NC: TC4c, NTC4c</w:t>
            </w:r>
          </w:p>
        </w:tc>
        <w:tc>
          <w:tcPr>
            <w:tcW w:w="1460" w:type="dxa"/>
          </w:tcPr>
          <w:p>
            <w:pPr>
              <w:keepNext/>
              <w:keepLines/>
              <w:spacing w:after="0"/>
              <w:rPr>
                <w:rFonts w:ascii="Arial" w:hAnsi="Arial"/>
                <w:sz w:val="18"/>
                <w:lang w:eastAsia="en-GB"/>
              </w:rPr>
            </w:pPr>
            <w:r>
              <w:rPr>
                <w:rFonts w:ascii="Arial" w:hAnsi="Arial"/>
                <w:sz w:val="18"/>
                <w:lang w:eastAsia="en-GB"/>
              </w:rPr>
              <w:t>C: TC4b</w:t>
            </w:r>
          </w:p>
          <w:p>
            <w:pPr>
              <w:pStyle w:val="78"/>
              <w:rPr>
                <w:rFonts w:cs="Arial"/>
                <w:lang w:eastAsia="en-US"/>
              </w:rPr>
            </w:pPr>
            <w:r>
              <w:rPr>
                <w:rFonts w:cs="Arial"/>
                <w:lang w:eastAsia="en-GB"/>
              </w:rPr>
              <w:t>CNC: TC4b</w:t>
            </w:r>
            <w:r>
              <w:rPr>
                <w:rFonts w:cs="Arial"/>
                <w:lang w:eastAsia="en-GB"/>
              </w:rPr>
              <w:br w:type="textWrapping"/>
            </w:r>
            <w:r>
              <w:rPr>
                <w:rFonts w:cs="Arial"/>
                <w:lang w:eastAsia="en-GB"/>
              </w:rPr>
              <w:t>C/NC: TC4b, NTC4b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tcPr>
          <w:p>
            <w:pPr>
              <w:pStyle w:val="78"/>
              <w:rPr>
                <w:lang w:eastAsia="en-US"/>
              </w:rPr>
            </w:pPr>
            <w:r>
              <w:rPr>
                <w:lang w:eastAsia="en-US"/>
              </w:rPr>
              <w:t>NB-IoT</w:t>
            </w:r>
          </w:p>
        </w:tc>
        <w:tc>
          <w:tcPr>
            <w:tcW w:w="1278" w:type="dxa"/>
          </w:tcPr>
          <w:p>
            <w:pPr>
              <w:pStyle w:val="78"/>
              <w:rPr>
                <w:lang w:eastAsia="en-US"/>
              </w:rPr>
            </w:pPr>
            <w:r>
              <w:rPr>
                <w:lang w:eastAsia="en-US"/>
              </w:rPr>
              <w:t>N/A : (Note2)</w:t>
            </w:r>
          </w:p>
        </w:tc>
        <w:tc>
          <w:tcPr>
            <w:tcW w:w="1278" w:type="dxa"/>
          </w:tcPr>
          <w:p>
            <w:pPr>
              <w:pStyle w:val="78"/>
              <w:rPr>
                <w:lang w:eastAsia="en-US"/>
              </w:rPr>
            </w:pPr>
            <w:r>
              <w:rPr>
                <w:lang w:eastAsia="en-US"/>
              </w:rPr>
              <w:t>N/A : (Note2)</w:t>
            </w:r>
          </w:p>
        </w:tc>
        <w:tc>
          <w:tcPr>
            <w:tcW w:w="1278" w:type="dxa"/>
          </w:tcPr>
          <w:p>
            <w:pPr>
              <w:pStyle w:val="78"/>
              <w:rPr>
                <w:lang w:eastAsia="en-US"/>
              </w:rPr>
            </w:pPr>
            <w:r>
              <w:rPr>
                <w:lang w:eastAsia="en-US"/>
              </w:rPr>
              <w:t>N/A</w:t>
            </w:r>
            <w:r>
              <w:t>: (Note 2)</w:t>
            </w:r>
          </w:p>
        </w:tc>
        <w:tc>
          <w:tcPr>
            <w:tcW w:w="1278" w:type="dxa"/>
          </w:tcPr>
          <w:p>
            <w:pPr>
              <w:pStyle w:val="78"/>
              <w:rPr>
                <w:lang w:eastAsia="en-US"/>
              </w:rPr>
            </w:pPr>
            <w:r>
              <w:rPr>
                <w:lang w:eastAsia="en-US"/>
              </w:rPr>
              <w:t>N/A</w:t>
            </w:r>
          </w:p>
        </w:tc>
        <w:tc>
          <w:tcPr>
            <w:tcW w:w="1278" w:type="dxa"/>
          </w:tcPr>
          <w:p>
            <w:pPr>
              <w:pStyle w:val="78"/>
              <w:rPr>
                <w:lang w:eastAsia="en-US"/>
              </w:rPr>
            </w:pPr>
            <w:r>
              <w:rPr>
                <w:lang w:eastAsia="en-US"/>
              </w:rPr>
              <w:t>N/A: (Note2)</w:t>
            </w:r>
          </w:p>
        </w:tc>
        <w:tc>
          <w:tcPr>
            <w:tcW w:w="1460" w:type="dxa"/>
          </w:tcPr>
          <w:p>
            <w:pPr>
              <w:pStyle w:val="78"/>
              <w:rPr>
                <w:lang w:eastAsia="en-US"/>
              </w:rPr>
            </w:pPr>
            <w:r>
              <w:rPr>
                <w:lang w:eastAsia="en-US"/>
              </w:rPr>
              <w:t>N/A</w:t>
            </w:r>
          </w:p>
        </w:tc>
        <w:tc>
          <w:tcPr>
            <w:tcW w:w="1460" w:type="dxa"/>
          </w:tcPr>
          <w:p>
            <w:pPr>
              <w:pStyle w:val="78"/>
              <w:rPr>
                <w:lang w:eastAsia="en-GB"/>
              </w:rPr>
            </w:pPr>
            <w:r>
              <w:rPr>
                <w:lang w:eastAsia="ja-JP"/>
              </w:rPr>
              <w:t>N/A: (Note2)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788" w:type="dxa"/>
            <w:vAlign w:val="center"/>
          </w:tcPr>
          <w:p>
            <w:pPr>
              <w:pStyle w:val="78"/>
              <w:ind w:left="14"/>
              <w:rPr>
                <w:rFonts w:cs="Arial"/>
                <w:b/>
                <w:lang w:eastAsia="en-US"/>
              </w:rPr>
            </w:pPr>
            <w:r>
              <w:rPr>
                <w:rFonts w:cs="Arial"/>
                <w:b/>
                <w:lang w:eastAsia="en-US"/>
              </w:rPr>
              <w:t>6.5.2 Frequency error</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E-UTRA</w:t>
            </w:r>
          </w:p>
        </w:tc>
        <w:tc>
          <w:tcPr>
            <w:tcW w:w="1278" w:type="dxa"/>
          </w:tcPr>
          <w:p>
            <w:pPr>
              <w:pStyle w:val="78"/>
              <w:rPr>
                <w:rFonts w:cs="Arial"/>
                <w:lang w:eastAsia="en-US"/>
              </w:rPr>
            </w:pPr>
            <w:r>
              <w:rPr>
                <w:rFonts w:cs="Arial"/>
                <w:lang w:eastAsia="en-US"/>
              </w:rPr>
              <w:t>Same TC as used in 6.5.1</w:t>
            </w:r>
          </w:p>
          <w:p>
            <w:pPr>
              <w:pStyle w:val="78"/>
              <w:rPr>
                <w:rFonts w:cs="Arial"/>
                <w:lang w:eastAsia="en-US"/>
              </w:rPr>
            </w:pPr>
            <w:r>
              <w:rPr>
                <w:rFonts w:cs="Arial"/>
                <w:lang w:eastAsia="en-US"/>
              </w:rPr>
              <w:t xml:space="preserve">NI/NG: (Note2) </w:t>
            </w:r>
          </w:p>
        </w:tc>
        <w:tc>
          <w:tcPr>
            <w:tcW w:w="1278" w:type="dxa"/>
          </w:tcPr>
          <w:p>
            <w:pPr>
              <w:pStyle w:val="78"/>
              <w:rPr>
                <w:rFonts w:cs="Arial"/>
                <w:lang w:eastAsia="en-US"/>
              </w:rPr>
            </w:pPr>
            <w:r>
              <w:rPr>
                <w:rFonts w:cs="Arial"/>
                <w:lang w:eastAsia="en-US"/>
              </w:rPr>
              <w:t>Same TC as used in 6.5.1</w:t>
            </w:r>
          </w:p>
          <w:p>
            <w:pPr>
              <w:pStyle w:val="78"/>
              <w:rPr>
                <w:rFonts w:cs="Arial"/>
                <w:lang w:eastAsia="en-US"/>
              </w:rPr>
            </w:pPr>
            <w:r>
              <w:rPr>
                <w:rFonts w:cs="Arial"/>
                <w:lang w:eastAsia="en-US"/>
              </w:rPr>
              <w:t>NI/NG: (Note2)</w:t>
            </w:r>
          </w:p>
        </w:tc>
        <w:tc>
          <w:tcPr>
            <w:tcW w:w="1278" w:type="dxa"/>
          </w:tcPr>
          <w:p>
            <w:pPr>
              <w:pStyle w:val="78"/>
              <w:rPr>
                <w:rFonts w:cs="Arial"/>
              </w:rPr>
            </w:pPr>
            <w:r>
              <w:rPr>
                <w:rFonts w:cs="Arial"/>
                <w:lang w:eastAsia="en-US"/>
              </w:rPr>
              <w:t>Same TC as used in 6.5.1</w:t>
            </w:r>
          </w:p>
          <w:p>
            <w:pPr>
              <w:pStyle w:val="78"/>
              <w:rPr>
                <w:rFonts w:cs="Arial"/>
                <w:lang w:eastAsia="en-US"/>
              </w:rPr>
            </w:pPr>
            <w:r>
              <w:rPr>
                <w:rFonts w:cs="Arial"/>
              </w:rPr>
              <w:t>NI/NG: (Note2)</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Same TC as used in 6.5.1</w:t>
            </w:r>
          </w:p>
          <w:p>
            <w:pPr>
              <w:pStyle w:val="78"/>
              <w:rPr>
                <w:rFonts w:cs="Arial"/>
                <w:lang w:eastAsia="en-US"/>
              </w:rPr>
            </w:pPr>
            <w:r>
              <w:rPr>
                <w:rFonts w:cs="Arial"/>
                <w:lang w:eastAsia="en-US"/>
              </w:rPr>
              <w:t>NI/NG: (Note2)</w:t>
            </w:r>
          </w:p>
        </w:tc>
        <w:tc>
          <w:tcPr>
            <w:tcW w:w="1460" w:type="dxa"/>
          </w:tcPr>
          <w:p>
            <w:pPr>
              <w:pStyle w:val="78"/>
              <w:rPr>
                <w:rFonts w:cs="Arial"/>
                <w:lang w:eastAsia="en-US"/>
              </w:rPr>
            </w:pPr>
            <w:r>
              <w:rPr>
                <w:rFonts w:cs="Arial"/>
                <w:lang w:eastAsia="en-US"/>
              </w:rPr>
              <w:t xml:space="preserve">Same TC as used in 6.5.1 </w:t>
            </w:r>
          </w:p>
        </w:tc>
        <w:tc>
          <w:tcPr>
            <w:tcW w:w="1460" w:type="dxa"/>
          </w:tcPr>
          <w:p>
            <w:pPr>
              <w:pStyle w:val="78"/>
              <w:rPr>
                <w:rFonts w:cs="Arial"/>
                <w:lang w:eastAsia="en-GB"/>
              </w:rPr>
            </w:pPr>
            <w:r>
              <w:rPr>
                <w:rFonts w:cs="Arial"/>
                <w:lang w:eastAsia="en-GB"/>
              </w:rPr>
              <w:t>Same TC as used in 6.5.1</w:t>
            </w:r>
          </w:p>
          <w:p>
            <w:pPr>
              <w:pStyle w:val="78"/>
              <w:rPr>
                <w:rFonts w:cs="Arial"/>
                <w:lang w:eastAsia="en-US"/>
              </w:rPr>
            </w:pPr>
            <w:r>
              <w:rPr>
                <w:rFonts w:cs="Arial"/>
                <w:lang w:eastAsia="en-US"/>
              </w:rPr>
              <w:t>NI/NG: (Note2)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UTRA FDD</w:t>
            </w:r>
          </w:p>
        </w:tc>
        <w:tc>
          <w:tcPr>
            <w:tcW w:w="1278" w:type="dxa"/>
          </w:tcPr>
          <w:p>
            <w:pPr>
              <w:pStyle w:val="78"/>
              <w:rPr>
                <w:rFonts w:cs="Arial"/>
                <w:lang w:eastAsia="en-US"/>
              </w:rPr>
            </w:pPr>
            <w:r>
              <w:rPr>
                <w:rFonts w:cs="Arial"/>
                <w:lang w:eastAsia="en-US"/>
              </w:rPr>
              <w:t xml:space="preserve">Same TC as used in 6.5.1 </w:t>
            </w:r>
          </w:p>
        </w:tc>
        <w:tc>
          <w:tcPr>
            <w:tcW w:w="1278" w:type="dxa"/>
          </w:tcPr>
          <w:p>
            <w:pPr>
              <w:pStyle w:val="78"/>
              <w:rPr>
                <w:rFonts w:cs="Arial"/>
                <w:lang w:eastAsia="en-US"/>
              </w:rPr>
            </w:pPr>
            <w:r>
              <w:rPr>
                <w:rFonts w:cs="Arial"/>
                <w:lang w:eastAsia="en-US"/>
              </w:rPr>
              <w:t xml:space="preserve">Same TC as used in 6.5.1 </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 xml:space="preserve">Same TC as used in 6.5.1 </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 xml:space="preserve">Same TC as used in 6.5.1 </w:t>
            </w:r>
          </w:p>
        </w:tc>
        <w:tc>
          <w:tcPr>
            <w:tcW w:w="1460" w:type="dxa"/>
          </w:tcPr>
          <w:p>
            <w:pPr>
              <w:pStyle w:val="78"/>
              <w:rPr>
                <w:rFonts w:cs="Arial"/>
                <w:lang w:eastAsia="en-US"/>
              </w:rPr>
            </w:pPr>
            <w:r>
              <w:rPr>
                <w:rFonts w:cs="Arial"/>
                <w:lang w:eastAsia="en-GB"/>
              </w:rPr>
              <w:t>Same TC as used in 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UTRA TDD</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 xml:space="preserve">Same TC as used in 6.5.1 </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GSM/EDGE</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 xml:space="preserve">Same TC as used in 6.5.1 </w:t>
            </w:r>
          </w:p>
        </w:tc>
        <w:tc>
          <w:tcPr>
            <w:tcW w:w="1278" w:type="dxa"/>
          </w:tcPr>
          <w:p>
            <w:pPr>
              <w:pStyle w:val="78"/>
              <w:rPr>
                <w:rFonts w:cs="Arial"/>
                <w:lang w:eastAsia="en-US"/>
              </w:rPr>
            </w:pPr>
            <w:r>
              <w:rPr>
                <w:rFonts w:cs="Arial"/>
                <w:lang w:eastAsia="en-US"/>
              </w:rPr>
              <w:t xml:space="preserve">Same TC as used in 6.5.1 </w:t>
            </w:r>
          </w:p>
        </w:tc>
        <w:tc>
          <w:tcPr>
            <w:tcW w:w="1460" w:type="dxa"/>
          </w:tcPr>
          <w:p>
            <w:pPr>
              <w:pStyle w:val="78"/>
              <w:rPr>
                <w:rFonts w:cs="Arial"/>
                <w:lang w:eastAsia="en-US"/>
              </w:rPr>
            </w:pPr>
            <w:r>
              <w:rPr>
                <w:rFonts w:cs="Arial"/>
                <w:lang w:eastAsia="en-US"/>
              </w:rPr>
              <w:t xml:space="preserve">Same TC as used in 6.5.1 </w:t>
            </w:r>
          </w:p>
        </w:tc>
        <w:tc>
          <w:tcPr>
            <w:tcW w:w="1460" w:type="dxa"/>
          </w:tcPr>
          <w:p>
            <w:pPr>
              <w:pStyle w:val="78"/>
              <w:rPr>
                <w:rFonts w:cs="Arial"/>
                <w:lang w:eastAsia="en-US"/>
              </w:rPr>
            </w:pPr>
            <w:r>
              <w:rPr>
                <w:rFonts w:cs="Arial"/>
                <w:lang w:eastAsia="en-GB"/>
              </w:rPr>
              <w:t>Same TC as used in 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rPr>
                <w:lang w:eastAsia="en-US"/>
              </w:rPr>
            </w:pPr>
            <w:r>
              <w:rPr>
                <w:lang w:eastAsia="en-US"/>
              </w:rPr>
              <w:t>NB-IoT</w:t>
            </w:r>
          </w:p>
        </w:tc>
        <w:tc>
          <w:tcPr>
            <w:tcW w:w="1278" w:type="dxa"/>
          </w:tcPr>
          <w:p>
            <w:pPr>
              <w:pStyle w:val="78"/>
              <w:rPr>
                <w:lang w:eastAsia="en-US"/>
              </w:rPr>
            </w:pPr>
            <w:r>
              <w:rPr>
                <w:lang w:eastAsia="en-US"/>
              </w:rPr>
              <w:t>N/A: (Note2)</w:t>
            </w:r>
          </w:p>
        </w:tc>
        <w:tc>
          <w:tcPr>
            <w:tcW w:w="1278" w:type="dxa"/>
          </w:tcPr>
          <w:p>
            <w:pPr>
              <w:pStyle w:val="78"/>
              <w:rPr>
                <w:lang w:eastAsia="en-US"/>
              </w:rPr>
            </w:pPr>
            <w:r>
              <w:rPr>
                <w:lang w:eastAsia="en-US"/>
              </w:rPr>
              <w:t>N/A: (Note2)</w:t>
            </w:r>
          </w:p>
        </w:tc>
        <w:tc>
          <w:tcPr>
            <w:tcW w:w="1278" w:type="dxa"/>
          </w:tcPr>
          <w:p>
            <w:pPr>
              <w:pStyle w:val="78"/>
              <w:rPr>
                <w:lang w:eastAsia="en-US"/>
              </w:rPr>
            </w:pPr>
            <w:r>
              <w:rPr>
                <w:lang w:eastAsia="en-US"/>
              </w:rPr>
              <w:t>N/A</w:t>
            </w:r>
            <w:r>
              <w:t>: (Note2)</w:t>
            </w:r>
          </w:p>
        </w:tc>
        <w:tc>
          <w:tcPr>
            <w:tcW w:w="1278" w:type="dxa"/>
          </w:tcPr>
          <w:p>
            <w:pPr>
              <w:pStyle w:val="78"/>
              <w:rPr>
                <w:lang w:eastAsia="en-US"/>
              </w:rPr>
            </w:pPr>
            <w:r>
              <w:rPr>
                <w:lang w:eastAsia="en-US"/>
              </w:rPr>
              <w:t>N/A</w:t>
            </w:r>
          </w:p>
        </w:tc>
        <w:tc>
          <w:tcPr>
            <w:tcW w:w="1278" w:type="dxa"/>
          </w:tcPr>
          <w:p>
            <w:pPr>
              <w:pStyle w:val="78"/>
              <w:rPr>
                <w:lang w:eastAsia="en-US"/>
              </w:rPr>
            </w:pPr>
            <w:r>
              <w:rPr>
                <w:lang w:eastAsia="en-US"/>
              </w:rPr>
              <w:t>N/A: (Note2)</w:t>
            </w:r>
          </w:p>
        </w:tc>
        <w:tc>
          <w:tcPr>
            <w:tcW w:w="1460" w:type="dxa"/>
          </w:tcPr>
          <w:p>
            <w:pPr>
              <w:pStyle w:val="78"/>
              <w:rPr>
                <w:lang w:eastAsia="en-US"/>
              </w:rPr>
            </w:pPr>
            <w:r>
              <w:rPr>
                <w:lang w:eastAsia="en-US"/>
              </w:rPr>
              <w:t>N/A</w:t>
            </w:r>
          </w:p>
        </w:tc>
        <w:tc>
          <w:tcPr>
            <w:tcW w:w="1460" w:type="dxa"/>
          </w:tcPr>
          <w:p>
            <w:pPr>
              <w:pStyle w:val="78"/>
              <w:rPr>
                <w:lang w:eastAsia="en-GB"/>
              </w:rPr>
            </w:pPr>
            <w:r>
              <w:rPr>
                <w:lang w:eastAsia="en-US"/>
              </w:rPr>
              <w:t>N/A: (Note2)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b/>
                <w:lang w:eastAsia="en-US"/>
              </w:rPr>
            </w:pPr>
            <w:r>
              <w:rPr>
                <w:rFonts w:cs="Arial"/>
                <w:b/>
                <w:lang w:eastAsia="en-US"/>
              </w:rPr>
              <w:t>6.5.3 Time alignment error</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460" w:type="dxa"/>
          </w:tcPr>
          <w:p>
            <w:pPr>
              <w:pStyle w:val="78"/>
              <w:rPr>
                <w:rFonts w:cs="Arial"/>
                <w:lang w:eastAsia="en-US"/>
              </w:rPr>
            </w:pPr>
            <w:r>
              <w:rPr>
                <w:rFonts w:cs="Arial"/>
                <w:lang w:eastAsia="en-US"/>
              </w:rPr>
              <w:t xml:space="preserve">- </w:t>
            </w:r>
          </w:p>
        </w:tc>
        <w:tc>
          <w:tcPr>
            <w:tcW w:w="1460"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E-UTRA</w:t>
            </w:r>
          </w:p>
        </w:tc>
        <w:tc>
          <w:tcPr>
            <w:tcW w:w="1278" w:type="dxa"/>
          </w:tcPr>
          <w:p>
            <w:pPr>
              <w:pStyle w:val="78"/>
              <w:rPr>
                <w:rFonts w:cs="Arial"/>
                <w:lang w:eastAsia="en-US"/>
              </w:rPr>
            </w:pPr>
            <w:r>
              <w:rPr>
                <w:rFonts w:cs="Arial"/>
                <w:lang w:eastAsia="en-US"/>
              </w:rPr>
              <w:t>(TS 36.141)</w:t>
            </w:r>
          </w:p>
          <w:p>
            <w:pPr>
              <w:pStyle w:val="78"/>
              <w:rPr>
                <w:rFonts w:cs="Arial"/>
                <w:lang w:eastAsia="en-US"/>
              </w:rPr>
            </w:pPr>
            <w:r>
              <w:rPr>
                <w:rFonts w:cs="Arial"/>
                <w:lang w:eastAsia="en-US"/>
              </w:rPr>
              <w:t>NI/NG: (Note2)</w:t>
            </w:r>
          </w:p>
        </w:tc>
        <w:tc>
          <w:tcPr>
            <w:tcW w:w="1278" w:type="dxa"/>
          </w:tcPr>
          <w:p>
            <w:pPr>
              <w:pStyle w:val="78"/>
              <w:rPr>
                <w:rFonts w:cs="Arial"/>
                <w:lang w:eastAsia="en-US"/>
              </w:rPr>
            </w:pPr>
            <w:r>
              <w:rPr>
                <w:rFonts w:cs="Arial"/>
                <w:lang w:eastAsia="en-US"/>
              </w:rPr>
              <w:t>(TS 36.141)</w:t>
            </w:r>
          </w:p>
          <w:p>
            <w:pPr>
              <w:pStyle w:val="78"/>
              <w:rPr>
                <w:rFonts w:cs="Arial"/>
                <w:lang w:eastAsia="en-US"/>
              </w:rPr>
            </w:pPr>
            <w:r>
              <w:rPr>
                <w:rFonts w:cs="Arial"/>
                <w:lang w:eastAsia="en-US"/>
              </w:rPr>
              <w:t>NI/NG: (Note2)</w:t>
            </w:r>
          </w:p>
        </w:tc>
        <w:tc>
          <w:tcPr>
            <w:tcW w:w="1278" w:type="dxa"/>
          </w:tcPr>
          <w:p>
            <w:pPr>
              <w:pStyle w:val="78"/>
              <w:rPr>
                <w:rFonts w:cs="Arial"/>
              </w:rPr>
            </w:pPr>
            <w:r>
              <w:rPr>
                <w:rFonts w:cs="Arial"/>
                <w:lang w:eastAsia="en-US"/>
              </w:rPr>
              <w:t>(TS 36.141)</w:t>
            </w:r>
            <w:r>
              <w:rPr>
                <w:rFonts w:cs="Arial"/>
              </w:rPr>
              <w:t xml:space="preserve"> </w:t>
            </w:r>
          </w:p>
          <w:p>
            <w:pPr>
              <w:pStyle w:val="78"/>
              <w:rPr>
                <w:rFonts w:cs="Arial"/>
                <w:lang w:eastAsia="en-US"/>
              </w:rPr>
            </w:pPr>
            <w:r>
              <w:rPr>
                <w:rFonts w:cs="Arial"/>
              </w:rPr>
              <w:t>NI/NG: (Note2)</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36.141)</w:t>
            </w:r>
          </w:p>
          <w:p>
            <w:pPr>
              <w:pStyle w:val="78"/>
              <w:rPr>
                <w:rFonts w:cs="Arial"/>
                <w:lang w:eastAsia="en-US"/>
              </w:rPr>
            </w:pPr>
            <w:r>
              <w:rPr>
                <w:rFonts w:cs="Arial"/>
                <w:lang w:eastAsia="en-US"/>
              </w:rPr>
              <w:t>NI/NG: (Note2)</w:t>
            </w:r>
          </w:p>
        </w:tc>
        <w:tc>
          <w:tcPr>
            <w:tcW w:w="1460" w:type="dxa"/>
          </w:tcPr>
          <w:p>
            <w:pPr>
              <w:pStyle w:val="78"/>
              <w:rPr>
                <w:rFonts w:cs="Arial"/>
                <w:lang w:eastAsia="en-US"/>
              </w:rPr>
            </w:pPr>
            <w:r>
              <w:rPr>
                <w:rFonts w:cs="Arial"/>
                <w:lang w:eastAsia="en-US"/>
              </w:rPr>
              <w:t>(TS 36.141)</w:t>
            </w:r>
          </w:p>
        </w:tc>
        <w:tc>
          <w:tcPr>
            <w:tcW w:w="1460" w:type="dxa"/>
          </w:tcPr>
          <w:p>
            <w:pPr>
              <w:pStyle w:val="78"/>
              <w:rPr>
                <w:rFonts w:cs="Arial"/>
                <w:lang w:eastAsia="en-GB"/>
              </w:rPr>
            </w:pPr>
            <w:r>
              <w:rPr>
                <w:rFonts w:cs="Arial"/>
                <w:lang w:eastAsia="en-GB"/>
              </w:rPr>
              <w:t>(TS 36.141)</w:t>
            </w:r>
          </w:p>
          <w:p>
            <w:pPr>
              <w:pStyle w:val="78"/>
              <w:rPr>
                <w:rFonts w:cs="Arial"/>
                <w:lang w:eastAsia="en-US"/>
              </w:rPr>
            </w:pPr>
            <w:r>
              <w:rPr>
                <w:rFonts w:cs="Arial"/>
                <w:lang w:eastAsia="en-US"/>
              </w:rPr>
              <w:t>NI/NG: (Note2)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UTRA FDD</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(TS 25.141)</w:t>
            </w:r>
          </w:p>
        </w:tc>
        <w:tc>
          <w:tcPr>
            <w:tcW w:w="1460" w:type="dxa"/>
          </w:tcPr>
          <w:p>
            <w:pPr>
              <w:pStyle w:val="78"/>
              <w:rPr>
                <w:rFonts w:cs="Arial"/>
                <w:lang w:eastAsia="en-US"/>
              </w:rPr>
            </w:pPr>
            <w:r>
              <w:rPr>
                <w:rFonts w:cs="Arial"/>
                <w:lang w:eastAsia="en-GB"/>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UTRA TDD</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25.142)</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rPr>
                <w:lang w:eastAsia="en-US"/>
              </w:rPr>
            </w:pPr>
            <w:r>
              <w:rPr>
                <w:lang w:eastAsia="en-US"/>
              </w:rPr>
              <w:t>NB-IoT</w:t>
            </w:r>
          </w:p>
        </w:tc>
        <w:tc>
          <w:tcPr>
            <w:tcW w:w="1278" w:type="dxa"/>
          </w:tcPr>
          <w:p>
            <w:pPr>
              <w:pStyle w:val="78"/>
              <w:rPr>
                <w:lang w:eastAsia="en-US"/>
              </w:rPr>
            </w:pPr>
            <w:r>
              <w:rPr>
                <w:lang w:eastAsia="en-US"/>
              </w:rPr>
              <w:t>N/A: (Note2)</w:t>
            </w:r>
          </w:p>
        </w:tc>
        <w:tc>
          <w:tcPr>
            <w:tcW w:w="1278" w:type="dxa"/>
          </w:tcPr>
          <w:p>
            <w:pPr>
              <w:pStyle w:val="78"/>
              <w:rPr>
                <w:lang w:eastAsia="en-US"/>
              </w:rPr>
            </w:pPr>
            <w:r>
              <w:rPr>
                <w:lang w:eastAsia="en-US"/>
              </w:rPr>
              <w:t>N/A: (Note2)</w:t>
            </w:r>
          </w:p>
        </w:tc>
        <w:tc>
          <w:tcPr>
            <w:tcW w:w="1278" w:type="dxa"/>
          </w:tcPr>
          <w:p>
            <w:pPr>
              <w:pStyle w:val="78"/>
              <w:rPr>
                <w:lang w:eastAsia="en-US"/>
              </w:rPr>
            </w:pPr>
            <w:r>
              <w:rPr>
                <w:lang w:eastAsia="en-US"/>
              </w:rPr>
              <w:t>N/A</w:t>
            </w:r>
            <w:r>
              <w:t>: (Note2)</w:t>
            </w:r>
          </w:p>
        </w:tc>
        <w:tc>
          <w:tcPr>
            <w:tcW w:w="1278" w:type="dxa"/>
          </w:tcPr>
          <w:p>
            <w:pPr>
              <w:pStyle w:val="78"/>
              <w:rPr>
                <w:lang w:eastAsia="en-US"/>
              </w:rPr>
            </w:pPr>
            <w:r>
              <w:rPr>
                <w:lang w:eastAsia="en-US"/>
              </w:rPr>
              <w:t>N/A</w:t>
            </w:r>
          </w:p>
        </w:tc>
        <w:tc>
          <w:tcPr>
            <w:tcW w:w="1278" w:type="dxa"/>
          </w:tcPr>
          <w:p>
            <w:pPr>
              <w:pStyle w:val="78"/>
              <w:rPr>
                <w:lang w:eastAsia="en-US"/>
              </w:rPr>
            </w:pPr>
            <w:r>
              <w:rPr>
                <w:lang w:eastAsia="en-US"/>
              </w:rPr>
              <w:t>N/A: (Note2)</w:t>
            </w:r>
          </w:p>
        </w:tc>
        <w:tc>
          <w:tcPr>
            <w:tcW w:w="1460" w:type="dxa"/>
          </w:tcPr>
          <w:p>
            <w:pPr>
              <w:pStyle w:val="78"/>
              <w:rPr>
                <w:lang w:eastAsia="en-US"/>
              </w:rPr>
            </w:pPr>
            <w:r>
              <w:rPr>
                <w:lang w:eastAsia="en-US"/>
              </w:rPr>
              <w:t>N/A</w:t>
            </w:r>
          </w:p>
        </w:tc>
        <w:tc>
          <w:tcPr>
            <w:tcW w:w="1460" w:type="dxa"/>
          </w:tcPr>
          <w:p>
            <w:pPr>
              <w:pStyle w:val="78"/>
              <w:rPr>
                <w:lang w:eastAsia="en-US"/>
              </w:rPr>
            </w:pPr>
            <w:r>
              <w:rPr>
                <w:lang w:eastAsia="en-US"/>
              </w:rPr>
              <w:t>N/A: (Note2)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b/>
                <w:lang w:eastAsia="en-US"/>
              </w:rPr>
            </w:pPr>
            <w:r>
              <w:rPr>
                <w:rFonts w:cs="Arial"/>
                <w:b/>
                <w:lang w:eastAsia="en-US"/>
              </w:rPr>
              <w:t>6.6 Unwanted emissions</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b/>
                <w:lang w:eastAsia="en-US"/>
              </w:rPr>
            </w:pPr>
            <w:r>
              <w:rPr>
                <w:rFonts w:cs="Arial"/>
                <w:b/>
                <w:lang w:eastAsia="en-US"/>
              </w:rPr>
              <w:t>6.6.1 Transmitter spurious emissions</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tcPr>
          <w:p>
            <w:pPr>
              <w:pStyle w:val="78"/>
              <w:rPr>
                <w:rFonts w:cs="Arial"/>
                <w:lang w:eastAsia="en-US"/>
              </w:rPr>
            </w:pPr>
            <w:r>
              <w:rPr>
                <w:rFonts w:cs="Arial"/>
                <w:lang w:eastAsia="en-US"/>
              </w:rPr>
              <w:t>(Category A)</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NTC3a</w:t>
            </w:r>
            <w:r>
              <w:rPr>
                <w:rFonts w:cs="Arial"/>
                <w:lang w:eastAsia="en-US"/>
              </w:rPr>
              <w:br w:type="textWrapping"/>
            </w: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NTC3a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val="sv-SE"/>
              </w:rPr>
            </w:pPr>
            <w:r>
              <w:rPr>
                <w:rFonts w:cs="Arial"/>
                <w:lang w:eastAsia="en-US"/>
              </w:rPr>
              <w:t>C: TC3b</w:t>
            </w:r>
          </w:p>
          <w:p>
            <w:pPr>
              <w:pStyle w:val="78"/>
              <w:rPr>
                <w:rFonts w:cs="Arial"/>
                <w:lang w:val="sv-SE"/>
              </w:rPr>
            </w:pPr>
            <w:r>
              <w:rPr>
                <w:rFonts w:cs="Arial"/>
                <w:lang w:val="sv-SE"/>
              </w:rPr>
              <w:t>NI: TC16</w:t>
            </w:r>
          </w:p>
          <w:p>
            <w:pPr>
              <w:pStyle w:val="78"/>
              <w:rPr>
                <w:rFonts w:cs="Arial"/>
                <w:lang w:eastAsia="en-US"/>
              </w:rPr>
            </w:pPr>
            <w:r>
              <w:rPr>
                <w:rFonts w:cs="Arial"/>
                <w:lang w:val="sv-SE"/>
              </w:rPr>
              <w:t>NG: TC19</w:t>
            </w:r>
          </w:p>
        </w:tc>
        <w:tc>
          <w:tcPr>
            <w:tcW w:w="1278" w:type="dxa"/>
          </w:tcPr>
          <w:p>
            <w:pPr>
              <w:pStyle w:val="78"/>
              <w:rPr>
                <w:rFonts w:cs="Arial"/>
                <w:lang w:eastAsia="en-US"/>
              </w:rPr>
            </w:pPr>
            <w:r>
              <w:rPr>
                <w:rFonts w:cs="Arial"/>
                <w:lang w:eastAsia="en-US"/>
              </w:rPr>
              <w:t>C: TC4a</w:t>
            </w:r>
          </w:p>
          <w:p>
            <w:pPr>
              <w:pStyle w:val="78"/>
              <w:rPr>
                <w:rFonts w:cs="Arial"/>
                <w:lang w:eastAsia="en-US"/>
              </w:rPr>
            </w:pPr>
            <w:r>
              <w:rPr>
                <w:rFonts w:cs="Arial"/>
                <w:lang w:eastAsia="en-US"/>
              </w:rPr>
              <w:t>CNC: NTC4a</w:t>
            </w:r>
            <w:r>
              <w:rPr>
                <w:rFonts w:cs="Arial"/>
                <w:lang w:eastAsia="en-US"/>
              </w:rPr>
              <w:br w:type="textWrapping"/>
            </w:r>
            <w:r>
              <w:rPr>
                <w:rFonts w:cs="Arial"/>
                <w:lang w:eastAsia="en-US"/>
              </w:rPr>
              <w:t>C/NC: TC4a, NTC4a</w:t>
            </w:r>
          </w:p>
        </w:tc>
        <w:tc>
          <w:tcPr>
            <w:tcW w:w="1278" w:type="dxa"/>
          </w:tcPr>
          <w:p>
            <w:pPr>
              <w:pStyle w:val="78"/>
              <w:rPr>
                <w:rFonts w:cs="Arial"/>
                <w:lang w:eastAsia="en-US"/>
              </w:rPr>
            </w:pPr>
            <w:r>
              <w:rPr>
                <w:rFonts w:cs="Arial"/>
                <w:lang w:eastAsia="en-US"/>
              </w:rPr>
              <w:t>C: TC4b</w:t>
            </w:r>
          </w:p>
          <w:p>
            <w:pPr>
              <w:pStyle w:val="78"/>
              <w:rPr>
                <w:rFonts w:cs="Arial"/>
                <w:lang w:eastAsia="en-US"/>
              </w:rPr>
            </w:pPr>
            <w:r>
              <w:rPr>
                <w:rFonts w:cs="Arial"/>
                <w:lang w:eastAsia="en-US"/>
              </w:rPr>
              <w:t>CNC: NTC4b</w:t>
            </w:r>
            <w:r>
              <w:rPr>
                <w:rFonts w:cs="Arial"/>
                <w:lang w:eastAsia="en-US"/>
              </w:rPr>
              <w:br w:type="textWrapping"/>
            </w:r>
            <w:r>
              <w:rPr>
                <w:rFonts w:cs="Arial"/>
                <w:lang w:eastAsia="en-US"/>
              </w:rPr>
              <w:t>C/NC: TC4b, NTC4b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c>
          <w:tcPr>
            <w:tcW w:w="1460" w:type="dxa"/>
          </w:tcPr>
          <w:p>
            <w:pPr>
              <w:pStyle w:val="78"/>
              <w:rPr>
                <w:rFonts w:cs="Arial"/>
                <w:lang w:eastAsia="en-US"/>
              </w:rPr>
            </w:pPr>
            <w:r>
              <w:rPr>
                <w:rFonts w:cs="Arial"/>
                <w:lang w:eastAsia="en-US"/>
              </w:rPr>
              <w:t>C: TC4c</w:t>
            </w:r>
          </w:p>
          <w:p>
            <w:pPr>
              <w:pStyle w:val="78"/>
              <w:rPr>
                <w:rFonts w:cs="Arial"/>
                <w:lang w:eastAsia="en-US"/>
              </w:rPr>
            </w:pPr>
            <w:r>
              <w:rPr>
                <w:rFonts w:cs="Arial"/>
                <w:lang w:eastAsia="en-US"/>
              </w:rPr>
              <w:t>CNC: NTC4c</w:t>
            </w:r>
            <w:r>
              <w:rPr>
                <w:rFonts w:cs="Arial"/>
                <w:lang w:eastAsia="en-US"/>
              </w:rPr>
              <w:br w:type="textWrapping"/>
            </w:r>
            <w:r>
              <w:rPr>
                <w:rFonts w:cs="Arial"/>
                <w:lang w:eastAsia="en-US"/>
              </w:rPr>
              <w:t>C/NC: TC4c, NTC4c</w:t>
            </w:r>
          </w:p>
        </w:tc>
        <w:tc>
          <w:tcPr>
            <w:tcW w:w="1460" w:type="dxa"/>
          </w:tcPr>
          <w:p>
            <w:pPr>
              <w:keepNext/>
              <w:keepLines/>
              <w:spacing w:after="0"/>
              <w:rPr>
                <w:rFonts w:ascii="Arial" w:hAnsi="Arial"/>
                <w:sz w:val="18"/>
                <w:vertAlign w:val="superscript"/>
                <w:lang w:eastAsia="en-GB"/>
              </w:rPr>
            </w:pPr>
            <w:r>
              <w:rPr>
                <w:rFonts w:ascii="Arial" w:hAnsi="Arial"/>
                <w:sz w:val="18"/>
                <w:lang w:eastAsia="en-GB"/>
              </w:rPr>
              <w:t>C: (TC4a, TC3a)*, TC4b</w:t>
            </w:r>
          </w:p>
          <w:p>
            <w:pPr>
              <w:keepNext/>
              <w:keepLines/>
              <w:spacing w:after="0"/>
              <w:rPr>
                <w:rFonts w:ascii="Arial" w:hAnsi="Arial"/>
                <w:sz w:val="18"/>
                <w:lang w:eastAsia="en-GB"/>
              </w:rPr>
            </w:pPr>
          </w:p>
          <w:p>
            <w:pPr>
              <w:pStyle w:val="78"/>
              <w:rPr>
                <w:rFonts w:cs="Arial"/>
                <w:lang w:eastAsia="en-GB"/>
              </w:rPr>
            </w:pPr>
            <w:r>
              <w:rPr>
                <w:rFonts w:cs="Arial"/>
                <w:lang w:eastAsia="en-GB"/>
              </w:rPr>
              <w:t xml:space="preserve">CNC: (NTC4a, NTC3a)*, NTC4b </w:t>
            </w:r>
            <w:r>
              <w:rPr>
                <w:rFonts w:cs="Arial"/>
                <w:lang w:eastAsia="en-GB"/>
              </w:rPr>
              <w:br w:type="textWrapping"/>
            </w:r>
            <w:r>
              <w:rPr>
                <w:rFonts w:cs="Arial"/>
                <w:lang w:eastAsia="en-GB"/>
              </w:rPr>
              <w:br w:type="textWrapping"/>
            </w:r>
            <w:r>
              <w:rPr>
                <w:rFonts w:cs="Arial"/>
                <w:lang w:eastAsia="en-GB"/>
              </w:rPr>
              <w:t>C/NC: (TC4a, NTC4a,TC3a, NTC3a)*,</w:t>
            </w:r>
          </w:p>
          <w:p>
            <w:pPr>
              <w:pStyle w:val="78"/>
              <w:rPr>
                <w:rFonts w:cs="Arial"/>
                <w:lang w:eastAsia="en-GB"/>
              </w:rPr>
            </w:pPr>
            <w:r>
              <w:rPr>
                <w:rFonts w:cs="Arial"/>
                <w:lang w:eastAsia="en-GB"/>
              </w:rPr>
              <w:t>TC4b,NTC4b</w:t>
            </w:r>
          </w:p>
          <w:p>
            <w:pPr>
              <w:pStyle w:val="78"/>
              <w:rPr>
                <w:rFonts w:cs="Arial"/>
                <w:lang w:eastAsia="en-GB"/>
              </w:rPr>
            </w:pPr>
          </w:p>
          <w:p>
            <w:pPr>
              <w:pStyle w:val="78"/>
              <w:rPr>
                <w:rFonts w:cs="Arial"/>
                <w:lang w:eastAsia="en-US"/>
              </w:rPr>
            </w:pPr>
            <w:r>
              <w:rPr>
                <w:rFonts w:cs="Arial"/>
                <w:lang w:eastAsia="en-US"/>
              </w:rPr>
              <w:t>NI: TC15,(TC16)*</w:t>
            </w:r>
          </w:p>
          <w:p>
            <w:pPr>
              <w:pStyle w:val="78"/>
              <w:rPr>
                <w:rFonts w:cs="Arial"/>
                <w:lang w:eastAsia="en-US"/>
              </w:rPr>
            </w:pPr>
          </w:p>
          <w:p>
            <w:pPr>
              <w:pStyle w:val="78"/>
              <w:rPr>
                <w:rFonts w:cs="Arial"/>
                <w:lang w:eastAsia="en-US"/>
              </w:rPr>
            </w:pPr>
            <w:r>
              <w:rPr>
                <w:rFonts w:cs="Arial"/>
                <w:lang w:eastAsia="ja-JP"/>
              </w:rPr>
              <w:t>NG: TC18, (TC19)*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tcPr>
          <w:p>
            <w:pPr>
              <w:pStyle w:val="78"/>
              <w:rPr>
                <w:rFonts w:cs="Arial"/>
                <w:lang w:eastAsia="en-US"/>
              </w:rPr>
            </w:pPr>
            <w:r>
              <w:rPr>
                <w:rFonts w:cs="Arial"/>
                <w:lang w:eastAsia="en-US"/>
              </w:rPr>
              <w:t>(Category B)</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NTC3a</w:t>
            </w:r>
            <w:r>
              <w:rPr>
                <w:rFonts w:cs="Arial"/>
                <w:lang w:eastAsia="en-US"/>
              </w:rPr>
              <w:br w:type="textWrapping"/>
            </w: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eastAsia="en-US"/>
              </w:rPr>
            </w:pPr>
            <w:r>
              <w:rPr>
                <w:rFonts w:cs="Arial"/>
                <w:lang w:eastAsia="en-US"/>
              </w:rPr>
              <w:t>C: TC3a</w:t>
            </w:r>
            <w:r>
              <w:rPr>
                <w:rFonts w:cs="Arial"/>
                <w:lang w:eastAsia="en-US"/>
              </w:rPr>
              <w:br w:type="textWrapping"/>
            </w:r>
            <w:r>
              <w:rPr>
                <w:rFonts w:cs="Arial"/>
                <w:lang w:eastAsia="en-US"/>
              </w:rPr>
              <w:t>CNC: NTC3a</w:t>
            </w:r>
            <w:r>
              <w:rPr>
                <w:rFonts w:cs="Arial"/>
                <w:lang w:eastAsia="en-US"/>
              </w:rPr>
              <w:br w:type="textWrapping"/>
            </w: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val="sv-SE"/>
              </w:rPr>
            </w:pPr>
            <w:r>
              <w:rPr>
                <w:rFonts w:cs="Arial"/>
                <w:lang w:eastAsia="en-US"/>
              </w:rPr>
              <w:t>C: TC3b</w:t>
            </w:r>
          </w:p>
          <w:p>
            <w:pPr>
              <w:pStyle w:val="78"/>
              <w:rPr>
                <w:rFonts w:cs="Arial"/>
                <w:lang w:val="sv-SE"/>
              </w:rPr>
            </w:pPr>
            <w:r>
              <w:rPr>
                <w:rFonts w:cs="Arial"/>
                <w:lang w:val="sv-SE"/>
              </w:rPr>
              <w:t>NI: TC16</w:t>
            </w:r>
          </w:p>
          <w:p>
            <w:pPr>
              <w:pStyle w:val="78"/>
              <w:rPr>
                <w:rFonts w:cs="Arial"/>
                <w:lang w:eastAsia="en-US"/>
              </w:rPr>
            </w:pPr>
            <w:r>
              <w:rPr>
                <w:rFonts w:cs="Arial"/>
                <w:lang w:val="sv-SE"/>
              </w:rPr>
              <w:t>NG: TC19</w:t>
            </w:r>
          </w:p>
        </w:tc>
        <w:tc>
          <w:tcPr>
            <w:tcW w:w="1278" w:type="dxa"/>
          </w:tcPr>
          <w:p>
            <w:pPr>
              <w:pStyle w:val="78"/>
              <w:rPr>
                <w:rFonts w:cs="Arial"/>
                <w:lang w:eastAsia="en-US"/>
              </w:rPr>
            </w:pPr>
            <w:r>
              <w:rPr>
                <w:rFonts w:cs="Arial"/>
                <w:lang w:eastAsia="en-US"/>
              </w:rPr>
              <w:t>C: TC4a</w:t>
            </w:r>
            <w:r>
              <w:rPr>
                <w:rFonts w:cs="Arial"/>
                <w:lang w:eastAsia="en-US"/>
              </w:rPr>
              <w:br w:type="textWrapping"/>
            </w:r>
            <w:r>
              <w:rPr>
                <w:rFonts w:cs="Arial"/>
                <w:lang w:eastAsia="en-US"/>
              </w:rPr>
              <w:t>CNC: NTC4a</w:t>
            </w:r>
          </w:p>
          <w:p>
            <w:pPr>
              <w:pStyle w:val="78"/>
              <w:rPr>
                <w:rFonts w:cs="Arial"/>
                <w:lang w:eastAsia="en-US"/>
              </w:rPr>
            </w:pPr>
            <w:r>
              <w:rPr>
                <w:rFonts w:cs="Arial"/>
                <w:lang w:eastAsia="en-US"/>
              </w:rPr>
              <w:t>C/NC: TC4a, NTC4a</w:t>
            </w:r>
          </w:p>
        </w:tc>
        <w:tc>
          <w:tcPr>
            <w:tcW w:w="1278" w:type="dxa"/>
          </w:tcPr>
          <w:p>
            <w:pPr>
              <w:pStyle w:val="78"/>
              <w:rPr>
                <w:rFonts w:cs="Arial"/>
                <w:lang w:eastAsia="en-US"/>
              </w:rPr>
            </w:pPr>
            <w:r>
              <w:rPr>
                <w:rFonts w:cs="Arial"/>
                <w:lang w:eastAsia="en-US"/>
              </w:rPr>
              <w:t>C: TC4b</w:t>
            </w:r>
          </w:p>
          <w:p>
            <w:pPr>
              <w:pStyle w:val="78"/>
              <w:rPr>
                <w:rFonts w:cs="Arial"/>
                <w:lang w:eastAsia="en-US"/>
              </w:rPr>
            </w:pPr>
            <w:r>
              <w:rPr>
                <w:rFonts w:cs="Arial"/>
                <w:lang w:eastAsia="en-US"/>
              </w:rPr>
              <w:t>CNC: NTC4b</w:t>
            </w:r>
          </w:p>
          <w:p>
            <w:pPr>
              <w:pStyle w:val="78"/>
              <w:rPr>
                <w:rFonts w:cs="Arial"/>
                <w:lang w:eastAsia="en-US"/>
              </w:rPr>
            </w:pPr>
            <w:r>
              <w:rPr>
                <w:rFonts w:cs="Arial"/>
                <w:lang w:eastAsia="en-US"/>
              </w:rPr>
              <w:t>C/NC: TC4b, NTC4b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c>
          <w:tcPr>
            <w:tcW w:w="1460" w:type="dxa"/>
          </w:tcPr>
          <w:p>
            <w:pPr>
              <w:pStyle w:val="78"/>
              <w:rPr>
                <w:rFonts w:cs="Arial"/>
                <w:lang w:eastAsia="en-US"/>
              </w:rPr>
            </w:pPr>
            <w:r>
              <w:rPr>
                <w:rFonts w:cs="Arial"/>
                <w:lang w:eastAsia="en-US"/>
              </w:rPr>
              <w:t>C: TC4c</w:t>
            </w:r>
            <w:r>
              <w:rPr>
                <w:rFonts w:cs="Arial"/>
                <w:lang w:eastAsia="en-US"/>
              </w:rPr>
              <w:br w:type="textWrapping"/>
            </w:r>
            <w:r>
              <w:rPr>
                <w:rFonts w:cs="Arial"/>
                <w:lang w:eastAsia="en-US"/>
              </w:rPr>
              <w:t>CNC: NTC4c</w:t>
            </w:r>
          </w:p>
          <w:p>
            <w:pPr>
              <w:pStyle w:val="78"/>
              <w:rPr>
                <w:rFonts w:cs="Arial"/>
                <w:lang w:eastAsia="en-US"/>
              </w:rPr>
            </w:pPr>
            <w:r>
              <w:rPr>
                <w:rFonts w:cs="Arial"/>
                <w:lang w:eastAsia="en-US"/>
              </w:rPr>
              <w:t>C/NC: TC4c, NTC4c</w:t>
            </w:r>
          </w:p>
        </w:tc>
        <w:tc>
          <w:tcPr>
            <w:tcW w:w="1460" w:type="dxa"/>
          </w:tcPr>
          <w:p>
            <w:pPr>
              <w:keepNext/>
              <w:keepLines/>
              <w:spacing w:after="0"/>
              <w:rPr>
                <w:rFonts w:ascii="Arial" w:hAnsi="Arial"/>
                <w:sz w:val="18"/>
                <w:lang w:eastAsia="en-GB"/>
              </w:rPr>
            </w:pPr>
            <w:r>
              <w:rPr>
                <w:rFonts w:ascii="Arial" w:hAnsi="Arial"/>
                <w:sz w:val="18"/>
                <w:lang w:eastAsia="en-GB"/>
              </w:rPr>
              <w:t>C: (TC4a, TC3a)*, TC4b</w:t>
            </w:r>
          </w:p>
          <w:p>
            <w:pPr>
              <w:keepNext/>
              <w:keepLines/>
              <w:spacing w:after="0"/>
              <w:rPr>
                <w:rFonts w:ascii="Arial" w:hAnsi="Arial"/>
                <w:sz w:val="18"/>
                <w:lang w:eastAsia="en-GB"/>
              </w:rPr>
            </w:pPr>
          </w:p>
          <w:p>
            <w:pPr>
              <w:keepNext/>
              <w:keepLines/>
              <w:spacing w:after="0"/>
              <w:rPr>
                <w:rFonts w:ascii="Arial" w:hAnsi="Arial"/>
                <w:sz w:val="18"/>
                <w:lang w:eastAsia="en-GB"/>
              </w:rPr>
            </w:pPr>
            <w:r>
              <w:rPr>
                <w:rFonts w:ascii="Arial" w:hAnsi="Arial"/>
                <w:sz w:val="18"/>
                <w:lang w:eastAsia="en-GB"/>
              </w:rPr>
              <w:t>CNC: (NTC4a, NTC3a)*, NTC4b</w:t>
            </w:r>
          </w:p>
          <w:p>
            <w:pPr>
              <w:pStyle w:val="78"/>
              <w:rPr>
                <w:rFonts w:cs="Arial"/>
                <w:lang w:eastAsia="en-GB"/>
              </w:rPr>
            </w:pPr>
            <w:r>
              <w:rPr>
                <w:rFonts w:cs="Arial"/>
                <w:lang w:eastAsia="en-GB"/>
              </w:rPr>
              <w:br w:type="textWrapping"/>
            </w:r>
            <w:r>
              <w:rPr>
                <w:rFonts w:cs="Arial"/>
                <w:lang w:eastAsia="en-GB"/>
              </w:rPr>
              <w:t xml:space="preserve">C/NC: (TC4a, NTC4a, TC3a, NTC3a)*, </w:t>
            </w:r>
          </w:p>
          <w:p>
            <w:pPr>
              <w:pStyle w:val="78"/>
              <w:rPr>
                <w:rFonts w:cs="Arial"/>
                <w:lang w:eastAsia="en-US"/>
              </w:rPr>
            </w:pPr>
            <w:r>
              <w:rPr>
                <w:rFonts w:cs="Arial"/>
                <w:lang w:eastAsia="en-GB"/>
              </w:rPr>
              <w:t>TC4b,NTC4b</w:t>
            </w:r>
          </w:p>
          <w:p>
            <w:pPr>
              <w:pStyle w:val="78"/>
              <w:rPr>
                <w:rFonts w:cs="Arial"/>
                <w:lang w:eastAsia="en-US"/>
              </w:rPr>
            </w:pPr>
          </w:p>
          <w:p>
            <w:pPr>
              <w:pStyle w:val="78"/>
              <w:rPr>
                <w:rFonts w:cs="Arial"/>
                <w:lang w:eastAsia="en-US"/>
              </w:rPr>
            </w:pPr>
            <w:r>
              <w:rPr>
                <w:rFonts w:cs="Arial"/>
                <w:lang w:eastAsia="en-US"/>
              </w:rPr>
              <w:t>NI: TC15,(TC16)*</w:t>
            </w:r>
          </w:p>
          <w:p>
            <w:pPr>
              <w:pStyle w:val="78"/>
              <w:rPr>
                <w:rFonts w:cs="Arial"/>
                <w:lang w:eastAsia="en-US"/>
              </w:rPr>
            </w:pPr>
          </w:p>
          <w:p>
            <w:pPr>
              <w:pStyle w:val="78"/>
              <w:rPr>
                <w:rFonts w:cs="Arial"/>
                <w:lang w:eastAsia="en-US"/>
              </w:rPr>
            </w:pPr>
            <w:r>
              <w:rPr>
                <w:rFonts w:cs="Arial"/>
                <w:lang w:eastAsia="en-US"/>
              </w:rPr>
              <w:t>NG:</w:t>
            </w:r>
            <w:r>
              <w:rPr>
                <w:rFonts w:cs="Arial"/>
                <w:lang w:eastAsia="ja-JP"/>
              </w:rPr>
              <w:t xml:space="preserve"> </w:t>
            </w:r>
            <w:r>
              <w:rPr>
                <w:rFonts w:cs="Arial"/>
                <w:lang w:eastAsia="en-US"/>
              </w:rPr>
              <w:t>TC18, (TC19)*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rPr>
                <w:rFonts w:cs="Arial"/>
                <w:lang w:eastAsia="en-US"/>
              </w:rPr>
            </w:pPr>
            <w:r>
              <w:rPr>
                <w:rFonts w:cs="Arial"/>
                <w:lang w:eastAsia="en-US"/>
              </w:rPr>
              <w:t>Additional requirement for BC2 (Category B)</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C: TC4a</w:t>
            </w:r>
            <w:r>
              <w:rPr>
                <w:rFonts w:cs="Arial"/>
                <w:lang w:eastAsia="en-US"/>
              </w:rPr>
              <w:br w:type="textWrapping"/>
            </w:r>
            <w:r>
              <w:rPr>
                <w:rFonts w:cs="Arial"/>
                <w:lang w:eastAsia="en-US"/>
              </w:rPr>
              <w:t>CNC: NTC4a</w:t>
            </w:r>
          </w:p>
          <w:p>
            <w:pPr>
              <w:pStyle w:val="78"/>
              <w:rPr>
                <w:rFonts w:cs="Arial"/>
                <w:lang w:eastAsia="en-US"/>
              </w:rPr>
            </w:pPr>
            <w:r>
              <w:rPr>
                <w:rFonts w:cs="Arial"/>
                <w:lang w:eastAsia="en-US"/>
              </w:rPr>
              <w:t>C/NC: TC4a, NTC4a</w:t>
            </w:r>
          </w:p>
        </w:tc>
        <w:tc>
          <w:tcPr>
            <w:tcW w:w="1278" w:type="dxa"/>
          </w:tcPr>
          <w:p>
            <w:pPr>
              <w:pStyle w:val="78"/>
              <w:rPr>
                <w:rFonts w:cs="Arial"/>
                <w:lang w:eastAsia="en-US"/>
              </w:rPr>
            </w:pPr>
            <w:r>
              <w:rPr>
                <w:rFonts w:cs="Arial"/>
                <w:lang w:eastAsia="en-US"/>
              </w:rPr>
              <w:t>C: TC4b</w:t>
            </w:r>
          </w:p>
          <w:p>
            <w:pPr>
              <w:pStyle w:val="78"/>
              <w:rPr>
                <w:rFonts w:cs="Arial"/>
                <w:lang w:eastAsia="en-US"/>
              </w:rPr>
            </w:pPr>
            <w:r>
              <w:rPr>
                <w:rFonts w:cs="Arial"/>
                <w:lang w:eastAsia="en-US"/>
              </w:rPr>
              <w:t>CNC: NTC4b</w:t>
            </w:r>
          </w:p>
          <w:p>
            <w:pPr>
              <w:pStyle w:val="78"/>
              <w:rPr>
                <w:rFonts w:cs="Arial"/>
                <w:lang w:eastAsia="en-US"/>
              </w:rPr>
            </w:pPr>
            <w:r>
              <w:rPr>
                <w:rFonts w:cs="Arial"/>
                <w:lang w:eastAsia="en-US"/>
              </w:rPr>
              <w:t>C/NC: TC4b, NTC4b</w:t>
            </w:r>
          </w:p>
          <w:p>
            <w:pPr>
              <w:pStyle w:val="78"/>
              <w:rPr>
                <w:rFonts w:cs="Arial"/>
                <w:lang w:eastAsia="en-US"/>
              </w:rPr>
            </w:pPr>
            <w:r>
              <w:rPr>
                <w:rFonts w:cs="Arial"/>
                <w:lang w:eastAsia="en-US"/>
              </w:rPr>
              <w:t>NI: TC15</w:t>
            </w:r>
            <w:r>
              <w:rPr>
                <w:rFonts w:cs="Arial"/>
                <w:lang w:eastAsia="en-US"/>
              </w:rPr>
              <w:br w:type="textWrapping"/>
            </w:r>
            <w:r>
              <w:rPr>
                <w:rFonts w:cs="Arial"/>
                <w:lang w:eastAsia="en-US"/>
              </w:rPr>
              <w:t>NG: TC18</w:t>
            </w:r>
          </w:p>
        </w:tc>
        <w:tc>
          <w:tcPr>
            <w:tcW w:w="1460" w:type="dxa"/>
          </w:tcPr>
          <w:p>
            <w:pPr>
              <w:pStyle w:val="78"/>
              <w:rPr>
                <w:rFonts w:cs="Arial"/>
                <w:lang w:eastAsia="en-US"/>
              </w:rPr>
            </w:pPr>
            <w:r>
              <w:rPr>
                <w:rFonts w:cs="Arial"/>
                <w:lang w:eastAsia="en-US"/>
              </w:rPr>
              <w:t>C: TC4c</w:t>
            </w:r>
            <w:r>
              <w:rPr>
                <w:rFonts w:cs="Arial"/>
                <w:lang w:eastAsia="en-US"/>
              </w:rPr>
              <w:br w:type="textWrapping"/>
            </w:r>
            <w:r>
              <w:rPr>
                <w:rFonts w:cs="Arial"/>
                <w:lang w:eastAsia="en-US"/>
              </w:rPr>
              <w:t>CNC: NTC4c</w:t>
            </w:r>
          </w:p>
          <w:p>
            <w:pPr>
              <w:pStyle w:val="78"/>
              <w:rPr>
                <w:rFonts w:cs="Arial"/>
                <w:lang w:eastAsia="en-US"/>
              </w:rPr>
            </w:pPr>
            <w:r>
              <w:rPr>
                <w:rFonts w:cs="Arial"/>
                <w:lang w:eastAsia="en-US"/>
              </w:rPr>
              <w:t>C/NC: TC4c, NTC4c</w:t>
            </w:r>
          </w:p>
        </w:tc>
        <w:tc>
          <w:tcPr>
            <w:tcW w:w="1460" w:type="dxa"/>
          </w:tcPr>
          <w:p>
            <w:pPr>
              <w:keepNext/>
              <w:keepLines/>
              <w:spacing w:after="0"/>
              <w:rPr>
                <w:rFonts w:ascii="Arial" w:hAnsi="Arial" w:cs="Arial"/>
                <w:sz w:val="18"/>
                <w:szCs w:val="18"/>
                <w:lang w:eastAsia="en-GB"/>
              </w:rPr>
            </w:pPr>
            <w:r>
              <w:rPr>
                <w:rFonts w:ascii="Arial" w:hAnsi="Arial" w:cs="Arial"/>
                <w:sz w:val="18"/>
                <w:szCs w:val="18"/>
                <w:lang w:eastAsia="en-GB"/>
              </w:rPr>
              <w:t>C: TC4a*, TC4b</w:t>
            </w:r>
          </w:p>
          <w:p>
            <w:pPr>
              <w:pStyle w:val="78"/>
              <w:rPr>
                <w:rFonts w:cs="Arial"/>
                <w:lang w:eastAsia="en-GB"/>
              </w:rPr>
            </w:pPr>
            <w:r>
              <w:rPr>
                <w:rFonts w:cs="Arial"/>
                <w:lang w:eastAsia="en-GB"/>
              </w:rPr>
              <w:t xml:space="preserve">CNC: NTC4a*, NTC4b </w:t>
            </w:r>
            <w:r>
              <w:rPr>
                <w:rFonts w:cs="Arial"/>
                <w:lang w:eastAsia="en-GB"/>
              </w:rPr>
              <w:br w:type="textWrapping"/>
            </w:r>
            <w:r>
              <w:rPr>
                <w:rFonts w:cs="Arial"/>
                <w:lang w:eastAsia="en-GB"/>
              </w:rPr>
              <w:br w:type="textWrapping"/>
            </w:r>
            <w:r>
              <w:rPr>
                <w:rFonts w:cs="Arial"/>
                <w:lang w:eastAsia="en-GB"/>
              </w:rPr>
              <w:t xml:space="preserve">C/NC: (TC4a, NTC4a)*, </w:t>
            </w:r>
            <w:r>
              <w:rPr>
                <w:rFonts w:cs="Arial"/>
                <w:lang w:eastAsia="en-GB"/>
              </w:rPr>
              <w:br w:type="textWrapping"/>
            </w:r>
            <w:r>
              <w:rPr>
                <w:rFonts w:cs="Arial"/>
                <w:lang w:eastAsia="en-GB"/>
              </w:rPr>
              <w:t>TC4b,NTC4b</w:t>
            </w:r>
          </w:p>
          <w:p>
            <w:pPr>
              <w:pStyle w:val="78"/>
              <w:rPr>
                <w:rFonts w:cs="Arial"/>
                <w:lang w:eastAsia="en-GB"/>
              </w:rPr>
            </w:pPr>
          </w:p>
          <w:p>
            <w:pPr>
              <w:pStyle w:val="78"/>
              <w:rPr>
                <w:rFonts w:cs="Arial"/>
                <w:lang w:eastAsia="en-US"/>
              </w:rPr>
            </w:pPr>
            <w:r>
              <w:rPr>
                <w:rFonts w:cs="Arial"/>
                <w:lang w:eastAsia="en-US"/>
              </w:rPr>
              <w:t>NI: TC15</w:t>
            </w:r>
          </w:p>
          <w:p>
            <w:pPr>
              <w:pStyle w:val="78"/>
              <w:rPr>
                <w:rFonts w:cs="Arial"/>
                <w:lang w:eastAsia="en-US"/>
              </w:rPr>
            </w:pPr>
            <w:r>
              <w:rPr>
                <w:rFonts w:cs="Arial"/>
                <w:lang w:eastAsia="en-US"/>
              </w:rPr>
              <w:br w:type="textWrapping"/>
            </w:r>
            <w:r>
              <w:rPr>
                <w:rFonts w:cs="Arial"/>
                <w:lang w:eastAsia="en-US"/>
              </w:rPr>
              <w:t>NG: TC18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tcPr>
          <w:p>
            <w:pPr>
              <w:pStyle w:val="78"/>
              <w:rPr>
                <w:rFonts w:cs="Arial"/>
                <w:lang w:eastAsia="en-US"/>
              </w:rPr>
            </w:pPr>
            <w:r>
              <w:rPr>
                <w:rFonts w:cs="Arial"/>
                <w:lang w:eastAsia="en-US"/>
              </w:rPr>
              <w:t>Protection of the BS receiver of own or different BS</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NTC3a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NTC3a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val="sv-SE"/>
              </w:rPr>
            </w:pPr>
            <w:r>
              <w:rPr>
                <w:rFonts w:cs="Arial"/>
                <w:lang w:eastAsia="en-US"/>
              </w:rPr>
              <w:t>C: TC3b</w:t>
            </w:r>
          </w:p>
          <w:p>
            <w:pPr>
              <w:pStyle w:val="78"/>
              <w:rPr>
                <w:rFonts w:cs="Arial"/>
                <w:lang w:val="sv-SE"/>
              </w:rPr>
            </w:pPr>
            <w:r>
              <w:rPr>
                <w:rFonts w:cs="Arial"/>
                <w:lang w:val="sv-SE"/>
              </w:rPr>
              <w:t>NI: TC16</w:t>
            </w:r>
          </w:p>
          <w:p>
            <w:pPr>
              <w:pStyle w:val="78"/>
              <w:rPr>
                <w:rFonts w:cs="Arial"/>
                <w:lang w:eastAsia="en-US"/>
              </w:rPr>
            </w:pPr>
            <w:r>
              <w:rPr>
                <w:rFonts w:cs="Arial"/>
                <w:lang w:val="sv-SE"/>
              </w:rPr>
              <w:t>NG: TC19</w:t>
            </w:r>
          </w:p>
        </w:tc>
        <w:tc>
          <w:tcPr>
            <w:tcW w:w="1278" w:type="dxa"/>
          </w:tcPr>
          <w:p>
            <w:pPr>
              <w:pStyle w:val="78"/>
              <w:rPr>
                <w:rFonts w:cs="Arial"/>
                <w:lang w:eastAsia="en-US"/>
              </w:rPr>
            </w:pPr>
            <w:r>
              <w:rPr>
                <w:rFonts w:cs="Arial"/>
                <w:lang w:eastAsia="en-US"/>
              </w:rPr>
              <w:t>C: TC4a</w:t>
            </w:r>
          </w:p>
          <w:p>
            <w:pPr>
              <w:pStyle w:val="78"/>
              <w:rPr>
                <w:rFonts w:cs="Arial"/>
                <w:lang w:eastAsia="en-US"/>
              </w:rPr>
            </w:pPr>
            <w:r>
              <w:rPr>
                <w:rFonts w:cs="Arial"/>
                <w:lang w:eastAsia="en-US"/>
              </w:rPr>
              <w:t>CNC: NTC4a</w:t>
            </w:r>
          </w:p>
          <w:p>
            <w:pPr>
              <w:pStyle w:val="78"/>
              <w:rPr>
                <w:rFonts w:cs="Arial"/>
                <w:lang w:eastAsia="en-US"/>
              </w:rPr>
            </w:pPr>
            <w:r>
              <w:rPr>
                <w:rFonts w:cs="Arial"/>
                <w:lang w:eastAsia="en-US"/>
              </w:rPr>
              <w:t>C/NC: TC4a, NTC4a</w:t>
            </w:r>
          </w:p>
        </w:tc>
        <w:tc>
          <w:tcPr>
            <w:tcW w:w="1278" w:type="dxa"/>
          </w:tcPr>
          <w:p>
            <w:pPr>
              <w:pStyle w:val="78"/>
              <w:rPr>
                <w:rFonts w:cs="Arial"/>
                <w:lang w:eastAsia="en-US"/>
              </w:rPr>
            </w:pPr>
            <w:r>
              <w:rPr>
                <w:rFonts w:cs="Arial"/>
                <w:lang w:eastAsia="en-US"/>
              </w:rPr>
              <w:t>C: TC4b</w:t>
            </w:r>
          </w:p>
          <w:p>
            <w:pPr>
              <w:pStyle w:val="78"/>
              <w:rPr>
                <w:rFonts w:cs="Arial"/>
                <w:lang w:eastAsia="en-US"/>
              </w:rPr>
            </w:pPr>
            <w:r>
              <w:rPr>
                <w:rFonts w:cs="Arial"/>
                <w:lang w:eastAsia="en-US"/>
              </w:rPr>
              <w:t>CNC: NTC4b</w:t>
            </w:r>
          </w:p>
          <w:p>
            <w:pPr>
              <w:pStyle w:val="78"/>
              <w:rPr>
                <w:rFonts w:cs="Arial"/>
                <w:lang w:eastAsia="en-US"/>
              </w:rPr>
            </w:pPr>
            <w:r>
              <w:rPr>
                <w:rFonts w:cs="Arial"/>
                <w:lang w:eastAsia="en-US"/>
              </w:rPr>
              <w:t>C/NC: TC4b, NTC4b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c>
          <w:tcPr>
            <w:tcW w:w="1460" w:type="dxa"/>
          </w:tcPr>
          <w:p>
            <w:pPr>
              <w:pStyle w:val="78"/>
              <w:rPr>
                <w:rFonts w:cs="Arial"/>
                <w:lang w:eastAsia="en-US"/>
              </w:rPr>
            </w:pPr>
            <w:r>
              <w:rPr>
                <w:rFonts w:cs="Arial"/>
                <w:lang w:eastAsia="en-US"/>
              </w:rPr>
              <w:t>C: TC4c</w:t>
            </w:r>
          </w:p>
          <w:p>
            <w:pPr>
              <w:pStyle w:val="78"/>
              <w:rPr>
                <w:rFonts w:cs="Arial"/>
                <w:lang w:eastAsia="en-US"/>
              </w:rPr>
            </w:pPr>
            <w:r>
              <w:rPr>
                <w:rFonts w:cs="Arial"/>
                <w:lang w:eastAsia="en-US"/>
              </w:rPr>
              <w:t>CNC: NTC4c</w:t>
            </w:r>
          </w:p>
          <w:p>
            <w:pPr>
              <w:pStyle w:val="78"/>
              <w:rPr>
                <w:rFonts w:cs="Arial"/>
                <w:lang w:eastAsia="en-US"/>
              </w:rPr>
            </w:pPr>
            <w:r>
              <w:rPr>
                <w:rFonts w:cs="Arial"/>
                <w:lang w:eastAsia="en-US"/>
              </w:rPr>
              <w:t>C/NC: TC4c, NTC4c</w:t>
            </w:r>
          </w:p>
        </w:tc>
        <w:tc>
          <w:tcPr>
            <w:tcW w:w="1460" w:type="dxa"/>
          </w:tcPr>
          <w:p>
            <w:pPr>
              <w:keepNext/>
              <w:keepLines/>
              <w:spacing w:after="0"/>
              <w:rPr>
                <w:rFonts w:ascii="Arial" w:hAnsi="Arial"/>
                <w:sz w:val="18"/>
                <w:lang w:eastAsia="en-GB"/>
              </w:rPr>
            </w:pPr>
            <w:r>
              <w:rPr>
                <w:rFonts w:ascii="Arial" w:hAnsi="Arial"/>
                <w:sz w:val="18"/>
                <w:lang w:eastAsia="en-GB"/>
              </w:rPr>
              <w:t>C: (TC4a, TC3a)*, TC4b</w:t>
            </w:r>
          </w:p>
          <w:p>
            <w:pPr>
              <w:keepNext/>
              <w:keepLines/>
              <w:spacing w:after="0"/>
              <w:rPr>
                <w:rFonts w:ascii="Arial" w:hAnsi="Arial"/>
                <w:sz w:val="18"/>
                <w:lang w:eastAsia="en-GB"/>
              </w:rPr>
            </w:pPr>
          </w:p>
          <w:p>
            <w:pPr>
              <w:keepNext/>
              <w:keepLines/>
              <w:spacing w:after="0"/>
              <w:rPr>
                <w:rFonts w:ascii="Arial" w:hAnsi="Arial"/>
                <w:sz w:val="18"/>
                <w:lang w:eastAsia="en-GB"/>
              </w:rPr>
            </w:pPr>
            <w:r>
              <w:rPr>
                <w:rFonts w:ascii="Arial" w:hAnsi="Arial"/>
                <w:sz w:val="18"/>
                <w:lang w:eastAsia="en-GB"/>
              </w:rPr>
              <w:t>CNC: (NTC4a, NTC3a)*, NTC4b</w:t>
            </w:r>
          </w:p>
          <w:p>
            <w:pPr>
              <w:pStyle w:val="78"/>
              <w:rPr>
                <w:rFonts w:cs="Arial"/>
                <w:lang w:eastAsia="en-GB"/>
              </w:rPr>
            </w:pPr>
            <w:r>
              <w:rPr>
                <w:rFonts w:cs="Arial"/>
                <w:lang w:eastAsia="en-GB"/>
              </w:rPr>
              <w:br w:type="textWrapping"/>
            </w:r>
            <w:r>
              <w:rPr>
                <w:rFonts w:cs="Arial"/>
                <w:lang w:eastAsia="en-GB"/>
              </w:rPr>
              <w:t>C/NC: (TC4a, NTC4a, TC3a, NTC3a)*, TC4b, NTC4b</w:t>
            </w:r>
          </w:p>
          <w:p>
            <w:pPr>
              <w:pStyle w:val="78"/>
              <w:rPr>
                <w:rFonts w:cs="Arial"/>
                <w:lang w:eastAsia="en-US"/>
              </w:rPr>
            </w:pPr>
          </w:p>
          <w:p>
            <w:pPr>
              <w:pStyle w:val="78"/>
              <w:rPr>
                <w:rFonts w:cs="Arial"/>
                <w:lang w:eastAsia="en-US"/>
              </w:rPr>
            </w:pPr>
            <w:r>
              <w:rPr>
                <w:rFonts w:cs="Arial"/>
                <w:lang w:eastAsia="en-US"/>
              </w:rPr>
              <w:t>NI: TC15,(TC16)*</w:t>
            </w:r>
          </w:p>
          <w:p>
            <w:pPr>
              <w:pStyle w:val="78"/>
              <w:rPr>
                <w:rFonts w:cs="Arial"/>
                <w:lang w:eastAsia="en-US"/>
              </w:rPr>
            </w:pPr>
          </w:p>
          <w:p>
            <w:pPr>
              <w:pStyle w:val="78"/>
              <w:rPr>
                <w:rFonts w:cs="Arial"/>
                <w:lang w:eastAsia="en-US"/>
              </w:rPr>
            </w:pPr>
            <w:r>
              <w:rPr>
                <w:rFonts w:cs="Arial"/>
                <w:lang w:eastAsia="en-US"/>
              </w:rPr>
              <w:t>NG:</w:t>
            </w:r>
            <w:r>
              <w:rPr>
                <w:rFonts w:cs="Arial"/>
                <w:lang w:eastAsia="ja-JP"/>
              </w:rPr>
              <w:t xml:space="preserve"> </w:t>
            </w:r>
            <w:r>
              <w:rPr>
                <w:rFonts w:cs="Arial"/>
                <w:lang w:eastAsia="en-US"/>
              </w:rPr>
              <w:t>TC18,(TC19)*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tcPr>
          <w:p>
            <w:pPr>
              <w:pStyle w:val="78"/>
              <w:rPr>
                <w:rFonts w:cs="Arial"/>
                <w:lang w:eastAsia="en-US"/>
              </w:rPr>
            </w:pPr>
            <w:r>
              <w:rPr>
                <w:rFonts w:cs="Arial"/>
                <w:lang w:eastAsia="en-US"/>
              </w:rPr>
              <w:t>Additional spurious emissions requirements</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NTC3a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NTC3a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val="sv-SE"/>
              </w:rPr>
            </w:pPr>
            <w:r>
              <w:rPr>
                <w:rFonts w:cs="Arial"/>
                <w:lang w:eastAsia="en-US"/>
              </w:rPr>
              <w:t>C: TC3b</w:t>
            </w:r>
          </w:p>
          <w:p>
            <w:pPr>
              <w:pStyle w:val="78"/>
              <w:rPr>
                <w:rFonts w:cs="Arial"/>
                <w:lang w:val="sv-SE"/>
              </w:rPr>
            </w:pPr>
            <w:r>
              <w:rPr>
                <w:rFonts w:cs="Arial"/>
                <w:lang w:val="sv-SE"/>
              </w:rPr>
              <w:t>NI: TC16</w:t>
            </w:r>
          </w:p>
          <w:p>
            <w:pPr>
              <w:pStyle w:val="78"/>
              <w:rPr>
                <w:rFonts w:cs="Arial"/>
                <w:lang w:eastAsia="en-US"/>
              </w:rPr>
            </w:pPr>
            <w:r>
              <w:rPr>
                <w:rFonts w:cs="Arial"/>
                <w:lang w:val="sv-SE"/>
              </w:rPr>
              <w:t>NG: TC19</w:t>
            </w:r>
          </w:p>
        </w:tc>
        <w:tc>
          <w:tcPr>
            <w:tcW w:w="1278" w:type="dxa"/>
          </w:tcPr>
          <w:p>
            <w:pPr>
              <w:pStyle w:val="78"/>
              <w:rPr>
                <w:rFonts w:cs="Arial"/>
                <w:lang w:eastAsia="en-US"/>
              </w:rPr>
            </w:pPr>
            <w:r>
              <w:rPr>
                <w:rFonts w:cs="Arial"/>
                <w:lang w:eastAsia="en-US"/>
              </w:rPr>
              <w:t>C: TC4a</w:t>
            </w:r>
          </w:p>
          <w:p>
            <w:pPr>
              <w:pStyle w:val="78"/>
              <w:rPr>
                <w:rFonts w:cs="Arial"/>
                <w:lang w:eastAsia="en-US"/>
              </w:rPr>
            </w:pPr>
            <w:r>
              <w:rPr>
                <w:rFonts w:cs="Arial"/>
                <w:lang w:eastAsia="en-US"/>
              </w:rPr>
              <w:t>CNC: NTC4a</w:t>
            </w:r>
          </w:p>
          <w:p>
            <w:pPr>
              <w:pStyle w:val="78"/>
              <w:rPr>
                <w:rFonts w:cs="Arial"/>
                <w:lang w:eastAsia="en-US"/>
              </w:rPr>
            </w:pPr>
            <w:r>
              <w:rPr>
                <w:rFonts w:cs="Arial"/>
                <w:lang w:eastAsia="en-US"/>
              </w:rPr>
              <w:t>C/NC: TC4a, NTC4a</w:t>
            </w:r>
          </w:p>
        </w:tc>
        <w:tc>
          <w:tcPr>
            <w:tcW w:w="1278" w:type="dxa"/>
          </w:tcPr>
          <w:p>
            <w:pPr>
              <w:pStyle w:val="78"/>
              <w:rPr>
                <w:rFonts w:cs="Arial"/>
                <w:lang w:eastAsia="en-US"/>
              </w:rPr>
            </w:pPr>
            <w:r>
              <w:rPr>
                <w:rFonts w:cs="Arial"/>
                <w:lang w:eastAsia="en-US"/>
              </w:rPr>
              <w:t>C: TC4b</w:t>
            </w:r>
          </w:p>
          <w:p>
            <w:pPr>
              <w:pStyle w:val="78"/>
              <w:rPr>
                <w:rFonts w:cs="Arial"/>
                <w:lang w:eastAsia="en-US"/>
              </w:rPr>
            </w:pPr>
            <w:r>
              <w:rPr>
                <w:rFonts w:cs="Arial"/>
                <w:lang w:eastAsia="en-US"/>
              </w:rPr>
              <w:t>CNC: NTC4b</w:t>
            </w:r>
          </w:p>
          <w:p>
            <w:pPr>
              <w:pStyle w:val="78"/>
              <w:rPr>
                <w:rFonts w:cs="Arial"/>
                <w:lang w:eastAsia="en-US"/>
              </w:rPr>
            </w:pPr>
            <w:r>
              <w:rPr>
                <w:rFonts w:cs="Arial"/>
                <w:lang w:eastAsia="en-US"/>
              </w:rPr>
              <w:t>C/NC: TC4b, NTC4b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c>
          <w:tcPr>
            <w:tcW w:w="1460" w:type="dxa"/>
          </w:tcPr>
          <w:p>
            <w:pPr>
              <w:pStyle w:val="78"/>
              <w:rPr>
                <w:rFonts w:cs="Arial"/>
                <w:lang w:eastAsia="en-US"/>
              </w:rPr>
            </w:pPr>
            <w:r>
              <w:rPr>
                <w:rFonts w:cs="Arial"/>
                <w:lang w:eastAsia="en-US"/>
              </w:rPr>
              <w:t>C: TC4c</w:t>
            </w:r>
          </w:p>
          <w:p>
            <w:pPr>
              <w:pStyle w:val="78"/>
              <w:rPr>
                <w:rFonts w:cs="Arial"/>
                <w:lang w:eastAsia="en-US"/>
              </w:rPr>
            </w:pPr>
            <w:r>
              <w:rPr>
                <w:rFonts w:cs="Arial"/>
                <w:lang w:eastAsia="en-US"/>
              </w:rPr>
              <w:t>CNC: NTC4c</w:t>
            </w:r>
          </w:p>
          <w:p>
            <w:pPr>
              <w:pStyle w:val="78"/>
              <w:rPr>
                <w:rFonts w:cs="Arial"/>
                <w:lang w:eastAsia="en-US"/>
              </w:rPr>
            </w:pPr>
            <w:r>
              <w:rPr>
                <w:rFonts w:cs="Arial"/>
                <w:lang w:eastAsia="en-US"/>
              </w:rPr>
              <w:t>C/NC: TC4c, NTC4c</w:t>
            </w:r>
          </w:p>
        </w:tc>
        <w:tc>
          <w:tcPr>
            <w:tcW w:w="1460" w:type="dxa"/>
          </w:tcPr>
          <w:p>
            <w:pPr>
              <w:keepNext/>
              <w:keepLines/>
              <w:spacing w:after="0"/>
              <w:rPr>
                <w:rFonts w:ascii="Arial" w:hAnsi="Arial"/>
                <w:sz w:val="18"/>
                <w:lang w:eastAsia="en-GB"/>
              </w:rPr>
            </w:pPr>
            <w:r>
              <w:rPr>
                <w:rFonts w:ascii="Arial" w:hAnsi="Arial"/>
                <w:sz w:val="18"/>
                <w:lang w:eastAsia="en-GB"/>
              </w:rPr>
              <w:t>C: (TC4a, TC3a)*, TC4b</w:t>
            </w:r>
          </w:p>
          <w:p>
            <w:pPr>
              <w:keepNext/>
              <w:keepLines/>
              <w:spacing w:after="0"/>
              <w:rPr>
                <w:rFonts w:ascii="Arial" w:hAnsi="Arial"/>
                <w:sz w:val="18"/>
                <w:lang w:eastAsia="en-GB"/>
              </w:rPr>
            </w:pPr>
          </w:p>
          <w:p>
            <w:pPr>
              <w:keepNext/>
              <w:keepLines/>
              <w:spacing w:after="0"/>
              <w:rPr>
                <w:rFonts w:ascii="Arial" w:hAnsi="Arial"/>
                <w:sz w:val="18"/>
                <w:lang w:eastAsia="en-GB"/>
              </w:rPr>
            </w:pPr>
            <w:r>
              <w:rPr>
                <w:rFonts w:ascii="Arial" w:hAnsi="Arial"/>
                <w:sz w:val="18"/>
                <w:lang w:eastAsia="en-GB"/>
              </w:rPr>
              <w:t>CNC: (NTC4a, NTC3a)*, NTC4b</w:t>
            </w:r>
          </w:p>
          <w:p>
            <w:pPr>
              <w:pStyle w:val="78"/>
              <w:rPr>
                <w:rFonts w:cs="Arial"/>
                <w:lang w:eastAsia="en-GB"/>
              </w:rPr>
            </w:pPr>
            <w:r>
              <w:rPr>
                <w:rFonts w:cs="Arial"/>
                <w:lang w:eastAsia="en-GB"/>
              </w:rPr>
              <w:br w:type="textWrapping"/>
            </w:r>
            <w:r>
              <w:rPr>
                <w:rFonts w:cs="Arial"/>
                <w:lang w:eastAsia="en-GB"/>
              </w:rPr>
              <w:t>C/NC: (TC4a, NTC4a, TC3a, NTC3a)*, TC4b, NTC4b</w:t>
            </w:r>
          </w:p>
          <w:p>
            <w:pPr>
              <w:pStyle w:val="78"/>
              <w:rPr>
                <w:rFonts w:cs="Arial"/>
                <w:lang w:eastAsia="en-US"/>
              </w:rPr>
            </w:pPr>
          </w:p>
          <w:p>
            <w:pPr>
              <w:pStyle w:val="78"/>
              <w:rPr>
                <w:rFonts w:cs="Arial"/>
                <w:lang w:eastAsia="en-US"/>
              </w:rPr>
            </w:pPr>
            <w:r>
              <w:rPr>
                <w:rFonts w:cs="Arial"/>
                <w:lang w:eastAsia="en-US"/>
              </w:rPr>
              <w:t>NI: TC15,(TC16)*</w:t>
            </w:r>
          </w:p>
          <w:p>
            <w:pPr>
              <w:pStyle w:val="78"/>
              <w:rPr>
                <w:rFonts w:cs="Arial"/>
                <w:lang w:eastAsia="en-US"/>
              </w:rPr>
            </w:pPr>
          </w:p>
          <w:p>
            <w:pPr>
              <w:pStyle w:val="78"/>
              <w:rPr>
                <w:rFonts w:cs="Arial"/>
                <w:lang w:eastAsia="en-US"/>
              </w:rPr>
            </w:pPr>
            <w:r>
              <w:rPr>
                <w:rFonts w:cs="Arial"/>
                <w:lang w:eastAsia="en-US"/>
              </w:rPr>
              <w:t>NG:</w:t>
            </w:r>
            <w:r>
              <w:rPr>
                <w:rFonts w:cs="Arial"/>
                <w:lang w:eastAsia="ja-JP"/>
              </w:rPr>
              <w:t xml:space="preserve"> </w:t>
            </w:r>
            <w:r>
              <w:rPr>
                <w:rFonts w:cs="Arial"/>
                <w:lang w:eastAsia="en-US"/>
              </w:rPr>
              <w:t>TC18,(TC19)*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rPr>
                <w:rFonts w:cs="Arial"/>
                <w:lang w:eastAsia="en-US"/>
              </w:rPr>
            </w:pPr>
            <w:r>
              <w:rPr>
                <w:rFonts w:cs="Arial"/>
                <w:lang w:eastAsia="en-US"/>
              </w:rPr>
              <w:t>Co-location with other Base Stations</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NTC3a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NTC3a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val="sv-SE"/>
              </w:rPr>
            </w:pPr>
            <w:r>
              <w:rPr>
                <w:rFonts w:cs="Arial"/>
                <w:lang w:eastAsia="en-US"/>
              </w:rPr>
              <w:t>C: TC3b</w:t>
            </w:r>
          </w:p>
          <w:p>
            <w:pPr>
              <w:pStyle w:val="78"/>
              <w:rPr>
                <w:rFonts w:cs="Arial"/>
                <w:lang w:val="sv-SE"/>
              </w:rPr>
            </w:pPr>
            <w:r>
              <w:rPr>
                <w:rFonts w:cs="Arial"/>
                <w:lang w:val="sv-SE"/>
              </w:rPr>
              <w:t>NI: TC16</w:t>
            </w:r>
          </w:p>
          <w:p>
            <w:pPr>
              <w:pStyle w:val="78"/>
              <w:rPr>
                <w:rFonts w:cs="Arial"/>
                <w:lang w:eastAsia="en-US"/>
              </w:rPr>
            </w:pPr>
            <w:r>
              <w:rPr>
                <w:rFonts w:cs="Arial"/>
                <w:lang w:val="sv-SE"/>
              </w:rPr>
              <w:t>NG: TC19</w:t>
            </w:r>
          </w:p>
        </w:tc>
        <w:tc>
          <w:tcPr>
            <w:tcW w:w="1278" w:type="dxa"/>
          </w:tcPr>
          <w:p>
            <w:pPr>
              <w:pStyle w:val="78"/>
              <w:rPr>
                <w:rFonts w:cs="Arial"/>
                <w:lang w:eastAsia="en-US"/>
              </w:rPr>
            </w:pPr>
            <w:r>
              <w:rPr>
                <w:rFonts w:cs="Arial"/>
                <w:lang w:eastAsia="en-US"/>
              </w:rPr>
              <w:t>C: TC4a</w:t>
            </w:r>
          </w:p>
          <w:p>
            <w:pPr>
              <w:pStyle w:val="78"/>
              <w:rPr>
                <w:rFonts w:cs="Arial"/>
                <w:lang w:eastAsia="en-US"/>
              </w:rPr>
            </w:pPr>
            <w:r>
              <w:rPr>
                <w:rFonts w:cs="Arial"/>
                <w:lang w:eastAsia="en-US"/>
              </w:rPr>
              <w:t>CNC: NTC4a</w:t>
            </w:r>
          </w:p>
          <w:p>
            <w:pPr>
              <w:pStyle w:val="78"/>
              <w:rPr>
                <w:rFonts w:cs="Arial"/>
                <w:lang w:eastAsia="en-US"/>
              </w:rPr>
            </w:pPr>
            <w:r>
              <w:rPr>
                <w:rFonts w:cs="Arial"/>
                <w:lang w:eastAsia="en-US"/>
              </w:rPr>
              <w:t>C/NC: TC4a, NTC4a</w:t>
            </w:r>
          </w:p>
        </w:tc>
        <w:tc>
          <w:tcPr>
            <w:tcW w:w="1278" w:type="dxa"/>
          </w:tcPr>
          <w:p>
            <w:pPr>
              <w:pStyle w:val="78"/>
              <w:rPr>
                <w:rFonts w:cs="Arial"/>
                <w:lang w:eastAsia="en-US"/>
              </w:rPr>
            </w:pPr>
            <w:r>
              <w:rPr>
                <w:rFonts w:cs="Arial"/>
                <w:lang w:eastAsia="en-US"/>
              </w:rPr>
              <w:t>C: TC4b</w:t>
            </w:r>
            <w:r>
              <w:rPr>
                <w:rFonts w:cs="Arial"/>
                <w:lang w:eastAsia="en-US"/>
              </w:rPr>
              <w:br w:type="textWrapping"/>
            </w:r>
            <w:r>
              <w:rPr>
                <w:rFonts w:cs="Arial"/>
                <w:lang w:eastAsia="en-US"/>
              </w:rPr>
              <w:t>CNC: NTC4b</w:t>
            </w:r>
          </w:p>
          <w:p>
            <w:pPr>
              <w:pStyle w:val="78"/>
              <w:rPr>
                <w:rFonts w:cs="Arial"/>
                <w:lang w:eastAsia="en-US"/>
              </w:rPr>
            </w:pPr>
            <w:r>
              <w:rPr>
                <w:rFonts w:cs="Arial"/>
                <w:lang w:eastAsia="en-US"/>
              </w:rPr>
              <w:t>C/NC: TC4b, NTC4b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c>
          <w:tcPr>
            <w:tcW w:w="1460" w:type="dxa"/>
          </w:tcPr>
          <w:p>
            <w:pPr>
              <w:pStyle w:val="78"/>
              <w:rPr>
                <w:rFonts w:cs="Arial"/>
                <w:lang w:eastAsia="en-US"/>
              </w:rPr>
            </w:pPr>
            <w:r>
              <w:rPr>
                <w:rFonts w:cs="Arial"/>
                <w:lang w:eastAsia="en-US"/>
              </w:rPr>
              <w:t>C: TC4c</w:t>
            </w:r>
          </w:p>
          <w:p>
            <w:pPr>
              <w:pStyle w:val="78"/>
              <w:rPr>
                <w:rFonts w:cs="Arial"/>
                <w:lang w:eastAsia="en-US"/>
              </w:rPr>
            </w:pPr>
            <w:r>
              <w:rPr>
                <w:rFonts w:cs="Arial"/>
                <w:lang w:eastAsia="en-US"/>
              </w:rPr>
              <w:t>CNC: NTC4c</w:t>
            </w:r>
          </w:p>
          <w:p>
            <w:pPr>
              <w:pStyle w:val="78"/>
              <w:rPr>
                <w:rFonts w:cs="Arial"/>
                <w:lang w:eastAsia="en-US"/>
              </w:rPr>
            </w:pPr>
            <w:r>
              <w:rPr>
                <w:rFonts w:cs="Arial"/>
                <w:lang w:eastAsia="en-US"/>
              </w:rPr>
              <w:t>C/NC: TC4c, NTC4c</w:t>
            </w:r>
          </w:p>
        </w:tc>
        <w:tc>
          <w:tcPr>
            <w:tcW w:w="1460" w:type="dxa"/>
          </w:tcPr>
          <w:p>
            <w:pPr>
              <w:keepNext/>
              <w:keepLines/>
              <w:spacing w:after="0"/>
              <w:rPr>
                <w:rFonts w:ascii="Arial" w:hAnsi="Arial"/>
                <w:sz w:val="18"/>
                <w:lang w:eastAsia="en-GB"/>
              </w:rPr>
            </w:pPr>
            <w:r>
              <w:rPr>
                <w:rFonts w:ascii="Arial" w:hAnsi="Arial"/>
                <w:sz w:val="18"/>
                <w:lang w:eastAsia="en-GB"/>
              </w:rPr>
              <w:t>C: (TC4a, TC3a)*, TC4b</w:t>
            </w:r>
          </w:p>
          <w:p>
            <w:pPr>
              <w:keepNext/>
              <w:keepLines/>
              <w:spacing w:after="0"/>
              <w:rPr>
                <w:rFonts w:ascii="Arial" w:hAnsi="Arial"/>
                <w:sz w:val="18"/>
                <w:lang w:eastAsia="en-GB"/>
              </w:rPr>
            </w:pPr>
          </w:p>
          <w:p>
            <w:pPr>
              <w:keepNext/>
              <w:keepLines/>
              <w:spacing w:after="0"/>
              <w:rPr>
                <w:rFonts w:ascii="Arial" w:hAnsi="Arial"/>
                <w:sz w:val="18"/>
                <w:lang w:eastAsia="en-GB"/>
              </w:rPr>
            </w:pPr>
            <w:r>
              <w:rPr>
                <w:rFonts w:ascii="Arial" w:hAnsi="Arial"/>
                <w:sz w:val="18"/>
                <w:lang w:eastAsia="en-GB"/>
              </w:rPr>
              <w:t>CNC: (NTC4a, NTC3a)*, NTC4b</w:t>
            </w:r>
          </w:p>
          <w:p>
            <w:pPr>
              <w:pStyle w:val="78"/>
              <w:rPr>
                <w:rFonts w:cs="Arial"/>
                <w:lang w:eastAsia="en-GB"/>
              </w:rPr>
            </w:pPr>
            <w:r>
              <w:rPr>
                <w:rFonts w:cs="Arial"/>
                <w:lang w:eastAsia="en-GB"/>
              </w:rPr>
              <w:br w:type="textWrapping"/>
            </w:r>
            <w:r>
              <w:rPr>
                <w:rFonts w:cs="Arial"/>
                <w:lang w:eastAsia="en-GB"/>
              </w:rPr>
              <w:t>C/NC: (TC4a, NTC4a, TC3a, NTC3a)*, TC4b, NTC4b</w:t>
            </w:r>
          </w:p>
          <w:p>
            <w:pPr>
              <w:pStyle w:val="78"/>
              <w:rPr>
                <w:rFonts w:cs="Arial"/>
                <w:lang w:eastAsia="en-GB"/>
              </w:rPr>
            </w:pPr>
          </w:p>
          <w:p>
            <w:pPr>
              <w:pStyle w:val="78"/>
              <w:rPr>
                <w:rFonts w:cs="Arial"/>
                <w:lang w:eastAsia="en-US"/>
              </w:rPr>
            </w:pPr>
            <w:r>
              <w:rPr>
                <w:rFonts w:cs="Arial"/>
                <w:lang w:eastAsia="en-US"/>
              </w:rPr>
              <w:t>NI: TC15,(TC16)*</w:t>
            </w:r>
          </w:p>
          <w:p>
            <w:pPr>
              <w:pStyle w:val="78"/>
              <w:rPr>
                <w:rFonts w:cs="Arial"/>
                <w:lang w:eastAsia="en-US"/>
              </w:rPr>
            </w:pPr>
          </w:p>
          <w:p>
            <w:pPr>
              <w:pStyle w:val="78"/>
              <w:rPr>
                <w:rFonts w:cs="Arial"/>
                <w:lang w:eastAsia="en-US"/>
              </w:rPr>
            </w:pPr>
            <w:r>
              <w:rPr>
                <w:rFonts w:cs="Arial"/>
                <w:lang w:eastAsia="en-US"/>
              </w:rPr>
              <w:t>NG:</w:t>
            </w:r>
            <w:r>
              <w:rPr>
                <w:rFonts w:cs="Arial"/>
                <w:lang w:eastAsia="ja-JP"/>
              </w:rPr>
              <w:t xml:space="preserve"> </w:t>
            </w:r>
            <w:r>
              <w:rPr>
                <w:rFonts w:cs="Arial"/>
                <w:lang w:eastAsia="en-US"/>
              </w:rPr>
              <w:t>TC18,(TC19)*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b/>
                <w:lang w:eastAsia="en-US"/>
              </w:rPr>
            </w:pPr>
            <w:r>
              <w:rPr>
                <w:rFonts w:cs="Arial"/>
                <w:b/>
                <w:lang w:eastAsia="en-US"/>
              </w:rPr>
              <w:t>6.6.2 Operating band unwanted emissions</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460" w:type="dxa"/>
          </w:tcPr>
          <w:p>
            <w:pPr>
              <w:pStyle w:val="78"/>
              <w:rPr>
                <w:rFonts w:cs="Arial"/>
                <w:lang w:eastAsia="en-US"/>
              </w:rPr>
            </w:pPr>
            <w:r>
              <w:rPr>
                <w:rFonts w:cs="Arial"/>
                <w:lang w:eastAsia="en-US"/>
              </w:rPr>
              <w:t xml:space="preserve">- </w:t>
            </w:r>
          </w:p>
        </w:tc>
        <w:tc>
          <w:tcPr>
            <w:tcW w:w="1460"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rPr>
                <w:rFonts w:cs="Arial"/>
                <w:lang w:eastAsia="en-US"/>
              </w:rPr>
            </w:pPr>
            <w:r>
              <w:rPr>
                <w:rFonts w:cs="Arial"/>
                <w:lang w:eastAsia="en-US"/>
              </w:rPr>
              <w:t>General requirement for Band Categories 1 and 3</w:t>
            </w:r>
          </w:p>
        </w:tc>
        <w:tc>
          <w:tcPr>
            <w:tcW w:w="1278" w:type="dxa"/>
          </w:tcPr>
          <w:p>
            <w:pPr>
              <w:pStyle w:val="78"/>
              <w:rPr>
                <w:rFonts w:cs="Arial"/>
                <w:lang w:eastAsia="en-US"/>
              </w:rPr>
            </w:pPr>
            <w:r>
              <w:rPr>
                <w:rFonts w:cs="Arial"/>
                <w:lang w:eastAsia="en-US"/>
              </w:rPr>
              <w:t xml:space="preserve">(TS 25.141) </w:t>
            </w:r>
            <w:r>
              <w:rPr>
                <w:rFonts w:cs="Arial"/>
                <w:lang w:eastAsia="en-US"/>
              </w:rPr>
              <w:br w:type="textWrapping"/>
            </w:r>
            <w:r>
              <w:rPr>
                <w:rFonts w:cs="Arial"/>
                <w:lang w:eastAsia="en-US"/>
              </w:rPr>
              <w:t>(TS 36.141)</w:t>
            </w:r>
          </w:p>
          <w:p>
            <w:pPr>
              <w:pStyle w:val="78"/>
              <w:rPr>
                <w:rFonts w:cs="Arial"/>
                <w:lang w:eastAsia="en-US"/>
              </w:rPr>
            </w:pPr>
            <w:r>
              <w:rPr>
                <w:rFonts w:cs="Arial"/>
                <w:lang w:eastAsia="en-US"/>
              </w:rPr>
              <w:t>C: 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 xml:space="preserve">(TS 25.142) </w:t>
            </w:r>
            <w:r>
              <w:rPr>
                <w:rFonts w:cs="Arial"/>
                <w:lang w:eastAsia="en-US"/>
              </w:rPr>
              <w:br w:type="textWrapping"/>
            </w:r>
            <w:r>
              <w:rPr>
                <w:rFonts w:cs="Arial"/>
                <w:lang w:eastAsia="en-US"/>
              </w:rPr>
              <w:t>(TS 36.141)</w:t>
            </w:r>
          </w:p>
          <w:p>
            <w:pPr>
              <w:pStyle w:val="78"/>
              <w:rPr>
                <w:rFonts w:cs="Arial"/>
                <w:lang w:val="sv-SE" w:eastAsia="zh-CN"/>
              </w:rPr>
            </w:pPr>
            <w:r>
              <w:rPr>
                <w:rFonts w:cs="Arial"/>
                <w:lang w:eastAsia="en-US"/>
              </w:rPr>
              <w:t>C: TC3</w:t>
            </w:r>
            <w:r>
              <w:rPr>
                <w:rFonts w:cs="Arial"/>
                <w:lang w:eastAsia="zh-CN"/>
              </w:rPr>
              <w:t>b</w:t>
            </w:r>
          </w:p>
          <w:p>
            <w:pPr>
              <w:pStyle w:val="78"/>
              <w:rPr>
                <w:rFonts w:cs="Arial"/>
                <w:lang w:val="sv-SE"/>
              </w:rPr>
            </w:pPr>
            <w:r>
              <w:rPr>
                <w:rFonts w:cs="Arial"/>
                <w:lang w:val="sv-SE"/>
              </w:rPr>
              <w:t>NI: TC16</w:t>
            </w:r>
          </w:p>
          <w:p>
            <w:pPr>
              <w:pStyle w:val="78"/>
              <w:rPr>
                <w:rFonts w:cs="Arial"/>
                <w:lang w:eastAsia="en-US"/>
              </w:rPr>
            </w:pPr>
            <w:r>
              <w:rPr>
                <w:rFonts w:cs="Arial"/>
              </w:rPr>
              <w:t>NG: TC19</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tcPr>
          <w:p>
            <w:pPr>
              <w:pStyle w:val="78"/>
              <w:rPr>
                <w:rFonts w:cs="Arial"/>
                <w:lang w:eastAsia="en-US"/>
              </w:rPr>
            </w:pPr>
            <w:r>
              <w:rPr>
                <w:rFonts w:cs="Arial"/>
                <w:lang w:eastAsia="en-US"/>
              </w:rPr>
              <w:t>General requirement for Band Category 2</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 xml:space="preserve">(TS 25.141) </w:t>
            </w:r>
            <w:r>
              <w:rPr>
                <w:rFonts w:cs="Arial"/>
                <w:lang w:eastAsia="en-US"/>
              </w:rPr>
              <w:br w:type="textWrapping"/>
            </w:r>
            <w:r>
              <w:rPr>
                <w:rFonts w:cs="Arial"/>
                <w:lang w:eastAsia="en-US"/>
              </w:rPr>
              <w:t>(TS 36.141)</w:t>
            </w:r>
          </w:p>
          <w:p>
            <w:pPr>
              <w:pStyle w:val="78"/>
              <w:rPr>
                <w:rFonts w:cs="Arial"/>
                <w:lang w:eastAsia="en-US"/>
              </w:rPr>
            </w:pPr>
            <w:r>
              <w:rPr>
                <w:rFonts w:cs="Arial"/>
                <w:lang w:eastAsia="en-US"/>
              </w:rPr>
              <w:t>C: 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25.141)</w:t>
            </w:r>
          </w:p>
          <w:p>
            <w:pPr>
              <w:pStyle w:val="78"/>
              <w:rPr>
                <w:rFonts w:cs="Arial"/>
                <w:lang w:eastAsia="en-US"/>
              </w:rPr>
            </w:pPr>
            <w:r>
              <w:rPr>
                <w:rFonts w:cs="Arial"/>
                <w:lang w:eastAsia="en-US"/>
              </w:rPr>
              <w:t>C: TC4a, TC4d (note1)</w:t>
            </w:r>
            <w:r>
              <w:rPr>
                <w:rFonts w:cs="Arial"/>
                <w:lang w:eastAsia="en-US"/>
              </w:rPr>
              <w:br w:type="textWrapping"/>
            </w:r>
            <w:r>
              <w:rPr>
                <w:rFonts w:cs="Arial"/>
                <w:lang w:eastAsia="en-US"/>
              </w:rPr>
              <w:t>CNC:TC4a, TC4d(note1), NTC4a</w:t>
            </w:r>
          </w:p>
          <w:p>
            <w:pPr>
              <w:pStyle w:val="78"/>
              <w:rPr>
                <w:rFonts w:cs="Arial"/>
                <w:lang w:eastAsia="en-US"/>
              </w:rPr>
            </w:pPr>
            <w:r>
              <w:rPr>
                <w:rFonts w:cs="Arial"/>
                <w:lang w:eastAsia="en-US"/>
              </w:rPr>
              <w:t>C/NC: TC4a, TC4d(note1), NTC4a</w:t>
            </w:r>
          </w:p>
        </w:tc>
        <w:tc>
          <w:tcPr>
            <w:tcW w:w="1278" w:type="dxa"/>
          </w:tcPr>
          <w:p>
            <w:pPr>
              <w:pStyle w:val="78"/>
              <w:rPr>
                <w:rFonts w:cs="Arial"/>
                <w:lang w:eastAsia="en-US"/>
              </w:rPr>
            </w:pPr>
            <w:r>
              <w:rPr>
                <w:rFonts w:cs="Arial"/>
                <w:lang w:eastAsia="en-US"/>
              </w:rPr>
              <w:t>(TS 36.141)</w:t>
            </w:r>
          </w:p>
          <w:p>
            <w:pPr>
              <w:pStyle w:val="78"/>
              <w:rPr>
                <w:rFonts w:cs="Arial"/>
                <w:lang w:eastAsia="en-US"/>
              </w:rPr>
            </w:pPr>
            <w:r>
              <w:rPr>
                <w:rFonts w:cs="Arial"/>
                <w:lang w:eastAsia="en-US"/>
              </w:rPr>
              <w:t xml:space="preserve">C: TC4b, </w:t>
            </w:r>
            <w:r>
              <w:rPr>
                <w:rFonts w:cs="Arial"/>
                <w:lang w:eastAsia="en-US"/>
              </w:rPr>
              <w:br w:type="textWrapping"/>
            </w:r>
            <w:r>
              <w:rPr>
                <w:rFonts w:cs="Arial"/>
                <w:lang w:eastAsia="en-US"/>
              </w:rPr>
              <w:t>TC4e (note1)</w:t>
            </w:r>
          </w:p>
          <w:p>
            <w:pPr>
              <w:pStyle w:val="78"/>
              <w:rPr>
                <w:rFonts w:cs="Arial"/>
                <w:lang w:eastAsia="en-US"/>
              </w:rPr>
            </w:pPr>
            <w:r>
              <w:rPr>
                <w:rFonts w:cs="Arial"/>
                <w:lang w:eastAsia="en-US"/>
              </w:rPr>
              <w:t xml:space="preserve">CNC:TC4b, TC4e(note1), NTC4b </w:t>
            </w:r>
          </w:p>
          <w:p>
            <w:pPr>
              <w:pStyle w:val="78"/>
              <w:rPr>
                <w:rFonts w:cs="Arial"/>
                <w:lang w:eastAsia="en-US"/>
              </w:rPr>
            </w:pPr>
            <w:r>
              <w:rPr>
                <w:rFonts w:cs="Arial"/>
                <w:lang w:eastAsia="en-US"/>
              </w:rPr>
              <w:t>C/NC: TC4b, TC4e(note1), NTC4b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c>
          <w:tcPr>
            <w:tcW w:w="1460" w:type="dxa"/>
          </w:tcPr>
          <w:p>
            <w:pPr>
              <w:pStyle w:val="78"/>
              <w:rPr>
                <w:rFonts w:cs="Arial"/>
                <w:lang w:eastAsia="en-US"/>
              </w:rPr>
            </w:pPr>
            <w:r>
              <w:rPr>
                <w:rFonts w:cs="Arial"/>
                <w:lang w:eastAsia="en-US"/>
              </w:rPr>
              <w:t xml:space="preserve">(TS 25.141) </w:t>
            </w:r>
            <w:r>
              <w:rPr>
                <w:rFonts w:cs="Arial"/>
                <w:lang w:eastAsia="en-US"/>
              </w:rPr>
              <w:br w:type="textWrapping"/>
            </w:r>
            <w:r>
              <w:rPr>
                <w:rFonts w:cs="Arial"/>
                <w:lang w:eastAsia="en-US"/>
              </w:rPr>
              <w:t>(TS 36.141)</w:t>
            </w:r>
          </w:p>
          <w:p>
            <w:pPr>
              <w:pStyle w:val="78"/>
              <w:rPr>
                <w:rFonts w:cs="Arial"/>
                <w:lang w:eastAsia="en-US"/>
              </w:rPr>
            </w:pPr>
            <w:r>
              <w:rPr>
                <w:rFonts w:cs="Arial"/>
                <w:lang w:eastAsia="en-US"/>
              </w:rPr>
              <w:t xml:space="preserve">C: TC4c, </w:t>
            </w:r>
            <w:r>
              <w:rPr>
                <w:rFonts w:cs="Arial"/>
                <w:lang w:eastAsia="en-US"/>
              </w:rPr>
              <w:br w:type="textWrapping"/>
            </w:r>
            <w:r>
              <w:rPr>
                <w:rFonts w:cs="Arial"/>
                <w:lang w:eastAsia="en-US"/>
              </w:rPr>
              <w:t>TC4e (note1)</w:t>
            </w:r>
          </w:p>
          <w:p>
            <w:pPr>
              <w:pStyle w:val="78"/>
              <w:rPr>
                <w:rFonts w:cs="Arial"/>
                <w:lang w:eastAsia="en-US"/>
              </w:rPr>
            </w:pPr>
            <w:r>
              <w:rPr>
                <w:rFonts w:cs="Arial"/>
                <w:lang w:eastAsia="en-US"/>
              </w:rPr>
              <w:t xml:space="preserve">CNC: TC4c, </w:t>
            </w:r>
            <w:r>
              <w:rPr>
                <w:rFonts w:cs="Arial"/>
                <w:lang w:eastAsia="en-US"/>
              </w:rPr>
              <w:br w:type="textWrapping"/>
            </w:r>
            <w:r>
              <w:rPr>
                <w:rFonts w:cs="Arial"/>
                <w:lang w:eastAsia="en-US"/>
              </w:rPr>
              <w:t xml:space="preserve">TC4e (note1), NTC4c </w:t>
            </w:r>
          </w:p>
          <w:p>
            <w:pPr>
              <w:pStyle w:val="78"/>
              <w:rPr>
                <w:rFonts w:cs="Arial"/>
                <w:lang w:eastAsia="en-US"/>
              </w:rPr>
            </w:pPr>
            <w:r>
              <w:rPr>
                <w:rFonts w:cs="Arial"/>
                <w:lang w:eastAsia="en-US"/>
              </w:rPr>
              <w:t xml:space="preserve">C/NC: TC4c, </w:t>
            </w:r>
            <w:r>
              <w:rPr>
                <w:rFonts w:cs="Arial"/>
                <w:lang w:eastAsia="en-US"/>
              </w:rPr>
              <w:br w:type="textWrapping"/>
            </w:r>
            <w:r>
              <w:rPr>
                <w:rFonts w:cs="Arial"/>
                <w:lang w:eastAsia="en-US"/>
              </w:rPr>
              <w:t>TC4e (note1), NTC4c</w:t>
            </w:r>
          </w:p>
        </w:tc>
        <w:tc>
          <w:tcPr>
            <w:tcW w:w="1460" w:type="dxa"/>
          </w:tcPr>
          <w:p>
            <w:pPr>
              <w:keepNext/>
              <w:keepLines/>
              <w:spacing w:after="0"/>
              <w:rPr>
                <w:rFonts w:ascii="Arial" w:hAnsi="Arial"/>
                <w:sz w:val="18"/>
                <w:lang w:eastAsia="en-GB"/>
              </w:rPr>
            </w:pPr>
            <w:r>
              <w:rPr>
                <w:rFonts w:ascii="Arial" w:hAnsi="Arial"/>
                <w:sz w:val="18"/>
                <w:lang w:eastAsia="en-GB"/>
              </w:rPr>
              <w:t>(TS 36.141)</w:t>
            </w:r>
          </w:p>
          <w:p>
            <w:pPr>
              <w:keepNext/>
              <w:keepLines/>
              <w:spacing w:after="0"/>
              <w:rPr>
                <w:rFonts w:ascii="Arial" w:hAnsi="Arial"/>
                <w:sz w:val="18"/>
                <w:lang w:eastAsia="en-GB"/>
              </w:rPr>
            </w:pPr>
            <w:r>
              <w:rPr>
                <w:rFonts w:ascii="Arial" w:hAnsi="Arial"/>
                <w:sz w:val="18"/>
                <w:lang w:eastAsia="en-GB"/>
              </w:rPr>
              <w:t>(TS 25.141)*</w:t>
            </w:r>
          </w:p>
          <w:p>
            <w:pPr>
              <w:keepNext/>
              <w:keepLines/>
              <w:spacing w:after="0"/>
              <w:rPr>
                <w:rFonts w:ascii="Arial" w:hAnsi="Arial"/>
                <w:sz w:val="18"/>
                <w:lang w:eastAsia="en-GB"/>
              </w:rPr>
            </w:pPr>
            <w:r>
              <w:rPr>
                <w:rFonts w:ascii="Arial" w:hAnsi="Arial"/>
                <w:sz w:val="18"/>
                <w:lang w:eastAsia="en-GB"/>
              </w:rPr>
              <w:t>C: TC4b, TC3a*</w:t>
            </w:r>
          </w:p>
          <w:p>
            <w:pPr>
              <w:keepNext/>
              <w:keepLines/>
              <w:spacing w:after="0"/>
              <w:rPr>
                <w:rFonts w:ascii="Arial" w:hAnsi="Arial"/>
                <w:sz w:val="18"/>
                <w:lang w:eastAsia="en-GB"/>
              </w:rPr>
            </w:pPr>
            <w:r>
              <w:rPr>
                <w:rFonts w:ascii="Arial" w:hAnsi="Arial"/>
                <w:sz w:val="18"/>
                <w:lang w:eastAsia="en-GB"/>
              </w:rPr>
              <w:t xml:space="preserve">CNC:TC4b, NTC4b, TC3a*, NTC3a* </w:t>
            </w:r>
          </w:p>
          <w:p>
            <w:pPr>
              <w:pStyle w:val="78"/>
              <w:rPr>
                <w:rFonts w:cs="Arial"/>
                <w:lang w:eastAsia="en-GB"/>
              </w:rPr>
            </w:pPr>
            <w:r>
              <w:rPr>
                <w:rFonts w:cs="Arial"/>
                <w:lang w:eastAsia="en-GB"/>
              </w:rPr>
              <w:t>C/NC: TC4b, NTC4b, TC3a*, NTC3a*</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tcPr>
          <w:p>
            <w:pPr>
              <w:pStyle w:val="78"/>
              <w:rPr>
                <w:rFonts w:cs="Arial"/>
                <w:lang w:eastAsia="en-US"/>
              </w:rPr>
            </w:pPr>
            <w:r>
              <w:rPr>
                <w:rFonts w:cs="Arial"/>
                <w:lang w:eastAsia="en-US"/>
              </w:rPr>
              <w:t>GSM/EDGE single-RAT requirement</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51.021)</w:t>
            </w:r>
          </w:p>
        </w:tc>
        <w:tc>
          <w:tcPr>
            <w:tcW w:w="1278" w:type="dxa"/>
          </w:tcPr>
          <w:p>
            <w:pPr>
              <w:pStyle w:val="78"/>
              <w:rPr>
                <w:rFonts w:cs="Arial"/>
                <w:lang w:eastAsia="en-US"/>
              </w:rPr>
            </w:pPr>
            <w:r>
              <w:rPr>
                <w:rFonts w:cs="Arial"/>
                <w:lang w:eastAsia="en-US"/>
              </w:rPr>
              <w:t>(TS 51.021)</w:t>
            </w:r>
          </w:p>
        </w:tc>
        <w:tc>
          <w:tcPr>
            <w:tcW w:w="1460" w:type="dxa"/>
          </w:tcPr>
          <w:p>
            <w:pPr>
              <w:pStyle w:val="78"/>
              <w:rPr>
                <w:rFonts w:cs="Arial"/>
                <w:lang w:eastAsia="en-US"/>
              </w:rPr>
            </w:pPr>
            <w:r>
              <w:rPr>
                <w:rFonts w:cs="Arial"/>
                <w:lang w:eastAsia="en-US"/>
              </w:rPr>
              <w:t>(TS 51.021)</w:t>
            </w:r>
          </w:p>
        </w:tc>
        <w:tc>
          <w:tcPr>
            <w:tcW w:w="1460"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7" w:hRule="atLeast"/>
          <w:jc w:val="center"/>
        </w:trPr>
        <w:tc>
          <w:tcPr>
            <w:tcW w:w="1788" w:type="dxa"/>
          </w:tcPr>
          <w:p>
            <w:pPr>
              <w:pStyle w:val="78"/>
              <w:rPr>
                <w:rFonts w:cs="Arial"/>
                <w:lang w:eastAsia="en-US"/>
              </w:rPr>
            </w:pPr>
            <w:r>
              <w:rPr>
                <w:rFonts w:cs="Arial"/>
                <w:lang w:eastAsia="en-US"/>
              </w:rPr>
              <w:t>Additional requirements</w:t>
            </w:r>
          </w:p>
        </w:tc>
        <w:tc>
          <w:tcPr>
            <w:tcW w:w="1278" w:type="dxa"/>
          </w:tcPr>
          <w:p>
            <w:pPr>
              <w:pStyle w:val="78"/>
              <w:rPr>
                <w:rFonts w:cs="Arial"/>
                <w:lang w:eastAsia="en-US"/>
              </w:rPr>
            </w:pPr>
            <w:r>
              <w:rPr>
                <w:rFonts w:cs="Arial"/>
                <w:lang w:eastAsia="en-US"/>
              </w:rPr>
              <w:t>Compliance stated by manufacturer declaration</w:t>
            </w:r>
          </w:p>
        </w:tc>
        <w:tc>
          <w:tcPr>
            <w:tcW w:w="1278" w:type="dxa"/>
          </w:tcPr>
          <w:p>
            <w:pPr>
              <w:pStyle w:val="78"/>
              <w:rPr>
                <w:rFonts w:cs="Arial"/>
                <w:lang w:eastAsia="en-US"/>
              </w:rPr>
            </w:pPr>
            <w:r>
              <w:rPr>
                <w:rFonts w:cs="Arial"/>
                <w:lang w:eastAsia="en-US"/>
              </w:rPr>
              <w:t>Compliance stated by manufacturer declaration</w:t>
            </w:r>
          </w:p>
        </w:tc>
        <w:tc>
          <w:tcPr>
            <w:tcW w:w="1278" w:type="dxa"/>
          </w:tcPr>
          <w:p>
            <w:pPr>
              <w:pStyle w:val="78"/>
              <w:rPr>
                <w:rFonts w:cs="Arial"/>
                <w:lang w:eastAsia="en-US"/>
              </w:rPr>
            </w:pPr>
            <w:r>
              <w:rPr>
                <w:rFonts w:cs="Arial"/>
                <w:lang w:eastAsia="en-US"/>
              </w:rPr>
              <w:t>Compliance stated by manufacturer declaration</w:t>
            </w:r>
          </w:p>
        </w:tc>
        <w:tc>
          <w:tcPr>
            <w:tcW w:w="1278" w:type="dxa"/>
          </w:tcPr>
          <w:p>
            <w:pPr>
              <w:pStyle w:val="78"/>
              <w:rPr>
                <w:rFonts w:cs="Arial"/>
                <w:lang w:eastAsia="en-US"/>
              </w:rPr>
            </w:pPr>
            <w:r>
              <w:rPr>
                <w:rFonts w:cs="Arial"/>
                <w:lang w:eastAsia="en-US"/>
              </w:rPr>
              <w:t>Compliance stated by manufacturer declaration</w:t>
            </w:r>
          </w:p>
        </w:tc>
        <w:tc>
          <w:tcPr>
            <w:tcW w:w="1278" w:type="dxa"/>
          </w:tcPr>
          <w:p>
            <w:pPr>
              <w:pStyle w:val="78"/>
              <w:rPr>
                <w:rFonts w:cs="Arial"/>
                <w:lang w:eastAsia="en-US"/>
              </w:rPr>
            </w:pPr>
            <w:r>
              <w:rPr>
                <w:rFonts w:cs="Arial"/>
                <w:lang w:eastAsia="en-US"/>
              </w:rPr>
              <w:t>Compliance stated by manufacturer declaration</w:t>
            </w:r>
          </w:p>
        </w:tc>
        <w:tc>
          <w:tcPr>
            <w:tcW w:w="1460" w:type="dxa"/>
          </w:tcPr>
          <w:p>
            <w:pPr>
              <w:pStyle w:val="78"/>
              <w:rPr>
                <w:rFonts w:cs="Arial"/>
                <w:lang w:eastAsia="en-US"/>
              </w:rPr>
            </w:pPr>
            <w:r>
              <w:rPr>
                <w:rFonts w:cs="Arial"/>
                <w:lang w:eastAsia="en-US"/>
              </w:rPr>
              <w:t>Compliance stated by manufacturer declaration</w:t>
            </w:r>
          </w:p>
        </w:tc>
        <w:tc>
          <w:tcPr>
            <w:tcW w:w="1460" w:type="dxa"/>
          </w:tcPr>
          <w:p>
            <w:pPr>
              <w:pStyle w:val="78"/>
              <w:rPr>
                <w:rFonts w:cs="Arial"/>
                <w:lang w:eastAsia="en-US"/>
              </w:rPr>
            </w:pPr>
            <w:r>
              <w:rPr>
                <w:rFonts w:cs="Arial"/>
                <w:lang w:eastAsia="en-GB"/>
              </w:rPr>
              <w:t>Compliance stated by manufacturer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b/>
                <w:lang w:eastAsia="en-US"/>
              </w:rPr>
            </w:pPr>
            <w:r>
              <w:rPr>
                <w:rFonts w:cs="Arial"/>
                <w:b/>
                <w:lang w:eastAsia="en-US"/>
              </w:rPr>
              <w:t>6.6.3 Occupied bandwidth</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Minimum requirement</w:t>
            </w:r>
          </w:p>
        </w:tc>
        <w:tc>
          <w:tcPr>
            <w:tcW w:w="1278" w:type="dxa"/>
          </w:tcPr>
          <w:p>
            <w:pPr>
              <w:pStyle w:val="78"/>
              <w:rPr>
                <w:rFonts w:cs="Arial"/>
                <w:lang w:eastAsia="en-US"/>
              </w:rPr>
            </w:pPr>
            <w:r>
              <w:rPr>
                <w:rFonts w:cs="Arial"/>
                <w:lang w:eastAsia="en-US"/>
              </w:rPr>
              <w:t>(TS 25.141) (TS 36.141)</w:t>
            </w:r>
          </w:p>
        </w:tc>
        <w:tc>
          <w:tcPr>
            <w:tcW w:w="1278" w:type="dxa"/>
          </w:tcPr>
          <w:p>
            <w:pPr>
              <w:pStyle w:val="78"/>
              <w:rPr>
                <w:rFonts w:cs="Arial"/>
                <w:lang w:eastAsia="en-US"/>
              </w:rPr>
            </w:pPr>
            <w:r>
              <w:rPr>
                <w:rFonts w:cs="Arial"/>
                <w:lang w:eastAsia="en-US"/>
              </w:rPr>
              <w:t>(TS 25.141) (TS 36.141)</w:t>
            </w:r>
          </w:p>
        </w:tc>
        <w:tc>
          <w:tcPr>
            <w:tcW w:w="1278" w:type="dxa"/>
          </w:tcPr>
          <w:p>
            <w:pPr>
              <w:pStyle w:val="78"/>
              <w:rPr>
                <w:rFonts w:cs="Arial"/>
                <w:lang w:eastAsia="en-US"/>
              </w:rPr>
            </w:pPr>
            <w:r>
              <w:rPr>
                <w:rFonts w:cs="Arial"/>
                <w:lang w:eastAsia="en-US"/>
              </w:rPr>
              <w:t>(TS 25.142) (TS 36.141)</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(TS 36.141)</w:t>
            </w:r>
          </w:p>
        </w:tc>
        <w:tc>
          <w:tcPr>
            <w:tcW w:w="1460" w:type="dxa"/>
          </w:tcPr>
          <w:p>
            <w:pPr>
              <w:pStyle w:val="78"/>
              <w:rPr>
                <w:rFonts w:cs="Arial"/>
                <w:lang w:eastAsia="en-US"/>
              </w:rPr>
            </w:pPr>
            <w:r>
              <w:rPr>
                <w:rFonts w:cs="Arial"/>
                <w:lang w:eastAsia="en-US"/>
              </w:rPr>
              <w:t>(TS 25.141) (TS 36.141)</w:t>
            </w:r>
          </w:p>
        </w:tc>
        <w:tc>
          <w:tcPr>
            <w:tcW w:w="1460" w:type="dxa"/>
          </w:tcPr>
          <w:p>
            <w:pPr>
              <w:pStyle w:val="78"/>
              <w:rPr>
                <w:rFonts w:cs="Arial"/>
                <w:lang w:eastAsia="en-US"/>
              </w:rPr>
            </w:pPr>
            <w:r>
              <w:rPr>
                <w:rFonts w:cs="Arial"/>
                <w:lang w:eastAsia="en-GB"/>
              </w:rPr>
              <w:t>(TS 25.141)* (TS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b/>
                <w:lang w:eastAsia="en-US"/>
              </w:rPr>
            </w:pPr>
            <w:r>
              <w:rPr>
                <w:rFonts w:cs="Arial"/>
                <w:b/>
                <w:lang w:eastAsia="en-US"/>
              </w:rPr>
              <w:t>6.6.4 Adjacent Channel Leakage power Ratio (ACLR)</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460" w:type="dxa"/>
          </w:tcPr>
          <w:p>
            <w:pPr>
              <w:pStyle w:val="78"/>
              <w:rPr>
                <w:rFonts w:cs="Arial"/>
                <w:lang w:eastAsia="en-US"/>
              </w:rPr>
            </w:pPr>
            <w:r>
              <w:rPr>
                <w:rFonts w:cs="Arial"/>
                <w:lang w:eastAsia="en-US"/>
              </w:rPr>
              <w:t xml:space="preserve">- </w:t>
            </w:r>
          </w:p>
        </w:tc>
        <w:tc>
          <w:tcPr>
            <w:tcW w:w="1460"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 w:hRule="atLeast"/>
          <w:jc w:val="center"/>
        </w:trPr>
        <w:tc>
          <w:tcPr>
            <w:tcW w:w="1788" w:type="dxa"/>
          </w:tcPr>
          <w:p>
            <w:pPr>
              <w:pStyle w:val="78"/>
              <w:rPr>
                <w:rFonts w:cs="Arial"/>
                <w:lang w:eastAsia="en-US"/>
              </w:rPr>
            </w:pPr>
            <w:r>
              <w:rPr>
                <w:rFonts w:cs="Arial"/>
                <w:lang w:eastAsia="en-US"/>
              </w:rPr>
              <w:t>E- UTRA</w:t>
            </w:r>
          </w:p>
        </w:tc>
        <w:tc>
          <w:tcPr>
            <w:tcW w:w="1278" w:type="dxa"/>
          </w:tcPr>
          <w:p>
            <w:pPr>
              <w:pStyle w:val="78"/>
              <w:rPr>
                <w:rFonts w:cs="Arial"/>
                <w:lang w:eastAsia="en-US"/>
              </w:rPr>
            </w:pPr>
            <w:r>
              <w:rPr>
                <w:rFonts w:cs="Arial"/>
                <w:lang w:eastAsia="en-US"/>
              </w:rPr>
              <w:t>C: TC2</w:t>
            </w:r>
            <w:r>
              <w:rPr>
                <w:rFonts w:cs="Arial"/>
                <w:lang w:eastAsia="en-US"/>
              </w:rPr>
              <w:br w:type="textWrapping"/>
            </w:r>
            <w:r>
              <w:rPr>
                <w:rFonts w:cs="Arial"/>
                <w:lang w:eastAsia="en-US"/>
              </w:rPr>
              <w:t>CNC: NTC2</w:t>
            </w:r>
            <w:r>
              <w:rPr>
                <w:rFonts w:cs="Arial"/>
                <w:lang w:eastAsia="en-US"/>
              </w:rPr>
              <w:br w:type="textWrapping"/>
            </w:r>
            <w:r>
              <w:rPr>
                <w:rFonts w:cs="Arial"/>
                <w:lang w:eastAsia="en-US"/>
              </w:rPr>
              <w:t>C/NC:TC2, NTC2</w:t>
            </w:r>
          </w:p>
        </w:tc>
        <w:tc>
          <w:tcPr>
            <w:tcW w:w="1278" w:type="dxa"/>
          </w:tcPr>
          <w:p>
            <w:pPr>
              <w:pStyle w:val="78"/>
              <w:rPr>
                <w:rFonts w:cs="Arial"/>
                <w:lang w:eastAsia="en-US"/>
              </w:rPr>
            </w:pPr>
            <w:r>
              <w:rPr>
                <w:rFonts w:cs="Arial"/>
                <w:lang w:eastAsia="en-US"/>
              </w:rPr>
              <w:t>C: TC2</w:t>
            </w:r>
            <w:r>
              <w:rPr>
                <w:rFonts w:cs="Arial"/>
                <w:lang w:eastAsia="en-US"/>
              </w:rPr>
              <w:br w:type="textWrapping"/>
            </w:r>
            <w:r>
              <w:rPr>
                <w:rFonts w:cs="Arial"/>
                <w:lang w:eastAsia="en-US"/>
              </w:rPr>
              <w:t>CNC: NTC2</w:t>
            </w:r>
            <w:r>
              <w:rPr>
                <w:rFonts w:cs="Arial"/>
                <w:lang w:eastAsia="en-US"/>
              </w:rPr>
              <w:br w:type="textWrapping"/>
            </w:r>
            <w:r>
              <w:rPr>
                <w:rFonts w:cs="Arial"/>
                <w:lang w:eastAsia="en-US"/>
              </w:rPr>
              <w:t>C/NC:TC2, NTC2</w:t>
            </w:r>
          </w:p>
        </w:tc>
        <w:tc>
          <w:tcPr>
            <w:tcW w:w="1278" w:type="dxa"/>
          </w:tcPr>
          <w:p>
            <w:pPr>
              <w:pStyle w:val="78"/>
              <w:rPr>
                <w:rFonts w:cs="Arial"/>
                <w:lang w:eastAsia="en-US"/>
              </w:rPr>
            </w:pPr>
            <w:r>
              <w:rPr>
                <w:rFonts w:cs="Arial"/>
                <w:lang w:eastAsia="en-US"/>
              </w:rPr>
              <w:t xml:space="preserve"> C: TC2</w:t>
            </w:r>
            <w:r>
              <w:rPr>
                <w:rFonts w:cs="Arial"/>
                <w:lang w:eastAsia="en-US"/>
              </w:rPr>
              <w:br w:type="textWrapping"/>
            </w:r>
            <w:r>
              <w:rPr>
                <w:rFonts w:cs="Arial"/>
                <w:lang w:eastAsia="en-US"/>
              </w:rPr>
              <w:t>CNC: NTC2</w:t>
            </w:r>
            <w:r>
              <w:rPr>
                <w:rFonts w:cs="Arial"/>
                <w:lang w:eastAsia="en-US"/>
              </w:rPr>
              <w:br w:type="textWrapping"/>
            </w:r>
            <w:r>
              <w:rPr>
                <w:rFonts w:cs="Arial"/>
                <w:lang w:eastAsia="en-US"/>
              </w:rPr>
              <w:t>C/NC:TC2, NTC2</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 xml:space="preserve"> C: TC2</w:t>
            </w:r>
            <w:r>
              <w:rPr>
                <w:rFonts w:cs="Arial"/>
                <w:lang w:eastAsia="en-US"/>
              </w:rPr>
              <w:br w:type="textWrapping"/>
            </w:r>
            <w:r>
              <w:rPr>
                <w:rFonts w:cs="Arial"/>
                <w:lang w:eastAsia="en-US"/>
              </w:rPr>
              <w:t>CNC: NTC2</w:t>
            </w:r>
            <w:r>
              <w:rPr>
                <w:rFonts w:cs="Arial"/>
                <w:lang w:eastAsia="en-US"/>
              </w:rPr>
              <w:br w:type="textWrapping"/>
            </w:r>
            <w:r>
              <w:rPr>
                <w:rFonts w:cs="Arial"/>
                <w:lang w:eastAsia="en-US"/>
              </w:rPr>
              <w:t>C/NC:TC2, NTC2</w:t>
            </w:r>
          </w:p>
        </w:tc>
        <w:tc>
          <w:tcPr>
            <w:tcW w:w="1460" w:type="dxa"/>
          </w:tcPr>
          <w:p>
            <w:pPr>
              <w:pStyle w:val="78"/>
              <w:rPr>
                <w:rFonts w:cs="Arial"/>
                <w:lang w:eastAsia="en-US"/>
              </w:rPr>
            </w:pPr>
            <w:r>
              <w:rPr>
                <w:rFonts w:cs="Arial"/>
                <w:lang w:eastAsia="en-US"/>
              </w:rPr>
              <w:t xml:space="preserve"> C: TC2</w:t>
            </w:r>
            <w:r>
              <w:rPr>
                <w:rFonts w:cs="Arial"/>
                <w:lang w:eastAsia="en-US"/>
              </w:rPr>
              <w:br w:type="textWrapping"/>
            </w:r>
            <w:r>
              <w:rPr>
                <w:rFonts w:cs="Arial"/>
                <w:lang w:eastAsia="en-US"/>
              </w:rPr>
              <w:t>CNC: NTC2</w:t>
            </w:r>
            <w:r>
              <w:rPr>
                <w:rFonts w:cs="Arial"/>
                <w:lang w:eastAsia="en-US"/>
              </w:rPr>
              <w:br w:type="textWrapping"/>
            </w:r>
            <w:r>
              <w:rPr>
                <w:rFonts w:cs="Arial"/>
                <w:lang w:eastAsia="en-US"/>
              </w:rPr>
              <w:t>C/NC:TC2, NTC2</w:t>
            </w:r>
          </w:p>
        </w:tc>
        <w:tc>
          <w:tcPr>
            <w:tcW w:w="1460" w:type="dxa"/>
          </w:tcPr>
          <w:p>
            <w:pPr>
              <w:pStyle w:val="78"/>
              <w:rPr>
                <w:rFonts w:cs="Arial"/>
                <w:lang w:eastAsia="en-US"/>
              </w:rPr>
            </w:pPr>
            <w:r>
              <w:rPr>
                <w:rFonts w:cs="Arial"/>
                <w:lang w:eastAsia="en-GB"/>
              </w:rPr>
              <w:t>C: TC2</w:t>
            </w:r>
            <w:r>
              <w:rPr>
                <w:rFonts w:cs="Arial"/>
                <w:lang w:eastAsia="en-GB"/>
              </w:rPr>
              <w:br w:type="textWrapping"/>
            </w:r>
            <w:r>
              <w:rPr>
                <w:rFonts w:cs="Arial"/>
                <w:lang w:eastAsia="en-GB"/>
              </w:rPr>
              <w:t>CNC: NTC2</w:t>
            </w:r>
            <w:r>
              <w:rPr>
                <w:rFonts w:cs="Arial"/>
                <w:lang w:eastAsia="en-GB"/>
              </w:rPr>
              <w:br w:type="textWrapping"/>
            </w:r>
            <w:r>
              <w:rPr>
                <w:rFonts w:cs="Arial"/>
                <w:lang w:eastAsia="en-GB"/>
              </w:rPr>
              <w:t>C/NC:TC2, NTC2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 w:hRule="atLeast"/>
          <w:jc w:val="center"/>
        </w:trPr>
        <w:tc>
          <w:tcPr>
            <w:tcW w:w="1788" w:type="dxa"/>
            <w:vAlign w:val="center"/>
          </w:tcPr>
          <w:p>
            <w:pPr>
              <w:pStyle w:val="78"/>
              <w:rPr>
                <w:rFonts w:cs="Arial"/>
                <w:lang w:eastAsia="en-US"/>
              </w:rPr>
            </w:pPr>
            <w:r>
              <w:rPr>
                <w:rFonts w:cs="Arial"/>
                <w:lang w:eastAsia="en-US"/>
              </w:rPr>
              <w:t>UTRA FDD</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GB"/>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 w:hRule="atLeast"/>
          <w:jc w:val="center"/>
        </w:trPr>
        <w:tc>
          <w:tcPr>
            <w:tcW w:w="1788" w:type="dxa"/>
            <w:vAlign w:val="center"/>
          </w:tcPr>
          <w:p>
            <w:pPr>
              <w:pStyle w:val="78"/>
              <w:rPr>
                <w:rFonts w:cs="Arial"/>
                <w:lang w:eastAsia="en-US"/>
              </w:rPr>
            </w:pPr>
            <w:r>
              <w:rPr>
                <w:rFonts w:cs="Arial"/>
                <w:lang w:eastAsia="en-US"/>
              </w:rPr>
              <w:t>UTRA TDD</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25.142)</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 w:hRule="atLeast"/>
          <w:jc w:val="center"/>
        </w:trPr>
        <w:tc>
          <w:tcPr>
            <w:tcW w:w="1788" w:type="dxa"/>
            <w:vAlign w:val="center"/>
          </w:tcPr>
          <w:p>
            <w:pPr>
              <w:pStyle w:val="78"/>
              <w:rPr>
                <w:rFonts w:cs="Arial"/>
                <w:lang w:eastAsia="en-US"/>
              </w:rPr>
            </w:pPr>
            <w:r>
              <w:rPr>
                <w:rFonts w:cs="Arial"/>
                <w:lang w:eastAsia="en-US"/>
              </w:rPr>
              <w:t>NB-IoT</w:t>
            </w:r>
          </w:p>
        </w:tc>
        <w:tc>
          <w:tcPr>
            <w:tcW w:w="1278" w:type="dxa"/>
          </w:tcPr>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rPr>
            </w:pPr>
            <w:r>
              <w:rPr>
                <w:rFonts w:cs="Arial"/>
              </w:rPr>
              <w:t>NI: TC16</w:t>
            </w:r>
          </w:p>
          <w:p>
            <w:pPr>
              <w:pStyle w:val="78"/>
              <w:rPr>
                <w:rFonts w:cs="Arial"/>
                <w:lang w:eastAsia="en-US"/>
              </w:rPr>
            </w:pPr>
            <w:r>
              <w:rPr>
                <w:rFonts w:cs="Arial"/>
              </w:rPr>
              <w:t>NG: TC19</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NI: TC15</w:t>
            </w:r>
            <w:r>
              <w:rPr>
                <w:rFonts w:cs="Arial"/>
                <w:lang w:eastAsia="en-US"/>
              </w:rPr>
              <w:br w:type="textWrapping"/>
            </w:r>
            <w:r>
              <w:rPr>
                <w:rFonts w:cs="Arial"/>
                <w:lang w:eastAsia="en-US"/>
              </w:rPr>
              <w:t>NG: TC18</w:t>
            </w:r>
          </w:p>
        </w:tc>
        <w:tc>
          <w:tcPr>
            <w:tcW w:w="1460"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NI: TC15,(TC16)*</w:t>
            </w:r>
          </w:p>
          <w:p>
            <w:pPr>
              <w:pStyle w:val="78"/>
              <w:rPr>
                <w:rFonts w:cs="Arial"/>
                <w:lang w:eastAsia="en-GB"/>
              </w:rPr>
            </w:pPr>
            <w:r>
              <w:rPr>
                <w:rFonts w:cs="Arial"/>
                <w:lang w:eastAsia="en-US"/>
              </w:rPr>
              <w:t>NG:</w:t>
            </w:r>
            <w:r>
              <w:rPr>
                <w:rFonts w:cs="Arial"/>
                <w:lang w:eastAsia="ja-JP"/>
              </w:rPr>
              <w:t xml:space="preserve"> </w:t>
            </w:r>
            <w:r>
              <w:rPr>
                <w:rFonts w:cs="Arial"/>
                <w:lang w:eastAsia="en-US"/>
              </w:rPr>
              <w:t>TC18,(TC19)*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 w:hRule="atLeast"/>
          <w:jc w:val="center"/>
        </w:trPr>
        <w:tc>
          <w:tcPr>
            <w:tcW w:w="1788" w:type="dxa"/>
            <w:vAlign w:val="center"/>
          </w:tcPr>
          <w:p>
            <w:pPr>
              <w:pStyle w:val="78"/>
              <w:rPr>
                <w:rFonts w:cs="Arial"/>
                <w:lang w:eastAsia="en-US"/>
              </w:rPr>
            </w:pPr>
            <w:r>
              <w:rPr>
                <w:rFonts w:cs="Arial"/>
                <w:lang w:eastAsia="en-US"/>
              </w:rPr>
              <w:t>Cumulative ACLR</w:t>
            </w:r>
          </w:p>
        </w:tc>
        <w:tc>
          <w:tcPr>
            <w:tcW w:w="1278" w:type="dxa"/>
          </w:tcPr>
          <w:p>
            <w:pPr>
              <w:pStyle w:val="78"/>
              <w:rPr>
                <w:rFonts w:cs="Arial"/>
                <w:lang w:eastAsia="en-US"/>
              </w:rPr>
            </w:pPr>
            <w:r>
              <w:rPr>
                <w:rFonts w:cs="Arial"/>
                <w:lang w:eastAsia="en-US"/>
              </w:rPr>
              <w:t>CNC: NTC3a</w:t>
            </w:r>
          </w:p>
          <w:p>
            <w:pPr>
              <w:pStyle w:val="78"/>
              <w:rPr>
                <w:rFonts w:cs="Arial"/>
                <w:lang w:eastAsia="en-US"/>
              </w:rPr>
            </w:pPr>
            <w:r>
              <w:rPr>
                <w:rFonts w:cs="Arial"/>
                <w:lang w:eastAsia="en-US"/>
              </w:rPr>
              <w:t>C/NC: NTC3a</w:t>
            </w:r>
          </w:p>
        </w:tc>
        <w:tc>
          <w:tcPr>
            <w:tcW w:w="1278" w:type="dxa"/>
          </w:tcPr>
          <w:p>
            <w:pPr>
              <w:pStyle w:val="78"/>
              <w:rPr>
                <w:rFonts w:cs="Arial"/>
                <w:lang w:eastAsia="en-US"/>
              </w:rPr>
            </w:pPr>
            <w:r>
              <w:rPr>
                <w:rFonts w:cs="Arial"/>
                <w:lang w:eastAsia="en-US"/>
              </w:rPr>
              <w:t>CNC: NTC3a</w:t>
            </w:r>
          </w:p>
          <w:p>
            <w:pPr>
              <w:pStyle w:val="78"/>
              <w:rPr>
                <w:rFonts w:cs="Arial"/>
                <w:lang w:eastAsia="en-US"/>
              </w:rPr>
            </w:pPr>
            <w:r>
              <w:rPr>
                <w:rFonts w:cs="Arial"/>
                <w:lang w:eastAsia="en-US"/>
              </w:rPr>
              <w:t>C/NC: NTC3a</w:t>
            </w:r>
          </w:p>
        </w:tc>
        <w:tc>
          <w:tcPr>
            <w:tcW w:w="1278" w:type="dxa"/>
          </w:tcPr>
          <w:p>
            <w:pPr>
              <w:pStyle w:val="78"/>
              <w:rPr>
                <w:rFonts w:cs="Arial"/>
                <w:lang w:eastAsia="en-US"/>
              </w:rPr>
            </w:pPr>
          </w:p>
        </w:tc>
        <w:tc>
          <w:tcPr>
            <w:tcW w:w="1278" w:type="dxa"/>
          </w:tcPr>
          <w:p>
            <w:pPr>
              <w:pStyle w:val="78"/>
              <w:rPr>
                <w:rFonts w:cs="Arial"/>
                <w:lang w:eastAsia="en-US"/>
              </w:rPr>
            </w:pPr>
            <w:r>
              <w:rPr>
                <w:rFonts w:cs="Arial"/>
                <w:lang w:eastAsia="en-US"/>
              </w:rPr>
              <w:t>CNC: NTC1a</w:t>
            </w:r>
          </w:p>
          <w:p>
            <w:pPr>
              <w:pStyle w:val="78"/>
              <w:rPr>
                <w:rFonts w:cs="Arial"/>
                <w:lang w:eastAsia="en-US"/>
              </w:rPr>
            </w:pPr>
            <w:r>
              <w:rPr>
                <w:rFonts w:cs="Arial"/>
                <w:lang w:eastAsia="en-US"/>
              </w:rPr>
              <w:t>C/NC: NTC1a</w:t>
            </w:r>
          </w:p>
        </w:tc>
        <w:tc>
          <w:tcPr>
            <w:tcW w:w="1278" w:type="dxa"/>
          </w:tcPr>
          <w:p>
            <w:pPr>
              <w:pStyle w:val="78"/>
              <w:rPr>
                <w:rFonts w:cs="Arial"/>
                <w:lang w:eastAsia="en-US"/>
              </w:rPr>
            </w:pPr>
            <w:r>
              <w:rPr>
                <w:rFonts w:cs="Arial"/>
                <w:lang w:eastAsia="en-US"/>
              </w:rPr>
              <w:t>CNC: NTC2</w:t>
            </w:r>
          </w:p>
          <w:p>
            <w:pPr>
              <w:pStyle w:val="78"/>
              <w:rPr>
                <w:rFonts w:cs="Arial"/>
                <w:lang w:eastAsia="en-US"/>
              </w:rPr>
            </w:pPr>
            <w:r>
              <w:rPr>
                <w:rFonts w:cs="Arial"/>
                <w:lang w:eastAsia="en-US"/>
              </w:rPr>
              <w:t>C/NC: NTC2</w:t>
            </w:r>
          </w:p>
        </w:tc>
        <w:tc>
          <w:tcPr>
            <w:tcW w:w="1460" w:type="dxa"/>
          </w:tcPr>
          <w:p>
            <w:pPr>
              <w:pStyle w:val="78"/>
              <w:rPr>
                <w:rFonts w:cs="Arial"/>
                <w:lang w:eastAsia="en-US"/>
              </w:rPr>
            </w:pPr>
            <w:r>
              <w:rPr>
                <w:rFonts w:cs="Arial"/>
                <w:lang w:eastAsia="en-US"/>
              </w:rPr>
              <w:t>CNC: NTC3a</w:t>
            </w:r>
          </w:p>
          <w:p>
            <w:pPr>
              <w:pStyle w:val="78"/>
              <w:rPr>
                <w:rFonts w:cs="Arial"/>
                <w:lang w:eastAsia="en-US"/>
              </w:rPr>
            </w:pPr>
            <w:r>
              <w:rPr>
                <w:rFonts w:cs="Arial"/>
                <w:lang w:eastAsia="en-US"/>
              </w:rPr>
              <w:t>C/NC: NTC3a</w:t>
            </w:r>
          </w:p>
        </w:tc>
        <w:tc>
          <w:tcPr>
            <w:tcW w:w="1460" w:type="dxa"/>
          </w:tcPr>
          <w:p>
            <w:pPr>
              <w:keepNext/>
              <w:keepLines/>
              <w:spacing w:after="0"/>
              <w:rPr>
                <w:rFonts w:ascii="Arial" w:hAnsi="Arial"/>
                <w:sz w:val="18"/>
                <w:lang w:eastAsia="en-GB"/>
              </w:rPr>
            </w:pPr>
            <w:r>
              <w:rPr>
                <w:rFonts w:ascii="Arial" w:hAnsi="Arial"/>
                <w:sz w:val="18"/>
                <w:lang w:eastAsia="en-GB"/>
              </w:rPr>
              <w:t>CNC: NTC3a*, NTC2**</w:t>
            </w:r>
          </w:p>
          <w:p>
            <w:pPr>
              <w:keepNext/>
              <w:keepLines/>
              <w:spacing w:after="0"/>
              <w:rPr>
                <w:rFonts w:ascii="Arial" w:hAnsi="Arial"/>
                <w:sz w:val="18"/>
                <w:lang w:eastAsia="en-GB"/>
              </w:rPr>
            </w:pPr>
            <w:r>
              <w:rPr>
                <w:rFonts w:ascii="Arial" w:hAnsi="Arial"/>
                <w:sz w:val="18"/>
                <w:lang w:eastAsia="en-GB"/>
              </w:rPr>
              <w:t>C/NC: NTC3a*,</w:t>
            </w:r>
          </w:p>
          <w:p>
            <w:pPr>
              <w:pStyle w:val="78"/>
              <w:rPr>
                <w:rFonts w:cs="Arial"/>
                <w:lang w:eastAsia="en-US"/>
              </w:rPr>
            </w:pPr>
            <w:r>
              <w:rPr>
                <w:rFonts w:cs="Arial"/>
                <w:lang w:eastAsia="en-GB"/>
              </w:rPr>
              <w:t>NTC2**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b/>
                <w:lang w:eastAsia="en-US"/>
              </w:rPr>
            </w:pPr>
            <w:r>
              <w:rPr>
                <w:rFonts w:cs="Arial"/>
                <w:b/>
                <w:lang w:eastAsia="en-US"/>
              </w:rPr>
              <w:t>6.7 Transmitter intermodulation</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tcPr>
          <w:p>
            <w:pPr>
              <w:pStyle w:val="78"/>
              <w:rPr>
                <w:rFonts w:cs="Arial"/>
                <w:lang w:eastAsia="en-US"/>
              </w:rPr>
            </w:pPr>
            <w:r>
              <w:rPr>
                <w:rFonts w:cs="Arial"/>
                <w:lang w:eastAsia="en-US"/>
              </w:rPr>
              <w:t>General requirement</w:t>
            </w:r>
          </w:p>
        </w:tc>
        <w:tc>
          <w:tcPr>
            <w:tcW w:w="1278" w:type="dxa"/>
          </w:tcPr>
          <w:p>
            <w:pPr>
              <w:pStyle w:val="78"/>
              <w:rPr>
                <w:rFonts w:cs="Arial"/>
                <w:lang w:eastAsia="en-US"/>
              </w:rPr>
            </w:pPr>
            <w:r>
              <w:rPr>
                <w:rFonts w:cs="Arial"/>
                <w:lang w:eastAsia="en-US"/>
              </w:rPr>
              <w:t>Same TC as used in 6.6</w:t>
            </w:r>
          </w:p>
        </w:tc>
        <w:tc>
          <w:tcPr>
            <w:tcW w:w="1278" w:type="dxa"/>
          </w:tcPr>
          <w:p>
            <w:pPr>
              <w:pStyle w:val="78"/>
              <w:rPr>
                <w:rFonts w:cs="Arial"/>
                <w:lang w:eastAsia="en-US"/>
              </w:rPr>
            </w:pPr>
            <w:r>
              <w:rPr>
                <w:rFonts w:cs="Arial"/>
                <w:lang w:eastAsia="en-US"/>
              </w:rPr>
              <w:t>Same TC as used in 6.6</w:t>
            </w:r>
          </w:p>
        </w:tc>
        <w:tc>
          <w:tcPr>
            <w:tcW w:w="1278" w:type="dxa"/>
          </w:tcPr>
          <w:p>
            <w:pPr>
              <w:pStyle w:val="78"/>
              <w:rPr>
                <w:rFonts w:cs="Arial"/>
                <w:lang w:eastAsia="en-US"/>
              </w:rPr>
            </w:pPr>
            <w:r>
              <w:rPr>
                <w:rFonts w:cs="Arial"/>
                <w:lang w:eastAsia="en-US"/>
              </w:rPr>
              <w:t>Same TC as used in 6.6</w:t>
            </w:r>
          </w:p>
        </w:tc>
        <w:tc>
          <w:tcPr>
            <w:tcW w:w="1278" w:type="dxa"/>
          </w:tcPr>
          <w:p>
            <w:pPr>
              <w:pStyle w:val="78"/>
              <w:rPr>
                <w:rFonts w:cs="Arial"/>
                <w:lang w:eastAsia="en-US"/>
              </w:rPr>
            </w:pPr>
            <w:r>
              <w:rPr>
                <w:rFonts w:cs="Arial"/>
                <w:lang w:eastAsia="en-US"/>
              </w:rPr>
              <w:t>Same TC as used in 6.6</w:t>
            </w:r>
          </w:p>
        </w:tc>
        <w:tc>
          <w:tcPr>
            <w:tcW w:w="1278" w:type="dxa"/>
          </w:tcPr>
          <w:p>
            <w:pPr>
              <w:pStyle w:val="78"/>
              <w:rPr>
                <w:rFonts w:cs="Arial"/>
                <w:lang w:eastAsia="en-US"/>
              </w:rPr>
            </w:pPr>
            <w:r>
              <w:rPr>
                <w:rFonts w:cs="Arial"/>
                <w:lang w:eastAsia="en-US"/>
              </w:rPr>
              <w:t>Same TC as used in 6.6</w:t>
            </w:r>
          </w:p>
        </w:tc>
        <w:tc>
          <w:tcPr>
            <w:tcW w:w="1460" w:type="dxa"/>
          </w:tcPr>
          <w:p>
            <w:pPr>
              <w:pStyle w:val="78"/>
              <w:rPr>
                <w:rFonts w:cs="Arial"/>
                <w:lang w:eastAsia="en-US"/>
              </w:rPr>
            </w:pPr>
            <w:r>
              <w:rPr>
                <w:rFonts w:cs="Arial"/>
                <w:lang w:eastAsia="en-US"/>
              </w:rPr>
              <w:t>Same TC as used in 6.6</w:t>
            </w:r>
          </w:p>
        </w:tc>
        <w:tc>
          <w:tcPr>
            <w:tcW w:w="1460" w:type="dxa"/>
          </w:tcPr>
          <w:p>
            <w:pPr>
              <w:pStyle w:val="78"/>
              <w:rPr>
                <w:rFonts w:cs="Arial"/>
                <w:lang w:eastAsia="en-US"/>
              </w:rPr>
            </w:pPr>
            <w:r>
              <w:rPr>
                <w:rFonts w:cs="Arial"/>
                <w:lang w:eastAsia="en-GB"/>
              </w:rPr>
              <w:t>Same TC as used in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tcPr>
          <w:p>
            <w:pPr>
              <w:pStyle w:val="78"/>
              <w:rPr>
                <w:rFonts w:cs="Arial"/>
                <w:lang w:eastAsia="en-US"/>
              </w:rPr>
            </w:pPr>
            <w:r>
              <w:rPr>
                <w:rFonts w:cs="Arial"/>
                <w:lang w:eastAsia="en-US"/>
              </w:rPr>
              <w:t>Additional requirement (</w:t>
            </w:r>
            <w:r>
              <w:rPr>
                <w:rFonts w:cs="Arial"/>
                <w:lang w:eastAsia="zh-CN"/>
              </w:rPr>
              <w:t xml:space="preserve">BC1 and </w:t>
            </w:r>
            <w:r>
              <w:rPr>
                <w:rFonts w:cs="Arial"/>
                <w:lang w:eastAsia="en-US"/>
              </w:rPr>
              <w:t>BC2)</w:t>
            </w:r>
          </w:p>
        </w:tc>
        <w:tc>
          <w:tcPr>
            <w:tcW w:w="1278" w:type="dxa"/>
          </w:tcPr>
          <w:p>
            <w:pPr>
              <w:pStyle w:val="78"/>
              <w:rPr>
                <w:rFonts w:cs="Arial"/>
                <w:lang w:eastAsia="en-US"/>
              </w:rPr>
            </w:pPr>
            <w:r>
              <w:rPr>
                <w:rFonts w:cs="Arial"/>
                <w:lang w:eastAsia="en-US"/>
              </w:rPr>
              <w:t>CNC: NTC3a</w:t>
            </w:r>
          </w:p>
          <w:p>
            <w:pPr>
              <w:pStyle w:val="78"/>
              <w:rPr>
                <w:rFonts w:cs="Arial"/>
                <w:lang w:eastAsia="en-US"/>
              </w:rPr>
            </w:pPr>
            <w:r>
              <w:rPr>
                <w:rFonts w:cs="Arial"/>
                <w:lang w:eastAsia="en-US"/>
              </w:rPr>
              <w:t>C/NC: NTC3a</w:t>
            </w:r>
          </w:p>
        </w:tc>
        <w:tc>
          <w:tcPr>
            <w:tcW w:w="1278" w:type="dxa"/>
          </w:tcPr>
          <w:p>
            <w:pPr>
              <w:pStyle w:val="78"/>
              <w:rPr>
                <w:rFonts w:cs="Arial"/>
                <w:lang w:eastAsia="en-US"/>
              </w:rPr>
            </w:pPr>
            <w:r>
              <w:rPr>
                <w:rFonts w:cs="Arial"/>
                <w:lang w:eastAsia="en-US"/>
              </w:rPr>
              <w:t>Same TC as used in 6.6</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Same TC as used in 6.6</w:t>
            </w:r>
          </w:p>
        </w:tc>
        <w:tc>
          <w:tcPr>
            <w:tcW w:w="1278" w:type="dxa"/>
          </w:tcPr>
          <w:p>
            <w:pPr>
              <w:pStyle w:val="78"/>
              <w:rPr>
                <w:rFonts w:cs="Arial"/>
                <w:lang w:eastAsia="en-US"/>
              </w:rPr>
            </w:pPr>
            <w:r>
              <w:rPr>
                <w:rFonts w:cs="Arial"/>
                <w:lang w:eastAsia="en-US"/>
              </w:rPr>
              <w:t>Same TC as used in 6.6</w:t>
            </w:r>
          </w:p>
        </w:tc>
        <w:tc>
          <w:tcPr>
            <w:tcW w:w="1460" w:type="dxa"/>
          </w:tcPr>
          <w:p>
            <w:pPr>
              <w:pStyle w:val="78"/>
              <w:rPr>
                <w:rFonts w:cs="Arial"/>
                <w:lang w:eastAsia="en-US"/>
              </w:rPr>
            </w:pPr>
            <w:r>
              <w:rPr>
                <w:rFonts w:cs="Arial"/>
                <w:lang w:eastAsia="en-US"/>
              </w:rPr>
              <w:t>Same TC as used in 6.6</w:t>
            </w:r>
          </w:p>
        </w:tc>
        <w:tc>
          <w:tcPr>
            <w:tcW w:w="1460" w:type="dxa"/>
          </w:tcPr>
          <w:p>
            <w:pPr>
              <w:pStyle w:val="78"/>
              <w:rPr>
                <w:rFonts w:cs="Arial"/>
                <w:lang w:eastAsia="en-US"/>
              </w:rPr>
            </w:pPr>
            <w:r>
              <w:rPr>
                <w:rFonts w:cs="Arial"/>
                <w:lang w:eastAsia="en-GB"/>
              </w:rPr>
              <w:t>Same TC as used in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Additional requirement (BC3)</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Same TC as used in 6.6</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b/>
                <w:bCs/>
                <w:lang w:eastAsia="en-US"/>
              </w:rPr>
            </w:pPr>
            <w:r>
              <w:rPr>
                <w:rFonts w:cs="Arial"/>
                <w:b/>
                <w:bCs/>
                <w:lang w:eastAsia="en-US"/>
              </w:rPr>
              <w:t>7.2 Reference sensitivity level</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E-UTRA</w:t>
            </w:r>
          </w:p>
        </w:tc>
        <w:tc>
          <w:tcPr>
            <w:tcW w:w="1278" w:type="dxa"/>
          </w:tcPr>
          <w:p>
            <w:pPr>
              <w:pStyle w:val="78"/>
              <w:rPr>
                <w:rFonts w:cs="Arial"/>
                <w:lang w:eastAsia="en-US"/>
              </w:rPr>
            </w:pPr>
            <w:r>
              <w:rPr>
                <w:rFonts w:cs="Arial"/>
                <w:lang w:eastAsia="en-US"/>
              </w:rPr>
              <w:t>(TS 36.141)</w:t>
            </w:r>
          </w:p>
        </w:tc>
        <w:tc>
          <w:tcPr>
            <w:tcW w:w="1278" w:type="dxa"/>
          </w:tcPr>
          <w:p>
            <w:pPr>
              <w:pStyle w:val="78"/>
              <w:rPr>
                <w:rFonts w:cs="Arial"/>
                <w:lang w:eastAsia="en-US"/>
              </w:rPr>
            </w:pPr>
            <w:r>
              <w:rPr>
                <w:rFonts w:cs="Arial"/>
                <w:lang w:eastAsia="en-US"/>
              </w:rPr>
              <w:t>(TS 36.141)</w:t>
            </w:r>
          </w:p>
        </w:tc>
        <w:tc>
          <w:tcPr>
            <w:tcW w:w="1278" w:type="dxa"/>
          </w:tcPr>
          <w:p>
            <w:pPr>
              <w:pStyle w:val="78"/>
              <w:rPr>
                <w:rFonts w:cs="Arial"/>
                <w:lang w:eastAsia="en-US"/>
              </w:rPr>
            </w:pPr>
            <w:r>
              <w:rPr>
                <w:rFonts w:cs="Arial"/>
                <w:lang w:eastAsia="en-US"/>
              </w:rPr>
              <w:t>(TS 36.141)</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36.141)</w:t>
            </w:r>
          </w:p>
        </w:tc>
        <w:tc>
          <w:tcPr>
            <w:tcW w:w="1460" w:type="dxa"/>
          </w:tcPr>
          <w:p>
            <w:pPr>
              <w:pStyle w:val="78"/>
              <w:rPr>
                <w:rFonts w:cs="Arial"/>
                <w:lang w:eastAsia="en-US"/>
              </w:rPr>
            </w:pPr>
            <w:r>
              <w:rPr>
                <w:rFonts w:cs="Arial"/>
                <w:lang w:eastAsia="en-US"/>
              </w:rPr>
              <w:t>(TS 36.141)</w:t>
            </w:r>
          </w:p>
        </w:tc>
        <w:tc>
          <w:tcPr>
            <w:tcW w:w="1460" w:type="dxa"/>
          </w:tcPr>
          <w:p>
            <w:pPr>
              <w:pStyle w:val="78"/>
              <w:rPr>
                <w:rFonts w:cs="Arial"/>
                <w:lang w:eastAsia="en-US"/>
              </w:rPr>
            </w:pPr>
            <w:r>
              <w:rPr>
                <w:rFonts w:cs="Arial"/>
                <w:lang w:eastAsia="en-GB"/>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UTRA FDD</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(TS 25.141)</w:t>
            </w:r>
          </w:p>
        </w:tc>
        <w:tc>
          <w:tcPr>
            <w:tcW w:w="1460" w:type="dxa"/>
          </w:tcPr>
          <w:p>
            <w:pPr>
              <w:pStyle w:val="78"/>
              <w:rPr>
                <w:rFonts w:cs="Arial"/>
                <w:lang w:eastAsia="en-US"/>
              </w:rPr>
            </w:pPr>
            <w:r>
              <w:rPr>
                <w:rFonts w:cs="Arial"/>
                <w:lang w:eastAsia="en-GB"/>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UTRA TDD</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25.142)</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GSM/EDGE</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51.021)</w:t>
            </w:r>
          </w:p>
        </w:tc>
        <w:tc>
          <w:tcPr>
            <w:tcW w:w="1278" w:type="dxa"/>
          </w:tcPr>
          <w:p>
            <w:pPr>
              <w:pStyle w:val="78"/>
              <w:rPr>
                <w:rFonts w:cs="Arial"/>
                <w:lang w:eastAsia="en-US"/>
              </w:rPr>
            </w:pPr>
            <w:r>
              <w:rPr>
                <w:rFonts w:cs="Arial"/>
                <w:lang w:eastAsia="en-US"/>
              </w:rPr>
              <w:t>(TS 51.021)</w:t>
            </w:r>
          </w:p>
        </w:tc>
        <w:tc>
          <w:tcPr>
            <w:tcW w:w="1460" w:type="dxa"/>
          </w:tcPr>
          <w:p>
            <w:pPr>
              <w:pStyle w:val="78"/>
              <w:rPr>
                <w:rFonts w:cs="Arial"/>
                <w:lang w:eastAsia="en-US"/>
              </w:rPr>
            </w:pPr>
            <w:r>
              <w:rPr>
                <w:rFonts w:cs="Arial"/>
                <w:lang w:eastAsia="en-US"/>
              </w:rPr>
              <w:t>(TS 51.021)</w:t>
            </w:r>
          </w:p>
        </w:tc>
        <w:tc>
          <w:tcPr>
            <w:tcW w:w="1460" w:type="dxa"/>
          </w:tcPr>
          <w:p>
            <w:pPr>
              <w:pStyle w:val="78"/>
              <w:rPr>
                <w:rFonts w:cs="Arial"/>
                <w:lang w:eastAsia="en-US"/>
              </w:rPr>
            </w:pPr>
            <w:r>
              <w:rPr>
                <w:rFonts w:cs="Arial"/>
                <w:lang w:eastAsia="en-GB"/>
              </w:rPr>
              <w:t>TC5b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rPr>
                <w:lang w:eastAsia="en-US"/>
              </w:rPr>
            </w:pPr>
            <w:r>
              <w:rPr>
                <w:lang w:eastAsia="en-US"/>
              </w:rPr>
              <w:t>NB-IoT</w:t>
            </w:r>
          </w:p>
        </w:tc>
        <w:tc>
          <w:tcPr>
            <w:tcW w:w="1278" w:type="dxa"/>
          </w:tcPr>
          <w:p>
            <w:pPr>
              <w:pStyle w:val="78"/>
              <w:rPr>
                <w:lang w:eastAsia="en-US"/>
              </w:rPr>
            </w:pPr>
            <w:r>
              <w:rPr>
                <w:lang w:eastAsia="en-US"/>
              </w:rPr>
              <w:t>(TS 36.141)</w:t>
            </w:r>
          </w:p>
        </w:tc>
        <w:tc>
          <w:tcPr>
            <w:tcW w:w="1278" w:type="dxa"/>
          </w:tcPr>
          <w:p>
            <w:pPr>
              <w:pStyle w:val="78"/>
              <w:rPr>
                <w:lang w:eastAsia="en-US"/>
              </w:rPr>
            </w:pPr>
            <w:r>
              <w:rPr>
                <w:lang w:eastAsia="en-US"/>
              </w:rPr>
              <w:t>(TS 36.141)</w:t>
            </w:r>
          </w:p>
        </w:tc>
        <w:tc>
          <w:tcPr>
            <w:tcW w:w="1278" w:type="dxa"/>
          </w:tcPr>
          <w:p>
            <w:pPr>
              <w:pStyle w:val="78"/>
              <w:rPr>
                <w:lang w:eastAsia="en-US"/>
              </w:rPr>
            </w:pPr>
            <w:r>
              <w:t>(TS 36.141)</w:t>
            </w:r>
          </w:p>
        </w:tc>
        <w:tc>
          <w:tcPr>
            <w:tcW w:w="1278" w:type="dxa"/>
          </w:tcPr>
          <w:p>
            <w:pPr>
              <w:pStyle w:val="78"/>
              <w:rPr>
                <w:lang w:eastAsia="en-US"/>
              </w:rPr>
            </w:pPr>
            <w:r>
              <w:rPr>
                <w:lang w:eastAsia="en-US"/>
              </w:rPr>
              <w:t>N/A</w:t>
            </w:r>
          </w:p>
        </w:tc>
        <w:tc>
          <w:tcPr>
            <w:tcW w:w="1278" w:type="dxa"/>
          </w:tcPr>
          <w:p>
            <w:pPr>
              <w:pStyle w:val="78"/>
              <w:rPr>
                <w:lang w:eastAsia="en-US"/>
              </w:rPr>
            </w:pPr>
            <w:r>
              <w:rPr>
                <w:lang w:eastAsia="en-US"/>
              </w:rPr>
              <w:t>(TS 36.141)</w:t>
            </w:r>
          </w:p>
        </w:tc>
        <w:tc>
          <w:tcPr>
            <w:tcW w:w="1460" w:type="dxa"/>
          </w:tcPr>
          <w:p>
            <w:pPr>
              <w:pStyle w:val="78"/>
              <w:rPr>
                <w:lang w:eastAsia="en-US"/>
              </w:rPr>
            </w:pPr>
            <w:r>
              <w:rPr>
                <w:lang w:eastAsia="en-US"/>
              </w:rPr>
              <w:t>N/A</w:t>
            </w:r>
          </w:p>
        </w:tc>
        <w:tc>
          <w:tcPr>
            <w:tcW w:w="1460" w:type="dxa"/>
          </w:tcPr>
          <w:p>
            <w:pPr>
              <w:pStyle w:val="78"/>
              <w:rPr>
                <w:lang w:eastAsia="en-GB"/>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b/>
                <w:bCs/>
                <w:lang w:eastAsia="en-US"/>
              </w:rPr>
            </w:pPr>
            <w:r>
              <w:rPr>
                <w:rFonts w:cs="Arial"/>
                <w:b/>
                <w:bCs/>
                <w:lang w:eastAsia="en-US"/>
              </w:rPr>
              <w:t>7.3</w:t>
            </w:r>
            <w:r>
              <w:rPr>
                <w:rFonts w:cs="Arial"/>
                <w:b/>
                <w:bCs/>
                <w:sz w:val="24"/>
                <w:szCs w:val="24"/>
                <w:lang w:eastAsia="en-US"/>
              </w:rPr>
              <w:t xml:space="preserve"> </w:t>
            </w:r>
            <w:r>
              <w:rPr>
                <w:rFonts w:cs="Arial"/>
                <w:b/>
                <w:bCs/>
                <w:lang w:eastAsia="en-US"/>
              </w:rPr>
              <w:t>Dynamic range</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E-UTRA</w:t>
            </w:r>
          </w:p>
        </w:tc>
        <w:tc>
          <w:tcPr>
            <w:tcW w:w="1278" w:type="dxa"/>
          </w:tcPr>
          <w:p>
            <w:pPr>
              <w:pStyle w:val="78"/>
              <w:rPr>
                <w:rFonts w:cs="Arial"/>
                <w:lang w:eastAsia="en-US"/>
              </w:rPr>
            </w:pPr>
            <w:r>
              <w:rPr>
                <w:rFonts w:cs="Arial"/>
                <w:lang w:eastAsia="en-US"/>
              </w:rPr>
              <w:t>(TS 36.141)</w:t>
            </w:r>
          </w:p>
        </w:tc>
        <w:tc>
          <w:tcPr>
            <w:tcW w:w="1278" w:type="dxa"/>
          </w:tcPr>
          <w:p>
            <w:pPr>
              <w:pStyle w:val="78"/>
              <w:rPr>
                <w:rFonts w:cs="Arial"/>
                <w:lang w:eastAsia="en-US"/>
              </w:rPr>
            </w:pPr>
            <w:r>
              <w:rPr>
                <w:rFonts w:cs="Arial"/>
                <w:lang w:eastAsia="en-US"/>
              </w:rPr>
              <w:t>(TS 36.141)</w:t>
            </w:r>
          </w:p>
        </w:tc>
        <w:tc>
          <w:tcPr>
            <w:tcW w:w="1278" w:type="dxa"/>
          </w:tcPr>
          <w:p>
            <w:pPr>
              <w:pStyle w:val="78"/>
              <w:rPr>
                <w:rFonts w:cs="Arial"/>
                <w:lang w:eastAsia="en-US"/>
              </w:rPr>
            </w:pPr>
            <w:r>
              <w:rPr>
                <w:rFonts w:cs="Arial"/>
                <w:lang w:eastAsia="en-US"/>
              </w:rPr>
              <w:t>(TS 36.141)</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36.141)</w:t>
            </w:r>
          </w:p>
        </w:tc>
        <w:tc>
          <w:tcPr>
            <w:tcW w:w="1460" w:type="dxa"/>
          </w:tcPr>
          <w:p>
            <w:pPr>
              <w:pStyle w:val="78"/>
              <w:rPr>
                <w:rFonts w:cs="Arial"/>
                <w:lang w:eastAsia="en-US"/>
              </w:rPr>
            </w:pPr>
            <w:r>
              <w:rPr>
                <w:rFonts w:cs="Arial"/>
                <w:lang w:eastAsia="en-US"/>
              </w:rPr>
              <w:t>(TS 36.141)</w:t>
            </w:r>
          </w:p>
        </w:tc>
        <w:tc>
          <w:tcPr>
            <w:tcW w:w="1460" w:type="dxa"/>
          </w:tcPr>
          <w:p>
            <w:pPr>
              <w:pStyle w:val="78"/>
              <w:rPr>
                <w:rFonts w:cs="Arial"/>
                <w:lang w:eastAsia="en-US"/>
              </w:rPr>
            </w:pPr>
            <w:r>
              <w:rPr>
                <w:rFonts w:cs="Arial"/>
                <w:lang w:eastAsia="en-GB"/>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UTRA FDD</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25.141)</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(TS 25.141)</w:t>
            </w:r>
          </w:p>
        </w:tc>
        <w:tc>
          <w:tcPr>
            <w:tcW w:w="1460" w:type="dxa"/>
          </w:tcPr>
          <w:p>
            <w:pPr>
              <w:pStyle w:val="78"/>
              <w:rPr>
                <w:rFonts w:cs="Arial"/>
                <w:lang w:eastAsia="en-US"/>
              </w:rPr>
            </w:pPr>
            <w:r>
              <w:rPr>
                <w:rFonts w:cs="Arial"/>
                <w:lang w:eastAsia="en-GB"/>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UTRA TDD</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25.142)</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GSM/EDGE</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51.021)</w:t>
            </w:r>
          </w:p>
        </w:tc>
        <w:tc>
          <w:tcPr>
            <w:tcW w:w="1278" w:type="dxa"/>
          </w:tcPr>
          <w:p>
            <w:pPr>
              <w:pStyle w:val="78"/>
              <w:rPr>
                <w:rFonts w:cs="Arial"/>
                <w:lang w:eastAsia="en-US"/>
              </w:rPr>
            </w:pPr>
            <w:r>
              <w:rPr>
                <w:rFonts w:cs="Arial"/>
                <w:lang w:eastAsia="en-US"/>
              </w:rPr>
              <w:t>(TS 51.021)</w:t>
            </w:r>
          </w:p>
        </w:tc>
        <w:tc>
          <w:tcPr>
            <w:tcW w:w="1460" w:type="dxa"/>
          </w:tcPr>
          <w:p>
            <w:pPr>
              <w:pStyle w:val="78"/>
              <w:rPr>
                <w:rFonts w:cs="Arial"/>
                <w:lang w:eastAsia="en-US"/>
              </w:rPr>
            </w:pPr>
            <w:r>
              <w:rPr>
                <w:rFonts w:cs="Arial"/>
                <w:lang w:eastAsia="en-US"/>
              </w:rPr>
              <w:t>(TS 51.021)</w:t>
            </w:r>
          </w:p>
        </w:tc>
        <w:tc>
          <w:tcPr>
            <w:tcW w:w="1460" w:type="dxa"/>
          </w:tcPr>
          <w:p>
            <w:pPr>
              <w:pStyle w:val="78"/>
              <w:rPr>
                <w:rFonts w:cs="Arial"/>
                <w:lang w:eastAsia="en-US"/>
              </w:rPr>
            </w:pPr>
            <w:r>
              <w:rPr>
                <w:rFonts w:cs="Arial"/>
                <w:lang w:eastAsia="en-GB"/>
              </w:rPr>
              <w:t>TC5b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rPr>
                <w:lang w:eastAsia="en-US"/>
              </w:rPr>
            </w:pPr>
            <w:r>
              <w:rPr>
                <w:lang w:eastAsia="en-US"/>
              </w:rPr>
              <w:t>NB-IoT</w:t>
            </w:r>
          </w:p>
        </w:tc>
        <w:tc>
          <w:tcPr>
            <w:tcW w:w="1278" w:type="dxa"/>
          </w:tcPr>
          <w:p>
            <w:pPr>
              <w:pStyle w:val="78"/>
              <w:rPr>
                <w:lang w:eastAsia="en-US"/>
              </w:rPr>
            </w:pPr>
            <w:r>
              <w:rPr>
                <w:lang w:eastAsia="en-US"/>
              </w:rPr>
              <w:t>(TS 36.141)</w:t>
            </w:r>
          </w:p>
        </w:tc>
        <w:tc>
          <w:tcPr>
            <w:tcW w:w="1278" w:type="dxa"/>
          </w:tcPr>
          <w:p>
            <w:pPr>
              <w:pStyle w:val="78"/>
              <w:rPr>
                <w:lang w:eastAsia="en-US"/>
              </w:rPr>
            </w:pPr>
            <w:r>
              <w:rPr>
                <w:lang w:eastAsia="en-US"/>
              </w:rPr>
              <w:t>(TS 36.141)</w:t>
            </w:r>
          </w:p>
        </w:tc>
        <w:tc>
          <w:tcPr>
            <w:tcW w:w="1278" w:type="dxa"/>
          </w:tcPr>
          <w:p>
            <w:pPr>
              <w:pStyle w:val="78"/>
              <w:rPr>
                <w:lang w:eastAsia="en-US"/>
              </w:rPr>
            </w:pPr>
            <w:r>
              <w:t>(TS 36.141)</w:t>
            </w:r>
          </w:p>
        </w:tc>
        <w:tc>
          <w:tcPr>
            <w:tcW w:w="1278" w:type="dxa"/>
          </w:tcPr>
          <w:p>
            <w:pPr>
              <w:pStyle w:val="78"/>
              <w:rPr>
                <w:lang w:eastAsia="en-US"/>
              </w:rPr>
            </w:pPr>
            <w:r>
              <w:rPr>
                <w:lang w:eastAsia="en-US"/>
              </w:rPr>
              <w:t>N/A</w:t>
            </w:r>
          </w:p>
        </w:tc>
        <w:tc>
          <w:tcPr>
            <w:tcW w:w="1278" w:type="dxa"/>
          </w:tcPr>
          <w:p>
            <w:pPr>
              <w:pStyle w:val="78"/>
              <w:rPr>
                <w:lang w:eastAsia="en-US"/>
              </w:rPr>
            </w:pPr>
            <w:r>
              <w:rPr>
                <w:lang w:eastAsia="en-US"/>
              </w:rPr>
              <w:t>(TS 36.141)</w:t>
            </w:r>
          </w:p>
        </w:tc>
        <w:tc>
          <w:tcPr>
            <w:tcW w:w="1460" w:type="dxa"/>
          </w:tcPr>
          <w:p>
            <w:pPr>
              <w:pStyle w:val="78"/>
              <w:rPr>
                <w:lang w:eastAsia="en-US"/>
              </w:rPr>
            </w:pPr>
            <w:r>
              <w:rPr>
                <w:lang w:eastAsia="en-US"/>
              </w:rPr>
              <w:t>N/A</w:t>
            </w:r>
          </w:p>
        </w:tc>
        <w:tc>
          <w:tcPr>
            <w:tcW w:w="1460" w:type="dxa"/>
          </w:tcPr>
          <w:p>
            <w:pPr>
              <w:pStyle w:val="78"/>
              <w:rPr>
                <w:lang w:eastAsia="en-GB"/>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jc w:val="center"/>
        </w:trPr>
        <w:tc>
          <w:tcPr>
            <w:tcW w:w="1788" w:type="dxa"/>
          </w:tcPr>
          <w:p>
            <w:pPr>
              <w:pStyle w:val="78"/>
              <w:rPr>
                <w:rFonts w:cs="Arial"/>
                <w:b/>
                <w:lang w:eastAsia="en-US"/>
              </w:rPr>
            </w:pPr>
            <w:r>
              <w:rPr>
                <w:rFonts w:cs="Arial"/>
                <w:b/>
                <w:lang w:eastAsia="en-US"/>
              </w:rPr>
              <w:t>7.4 In- band selectivity and blocking</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r>
              <w:rPr>
                <w:rFonts w:cs="Arial"/>
                <w:lang w:eastAsia="en-US"/>
              </w:rPr>
              <w:t xml:space="preserve">- </w:t>
            </w:r>
          </w:p>
        </w:tc>
        <w:tc>
          <w:tcPr>
            <w:tcW w:w="1278" w:type="dxa"/>
          </w:tcPr>
          <w:p>
            <w:pPr>
              <w:pStyle w:val="78"/>
              <w:rPr>
                <w:rFonts w:cs="Arial"/>
                <w:lang w:eastAsia="en-US"/>
              </w:rPr>
            </w:pPr>
          </w:p>
        </w:tc>
        <w:tc>
          <w:tcPr>
            <w:tcW w:w="1278" w:type="dxa"/>
          </w:tcPr>
          <w:p>
            <w:pPr>
              <w:pStyle w:val="78"/>
              <w:rPr>
                <w:rFonts w:cs="Arial"/>
                <w:lang w:eastAsia="en-US"/>
              </w:rPr>
            </w:pPr>
            <w:r>
              <w:rPr>
                <w:rFonts w:cs="Arial"/>
                <w:lang w:eastAsia="en-US"/>
              </w:rPr>
              <w:t xml:space="preserve"> </w:t>
            </w:r>
          </w:p>
        </w:tc>
        <w:tc>
          <w:tcPr>
            <w:tcW w:w="1460" w:type="dxa"/>
          </w:tcPr>
          <w:p>
            <w:pPr>
              <w:pStyle w:val="78"/>
              <w:rPr>
                <w:rFonts w:cs="Arial"/>
                <w:lang w:eastAsia="en-US"/>
              </w:rPr>
            </w:pPr>
            <w:r>
              <w:rPr>
                <w:rFonts w:cs="Arial"/>
                <w:lang w:eastAsia="en-US"/>
              </w:rPr>
              <w:t xml:space="preserve">- </w:t>
            </w:r>
          </w:p>
        </w:tc>
        <w:tc>
          <w:tcPr>
            <w:tcW w:w="1460"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General blocking requirement</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NTC3a</w:t>
            </w:r>
            <w:r>
              <w:rPr>
                <w:rFonts w:cs="Arial"/>
                <w:lang w:eastAsia="en-US"/>
              </w:rPr>
              <w:br w:type="textWrapping"/>
            </w: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NTC3a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val="sv-SE"/>
              </w:rPr>
            </w:pPr>
            <w:r>
              <w:rPr>
                <w:rFonts w:cs="Arial"/>
                <w:lang w:eastAsia="en-US"/>
              </w:rPr>
              <w:t>C: TC3b</w:t>
            </w:r>
          </w:p>
          <w:p>
            <w:pPr>
              <w:pStyle w:val="78"/>
              <w:rPr>
                <w:rFonts w:cs="Arial"/>
                <w:lang w:val="sv-SE"/>
              </w:rPr>
            </w:pPr>
            <w:r>
              <w:rPr>
                <w:rFonts w:cs="Arial"/>
                <w:lang w:val="sv-SE"/>
              </w:rPr>
              <w:t>NI: TC16</w:t>
            </w:r>
          </w:p>
          <w:p>
            <w:pPr>
              <w:pStyle w:val="78"/>
              <w:rPr>
                <w:rFonts w:cs="Arial"/>
                <w:lang w:eastAsia="en-US"/>
              </w:rPr>
            </w:pPr>
            <w:r>
              <w:rPr>
                <w:rFonts w:cs="Arial"/>
                <w:lang w:val="sv-SE"/>
              </w:rPr>
              <w:t>NG: TC19</w:t>
            </w:r>
          </w:p>
        </w:tc>
        <w:tc>
          <w:tcPr>
            <w:tcW w:w="1278" w:type="dxa"/>
          </w:tcPr>
          <w:p>
            <w:pPr>
              <w:pStyle w:val="78"/>
              <w:rPr>
                <w:rFonts w:cs="Arial"/>
                <w:lang w:eastAsia="en-US"/>
              </w:rPr>
            </w:pPr>
            <w:r>
              <w:rPr>
                <w:rFonts w:cs="Arial"/>
                <w:lang w:eastAsia="en-US"/>
              </w:rPr>
              <w:t>C: TC5a</w:t>
            </w:r>
          </w:p>
          <w:p>
            <w:pPr>
              <w:pStyle w:val="78"/>
              <w:rPr>
                <w:rFonts w:cs="Arial"/>
                <w:lang w:eastAsia="en-US"/>
              </w:rPr>
            </w:pPr>
            <w:r>
              <w:rPr>
                <w:rFonts w:cs="Arial"/>
                <w:lang w:eastAsia="en-US"/>
              </w:rPr>
              <w:t>CNC: NTC5a</w:t>
            </w:r>
          </w:p>
          <w:p>
            <w:pPr>
              <w:pStyle w:val="78"/>
              <w:rPr>
                <w:rFonts w:cs="Arial"/>
                <w:lang w:eastAsia="en-US"/>
              </w:rPr>
            </w:pPr>
            <w:r>
              <w:rPr>
                <w:rFonts w:cs="Arial"/>
                <w:lang w:eastAsia="en-US"/>
              </w:rPr>
              <w:t>C/NC: TC5a, NTC5a</w:t>
            </w:r>
          </w:p>
        </w:tc>
        <w:tc>
          <w:tcPr>
            <w:tcW w:w="1278" w:type="dxa"/>
          </w:tcPr>
          <w:p>
            <w:pPr>
              <w:pStyle w:val="78"/>
              <w:rPr>
                <w:rFonts w:cs="Arial"/>
                <w:lang w:eastAsia="en-US"/>
              </w:rPr>
            </w:pPr>
            <w:r>
              <w:rPr>
                <w:rFonts w:cs="Arial"/>
                <w:lang w:eastAsia="en-US"/>
              </w:rPr>
              <w:t>C: TC5b</w:t>
            </w:r>
          </w:p>
          <w:p>
            <w:pPr>
              <w:pStyle w:val="78"/>
              <w:rPr>
                <w:rFonts w:cs="Arial"/>
                <w:lang w:eastAsia="en-US"/>
              </w:rPr>
            </w:pPr>
            <w:r>
              <w:rPr>
                <w:rFonts w:cs="Arial"/>
                <w:lang w:eastAsia="en-US"/>
              </w:rPr>
              <w:t>CNC: NTC5b</w:t>
            </w:r>
          </w:p>
          <w:p>
            <w:pPr>
              <w:pStyle w:val="78"/>
              <w:rPr>
                <w:rFonts w:cs="Arial"/>
                <w:lang w:eastAsia="en-US"/>
              </w:rPr>
            </w:pPr>
            <w:r>
              <w:rPr>
                <w:rFonts w:cs="Arial"/>
                <w:lang w:eastAsia="en-US"/>
              </w:rPr>
              <w:t>C/NC: TC5b, NTC5b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c>
          <w:tcPr>
            <w:tcW w:w="1460" w:type="dxa"/>
          </w:tcPr>
          <w:p>
            <w:pPr>
              <w:pStyle w:val="78"/>
              <w:rPr>
                <w:rFonts w:cs="Arial"/>
                <w:lang w:eastAsia="en-US"/>
              </w:rPr>
            </w:pPr>
            <w:r>
              <w:rPr>
                <w:rFonts w:cs="Arial"/>
                <w:lang w:eastAsia="en-US"/>
              </w:rPr>
              <w:t>C: TC5b</w:t>
            </w:r>
          </w:p>
          <w:p>
            <w:pPr>
              <w:pStyle w:val="78"/>
              <w:rPr>
                <w:rFonts w:cs="Arial"/>
                <w:lang w:eastAsia="en-US"/>
              </w:rPr>
            </w:pPr>
            <w:r>
              <w:rPr>
                <w:rFonts w:cs="Arial"/>
                <w:lang w:eastAsia="en-US"/>
              </w:rPr>
              <w:t>CNC: NTC5c</w:t>
            </w:r>
          </w:p>
          <w:p>
            <w:pPr>
              <w:pStyle w:val="78"/>
              <w:rPr>
                <w:rFonts w:cs="Arial"/>
                <w:lang w:eastAsia="en-US"/>
              </w:rPr>
            </w:pPr>
            <w:r>
              <w:rPr>
                <w:rFonts w:cs="Arial"/>
                <w:lang w:eastAsia="en-US"/>
              </w:rPr>
              <w:t>C/NC: TC5b, NTC5c</w:t>
            </w:r>
          </w:p>
        </w:tc>
        <w:tc>
          <w:tcPr>
            <w:tcW w:w="1460" w:type="dxa"/>
          </w:tcPr>
          <w:p>
            <w:pPr>
              <w:keepNext/>
              <w:keepLines/>
              <w:spacing w:after="0"/>
              <w:rPr>
                <w:rFonts w:ascii="Arial" w:hAnsi="Arial"/>
                <w:sz w:val="18"/>
                <w:lang w:eastAsia="en-GB"/>
              </w:rPr>
            </w:pPr>
            <w:r>
              <w:rPr>
                <w:rFonts w:ascii="Arial" w:hAnsi="Arial"/>
                <w:sz w:val="18"/>
                <w:lang w:eastAsia="en-GB"/>
              </w:rPr>
              <w:t>C: TC5b</w:t>
            </w:r>
          </w:p>
          <w:p>
            <w:pPr>
              <w:keepNext/>
              <w:keepLines/>
              <w:spacing w:after="0"/>
              <w:rPr>
                <w:rFonts w:ascii="Arial" w:hAnsi="Arial"/>
                <w:sz w:val="18"/>
                <w:lang w:eastAsia="en-GB"/>
              </w:rPr>
            </w:pPr>
            <w:r>
              <w:rPr>
                <w:rFonts w:ascii="Arial" w:hAnsi="Arial"/>
                <w:sz w:val="18"/>
                <w:lang w:eastAsia="en-GB"/>
              </w:rPr>
              <w:t>CNC: NTC5b</w:t>
            </w:r>
          </w:p>
          <w:p>
            <w:pPr>
              <w:pStyle w:val="78"/>
              <w:rPr>
                <w:rFonts w:cs="Arial"/>
                <w:lang w:eastAsia="en-GB"/>
              </w:rPr>
            </w:pPr>
            <w:r>
              <w:rPr>
                <w:rFonts w:cs="Arial"/>
                <w:lang w:eastAsia="en-GB"/>
              </w:rPr>
              <w:t>C/NC: TC5b, NTC5b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General narrowband blocking requirement</w:t>
            </w:r>
          </w:p>
        </w:tc>
        <w:tc>
          <w:tcPr>
            <w:tcW w:w="1278" w:type="dxa"/>
          </w:tcPr>
          <w:p>
            <w:pPr>
              <w:pStyle w:val="78"/>
              <w:rPr>
                <w:rFonts w:cs="Arial"/>
                <w:lang w:eastAsia="en-US"/>
              </w:rPr>
            </w:pPr>
            <w:r>
              <w:rPr>
                <w:rFonts w:cs="Arial"/>
                <w:lang w:eastAsia="en-US"/>
              </w:rPr>
              <w:t>C: TC3a, TC6b</w:t>
            </w:r>
          </w:p>
          <w:p>
            <w:pPr>
              <w:pStyle w:val="78"/>
              <w:rPr>
                <w:rFonts w:cs="Arial"/>
                <w:lang w:eastAsia="en-US"/>
              </w:rPr>
            </w:pPr>
            <w:r>
              <w:rPr>
                <w:rFonts w:cs="Arial"/>
                <w:lang w:eastAsia="en-US"/>
              </w:rPr>
              <w:t>CNC: NTC3a, TC6b</w:t>
            </w:r>
          </w:p>
          <w:p>
            <w:pPr>
              <w:pStyle w:val="78"/>
              <w:rPr>
                <w:rFonts w:cs="Arial"/>
                <w:lang w:eastAsia="en-US"/>
              </w:rPr>
            </w:pPr>
            <w:r>
              <w:rPr>
                <w:rFonts w:cs="Arial"/>
                <w:lang w:eastAsia="en-US"/>
              </w:rPr>
              <w:t xml:space="preserve">C/NC: TC3a, NTC3a, TC6b </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eastAsia="en-US"/>
              </w:rPr>
            </w:pPr>
            <w:r>
              <w:rPr>
                <w:rFonts w:cs="Arial"/>
                <w:lang w:eastAsia="en-US"/>
              </w:rPr>
              <w:t>C: TC3a, TC6b</w:t>
            </w:r>
          </w:p>
          <w:p>
            <w:pPr>
              <w:pStyle w:val="78"/>
              <w:rPr>
                <w:rFonts w:cs="Arial"/>
                <w:lang w:eastAsia="en-US"/>
              </w:rPr>
            </w:pPr>
            <w:r>
              <w:rPr>
                <w:rFonts w:cs="Arial"/>
                <w:lang w:eastAsia="en-US"/>
              </w:rPr>
              <w:t>CNC: NTC3a, TC6b</w:t>
            </w:r>
          </w:p>
          <w:p>
            <w:pPr>
              <w:pStyle w:val="78"/>
              <w:rPr>
                <w:rFonts w:cs="Arial"/>
                <w:lang w:eastAsia="en-US"/>
              </w:rPr>
            </w:pPr>
            <w:r>
              <w:rPr>
                <w:rFonts w:cs="Arial"/>
                <w:lang w:eastAsia="en-US"/>
              </w:rPr>
              <w:t>C/NC: TC3a, NTC3a, TC6b</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rPr>
            </w:pPr>
            <w:r>
              <w:rPr>
                <w:rFonts w:cs="Arial"/>
                <w:lang w:eastAsia="en-US"/>
              </w:rPr>
              <w:t>C: TC3b, TC6b</w:t>
            </w:r>
          </w:p>
          <w:p>
            <w:pPr>
              <w:pStyle w:val="78"/>
              <w:rPr>
                <w:rFonts w:cs="Arial"/>
              </w:rPr>
            </w:pPr>
            <w:r>
              <w:rPr>
                <w:rFonts w:cs="Arial"/>
              </w:rPr>
              <w:t>NI: TC16</w:t>
            </w:r>
          </w:p>
          <w:p>
            <w:pPr>
              <w:pStyle w:val="78"/>
              <w:rPr>
                <w:rFonts w:cs="Arial"/>
                <w:lang w:eastAsia="en-US"/>
              </w:rPr>
            </w:pPr>
            <w:r>
              <w:rPr>
                <w:rFonts w:cs="Arial"/>
              </w:rPr>
              <w:t>NG: TC19</w:t>
            </w:r>
          </w:p>
          <w:p>
            <w:pPr>
              <w:pStyle w:val="78"/>
              <w:rPr>
                <w:rFonts w:cs="Arial"/>
                <w:lang w:eastAsia="en-US"/>
              </w:rPr>
            </w:pPr>
          </w:p>
        </w:tc>
        <w:tc>
          <w:tcPr>
            <w:tcW w:w="1278" w:type="dxa"/>
          </w:tcPr>
          <w:p>
            <w:pPr>
              <w:pStyle w:val="78"/>
              <w:rPr>
                <w:rFonts w:cs="Arial"/>
                <w:lang w:eastAsia="en-US"/>
              </w:rPr>
            </w:pPr>
            <w:r>
              <w:rPr>
                <w:rFonts w:cs="Arial"/>
                <w:lang w:eastAsia="en-US"/>
              </w:rPr>
              <w:t>C: TC5a, TC6a</w:t>
            </w:r>
          </w:p>
          <w:p>
            <w:pPr>
              <w:pStyle w:val="78"/>
              <w:rPr>
                <w:rFonts w:cs="Arial"/>
                <w:lang w:eastAsia="en-US"/>
              </w:rPr>
            </w:pPr>
            <w:r>
              <w:rPr>
                <w:rFonts w:cs="Arial"/>
                <w:lang w:eastAsia="en-US"/>
              </w:rPr>
              <w:t>CNC: NTC5a, TC6a</w:t>
            </w:r>
          </w:p>
          <w:p>
            <w:pPr>
              <w:pStyle w:val="78"/>
              <w:rPr>
                <w:rFonts w:cs="Arial"/>
                <w:lang w:eastAsia="en-US"/>
              </w:rPr>
            </w:pPr>
            <w:r>
              <w:rPr>
                <w:rFonts w:cs="Arial"/>
                <w:lang w:eastAsia="en-US"/>
              </w:rPr>
              <w:t>C/NC: TC5a. NTC5a, TC6a</w:t>
            </w:r>
          </w:p>
        </w:tc>
        <w:tc>
          <w:tcPr>
            <w:tcW w:w="1278" w:type="dxa"/>
          </w:tcPr>
          <w:p>
            <w:pPr>
              <w:pStyle w:val="78"/>
              <w:rPr>
                <w:rFonts w:cs="Arial"/>
                <w:lang w:eastAsia="en-US"/>
              </w:rPr>
            </w:pPr>
            <w:r>
              <w:rPr>
                <w:rFonts w:cs="Arial"/>
                <w:lang w:eastAsia="en-US"/>
              </w:rPr>
              <w:t>C:TC5b, TC6b</w:t>
            </w:r>
          </w:p>
          <w:p>
            <w:pPr>
              <w:pStyle w:val="78"/>
              <w:rPr>
                <w:rFonts w:cs="Arial"/>
                <w:lang w:eastAsia="en-US"/>
              </w:rPr>
            </w:pPr>
            <w:r>
              <w:rPr>
                <w:rFonts w:cs="Arial"/>
                <w:lang w:eastAsia="en-US"/>
              </w:rPr>
              <w:t>CNC: NTC5b, TC6b</w:t>
            </w:r>
          </w:p>
          <w:p>
            <w:pPr>
              <w:pStyle w:val="78"/>
              <w:rPr>
                <w:rFonts w:cs="Arial"/>
                <w:lang w:eastAsia="en-US"/>
              </w:rPr>
            </w:pPr>
            <w:r>
              <w:rPr>
                <w:rFonts w:cs="Arial"/>
                <w:lang w:eastAsia="en-US"/>
              </w:rPr>
              <w:t>C/NC: TC5b, NTC5b, TC6b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c>
          <w:tcPr>
            <w:tcW w:w="1460" w:type="dxa"/>
          </w:tcPr>
          <w:p>
            <w:pPr>
              <w:pStyle w:val="78"/>
              <w:rPr>
                <w:rFonts w:cs="Arial"/>
                <w:lang w:eastAsia="en-US"/>
              </w:rPr>
            </w:pPr>
            <w:r>
              <w:rPr>
                <w:rFonts w:cs="Arial"/>
                <w:lang w:eastAsia="en-US"/>
              </w:rPr>
              <w:t>C: TC5b, TC6a</w:t>
            </w:r>
          </w:p>
          <w:p>
            <w:pPr>
              <w:pStyle w:val="78"/>
              <w:rPr>
                <w:rFonts w:cs="Arial"/>
                <w:lang w:eastAsia="en-US"/>
              </w:rPr>
            </w:pPr>
            <w:r>
              <w:rPr>
                <w:rFonts w:cs="Arial"/>
                <w:lang w:eastAsia="en-US"/>
              </w:rPr>
              <w:t>CNC: NTC5c, TC6a</w:t>
            </w:r>
          </w:p>
          <w:p>
            <w:pPr>
              <w:pStyle w:val="78"/>
              <w:rPr>
                <w:rFonts w:cs="Arial"/>
                <w:lang w:eastAsia="en-US"/>
              </w:rPr>
            </w:pPr>
            <w:r>
              <w:rPr>
                <w:rFonts w:cs="Arial"/>
                <w:lang w:eastAsia="en-US"/>
              </w:rPr>
              <w:t>C/NC: TC5b, NTC5c, TC6a</w:t>
            </w:r>
          </w:p>
        </w:tc>
        <w:tc>
          <w:tcPr>
            <w:tcW w:w="1460" w:type="dxa"/>
          </w:tcPr>
          <w:p>
            <w:pPr>
              <w:keepNext/>
              <w:keepLines/>
              <w:spacing w:after="0"/>
              <w:rPr>
                <w:rFonts w:ascii="Arial" w:hAnsi="Arial"/>
                <w:sz w:val="18"/>
                <w:lang w:eastAsia="en-GB"/>
              </w:rPr>
            </w:pPr>
            <w:r>
              <w:rPr>
                <w:rFonts w:ascii="Arial" w:hAnsi="Arial"/>
                <w:sz w:val="18"/>
                <w:lang w:eastAsia="en-GB"/>
              </w:rPr>
              <w:t>C: TC5b, TC6a*</w:t>
            </w:r>
          </w:p>
          <w:p>
            <w:pPr>
              <w:keepNext/>
              <w:keepLines/>
              <w:spacing w:after="0"/>
              <w:rPr>
                <w:rFonts w:ascii="Arial" w:hAnsi="Arial"/>
                <w:sz w:val="18"/>
                <w:lang w:eastAsia="en-GB"/>
              </w:rPr>
            </w:pPr>
            <w:r>
              <w:rPr>
                <w:rFonts w:ascii="Arial" w:hAnsi="Arial"/>
                <w:sz w:val="18"/>
                <w:lang w:eastAsia="en-GB"/>
              </w:rPr>
              <w:t>CNC: NTC5b, TC6a*</w:t>
            </w:r>
          </w:p>
          <w:p>
            <w:pPr>
              <w:pStyle w:val="78"/>
              <w:rPr>
                <w:rFonts w:cs="Arial"/>
                <w:lang w:eastAsia="en-GB"/>
              </w:rPr>
            </w:pPr>
            <w:r>
              <w:rPr>
                <w:rFonts w:cs="Arial"/>
                <w:lang w:eastAsia="en-GB"/>
              </w:rPr>
              <w:t>C/NC: TC5b. NTC5b, TC6a*</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Additional narrowband blocking requirement for GSM/EDGE</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51.021)</w:t>
            </w:r>
          </w:p>
        </w:tc>
        <w:tc>
          <w:tcPr>
            <w:tcW w:w="1278" w:type="dxa"/>
          </w:tcPr>
          <w:p>
            <w:pPr>
              <w:pStyle w:val="78"/>
              <w:rPr>
                <w:rFonts w:cs="Arial"/>
                <w:lang w:eastAsia="en-US"/>
              </w:rPr>
            </w:pPr>
            <w:r>
              <w:rPr>
                <w:rFonts w:cs="Arial"/>
                <w:lang w:eastAsia="en-US"/>
              </w:rPr>
              <w:t>(TS 51.021)</w:t>
            </w:r>
          </w:p>
        </w:tc>
        <w:tc>
          <w:tcPr>
            <w:tcW w:w="1460" w:type="dxa"/>
          </w:tcPr>
          <w:p>
            <w:pPr>
              <w:pStyle w:val="78"/>
              <w:rPr>
                <w:rFonts w:cs="Arial"/>
                <w:lang w:eastAsia="en-US"/>
              </w:rPr>
            </w:pPr>
            <w:r>
              <w:rPr>
                <w:rFonts w:cs="Arial"/>
                <w:lang w:eastAsia="en-US"/>
              </w:rPr>
              <w:t>(TS 51.021)</w:t>
            </w:r>
          </w:p>
        </w:tc>
        <w:tc>
          <w:tcPr>
            <w:tcW w:w="1460" w:type="dxa"/>
          </w:tcPr>
          <w:p>
            <w:pPr>
              <w:pStyle w:val="78"/>
              <w:rPr>
                <w:rFonts w:cs="Arial"/>
                <w:lang w:eastAsia="en-US"/>
              </w:rPr>
            </w:pPr>
            <w:r>
              <w:rPr>
                <w:rFonts w:cs="Arial"/>
                <w:lang w:eastAsia="en-GB"/>
              </w:rPr>
              <w:t>TC5b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GSM/EDGE requirements for AM suppression</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51.021)</w:t>
            </w:r>
          </w:p>
        </w:tc>
        <w:tc>
          <w:tcPr>
            <w:tcW w:w="1278" w:type="dxa"/>
          </w:tcPr>
          <w:p>
            <w:pPr>
              <w:pStyle w:val="78"/>
              <w:rPr>
                <w:rFonts w:cs="Arial"/>
                <w:lang w:eastAsia="en-US"/>
              </w:rPr>
            </w:pPr>
            <w:r>
              <w:rPr>
                <w:rFonts w:cs="Arial"/>
                <w:lang w:eastAsia="en-US"/>
              </w:rPr>
              <w:t>(TS 51.021)</w:t>
            </w:r>
          </w:p>
        </w:tc>
        <w:tc>
          <w:tcPr>
            <w:tcW w:w="1460" w:type="dxa"/>
          </w:tcPr>
          <w:p>
            <w:pPr>
              <w:pStyle w:val="78"/>
              <w:rPr>
                <w:rFonts w:cs="Arial"/>
                <w:lang w:eastAsia="en-US"/>
              </w:rPr>
            </w:pPr>
            <w:r>
              <w:rPr>
                <w:rFonts w:cs="Arial"/>
                <w:lang w:eastAsia="en-US"/>
              </w:rPr>
              <w:t>(TS 51.021)</w:t>
            </w:r>
          </w:p>
        </w:tc>
        <w:tc>
          <w:tcPr>
            <w:tcW w:w="1460" w:type="dxa"/>
          </w:tcPr>
          <w:p>
            <w:pPr>
              <w:pStyle w:val="78"/>
              <w:rPr>
                <w:rFonts w:cs="Arial"/>
                <w:lang w:eastAsia="en-US"/>
              </w:rPr>
            </w:pPr>
            <w:r>
              <w:rPr>
                <w:rFonts w:cs="Arial"/>
                <w:lang w:eastAsia="en-GB"/>
              </w:rPr>
              <w:t>TC5b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Additional BC3 blocking requirement</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C: TC3b</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US"/>
              </w:rPr>
              <w:t>N/A</w:t>
            </w:r>
          </w:p>
        </w:tc>
        <w:tc>
          <w:tcPr>
            <w:tcW w:w="1460" w:type="dxa"/>
          </w:tcPr>
          <w:p>
            <w:pPr>
              <w:pStyle w:val="78"/>
              <w:rPr>
                <w:rFonts w:cs="Arial"/>
                <w:lang w:eastAsia="en-US"/>
              </w:rPr>
            </w:pPr>
            <w:r>
              <w:rPr>
                <w:rFonts w:cs="Arial"/>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b/>
                <w:bCs/>
                <w:lang w:eastAsia="en-US"/>
              </w:rPr>
            </w:pPr>
            <w:r>
              <w:rPr>
                <w:rFonts w:cs="Arial"/>
                <w:b/>
                <w:bCs/>
                <w:lang w:eastAsia="en-US"/>
              </w:rPr>
              <w:t>7.5</w:t>
            </w:r>
            <w:r>
              <w:rPr>
                <w:rFonts w:cs="Arial"/>
                <w:b/>
                <w:bCs/>
                <w:sz w:val="24"/>
                <w:szCs w:val="24"/>
                <w:lang w:eastAsia="en-US"/>
              </w:rPr>
              <w:t xml:space="preserve"> </w:t>
            </w:r>
            <w:r>
              <w:rPr>
                <w:rFonts w:cs="Arial"/>
                <w:b/>
                <w:bCs/>
                <w:lang w:eastAsia="en-US"/>
              </w:rPr>
              <w:t>Out-of-band blocking</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tcPr>
          <w:p>
            <w:pPr>
              <w:pStyle w:val="78"/>
              <w:rPr>
                <w:rFonts w:cs="Arial"/>
                <w:lang w:eastAsia="en-US"/>
              </w:rPr>
            </w:pPr>
            <w:r>
              <w:rPr>
                <w:rFonts w:cs="Arial"/>
                <w:lang w:eastAsia="en-US"/>
              </w:rPr>
              <w:t>General requirement</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NTC3a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NTC3a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rPr>
            </w:pPr>
            <w:r>
              <w:rPr>
                <w:rFonts w:cs="Arial"/>
                <w:lang w:eastAsia="en-US"/>
              </w:rPr>
              <w:t>C: TC3b</w:t>
            </w:r>
          </w:p>
          <w:p>
            <w:pPr>
              <w:pStyle w:val="78"/>
              <w:rPr>
                <w:rFonts w:cs="Arial"/>
              </w:rPr>
            </w:pPr>
            <w:r>
              <w:rPr>
                <w:rFonts w:cs="Arial"/>
              </w:rPr>
              <w:t>NI: TC16</w:t>
            </w:r>
          </w:p>
          <w:p>
            <w:pPr>
              <w:pStyle w:val="78"/>
              <w:rPr>
                <w:rFonts w:cs="Arial"/>
                <w:lang w:eastAsia="en-US"/>
              </w:rPr>
            </w:pPr>
            <w:r>
              <w:rPr>
                <w:rFonts w:cs="Arial"/>
              </w:rPr>
              <w:t>NG: TC19</w:t>
            </w:r>
          </w:p>
        </w:tc>
        <w:tc>
          <w:tcPr>
            <w:tcW w:w="1278" w:type="dxa"/>
          </w:tcPr>
          <w:p>
            <w:pPr>
              <w:pStyle w:val="78"/>
              <w:rPr>
                <w:rFonts w:cs="Arial"/>
                <w:lang w:eastAsia="en-US"/>
              </w:rPr>
            </w:pPr>
            <w:r>
              <w:rPr>
                <w:rFonts w:cs="Arial"/>
                <w:lang w:eastAsia="en-US"/>
              </w:rPr>
              <w:t>C: TC5a</w:t>
            </w:r>
          </w:p>
          <w:p>
            <w:pPr>
              <w:pStyle w:val="78"/>
              <w:rPr>
                <w:rFonts w:cs="Arial"/>
                <w:lang w:eastAsia="en-US"/>
              </w:rPr>
            </w:pPr>
            <w:r>
              <w:rPr>
                <w:rFonts w:cs="Arial"/>
                <w:lang w:eastAsia="en-US"/>
              </w:rPr>
              <w:t>CNC: NTC5a</w:t>
            </w:r>
          </w:p>
          <w:p>
            <w:pPr>
              <w:pStyle w:val="78"/>
              <w:rPr>
                <w:rFonts w:cs="Arial"/>
                <w:lang w:eastAsia="en-US"/>
              </w:rPr>
            </w:pPr>
            <w:r>
              <w:rPr>
                <w:rFonts w:cs="Arial"/>
                <w:lang w:eastAsia="en-US"/>
              </w:rPr>
              <w:t>C/NC: TC5a, NTC5a</w:t>
            </w:r>
          </w:p>
        </w:tc>
        <w:tc>
          <w:tcPr>
            <w:tcW w:w="1278" w:type="dxa"/>
          </w:tcPr>
          <w:p>
            <w:pPr>
              <w:pStyle w:val="78"/>
              <w:rPr>
                <w:rFonts w:cs="Arial"/>
                <w:lang w:eastAsia="en-US"/>
              </w:rPr>
            </w:pPr>
            <w:r>
              <w:rPr>
                <w:rFonts w:cs="Arial"/>
                <w:lang w:eastAsia="en-US"/>
              </w:rPr>
              <w:t>C: TC5b</w:t>
            </w:r>
          </w:p>
          <w:p>
            <w:pPr>
              <w:pStyle w:val="78"/>
              <w:rPr>
                <w:rFonts w:cs="Arial"/>
                <w:lang w:eastAsia="en-US"/>
              </w:rPr>
            </w:pPr>
            <w:r>
              <w:rPr>
                <w:rFonts w:cs="Arial"/>
                <w:lang w:eastAsia="en-US"/>
              </w:rPr>
              <w:t>CNC: NTC5b</w:t>
            </w:r>
          </w:p>
          <w:p>
            <w:pPr>
              <w:pStyle w:val="78"/>
              <w:rPr>
                <w:rFonts w:cs="Arial"/>
                <w:lang w:eastAsia="en-US"/>
              </w:rPr>
            </w:pPr>
            <w:r>
              <w:rPr>
                <w:rFonts w:cs="Arial"/>
                <w:lang w:eastAsia="en-US"/>
              </w:rPr>
              <w:t>C/NC: TC5b, NTC5b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c>
          <w:tcPr>
            <w:tcW w:w="1460" w:type="dxa"/>
          </w:tcPr>
          <w:p>
            <w:pPr>
              <w:pStyle w:val="78"/>
              <w:rPr>
                <w:rFonts w:cs="Arial"/>
                <w:lang w:eastAsia="en-US"/>
              </w:rPr>
            </w:pPr>
            <w:r>
              <w:rPr>
                <w:rFonts w:cs="Arial"/>
                <w:lang w:eastAsia="en-US"/>
              </w:rPr>
              <w:t>C: TC5b</w:t>
            </w:r>
          </w:p>
          <w:p>
            <w:pPr>
              <w:pStyle w:val="78"/>
              <w:rPr>
                <w:rFonts w:cs="Arial"/>
                <w:lang w:eastAsia="en-US"/>
              </w:rPr>
            </w:pPr>
            <w:r>
              <w:rPr>
                <w:rFonts w:cs="Arial"/>
                <w:lang w:eastAsia="en-US"/>
              </w:rPr>
              <w:t>CNC: NTC5c, C/NC: TC5b, NTC5c</w:t>
            </w:r>
          </w:p>
        </w:tc>
        <w:tc>
          <w:tcPr>
            <w:tcW w:w="1460" w:type="dxa"/>
          </w:tcPr>
          <w:p>
            <w:pPr>
              <w:keepNext/>
              <w:keepLines/>
              <w:spacing w:after="0"/>
              <w:rPr>
                <w:rFonts w:ascii="Arial" w:hAnsi="Arial"/>
                <w:sz w:val="18"/>
                <w:lang w:eastAsia="en-GB"/>
              </w:rPr>
            </w:pPr>
            <w:r>
              <w:rPr>
                <w:rFonts w:ascii="Arial" w:hAnsi="Arial"/>
                <w:sz w:val="18"/>
                <w:lang w:eastAsia="en-GB"/>
              </w:rPr>
              <w:t>C: TC5b</w:t>
            </w:r>
          </w:p>
          <w:p>
            <w:pPr>
              <w:keepNext/>
              <w:keepLines/>
              <w:spacing w:after="0"/>
              <w:rPr>
                <w:rFonts w:ascii="Arial" w:hAnsi="Arial"/>
                <w:sz w:val="18"/>
                <w:lang w:eastAsia="en-GB"/>
              </w:rPr>
            </w:pPr>
            <w:r>
              <w:rPr>
                <w:rFonts w:ascii="Arial" w:hAnsi="Arial"/>
                <w:sz w:val="18"/>
                <w:lang w:eastAsia="en-GB"/>
              </w:rPr>
              <w:t>CNC: NTC5b</w:t>
            </w:r>
          </w:p>
          <w:p>
            <w:pPr>
              <w:pStyle w:val="78"/>
              <w:rPr>
                <w:rFonts w:cs="Arial"/>
                <w:lang w:eastAsia="en-GB"/>
              </w:rPr>
            </w:pPr>
            <w:r>
              <w:rPr>
                <w:rFonts w:cs="Arial"/>
                <w:lang w:eastAsia="en-GB"/>
              </w:rPr>
              <w:t>C/NC: TC5b, NTC5b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tcPr>
          <w:p>
            <w:pPr>
              <w:pStyle w:val="78"/>
              <w:rPr>
                <w:rFonts w:cs="Arial"/>
                <w:lang w:eastAsia="en-US"/>
              </w:rPr>
            </w:pPr>
            <w:r>
              <w:rPr>
                <w:rFonts w:cs="Arial"/>
                <w:lang w:eastAsia="en-US"/>
              </w:rPr>
              <w:t>Co-location requirement</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NTC3a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NTC3a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val="sv-SE"/>
              </w:rPr>
            </w:pPr>
            <w:r>
              <w:rPr>
                <w:rFonts w:cs="Arial"/>
                <w:lang w:eastAsia="en-US"/>
              </w:rPr>
              <w:t>C: TC3b</w:t>
            </w:r>
          </w:p>
          <w:p>
            <w:pPr>
              <w:pStyle w:val="78"/>
              <w:rPr>
                <w:rFonts w:cs="Arial"/>
                <w:lang w:val="sv-SE"/>
              </w:rPr>
            </w:pPr>
            <w:r>
              <w:rPr>
                <w:rFonts w:cs="Arial"/>
                <w:lang w:val="sv-SE"/>
              </w:rPr>
              <w:t>NI: TC16</w:t>
            </w:r>
          </w:p>
          <w:p>
            <w:pPr>
              <w:pStyle w:val="78"/>
              <w:rPr>
                <w:rFonts w:cs="Arial"/>
                <w:lang w:eastAsia="en-US"/>
              </w:rPr>
            </w:pPr>
            <w:r>
              <w:rPr>
                <w:rFonts w:cs="Arial"/>
                <w:lang w:val="sv-SE"/>
              </w:rPr>
              <w:t>NG: TC19</w:t>
            </w:r>
          </w:p>
        </w:tc>
        <w:tc>
          <w:tcPr>
            <w:tcW w:w="1278" w:type="dxa"/>
          </w:tcPr>
          <w:p>
            <w:pPr>
              <w:pStyle w:val="78"/>
              <w:rPr>
                <w:rFonts w:cs="Arial"/>
                <w:lang w:eastAsia="en-US"/>
              </w:rPr>
            </w:pPr>
            <w:r>
              <w:rPr>
                <w:rFonts w:cs="Arial"/>
                <w:lang w:eastAsia="en-US"/>
              </w:rPr>
              <w:t>C: TC5a</w:t>
            </w:r>
          </w:p>
          <w:p>
            <w:pPr>
              <w:pStyle w:val="78"/>
              <w:rPr>
                <w:rFonts w:cs="Arial"/>
                <w:lang w:eastAsia="en-US"/>
              </w:rPr>
            </w:pPr>
            <w:r>
              <w:rPr>
                <w:rFonts w:cs="Arial"/>
                <w:lang w:eastAsia="en-US"/>
              </w:rPr>
              <w:t>CNC: NTC5a</w:t>
            </w:r>
          </w:p>
          <w:p>
            <w:pPr>
              <w:pStyle w:val="78"/>
              <w:rPr>
                <w:rFonts w:cs="Arial"/>
                <w:lang w:eastAsia="en-US"/>
              </w:rPr>
            </w:pPr>
            <w:r>
              <w:rPr>
                <w:rFonts w:cs="Arial"/>
                <w:lang w:eastAsia="en-US"/>
              </w:rPr>
              <w:t>C/NC: TC5a, NTC5a</w:t>
            </w:r>
          </w:p>
        </w:tc>
        <w:tc>
          <w:tcPr>
            <w:tcW w:w="1278" w:type="dxa"/>
          </w:tcPr>
          <w:p>
            <w:pPr>
              <w:pStyle w:val="78"/>
              <w:rPr>
                <w:rFonts w:cs="Arial"/>
                <w:lang w:eastAsia="en-US"/>
              </w:rPr>
            </w:pPr>
            <w:r>
              <w:rPr>
                <w:rFonts w:cs="Arial"/>
                <w:lang w:eastAsia="en-US"/>
              </w:rPr>
              <w:t>C: TC5b</w:t>
            </w:r>
          </w:p>
          <w:p>
            <w:pPr>
              <w:pStyle w:val="78"/>
              <w:rPr>
                <w:rFonts w:cs="Arial"/>
                <w:lang w:eastAsia="en-US"/>
              </w:rPr>
            </w:pPr>
            <w:r>
              <w:rPr>
                <w:rFonts w:cs="Arial"/>
                <w:lang w:eastAsia="en-US"/>
              </w:rPr>
              <w:t>CNC: NTC5b</w:t>
            </w:r>
          </w:p>
          <w:p>
            <w:pPr>
              <w:pStyle w:val="78"/>
              <w:rPr>
                <w:rFonts w:cs="Arial"/>
                <w:lang w:eastAsia="en-US"/>
              </w:rPr>
            </w:pPr>
            <w:r>
              <w:rPr>
                <w:rFonts w:cs="Arial"/>
                <w:lang w:eastAsia="en-US"/>
              </w:rPr>
              <w:t>C/NC: TC5b, NTC5b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c>
          <w:tcPr>
            <w:tcW w:w="1460" w:type="dxa"/>
          </w:tcPr>
          <w:p>
            <w:pPr>
              <w:pStyle w:val="78"/>
              <w:rPr>
                <w:rFonts w:cs="Arial"/>
                <w:lang w:eastAsia="en-US"/>
              </w:rPr>
            </w:pPr>
            <w:r>
              <w:rPr>
                <w:rFonts w:cs="Arial"/>
                <w:lang w:eastAsia="en-US"/>
              </w:rPr>
              <w:t>C: TC5b</w:t>
            </w:r>
          </w:p>
          <w:p>
            <w:pPr>
              <w:pStyle w:val="78"/>
              <w:rPr>
                <w:rFonts w:cs="Arial"/>
                <w:lang w:eastAsia="en-US"/>
              </w:rPr>
            </w:pPr>
            <w:r>
              <w:rPr>
                <w:rFonts w:cs="Arial"/>
                <w:lang w:eastAsia="en-US"/>
              </w:rPr>
              <w:t>CNC: NTC5c</w:t>
            </w:r>
          </w:p>
          <w:p>
            <w:pPr>
              <w:pStyle w:val="78"/>
              <w:rPr>
                <w:rFonts w:cs="Arial"/>
                <w:lang w:eastAsia="en-US"/>
              </w:rPr>
            </w:pPr>
            <w:r>
              <w:rPr>
                <w:rFonts w:cs="Arial"/>
                <w:lang w:eastAsia="en-US"/>
              </w:rPr>
              <w:t>C/NC: TC5b, NTC5c</w:t>
            </w:r>
          </w:p>
        </w:tc>
        <w:tc>
          <w:tcPr>
            <w:tcW w:w="1460" w:type="dxa"/>
          </w:tcPr>
          <w:p>
            <w:pPr>
              <w:keepNext/>
              <w:keepLines/>
              <w:spacing w:after="0"/>
              <w:rPr>
                <w:rFonts w:ascii="Arial" w:hAnsi="Arial"/>
                <w:sz w:val="18"/>
                <w:lang w:eastAsia="en-GB"/>
              </w:rPr>
            </w:pPr>
            <w:r>
              <w:rPr>
                <w:rFonts w:ascii="Arial" w:hAnsi="Arial"/>
                <w:sz w:val="18"/>
                <w:lang w:eastAsia="en-GB"/>
              </w:rPr>
              <w:t>C: TC5b</w:t>
            </w:r>
          </w:p>
          <w:p>
            <w:pPr>
              <w:keepNext/>
              <w:keepLines/>
              <w:spacing w:after="0"/>
              <w:rPr>
                <w:rFonts w:ascii="Arial" w:hAnsi="Arial"/>
                <w:sz w:val="18"/>
                <w:lang w:eastAsia="en-GB"/>
              </w:rPr>
            </w:pPr>
            <w:r>
              <w:rPr>
                <w:rFonts w:ascii="Arial" w:hAnsi="Arial"/>
                <w:sz w:val="18"/>
                <w:lang w:eastAsia="en-GB"/>
              </w:rPr>
              <w:t>CNC: NTC5b</w:t>
            </w:r>
          </w:p>
          <w:p>
            <w:pPr>
              <w:pStyle w:val="78"/>
              <w:rPr>
                <w:rFonts w:cs="Arial"/>
                <w:lang w:eastAsia="en-GB"/>
              </w:rPr>
            </w:pPr>
            <w:r>
              <w:rPr>
                <w:rFonts w:cs="Arial"/>
                <w:lang w:eastAsia="en-GB"/>
              </w:rPr>
              <w:t>C/NC: TC5b, NTC5b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b/>
                <w:bCs/>
                <w:lang w:eastAsia="en-US"/>
              </w:rPr>
            </w:pPr>
            <w:r>
              <w:rPr>
                <w:rFonts w:cs="Arial"/>
                <w:b/>
                <w:bCs/>
                <w:lang w:eastAsia="en-US"/>
              </w:rPr>
              <w:t>7.6</w:t>
            </w:r>
            <w:r>
              <w:rPr>
                <w:rFonts w:cs="Arial"/>
                <w:b/>
                <w:bCs/>
                <w:sz w:val="24"/>
                <w:szCs w:val="24"/>
                <w:lang w:eastAsia="en-US"/>
              </w:rPr>
              <w:t xml:space="preserve"> </w:t>
            </w:r>
            <w:r>
              <w:rPr>
                <w:rFonts w:cs="Arial"/>
                <w:b/>
                <w:bCs/>
                <w:lang w:eastAsia="en-US"/>
              </w:rPr>
              <w:t>Receiver spurious emissions</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tcPr>
          <w:p>
            <w:pPr>
              <w:pStyle w:val="78"/>
              <w:rPr>
                <w:rFonts w:cs="Arial"/>
                <w:lang w:eastAsia="en-US"/>
              </w:rPr>
            </w:pPr>
            <w:r>
              <w:rPr>
                <w:rFonts w:cs="Arial"/>
                <w:lang w:eastAsia="en-US"/>
              </w:rPr>
              <w:t>General requirement</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NTC3a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NTC3a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val="sv-SE"/>
              </w:rPr>
            </w:pPr>
            <w:r>
              <w:rPr>
                <w:rFonts w:cs="Arial"/>
                <w:lang w:eastAsia="en-US"/>
              </w:rPr>
              <w:t>C: TC3b</w:t>
            </w:r>
          </w:p>
          <w:p>
            <w:pPr>
              <w:pStyle w:val="78"/>
              <w:rPr>
                <w:rFonts w:cs="Arial"/>
                <w:lang w:val="sv-SE"/>
              </w:rPr>
            </w:pPr>
            <w:r>
              <w:rPr>
                <w:rFonts w:cs="Arial"/>
                <w:lang w:val="sv-SE"/>
              </w:rPr>
              <w:t>NI: TC16</w:t>
            </w:r>
          </w:p>
          <w:p>
            <w:pPr>
              <w:pStyle w:val="78"/>
              <w:rPr>
                <w:rFonts w:cs="Arial"/>
                <w:lang w:eastAsia="en-US"/>
              </w:rPr>
            </w:pPr>
            <w:r>
              <w:rPr>
                <w:rFonts w:cs="Arial"/>
                <w:lang w:val="sv-SE"/>
              </w:rPr>
              <w:t>NG: TC19</w:t>
            </w:r>
          </w:p>
        </w:tc>
        <w:tc>
          <w:tcPr>
            <w:tcW w:w="1278" w:type="dxa"/>
          </w:tcPr>
          <w:p>
            <w:pPr>
              <w:pStyle w:val="78"/>
              <w:rPr>
                <w:rFonts w:cs="Arial"/>
                <w:lang w:eastAsia="en-US"/>
              </w:rPr>
            </w:pPr>
            <w:r>
              <w:rPr>
                <w:rFonts w:cs="Arial"/>
                <w:lang w:eastAsia="en-US"/>
              </w:rPr>
              <w:t>C: TC4a</w:t>
            </w:r>
          </w:p>
          <w:p>
            <w:pPr>
              <w:pStyle w:val="78"/>
              <w:rPr>
                <w:rFonts w:cs="Arial"/>
                <w:lang w:eastAsia="en-US"/>
              </w:rPr>
            </w:pPr>
            <w:r>
              <w:rPr>
                <w:rFonts w:cs="Arial"/>
                <w:lang w:eastAsia="en-US"/>
              </w:rPr>
              <w:t>CNC: NTC4a</w:t>
            </w:r>
          </w:p>
          <w:p>
            <w:pPr>
              <w:pStyle w:val="78"/>
              <w:rPr>
                <w:rFonts w:cs="Arial"/>
                <w:lang w:eastAsia="en-US"/>
              </w:rPr>
            </w:pPr>
            <w:r>
              <w:rPr>
                <w:rFonts w:cs="Arial"/>
                <w:lang w:eastAsia="en-US"/>
              </w:rPr>
              <w:t>C/NC: TC4a, NTC4a</w:t>
            </w:r>
          </w:p>
        </w:tc>
        <w:tc>
          <w:tcPr>
            <w:tcW w:w="1278" w:type="dxa"/>
          </w:tcPr>
          <w:p>
            <w:pPr>
              <w:pStyle w:val="78"/>
              <w:rPr>
                <w:rFonts w:cs="Arial"/>
                <w:lang w:eastAsia="en-US"/>
              </w:rPr>
            </w:pPr>
            <w:r>
              <w:rPr>
                <w:rFonts w:cs="Arial"/>
                <w:lang w:eastAsia="en-US"/>
              </w:rPr>
              <w:t>C: TC4b</w:t>
            </w:r>
          </w:p>
          <w:p>
            <w:pPr>
              <w:pStyle w:val="78"/>
              <w:rPr>
                <w:rFonts w:cs="Arial"/>
                <w:lang w:eastAsia="en-US"/>
              </w:rPr>
            </w:pPr>
            <w:r>
              <w:rPr>
                <w:rFonts w:cs="Arial"/>
                <w:lang w:eastAsia="en-US"/>
              </w:rPr>
              <w:t>CNC: NTC4b</w:t>
            </w:r>
          </w:p>
          <w:p>
            <w:pPr>
              <w:pStyle w:val="78"/>
              <w:rPr>
                <w:rFonts w:cs="Arial"/>
                <w:lang w:eastAsia="en-US"/>
              </w:rPr>
            </w:pPr>
            <w:r>
              <w:rPr>
                <w:rFonts w:cs="Arial"/>
                <w:lang w:eastAsia="en-US"/>
              </w:rPr>
              <w:t>C/NC: TC4b, NTC4b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c>
          <w:tcPr>
            <w:tcW w:w="1460" w:type="dxa"/>
          </w:tcPr>
          <w:p>
            <w:pPr>
              <w:pStyle w:val="78"/>
              <w:rPr>
                <w:rFonts w:cs="Arial"/>
                <w:lang w:eastAsia="en-US"/>
              </w:rPr>
            </w:pPr>
            <w:r>
              <w:rPr>
                <w:rFonts w:cs="Arial"/>
                <w:lang w:eastAsia="en-US"/>
              </w:rPr>
              <w:t>C: TC4c</w:t>
            </w:r>
          </w:p>
          <w:p>
            <w:pPr>
              <w:pStyle w:val="78"/>
              <w:rPr>
                <w:rFonts w:cs="Arial"/>
                <w:lang w:eastAsia="en-US"/>
              </w:rPr>
            </w:pPr>
            <w:r>
              <w:rPr>
                <w:rFonts w:cs="Arial"/>
                <w:lang w:eastAsia="en-US"/>
              </w:rPr>
              <w:t>CNC: NTC4c</w:t>
            </w:r>
          </w:p>
          <w:p>
            <w:pPr>
              <w:pStyle w:val="78"/>
              <w:rPr>
                <w:rFonts w:cs="Arial"/>
                <w:lang w:eastAsia="en-US"/>
              </w:rPr>
            </w:pPr>
            <w:r>
              <w:rPr>
                <w:rFonts w:cs="Arial"/>
                <w:lang w:eastAsia="en-US"/>
              </w:rPr>
              <w:t>C/NC: TC4c, NTC4c</w:t>
            </w:r>
          </w:p>
        </w:tc>
        <w:tc>
          <w:tcPr>
            <w:tcW w:w="1460" w:type="dxa"/>
          </w:tcPr>
          <w:p>
            <w:pPr>
              <w:keepNext/>
              <w:keepLines/>
              <w:spacing w:after="0"/>
              <w:rPr>
                <w:rFonts w:ascii="Arial" w:hAnsi="Arial"/>
                <w:sz w:val="18"/>
                <w:lang w:eastAsia="en-GB"/>
              </w:rPr>
            </w:pPr>
            <w:r>
              <w:rPr>
                <w:rFonts w:ascii="Arial" w:hAnsi="Arial"/>
                <w:sz w:val="18"/>
                <w:lang w:eastAsia="en-GB"/>
              </w:rPr>
              <w:t>C: (TC4a, TC3a)*, TC4b</w:t>
            </w:r>
          </w:p>
          <w:p>
            <w:pPr>
              <w:keepNext/>
              <w:keepLines/>
              <w:spacing w:after="0"/>
              <w:rPr>
                <w:rFonts w:ascii="Arial" w:hAnsi="Arial"/>
                <w:sz w:val="18"/>
                <w:lang w:eastAsia="en-GB"/>
              </w:rPr>
            </w:pPr>
          </w:p>
          <w:p>
            <w:pPr>
              <w:keepNext/>
              <w:keepLines/>
              <w:spacing w:after="0"/>
              <w:rPr>
                <w:rFonts w:ascii="Arial" w:hAnsi="Arial"/>
                <w:sz w:val="18"/>
                <w:lang w:eastAsia="en-GB"/>
              </w:rPr>
            </w:pPr>
            <w:r>
              <w:rPr>
                <w:rFonts w:ascii="Arial" w:hAnsi="Arial"/>
                <w:sz w:val="18"/>
                <w:lang w:eastAsia="en-GB"/>
              </w:rPr>
              <w:t>CNC: (NTC4a, NTC3a)*, NTC4b</w:t>
            </w:r>
          </w:p>
          <w:p>
            <w:pPr>
              <w:pStyle w:val="78"/>
              <w:rPr>
                <w:rFonts w:cs="Arial"/>
                <w:lang w:eastAsia="en-GB"/>
              </w:rPr>
            </w:pPr>
            <w:r>
              <w:rPr>
                <w:rFonts w:cs="Arial"/>
                <w:lang w:eastAsia="en-GB"/>
              </w:rPr>
              <w:br w:type="textWrapping"/>
            </w:r>
            <w:r>
              <w:rPr>
                <w:rFonts w:cs="Arial"/>
                <w:lang w:eastAsia="en-GB"/>
              </w:rPr>
              <w:t>C/NC: (TC4a, NTC4a, TC3a, NTC3a)* , TC4b, NTC4b</w:t>
            </w:r>
          </w:p>
          <w:p>
            <w:pPr>
              <w:pStyle w:val="78"/>
              <w:rPr>
                <w:rFonts w:cs="Arial"/>
                <w:lang w:eastAsia="en-GB"/>
              </w:rPr>
            </w:pPr>
          </w:p>
          <w:p>
            <w:pPr>
              <w:pStyle w:val="78"/>
              <w:rPr>
                <w:rFonts w:cs="Arial"/>
                <w:lang w:eastAsia="en-US"/>
              </w:rPr>
            </w:pPr>
            <w:r>
              <w:rPr>
                <w:rFonts w:cs="Arial"/>
                <w:lang w:eastAsia="en-US"/>
              </w:rPr>
              <w:t>NI: TC15,(TC16)*</w:t>
            </w:r>
          </w:p>
          <w:p>
            <w:pPr>
              <w:pStyle w:val="78"/>
              <w:rPr>
                <w:rFonts w:cs="Arial"/>
                <w:lang w:eastAsia="en-US"/>
              </w:rPr>
            </w:pPr>
          </w:p>
          <w:p>
            <w:pPr>
              <w:pStyle w:val="78"/>
              <w:rPr>
                <w:rFonts w:cs="Arial"/>
                <w:lang w:eastAsia="en-US"/>
              </w:rPr>
            </w:pPr>
            <w:r>
              <w:rPr>
                <w:rFonts w:cs="Arial"/>
                <w:lang w:eastAsia="en-US"/>
              </w:rPr>
              <w:t>NG:</w:t>
            </w:r>
            <w:r>
              <w:rPr>
                <w:rFonts w:cs="Arial"/>
                <w:lang w:eastAsia="ja-JP"/>
              </w:rPr>
              <w:t xml:space="preserve"> </w:t>
            </w:r>
            <w:r>
              <w:rPr>
                <w:rFonts w:cs="Arial"/>
                <w:lang w:eastAsia="en-US"/>
              </w:rPr>
              <w:t>TC18,(TC19)*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Additional requirement for BC2 (Category B)</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C: TC4a</w:t>
            </w:r>
          </w:p>
          <w:p>
            <w:pPr>
              <w:pStyle w:val="78"/>
              <w:rPr>
                <w:rFonts w:cs="Arial"/>
                <w:lang w:eastAsia="en-US"/>
              </w:rPr>
            </w:pPr>
            <w:r>
              <w:rPr>
                <w:rFonts w:cs="Arial"/>
                <w:lang w:eastAsia="en-US"/>
              </w:rPr>
              <w:t>CNC: NTC4a</w:t>
            </w:r>
          </w:p>
          <w:p>
            <w:pPr>
              <w:pStyle w:val="78"/>
              <w:rPr>
                <w:rFonts w:cs="Arial"/>
                <w:lang w:eastAsia="en-US"/>
              </w:rPr>
            </w:pPr>
            <w:r>
              <w:rPr>
                <w:rFonts w:cs="Arial"/>
                <w:lang w:eastAsia="en-US"/>
              </w:rPr>
              <w:t>C/NC: TC4a, NTC4a</w:t>
            </w:r>
          </w:p>
        </w:tc>
        <w:tc>
          <w:tcPr>
            <w:tcW w:w="1278" w:type="dxa"/>
          </w:tcPr>
          <w:p>
            <w:pPr>
              <w:pStyle w:val="78"/>
              <w:rPr>
                <w:rFonts w:cs="Arial"/>
                <w:lang w:eastAsia="en-US"/>
              </w:rPr>
            </w:pPr>
            <w:r>
              <w:rPr>
                <w:rFonts w:cs="Arial"/>
                <w:lang w:eastAsia="en-US"/>
              </w:rPr>
              <w:t>C: TC4b</w:t>
            </w:r>
          </w:p>
          <w:p>
            <w:pPr>
              <w:pStyle w:val="78"/>
              <w:rPr>
                <w:rFonts w:cs="Arial"/>
                <w:lang w:eastAsia="en-US"/>
              </w:rPr>
            </w:pPr>
            <w:r>
              <w:rPr>
                <w:rFonts w:cs="Arial"/>
                <w:lang w:eastAsia="en-US"/>
              </w:rPr>
              <w:t>CNC: NTC4b</w:t>
            </w:r>
          </w:p>
          <w:p>
            <w:pPr>
              <w:pStyle w:val="78"/>
              <w:rPr>
                <w:rFonts w:cs="Arial"/>
                <w:lang w:eastAsia="en-US"/>
              </w:rPr>
            </w:pPr>
            <w:r>
              <w:rPr>
                <w:rFonts w:cs="Arial"/>
                <w:lang w:eastAsia="en-US"/>
              </w:rPr>
              <w:t>C/NC: TC4b, NTC4b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c>
          <w:tcPr>
            <w:tcW w:w="1460" w:type="dxa"/>
          </w:tcPr>
          <w:p>
            <w:pPr>
              <w:pStyle w:val="78"/>
              <w:rPr>
                <w:rFonts w:cs="Arial"/>
                <w:lang w:eastAsia="en-US"/>
              </w:rPr>
            </w:pPr>
            <w:r>
              <w:rPr>
                <w:rFonts w:cs="Arial"/>
                <w:lang w:eastAsia="en-US"/>
              </w:rPr>
              <w:t>C: TC4c</w:t>
            </w:r>
          </w:p>
          <w:p>
            <w:pPr>
              <w:pStyle w:val="78"/>
              <w:rPr>
                <w:rFonts w:cs="Arial"/>
                <w:lang w:eastAsia="en-US"/>
              </w:rPr>
            </w:pPr>
            <w:r>
              <w:rPr>
                <w:rFonts w:cs="Arial"/>
                <w:lang w:eastAsia="en-US"/>
              </w:rPr>
              <w:t>CNC: NTC4c</w:t>
            </w:r>
          </w:p>
          <w:p>
            <w:pPr>
              <w:pStyle w:val="78"/>
              <w:rPr>
                <w:rFonts w:cs="Arial"/>
                <w:lang w:eastAsia="en-US"/>
              </w:rPr>
            </w:pPr>
            <w:r>
              <w:rPr>
                <w:rFonts w:cs="Arial"/>
                <w:lang w:eastAsia="en-US"/>
              </w:rPr>
              <w:t>C/NC: TC4c, NTC4c</w:t>
            </w:r>
          </w:p>
        </w:tc>
        <w:tc>
          <w:tcPr>
            <w:tcW w:w="1460" w:type="dxa"/>
          </w:tcPr>
          <w:p>
            <w:pPr>
              <w:keepNext/>
              <w:keepLines/>
              <w:spacing w:after="0"/>
              <w:rPr>
                <w:rFonts w:ascii="Arial" w:hAnsi="Arial"/>
                <w:sz w:val="18"/>
                <w:lang w:eastAsia="en-GB"/>
              </w:rPr>
            </w:pPr>
            <w:r>
              <w:rPr>
                <w:rFonts w:ascii="Arial" w:hAnsi="Arial"/>
                <w:sz w:val="18"/>
                <w:lang w:eastAsia="en-GB"/>
              </w:rPr>
              <w:t>C: TC4a*, TC4b</w:t>
            </w:r>
          </w:p>
          <w:p>
            <w:pPr>
              <w:pStyle w:val="78"/>
              <w:rPr>
                <w:rFonts w:cs="Arial"/>
                <w:lang w:eastAsia="en-GB"/>
              </w:rPr>
            </w:pPr>
            <w:r>
              <w:rPr>
                <w:rFonts w:cs="Arial"/>
                <w:lang w:eastAsia="en-GB"/>
              </w:rPr>
              <w:t xml:space="preserve">CNC: NTC4a*, NTC4b </w:t>
            </w:r>
            <w:r>
              <w:rPr>
                <w:rFonts w:cs="Arial"/>
                <w:lang w:eastAsia="en-GB"/>
              </w:rPr>
              <w:br w:type="textWrapping"/>
            </w:r>
            <w:r>
              <w:rPr>
                <w:rFonts w:cs="Arial"/>
                <w:lang w:eastAsia="en-GB"/>
              </w:rPr>
              <w:t>C/NC: (TC4a, NTC4a)*, TC4b, NTC4b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b/>
                <w:bCs/>
                <w:lang w:eastAsia="en-US"/>
              </w:rPr>
            </w:pPr>
            <w:r>
              <w:rPr>
                <w:rFonts w:cs="Arial"/>
                <w:b/>
                <w:bCs/>
                <w:lang w:eastAsia="en-US"/>
              </w:rPr>
              <w:t>7.7 Receiver intermodulation</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General intermodulation requirement</w:t>
            </w:r>
          </w:p>
        </w:tc>
        <w:tc>
          <w:tcPr>
            <w:tcW w:w="1278" w:type="dxa"/>
          </w:tcPr>
          <w:p>
            <w:pPr>
              <w:pStyle w:val="78"/>
              <w:rPr>
                <w:rFonts w:cs="Arial"/>
                <w:lang w:eastAsia="en-US"/>
              </w:rPr>
            </w:pPr>
            <w:r>
              <w:rPr>
                <w:rFonts w:cs="Arial"/>
                <w:lang w:eastAsia="en-US"/>
              </w:rPr>
              <w:t>C: TC3a</w:t>
            </w:r>
          </w:p>
          <w:p>
            <w:pPr>
              <w:pStyle w:val="78"/>
              <w:rPr>
                <w:rFonts w:cs="Arial"/>
                <w:lang w:eastAsia="en-US"/>
              </w:rPr>
            </w:pPr>
            <w:r>
              <w:rPr>
                <w:rFonts w:cs="Arial"/>
                <w:lang w:eastAsia="en-US"/>
              </w:rPr>
              <w:t>CNC: NTC3a 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eastAsia="en-US"/>
              </w:rPr>
            </w:pPr>
            <w:r>
              <w:rPr>
                <w:rFonts w:cs="Arial"/>
                <w:lang w:eastAsia="en-US"/>
              </w:rPr>
              <w:t xml:space="preserve">C: TC3a </w:t>
            </w:r>
          </w:p>
          <w:p>
            <w:pPr>
              <w:pStyle w:val="78"/>
              <w:rPr>
                <w:rFonts w:cs="Arial"/>
                <w:lang w:eastAsia="en-US"/>
              </w:rPr>
            </w:pPr>
            <w:r>
              <w:rPr>
                <w:rFonts w:cs="Arial"/>
                <w:lang w:eastAsia="en-US"/>
              </w:rPr>
              <w:t>CNC NTC3a</w:t>
            </w:r>
          </w:p>
          <w:p>
            <w:pPr>
              <w:pStyle w:val="78"/>
              <w:rPr>
                <w:rFonts w:cs="Arial"/>
                <w:lang w:eastAsia="en-US"/>
              </w:rPr>
            </w:pPr>
            <w:r>
              <w:rPr>
                <w:rFonts w:cs="Arial"/>
                <w:lang w:eastAsia="en-US"/>
              </w:rPr>
              <w:t>C/NC: TC3a, NTC3a</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val="sv-SE"/>
              </w:rPr>
            </w:pPr>
            <w:r>
              <w:rPr>
                <w:rFonts w:cs="Arial"/>
                <w:lang w:eastAsia="en-US"/>
              </w:rPr>
              <w:t>C: TC3b</w:t>
            </w:r>
          </w:p>
          <w:p>
            <w:pPr>
              <w:pStyle w:val="78"/>
              <w:rPr>
                <w:rFonts w:cs="Arial"/>
                <w:lang w:val="sv-SE"/>
              </w:rPr>
            </w:pPr>
            <w:r>
              <w:rPr>
                <w:rFonts w:cs="Arial"/>
                <w:lang w:val="sv-SE"/>
              </w:rPr>
              <w:t>NI: TC16</w:t>
            </w:r>
          </w:p>
          <w:p>
            <w:pPr>
              <w:pStyle w:val="78"/>
              <w:rPr>
                <w:rFonts w:cs="Arial"/>
                <w:lang w:eastAsia="en-US"/>
              </w:rPr>
            </w:pPr>
            <w:r>
              <w:rPr>
                <w:rFonts w:cs="Arial"/>
                <w:lang w:val="sv-SE"/>
              </w:rPr>
              <w:t>NG: TC19</w:t>
            </w:r>
          </w:p>
        </w:tc>
        <w:tc>
          <w:tcPr>
            <w:tcW w:w="1278" w:type="dxa"/>
          </w:tcPr>
          <w:p>
            <w:pPr>
              <w:pStyle w:val="78"/>
              <w:rPr>
                <w:rFonts w:cs="Arial"/>
                <w:lang w:eastAsia="en-US"/>
              </w:rPr>
            </w:pPr>
            <w:r>
              <w:rPr>
                <w:rFonts w:cs="Arial"/>
                <w:lang w:eastAsia="en-US"/>
              </w:rPr>
              <w:t>C: TC5a</w:t>
            </w:r>
          </w:p>
          <w:p>
            <w:pPr>
              <w:pStyle w:val="78"/>
              <w:rPr>
                <w:rFonts w:cs="Arial"/>
                <w:lang w:eastAsia="en-US"/>
              </w:rPr>
            </w:pPr>
            <w:r>
              <w:rPr>
                <w:rFonts w:cs="Arial"/>
                <w:lang w:eastAsia="en-US"/>
              </w:rPr>
              <w:t>CNC: NTC5a C/NC: TC5a, NTC5a</w:t>
            </w:r>
          </w:p>
        </w:tc>
        <w:tc>
          <w:tcPr>
            <w:tcW w:w="1278" w:type="dxa"/>
          </w:tcPr>
          <w:p>
            <w:pPr>
              <w:pStyle w:val="78"/>
              <w:rPr>
                <w:rFonts w:cs="Arial"/>
                <w:lang w:eastAsia="en-US"/>
              </w:rPr>
            </w:pPr>
            <w:r>
              <w:rPr>
                <w:rFonts w:cs="Arial"/>
                <w:lang w:eastAsia="en-US"/>
              </w:rPr>
              <w:t>C: TC5b</w:t>
            </w:r>
          </w:p>
          <w:p>
            <w:pPr>
              <w:pStyle w:val="78"/>
              <w:rPr>
                <w:rFonts w:cs="Arial"/>
                <w:lang w:eastAsia="en-US"/>
              </w:rPr>
            </w:pPr>
            <w:r>
              <w:rPr>
                <w:rFonts w:cs="Arial"/>
                <w:lang w:eastAsia="en-US"/>
              </w:rPr>
              <w:t>CNC NTC5b</w:t>
            </w:r>
          </w:p>
          <w:p>
            <w:pPr>
              <w:pStyle w:val="78"/>
              <w:rPr>
                <w:rFonts w:cs="Arial"/>
                <w:lang w:eastAsia="en-US"/>
              </w:rPr>
            </w:pPr>
            <w:r>
              <w:rPr>
                <w:rFonts w:cs="Arial"/>
                <w:lang w:eastAsia="en-US"/>
              </w:rPr>
              <w:t>C/NC: TC5b, NTC5b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c>
          <w:tcPr>
            <w:tcW w:w="1460" w:type="dxa"/>
          </w:tcPr>
          <w:p>
            <w:pPr>
              <w:pStyle w:val="78"/>
              <w:rPr>
                <w:rFonts w:cs="Arial"/>
                <w:lang w:eastAsia="en-US"/>
              </w:rPr>
            </w:pPr>
            <w:r>
              <w:rPr>
                <w:rFonts w:cs="Arial"/>
                <w:lang w:eastAsia="en-US"/>
              </w:rPr>
              <w:t>C: TC5b</w:t>
            </w:r>
          </w:p>
          <w:p>
            <w:pPr>
              <w:pStyle w:val="78"/>
              <w:rPr>
                <w:rFonts w:cs="Arial"/>
                <w:lang w:eastAsia="en-US"/>
              </w:rPr>
            </w:pPr>
            <w:r>
              <w:rPr>
                <w:rFonts w:cs="Arial"/>
                <w:lang w:eastAsia="en-US"/>
              </w:rPr>
              <w:t>CNC: NTC5c</w:t>
            </w:r>
          </w:p>
          <w:p>
            <w:pPr>
              <w:pStyle w:val="78"/>
              <w:rPr>
                <w:rFonts w:cs="Arial"/>
                <w:lang w:eastAsia="en-US"/>
              </w:rPr>
            </w:pPr>
            <w:r>
              <w:rPr>
                <w:rFonts w:cs="Arial"/>
                <w:lang w:eastAsia="en-US"/>
              </w:rPr>
              <w:t>C/NC: TC5b, NTC5c</w:t>
            </w:r>
          </w:p>
        </w:tc>
        <w:tc>
          <w:tcPr>
            <w:tcW w:w="1460" w:type="dxa"/>
          </w:tcPr>
          <w:p>
            <w:pPr>
              <w:keepNext/>
              <w:keepLines/>
              <w:spacing w:after="0"/>
              <w:rPr>
                <w:rFonts w:ascii="Arial" w:hAnsi="Arial"/>
                <w:sz w:val="18"/>
                <w:lang w:eastAsia="en-GB"/>
              </w:rPr>
            </w:pPr>
            <w:r>
              <w:rPr>
                <w:rFonts w:ascii="Arial" w:hAnsi="Arial"/>
                <w:sz w:val="18"/>
                <w:lang w:eastAsia="en-GB"/>
              </w:rPr>
              <w:t>C: TC5b</w:t>
            </w:r>
          </w:p>
          <w:p>
            <w:pPr>
              <w:keepNext/>
              <w:keepLines/>
              <w:spacing w:after="0"/>
              <w:rPr>
                <w:rFonts w:ascii="Arial" w:hAnsi="Arial"/>
                <w:sz w:val="18"/>
                <w:lang w:eastAsia="en-GB"/>
              </w:rPr>
            </w:pPr>
            <w:r>
              <w:rPr>
                <w:rFonts w:ascii="Arial" w:hAnsi="Arial"/>
                <w:sz w:val="18"/>
                <w:lang w:eastAsia="en-GB"/>
              </w:rPr>
              <w:t>CNC NTC5b</w:t>
            </w:r>
          </w:p>
          <w:p>
            <w:pPr>
              <w:pStyle w:val="78"/>
              <w:rPr>
                <w:rFonts w:cs="Arial"/>
                <w:lang w:eastAsia="en-GB"/>
              </w:rPr>
            </w:pPr>
            <w:r>
              <w:rPr>
                <w:rFonts w:cs="Arial"/>
                <w:lang w:eastAsia="en-GB"/>
              </w:rPr>
              <w:t>C/NC: TC5b, NTC5b</w:t>
            </w:r>
          </w:p>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General narrowband intermodulation requirement</w:t>
            </w:r>
          </w:p>
        </w:tc>
        <w:tc>
          <w:tcPr>
            <w:tcW w:w="1278" w:type="dxa"/>
          </w:tcPr>
          <w:p>
            <w:pPr>
              <w:pStyle w:val="78"/>
              <w:rPr>
                <w:rFonts w:cs="Arial"/>
                <w:lang w:eastAsia="en-US"/>
              </w:rPr>
            </w:pPr>
            <w:r>
              <w:rPr>
                <w:rFonts w:cs="Arial"/>
                <w:lang w:eastAsia="en-US"/>
              </w:rPr>
              <w:t>C: TC3a, TC6b</w:t>
            </w:r>
          </w:p>
          <w:p>
            <w:pPr>
              <w:pStyle w:val="78"/>
              <w:rPr>
                <w:rFonts w:cs="Arial"/>
                <w:lang w:eastAsia="en-US"/>
              </w:rPr>
            </w:pPr>
            <w:r>
              <w:rPr>
                <w:rFonts w:cs="Arial"/>
                <w:lang w:eastAsia="en-US"/>
              </w:rPr>
              <w:t>CNC: NTC3a, TC6b</w:t>
            </w:r>
          </w:p>
          <w:p>
            <w:pPr>
              <w:pStyle w:val="78"/>
              <w:rPr>
                <w:rFonts w:cs="Arial"/>
                <w:lang w:eastAsia="en-US"/>
              </w:rPr>
            </w:pPr>
            <w:r>
              <w:rPr>
                <w:rFonts w:cs="Arial"/>
                <w:lang w:eastAsia="en-US"/>
              </w:rPr>
              <w:t>C/NC: TC3a, NTC3a, TC6b</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lang w:eastAsia="en-US"/>
              </w:rPr>
            </w:pPr>
            <w:r>
              <w:rPr>
                <w:rFonts w:cs="Arial"/>
                <w:lang w:eastAsia="en-US"/>
              </w:rPr>
              <w:t>C: TC3a TC6b</w:t>
            </w:r>
          </w:p>
          <w:p>
            <w:pPr>
              <w:pStyle w:val="78"/>
              <w:rPr>
                <w:rFonts w:cs="Arial"/>
                <w:lang w:eastAsia="en-US"/>
              </w:rPr>
            </w:pPr>
            <w:r>
              <w:rPr>
                <w:rFonts w:cs="Arial"/>
                <w:lang w:eastAsia="en-US"/>
              </w:rPr>
              <w:t>CNC: NTC3a, TC6b</w:t>
            </w:r>
          </w:p>
          <w:p>
            <w:pPr>
              <w:pStyle w:val="78"/>
              <w:rPr>
                <w:rFonts w:cs="Arial"/>
                <w:lang w:eastAsia="en-US"/>
              </w:rPr>
            </w:pPr>
            <w:r>
              <w:rPr>
                <w:rFonts w:cs="Arial"/>
                <w:lang w:eastAsia="en-US"/>
              </w:rPr>
              <w:t>C/NC: TC3a, NTC3a; TC6b</w:t>
            </w:r>
          </w:p>
          <w:p>
            <w:pPr>
              <w:pStyle w:val="78"/>
              <w:rPr>
                <w:rFonts w:cs="Arial"/>
                <w:lang w:eastAsia="en-US"/>
              </w:rPr>
            </w:pPr>
            <w:r>
              <w:rPr>
                <w:rFonts w:cs="Arial"/>
                <w:lang w:eastAsia="en-US"/>
              </w:rPr>
              <w:t>NI: TC16</w:t>
            </w:r>
          </w:p>
          <w:p>
            <w:pPr>
              <w:pStyle w:val="78"/>
              <w:rPr>
                <w:rFonts w:cs="Arial"/>
                <w:lang w:eastAsia="en-US"/>
              </w:rPr>
            </w:pPr>
            <w:r>
              <w:rPr>
                <w:rFonts w:cs="Arial"/>
                <w:lang w:eastAsia="en-US"/>
              </w:rPr>
              <w:t>NG: TC19</w:t>
            </w:r>
          </w:p>
        </w:tc>
        <w:tc>
          <w:tcPr>
            <w:tcW w:w="1278" w:type="dxa"/>
          </w:tcPr>
          <w:p>
            <w:pPr>
              <w:pStyle w:val="78"/>
              <w:rPr>
                <w:rFonts w:cs="Arial"/>
              </w:rPr>
            </w:pPr>
            <w:r>
              <w:rPr>
                <w:rFonts w:cs="Arial"/>
                <w:lang w:eastAsia="en-US"/>
              </w:rPr>
              <w:t>C: TC3b, TC6b</w:t>
            </w:r>
          </w:p>
          <w:p>
            <w:pPr>
              <w:pStyle w:val="78"/>
              <w:rPr>
                <w:rFonts w:cs="Arial"/>
              </w:rPr>
            </w:pPr>
            <w:r>
              <w:rPr>
                <w:rFonts w:cs="Arial"/>
              </w:rPr>
              <w:t>NI: TC16</w:t>
            </w:r>
          </w:p>
          <w:p>
            <w:pPr>
              <w:pStyle w:val="78"/>
              <w:rPr>
                <w:rFonts w:cs="Arial"/>
                <w:lang w:eastAsia="en-US"/>
              </w:rPr>
            </w:pPr>
            <w:r>
              <w:rPr>
                <w:rFonts w:cs="Arial"/>
              </w:rPr>
              <w:t>NG: TC19</w:t>
            </w:r>
          </w:p>
        </w:tc>
        <w:tc>
          <w:tcPr>
            <w:tcW w:w="1278" w:type="dxa"/>
          </w:tcPr>
          <w:p>
            <w:pPr>
              <w:pStyle w:val="78"/>
              <w:rPr>
                <w:rFonts w:cs="Arial"/>
                <w:lang w:eastAsia="en-US"/>
              </w:rPr>
            </w:pPr>
            <w:r>
              <w:rPr>
                <w:rFonts w:cs="Arial"/>
                <w:lang w:eastAsia="en-US"/>
              </w:rPr>
              <w:t>C: TC5a, TC6a</w:t>
            </w:r>
          </w:p>
          <w:p>
            <w:pPr>
              <w:pStyle w:val="78"/>
              <w:rPr>
                <w:rFonts w:cs="Arial"/>
                <w:lang w:eastAsia="en-US"/>
              </w:rPr>
            </w:pPr>
            <w:r>
              <w:rPr>
                <w:rFonts w:cs="Arial"/>
                <w:lang w:eastAsia="en-US"/>
              </w:rPr>
              <w:t>CNC: NTC5a, TC6a</w:t>
            </w:r>
          </w:p>
          <w:p>
            <w:pPr>
              <w:pStyle w:val="78"/>
              <w:rPr>
                <w:rFonts w:cs="Arial"/>
                <w:lang w:eastAsia="en-US"/>
              </w:rPr>
            </w:pPr>
            <w:r>
              <w:rPr>
                <w:rFonts w:cs="Arial"/>
                <w:lang w:eastAsia="en-US"/>
              </w:rPr>
              <w:t>C/NC: TC5a NTC5a, TC6a</w:t>
            </w:r>
          </w:p>
        </w:tc>
        <w:tc>
          <w:tcPr>
            <w:tcW w:w="1278" w:type="dxa"/>
          </w:tcPr>
          <w:p>
            <w:pPr>
              <w:pStyle w:val="78"/>
              <w:rPr>
                <w:rFonts w:cs="Arial"/>
                <w:lang w:eastAsia="en-US"/>
              </w:rPr>
            </w:pPr>
            <w:r>
              <w:rPr>
                <w:rFonts w:cs="Arial"/>
                <w:lang w:eastAsia="en-US"/>
              </w:rPr>
              <w:t>C: TC5b, TC6b</w:t>
            </w:r>
          </w:p>
          <w:p>
            <w:pPr>
              <w:pStyle w:val="78"/>
              <w:rPr>
                <w:rFonts w:cs="Arial"/>
                <w:lang w:eastAsia="en-US"/>
              </w:rPr>
            </w:pPr>
            <w:r>
              <w:rPr>
                <w:rFonts w:cs="Arial"/>
                <w:lang w:eastAsia="en-US"/>
              </w:rPr>
              <w:t>CNC: NTC5b, TC6b</w:t>
            </w:r>
          </w:p>
          <w:p>
            <w:pPr>
              <w:pStyle w:val="78"/>
              <w:rPr>
                <w:rFonts w:cs="Arial"/>
                <w:lang w:eastAsia="en-US"/>
              </w:rPr>
            </w:pPr>
            <w:r>
              <w:rPr>
                <w:rFonts w:cs="Arial"/>
                <w:lang w:eastAsia="en-US"/>
              </w:rPr>
              <w:t>C/NC: TC5b, NTC5b, TC6b NI: TC15</w:t>
            </w:r>
          </w:p>
          <w:p>
            <w:pPr>
              <w:pStyle w:val="78"/>
              <w:rPr>
                <w:rFonts w:cs="Arial"/>
                <w:lang w:eastAsia="en-US"/>
              </w:rPr>
            </w:pPr>
            <w:r>
              <w:rPr>
                <w:rFonts w:cs="Arial"/>
                <w:lang w:eastAsia="en-US"/>
              </w:rPr>
              <w:t>NG: TC18</w:t>
            </w:r>
          </w:p>
        </w:tc>
        <w:tc>
          <w:tcPr>
            <w:tcW w:w="1460" w:type="dxa"/>
          </w:tcPr>
          <w:p>
            <w:pPr>
              <w:pStyle w:val="78"/>
              <w:rPr>
                <w:rFonts w:cs="Arial"/>
                <w:lang w:eastAsia="en-US"/>
              </w:rPr>
            </w:pPr>
            <w:r>
              <w:rPr>
                <w:rFonts w:cs="Arial"/>
                <w:lang w:eastAsia="en-US"/>
              </w:rPr>
              <w:t>C: TC5b, TC6a</w:t>
            </w:r>
          </w:p>
          <w:p>
            <w:pPr>
              <w:pStyle w:val="78"/>
              <w:rPr>
                <w:rFonts w:cs="Arial"/>
                <w:lang w:eastAsia="en-US"/>
              </w:rPr>
            </w:pPr>
            <w:r>
              <w:rPr>
                <w:rFonts w:cs="Arial"/>
                <w:lang w:eastAsia="en-US"/>
              </w:rPr>
              <w:t>CNC: NTC5c, TC6a</w:t>
            </w:r>
          </w:p>
          <w:p>
            <w:pPr>
              <w:pStyle w:val="78"/>
              <w:rPr>
                <w:rFonts w:cs="Arial"/>
                <w:lang w:eastAsia="en-US"/>
              </w:rPr>
            </w:pPr>
            <w:r>
              <w:rPr>
                <w:rFonts w:cs="Arial"/>
                <w:lang w:eastAsia="en-US"/>
              </w:rPr>
              <w:t>C/NC: TC5b, NTC5c, TC6a</w:t>
            </w:r>
          </w:p>
        </w:tc>
        <w:tc>
          <w:tcPr>
            <w:tcW w:w="1460" w:type="dxa"/>
          </w:tcPr>
          <w:p>
            <w:pPr>
              <w:keepNext/>
              <w:keepLines/>
              <w:spacing w:after="0"/>
              <w:rPr>
                <w:rFonts w:ascii="Arial" w:hAnsi="Arial"/>
                <w:sz w:val="18"/>
                <w:lang w:eastAsia="en-GB"/>
              </w:rPr>
            </w:pPr>
            <w:r>
              <w:rPr>
                <w:rFonts w:ascii="Arial" w:hAnsi="Arial"/>
                <w:sz w:val="18"/>
                <w:lang w:eastAsia="en-GB"/>
              </w:rPr>
              <w:t>C: TC5b, TC6a*</w:t>
            </w:r>
          </w:p>
          <w:p>
            <w:pPr>
              <w:keepNext/>
              <w:keepLines/>
              <w:spacing w:after="0"/>
              <w:rPr>
                <w:rFonts w:ascii="Arial" w:hAnsi="Arial"/>
                <w:strike/>
                <w:sz w:val="18"/>
                <w:lang w:eastAsia="en-GB"/>
              </w:rPr>
            </w:pPr>
            <w:r>
              <w:rPr>
                <w:rFonts w:ascii="Arial" w:hAnsi="Arial"/>
                <w:sz w:val="18"/>
                <w:lang w:eastAsia="en-GB"/>
              </w:rPr>
              <w:t>CNC: NTC5b, TC6a*</w:t>
            </w:r>
          </w:p>
          <w:p>
            <w:pPr>
              <w:pStyle w:val="78"/>
              <w:rPr>
                <w:rFonts w:cs="Arial"/>
                <w:lang w:eastAsia="en-GB"/>
              </w:rPr>
            </w:pPr>
            <w:r>
              <w:rPr>
                <w:rFonts w:cs="Arial"/>
                <w:lang w:eastAsia="en-GB"/>
              </w:rPr>
              <w:t>C/NC: TC5b NTC5b, TC6a*</w:t>
            </w:r>
          </w:p>
          <w:p>
            <w:pPr>
              <w:pStyle w:val="78"/>
              <w:rPr>
                <w:rFonts w:cs="Arial"/>
                <w:lang w:eastAsia="en-US"/>
              </w:rPr>
            </w:pPr>
            <w:r>
              <w:rPr>
                <w:rFonts w:cs="Arial"/>
                <w:lang w:eastAsia="en-US"/>
              </w:rPr>
              <w:t>NI: TC15,(TC16)*</w:t>
            </w:r>
          </w:p>
          <w:p>
            <w:pPr>
              <w:pStyle w:val="78"/>
              <w:rPr>
                <w:rFonts w:cs="Arial"/>
                <w:lang w:eastAsia="en-US"/>
              </w:rPr>
            </w:pPr>
            <w:r>
              <w:rPr>
                <w:rFonts w:cs="Arial"/>
                <w:lang w:eastAsia="en-US"/>
              </w:rPr>
              <w:t>NG:</w:t>
            </w:r>
            <w:r>
              <w:rPr>
                <w:rFonts w:cs="Arial"/>
                <w:lang w:eastAsia="ja-JP"/>
              </w:rPr>
              <w:t xml:space="preserve"> </w:t>
            </w:r>
            <w:r>
              <w:rPr>
                <w:rFonts w:cs="Arial"/>
                <w:lang w:eastAsia="en-US"/>
              </w:rPr>
              <w:t>TC18,(TC19)*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Additional narrowband intermodulation requirement for GSM/EDGE</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51.021)</w:t>
            </w:r>
          </w:p>
        </w:tc>
        <w:tc>
          <w:tcPr>
            <w:tcW w:w="1278" w:type="dxa"/>
          </w:tcPr>
          <w:p>
            <w:pPr>
              <w:pStyle w:val="78"/>
              <w:rPr>
                <w:rFonts w:cs="Arial"/>
                <w:lang w:eastAsia="en-US"/>
              </w:rPr>
            </w:pPr>
            <w:r>
              <w:rPr>
                <w:rFonts w:cs="Arial"/>
                <w:lang w:eastAsia="en-US"/>
              </w:rPr>
              <w:t>(TS 51.021)</w:t>
            </w:r>
          </w:p>
        </w:tc>
        <w:tc>
          <w:tcPr>
            <w:tcW w:w="1460" w:type="dxa"/>
          </w:tcPr>
          <w:p>
            <w:pPr>
              <w:pStyle w:val="78"/>
              <w:rPr>
                <w:rFonts w:cs="Arial"/>
                <w:lang w:eastAsia="en-US"/>
              </w:rPr>
            </w:pPr>
            <w:r>
              <w:rPr>
                <w:rFonts w:cs="Arial"/>
                <w:lang w:eastAsia="en-US"/>
              </w:rPr>
              <w:t>(TS 51.021)</w:t>
            </w:r>
          </w:p>
        </w:tc>
        <w:tc>
          <w:tcPr>
            <w:tcW w:w="1460" w:type="dxa"/>
          </w:tcPr>
          <w:p>
            <w:pPr>
              <w:pStyle w:val="78"/>
              <w:rPr>
                <w:rFonts w:cs="Arial"/>
                <w:lang w:eastAsia="en-US"/>
              </w:rPr>
            </w:pPr>
            <w:r>
              <w:rPr>
                <w:rFonts w:cs="Arial"/>
                <w:lang w:eastAsia="en-GB"/>
              </w:rPr>
              <w:t>TC5b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 w:hRule="atLeast"/>
          <w:jc w:val="center"/>
        </w:trPr>
        <w:tc>
          <w:tcPr>
            <w:tcW w:w="1788" w:type="dxa"/>
            <w:vAlign w:val="center"/>
          </w:tcPr>
          <w:p>
            <w:pPr>
              <w:pStyle w:val="78"/>
              <w:ind w:left="14"/>
              <w:rPr>
                <w:rFonts w:cs="Arial"/>
                <w:b/>
                <w:bCs/>
                <w:lang w:eastAsia="en-US"/>
              </w:rPr>
            </w:pPr>
            <w:r>
              <w:rPr>
                <w:rFonts w:cs="Arial"/>
                <w:b/>
                <w:bCs/>
                <w:lang w:eastAsia="en-US"/>
              </w:rPr>
              <w:t>7.8 In-channel selectivity</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278"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 xml:space="preserve">- </w:t>
            </w:r>
          </w:p>
        </w:tc>
        <w:tc>
          <w:tcPr>
            <w:tcW w:w="1460" w:type="dxa"/>
          </w:tcPr>
          <w:p>
            <w:pPr>
              <w:pStyle w:val="78"/>
              <w:rPr>
                <w:rFonts w:cs="Arial"/>
                <w:sz w:val="16"/>
                <w:szCs w:val="16"/>
                <w:lang w:eastAsia="en-US"/>
              </w:rPr>
            </w:pPr>
            <w:r>
              <w:rPr>
                <w:rFonts w:cs="Arial"/>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ind w:left="14"/>
              <w:rPr>
                <w:rFonts w:cs="Arial"/>
                <w:lang w:eastAsia="en-US"/>
              </w:rPr>
            </w:pPr>
            <w:r>
              <w:rPr>
                <w:rFonts w:cs="Arial"/>
                <w:lang w:eastAsia="en-US"/>
              </w:rPr>
              <w:t>E-UTRA requirement</w:t>
            </w:r>
          </w:p>
        </w:tc>
        <w:tc>
          <w:tcPr>
            <w:tcW w:w="1278" w:type="dxa"/>
          </w:tcPr>
          <w:p>
            <w:pPr>
              <w:pStyle w:val="78"/>
              <w:rPr>
                <w:rFonts w:cs="Arial"/>
                <w:lang w:eastAsia="en-US"/>
              </w:rPr>
            </w:pPr>
            <w:r>
              <w:rPr>
                <w:rFonts w:cs="Arial"/>
                <w:lang w:eastAsia="en-US"/>
              </w:rPr>
              <w:t>(TS 36.141)</w:t>
            </w:r>
          </w:p>
        </w:tc>
        <w:tc>
          <w:tcPr>
            <w:tcW w:w="1278" w:type="dxa"/>
          </w:tcPr>
          <w:p>
            <w:pPr>
              <w:pStyle w:val="78"/>
              <w:rPr>
                <w:rFonts w:cs="Arial"/>
                <w:lang w:eastAsia="en-US"/>
              </w:rPr>
            </w:pPr>
            <w:r>
              <w:rPr>
                <w:rFonts w:cs="Arial"/>
                <w:lang w:eastAsia="en-US"/>
              </w:rPr>
              <w:t>(TS 36.141)</w:t>
            </w:r>
          </w:p>
        </w:tc>
        <w:tc>
          <w:tcPr>
            <w:tcW w:w="1278" w:type="dxa"/>
          </w:tcPr>
          <w:p>
            <w:pPr>
              <w:pStyle w:val="78"/>
              <w:rPr>
                <w:rFonts w:cs="Arial"/>
                <w:lang w:eastAsia="en-US"/>
              </w:rPr>
            </w:pPr>
            <w:r>
              <w:rPr>
                <w:rFonts w:cs="Arial"/>
                <w:lang w:eastAsia="en-US"/>
              </w:rPr>
              <w:t>(TS 36.141)</w:t>
            </w:r>
          </w:p>
        </w:tc>
        <w:tc>
          <w:tcPr>
            <w:tcW w:w="1278" w:type="dxa"/>
          </w:tcPr>
          <w:p>
            <w:pPr>
              <w:pStyle w:val="78"/>
              <w:rPr>
                <w:rFonts w:cs="Arial"/>
                <w:lang w:eastAsia="en-US"/>
              </w:rPr>
            </w:pPr>
            <w:r>
              <w:rPr>
                <w:rFonts w:cs="Arial"/>
                <w:lang w:eastAsia="en-US"/>
              </w:rPr>
              <w:t>N/A</w:t>
            </w:r>
          </w:p>
        </w:tc>
        <w:tc>
          <w:tcPr>
            <w:tcW w:w="1278" w:type="dxa"/>
          </w:tcPr>
          <w:p>
            <w:pPr>
              <w:pStyle w:val="78"/>
              <w:rPr>
                <w:rFonts w:cs="Arial"/>
                <w:lang w:eastAsia="en-US"/>
              </w:rPr>
            </w:pPr>
            <w:r>
              <w:rPr>
                <w:rFonts w:cs="Arial"/>
                <w:lang w:eastAsia="en-US"/>
              </w:rPr>
              <w:t>(TS 36.141)</w:t>
            </w:r>
          </w:p>
        </w:tc>
        <w:tc>
          <w:tcPr>
            <w:tcW w:w="1460" w:type="dxa"/>
          </w:tcPr>
          <w:p>
            <w:pPr>
              <w:pStyle w:val="78"/>
              <w:rPr>
                <w:rFonts w:cs="Arial"/>
                <w:lang w:eastAsia="en-US"/>
              </w:rPr>
            </w:pPr>
            <w:r>
              <w:rPr>
                <w:rFonts w:cs="Arial"/>
                <w:lang w:eastAsia="en-US"/>
              </w:rPr>
              <w:t>(TS 36.141)</w:t>
            </w:r>
          </w:p>
        </w:tc>
        <w:tc>
          <w:tcPr>
            <w:tcW w:w="1460" w:type="dxa"/>
          </w:tcPr>
          <w:p>
            <w:pPr>
              <w:pStyle w:val="78"/>
              <w:rPr>
                <w:rFonts w:cs="Arial"/>
                <w:lang w:eastAsia="en-US"/>
              </w:rPr>
            </w:pPr>
            <w:r>
              <w:rPr>
                <w:rFonts w:cs="Arial"/>
                <w:lang w:eastAsia="en-GB"/>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8" w:type="dxa"/>
            <w:vAlign w:val="center"/>
          </w:tcPr>
          <w:p>
            <w:pPr>
              <w:pStyle w:val="78"/>
              <w:rPr>
                <w:lang w:eastAsia="en-US"/>
              </w:rPr>
            </w:pPr>
            <w:r>
              <w:rPr>
                <w:lang w:eastAsia="en-US"/>
              </w:rPr>
              <w:t>NB-IoT requirement</w:t>
            </w:r>
          </w:p>
        </w:tc>
        <w:tc>
          <w:tcPr>
            <w:tcW w:w="1278" w:type="dxa"/>
          </w:tcPr>
          <w:p>
            <w:pPr>
              <w:pStyle w:val="78"/>
              <w:rPr>
                <w:lang w:eastAsia="en-US"/>
              </w:rPr>
            </w:pPr>
            <w:r>
              <w:rPr>
                <w:lang w:eastAsia="en-US"/>
              </w:rPr>
              <w:t>(TS 36.141)</w:t>
            </w:r>
          </w:p>
        </w:tc>
        <w:tc>
          <w:tcPr>
            <w:tcW w:w="1278" w:type="dxa"/>
          </w:tcPr>
          <w:p>
            <w:pPr>
              <w:pStyle w:val="78"/>
              <w:rPr>
                <w:lang w:eastAsia="en-US"/>
              </w:rPr>
            </w:pPr>
            <w:r>
              <w:rPr>
                <w:lang w:eastAsia="en-US"/>
              </w:rPr>
              <w:t>(TS 36.141)</w:t>
            </w:r>
          </w:p>
        </w:tc>
        <w:tc>
          <w:tcPr>
            <w:tcW w:w="1278" w:type="dxa"/>
          </w:tcPr>
          <w:p>
            <w:pPr>
              <w:pStyle w:val="78"/>
              <w:rPr>
                <w:lang w:eastAsia="en-US"/>
              </w:rPr>
            </w:pPr>
            <w:r>
              <w:t>(TS 36.141)</w:t>
            </w:r>
          </w:p>
        </w:tc>
        <w:tc>
          <w:tcPr>
            <w:tcW w:w="1278" w:type="dxa"/>
          </w:tcPr>
          <w:p>
            <w:pPr>
              <w:pStyle w:val="78"/>
              <w:rPr>
                <w:lang w:eastAsia="en-US"/>
              </w:rPr>
            </w:pPr>
            <w:r>
              <w:rPr>
                <w:lang w:eastAsia="en-US"/>
              </w:rPr>
              <w:t>N/A</w:t>
            </w:r>
          </w:p>
        </w:tc>
        <w:tc>
          <w:tcPr>
            <w:tcW w:w="1278" w:type="dxa"/>
          </w:tcPr>
          <w:p>
            <w:pPr>
              <w:pStyle w:val="78"/>
              <w:rPr>
                <w:lang w:eastAsia="en-US"/>
              </w:rPr>
            </w:pPr>
            <w:r>
              <w:rPr>
                <w:lang w:eastAsia="en-US"/>
              </w:rPr>
              <w:t>(TS 36.141)</w:t>
            </w:r>
          </w:p>
        </w:tc>
        <w:tc>
          <w:tcPr>
            <w:tcW w:w="1460" w:type="dxa"/>
          </w:tcPr>
          <w:p>
            <w:pPr>
              <w:pStyle w:val="78"/>
              <w:rPr>
                <w:lang w:eastAsia="en-US"/>
              </w:rPr>
            </w:pPr>
            <w:r>
              <w:rPr>
                <w:lang w:eastAsia="en-US"/>
              </w:rPr>
              <w:t>N/A</w:t>
            </w:r>
          </w:p>
        </w:tc>
        <w:tc>
          <w:tcPr>
            <w:tcW w:w="1460" w:type="dxa"/>
          </w:tcPr>
          <w:p>
            <w:pPr>
              <w:pStyle w:val="78"/>
              <w:rPr>
                <w:lang w:eastAsia="en-GB"/>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98" w:type="dxa"/>
            <w:gridSpan w:val="8"/>
            <w:vAlign w:val="center"/>
          </w:tcPr>
          <w:p>
            <w:pPr>
              <w:pStyle w:val="93"/>
              <w:rPr>
                <w:lang w:eastAsia="en-US"/>
              </w:rPr>
            </w:pPr>
            <w:r>
              <w:rPr>
                <w:lang w:eastAsia="en-US"/>
              </w:rPr>
              <w:t>NOTE 1:</w:t>
            </w:r>
            <w:r>
              <w:rPr>
                <w:lang w:eastAsia="en-US"/>
              </w:rPr>
              <w:tab/>
            </w:r>
            <w:r>
              <w:rPr>
                <w:lang w:eastAsia="en-US"/>
              </w:rPr>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pPr>
              <w:pStyle w:val="93"/>
              <w:rPr>
                <w:rFonts w:eastAsia="宋体"/>
                <w:lang w:eastAsia="ja-JP"/>
              </w:rPr>
            </w:pPr>
            <w:r>
              <w:rPr>
                <w:rFonts w:eastAsia="宋体"/>
                <w:lang w:eastAsia="ja-JP"/>
              </w:rPr>
              <w:t>NOTE 2:</w:t>
            </w:r>
            <w:r>
              <w:rPr>
                <w:lang w:eastAsia="en-US"/>
              </w:rPr>
              <w:tab/>
            </w:r>
            <w:r>
              <w:rPr>
                <w:rFonts w:eastAsia="宋体"/>
                <w:lang w:eastAsia="ja-JP"/>
              </w:rPr>
              <w:t>There is no specific test with NB-IoT for those requirements, tests could be performed using E-UTRA signal only, without NB-IoT.</w:t>
            </w:r>
          </w:p>
          <w:p>
            <w:pPr>
              <w:pStyle w:val="93"/>
              <w:rPr>
                <w:lang w:eastAsia="en-US"/>
              </w:rPr>
            </w:pPr>
            <w:r>
              <w:rPr>
                <w:lang w:eastAsia="en-US"/>
              </w:rPr>
              <w:t>NOTE *:</w:t>
            </w:r>
            <w:r>
              <w:rPr>
                <w:lang w:eastAsia="en-US"/>
              </w:rPr>
              <w:tab/>
            </w:r>
            <w:r>
              <w:rPr>
                <w:lang w:eastAsia="en-US"/>
              </w:rPr>
              <w:t>For Band 3, the test configuration is only applicable if UTRA is declared to be supported in Band 3.</w:t>
            </w:r>
          </w:p>
          <w:p>
            <w:pPr>
              <w:pStyle w:val="93"/>
              <w:rPr>
                <w:lang w:eastAsia="en-US"/>
              </w:rPr>
            </w:pPr>
            <w:r>
              <w:rPr>
                <w:lang w:eastAsia="en-US"/>
              </w:rPr>
              <w:t>For other BC2 bands, the test configurations are always applicable.</w:t>
            </w:r>
          </w:p>
          <w:p>
            <w:pPr>
              <w:pStyle w:val="93"/>
              <w:rPr>
                <w:lang w:eastAsia="en-US"/>
              </w:rPr>
            </w:pPr>
            <w:r>
              <w:rPr>
                <w:lang w:eastAsia="en-US"/>
              </w:rPr>
              <w:t>NOTE **:</w:t>
            </w:r>
            <w:r>
              <w:rPr>
                <w:lang w:eastAsia="en-US"/>
              </w:rPr>
              <w:tab/>
            </w:r>
            <w:r>
              <w:rPr>
                <w:lang w:eastAsia="en-US"/>
              </w:rPr>
              <w:t>For Band 3 only, the test configuration is only applicable if UTRA is not declared to be supported in Band 3.</w:t>
            </w:r>
          </w:p>
          <w:p>
            <w:pPr>
              <w:pStyle w:val="93"/>
              <w:rPr>
                <w:szCs w:val="18"/>
                <w:lang w:eastAsia="ja-JP"/>
              </w:rPr>
            </w:pPr>
            <w:r>
              <w:rPr>
                <w:lang w:eastAsia="ja-JP"/>
              </w:rPr>
              <w:t>NOTE ***:</w:t>
            </w:r>
            <w:r>
              <w:rPr>
                <w:szCs w:val="18"/>
                <w:lang w:eastAsia="ja-JP"/>
              </w:rPr>
              <w:t xml:space="preserve"> The support of NB-IoT in-band operation is optional and declared by the manufacturer. If not supported, the test configurations denoted by “NI” shall not be used for testing.</w:t>
            </w:r>
          </w:p>
          <w:p>
            <w:pPr>
              <w:pStyle w:val="93"/>
              <w:rPr>
                <w:szCs w:val="18"/>
                <w:lang w:eastAsia="ja-JP"/>
              </w:rPr>
            </w:pPr>
            <w:r>
              <w:rPr>
                <w:szCs w:val="18"/>
                <w:lang w:eastAsia="ja-JP"/>
              </w:rPr>
              <w:t>NOTE****:The support of NB-IoT guard band operation is optional and declared by the manufacturer. If not supported, the test configurations denoted by “NG” shall not be used for testing.</w:t>
            </w:r>
          </w:p>
        </w:tc>
      </w:tr>
    </w:tbl>
    <w:p/>
    <w:p>
      <w:pPr>
        <w:pStyle w:val="88"/>
      </w:pPr>
      <w:r>
        <w:t>Table 5.1-1a: Test configurations for capability sets (CS8-13) for Multi-RAT capable BS</w:t>
      </w:r>
    </w:p>
    <w:tbl>
      <w:tblPr>
        <w:tblStyle w:val="67"/>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2"/>
        <w:gridCol w:w="1070"/>
        <w:gridCol w:w="998"/>
        <w:gridCol w:w="1023"/>
        <w:gridCol w:w="950"/>
        <w:gridCol w:w="950"/>
        <w:gridCol w:w="1161"/>
        <w:gridCol w:w="1161"/>
        <w:gridCol w:w="1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tcPr>
          <w:p>
            <w:pPr>
              <w:pStyle w:val="79"/>
              <w:rPr>
                <w:lang w:eastAsia="en-US"/>
              </w:rPr>
            </w:pPr>
            <w:r>
              <w:rPr>
                <w:lang w:eastAsia="en-US"/>
              </w:rPr>
              <w:t>Capability Set</w:t>
            </w:r>
          </w:p>
        </w:tc>
        <w:tc>
          <w:tcPr>
            <w:tcW w:w="1070" w:type="dxa"/>
          </w:tcPr>
          <w:p>
            <w:pPr>
              <w:pStyle w:val="79"/>
              <w:rPr>
                <w:lang w:eastAsia="en-US"/>
              </w:rPr>
            </w:pPr>
            <w:r>
              <w:rPr>
                <w:lang w:eastAsia="en-US"/>
              </w:rPr>
              <w:t xml:space="preserve">GSM+NB-IoT standalone </w:t>
            </w:r>
            <w:r>
              <w:rPr>
                <w:lang w:eastAsia="en-US"/>
              </w:rPr>
              <w:br w:type="textWrapping"/>
            </w:r>
            <w:r>
              <w:rPr>
                <w:lang w:eastAsia="en-US"/>
              </w:rPr>
              <w:t>(CS 9)</w:t>
            </w:r>
          </w:p>
        </w:tc>
        <w:tc>
          <w:tcPr>
            <w:tcW w:w="2021" w:type="dxa"/>
            <w:gridSpan w:val="2"/>
          </w:tcPr>
          <w:p>
            <w:pPr>
              <w:pStyle w:val="79"/>
              <w:rPr>
                <w:lang w:eastAsia="en-US"/>
              </w:rPr>
            </w:pPr>
            <w:r>
              <w:rPr>
                <w:lang w:eastAsia="en-US"/>
              </w:rPr>
              <w:t>UTRA +</w:t>
            </w:r>
          </w:p>
          <w:p>
            <w:pPr>
              <w:pStyle w:val="79"/>
              <w:rPr>
                <w:lang w:eastAsia="en-US"/>
              </w:rPr>
            </w:pPr>
            <w:r>
              <w:rPr>
                <w:bCs/>
                <w:szCs w:val="18"/>
                <w:lang w:eastAsia="ja-JP"/>
              </w:rPr>
              <w:t>NB-IoT standalone</w:t>
            </w:r>
            <w:r>
              <w:rPr>
                <w:bCs/>
                <w:szCs w:val="18"/>
                <w:lang w:eastAsia="zh-CN"/>
              </w:rPr>
              <w:t xml:space="preserve"> </w:t>
            </w:r>
            <w:r>
              <w:rPr>
                <w:lang w:eastAsia="ja-JP"/>
              </w:rPr>
              <w:t>(CS 10)</w:t>
            </w:r>
          </w:p>
        </w:tc>
        <w:tc>
          <w:tcPr>
            <w:tcW w:w="3061" w:type="dxa"/>
            <w:gridSpan w:val="3"/>
          </w:tcPr>
          <w:p>
            <w:pPr>
              <w:pStyle w:val="79"/>
            </w:pPr>
            <w:r>
              <w:t>E-UTRA + NB-IoT standalone</w:t>
            </w:r>
            <w:r>
              <w:br w:type="textWrapping"/>
            </w:r>
            <w:r>
              <w:t>(CS 11)</w:t>
            </w:r>
          </w:p>
        </w:tc>
        <w:tc>
          <w:tcPr>
            <w:tcW w:w="1161" w:type="dxa"/>
          </w:tcPr>
          <w:p>
            <w:pPr>
              <w:pStyle w:val="79"/>
            </w:pPr>
            <w:r>
              <w:t xml:space="preserve">GSM+UTRA+NB-IoT standalone </w:t>
            </w:r>
            <w:r>
              <w:br w:type="textWrapping"/>
            </w:r>
            <w:r>
              <w:t>(CS 12)</w:t>
            </w:r>
          </w:p>
        </w:tc>
        <w:tc>
          <w:tcPr>
            <w:tcW w:w="1212" w:type="dxa"/>
          </w:tcPr>
          <w:p>
            <w:pPr>
              <w:pStyle w:val="79"/>
            </w:pPr>
            <w:r>
              <w:t xml:space="preserve">GSM+ E-UTRA+NB-IoT standalone </w:t>
            </w:r>
            <w:r>
              <w:br w:type="textWrapping"/>
            </w:r>
            <w:r>
              <w:t>(CS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tcPr>
          <w:p>
            <w:pPr>
              <w:pStyle w:val="79"/>
              <w:rPr>
                <w:lang w:eastAsia="en-US"/>
              </w:rPr>
            </w:pPr>
            <w:r>
              <w:rPr>
                <w:lang w:eastAsia="en-US"/>
              </w:rPr>
              <w:t>BS test case</w:t>
            </w:r>
          </w:p>
        </w:tc>
        <w:tc>
          <w:tcPr>
            <w:tcW w:w="1070" w:type="dxa"/>
          </w:tcPr>
          <w:p>
            <w:pPr>
              <w:pStyle w:val="79"/>
              <w:rPr>
                <w:rFonts w:cs="Arial"/>
                <w:lang w:eastAsia="en-US"/>
              </w:rPr>
            </w:pPr>
            <w:r>
              <w:rPr>
                <w:lang w:eastAsia="ja-JP"/>
              </w:rPr>
              <w:t>BC2</w:t>
            </w:r>
          </w:p>
        </w:tc>
        <w:tc>
          <w:tcPr>
            <w:tcW w:w="998" w:type="dxa"/>
          </w:tcPr>
          <w:p>
            <w:pPr>
              <w:pStyle w:val="79"/>
              <w:rPr>
                <w:rFonts w:cs="Arial"/>
                <w:lang w:eastAsia="en-US"/>
              </w:rPr>
            </w:pPr>
            <w:r>
              <w:rPr>
                <w:lang w:eastAsia="ja-JP"/>
              </w:rPr>
              <w:t>BC1</w:t>
            </w:r>
          </w:p>
        </w:tc>
        <w:tc>
          <w:tcPr>
            <w:tcW w:w="1023" w:type="dxa"/>
          </w:tcPr>
          <w:p>
            <w:pPr>
              <w:pStyle w:val="79"/>
              <w:rPr>
                <w:rFonts w:cs="Arial"/>
                <w:lang w:eastAsia="en-US"/>
              </w:rPr>
            </w:pPr>
            <w:r>
              <w:rPr>
                <w:rFonts w:cs="Arial"/>
                <w:lang w:eastAsia="en-US"/>
              </w:rPr>
              <w:t>BC2</w:t>
            </w:r>
          </w:p>
        </w:tc>
        <w:tc>
          <w:tcPr>
            <w:tcW w:w="950" w:type="dxa"/>
          </w:tcPr>
          <w:p>
            <w:pPr>
              <w:pStyle w:val="79"/>
              <w:rPr>
                <w:rFonts w:cs="Arial"/>
                <w:lang w:eastAsia="ja-JP"/>
              </w:rPr>
            </w:pPr>
            <w:r>
              <w:rPr>
                <w:lang w:eastAsia="ja-JP"/>
              </w:rPr>
              <w:t>BC1</w:t>
            </w:r>
          </w:p>
        </w:tc>
        <w:tc>
          <w:tcPr>
            <w:tcW w:w="950" w:type="dxa"/>
          </w:tcPr>
          <w:p>
            <w:pPr>
              <w:pStyle w:val="79"/>
              <w:rPr>
                <w:lang w:eastAsia="ja-JP"/>
              </w:rPr>
            </w:pPr>
            <w:r>
              <w:rPr>
                <w:lang w:eastAsia="ja-JP"/>
              </w:rPr>
              <w:t>BC2</w:t>
            </w:r>
          </w:p>
        </w:tc>
        <w:tc>
          <w:tcPr>
            <w:tcW w:w="1161" w:type="dxa"/>
          </w:tcPr>
          <w:p>
            <w:pPr>
              <w:pStyle w:val="79"/>
              <w:rPr>
                <w:lang w:eastAsia="ja-JP"/>
              </w:rPr>
            </w:pPr>
            <w:r>
              <w:rPr>
                <w:lang w:eastAsia="ja-JP"/>
              </w:rPr>
              <w:t>BC3</w:t>
            </w:r>
          </w:p>
        </w:tc>
        <w:tc>
          <w:tcPr>
            <w:tcW w:w="1161" w:type="dxa"/>
          </w:tcPr>
          <w:p>
            <w:pPr>
              <w:pStyle w:val="79"/>
              <w:rPr>
                <w:rFonts w:cs="Arial"/>
                <w:lang w:eastAsia="ja-JP"/>
              </w:rPr>
            </w:pPr>
            <w:r>
              <w:rPr>
                <w:lang w:eastAsia="ja-JP"/>
              </w:rPr>
              <w:t>BC1</w:t>
            </w:r>
          </w:p>
        </w:tc>
        <w:tc>
          <w:tcPr>
            <w:tcW w:w="1212" w:type="dxa"/>
          </w:tcPr>
          <w:p>
            <w:pPr>
              <w:pStyle w:val="79"/>
              <w:rPr>
                <w:rFonts w:cs="Arial"/>
                <w:lang w:eastAsia="ja-JP"/>
              </w:rPr>
            </w:pPr>
            <w:r>
              <w:rPr>
                <w:lang w:eastAsia="ja-JP"/>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tcPr>
          <w:p>
            <w:pPr>
              <w:pStyle w:val="78"/>
              <w:ind w:left="14"/>
              <w:rPr>
                <w:rFonts w:cs="Arial"/>
                <w:b/>
                <w:lang w:eastAsia="en-US"/>
              </w:rPr>
            </w:pPr>
            <w:r>
              <w:rPr>
                <w:rFonts w:cs="Arial"/>
                <w:b/>
                <w:lang w:eastAsia="en-US"/>
              </w:rPr>
              <w:t>6.2 Base Station output power</w:t>
            </w:r>
          </w:p>
        </w:tc>
        <w:tc>
          <w:tcPr>
            <w:tcW w:w="1070" w:type="dxa"/>
          </w:tcPr>
          <w:p>
            <w:pPr>
              <w:pStyle w:val="78"/>
              <w:rPr>
                <w:rFonts w:cs="Arial"/>
                <w:lang w:eastAsia="en-US"/>
              </w:rPr>
            </w:pPr>
            <w:r>
              <w:rPr>
                <w:rFonts w:cs="Arial"/>
                <w:lang w:eastAsia="en-US"/>
              </w:rPr>
              <w:t>-</w:t>
            </w:r>
          </w:p>
        </w:tc>
        <w:tc>
          <w:tcPr>
            <w:tcW w:w="998" w:type="dxa"/>
          </w:tcPr>
          <w:p>
            <w:pPr>
              <w:pStyle w:val="78"/>
              <w:rPr>
                <w:rFonts w:cs="Arial"/>
                <w:lang w:eastAsia="en-US"/>
              </w:rPr>
            </w:pPr>
            <w:r>
              <w:rPr>
                <w:rFonts w:cs="Arial"/>
                <w:lang w:eastAsia="en-US"/>
              </w:rPr>
              <w:t xml:space="preserve">- </w:t>
            </w:r>
          </w:p>
        </w:tc>
        <w:tc>
          <w:tcPr>
            <w:tcW w:w="1023" w:type="dxa"/>
          </w:tcPr>
          <w:p>
            <w:pPr>
              <w:pStyle w:val="78"/>
              <w:rPr>
                <w:rFonts w:cs="Arial"/>
                <w:lang w:eastAsia="en-US"/>
              </w:rPr>
            </w:pPr>
            <w:r>
              <w:rPr>
                <w:rFonts w:cs="Arial"/>
                <w:lang w:eastAsia="en-US"/>
              </w:rPr>
              <w:t>-</w:t>
            </w:r>
          </w:p>
        </w:tc>
        <w:tc>
          <w:tcPr>
            <w:tcW w:w="950" w:type="dxa"/>
          </w:tcPr>
          <w:p>
            <w:pPr>
              <w:pStyle w:val="78"/>
              <w:rPr>
                <w:rFonts w:cs="Arial"/>
                <w:lang w:eastAsia="en-US"/>
              </w:rPr>
            </w:pPr>
            <w:r>
              <w:rPr>
                <w:rFonts w:cs="Arial"/>
                <w:lang w:eastAsia="en-US"/>
              </w:rPr>
              <w:t xml:space="preserve">- </w:t>
            </w:r>
          </w:p>
        </w:tc>
        <w:tc>
          <w:tcPr>
            <w:tcW w:w="950" w:type="dxa"/>
          </w:tcPr>
          <w:p>
            <w:pPr>
              <w:pStyle w:val="78"/>
              <w:rPr>
                <w:rFonts w:cs="Arial"/>
                <w:lang w:eastAsia="en-US"/>
              </w:rPr>
            </w:pPr>
            <w:r>
              <w:rPr>
                <w:rFonts w:cs="Arial"/>
                <w:lang w:eastAsia="en-US"/>
              </w:rPr>
              <w:t>-</w:t>
            </w:r>
          </w:p>
        </w:tc>
        <w:tc>
          <w:tcPr>
            <w:tcW w:w="1161" w:type="dxa"/>
          </w:tcPr>
          <w:p>
            <w:pPr>
              <w:pStyle w:val="78"/>
              <w:rPr>
                <w:rFonts w:cs="Arial"/>
                <w:lang w:eastAsia="en-US"/>
              </w:rPr>
            </w:pPr>
            <w:r>
              <w:rPr>
                <w:rFonts w:cs="Arial"/>
              </w:rPr>
              <w:t>-</w:t>
            </w:r>
          </w:p>
        </w:tc>
        <w:tc>
          <w:tcPr>
            <w:tcW w:w="1161" w:type="dxa"/>
          </w:tcPr>
          <w:p>
            <w:pPr>
              <w:pStyle w:val="78"/>
              <w:rPr>
                <w:rFonts w:cs="Arial"/>
                <w:lang w:eastAsia="en-US"/>
              </w:rPr>
            </w:pPr>
            <w:r>
              <w:rPr>
                <w:rFonts w:cs="Arial"/>
                <w:lang w:eastAsia="en-US"/>
              </w:rPr>
              <w:t>-</w:t>
            </w:r>
          </w:p>
        </w:tc>
        <w:tc>
          <w:tcPr>
            <w:tcW w:w="1212"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tcPr>
          <w:p>
            <w:pPr>
              <w:pStyle w:val="78"/>
              <w:ind w:left="14"/>
              <w:rPr>
                <w:rFonts w:cs="Arial"/>
                <w:lang w:eastAsia="en-US"/>
              </w:rPr>
            </w:pPr>
            <w:r>
              <w:rPr>
                <w:rFonts w:cs="Arial"/>
                <w:lang w:eastAsia="en-US"/>
              </w:rPr>
              <w:t xml:space="preserve">Base Station maximum output power </w:t>
            </w:r>
          </w:p>
        </w:tc>
        <w:tc>
          <w:tcPr>
            <w:tcW w:w="1070" w:type="dxa"/>
          </w:tcPr>
          <w:p>
            <w:pPr>
              <w:pStyle w:val="78"/>
              <w:rPr>
                <w:lang w:eastAsia="en-US"/>
              </w:rPr>
            </w:pPr>
            <w:r>
              <w:rPr>
                <w:lang w:eastAsia="en-US"/>
              </w:rPr>
              <w:t>TC9</w:t>
            </w:r>
          </w:p>
        </w:tc>
        <w:tc>
          <w:tcPr>
            <w:tcW w:w="998" w:type="dxa"/>
          </w:tcPr>
          <w:p>
            <w:pPr>
              <w:pStyle w:val="78"/>
              <w:rPr>
                <w:lang w:eastAsia="en-US"/>
              </w:rPr>
            </w:pPr>
            <w:r>
              <w:rPr>
                <w:lang w:eastAsia="en-US"/>
              </w:rPr>
              <w:t>TC10</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TC11</w:t>
            </w:r>
          </w:p>
        </w:tc>
        <w:tc>
          <w:tcPr>
            <w:tcW w:w="950" w:type="dxa"/>
          </w:tcPr>
          <w:p>
            <w:pPr>
              <w:pStyle w:val="78"/>
              <w:rPr>
                <w:lang w:eastAsia="en-GB"/>
              </w:rPr>
            </w:pPr>
            <w:r>
              <w:rPr>
                <w:lang w:eastAsia="en-GB"/>
              </w:rPr>
              <w:t>TC11</w:t>
            </w:r>
          </w:p>
        </w:tc>
        <w:tc>
          <w:tcPr>
            <w:tcW w:w="1161" w:type="dxa"/>
          </w:tcPr>
          <w:p>
            <w:pPr>
              <w:pStyle w:val="78"/>
              <w:rPr>
                <w:lang w:eastAsia="en-GB"/>
              </w:rPr>
            </w:pPr>
            <w:r>
              <w:rPr>
                <w:lang w:eastAsia="en-GB"/>
              </w:rPr>
              <w:t>TC11</w:t>
            </w:r>
          </w:p>
        </w:tc>
        <w:tc>
          <w:tcPr>
            <w:tcW w:w="1161" w:type="dxa"/>
          </w:tcPr>
          <w:p>
            <w:pPr>
              <w:pStyle w:val="78"/>
              <w:rPr>
                <w:lang w:eastAsia="en-GB"/>
              </w:rPr>
            </w:pPr>
            <w:r>
              <w:rPr>
                <w:lang w:eastAsia="en-GB"/>
              </w:rPr>
              <w:t>TC12</w:t>
            </w:r>
          </w:p>
        </w:tc>
        <w:tc>
          <w:tcPr>
            <w:tcW w:w="1212" w:type="dxa"/>
          </w:tcPr>
          <w:p>
            <w:pPr>
              <w:pStyle w:val="78"/>
              <w:rPr>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2" w:hRule="atLeast"/>
          <w:jc w:val="center"/>
        </w:trPr>
        <w:tc>
          <w:tcPr>
            <w:tcW w:w="1332" w:type="dxa"/>
          </w:tcPr>
          <w:p>
            <w:pPr>
              <w:pStyle w:val="78"/>
              <w:rPr>
                <w:rFonts w:cs="Arial"/>
                <w:lang w:eastAsia="en-US"/>
              </w:rPr>
            </w:pPr>
            <w:r>
              <w:rPr>
                <w:rFonts w:cs="Arial"/>
                <w:lang w:eastAsia="en-US"/>
              </w:rPr>
              <w:t>Additional regional requirement</w:t>
            </w:r>
            <w:r>
              <w:rPr>
                <w:rFonts w:cs="Arial"/>
                <w:lang w:eastAsia="en-US"/>
              </w:rPr>
              <w:br w:type="textWrapping"/>
            </w:r>
            <w:r>
              <w:rPr>
                <w:rFonts w:cs="Arial"/>
                <w:lang w:eastAsia="en-US"/>
              </w:rPr>
              <w:t>(only for band 34)</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US"/>
              </w:rPr>
            </w:pPr>
            <w:r>
              <w:rPr>
                <w:lang w:eastAsia="en-US"/>
              </w:rPr>
              <w:t>N/A</w:t>
            </w:r>
          </w:p>
        </w:tc>
        <w:tc>
          <w:tcPr>
            <w:tcW w:w="1212"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E-UTRA for DL RS power</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(TS 36.141)</w:t>
            </w:r>
          </w:p>
        </w:tc>
        <w:tc>
          <w:tcPr>
            <w:tcW w:w="950" w:type="dxa"/>
          </w:tcPr>
          <w:p>
            <w:pPr>
              <w:pStyle w:val="78"/>
              <w:rPr>
                <w:lang w:eastAsia="en-GB"/>
              </w:rPr>
            </w:pPr>
            <w:r>
              <w:rPr>
                <w:lang w:eastAsia="en-US"/>
              </w:rPr>
              <w:t>(TS 36.141)</w:t>
            </w:r>
          </w:p>
        </w:tc>
        <w:tc>
          <w:tcPr>
            <w:tcW w:w="1161" w:type="dxa"/>
          </w:tcPr>
          <w:p>
            <w:pPr>
              <w:pStyle w:val="78"/>
              <w:rPr>
                <w:lang w:eastAsia="en-US"/>
              </w:rPr>
            </w:pPr>
            <w:r>
              <w:rPr>
                <w:rFonts w:cs="Arial"/>
              </w:rPr>
              <w:t>(TS 36.141)</w:t>
            </w:r>
          </w:p>
        </w:tc>
        <w:tc>
          <w:tcPr>
            <w:tcW w:w="1161" w:type="dxa"/>
          </w:tcPr>
          <w:p>
            <w:pPr>
              <w:pStyle w:val="78"/>
              <w:rPr>
                <w:lang w:eastAsia="en-GB"/>
              </w:rPr>
            </w:pPr>
            <w:r>
              <w:rPr>
                <w:lang w:eastAsia="en-US"/>
              </w:rPr>
              <w:t>N/A</w:t>
            </w:r>
          </w:p>
        </w:tc>
        <w:tc>
          <w:tcPr>
            <w:tcW w:w="1212" w:type="dxa"/>
          </w:tcPr>
          <w:p>
            <w:pPr>
              <w:pStyle w:val="78"/>
              <w:rPr>
                <w:lang w:eastAsia="en-GB"/>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NB-IoT for DL RS power</w:t>
            </w:r>
          </w:p>
        </w:tc>
        <w:tc>
          <w:tcPr>
            <w:tcW w:w="1070" w:type="dxa"/>
          </w:tcPr>
          <w:p>
            <w:pPr>
              <w:pStyle w:val="78"/>
              <w:rPr>
                <w:lang w:eastAsia="en-US"/>
              </w:rPr>
            </w:pPr>
            <w:r>
              <w:rPr>
                <w:lang w:eastAsia="en-US"/>
              </w:rPr>
              <w:t>(TS 36.141)</w:t>
            </w:r>
          </w:p>
        </w:tc>
        <w:tc>
          <w:tcPr>
            <w:tcW w:w="998" w:type="dxa"/>
          </w:tcPr>
          <w:p>
            <w:pPr>
              <w:pStyle w:val="78"/>
              <w:rPr>
                <w:lang w:eastAsia="en-US"/>
              </w:rPr>
            </w:pPr>
            <w:r>
              <w:rPr>
                <w:lang w:eastAsia="en-US"/>
              </w:rPr>
              <w:t>(TS 36.141)</w:t>
            </w:r>
          </w:p>
        </w:tc>
        <w:tc>
          <w:tcPr>
            <w:tcW w:w="1023" w:type="dxa"/>
          </w:tcPr>
          <w:p>
            <w:pPr>
              <w:pStyle w:val="78"/>
              <w:rPr>
                <w:lang w:eastAsia="en-US"/>
              </w:rPr>
            </w:pPr>
            <w:r>
              <w:rPr>
                <w:lang w:eastAsia="en-US"/>
              </w:rPr>
              <w:t>(TS 36.141)</w:t>
            </w:r>
          </w:p>
        </w:tc>
        <w:tc>
          <w:tcPr>
            <w:tcW w:w="950" w:type="dxa"/>
          </w:tcPr>
          <w:p>
            <w:pPr>
              <w:pStyle w:val="78"/>
              <w:rPr>
                <w:lang w:eastAsia="en-US"/>
              </w:rPr>
            </w:pPr>
            <w:r>
              <w:rPr>
                <w:lang w:eastAsia="en-US"/>
              </w:rPr>
              <w:t>(TS 36.141)</w:t>
            </w:r>
          </w:p>
        </w:tc>
        <w:tc>
          <w:tcPr>
            <w:tcW w:w="950" w:type="dxa"/>
          </w:tcPr>
          <w:p>
            <w:pPr>
              <w:pStyle w:val="78"/>
              <w:rPr>
                <w:lang w:eastAsia="en-US"/>
              </w:rPr>
            </w:pPr>
            <w:r>
              <w:rPr>
                <w:lang w:eastAsia="en-US"/>
              </w:rPr>
              <w:t>(TS 36.141)</w:t>
            </w:r>
          </w:p>
        </w:tc>
        <w:tc>
          <w:tcPr>
            <w:tcW w:w="1161" w:type="dxa"/>
          </w:tcPr>
          <w:p>
            <w:pPr>
              <w:pStyle w:val="78"/>
              <w:rPr>
                <w:lang w:eastAsia="en-US"/>
              </w:rPr>
            </w:pPr>
            <w:r>
              <w:rPr>
                <w:rFonts w:cs="Arial"/>
              </w:rPr>
              <w:t>(TS 36.141)</w:t>
            </w:r>
          </w:p>
        </w:tc>
        <w:tc>
          <w:tcPr>
            <w:tcW w:w="1161" w:type="dxa"/>
          </w:tcPr>
          <w:p>
            <w:pPr>
              <w:pStyle w:val="78"/>
              <w:rPr>
                <w:lang w:eastAsia="en-US"/>
              </w:rPr>
            </w:pPr>
            <w:r>
              <w:rPr>
                <w:lang w:eastAsia="en-US"/>
              </w:rPr>
              <w:t>(TS 36.141)</w:t>
            </w:r>
          </w:p>
        </w:tc>
        <w:tc>
          <w:tcPr>
            <w:tcW w:w="1212" w:type="dxa"/>
          </w:tcPr>
          <w:p>
            <w:pPr>
              <w:pStyle w:val="78"/>
              <w:rPr>
                <w:lang w:eastAsia="en-US"/>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UTRA FDD primary CPICH power</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(TS 25.141)</w:t>
            </w:r>
          </w:p>
        </w:tc>
        <w:tc>
          <w:tcPr>
            <w:tcW w:w="1023" w:type="dxa"/>
          </w:tcPr>
          <w:p>
            <w:pPr>
              <w:pStyle w:val="78"/>
              <w:rPr>
                <w:lang w:eastAsia="en-US"/>
              </w:rPr>
            </w:pPr>
            <w:r>
              <w:rPr>
                <w:lang w:eastAsia="en-US"/>
              </w:rPr>
              <w:t>(TS 25.141)</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GB"/>
              </w:rPr>
            </w:pPr>
            <w:r>
              <w:rPr>
                <w:lang w:eastAsia="en-US"/>
              </w:rPr>
              <w:t>(TS 25.141)</w:t>
            </w:r>
          </w:p>
        </w:tc>
        <w:tc>
          <w:tcPr>
            <w:tcW w:w="1212" w:type="dxa"/>
          </w:tcPr>
          <w:p>
            <w:pPr>
              <w:pStyle w:val="78"/>
              <w:rPr>
                <w:lang w:eastAsia="en-GB"/>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UTRA FDD secondary CPICH power</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(TS 25.141)</w:t>
            </w:r>
          </w:p>
        </w:tc>
        <w:tc>
          <w:tcPr>
            <w:tcW w:w="1023" w:type="dxa"/>
          </w:tcPr>
          <w:p>
            <w:pPr>
              <w:pStyle w:val="78"/>
              <w:rPr>
                <w:lang w:eastAsia="en-US"/>
              </w:rPr>
            </w:pPr>
            <w:r>
              <w:rPr>
                <w:lang w:eastAsia="en-US"/>
              </w:rPr>
              <w:t>(TS 25.141)</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GB"/>
              </w:rPr>
            </w:pPr>
            <w:r>
              <w:rPr>
                <w:lang w:eastAsia="en-US"/>
              </w:rPr>
              <w:t>(TS 25.141)</w:t>
            </w:r>
          </w:p>
        </w:tc>
        <w:tc>
          <w:tcPr>
            <w:tcW w:w="1212" w:type="dxa"/>
          </w:tcPr>
          <w:p>
            <w:pPr>
              <w:pStyle w:val="78"/>
              <w:rPr>
                <w:lang w:eastAsia="en-GB"/>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UTRA TDD primary CCPCH power</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US"/>
              </w:rPr>
            </w:pPr>
            <w:r>
              <w:rPr>
                <w:lang w:eastAsia="en-US"/>
              </w:rPr>
              <w:t>N/A</w:t>
            </w:r>
          </w:p>
        </w:tc>
        <w:tc>
          <w:tcPr>
            <w:tcW w:w="1212"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b/>
                <w:lang w:eastAsia="en-US"/>
              </w:rPr>
            </w:pPr>
            <w:r>
              <w:rPr>
                <w:rFonts w:cs="Arial"/>
                <w:b/>
                <w:lang w:eastAsia="en-US"/>
              </w:rPr>
              <w:t>6.3 Output power dynamics</w:t>
            </w:r>
          </w:p>
        </w:tc>
        <w:tc>
          <w:tcPr>
            <w:tcW w:w="1070" w:type="dxa"/>
          </w:tcPr>
          <w:p>
            <w:pPr>
              <w:pStyle w:val="78"/>
              <w:rPr>
                <w:lang w:eastAsia="en-US"/>
              </w:rPr>
            </w:pPr>
            <w:r>
              <w:rPr>
                <w:lang w:eastAsia="en-US"/>
              </w:rPr>
              <w:t>-</w:t>
            </w:r>
          </w:p>
        </w:tc>
        <w:tc>
          <w:tcPr>
            <w:tcW w:w="998" w:type="dxa"/>
          </w:tcPr>
          <w:p>
            <w:pPr>
              <w:pStyle w:val="78"/>
              <w:rPr>
                <w:lang w:eastAsia="en-US"/>
              </w:rPr>
            </w:pPr>
            <w:r>
              <w:rPr>
                <w:lang w:eastAsia="en-US"/>
              </w:rPr>
              <w:t xml:space="preserve">- </w:t>
            </w:r>
          </w:p>
        </w:tc>
        <w:tc>
          <w:tcPr>
            <w:tcW w:w="1023" w:type="dxa"/>
          </w:tcPr>
          <w:p>
            <w:pPr>
              <w:pStyle w:val="78"/>
              <w:rPr>
                <w:lang w:eastAsia="en-US"/>
              </w:rPr>
            </w:pPr>
            <w:r>
              <w:rPr>
                <w:lang w:eastAsia="en-US"/>
              </w:rPr>
              <w:t>-</w:t>
            </w:r>
          </w:p>
        </w:tc>
        <w:tc>
          <w:tcPr>
            <w:tcW w:w="950" w:type="dxa"/>
          </w:tcPr>
          <w:p>
            <w:pPr>
              <w:pStyle w:val="78"/>
              <w:rPr>
                <w:lang w:eastAsia="en-US"/>
              </w:rPr>
            </w:pPr>
            <w:r>
              <w:rPr>
                <w:lang w:eastAsia="en-US"/>
              </w:rPr>
              <w:t xml:space="preserve">- </w:t>
            </w:r>
          </w:p>
        </w:tc>
        <w:tc>
          <w:tcPr>
            <w:tcW w:w="950" w:type="dxa"/>
          </w:tcPr>
          <w:p>
            <w:pPr>
              <w:pStyle w:val="78"/>
              <w:rPr>
                <w:lang w:eastAsia="en-US"/>
              </w:rPr>
            </w:pPr>
            <w:r>
              <w:rPr>
                <w:lang w:eastAsia="en-US"/>
              </w:rPr>
              <w:t>-</w:t>
            </w:r>
          </w:p>
        </w:tc>
        <w:tc>
          <w:tcPr>
            <w:tcW w:w="1161" w:type="dxa"/>
          </w:tcPr>
          <w:p>
            <w:pPr>
              <w:pStyle w:val="78"/>
              <w:rPr>
                <w:lang w:eastAsia="en-US"/>
              </w:rPr>
            </w:pPr>
            <w:r>
              <w:rPr>
                <w:rFonts w:cs="Arial"/>
              </w:rPr>
              <w:t>-</w:t>
            </w:r>
          </w:p>
        </w:tc>
        <w:tc>
          <w:tcPr>
            <w:tcW w:w="1161" w:type="dxa"/>
          </w:tcPr>
          <w:p>
            <w:pPr>
              <w:pStyle w:val="78"/>
              <w:rPr>
                <w:lang w:eastAsia="en-US"/>
              </w:rPr>
            </w:pPr>
            <w:r>
              <w:rPr>
                <w:lang w:eastAsia="en-US"/>
              </w:rPr>
              <w:t>-</w:t>
            </w:r>
          </w:p>
        </w:tc>
        <w:tc>
          <w:tcPr>
            <w:tcW w:w="1212" w:type="dxa"/>
          </w:tcPr>
          <w:p>
            <w:pPr>
              <w:pStyle w:val="78"/>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E-UTRA</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(TS 36.141)</w:t>
            </w:r>
          </w:p>
        </w:tc>
        <w:tc>
          <w:tcPr>
            <w:tcW w:w="950" w:type="dxa"/>
          </w:tcPr>
          <w:p>
            <w:pPr>
              <w:pStyle w:val="78"/>
              <w:rPr>
                <w:lang w:eastAsia="en-GB"/>
              </w:rPr>
            </w:pPr>
            <w:r>
              <w:rPr>
                <w:lang w:eastAsia="en-US"/>
              </w:rPr>
              <w:t>(TS 36.141)</w:t>
            </w:r>
          </w:p>
        </w:tc>
        <w:tc>
          <w:tcPr>
            <w:tcW w:w="1161" w:type="dxa"/>
          </w:tcPr>
          <w:p>
            <w:pPr>
              <w:pStyle w:val="78"/>
              <w:rPr>
                <w:lang w:eastAsia="en-US"/>
              </w:rPr>
            </w:pPr>
            <w:r>
              <w:rPr>
                <w:rFonts w:cs="Arial"/>
              </w:rPr>
              <w:t>(TS 36.141)</w:t>
            </w:r>
          </w:p>
        </w:tc>
        <w:tc>
          <w:tcPr>
            <w:tcW w:w="1161" w:type="dxa"/>
          </w:tcPr>
          <w:p>
            <w:pPr>
              <w:pStyle w:val="78"/>
              <w:rPr>
                <w:lang w:eastAsia="en-GB"/>
              </w:rPr>
            </w:pPr>
            <w:r>
              <w:rPr>
                <w:lang w:eastAsia="en-US"/>
              </w:rPr>
              <w:t>N/A</w:t>
            </w:r>
          </w:p>
        </w:tc>
        <w:tc>
          <w:tcPr>
            <w:tcW w:w="1212" w:type="dxa"/>
          </w:tcPr>
          <w:p>
            <w:pPr>
              <w:pStyle w:val="78"/>
              <w:rPr>
                <w:lang w:eastAsia="en-GB"/>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UTRA FDD</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(TS 25.141)</w:t>
            </w:r>
          </w:p>
        </w:tc>
        <w:tc>
          <w:tcPr>
            <w:tcW w:w="1023" w:type="dxa"/>
          </w:tcPr>
          <w:p>
            <w:pPr>
              <w:pStyle w:val="78"/>
              <w:rPr>
                <w:lang w:eastAsia="en-US"/>
              </w:rPr>
            </w:pPr>
            <w:r>
              <w:rPr>
                <w:lang w:eastAsia="en-US"/>
              </w:rPr>
              <w:t>(TS 25.141)</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GB"/>
              </w:rPr>
            </w:pPr>
            <w:r>
              <w:rPr>
                <w:lang w:eastAsia="en-US"/>
              </w:rPr>
              <w:t>(TS 25.141)</w:t>
            </w:r>
          </w:p>
        </w:tc>
        <w:tc>
          <w:tcPr>
            <w:tcW w:w="1212" w:type="dxa"/>
          </w:tcPr>
          <w:p>
            <w:pPr>
              <w:pStyle w:val="78"/>
              <w:rPr>
                <w:lang w:eastAsia="en-GB"/>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UTRA TDD</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US"/>
              </w:rPr>
            </w:pPr>
          </w:p>
        </w:tc>
        <w:tc>
          <w:tcPr>
            <w:tcW w:w="1212"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tcPr>
          <w:p>
            <w:pPr>
              <w:pStyle w:val="78"/>
              <w:rPr>
                <w:rFonts w:cs="Arial"/>
                <w:lang w:eastAsia="en-US"/>
              </w:rPr>
            </w:pPr>
            <w:r>
              <w:rPr>
                <w:rFonts w:cs="Arial"/>
                <w:lang w:eastAsia="en-US"/>
              </w:rPr>
              <w:t>GSM/EDGE</w:t>
            </w:r>
          </w:p>
        </w:tc>
        <w:tc>
          <w:tcPr>
            <w:tcW w:w="1070" w:type="dxa"/>
          </w:tcPr>
          <w:p>
            <w:pPr>
              <w:pStyle w:val="78"/>
              <w:rPr>
                <w:lang w:eastAsia="en-US"/>
              </w:rPr>
            </w:pPr>
            <w:r>
              <w:rPr>
                <w:lang w:eastAsia="en-US"/>
              </w:rPr>
              <w:t>(TS 51.021)</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GB"/>
              </w:rPr>
            </w:pPr>
            <w:r>
              <w:rPr>
                <w:lang w:eastAsia="en-US"/>
              </w:rPr>
              <w:t>(TS 51.021)</w:t>
            </w:r>
          </w:p>
        </w:tc>
        <w:tc>
          <w:tcPr>
            <w:tcW w:w="1212" w:type="dxa"/>
          </w:tcPr>
          <w:p>
            <w:pPr>
              <w:pStyle w:val="78"/>
              <w:rPr>
                <w:lang w:eastAsia="en-GB"/>
              </w:rPr>
            </w:pPr>
            <w:r>
              <w:rPr>
                <w:lang w:eastAsia="en-US"/>
              </w:rPr>
              <w:t>(TS 51.021)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tcPr>
          <w:p>
            <w:pPr>
              <w:pStyle w:val="78"/>
              <w:rPr>
                <w:rFonts w:cs="Arial"/>
                <w:lang w:eastAsia="en-US"/>
              </w:rPr>
            </w:pPr>
            <w:r>
              <w:rPr>
                <w:rFonts w:cs="Arial"/>
                <w:lang w:eastAsia="en-US"/>
              </w:rPr>
              <w:t>NB-IoT</w:t>
            </w:r>
          </w:p>
        </w:tc>
        <w:tc>
          <w:tcPr>
            <w:tcW w:w="1070" w:type="dxa"/>
          </w:tcPr>
          <w:p>
            <w:pPr>
              <w:pStyle w:val="78"/>
              <w:rPr>
                <w:lang w:eastAsia="en-US"/>
              </w:rPr>
            </w:pPr>
            <w:r>
              <w:rPr>
                <w:lang w:eastAsia="en-US"/>
              </w:rPr>
              <w:t>(TS 36.141)</w:t>
            </w:r>
          </w:p>
        </w:tc>
        <w:tc>
          <w:tcPr>
            <w:tcW w:w="998" w:type="dxa"/>
          </w:tcPr>
          <w:p>
            <w:pPr>
              <w:pStyle w:val="78"/>
              <w:rPr>
                <w:lang w:eastAsia="en-US"/>
              </w:rPr>
            </w:pPr>
            <w:r>
              <w:rPr>
                <w:lang w:eastAsia="en-US"/>
              </w:rPr>
              <w:t>(TS 36.141)</w:t>
            </w:r>
          </w:p>
        </w:tc>
        <w:tc>
          <w:tcPr>
            <w:tcW w:w="1023" w:type="dxa"/>
          </w:tcPr>
          <w:p>
            <w:pPr>
              <w:pStyle w:val="78"/>
              <w:rPr>
                <w:lang w:eastAsia="en-US"/>
              </w:rPr>
            </w:pPr>
            <w:r>
              <w:rPr>
                <w:lang w:eastAsia="en-US"/>
              </w:rPr>
              <w:t>(TS 36.141)</w:t>
            </w:r>
          </w:p>
        </w:tc>
        <w:tc>
          <w:tcPr>
            <w:tcW w:w="950" w:type="dxa"/>
          </w:tcPr>
          <w:p>
            <w:pPr>
              <w:pStyle w:val="78"/>
              <w:rPr>
                <w:lang w:eastAsia="en-US"/>
              </w:rPr>
            </w:pPr>
            <w:r>
              <w:rPr>
                <w:lang w:eastAsia="en-US"/>
              </w:rPr>
              <w:t>(TS 36.141)</w:t>
            </w:r>
          </w:p>
        </w:tc>
        <w:tc>
          <w:tcPr>
            <w:tcW w:w="950" w:type="dxa"/>
          </w:tcPr>
          <w:p>
            <w:pPr>
              <w:pStyle w:val="78"/>
              <w:rPr>
                <w:lang w:eastAsia="en-US"/>
              </w:rPr>
            </w:pPr>
            <w:r>
              <w:rPr>
                <w:lang w:eastAsia="en-US"/>
              </w:rPr>
              <w:t>(TS 36.141)</w:t>
            </w:r>
          </w:p>
        </w:tc>
        <w:tc>
          <w:tcPr>
            <w:tcW w:w="1161" w:type="dxa"/>
          </w:tcPr>
          <w:p>
            <w:pPr>
              <w:pStyle w:val="78"/>
              <w:rPr>
                <w:lang w:eastAsia="en-US"/>
              </w:rPr>
            </w:pPr>
            <w:r>
              <w:rPr>
                <w:rFonts w:cs="Arial"/>
              </w:rPr>
              <w:t>(TS 36.141)</w:t>
            </w:r>
          </w:p>
        </w:tc>
        <w:tc>
          <w:tcPr>
            <w:tcW w:w="1161" w:type="dxa"/>
          </w:tcPr>
          <w:p>
            <w:pPr>
              <w:pStyle w:val="78"/>
              <w:rPr>
                <w:lang w:eastAsia="en-US"/>
              </w:rPr>
            </w:pPr>
            <w:r>
              <w:rPr>
                <w:lang w:eastAsia="en-US"/>
              </w:rPr>
              <w:t>(TS 36.141)</w:t>
            </w:r>
          </w:p>
        </w:tc>
        <w:tc>
          <w:tcPr>
            <w:tcW w:w="1212" w:type="dxa"/>
          </w:tcPr>
          <w:p>
            <w:pPr>
              <w:pStyle w:val="78"/>
              <w:rPr>
                <w:lang w:eastAsia="en-US"/>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b/>
                <w:lang w:eastAsia="en-US"/>
              </w:rPr>
            </w:pPr>
            <w:r>
              <w:rPr>
                <w:rFonts w:cs="Arial"/>
                <w:b/>
                <w:lang w:eastAsia="en-US"/>
              </w:rPr>
              <w:t>6.4 Transmit ON/OFF power</w:t>
            </w:r>
          </w:p>
        </w:tc>
        <w:tc>
          <w:tcPr>
            <w:tcW w:w="1070" w:type="dxa"/>
          </w:tcPr>
          <w:p>
            <w:pPr>
              <w:pStyle w:val="78"/>
              <w:rPr>
                <w:lang w:eastAsia="en-US"/>
              </w:rPr>
            </w:pPr>
            <w:r>
              <w:rPr>
                <w:lang w:eastAsia="en-US"/>
              </w:rPr>
              <w:t>-</w:t>
            </w:r>
          </w:p>
        </w:tc>
        <w:tc>
          <w:tcPr>
            <w:tcW w:w="998" w:type="dxa"/>
          </w:tcPr>
          <w:p>
            <w:pPr>
              <w:pStyle w:val="78"/>
              <w:rPr>
                <w:lang w:eastAsia="en-US"/>
              </w:rPr>
            </w:pPr>
            <w:r>
              <w:rPr>
                <w:lang w:eastAsia="en-US"/>
              </w:rPr>
              <w:t xml:space="preserve">- </w:t>
            </w:r>
          </w:p>
        </w:tc>
        <w:tc>
          <w:tcPr>
            <w:tcW w:w="1023" w:type="dxa"/>
          </w:tcPr>
          <w:p>
            <w:pPr>
              <w:pStyle w:val="78"/>
              <w:rPr>
                <w:lang w:eastAsia="en-US"/>
              </w:rPr>
            </w:pPr>
            <w:r>
              <w:rPr>
                <w:lang w:eastAsia="en-US"/>
              </w:rPr>
              <w:t>-</w:t>
            </w:r>
          </w:p>
        </w:tc>
        <w:tc>
          <w:tcPr>
            <w:tcW w:w="950" w:type="dxa"/>
          </w:tcPr>
          <w:p>
            <w:pPr>
              <w:pStyle w:val="78"/>
              <w:rPr>
                <w:lang w:eastAsia="en-US"/>
              </w:rPr>
            </w:pPr>
            <w:r>
              <w:rPr>
                <w:lang w:eastAsia="en-US"/>
              </w:rPr>
              <w:t xml:space="preserve">- </w:t>
            </w:r>
          </w:p>
        </w:tc>
        <w:tc>
          <w:tcPr>
            <w:tcW w:w="950" w:type="dxa"/>
          </w:tcPr>
          <w:p>
            <w:pPr>
              <w:pStyle w:val="78"/>
              <w:rPr>
                <w:lang w:eastAsia="en-US"/>
              </w:rPr>
            </w:pPr>
            <w:r>
              <w:rPr>
                <w:lang w:eastAsia="en-US"/>
              </w:rPr>
              <w:t>-</w:t>
            </w:r>
          </w:p>
        </w:tc>
        <w:tc>
          <w:tcPr>
            <w:tcW w:w="1161" w:type="dxa"/>
          </w:tcPr>
          <w:p>
            <w:pPr>
              <w:pStyle w:val="78"/>
              <w:rPr>
                <w:lang w:eastAsia="en-US"/>
              </w:rPr>
            </w:pPr>
            <w:r>
              <w:rPr>
                <w:rFonts w:cs="Arial"/>
              </w:rPr>
              <w:t>-</w:t>
            </w:r>
          </w:p>
        </w:tc>
        <w:tc>
          <w:tcPr>
            <w:tcW w:w="1161" w:type="dxa"/>
          </w:tcPr>
          <w:p>
            <w:pPr>
              <w:pStyle w:val="78"/>
              <w:rPr>
                <w:lang w:eastAsia="en-US"/>
              </w:rPr>
            </w:pPr>
            <w:r>
              <w:rPr>
                <w:lang w:eastAsia="en-US"/>
              </w:rPr>
              <w:t>-</w:t>
            </w:r>
          </w:p>
        </w:tc>
        <w:tc>
          <w:tcPr>
            <w:tcW w:w="1212" w:type="dxa"/>
          </w:tcPr>
          <w:p>
            <w:pPr>
              <w:pStyle w:val="78"/>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Transmitter OFF power</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1161" w:type="dxa"/>
          </w:tcPr>
          <w:p>
            <w:pPr>
              <w:pStyle w:val="78"/>
              <w:rPr>
                <w:lang w:eastAsia="en-US"/>
              </w:rPr>
            </w:pPr>
            <w:r>
              <w:rPr>
                <w:rFonts w:cs="Arial"/>
              </w:rPr>
              <w:t>TC11</w:t>
            </w:r>
          </w:p>
        </w:tc>
        <w:tc>
          <w:tcPr>
            <w:tcW w:w="1161" w:type="dxa"/>
          </w:tcPr>
          <w:p>
            <w:pPr>
              <w:pStyle w:val="78"/>
              <w:rPr>
                <w:lang w:eastAsia="en-US"/>
              </w:rPr>
            </w:pPr>
            <w:r>
              <w:rPr>
                <w:lang w:eastAsia="en-US"/>
              </w:rPr>
              <w:t>N/A</w:t>
            </w:r>
          </w:p>
        </w:tc>
        <w:tc>
          <w:tcPr>
            <w:tcW w:w="1212"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Transmitter transient period</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1161" w:type="dxa"/>
          </w:tcPr>
          <w:p>
            <w:pPr>
              <w:pStyle w:val="78"/>
              <w:rPr>
                <w:lang w:eastAsia="en-US"/>
              </w:rPr>
            </w:pPr>
            <w:r>
              <w:rPr>
                <w:rFonts w:cs="Arial"/>
              </w:rPr>
              <w:t>TC11</w:t>
            </w:r>
          </w:p>
        </w:tc>
        <w:tc>
          <w:tcPr>
            <w:tcW w:w="1161" w:type="dxa"/>
          </w:tcPr>
          <w:p>
            <w:pPr>
              <w:pStyle w:val="78"/>
              <w:rPr>
                <w:lang w:eastAsia="en-US"/>
              </w:rPr>
            </w:pPr>
            <w:r>
              <w:rPr>
                <w:lang w:eastAsia="en-US"/>
              </w:rPr>
              <w:t>N/A</w:t>
            </w:r>
          </w:p>
        </w:tc>
        <w:tc>
          <w:tcPr>
            <w:tcW w:w="1212"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b/>
                <w:lang w:eastAsia="en-US"/>
              </w:rPr>
            </w:pPr>
            <w:r>
              <w:rPr>
                <w:rFonts w:cs="Arial"/>
                <w:b/>
                <w:lang w:eastAsia="en-US"/>
              </w:rPr>
              <w:t>6.5 Transmitted signal quality</w:t>
            </w:r>
          </w:p>
        </w:tc>
        <w:tc>
          <w:tcPr>
            <w:tcW w:w="1070" w:type="dxa"/>
          </w:tcPr>
          <w:p>
            <w:pPr>
              <w:pStyle w:val="78"/>
              <w:rPr>
                <w:sz w:val="16"/>
                <w:szCs w:val="16"/>
                <w:lang w:eastAsia="en-US"/>
              </w:rPr>
            </w:pPr>
            <w:r>
              <w:rPr>
                <w:sz w:val="16"/>
                <w:szCs w:val="16"/>
                <w:lang w:eastAsia="en-US"/>
              </w:rPr>
              <w:t>-</w:t>
            </w:r>
          </w:p>
        </w:tc>
        <w:tc>
          <w:tcPr>
            <w:tcW w:w="998" w:type="dxa"/>
          </w:tcPr>
          <w:p>
            <w:pPr>
              <w:pStyle w:val="78"/>
              <w:rPr>
                <w:sz w:val="16"/>
                <w:szCs w:val="16"/>
                <w:lang w:eastAsia="en-US"/>
              </w:rPr>
            </w:pPr>
            <w:r>
              <w:rPr>
                <w:sz w:val="16"/>
                <w:szCs w:val="16"/>
                <w:lang w:eastAsia="en-US"/>
              </w:rPr>
              <w:t xml:space="preserve">- </w:t>
            </w:r>
          </w:p>
        </w:tc>
        <w:tc>
          <w:tcPr>
            <w:tcW w:w="1023" w:type="dxa"/>
          </w:tcPr>
          <w:p>
            <w:pPr>
              <w:pStyle w:val="78"/>
              <w:rPr>
                <w:sz w:val="16"/>
                <w:szCs w:val="16"/>
                <w:lang w:eastAsia="en-US"/>
              </w:rPr>
            </w:pPr>
            <w:r>
              <w:rPr>
                <w:sz w:val="16"/>
                <w:szCs w:val="16"/>
                <w:lang w:eastAsia="en-US"/>
              </w:rPr>
              <w:t>-</w:t>
            </w:r>
          </w:p>
        </w:tc>
        <w:tc>
          <w:tcPr>
            <w:tcW w:w="950" w:type="dxa"/>
          </w:tcPr>
          <w:p>
            <w:pPr>
              <w:pStyle w:val="78"/>
              <w:rPr>
                <w:sz w:val="16"/>
                <w:szCs w:val="16"/>
                <w:lang w:eastAsia="en-US"/>
              </w:rPr>
            </w:pPr>
            <w:r>
              <w:rPr>
                <w:sz w:val="16"/>
                <w:szCs w:val="16"/>
                <w:lang w:eastAsia="en-US"/>
              </w:rPr>
              <w:t xml:space="preserve">- </w:t>
            </w:r>
          </w:p>
        </w:tc>
        <w:tc>
          <w:tcPr>
            <w:tcW w:w="950" w:type="dxa"/>
          </w:tcPr>
          <w:p>
            <w:pPr>
              <w:pStyle w:val="78"/>
              <w:rPr>
                <w:sz w:val="16"/>
                <w:szCs w:val="16"/>
                <w:lang w:eastAsia="en-US"/>
              </w:rPr>
            </w:pPr>
            <w:r>
              <w:rPr>
                <w:sz w:val="16"/>
                <w:szCs w:val="16"/>
                <w:lang w:eastAsia="en-US"/>
              </w:rPr>
              <w:t>-</w:t>
            </w:r>
          </w:p>
        </w:tc>
        <w:tc>
          <w:tcPr>
            <w:tcW w:w="1161" w:type="dxa"/>
          </w:tcPr>
          <w:p>
            <w:pPr>
              <w:pStyle w:val="78"/>
              <w:rPr>
                <w:sz w:val="16"/>
                <w:szCs w:val="16"/>
                <w:lang w:eastAsia="en-US"/>
              </w:rPr>
            </w:pPr>
            <w:r>
              <w:rPr>
                <w:rFonts w:cs="Arial"/>
                <w:sz w:val="16"/>
                <w:szCs w:val="16"/>
              </w:rPr>
              <w:t>-</w:t>
            </w:r>
          </w:p>
        </w:tc>
        <w:tc>
          <w:tcPr>
            <w:tcW w:w="1161" w:type="dxa"/>
          </w:tcPr>
          <w:p>
            <w:pPr>
              <w:pStyle w:val="78"/>
              <w:rPr>
                <w:sz w:val="16"/>
                <w:szCs w:val="16"/>
                <w:lang w:eastAsia="en-US"/>
              </w:rPr>
            </w:pPr>
            <w:r>
              <w:rPr>
                <w:sz w:val="16"/>
                <w:szCs w:val="16"/>
                <w:lang w:eastAsia="en-US"/>
              </w:rPr>
              <w:t>-</w:t>
            </w:r>
          </w:p>
        </w:tc>
        <w:tc>
          <w:tcPr>
            <w:tcW w:w="1212"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b/>
                <w:lang w:eastAsia="en-US"/>
              </w:rPr>
            </w:pPr>
            <w:r>
              <w:rPr>
                <w:rFonts w:cs="Arial"/>
                <w:b/>
                <w:lang w:eastAsia="en-US"/>
              </w:rPr>
              <w:t>6.5.1 Modulation quality</w:t>
            </w:r>
          </w:p>
        </w:tc>
        <w:tc>
          <w:tcPr>
            <w:tcW w:w="1070" w:type="dxa"/>
          </w:tcPr>
          <w:p>
            <w:pPr>
              <w:pStyle w:val="78"/>
              <w:rPr>
                <w:sz w:val="16"/>
                <w:szCs w:val="16"/>
                <w:lang w:eastAsia="en-US"/>
              </w:rPr>
            </w:pPr>
            <w:r>
              <w:rPr>
                <w:sz w:val="16"/>
                <w:szCs w:val="16"/>
                <w:lang w:eastAsia="en-US"/>
              </w:rPr>
              <w:t>-</w:t>
            </w:r>
          </w:p>
        </w:tc>
        <w:tc>
          <w:tcPr>
            <w:tcW w:w="998" w:type="dxa"/>
          </w:tcPr>
          <w:p>
            <w:pPr>
              <w:pStyle w:val="78"/>
              <w:rPr>
                <w:sz w:val="16"/>
                <w:szCs w:val="16"/>
                <w:lang w:eastAsia="en-US"/>
              </w:rPr>
            </w:pPr>
            <w:r>
              <w:rPr>
                <w:sz w:val="16"/>
                <w:szCs w:val="16"/>
                <w:lang w:eastAsia="en-US"/>
              </w:rPr>
              <w:t xml:space="preserve">- </w:t>
            </w:r>
          </w:p>
        </w:tc>
        <w:tc>
          <w:tcPr>
            <w:tcW w:w="1023" w:type="dxa"/>
          </w:tcPr>
          <w:p>
            <w:pPr>
              <w:pStyle w:val="78"/>
              <w:rPr>
                <w:sz w:val="16"/>
                <w:szCs w:val="16"/>
                <w:lang w:eastAsia="en-US"/>
              </w:rPr>
            </w:pPr>
            <w:r>
              <w:rPr>
                <w:sz w:val="16"/>
                <w:szCs w:val="16"/>
                <w:lang w:eastAsia="en-US"/>
              </w:rPr>
              <w:t>-</w:t>
            </w:r>
          </w:p>
        </w:tc>
        <w:tc>
          <w:tcPr>
            <w:tcW w:w="950" w:type="dxa"/>
          </w:tcPr>
          <w:p>
            <w:pPr>
              <w:pStyle w:val="78"/>
              <w:rPr>
                <w:sz w:val="16"/>
                <w:szCs w:val="16"/>
                <w:lang w:eastAsia="en-US"/>
              </w:rPr>
            </w:pPr>
            <w:r>
              <w:rPr>
                <w:sz w:val="16"/>
                <w:szCs w:val="16"/>
                <w:lang w:eastAsia="en-US"/>
              </w:rPr>
              <w:t xml:space="preserve">- </w:t>
            </w:r>
          </w:p>
        </w:tc>
        <w:tc>
          <w:tcPr>
            <w:tcW w:w="950" w:type="dxa"/>
          </w:tcPr>
          <w:p>
            <w:pPr>
              <w:pStyle w:val="78"/>
              <w:rPr>
                <w:sz w:val="16"/>
                <w:szCs w:val="16"/>
                <w:lang w:eastAsia="en-US"/>
              </w:rPr>
            </w:pPr>
            <w:r>
              <w:rPr>
                <w:sz w:val="16"/>
                <w:szCs w:val="16"/>
                <w:lang w:eastAsia="en-US"/>
              </w:rPr>
              <w:t>-</w:t>
            </w:r>
          </w:p>
        </w:tc>
        <w:tc>
          <w:tcPr>
            <w:tcW w:w="1161" w:type="dxa"/>
          </w:tcPr>
          <w:p>
            <w:pPr>
              <w:pStyle w:val="78"/>
              <w:rPr>
                <w:sz w:val="16"/>
                <w:szCs w:val="16"/>
                <w:lang w:eastAsia="en-US"/>
              </w:rPr>
            </w:pPr>
            <w:r>
              <w:rPr>
                <w:rFonts w:cs="Arial"/>
                <w:sz w:val="16"/>
                <w:szCs w:val="16"/>
              </w:rPr>
              <w:t>-</w:t>
            </w:r>
          </w:p>
        </w:tc>
        <w:tc>
          <w:tcPr>
            <w:tcW w:w="1161" w:type="dxa"/>
          </w:tcPr>
          <w:p>
            <w:pPr>
              <w:pStyle w:val="78"/>
              <w:rPr>
                <w:sz w:val="16"/>
                <w:szCs w:val="16"/>
                <w:lang w:eastAsia="en-US"/>
              </w:rPr>
            </w:pPr>
            <w:r>
              <w:rPr>
                <w:sz w:val="16"/>
                <w:szCs w:val="16"/>
                <w:lang w:eastAsia="en-US"/>
              </w:rPr>
              <w:t>-</w:t>
            </w:r>
          </w:p>
        </w:tc>
        <w:tc>
          <w:tcPr>
            <w:tcW w:w="1212"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E-UTRA</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TC11</w:t>
            </w:r>
          </w:p>
        </w:tc>
        <w:tc>
          <w:tcPr>
            <w:tcW w:w="950" w:type="dxa"/>
          </w:tcPr>
          <w:p>
            <w:pPr>
              <w:pStyle w:val="78"/>
              <w:rPr>
                <w:lang w:eastAsia="en-GB"/>
              </w:rPr>
            </w:pPr>
            <w:r>
              <w:rPr>
                <w:lang w:eastAsia="en-GB"/>
              </w:rPr>
              <w:t>TC11</w:t>
            </w:r>
          </w:p>
        </w:tc>
        <w:tc>
          <w:tcPr>
            <w:tcW w:w="1161" w:type="dxa"/>
          </w:tcPr>
          <w:p>
            <w:pPr>
              <w:pStyle w:val="78"/>
              <w:rPr>
                <w:lang w:eastAsia="en-US"/>
              </w:rPr>
            </w:pPr>
            <w:r>
              <w:rPr>
                <w:rFonts w:cs="Arial"/>
                <w:lang w:eastAsia="en-GB"/>
              </w:rPr>
              <w:t>TC11</w:t>
            </w:r>
          </w:p>
        </w:tc>
        <w:tc>
          <w:tcPr>
            <w:tcW w:w="1161" w:type="dxa"/>
          </w:tcPr>
          <w:p>
            <w:pPr>
              <w:pStyle w:val="78"/>
              <w:rPr>
                <w:lang w:eastAsia="en-GB"/>
              </w:rPr>
            </w:pPr>
            <w:r>
              <w:rPr>
                <w:lang w:eastAsia="en-US"/>
              </w:rPr>
              <w:t>N/A</w:t>
            </w:r>
          </w:p>
        </w:tc>
        <w:tc>
          <w:tcPr>
            <w:tcW w:w="1212" w:type="dxa"/>
          </w:tcPr>
          <w:p>
            <w:pPr>
              <w:pStyle w:val="78"/>
              <w:rPr>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UTRA FDD</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TC10</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N/A</w:t>
            </w:r>
          </w:p>
        </w:tc>
        <w:tc>
          <w:tcPr>
            <w:tcW w:w="950" w:type="dxa"/>
          </w:tcPr>
          <w:p>
            <w:pPr>
              <w:pStyle w:val="78"/>
              <w:rPr>
                <w:lang w:eastAsia="en-GB"/>
              </w:rPr>
            </w:pPr>
            <w:r>
              <w:t>N/A</w:t>
            </w:r>
          </w:p>
        </w:tc>
        <w:tc>
          <w:tcPr>
            <w:tcW w:w="1161" w:type="dxa"/>
          </w:tcPr>
          <w:p>
            <w:pPr>
              <w:pStyle w:val="78"/>
              <w:rPr>
                <w:lang w:eastAsia="en-GB"/>
              </w:rPr>
            </w:pPr>
            <w:r>
              <w:rPr>
                <w:rFonts w:cs="Arial"/>
              </w:rPr>
              <w:t>N/A</w:t>
            </w:r>
          </w:p>
        </w:tc>
        <w:tc>
          <w:tcPr>
            <w:tcW w:w="1161" w:type="dxa"/>
          </w:tcPr>
          <w:p>
            <w:pPr>
              <w:pStyle w:val="78"/>
              <w:rPr>
                <w:lang w:eastAsia="en-GB"/>
              </w:rPr>
            </w:pPr>
            <w:r>
              <w:rPr>
                <w:lang w:eastAsia="en-GB"/>
              </w:rPr>
              <w:t>TC12</w:t>
            </w:r>
          </w:p>
        </w:tc>
        <w:tc>
          <w:tcPr>
            <w:tcW w:w="1212" w:type="dxa"/>
          </w:tcPr>
          <w:p>
            <w:pPr>
              <w:pStyle w:val="78"/>
              <w:rPr>
                <w:lang w:eastAsia="en-GB"/>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UTRA TDD</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US"/>
              </w:rPr>
            </w:pPr>
            <w:r>
              <w:rPr>
                <w:lang w:eastAsia="en-US"/>
              </w:rPr>
              <w:t>N/A</w:t>
            </w:r>
          </w:p>
        </w:tc>
        <w:tc>
          <w:tcPr>
            <w:tcW w:w="1212"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GSM/EDGE</w:t>
            </w:r>
          </w:p>
        </w:tc>
        <w:tc>
          <w:tcPr>
            <w:tcW w:w="1070" w:type="dxa"/>
          </w:tcPr>
          <w:p>
            <w:pPr>
              <w:pStyle w:val="78"/>
              <w:rPr>
                <w:lang w:eastAsia="en-US"/>
              </w:rPr>
            </w:pPr>
            <w:r>
              <w:rPr>
                <w:lang w:eastAsia="en-US"/>
              </w:rPr>
              <w:t>TC9</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GB"/>
              </w:rPr>
            </w:pPr>
            <w:r>
              <w:t>N/A</w:t>
            </w:r>
          </w:p>
        </w:tc>
        <w:tc>
          <w:tcPr>
            <w:tcW w:w="1161" w:type="dxa"/>
          </w:tcPr>
          <w:p>
            <w:pPr>
              <w:pStyle w:val="78"/>
              <w:rPr>
                <w:lang w:eastAsia="en-GB"/>
              </w:rPr>
            </w:pPr>
            <w:r>
              <w:rPr>
                <w:rFonts w:cs="Arial"/>
              </w:rPr>
              <w:t>N/A</w:t>
            </w:r>
          </w:p>
        </w:tc>
        <w:tc>
          <w:tcPr>
            <w:tcW w:w="1161" w:type="dxa"/>
          </w:tcPr>
          <w:p>
            <w:pPr>
              <w:pStyle w:val="78"/>
              <w:rPr>
                <w:lang w:eastAsia="en-GB"/>
              </w:rPr>
            </w:pPr>
            <w:r>
              <w:rPr>
                <w:lang w:eastAsia="en-GB"/>
              </w:rPr>
              <w:t>TC12</w:t>
            </w:r>
          </w:p>
        </w:tc>
        <w:tc>
          <w:tcPr>
            <w:tcW w:w="1212" w:type="dxa"/>
          </w:tcPr>
          <w:p>
            <w:pPr>
              <w:pStyle w:val="78"/>
              <w:rPr>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NB-IoT</w:t>
            </w:r>
          </w:p>
        </w:tc>
        <w:tc>
          <w:tcPr>
            <w:tcW w:w="1070" w:type="dxa"/>
          </w:tcPr>
          <w:p>
            <w:pPr>
              <w:pStyle w:val="78"/>
              <w:rPr>
                <w:lang w:eastAsia="en-US"/>
              </w:rPr>
            </w:pPr>
            <w:r>
              <w:rPr>
                <w:lang w:eastAsia="en-US"/>
              </w:rPr>
              <w:t>TC9</w:t>
            </w:r>
          </w:p>
        </w:tc>
        <w:tc>
          <w:tcPr>
            <w:tcW w:w="998" w:type="dxa"/>
          </w:tcPr>
          <w:p>
            <w:pPr>
              <w:pStyle w:val="78"/>
              <w:rPr>
                <w:lang w:eastAsia="en-US"/>
              </w:rPr>
            </w:pPr>
            <w:r>
              <w:rPr>
                <w:lang w:eastAsia="en-US"/>
              </w:rPr>
              <w:t>TC10</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TC11</w:t>
            </w:r>
          </w:p>
        </w:tc>
        <w:tc>
          <w:tcPr>
            <w:tcW w:w="950" w:type="dxa"/>
          </w:tcPr>
          <w:p>
            <w:pPr>
              <w:pStyle w:val="78"/>
              <w:rPr>
                <w:lang w:eastAsia="en-US"/>
              </w:rPr>
            </w:pPr>
            <w:r>
              <w:rPr>
                <w:lang w:eastAsia="en-US"/>
              </w:rPr>
              <w:t>TC11</w:t>
            </w:r>
          </w:p>
        </w:tc>
        <w:tc>
          <w:tcPr>
            <w:tcW w:w="1161" w:type="dxa"/>
          </w:tcPr>
          <w:p>
            <w:pPr>
              <w:pStyle w:val="78"/>
              <w:rPr>
                <w:lang w:eastAsia="en-US"/>
              </w:rPr>
            </w:pPr>
            <w:r>
              <w:rPr>
                <w:rFonts w:cs="Arial"/>
              </w:rPr>
              <w:t>TC11</w:t>
            </w:r>
          </w:p>
        </w:tc>
        <w:tc>
          <w:tcPr>
            <w:tcW w:w="1161" w:type="dxa"/>
          </w:tcPr>
          <w:p>
            <w:pPr>
              <w:pStyle w:val="78"/>
              <w:rPr>
                <w:lang w:eastAsia="en-US"/>
              </w:rPr>
            </w:pPr>
            <w:r>
              <w:rPr>
                <w:lang w:eastAsia="en-US"/>
              </w:rPr>
              <w:t>TC12</w:t>
            </w:r>
          </w:p>
        </w:tc>
        <w:tc>
          <w:tcPr>
            <w:tcW w:w="1212"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332" w:type="dxa"/>
            <w:vAlign w:val="center"/>
          </w:tcPr>
          <w:p>
            <w:pPr>
              <w:pStyle w:val="78"/>
              <w:ind w:left="14"/>
              <w:rPr>
                <w:rFonts w:cs="Arial"/>
                <w:b/>
                <w:lang w:eastAsia="en-US"/>
              </w:rPr>
            </w:pPr>
            <w:r>
              <w:rPr>
                <w:rFonts w:cs="Arial"/>
                <w:b/>
                <w:lang w:eastAsia="en-US"/>
              </w:rPr>
              <w:t>6.5.2 Frequency error</w:t>
            </w:r>
          </w:p>
        </w:tc>
        <w:tc>
          <w:tcPr>
            <w:tcW w:w="1070" w:type="dxa"/>
          </w:tcPr>
          <w:p>
            <w:pPr>
              <w:pStyle w:val="78"/>
              <w:rPr>
                <w:sz w:val="16"/>
                <w:szCs w:val="16"/>
                <w:lang w:eastAsia="en-US"/>
              </w:rPr>
            </w:pPr>
            <w:r>
              <w:rPr>
                <w:sz w:val="16"/>
                <w:szCs w:val="16"/>
                <w:lang w:eastAsia="en-US"/>
              </w:rPr>
              <w:t>-</w:t>
            </w:r>
          </w:p>
        </w:tc>
        <w:tc>
          <w:tcPr>
            <w:tcW w:w="998" w:type="dxa"/>
          </w:tcPr>
          <w:p>
            <w:pPr>
              <w:pStyle w:val="78"/>
              <w:rPr>
                <w:sz w:val="16"/>
                <w:szCs w:val="16"/>
                <w:lang w:eastAsia="en-US"/>
              </w:rPr>
            </w:pPr>
            <w:r>
              <w:rPr>
                <w:sz w:val="16"/>
                <w:szCs w:val="16"/>
                <w:lang w:eastAsia="en-US"/>
              </w:rPr>
              <w:t>-</w:t>
            </w:r>
          </w:p>
        </w:tc>
        <w:tc>
          <w:tcPr>
            <w:tcW w:w="1023" w:type="dxa"/>
          </w:tcPr>
          <w:p>
            <w:pPr>
              <w:pStyle w:val="78"/>
              <w:rPr>
                <w:sz w:val="16"/>
                <w:szCs w:val="16"/>
                <w:lang w:eastAsia="en-US"/>
              </w:rPr>
            </w:pPr>
            <w:r>
              <w:rPr>
                <w:sz w:val="16"/>
                <w:szCs w:val="16"/>
                <w:lang w:eastAsia="en-US"/>
              </w:rPr>
              <w:t>-</w:t>
            </w:r>
          </w:p>
        </w:tc>
        <w:tc>
          <w:tcPr>
            <w:tcW w:w="950" w:type="dxa"/>
          </w:tcPr>
          <w:p>
            <w:pPr>
              <w:pStyle w:val="78"/>
              <w:rPr>
                <w:sz w:val="16"/>
                <w:szCs w:val="16"/>
                <w:lang w:eastAsia="en-US"/>
              </w:rPr>
            </w:pPr>
            <w:r>
              <w:rPr>
                <w:sz w:val="16"/>
                <w:szCs w:val="16"/>
                <w:lang w:eastAsia="en-US"/>
              </w:rPr>
              <w:t xml:space="preserve">- </w:t>
            </w:r>
          </w:p>
        </w:tc>
        <w:tc>
          <w:tcPr>
            <w:tcW w:w="950" w:type="dxa"/>
          </w:tcPr>
          <w:p>
            <w:pPr>
              <w:pStyle w:val="78"/>
              <w:rPr>
                <w:sz w:val="16"/>
                <w:szCs w:val="16"/>
                <w:lang w:eastAsia="en-US"/>
              </w:rPr>
            </w:pPr>
            <w:r>
              <w:rPr>
                <w:sz w:val="16"/>
                <w:szCs w:val="16"/>
                <w:lang w:eastAsia="en-US"/>
              </w:rPr>
              <w:t>-</w:t>
            </w:r>
          </w:p>
        </w:tc>
        <w:tc>
          <w:tcPr>
            <w:tcW w:w="1161" w:type="dxa"/>
          </w:tcPr>
          <w:p>
            <w:pPr>
              <w:pStyle w:val="78"/>
              <w:rPr>
                <w:sz w:val="16"/>
                <w:szCs w:val="16"/>
                <w:lang w:eastAsia="en-US"/>
              </w:rPr>
            </w:pPr>
            <w:r>
              <w:rPr>
                <w:rFonts w:cs="Arial"/>
                <w:sz w:val="16"/>
                <w:szCs w:val="16"/>
              </w:rPr>
              <w:t>-</w:t>
            </w:r>
          </w:p>
        </w:tc>
        <w:tc>
          <w:tcPr>
            <w:tcW w:w="1161" w:type="dxa"/>
          </w:tcPr>
          <w:p>
            <w:pPr>
              <w:pStyle w:val="78"/>
              <w:rPr>
                <w:sz w:val="16"/>
                <w:szCs w:val="16"/>
                <w:lang w:eastAsia="en-US"/>
              </w:rPr>
            </w:pPr>
            <w:r>
              <w:rPr>
                <w:sz w:val="16"/>
                <w:szCs w:val="16"/>
                <w:lang w:eastAsia="en-US"/>
              </w:rPr>
              <w:t>-</w:t>
            </w:r>
          </w:p>
        </w:tc>
        <w:tc>
          <w:tcPr>
            <w:tcW w:w="1212"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E-UTRA</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 xml:space="preserve">Same TC as used in 6.5.1 </w:t>
            </w:r>
          </w:p>
        </w:tc>
        <w:tc>
          <w:tcPr>
            <w:tcW w:w="950" w:type="dxa"/>
          </w:tcPr>
          <w:p>
            <w:pPr>
              <w:pStyle w:val="78"/>
              <w:rPr>
                <w:lang w:eastAsia="en-GB"/>
              </w:rPr>
            </w:pPr>
            <w:r>
              <w:rPr>
                <w:lang w:eastAsia="en-US"/>
              </w:rPr>
              <w:t>Same TC as used in 6.5.1</w:t>
            </w:r>
          </w:p>
        </w:tc>
        <w:tc>
          <w:tcPr>
            <w:tcW w:w="1161" w:type="dxa"/>
          </w:tcPr>
          <w:p>
            <w:pPr>
              <w:pStyle w:val="78"/>
              <w:rPr>
                <w:lang w:eastAsia="en-US"/>
              </w:rPr>
            </w:pPr>
            <w:r>
              <w:rPr>
                <w:rFonts w:cs="Arial"/>
              </w:rPr>
              <w:t>Same TC as used in 6.5.1</w:t>
            </w:r>
          </w:p>
        </w:tc>
        <w:tc>
          <w:tcPr>
            <w:tcW w:w="1161" w:type="dxa"/>
          </w:tcPr>
          <w:p>
            <w:pPr>
              <w:pStyle w:val="78"/>
              <w:rPr>
                <w:lang w:eastAsia="en-GB"/>
              </w:rPr>
            </w:pPr>
            <w:r>
              <w:rPr>
                <w:lang w:eastAsia="en-US"/>
              </w:rPr>
              <w:t>N/A</w:t>
            </w:r>
          </w:p>
        </w:tc>
        <w:tc>
          <w:tcPr>
            <w:tcW w:w="1212" w:type="dxa"/>
          </w:tcPr>
          <w:p>
            <w:pPr>
              <w:pStyle w:val="78"/>
              <w:rPr>
                <w:lang w:eastAsia="en-GB"/>
              </w:rPr>
            </w:pPr>
            <w:r>
              <w:rPr>
                <w:lang w:eastAsia="en-US"/>
              </w:rPr>
              <w:t>Same TC as used in 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UTRA FDD</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Same TC as used in 6.5.1</w:t>
            </w:r>
          </w:p>
        </w:tc>
        <w:tc>
          <w:tcPr>
            <w:tcW w:w="1023" w:type="dxa"/>
          </w:tcPr>
          <w:p>
            <w:pPr>
              <w:pStyle w:val="78"/>
              <w:rPr>
                <w:lang w:eastAsia="en-US"/>
              </w:rPr>
            </w:pPr>
            <w:r>
              <w:rPr>
                <w:lang w:eastAsia="en-US"/>
              </w:rPr>
              <w:t>Same TC as used in 6.5.1</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GB"/>
              </w:rPr>
            </w:pPr>
            <w:r>
              <w:rPr>
                <w:lang w:eastAsia="en-US"/>
              </w:rPr>
              <w:t>Same TC as used in 6.5.1</w:t>
            </w:r>
          </w:p>
        </w:tc>
        <w:tc>
          <w:tcPr>
            <w:tcW w:w="1212" w:type="dxa"/>
          </w:tcPr>
          <w:p>
            <w:pPr>
              <w:pStyle w:val="78"/>
              <w:rPr>
                <w:lang w:eastAsia="en-GB"/>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UTRA TDD</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US"/>
              </w:rPr>
            </w:pPr>
            <w:r>
              <w:rPr>
                <w:lang w:eastAsia="en-US"/>
              </w:rPr>
              <w:t>N/A</w:t>
            </w:r>
          </w:p>
        </w:tc>
        <w:tc>
          <w:tcPr>
            <w:tcW w:w="1212"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GSM/EDGE</w:t>
            </w:r>
          </w:p>
        </w:tc>
        <w:tc>
          <w:tcPr>
            <w:tcW w:w="1070" w:type="dxa"/>
          </w:tcPr>
          <w:p>
            <w:pPr>
              <w:pStyle w:val="78"/>
              <w:rPr>
                <w:lang w:eastAsia="en-US"/>
              </w:rPr>
            </w:pPr>
            <w:r>
              <w:rPr>
                <w:lang w:eastAsia="en-US"/>
              </w:rPr>
              <w:t>Same TC as used in 6.5.1</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GB"/>
              </w:rPr>
            </w:pPr>
            <w:r>
              <w:rPr>
                <w:lang w:eastAsia="en-US"/>
              </w:rPr>
              <w:t>Same TC as used in 6.5.1</w:t>
            </w:r>
          </w:p>
        </w:tc>
        <w:tc>
          <w:tcPr>
            <w:tcW w:w="1212" w:type="dxa"/>
          </w:tcPr>
          <w:p>
            <w:pPr>
              <w:pStyle w:val="78"/>
              <w:rPr>
                <w:lang w:eastAsia="en-GB"/>
              </w:rPr>
            </w:pPr>
            <w:r>
              <w:rPr>
                <w:lang w:eastAsia="en-US"/>
              </w:rPr>
              <w:t>Same TC as used in 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NB-IoT</w:t>
            </w:r>
          </w:p>
        </w:tc>
        <w:tc>
          <w:tcPr>
            <w:tcW w:w="1070" w:type="dxa"/>
          </w:tcPr>
          <w:p>
            <w:pPr>
              <w:pStyle w:val="78"/>
              <w:rPr>
                <w:lang w:eastAsia="en-US"/>
              </w:rPr>
            </w:pPr>
            <w:r>
              <w:rPr>
                <w:lang w:eastAsia="en-US"/>
              </w:rPr>
              <w:t>Same TC as used in 6.5.1</w:t>
            </w:r>
          </w:p>
        </w:tc>
        <w:tc>
          <w:tcPr>
            <w:tcW w:w="998" w:type="dxa"/>
          </w:tcPr>
          <w:p>
            <w:pPr>
              <w:pStyle w:val="78"/>
              <w:rPr>
                <w:lang w:eastAsia="en-US"/>
              </w:rPr>
            </w:pPr>
            <w:r>
              <w:rPr>
                <w:lang w:eastAsia="en-US"/>
              </w:rPr>
              <w:t>Same TC as used in 6.5.1</w:t>
            </w:r>
          </w:p>
        </w:tc>
        <w:tc>
          <w:tcPr>
            <w:tcW w:w="1023" w:type="dxa"/>
          </w:tcPr>
          <w:p>
            <w:pPr>
              <w:pStyle w:val="78"/>
              <w:rPr>
                <w:lang w:eastAsia="en-US"/>
              </w:rPr>
            </w:pPr>
            <w:r>
              <w:rPr>
                <w:lang w:eastAsia="en-US"/>
              </w:rPr>
              <w:t>Same TC as used in 6.5.1</w:t>
            </w:r>
          </w:p>
        </w:tc>
        <w:tc>
          <w:tcPr>
            <w:tcW w:w="950" w:type="dxa"/>
          </w:tcPr>
          <w:p>
            <w:pPr>
              <w:pStyle w:val="78"/>
              <w:rPr>
                <w:lang w:eastAsia="en-US"/>
              </w:rPr>
            </w:pPr>
            <w:r>
              <w:rPr>
                <w:lang w:eastAsia="en-US"/>
              </w:rPr>
              <w:t>Same TC as used in 6.5.1</w:t>
            </w:r>
          </w:p>
        </w:tc>
        <w:tc>
          <w:tcPr>
            <w:tcW w:w="950" w:type="dxa"/>
          </w:tcPr>
          <w:p>
            <w:pPr>
              <w:pStyle w:val="78"/>
              <w:rPr>
                <w:lang w:eastAsia="en-US"/>
              </w:rPr>
            </w:pPr>
            <w:r>
              <w:rPr>
                <w:lang w:eastAsia="en-US"/>
              </w:rPr>
              <w:t>Same TC as used in 6.5.1</w:t>
            </w:r>
          </w:p>
        </w:tc>
        <w:tc>
          <w:tcPr>
            <w:tcW w:w="1161" w:type="dxa"/>
          </w:tcPr>
          <w:p>
            <w:pPr>
              <w:pStyle w:val="78"/>
              <w:rPr>
                <w:lang w:eastAsia="en-US"/>
              </w:rPr>
            </w:pPr>
            <w:r>
              <w:rPr>
                <w:rFonts w:cs="Arial"/>
              </w:rPr>
              <w:t>Same TC as used in 6.5.1</w:t>
            </w:r>
          </w:p>
        </w:tc>
        <w:tc>
          <w:tcPr>
            <w:tcW w:w="1161" w:type="dxa"/>
          </w:tcPr>
          <w:p>
            <w:pPr>
              <w:pStyle w:val="78"/>
              <w:rPr>
                <w:lang w:eastAsia="en-US"/>
              </w:rPr>
            </w:pPr>
            <w:r>
              <w:rPr>
                <w:lang w:eastAsia="en-US"/>
              </w:rPr>
              <w:t>Same TC as used in 6.5.1</w:t>
            </w:r>
          </w:p>
        </w:tc>
        <w:tc>
          <w:tcPr>
            <w:tcW w:w="1212" w:type="dxa"/>
          </w:tcPr>
          <w:p>
            <w:pPr>
              <w:pStyle w:val="78"/>
              <w:rPr>
                <w:lang w:eastAsia="en-US"/>
              </w:rPr>
            </w:pPr>
            <w:r>
              <w:rPr>
                <w:lang w:eastAsia="en-US"/>
              </w:rPr>
              <w:t>Same TC as used in 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b/>
                <w:lang w:eastAsia="en-US"/>
              </w:rPr>
            </w:pPr>
            <w:r>
              <w:rPr>
                <w:rFonts w:cs="Arial"/>
                <w:b/>
                <w:lang w:eastAsia="en-US"/>
              </w:rPr>
              <w:t>6.5.3 Time alignment error</w:t>
            </w:r>
          </w:p>
        </w:tc>
        <w:tc>
          <w:tcPr>
            <w:tcW w:w="1070" w:type="dxa"/>
          </w:tcPr>
          <w:p>
            <w:pPr>
              <w:pStyle w:val="78"/>
              <w:rPr>
                <w:lang w:eastAsia="en-US"/>
              </w:rPr>
            </w:pPr>
            <w:r>
              <w:rPr>
                <w:lang w:eastAsia="en-US"/>
              </w:rPr>
              <w:t>-</w:t>
            </w:r>
          </w:p>
        </w:tc>
        <w:tc>
          <w:tcPr>
            <w:tcW w:w="998" w:type="dxa"/>
          </w:tcPr>
          <w:p>
            <w:pPr>
              <w:pStyle w:val="78"/>
              <w:rPr>
                <w:lang w:eastAsia="en-US"/>
              </w:rPr>
            </w:pPr>
            <w:r>
              <w:rPr>
                <w:lang w:eastAsia="en-US"/>
              </w:rPr>
              <w:t xml:space="preserve">- </w:t>
            </w:r>
          </w:p>
        </w:tc>
        <w:tc>
          <w:tcPr>
            <w:tcW w:w="1023" w:type="dxa"/>
          </w:tcPr>
          <w:p>
            <w:pPr>
              <w:pStyle w:val="78"/>
              <w:rPr>
                <w:lang w:eastAsia="en-US"/>
              </w:rPr>
            </w:pPr>
            <w:r>
              <w:rPr>
                <w:lang w:eastAsia="en-US"/>
              </w:rPr>
              <w:t>-</w:t>
            </w:r>
          </w:p>
        </w:tc>
        <w:tc>
          <w:tcPr>
            <w:tcW w:w="950" w:type="dxa"/>
          </w:tcPr>
          <w:p>
            <w:pPr>
              <w:pStyle w:val="78"/>
              <w:rPr>
                <w:lang w:eastAsia="en-US"/>
              </w:rPr>
            </w:pPr>
            <w:r>
              <w:rPr>
                <w:lang w:eastAsia="en-US"/>
              </w:rPr>
              <w:t xml:space="preserve">- </w:t>
            </w:r>
          </w:p>
        </w:tc>
        <w:tc>
          <w:tcPr>
            <w:tcW w:w="950" w:type="dxa"/>
          </w:tcPr>
          <w:p>
            <w:pPr>
              <w:pStyle w:val="78"/>
              <w:rPr>
                <w:lang w:eastAsia="en-US"/>
              </w:rPr>
            </w:pPr>
            <w:r>
              <w:rPr>
                <w:lang w:eastAsia="en-US"/>
              </w:rPr>
              <w:t>-</w:t>
            </w:r>
          </w:p>
        </w:tc>
        <w:tc>
          <w:tcPr>
            <w:tcW w:w="1161" w:type="dxa"/>
          </w:tcPr>
          <w:p>
            <w:pPr>
              <w:pStyle w:val="78"/>
              <w:rPr>
                <w:lang w:eastAsia="en-US"/>
              </w:rPr>
            </w:pPr>
            <w:r>
              <w:rPr>
                <w:rFonts w:cs="Arial"/>
              </w:rPr>
              <w:t>-</w:t>
            </w:r>
          </w:p>
        </w:tc>
        <w:tc>
          <w:tcPr>
            <w:tcW w:w="1161" w:type="dxa"/>
          </w:tcPr>
          <w:p>
            <w:pPr>
              <w:pStyle w:val="78"/>
              <w:rPr>
                <w:lang w:eastAsia="en-US"/>
              </w:rPr>
            </w:pPr>
            <w:r>
              <w:rPr>
                <w:lang w:eastAsia="en-US"/>
              </w:rPr>
              <w:t>-</w:t>
            </w:r>
          </w:p>
        </w:tc>
        <w:tc>
          <w:tcPr>
            <w:tcW w:w="1212" w:type="dxa"/>
          </w:tcPr>
          <w:p>
            <w:pPr>
              <w:pStyle w:val="78"/>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E-UTRA</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(TS 36.141)</w:t>
            </w:r>
          </w:p>
        </w:tc>
        <w:tc>
          <w:tcPr>
            <w:tcW w:w="950" w:type="dxa"/>
          </w:tcPr>
          <w:p>
            <w:pPr>
              <w:pStyle w:val="78"/>
              <w:rPr>
                <w:lang w:eastAsia="en-GB"/>
              </w:rPr>
            </w:pPr>
            <w:r>
              <w:rPr>
                <w:lang w:eastAsia="en-US"/>
              </w:rPr>
              <w:t>(TS 36.141)</w:t>
            </w:r>
          </w:p>
        </w:tc>
        <w:tc>
          <w:tcPr>
            <w:tcW w:w="1161" w:type="dxa"/>
          </w:tcPr>
          <w:p>
            <w:pPr>
              <w:pStyle w:val="78"/>
              <w:rPr>
                <w:lang w:eastAsia="en-US"/>
              </w:rPr>
            </w:pPr>
            <w:r>
              <w:rPr>
                <w:rFonts w:cs="Arial"/>
              </w:rPr>
              <w:t>(TS 36.141)</w:t>
            </w:r>
          </w:p>
        </w:tc>
        <w:tc>
          <w:tcPr>
            <w:tcW w:w="1161" w:type="dxa"/>
          </w:tcPr>
          <w:p>
            <w:pPr>
              <w:pStyle w:val="78"/>
              <w:rPr>
                <w:lang w:eastAsia="en-GB"/>
              </w:rPr>
            </w:pPr>
            <w:r>
              <w:rPr>
                <w:lang w:eastAsia="en-US"/>
              </w:rPr>
              <w:t>N/A</w:t>
            </w:r>
          </w:p>
        </w:tc>
        <w:tc>
          <w:tcPr>
            <w:tcW w:w="1212" w:type="dxa"/>
          </w:tcPr>
          <w:p>
            <w:pPr>
              <w:pStyle w:val="78"/>
              <w:rPr>
                <w:lang w:eastAsia="en-GB"/>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UTRA FDD</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(TS 25.141)</w:t>
            </w:r>
          </w:p>
        </w:tc>
        <w:tc>
          <w:tcPr>
            <w:tcW w:w="1023" w:type="dxa"/>
          </w:tcPr>
          <w:p>
            <w:pPr>
              <w:pStyle w:val="78"/>
              <w:rPr>
                <w:lang w:eastAsia="en-US"/>
              </w:rPr>
            </w:pPr>
            <w:r>
              <w:rPr>
                <w:lang w:eastAsia="en-US"/>
              </w:rPr>
              <w:t>(TS 25.141)</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GB"/>
              </w:rPr>
            </w:pPr>
            <w:r>
              <w:rPr>
                <w:lang w:eastAsia="en-US"/>
              </w:rPr>
              <w:t>(TS 25.141)</w:t>
            </w:r>
          </w:p>
        </w:tc>
        <w:tc>
          <w:tcPr>
            <w:tcW w:w="1212" w:type="dxa"/>
          </w:tcPr>
          <w:p>
            <w:pPr>
              <w:pStyle w:val="78"/>
              <w:rPr>
                <w:lang w:eastAsia="en-GB"/>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UTRA TDD</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US"/>
              </w:rPr>
            </w:pPr>
            <w:r>
              <w:rPr>
                <w:lang w:eastAsia="en-US"/>
              </w:rPr>
              <w:t>N/A</w:t>
            </w:r>
          </w:p>
        </w:tc>
        <w:tc>
          <w:tcPr>
            <w:tcW w:w="1212"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NB-IoT</w:t>
            </w:r>
          </w:p>
        </w:tc>
        <w:tc>
          <w:tcPr>
            <w:tcW w:w="1070" w:type="dxa"/>
          </w:tcPr>
          <w:p>
            <w:pPr>
              <w:pStyle w:val="78"/>
              <w:rPr>
                <w:lang w:eastAsia="en-US"/>
              </w:rPr>
            </w:pPr>
            <w:r>
              <w:rPr>
                <w:lang w:eastAsia="en-US"/>
              </w:rPr>
              <w:t>(TS 36.141)</w:t>
            </w:r>
          </w:p>
        </w:tc>
        <w:tc>
          <w:tcPr>
            <w:tcW w:w="998" w:type="dxa"/>
          </w:tcPr>
          <w:p>
            <w:pPr>
              <w:pStyle w:val="78"/>
              <w:rPr>
                <w:lang w:eastAsia="en-US"/>
              </w:rPr>
            </w:pPr>
            <w:r>
              <w:rPr>
                <w:lang w:eastAsia="en-US"/>
              </w:rPr>
              <w:t>(TS 36.141)</w:t>
            </w:r>
          </w:p>
        </w:tc>
        <w:tc>
          <w:tcPr>
            <w:tcW w:w="1023" w:type="dxa"/>
          </w:tcPr>
          <w:p>
            <w:pPr>
              <w:pStyle w:val="78"/>
              <w:rPr>
                <w:lang w:eastAsia="en-US"/>
              </w:rPr>
            </w:pPr>
            <w:r>
              <w:rPr>
                <w:lang w:eastAsia="en-US"/>
              </w:rPr>
              <w:t>(TS 36.141)</w:t>
            </w:r>
          </w:p>
        </w:tc>
        <w:tc>
          <w:tcPr>
            <w:tcW w:w="950" w:type="dxa"/>
          </w:tcPr>
          <w:p>
            <w:pPr>
              <w:pStyle w:val="78"/>
              <w:rPr>
                <w:lang w:eastAsia="en-US"/>
              </w:rPr>
            </w:pPr>
            <w:r>
              <w:rPr>
                <w:lang w:eastAsia="en-US"/>
              </w:rPr>
              <w:t>(TS 36.141)</w:t>
            </w:r>
          </w:p>
        </w:tc>
        <w:tc>
          <w:tcPr>
            <w:tcW w:w="950" w:type="dxa"/>
          </w:tcPr>
          <w:p>
            <w:pPr>
              <w:pStyle w:val="78"/>
              <w:rPr>
                <w:lang w:eastAsia="en-US"/>
              </w:rPr>
            </w:pPr>
            <w:r>
              <w:rPr>
                <w:lang w:eastAsia="en-US"/>
              </w:rPr>
              <w:t>(TS 36.141)</w:t>
            </w:r>
          </w:p>
        </w:tc>
        <w:tc>
          <w:tcPr>
            <w:tcW w:w="1161" w:type="dxa"/>
          </w:tcPr>
          <w:p>
            <w:pPr>
              <w:pStyle w:val="78"/>
              <w:rPr>
                <w:lang w:eastAsia="en-US"/>
              </w:rPr>
            </w:pPr>
            <w:r>
              <w:rPr>
                <w:rFonts w:cs="Arial"/>
              </w:rPr>
              <w:t>(TS 36.141)</w:t>
            </w:r>
          </w:p>
        </w:tc>
        <w:tc>
          <w:tcPr>
            <w:tcW w:w="1161" w:type="dxa"/>
          </w:tcPr>
          <w:p>
            <w:pPr>
              <w:pStyle w:val="78"/>
              <w:rPr>
                <w:lang w:eastAsia="en-US"/>
              </w:rPr>
            </w:pPr>
            <w:r>
              <w:rPr>
                <w:lang w:eastAsia="en-US"/>
              </w:rPr>
              <w:t>(TS 36.141)</w:t>
            </w:r>
          </w:p>
        </w:tc>
        <w:tc>
          <w:tcPr>
            <w:tcW w:w="1212" w:type="dxa"/>
          </w:tcPr>
          <w:p>
            <w:pPr>
              <w:pStyle w:val="78"/>
              <w:rPr>
                <w:lang w:eastAsia="en-US"/>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b/>
                <w:lang w:eastAsia="en-US"/>
              </w:rPr>
            </w:pPr>
            <w:r>
              <w:rPr>
                <w:rFonts w:cs="Arial"/>
                <w:b/>
                <w:lang w:eastAsia="en-US"/>
              </w:rPr>
              <w:t>6.6 Unwanted emissions</w:t>
            </w:r>
          </w:p>
        </w:tc>
        <w:tc>
          <w:tcPr>
            <w:tcW w:w="1070" w:type="dxa"/>
          </w:tcPr>
          <w:p>
            <w:pPr>
              <w:pStyle w:val="78"/>
              <w:rPr>
                <w:sz w:val="16"/>
                <w:szCs w:val="16"/>
                <w:lang w:eastAsia="en-US"/>
              </w:rPr>
            </w:pPr>
            <w:r>
              <w:rPr>
                <w:sz w:val="16"/>
                <w:szCs w:val="16"/>
                <w:lang w:eastAsia="en-US"/>
              </w:rPr>
              <w:t>-</w:t>
            </w:r>
          </w:p>
        </w:tc>
        <w:tc>
          <w:tcPr>
            <w:tcW w:w="998" w:type="dxa"/>
          </w:tcPr>
          <w:p>
            <w:pPr>
              <w:pStyle w:val="78"/>
              <w:rPr>
                <w:sz w:val="16"/>
                <w:szCs w:val="16"/>
                <w:lang w:eastAsia="en-US"/>
              </w:rPr>
            </w:pPr>
            <w:r>
              <w:rPr>
                <w:sz w:val="16"/>
                <w:szCs w:val="16"/>
                <w:lang w:eastAsia="en-US"/>
              </w:rPr>
              <w:t xml:space="preserve">- </w:t>
            </w:r>
          </w:p>
        </w:tc>
        <w:tc>
          <w:tcPr>
            <w:tcW w:w="1023" w:type="dxa"/>
          </w:tcPr>
          <w:p>
            <w:pPr>
              <w:pStyle w:val="78"/>
              <w:rPr>
                <w:sz w:val="16"/>
                <w:szCs w:val="16"/>
                <w:lang w:eastAsia="en-US"/>
              </w:rPr>
            </w:pPr>
            <w:r>
              <w:rPr>
                <w:sz w:val="16"/>
                <w:szCs w:val="16"/>
                <w:lang w:eastAsia="en-US"/>
              </w:rPr>
              <w:t>-</w:t>
            </w:r>
          </w:p>
        </w:tc>
        <w:tc>
          <w:tcPr>
            <w:tcW w:w="950" w:type="dxa"/>
          </w:tcPr>
          <w:p>
            <w:pPr>
              <w:pStyle w:val="78"/>
              <w:rPr>
                <w:sz w:val="16"/>
                <w:szCs w:val="16"/>
                <w:lang w:eastAsia="en-US"/>
              </w:rPr>
            </w:pPr>
            <w:r>
              <w:rPr>
                <w:sz w:val="16"/>
                <w:szCs w:val="16"/>
                <w:lang w:eastAsia="en-US"/>
              </w:rPr>
              <w:t xml:space="preserve">- </w:t>
            </w:r>
          </w:p>
        </w:tc>
        <w:tc>
          <w:tcPr>
            <w:tcW w:w="950" w:type="dxa"/>
          </w:tcPr>
          <w:p>
            <w:pPr>
              <w:pStyle w:val="78"/>
              <w:rPr>
                <w:sz w:val="16"/>
                <w:szCs w:val="16"/>
                <w:lang w:eastAsia="en-US"/>
              </w:rPr>
            </w:pPr>
            <w:r>
              <w:rPr>
                <w:sz w:val="16"/>
                <w:szCs w:val="16"/>
                <w:lang w:eastAsia="en-US"/>
              </w:rPr>
              <w:t>-</w:t>
            </w:r>
          </w:p>
        </w:tc>
        <w:tc>
          <w:tcPr>
            <w:tcW w:w="1161" w:type="dxa"/>
          </w:tcPr>
          <w:p>
            <w:pPr>
              <w:pStyle w:val="78"/>
              <w:rPr>
                <w:sz w:val="16"/>
                <w:szCs w:val="16"/>
                <w:lang w:eastAsia="en-US"/>
              </w:rPr>
            </w:pPr>
            <w:r>
              <w:rPr>
                <w:rFonts w:cs="Arial"/>
                <w:sz w:val="16"/>
                <w:szCs w:val="16"/>
              </w:rPr>
              <w:t>-</w:t>
            </w:r>
          </w:p>
        </w:tc>
        <w:tc>
          <w:tcPr>
            <w:tcW w:w="1161" w:type="dxa"/>
          </w:tcPr>
          <w:p>
            <w:pPr>
              <w:pStyle w:val="78"/>
              <w:rPr>
                <w:sz w:val="16"/>
                <w:szCs w:val="16"/>
                <w:lang w:eastAsia="en-US"/>
              </w:rPr>
            </w:pPr>
            <w:r>
              <w:rPr>
                <w:sz w:val="16"/>
                <w:szCs w:val="16"/>
                <w:lang w:eastAsia="en-US"/>
              </w:rPr>
              <w:t>-</w:t>
            </w:r>
          </w:p>
        </w:tc>
        <w:tc>
          <w:tcPr>
            <w:tcW w:w="1212"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b/>
                <w:lang w:eastAsia="en-US"/>
              </w:rPr>
            </w:pPr>
            <w:r>
              <w:rPr>
                <w:rFonts w:cs="Arial"/>
                <w:b/>
                <w:lang w:eastAsia="en-US"/>
              </w:rPr>
              <w:t>6.6.1 Transmitter spurious emissions</w:t>
            </w:r>
          </w:p>
        </w:tc>
        <w:tc>
          <w:tcPr>
            <w:tcW w:w="1070" w:type="dxa"/>
          </w:tcPr>
          <w:p>
            <w:pPr>
              <w:pStyle w:val="78"/>
              <w:rPr>
                <w:sz w:val="16"/>
                <w:szCs w:val="16"/>
                <w:lang w:eastAsia="en-US"/>
              </w:rPr>
            </w:pPr>
            <w:r>
              <w:rPr>
                <w:sz w:val="16"/>
                <w:szCs w:val="16"/>
                <w:lang w:eastAsia="en-US"/>
              </w:rPr>
              <w:t>-</w:t>
            </w:r>
          </w:p>
        </w:tc>
        <w:tc>
          <w:tcPr>
            <w:tcW w:w="998" w:type="dxa"/>
          </w:tcPr>
          <w:p>
            <w:pPr>
              <w:pStyle w:val="78"/>
              <w:rPr>
                <w:sz w:val="16"/>
                <w:szCs w:val="16"/>
                <w:lang w:eastAsia="en-US"/>
              </w:rPr>
            </w:pPr>
            <w:r>
              <w:rPr>
                <w:sz w:val="16"/>
                <w:szCs w:val="16"/>
                <w:lang w:eastAsia="en-US"/>
              </w:rPr>
              <w:t xml:space="preserve">- </w:t>
            </w:r>
          </w:p>
        </w:tc>
        <w:tc>
          <w:tcPr>
            <w:tcW w:w="1023" w:type="dxa"/>
          </w:tcPr>
          <w:p>
            <w:pPr>
              <w:pStyle w:val="78"/>
              <w:rPr>
                <w:sz w:val="16"/>
                <w:szCs w:val="16"/>
                <w:lang w:eastAsia="en-US"/>
              </w:rPr>
            </w:pPr>
            <w:r>
              <w:rPr>
                <w:sz w:val="16"/>
                <w:szCs w:val="16"/>
                <w:lang w:eastAsia="en-US"/>
              </w:rPr>
              <w:t>-</w:t>
            </w:r>
          </w:p>
        </w:tc>
        <w:tc>
          <w:tcPr>
            <w:tcW w:w="950" w:type="dxa"/>
          </w:tcPr>
          <w:p>
            <w:pPr>
              <w:pStyle w:val="78"/>
              <w:rPr>
                <w:sz w:val="16"/>
                <w:szCs w:val="16"/>
                <w:lang w:eastAsia="en-US"/>
              </w:rPr>
            </w:pPr>
            <w:r>
              <w:rPr>
                <w:sz w:val="16"/>
                <w:szCs w:val="16"/>
                <w:lang w:eastAsia="en-US"/>
              </w:rPr>
              <w:t xml:space="preserve">- </w:t>
            </w:r>
          </w:p>
        </w:tc>
        <w:tc>
          <w:tcPr>
            <w:tcW w:w="950" w:type="dxa"/>
          </w:tcPr>
          <w:p>
            <w:pPr>
              <w:pStyle w:val="78"/>
              <w:rPr>
                <w:sz w:val="16"/>
                <w:szCs w:val="16"/>
                <w:lang w:eastAsia="en-US"/>
              </w:rPr>
            </w:pPr>
            <w:r>
              <w:rPr>
                <w:sz w:val="16"/>
                <w:szCs w:val="16"/>
                <w:lang w:eastAsia="en-US"/>
              </w:rPr>
              <w:t>-</w:t>
            </w:r>
          </w:p>
        </w:tc>
        <w:tc>
          <w:tcPr>
            <w:tcW w:w="1161" w:type="dxa"/>
          </w:tcPr>
          <w:p>
            <w:pPr>
              <w:pStyle w:val="78"/>
              <w:rPr>
                <w:sz w:val="16"/>
                <w:szCs w:val="16"/>
                <w:lang w:eastAsia="en-US"/>
              </w:rPr>
            </w:pPr>
            <w:r>
              <w:rPr>
                <w:rFonts w:cs="Arial"/>
                <w:sz w:val="16"/>
                <w:szCs w:val="16"/>
              </w:rPr>
              <w:t>-</w:t>
            </w:r>
          </w:p>
        </w:tc>
        <w:tc>
          <w:tcPr>
            <w:tcW w:w="1161" w:type="dxa"/>
          </w:tcPr>
          <w:p>
            <w:pPr>
              <w:pStyle w:val="78"/>
              <w:rPr>
                <w:sz w:val="16"/>
                <w:szCs w:val="16"/>
                <w:lang w:eastAsia="en-US"/>
              </w:rPr>
            </w:pPr>
            <w:r>
              <w:rPr>
                <w:sz w:val="16"/>
                <w:szCs w:val="16"/>
                <w:lang w:eastAsia="en-US"/>
              </w:rPr>
              <w:t>-</w:t>
            </w:r>
          </w:p>
        </w:tc>
        <w:tc>
          <w:tcPr>
            <w:tcW w:w="1212"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tcPr>
          <w:p>
            <w:pPr>
              <w:pStyle w:val="78"/>
              <w:rPr>
                <w:rFonts w:cs="Arial"/>
                <w:lang w:eastAsia="en-US"/>
              </w:rPr>
            </w:pPr>
            <w:r>
              <w:rPr>
                <w:rFonts w:cs="Arial"/>
                <w:lang w:eastAsia="en-US"/>
              </w:rPr>
              <w:t>(Category A)</w:t>
            </w:r>
          </w:p>
        </w:tc>
        <w:tc>
          <w:tcPr>
            <w:tcW w:w="1070" w:type="dxa"/>
          </w:tcPr>
          <w:p>
            <w:pPr>
              <w:pStyle w:val="78"/>
              <w:rPr>
                <w:lang w:eastAsia="en-US"/>
              </w:rPr>
            </w:pPr>
            <w:r>
              <w:rPr>
                <w:lang w:eastAsia="en-US"/>
              </w:rPr>
              <w:t>TC9</w:t>
            </w:r>
          </w:p>
        </w:tc>
        <w:tc>
          <w:tcPr>
            <w:tcW w:w="998" w:type="dxa"/>
          </w:tcPr>
          <w:p>
            <w:pPr>
              <w:pStyle w:val="78"/>
              <w:rPr>
                <w:lang w:eastAsia="en-US"/>
              </w:rPr>
            </w:pPr>
            <w:r>
              <w:rPr>
                <w:lang w:eastAsia="en-US"/>
              </w:rPr>
              <w:t>TC10</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TC11</w:t>
            </w:r>
          </w:p>
        </w:tc>
        <w:tc>
          <w:tcPr>
            <w:tcW w:w="950" w:type="dxa"/>
          </w:tcPr>
          <w:p>
            <w:pPr>
              <w:pStyle w:val="78"/>
              <w:rPr>
                <w:lang w:eastAsia="en-GB"/>
              </w:rPr>
            </w:pPr>
            <w:r>
              <w:rPr>
                <w:lang w:eastAsia="en-GB"/>
              </w:rPr>
              <w:t>TC11</w:t>
            </w:r>
          </w:p>
        </w:tc>
        <w:tc>
          <w:tcPr>
            <w:tcW w:w="1161" w:type="dxa"/>
          </w:tcPr>
          <w:p>
            <w:pPr>
              <w:pStyle w:val="78"/>
              <w:rPr>
                <w:lang w:eastAsia="en-GB"/>
              </w:rPr>
            </w:pPr>
            <w:r>
              <w:rPr>
                <w:lang w:eastAsia="en-GB"/>
              </w:rPr>
              <w:t>TC11</w:t>
            </w:r>
          </w:p>
        </w:tc>
        <w:tc>
          <w:tcPr>
            <w:tcW w:w="1161" w:type="dxa"/>
          </w:tcPr>
          <w:p>
            <w:pPr>
              <w:pStyle w:val="78"/>
              <w:rPr>
                <w:lang w:eastAsia="en-GB"/>
              </w:rPr>
            </w:pPr>
            <w:r>
              <w:rPr>
                <w:lang w:eastAsia="en-GB"/>
              </w:rPr>
              <w:t>TC12</w:t>
            </w:r>
          </w:p>
        </w:tc>
        <w:tc>
          <w:tcPr>
            <w:tcW w:w="1212" w:type="dxa"/>
          </w:tcPr>
          <w:p>
            <w:pPr>
              <w:pStyle w:val="78"/>
              <w:rPr>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tcPr>
          <w:p>
            <w:pPr>
              <w:pStyle w:val="78"/>
              <w:rPr>
                <w:rFonts w:cs="Arial"/>
                <w:lang w:eastAsia="en-US"/>
              </w:rPr>
            </w:pPr>
            <w:r>
              <w:rPr>
                <w:rFonts w:cs="Arial"/>
                <w:lang w:eastAsia="en-US"/>
              </w:rPr>
              <w:t>(Category B)</w:t>
            </w:r>
          </w:p>
        </w:tc>
        <w:tc>
          <w:tcPr>
            <w:tcW w:w="1070" w:type="dxa"/>
          </w:tcPr>
          <w:p>
            <w:pPr>
              <w:pStyle w:val="78"/>
              <w:rPr>
                <w:lang w:eastAsia="en-US"/>
              </w:rPr>
            </w:pPr>
            <w:r>
              <w:rPr>
                <w:lang w:eastAsia="en-US"/>
              </w:rPr>
              <w:t>TC9</w:t>
            </w:r>
          </w:p>
        </w:tc>
        <w:tc>
          <w:tcPr>
            <w:tcW w:w="998" w:type="dxa"/>
          </w:tcPr>
          <w:p>
            <w:pPr>
              <w:pStyle w:val="78"/>
              <w:rPr>
                <w:lang w:eastAsia="en-US"/>
              </w:rPr>
            </w:pPr>
            <w:r>
              <w:rPr>
                <w:lang w:eastAsia="en-US"/>
              </w:rPr>
              <w:t>TC10</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TC11</w:t>
            </w:r>
          </w:p>
        </w:tc>
        <w:tc>
          <w:tcPr>
            <w:tcW w:w="950" w:type="dxa"/>
          </w:tcPr>
          <w:p>
            <w:pPr>
              <w:pStyle w:val="78"/>
              <w:rPr>
                <w:lang w:eastAsia="en-GB"/>
              </w:rPr>
            </w:pPr>
            <w:r>
              <w:rPr>
                <w:lang w:eastAsia="en-GB"/>
              </w:rPr>
              <w:t>TC11</w:t>
            </w:r>
          </w:p>
        </w:tc>
        <w:tc>
          <w:tcPr>
            <w:tcW w:w="1161" w:type="dxa"/>
          </w:tcPr>
          <w:p>
            <w:pPr>
              <w:pStyle w:val="78"/>
              <w:rPr>
                <w:lang w:eastAsia="en-GB"/>
              </w:rPr>
            </w:pPr>
            <w:r>
              <w:rPr>
                <w:lang w:eastAsia="en-GB"/>
              </w:rPr>
              <w:t>TC11</w:t>
            </w:r>
          </w:p>
        </w:tc>
        <w:tc>
          <w:tcPr>
            <w:tcW w:w="1161" w:type="dxa"/>
          </w:tcPr>
          <w:p>
            <w:pPr>
              <w:pStyle w:val="78"/>
              <w:rPr>
                <w:lang w:eastAsia="en-GB"/>
              </w:rPr>
            </w:pPr>
            <w:r>
              <w:rPr>
                <w:lang w:eastAsia="en-GB"/>
              </w:rPr>
              <w:t>TC12</w:t>
            </w:r>
          </w:p>
        </w:tc>
        <w:tc>
          <w:tcPr>
            <w:tcW w:w="1212" w:type="dxa"/>
          </w:tcPr>
          <w:p>
            <w:pPr>
              <w:pStyle w:val="78"/>
              <w:rPr>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rPr>
                <w:rFonts w:cs="Arial"/>
                <w:lang w:eastAsia="en-US"/>
              </w:rPr>
            </w:pPr>
            <w:r>
              <w:rPr>
                <w:rFonts w:cs="Arial"/>
                <w:lang w:eastAsia="en-US"/>
              </w:rPr>
              <w:t>Additional requirement for BC2 (Category B)</w:t>
            </w:r>
          </w:p>
        </w:tc>
        <w:tc>
          <w:tcPr>
            <w:tcW w:w="1070" w:type="dxa"/>
          </w:tcPr>
          <w:p>
            <w:pPr>
              <w:pStyle w:val="78"/>
              <w:rPr>
                <w:lang w:eastAsia="en-US"/>
              </w:rPr>
            </w:pPr>
            <w:r>
              <w:rPr>
                <w:lang w:eastAsia="en-US"/>
              </w:rPr>
              <w:t>TC9</w:t>
            </w:r>
          </w:p>
        </w:tc>
        <w:tc>
          <w:tcPr>
            <w:tcW w:w="998" w:type="dxa"/>
          </w:tcPr>
          <w:p>
            <w:pPr>
              <w:pStyle w:val="78"/>
              <w:rPr>
                <w:lang w:eastAsia="en-US"/>
              </w:rPr>
            </w:pPr>
            <w:r>
              <w:rPr>
                <w:lang w:eastAsia="en-US"/>
              </w:rPr>
              <w:t>TC10</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TC11</w:t>
            </w:r>
          </w:p>
        </w:tc>
        <w:tc>
          <w:tcPr>
            <w:tcW w:w="950" w:type="dxa"/>
          </w:tcPr>
          <w:p>
            <w:pPr>
              <w:pStyle w:val="78"/>
              <w:rPr>
                <w:szCs w:val="18"/>
                <w:lang w:eastAsia="en-GB"/>
              </w:rPr>
            </w:pPr>
            <w:r>
              <w:rPr>
                <w:lang w:eastAsia="en-GB"/>
              </w:rPr>
              <w:t>TC11</w:t>
            </w:r>
          </w:p>
        </w:tc>
        <w:tc>
          <w:tcPr>
            <w:tcW w:w="1161" w:type="dxa"/>
          </w:tcPr>
          <w:p>
            <w:pPr>
              <w:pStyle w:val="78"/>
              <w:rPr>
                <w:lang w:eastAsia="en-GB"/>
              </w:rPr>
            </w:pPr>
            <w:r>
              <w:rPr>
                <w:lang w:eastAsia="en-GB"/>
              </w:rPr>
              <w:t>N/A</w:t>
            </w:r>
          </w:p>
        </w:tc>
        <w:tc>
          <w:tcPr>
            <w:tcW w:w="1161" w:type="dxa"/>
          </w:tcPr>
          <w:p>
            <w:pPr>
              <w:pStyle w:val="78"/>
              <w:rPr>
                <w:szCs w:val="18"/>
                <w:lang w:eastAsia="en-GB"/>
              </w:rPr>
            </w:pPr>
            <w:r>
              <w:rPr>
                <w:lang w:eastAsia="en-GB"/>
              </w:rPr>
              <w:t>TC12</w:t>
            </w:r>
          </w:p>
        </w:tc>
        <w:tc>
          <w:tcPr>
            <w:tcW w:w="1212" w:type="dxa"/>
          </w:tcPr>
          <w:p>
            <w:pPr>
              <w:pStyle w:val="78"/>
              <w:rPr>
                <w:szCs w:val="18"/>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tcPr>
          <w:p>
            <w:pPr>
              <w:pStyle w:val="78"/>
              <w:rPr>
                <w:rFonts w:cs="Arial"/>
                <w:lang w:eastAsia="en-US"/>
              </w:rPr>
            </w:pPr>
            <w:r>
              <w:rPr>
                <w:rFonts w:cs="Arial"/>
                <w:lang w:eastAsia="en-US"/>
              </w:rPr>
              <w:t>Protection of the BS receiver of own or different BS</w:t>
            </w:r>
          </w:p>
        </w:tc>
        <w:tc>
          <w:tcPr>
            <w:tcW w:w="1070" w:type="dxa"/>
          </w:tcPr>
          <w:p>
            <w:pPr>
              <w:pStyle w:val="78"/>
              <w:rPr>
                <w:lang w:eastAsia="en-US"/>
              </w:rPr>
            </w:pPr>
            <w:r>
              <w:rPr>
                <w:lang w:eastAsia="en-US"/>
              </w:rPr>
              <w:t>TC9</w:t>
            </w:r>
          </w:p>
        </w:tc>
        <w:tc>
          <w:tcPr>
            <w:tcW w:w="998" w:type="dxa"/>
          </w:tcPr>
          <w:p>
            <w:pPr>
              <w:pStyle w:val="78"/>
              <w:rPr>
                <w:lang w:eastAsia="en-US"/>
              </w:rPr>
            </w:pPr>
            <w:r>
              <w:rPr>
                <w:lang w:eastAsia="en-US"/>
              </w:rPr>
              <w:t>TC10</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TC11</w:t>
            </w:r>
          </w:p>
        </w:tc>
        <w:tc>
          <w:tcPr>
            <w:tcW w:w="950" w:type="dxa"/>
          </w:tcPr>
          <w:p>
            <w:pPr>
              <w:pStyle w:val="78"/>
              <w:rPr>
                <w:lang w:eastAsia="en-GB"/>
              </w:rPr>
            </w:pPr>
            <w:r>
              <w:rPr>
                <w:lang w:eastAsia="en-GB"/>
              </w:rPr>
              <w:t>TC11</w:t>
            </w:r>
          </w:p>
        </w:tc>
        <w:tc>
          <w:tcPr>
            <w:tcW w:w="1161" w:type="dxa"/>
          </w:tcPr>
          <w:p>
            <w:pPr>
              <w:pStyle w:val="78"/>
              <w:rPr>
                <w:lang w:eastAsia="en-GB"/>
              </w:rPr>
            </w:pPr>
            <w:r>
              <w:rPr>
                <w:lang w:eastAsia="en-GB"/>
              </w:rPr>
              <w:t>TC11</w:t>
            </w:r>
          </w:p>
        </w:tc>
        <w:tc>
          <w:tcPr>
            <w:tcW w:w="1161" w:type="dxa"/>
          </w:tcPr>
          <w:p>
            <w:pPr>
              <w:pStyle w:val="78"/>
              <w:rPr>
                <w:lang w:eastAsia="en-GB"/>
              </w:rPr>
            </w:pPr>
            <w:r>
              <w:rPr>
                <w:lang w:eastAsia="en-GB"/>
              </w:rPr>
              <w:t>TC12</w:t>
            </w:r>
          </w:p>
        </w:tc>
        <w:tc>
          <w:tcPr>
            <w:tcW w:w="1212" w:type="dxa"/>
          </w:tcPr>
          <w:p>
            <w:pPr>
              <w:pStyle w:val="78"/>
              <w:rPr>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tcPr>
          <w:p>
            <w:pPr>
              <w:pStyle w:val="78"/>
              <w:rPr>
                <w:rFonts w:cs="Arial"/>
                <w:lang w:eastAsia="en-US"/>
              </w:rPr>
            </w:pPr>
            <w:r>
              <w:rPr>
                <w:rFonts w:cs="Arial"/>
                <w:lang w:eastAsia="en-US"/>
              </w:rPr>
              <w:t>Additional spurious emissions requirements</w:t>
            </w:r>
          </w:p>
        </w:tc>
        <w:tc>
          <w:tcPr>
            <w:tcW w:w="1070" w:type="dxa"/>
          </w:tcPr>
          <w:p>
            <w:pPr>
              <w:pStyle w:val="78"/>
              <w:rPr>
                <w:lang w:eastAsia="en-US"/>
              </w:rPr>
            </w:pPr>
            <w:r>
              <w:rPr>
                <w:lang w:eastAsia="en-US"/>
              </w:rPr>
              <w:t>TC9</w:t>
            </w:r>
          </w:p>
        </w:tc>
        <w:tc>
          <w:tcPr>
            <w:tcW w:w="998" w:type="dxa"/>
          </w:tcPr>
          <w:p>
            <w:pPr>
              <w:pStyle w:val="78"/>
              <w:rPr>
                <w:lang w:eastAsia="en-US"/>
              </w:rPr>
            </w:pPr>
            <w:r>
              <w:rPr>
                <w:lang w:eastAsia="en-US"/>
              </w:rPr>
              <w:t>TC10</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TC11</w:t>
            </w:r>
          </w:p>
        </w:tc>
        <w:tc>
          <w:tcPr>
            <w:tcW w:w="950" w:type="dxa"/>
          </w:tcPr>
          <w:p>
            <w:pPr>
              <w:pStyle w:val="78"/>
              <w:rPr>
                <w:lang w:eastAsia="en-GB"/>
              </w:rPr>
            </w:pPr>
            <w:r>
              <w:rPr>
                <w:lang w:eastAsia="en-GB"/>
              </w:rPr>
              <w:t>TC11</w:t>
            </w:r>
          </w:p>
        </w:tc>
        <w:tc>
          <w:tcPr>
            <w:tcW w:w="1161" w:type="dxa"/>
          </w:tcPr>
          <w:p>
            <w:pPr>
              <w:pStyle w:val="78"/>
              <w:rPr>
                <w:lang w:eastAsia="en-GB"/>
              </w:rPr>
            </w:pPr>
            <w:r>
              <w:rPr>
                <w:lang w:eastAsia="en-GB"/>
              </w:rPr>
              <w:t>TC11</w:t>
            </w:r>
          </w:p>
        </w:tc>
        <w:tc>
          <w:tcPr>
            <w:tcW w:w="1161" w:type="dxa"/>
          </w:tcPr>
          <w:p>
            <w:pPr>
              <w:pStyle w:val="78"/>
              <w:rPr>
                <w:lang w:eastAsia="en-GB"/>
              </w:rPr>
            </w:pPr>
            <w:r>
              <w:rPr>
                <w:lang w:eastAsia="en-GB"/>
              </w:rPr>
              <w:t>TC12</w:t>
            </w:r>
          </w:p>
        </w:tc>
        <w:tc>
          <w:tcPr>
            <w:tcW w:w="1212" w:type="dxa"/>
          </w:tcPr>
          <w:p>
            <w:pPr>
              <w:pStyle w:val="78"/>
              <w:rPr>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rPr>
                <w:rFonts w:cs="Arial"/>
                <w:lang w:eastAsia="en-US"/>
              </w:rPr>
            </w:pPr>
            <w:r>
              <w:rPr>
                <w:rFonts w:cs="Arial"/>
                <w:lang w:eastAsia="en-US"/>
              </w:rPr>
              <w:t>Co-location with other Base Stations</w:t>
            </w:r>
          </w:p>
        </w:tc>
        <w:tc>
          <w:tcPr>
            <w:tcW w:w="1070" w:type="dxa"/>
          </w:tcPr>
          <w:p>
            <w:pPr>
              <w:pStyle w:val="78"/>
              <w:rPr>
                <w:lang w:eastAsia="en-US"/>
              </w:rPr>
            </w:pPr>
            <w:r>
              <w:rPr>
                <w:lang w:eastAsia="en-US"/>
              </w:rPr>
              <w:t>TC9</w:t>
            </w:r>
          </w:p>
        </w:tc>
        <w:tc>
          <w:tcPr>
            <w:tcW w:w="998" w:type="dxa"/>
          </w:tcPr>
          <w:p>
            <w:pPr>
              <w:pStyle w:val="78"/>
              <w:rPr>
                <w:lang w:eastAsia="en-US"/>
              </w:rPr>
            </w:pPr>
            <w:r>
              <w:rPr>
                <w:lang w:eastAsia="en-US"/>
              </w:rPr>
              <w:t>TC10</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TC11</w:t>
            </w:r>
          </w:p>
        </w:tc>
        <w:tc>
          <w:tcPr>
            <w:tcW w:w="950" w:type="dxa"/>
          </w:tcPr>
          <w:p>
            <w:pPr>
              <w:pStyle w:val="78"/>
              <w:rPr>
                <w:lang w:eastAsia="en-GB"/>
              </w:rPr>
            </w:pPr>
            <w:r>
              <w:rPr>
                <w:lang w:eastAsia="en-GB"/>
              </w:rPr>
              <w:t>TC11</w:t>
            </w:r>
          </w:p>
        </w:tc>
        <w:tc>
          <w:tcPr>
            <w:tcW w:w="1161" w:type="dxa"/>
          </w:tcPr>
          <w:p>
            <w:pPr>
              <w:pStyle w:val="78"/>
              <w:rPr>
                <w:lang w:eastAsia="en-GB"/>
              </w:rPr>
            </w:pPr>
            <w:r>
              <w:rPr>
                <w:lang w:eastAsia="en-GB"/>
              </w:rPr>
              <w:t>TC11</w:t>
            </w:r>
          </w:p>
        </w:tc>
        <w:tc>
          <w:tcPr>
            <w:tcW w:w="1161" w:type="dxa"/>
          </w:tcPr>
          <w:p>
            <w:pPr>
              <w:pStyle w:val="78"/>
              <w:rPr>
                <w:lang w:eastAsia="en-GB"/>
              </w:rPr>
            </w:pPr>
            <w:r>
              <w:rPr>
                <w:lang w:eastAsia="en-GB"/>
              </w:rPr>
              <w:t>TC12</w:t>
            </w:r>
          </w:p>
        </w:tc>
        <w:tc>
          <w:tcPr>
            <w:tcW w:w="1212" w:type="dxa"/>
          </w:tcPr>
          <w:p>
            <w:pPr>
              <w:pStyle w:val="78"/>
              <w:rPr>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b/>
                <w:lang w:eastAsia="en-US"/>
              </w:rPr>
            </w:pPr>
            <w:r>
              <w:rPr>
                <w:rFonts w:cs="Arial"/>
                <w:b/>
                <w:lang w:eastAsia="en-US"/>
              </w:rPr>
              <w:t>6.6.2 Operating band unwanted emissions</w:t>
            </w:r>
          </w:p>
        </w:tc>
        <w:tc>
          <w:tcPr>
            <w:tcW w:w="1070" w:type="dxa"/>
          </w:tcPr>
          <w:p>
            <w:pPr>
              <w:pStyle w:val="78"/>
              <w:rPr>
                <w:lang w:eastAsia="en-US"/>
              </w:rPr>
            </w:pPr>
            <w:r>
              <w:rPr>
                <w:lang w:eastAsia="en-US"/>
              </w:rPr>
              <w:t>-</w:t>
            </w:r>
          </w:p>
        </w:tc>
        <w:tc>
          <w:tcPr>
            <w:tcW w:w="998" w:type="dxa"/>
          </w:tcPr>
          <w:p>
            <w:pPr>
              <w:pStyle w:val="78"/>
              <w:rPr>
                <w:lang w:eastAsia="en-US"/>
              </w:rPr>
            </w:pPr>
            <w:r>
              <w:rPr>
                <w:lang w:eastAsia="en-US"/>
              </w:rPr>
              <w:t xml:space="preserve">- </w:t>
            </w:r>
          </w:p>
        </w:tc>
        <w:tc>
          <w:tcPr>
            <w:tcW w:w="1023" w:type="dxa"/>
          </w:tcPr>
          <w:p>
            <w:pPr>
              <w:pStyle w:val="78"/>
              <w:rPr>
                <w:lang w:eastAsia="en-US"/>
              </w:rPr>
            </w:pPr>
            <w:r>
              <w:rPr>
                <w:lang w:eastAsia="en-US"/>
              </w:rPr>
              <w:t>-</w:t>
            </w:r>
          </w:p>
        </w:tc>
        <w:tc>
          <w:tcPr>
            <w:tcW w:w="950" w:type="dxa"/>
          </w:tcPr>
          <w:p>
            <w:pPr>
              <w:pStyle w:val="78"/>
              <w:rPr>
                <w:lang w:eastAsia="en-US"/>
              </w:rPr>
            </w:pPr>
            <w:r>
              <w:rPr>
                <w:lang w:eastAsia="en-US"/>
              </w:rPr>
              <w:t xml:space="preserve">- </w:t>
            </w:r>
          </w:p>
        </w:tc>
        <w:tc>
          <w:tcPr>
            <w:tcW w:w="950" w:type="dxa"/>
          </w:tcPr>
          <w:p>
            <w:pPr>
              <w:pStyle w:val="78"/>
              <w:rPr>
                <w:lang w:eastAsia="en-US"/>
              </w:rPr>
            </w:pPr>
            <w:r>
              <w:rPr>
                <w:lang w:eastAsia="en-US"/>
              </w:rPr>
              <w:t>-</w:t>
            </w:r>
          </w:p>
        </w:tc>
        <w:tc>
          <w:tcPr>
            <w:tcW w:w="1161" w:type="dxa"/>
          </w:tcPr>
          <w:p>
            <w:pPr>
              <w:pStyle w:val="78"/>
              <w:rPr>
                <w:lang w:eastAsia="en-US"/>
              </w:rPr>
            </w:pPr>
            <w:r>
              <w:rPr>
                <w:rFonts w:cs="Arial"/>
              </w:rPr>
              <w:t>-</w:t>
            </w:r>
          </w:p>
        </w:tc>
        <w:tc>
          <w:tcPr>
            <w:tcW w:w="1161" w:type="dxa"/>
          </w:tcPr>
          <w:p>
            <w:pPr>
              <w:pStyle w:val="78"/>
              <w:rPr>
                <w:lang w:eastAsia="en-US"/>
              </w:rPr>
            </w:pPr>
            <w:r>
              <w:rPr>
                <w:lang w:eastAsia="en-US"/>
              </w:rPr>
              <w:t>-</w:t>
            </w:r>
          </w:p>
        </w:tc>
        <w:tc>
          <w:tcPr>
            <w:tcW w:w="1212" w:type="dxa"/>
          </w:tcPr>
          <w:p>
            <w:pPr>
              <w:pStyle w:val="78"/>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rPr>
                <w:rFonts w:cs="Arial"/>
                <w:lang w:eastAsia="en-US"/>
              </w:rPr>
            </w:pPr>
            <w:r>
              <w:rPr>
                <w:rFonts w:cs="Arial"/>
                <w:lang w:eastAsia="en-US"/>
              </w:rPr>
              <w:t>General requirement for Band Categories 1 and 3</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(TS 36.141)</w:t>
            </w:r>
          </w:p>
          <w:p>
            <w:pPr>
              <w:pStyle w:val="78"/>
              <w:rPr>
                <w:lang w:eastAsia="en-US"/>
              </w:rPr>
            </w:pPr>
            <w:r>
              <w:rPr>
                <w:lang w:eastAsia="en-US"/>
              </w:rPr>
              <w:t>(TS 25.141)</w:t>
            </w:r>
          </w:p>
          <w:p>
            <w:pPr>
              <w:pStyle w:val="78"/>
              <w:rPr>
                <w:lang w:eastAsia="en-US"/>
              </w:rPr>
            </w:pPr>
            <w:r>
              <w:rPr>
                <w:lang w:eastAsia="en-US"/>
              </w:rPr>
              <w:t>TC10</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(TS 36.141)</w:t>
            </w:r>
          </w:p>
          <w:p>
            <w:pPr>
              <w:pStyle w:val="78"/>
              <w:rPr>
                <w:lang w:eastAsia="en-US"/>
              </w:rPr>
            </w:pPr>
            <w:r>
              <w:rPr>
                <w:lang w:eastAsia="en-US"/>
              </w:rPr>
              <w:t>TC11</w:t>
            </w:r>
          </w:p>
        </w:tc>
        <w:tc>
          <w:tcPr>
            <w:tcW w:w="950" w:type="dxa"/>
          </w:tcPr>
          <w:p>
            <w:pPr>
              <w:pStyle w:val="78"/>
              <w:rPr>
                <w:lang w:eastAsia="en-US"/>
              </w:rPr>
            </w:pPr>
            <w:r>
              <w:rPr>
                <w:lang w:eastAsia="en-GB"/>
              </w:rPr>
              <w:t>N/A</w:t>
            </w:r>
          </w:p>
        </w:tc>
        <w:tc>
          <w:tcPr>
            <w:tcW w:w="1161" w:type="dxa"/>
          </w:tcPr>
          <w:p>
            <w:pPr>
              <w:pStyle w:val="78"/>
              <w:rPr>
                <w:rFonts w:cs="Arial"/>
              </w:rPr>
            </w:pPr>
            <w:r>
              <w:rPr>
                <w:rFonts w:cs="Arial"/>
              </w:rPr>
              <w:t>(TS 36.141)</w:t>
            </w:r>
          </w:p>
          <w:p>
            <w:pPr>
              <w:pStyle w:val="78"/>
              <w:rPr>
                <w:lang w:eastAsia="en-GB"/>
              </w:rPr>
            </w:pPr>
            <w:r>
              <w:rPr>
                <w:rFonts w:cs="Arial"/>
              </w:rPr>
              <w:t>TC11</w:t>
            </w:r>
          </w:p>
        </w:tc>
        <w:tc>
          <w:tcPr>
            <w:tcW w:w="1161" w:type="dxa"/>
          </w:tcPr>
          <w:p>
            <w:pPr>
              <w:pStyle w:val="78"/>
              <w:rPr>
                <w:lang w:eastAsia="en-US"/>
              </w:rPr>
            </w:pPr>
            <w:r>
              <w:rPr>
                <w:lang w:eastAsia="en-GB"/>
              </w:rPr>
              <w:t>N/A</w:t>
            </w:r>
          </w:p>
        </w:tc>
        <w:tc>
          <w:tcPr>
            <w:tcW w:w="1212" w:type="dxa"/>
          </w:tcPr>
          <w:p>
            <w:pPr>
              <w:pStyle w:val="78"/>
              <w:rPr>
                <w:lang w:eastAsia="en-US"/>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tcPr>
          <w:p>
            <w:pPr>
              <w:pStyle w:val="78"/>
              <w:rPr>
                <w:rFonts w:cs="Arial"/>
                <w:lang w:eastAsia="en-US"/>
              </w:rPr>
            </w:pPr>
            <w:r>
              <w:rPr>
                <w:rFonts w:cs="Arial"/>
                <w:lang w:eastAsia="en-US"/>
              </w:rPr>
              <w:t>General requirement for Band Category 2</w:t>
            </w:r>
          </w:p>
        </w:tc>
        <w:tc>
          <w:tcPr>
            <w:tcW w:w="1070" w:type="dxa"/>
          </w:tcPr>
          <w:p>
            <w:pPr>
              <w:pStyle w:val="78"/>
              <w:rPr>
                <w:lang w:eastAsia="en-US"/>
              </w:rPr>
            </w:pPr>
            <w:r>
              <w:rPr>
                <w:lang w:eastAsia="en-US"/>
              </w:rPr>
              <w:t>(TS 36.141)</w:t>
            </w:r>
          </w:p>
          <w:p>
            <w:pPr>
              <w:pStyle w:val="78"/>
              <w:rPr>
                <w:lang w:eastAsia="en-US"/>
              </w:rPr>
            </w:pPr>
            <w:r>
              <w:rPr>
                <w:lang w:eastAsia="en-US"/>
              </w:rPr>
              <w:t>TC9</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(TS 36.141)</w:t>
            </w:r>
          </w:p>
          <w:p>
            <w:pPr>
              <w:pStyle w:val="78"/>
              <w:rPr>
                <w:lang w:eastAsia="en-US"/>
              </w:rPr>
            </w:pPr>
            <w:r>
              <w:rPr>
                <w:lang w:eastAsia="en-US"/>
              </w:rPr>
              <w:t>(TS 25.141)</w:t>
            </w:r>
          </w:p>
          <w:p>
            <w:pPr>
              <w:pStyle w:val="78"/>
              <w:rPr>
                <w:lang w:eastAsia="en-US"/>
              </w:rPr>
            </w:pPr>
            <w:r>
              <w:rPr>
                <w:lang w:eastAsia="en-US"/>
              </w:rPr>
              <w:t>TC10</w:t>
            </w:r>
          </w:p>
        </w:tc>
        <w:tc>
          <w:tcPr>
            <w:tcW w:w="950" w:type="dxa"/>
          </w:tcPr>
          <w:p>
            <w:pPr>
              <w:pStyle w:val="78"/>
              <w:rPr>
                <w:lang w:eastAsia="en-US"/>
              </w:rPr>
            </w:pPr>
            <w:r>
              <w:rPr>
                <w:lang w:eastAsia="en-US"/>
              </w:rPr>
              <w:t>N/A</w:t>
            </w:r>
          </w:p>
        </w:tc>
        <w:tc>
          <w:tcPr>
            <w:tcW w:w="950" w:type="dxa"/>
          </w:tcPr>
          <w:p>
            <w:pPr>
              <w:pStyle w:val="78"/>
              <w:rPr>
                <w:lang w:eastAsia="en-US"/>
              </w:rPr>
            </w:pPr>
            <w:r>
              <w:rPr>
                <w:lang w:eastAsia="en-US"/>
              </w:rPr>
              <w:t>(TS 36.141)</w:t>
            </w:r>
          </w:p>
          <w:p>
            <w:pPr>
              <w:pStyle w:val="78"/>
              <w:rPr>
                <w:lang w:eastAsia="en-GB"/>
              </w:rPr>
            </w:pPr>
            <w:r>
              <w:rPr>
                <w:lang w:eastAsia="en-GB"/>
              </w:rPr>
              <w:t>TC11</w:t>
            </w:r>
          </w:p>
        </w:tc>
        <w:tc>
          <w:tcPr>
            <w:tcW w:w="1161" w:type="dxa"/>
          </w:tcPr>
          <w:p>
            <w:pPr>
              <w:pStyle w:val="78"/>
              <w:rPr>
                <w:lang w:eastAsia="en-US"/>
              </w:rPr>
            </w:pPr>
            <w:r>
              <w:rPr>
                <w:rFonts w:cs="Arial"/>
              </w:rPr>
              <w:t>N/A</w:t>
            </w:r>
          </w:p>
        </w:tc>
        <w:tc>
          <w:tcPr>
            <w:tcW w:w="1161" w:type="dxa"/>
          </w:tcPr>
          <w:p>
            <w:pPr>
              <w:pStyle w:val="78"/>
              <w:rPr>
                <w:lang w:eastAsia="en-US"/>
              </w:rPr>
            </w:pPr>
            <w:r>
              <w:rPr>
                <w:lang w:eastAsia="en-US"/>
              </w:rPr>
              <w:t>(TS 36.141)</w:t>
            </w:r>
          </w:p>
          <w:p>
            <w:pPr>
              <w:pStyle w:val="78"/>
              <w:rPr>
                <w:lang w:eastAsia="en-US"/>
              </w:rPr>
            </w:pPr>
            <w:r>
              <w:rPr>
                <w:lang w:eastAsia="en-US"/>
              </w:rPr>
              <w:t>(TS 25.141)</w:t>
            </w:r>
          </w:p>
          <w:p>
            <w:pPr>
              <w:pStyle w:val="78"/>
              <w:rPr>
                <w:lang w:eastAsia="en-GB"/>
              </w:rPr>
            </w:pPr>
            <w:r>
              <w:rPr>
                <w:lang w:eastAsia="en-GB"/>
              </w:rPr>
              <w:t>TC12</w:t>
            </w:r>
          </w:p>
        </w:tc>
        <w:tc>
          <w:tcPr>
            <w:tcW w:w="1212" w:type="dxa"/>
          </w:tcPr>
          <w:p>
            <w:pPr>
              <w:pStyle w:val="78"/>
              <w:rPr>
                <w:lang w:eastAsia="en-US"/>
              </w:rPr>
            </w:pPr>
            <w:r>
              <w:rPr>
                <w:lang w:eastAsia="en-US"/>
              </w:rPr>
              <w:t>(TS 36.141)</w:t>
            </w:r>
          </w:p>
          <w:p>
            <w:pPr>
              <w:pStyle w:val="78"/>
              <w:rPr>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tcPr>
          <w:p>
            <w:pPr>
              <w:pStyle w:val="78"/>
              <w:rPr>
                <w:rFonts w:cs="Arial"/>
                <w:lang w:eastAsia="en-US"/>
              </w:rPr>
            </w:pPr>
            <w:r>
              <w:rPr>
                <w:rFonts w:cs="Arial"/>
                <w:lang w:eastAsia="en-US"/>
              </w:rPr>
              <w:t>GSM/EDGE single-RAT requirement</w:t>
            </w:r>
          </w:p>
        </w:tc>
        <w:tc>
          <w:tcPr>
            <w:tcW w:w="1070" w:type="dxa"/>
          </w:tcPr>
          <w:p>
            <w:pPr>
              <w:pStyle w:val="78"/>
              <w:rPr>
                <w:lang w:eastAsia="en-US"/>
              </w:rPr>
            </w:pPr>
            <w:r>
              <w:rPr>
                <w:lang w:eastAsia="en-US"/>
              </w:rPr>
              <w:t>(TS 51.021)</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US"/>
              </w:rPr>
            </w:pPr>
            <w:r>
              <w:rPr>
                <w:lang w:eastAsia="en-US"/>
              </w:rPr>
              <w:t>(TS 51.021)</w:t>
            </w:r>
          </w:p>
        </w:tc>
        <w:tc>
          <w:tcPr>
            <w:tcW w:w="1212" w:type="dxa"/>
          </w:tcPr>
          <w:p>
            <w:pPr>
              <w:pStyle w:val="78"/>
              <w:rPr>
                <w:lang w:eastAsia="en-US"/>
              </w:rPr>
            </w:pPr>
            <w:r>
              <w:rPr>
                <w:lang w:eastAsia="en-US"/>
              </w:rPr>
              <w:t>(TS 51.021)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7" w:hRule="atLeast"/>
          <w:jc w:val="center"/>
        </w:trPr>
        <w:tc>
          <w:tcPr>
            <w:tcW w:w="1332" w:type="dxa"/>
          </w:tcPr>
          <w:p>
            <w:pPr>
              <w:pStyle w:val="78"/>
              <w:rPr>
                <w:rFonts w:cs="Arial"/>
                <w:lang w:eastAsia="en-US"/>
              </w:rPr>
            </w:pPr>
            <w:r>
              <w:rPr>
                <w:rFonts w:cs="Arial"/>
                <w:lang w:eastAsia="en-US"/>
              </w:rPr>
              <w:t>Additional requirements</w:t>
            </w:r>
          </w:p>
        </w:tc>
        <w:tc>
          <w:tcPr>
            <w:tcW w:w="1070" w:type="dxa"/>
          </w:tcPr>
          <w:p>
            <w:pPr>
              <w:pStyle w:val="78"/>
              <w:rPr>
                <w:lang w:eastAsia="en-US"/>
              </w:rPr>
            </w:pPr>
            <w:r>
              <w:rPr>
                <w:lang w:eastAsia="en-US"/>
              </w:rPr>
              <w:t>Compliance stated by manufacturer declaration</w:t>
            </w:r>
          </w:p>
        </w:tc>
        <w:tc>
          <w:tcPr>
            <w:tcW w:w="998" w:type="dxa"/>
          </w:tcPr>
          <w:p>
            <w:pPr>
              <w:pStyle w:val="78"/>
              <w:rPr>
                <w:lang w:eastAsia="en-US"/>
              </w:rPr>
            </w:pPr>
            <w:r>
              <w:rPr>
                <w:lang w:eastAsia="en-US"/>
              </w:rPr>
              <w:t>Compliance stated by manufacturer declaration</w:t>
            </w:r>
          </w:p>
        </w:tc>
        <w:tc>
          <w:tcPr>
            <w:tcW w:w="1023" w:type="dxa"/>
          </w:tcPr>
          <w:p>
            <w:pPr>
              <w:pStyle w:val="78"/>
              <w:rPr>
                <w:lang w:eastAsia="en-US"/>
              </w:rPr>
            </w:pPr>
            <w:r>
              <w:rPr>
                <w:lang w:eastAsia="en-US"/>
              </w:rPr>
              <w:t>Compliance stated by manufacturer declaration</w:t>
            </w:r>
          </w:p>
        </w:tc>
        <w:tc>
          <w:tcPr>
            <w:tcW w:w="950" w:type="dxa"/>
          </w:tcPr>
          <w:p>
            <w:pPr>
              <w:pStyle w:val="78"/>
              <w:rPr>
                <w:lang w:eastAsia="en-US"/>
              </w:rPr>
            </w:pPr>
            <w:r>
              <w:rPr>
                <w:lang w:eastAsia="en-US"/>
              </w:rPr>
              <w:t>Compliance stated by manufacturer declaration</w:t>
            </w:r>
          </w:p>
        </w:tc>
        <w:tc>
          <w:tcPr>
            <w:tcW w:w="950" w:type="dxa"/>
          </w:tcPr>
          <w:p>
            <w:pPr>
              <w:pStyle w:val="78"/>
              <w:rPr>
                <w:lang w:eastAsia="en-GB"/>
              </w:rPr>
            </w:pPr>
            <w:r>
              <w:rPr>
                <w:lang w:eastAsia="en-US"/>
              </w:rPr>
              <w:t>Compliance stated by manufacturer declaration</w:t>
            </w:r>
          </w:p>
        </w:tc>
        <w:tc>
          <w:tcPr>
            <w:tcW w:w="1161" w:type="dxa"/>
          </w:tcPr>
          <w:p>
            <w:pPr>
              <w:pStyle w:val="78"/>
              <w:rPr>
                <w:lang w:eastAsia="en-US"/>
              </w:rPr>
            </w:pPr>
            <w:r>
              <w:rPr>
                <w:rFonts w:cs="Arial"/>
              </w:rPr>
              <w:t>Compliance stated by manufacturer declaration</w:t>
            </w:r>
          </w:p>
        </w:tc>
        <w:tc>
          <w:tcPr>
            <w:tcW w:w="1161" w:type="dxa"/>
          </w:tcPr>
          <w:p>
            <w:pPr>
              <w:pStyle w:val="78"/>
              <w:rPr>
                <w:lang w:eastAsia="en-GB"/>
              </w:rPr>
            </w:pPr>
            <w:r>
              <w:rPr>
                <w:lang w:eastAsia="en-US"/>
              </w:rPr>
              <w:t>Compliance stated by manufacturer declaration</w:t>
            </w:r>
          </w:p>
        </w:tc>
        <w:tc>
          <w:tcPr>
            <w:tcW w:w="1212" w:type="dxa"/>
          </w:tcPr>
          <w:p>
            <w:pPr>
              <w:pStyle w:val="78"/>
              <w:rPr>
                <w:lang w:eastAsia="en-GB"/>
              </w:rPr>
            </w:pPr>
            <w:r>
              <w:rPr>
                <w:lang w:eastAsia="en-US"/>
              </w:rPr>
              <w:t>Compliance stated by manufacturer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b/>
                <w:lang w:eastAsia="en-US"/>
              </w:rPr>
            </w:pPr>
            <w:r>
              <w:rPr>
                <w:rFonts w:cs="Arial"/>
                <w:b/>
                <w:lang w:eastAsia="en-US"/>
              </w:rPr>
              <w:t>6.6.3 Occupied bandwidth</w:t>
            </w:r>
          </w:p>
        </w:tc>
        <w:tc>
          <w:tcPr>
            <w:tcW w:w="1070" w:type="dxa"/>
          </w:tcPr>
          <w:p>
            <w:pPr>
              <w:pStyle w:val="78"/>
              <w:rPr>
                <w:sz w:val="16"/>
                <w:szCs w:val="16"/>
                <w:lang w:eastAsia="en-US"/>
              </w:rPr>
            </w:pPr>
            <w:r>
              <w:rPr>
                <w:sz w:val="16"/>
                <w:szCs w:val="16"/>
                <w:lang w:eastAsia="en-US"/>
              </w:rPr>
              <w:t>-</w:t>
            </w:r>
          </w:p>
        </w:tc>
        <w:tc>
          <w:tcPr>
            <w:tcW w:w="998" w:type="dxa"/>
          </w:tcPr>
          <w:p>
            <w:pPr>
              <w:pStyle w:val="78"/>
              <w:rPr>
                <w:sz w:val="16"/>
                <w:szCs w:val="16"/>
                <w:lang w:eastAsia="en-US"/>
              </w:rPr>
            </w:pPr>
            <w:r>
              <w:rPr>
                <w:sz w:val="16"/>
                <w:szCs w:val="16"/>
                <w:lang w:eastAsia="en-US"/>
              </w:rPr>
              <w:t xml:space="preserve">- </w:t>
            </w:r>
          </w:p>
        </w:tc>
        <w:tc>
          <w:tcPr>
            <w:tcW w:w="1023" w:type="dxa"/>
          </w:tcPr>
          <w:p>
            <w:pPr>
              <w:pStyle w:val="78"/>
              <w:rPr>
                <w:sz w:val="16"/>
                <w:szCs w:val="16"/>
                <w:lang w:eastAsia="en-US"/>
              </w:rPr>
            </w:pPr>
            <w:r>
              <w:rPr>
                <w:sz w:val="16"/>
                <w:szCs w:val="16"/>
                <w:lang w:eastAsia="en-US"/>
              </w:rPr>
              <w:t>-</w:t>
            </w:r>
          </w:p>
        </w:tc>
        <w:tc>
          <w:tcPr>
            <w:tcW w:w="950" w:type="dxa"/>
          </w:tcPr>
          <w:p>
            <w:pPr>
              <w:pStyle w:val="78"/>
              <w:rPr>
                <w:sz w:val="16"/>
                <w:szCs w:val="16"/>
                <w:lang w:eastAsia="en-US"/>
              </w:rPr>
            </w:pPr>
            <w:r>
              <w:rPr>
                <w:sz w:val="16"/>
                <w:szCs w:val="16"/>
                <w:lang w:eastAsia="en-US"/>
              </w:rPr>
              <w:t xml:space="preserve">- </w:t>
            </w:r>
          </w:p>
        </w:tc>
        <w:tc>
          <w:tcPr>
            <w:tcW w:w="950" w:type="dxa"/>
          </w:tcPr>
          <w:p>
            <w:pPr>
              <w:pStyle w:val="78"/>
              <w:rPr>
                <w:sz w:val="16"/>
                <w:szCs w:val="16"/>
                <w:lang w:eastAsia="en-US"/>
              </w:rPr>
            </w:pPr>
            <w:r>
              <w:rPr>
                <w:sz w:val="16"/>
                <w:szCs w:val="16"/>
                <w:lang w:eastAsia="en-US"/>
              </w:rPr>
              <w:t>-</w:t>
            </w:r>
          </w:p>
        </w:tc>
        <w:tc>
          <w:tcPr>
            <w:tcW w:w="1161" w:type="dxa"/>
          </w:tcPr>
          <w:p>
            <w:pPr>
              <w:pStyle w:val="78"/>
              <w:rPr>
                <w:sz w:val="16"/>
                <w:szCs w:val="16"/>
                <w:lang w:eastAsia="en-US"/>
              </w:rPr>
            </w:pPr>
            <w:r>
              <w:rPr>
                <w:rFonts w:cs="Arial"/>
                <w:sz w:val="16"/>
                <w:szCs w:val="16"/>
              </w:rPr>
              <w:t>-</w:t>
            </w:r>
          </w:p>
        </w:tc>
        <w:tc>
          <w:tcPr>
            <w:tcW w:w="1161" w:type="dxa"/>
          </w:tcPr>
          <w:p>
            <w:pPr>
              <w:pStyle w:val="78"/>
              <w:rPr>
                <w:sz w:val="16"/>
                <w:szCs w:val="16"/>
                <w:lang w:eastAsia="en-US"/>
              </w:rPr>
            </w:pPr>
            <w:r>
              <w:rPr>
                <w:sz w:val="16"/>
                <w:szCs w:val="16"/>
                <w:lang w:eastAsia="en-US"/>
              </w:rPr>
              <w:t>-</w:t>
            </w:r>
          </w:p>
        </w:tc>
        <w:tc>
          <w:tcPr>
            <w:tcW w:w="1212"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Minimum requirement</w:t>
            </w:r>
          </w:p>
        </w:tc>
        <w:tc>
          <w:tcPr>
            <w:tcW w:w="1070" w:type="dxa"/>
          </w:tcPr>
          <w:p>
            <w:pPr>
              <w:pStyle w:val="78"/>
              <w:rPr>
                <w:lang w:eastAsia="en-US"/>
              </w:rPr>
            </w:pPr>
            <w:r>
              <w:rPr>
                <w:lang w:eastAsia="en-US"/>
              </w:rPr>
              <w:t>(TS 36.141)</w:t>
            </w:r>
          </w:p>
        </w:tc>
        <w:tc>
          <w:tcPr>
            <w:tcW w:w="998" w:type="dxa"/>
          </w:tcPr>
          <w:p>
            <w:pPr>
              <w:pStyle w:val="78"/>
              <w:rPr>
                <w:lang w:eastAsia="en-US"/>
              </w:rPr>
            </w:pPr>
            <w:r>
              <w:rPr>
                <w:lang w:eastAsia="en-US"/>
              </w:rPr>
              <w:t>(TS 25.141) (TS 36.141)</w:t>
            </w:r>
          </w:p>
        </w:tc>
        <w:tc>
          <w:tcPr>
            <w:tcW w:w="1023" w:type="dxa"/>
          </w:tcPr>
          <w:p>
            <w:pPr>
              <w:pStyle w:val="78"/>
              <w:rPr>
                <w:lang w:eastAsia="en-US"/>
              </w:rPr>
            </w:pPr>
            <w:r>
              <w:rPr>
                <w:lang w:eastAsia="en-US"/>
              </w:rPr>
              <w:t>(TS 25.141) (TS 36.141)</w:t>
            </w:r>
          </w:p>
        </w:tc>
        <w:tc>
          <w:tcPr>
            <w:tcW w:w="950" w:type="dxa"/>
          </w:tcPr>
          <w:p>
            <w:pPr>
              <w:pStyle w:val="78"/>
              <w:rPr>
                <w:lang w:eastAsia="en-US"/>
              </w:rPr>
            </w:pPr>
            <w:r>
              <w:rPr>
                <w:lang w:eastAsia="en-US"/>
              </w:rPr>
              <w:t>(TS 36.141)</w:t>
            </w:r>
          </w:p>
        </w:tc>
        <w:tc>
          <w:tcPr>
            <w:tcW w:w="950" w:type="dxa"/>
          </w:tcPr>
          <w:p>
            <w:pPr>
              <w:pStyle w:val="78"/>
              <w:rPr>
                <w:lang w:eastAsia="en-GB"/>
              </w:rPr>
            </w:pPr>
            <w:r>
              <w:rPr>
                <w:lang w:eastAsia="en-US"/>
              </w:rPr>
              <w:t>(TS 36.141)</w:t>
            </w:r>
          </w:p>
        </w:tc>
        <w:tc>
          <w:tcPr>
            <w:tcW w:w="1161" w:type="dxa"/>
          </w:tcPr>
          <w:p>
            <w:pPr>
              <w:pStyle w:val="78"/>
              <w:rPr>
                <w:lang w:eastAsia="en-US"/>
              </w:rPr>
            </w:pPr>
            <w:r>
              <w:rPr>
                <w:rFonts w:cs="Arial"/>
              </w:rPr>
              <w:t>(TS 36.141)</w:t>
            </w:r>
          </w:p>
        </w:tc>
        <w:tc>
          <w:tcPr>
            <w:tcW w:w="1161" w:type="dxa"/>
          </w:tcPr>
          <w:p>
            <w:pPr>
              <w:pStyle w:val="78"/>
              <w:rPr>
                <w:lang w:eastAsia="en-GB"/>
              </w:rPr>
            </w:pPr>
            <w:r>
              <w:rPr>
                <w:lang w:eastAsia="en-US"/>
              </w:rPr>
              <w:t>(TS 25.141) (TS 36.141)</w:t>
            </w:r>
          </w:p>
        </w:tc>
        <w:tc>
          <w:tcPr>
            <w:tcW w:w="1212" w:type="dxa"/>
          </w:tcPr>
          <w:p>
            <w:pPr>
              <w:pStyle w:val="78"/>
              <w:rPr>
                <w:lang w:eastAsia="en-GB"/>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b/>
                <w:lang w:eastAsia="en-US"/>
              </w:rPr>
            </w:pPr>
            <w:r>
              <w:rPr>
                <w:rFonts w:cs="Arial"/>
                <w:b/>
                <w:lang w:eastAsia="en-US"/>
              </w:rPr>
              <w:t>6.6.4 Adjacent Channel Leakage Power Ratio (ACLR)</w:t>
            </w:r>
          </w:p>
        </w:tc>
        <w:tc>
          <w:tcPr>
            <w:tcW w:w="1070" w:type="dxa"/>
          </w:tcPr>
          <w:p>
            <w:pPr>
              <w:pStyle w:val="78"/>
              <w:rPr>
                <w:lang w:eastAsia="en-US"/>
              </w:rPr>
            </w:pPr>
            <w:r>
              <w:rPr>
                <w:lang w:eastAsia="en-US"/>
              </w:rPr>
              <w:t>-</w:t>
            </w:r>
          </w:p>
        </w:tc>
        <w:tc>
          <w:tcPr>
            <w:tcW w:w="998" w:type="dxa"/>
          </w:tcPr>
          <w:p>
            <w:pPr>
              <w:pStyle w:val="78"/>
              <w:rPr>
                <w:lang w:eastAsia="en-US"/>
              </w:rPr>
            </w:pPr>
            <w:r>
              <w:rPr>
                <w:lang w:eastAsia="en-US"/>
              </w:rPr>
              <w:t xml:space="preserve">- </w:t>
            </w:r>
          </w:p>
        </w:tc>
        <w:tc>
          <w:tcPr>
            <w:tcW w:w="1023" w:type="dxa"/>
          </w:tcPr>
          <w:p>
            <w:pPr>
              <w:pStyle w:val="78"/>
              <w:rPr>
                <w:lang w:eastAsia="en-US"/>
              </w:rPr>
            </w:pPr>
            <w:r>
              <w:rPr>
                <w:lang w:eastAsia="en-US"/>
              </w:rPr>
              <w:t>-</w:t>
            </w:r>
          </w:p>
        </w:tc>
        <w:tc>
          <w:tcPr>
            <w:tcW w:w="950" w:type="dxa"/>
          </w:tcPr>
          <w:p>
            <w:pPr>
              <w:pStyle w:val="78"/>
              <w:rPr>
                <w:lang w:eastAsia="en-US"/>
              </w:rPr>
            </w:pPr>
            <w:r>
              <w:rPr>
                <w:lang w:eastAsia="en-US"/>
              </w:rPr>
              <w:t xml:space="preserve">- </w:t>
            </w:r>
          </w:p>
        </w:tc>
        <w:tc>
          <w:tcPr>
            <w:tcW w:w="950" w:type="dxa"/>
          </w:tcPr>
          <w:p>
            <w:pPr>
              <w:pStyle w:val="78"/>
              <w:rPr>
                <w:lang w:eastAsia="en-US"/>
              </w:rPr>
            </w:pPr>
            <w:r>
              <w:rPr>
                <w:lang w:eastAsia="en-US"/>
              </w:rPr>
              <w:t>-</w:t>
            </w:r>
          </w:p>
        </w:tc>
        <w:tc>
          <w:tcPr>
            <w:tcW w:w="1161" w:type="dxa"/>
          </w:tcPr>
          <w:p>
            <w:pPr>
              <w:pStyle w:val="78"/>
              <w:rPr>
                <w:lang w:eastAsia="en-US"/>
              </w:rPr>
            </w:pPr>
            <w:r>
              <w:rPr>
                <w:rFonts w:cs="Arial"/>
              </w:rPr>
              <w:t>-</w:t>
            </w:r>
          </w:p>
        </w:tc>
        <w:tc>
          <w:tcPr>
            <w:tcW w:w="1161" w:type="dxa"/>
          </w:tcPr>
          <w:p>
            <w:pPr>
              <w:pStyle w:val="78"/>
              <w:rPr>
                <w:lang w:eastAsia="en-US"/>
              </w:rPr>
            </w:pPr>
            <w:r>
              <w:rPr>
                <w:lang w:eastAsia="en-US"/>
              </w:rPr>
              <w:t>-</w:t>
            </w:r>
          </w:p>
        </w:tc>
        <w:tc>
          <w:tcPr>
            <w:tcW w:w="1212" w:type="dxa"/>
          </w:tcPr>
          <w:p>
            <w:pPr>
              <w:pStyle w:val="78"/>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 w:hRule="atLeast"/>
          <w:jc w:val="center"/>
        </w:trPr>
        <w:tc>
          <w:tcPr>
            <w:tcW w:w="1332" w:type="dxa"/>
          </w:tcPr>
          <w:p>
            <w:pPr>
              <w:pStyle w:val="78"/>
              <w:rPr>
                <w:rFonts w:cs="Arial"/>
                <w:lang w:eastAsia="en-US"/>
              </w:rPr>
            </w:pPr>
            <w:r>
              <w:rPr>
                <w:rFonts w:cs="Arial"/>
                <w:lang w:eastAsia="en-US"/>
              </w:rPr>
              <w:t>E- UTRA</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TC11</w:t>
            </w:r>
          </w:p>
        </w:tc>
        <w:tc>
          <w:tcPr>
            <w:tcW w:w="950" w:type="dxa"/>
          </w:tcPr>
          <w:p>
            <w:pPr>
              <w:pStyle w:val="78"/>
              <w:rPr>
                <w:lang w:eastAsia="en-GB"/>
              </w:rPr>
            </w:pPr>
            <w:r>
              <w:rPr>
                <w:lang w:eastAsia="en-GB"/>
              </w:rPr>
              <w:t>TC11</w:t>
            </w:r>
          </w:p>
        </w:tc>
        <w:tc>
          <w:tcPr>
            <w:tcW w:w="1161" w:type="dxa"/>
          </w:tcPr>
          <w:p>
            <w:pPr>
              <w:pStyle w:val="78"/>
              <w:rPr>
                <w:lang w:eastAsia="en-US"/>
              </w:rPr>
            </w:pPr>
            <w:r>
              <w:rPr>
                <w:lang w:eastAsia="en-GB"/>
              </w:rPr>
              <w:t>TC11</w:t>
            </w:r>
          </w:p>
        </w:tc>
        <w:tc>
          <w:tcPr>
            <w:tcW w:w="1161" w:type="dxa"/>
          </w:tcPr>
          <w:p>
            <w:pPr>
              <w:pStyle w:val="78"/>
              <w:rPr>
                <w:lang w:eastAsia="en-GB"/>
              </w:rPr>
            </w:pPr>
            <w:r>
              <w:rPr>
                <w:lang w:eastAsia="en-US"/>
              </w:rPr>
              <w:t>N/A</w:t>
            </w:r>
          </w:p>
        </w:tc>
        <w:tc>
          <w:tcPr>
            <w:tcW w:w="1212" w:type="dxa"/>
          </w:tcPr>
          <w:p>
            <w:pPr>
              <w:pStyle w:val="78"/>
              <w:rPr>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 w:hRule="atLeast"/>
          <w:jc w:val="center"/>
        </w:trPr>
        <w:tc>
          <w:tcPr>
            <w:tcW w:w="1332" w:type="dxa"/>
            <w:vAlign w:val="center"/>
          </w:tcPr>
          <w:p>
            <w:pPr>
              <w:pStyle w:val="78"/>
              <w:rPr>
                <w:rFonts w:cs="Arial"/>
                <w:lang w:eastAsia="en-US"/>
              </w:rPr>
            </w:pPr>
            <w:r>
              <w:rPr>
                <w:rFonts w:cs="Arial"/>
                <w:lang w:eastAsia="en-US"/>
              </w:rPr>
              <w:t>UTRA FDD</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TC10</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GB"/>
              </w:rPr>
            </w:pPr>
            <w:r>
              <w:rPr>
                <w:rFonts w:cs="Arial"/>
              </w:rPr>
              <w:t>N/A</w:t>
            </w:r>
          </w:p>
        </w:tc>
        <w:tc>
          <w:tcPr>
            <w:tcW w:w="1161" w:type="dxa"/>
          </w:tcPr>
          <w:p>
            <w:pPr>
              <w:pStyle w:val="78"/>
              <w:rPr>
                <w:lang w:eastAsia="en-GB"/>
              </w:rPr>
            </w:pPr>
            <w:r>
              <w:rPr>
                <w:lang w:eastAsia="en-GB"/>
              </w:rPr>
              <w:t>TC12</w:t>
            </w:r>
          </w:p>
        </w:tc>
        <w:tc>
          <w:tcPr>
            <w:tcW w:w="1212" w:type="dxa"/>
          </w:tcPr>
          <w:p>
            <w:pPr>
              <w:pStyle w:val="78"/>
              <w:rPr>
                <w:lang w:eastAsia="en-GB"/>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 w:hRule="atLeast"/>
          <w:jc w:val="center"/>
        </w:trPr>
        <w:tc>
          <w:tcPr>
            <w:tcW w:w="1332" w:type="dxa"/>
            <w:vAlign w:val="center"/>
          </w:tcPr>
          <w:p>
            <w:pPr>
              <w:pStyle w:val="78"/>
              <w:rPr>
                <w:rFonts w:cs="Arial"/>
                <w:lang w:eastAsia="en-US"/>
              </w:rPr>
            </w:pPr>
            <w:r>
              <w:rPr>
                <w:rFonts w:cs="Arial"/>
                <w:lang w:eastAsia="en-US"/>
              </w:rPr>
              <w:t>UTRA TDD</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GB"/>
              </w:rPr>
            </w:pPr>
            <w:r>
              <w:rPr>
                <w:lang w:eastAsia="en-US"/>
              </w:rPr>
              <w:t>N/A</w:t>
            </w:r>
          </w:p>
        </w:tc>
        <w:tc>
          <w:tcPr>
            <w:tcW w:w="1212" w:type="dxa"/>
          </w:tcPr>
          <w:p>
            <w:pPr>
              <w:pStyle w:val="78"/>
              <w:rPr>
                <w:lang w:eastAsia="en-GB"/>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 w:hRule="atLeast"/>
          <w:jc w:val="center"/>
        </w:trPr>
        <w:tc>
          <w:tcPr>
            <w:tcW w:w="1332" w:type="dxa"/>
            <w:vAlign w:val="center"/>
          </w:tcPr>
          <w:p>
            <w:pPr>
              <w:pStyle w:val="78"/>
              <w:rPr>
                <w:rFonts w:cs="Arial"/>
                <w:lang w:eastAsia="en-US"/>
              </w:rPr>
            </w:pPr>
            <w:r>
              <w:rPr>
                <w:rFonts w:cs="Arial"/>
                <w:lang w:eastAsia="en-US"/>
              </w:rPr>
              <w:t>NB-IoT</w:t>
            </w:r>
          </w:p>
        </w:tc>
        <w:tc>
          <w:tcPr>
            <w:tcW w:w="1070" w:type="dxa"/>
          </w:tcPr>
          <w:p>
            <w:pPr>
              <w:pStyle w:val="78"/>
              <w:rPr>
                <w:lang w:eastAsia="en-US"/>
              </w:rPr>
            </w:pPr>
            <w:r>
              <w:rPr>
                <w:lang w:eastAsia="en-US"/>
              </w:rPr>
              <w:t>TC9</w:t>
            </w:r>
          </w:p>
        </w:tc>
        <w:tc>
          <w:tcPr>
            <w:tcW w:w="998" w:type="dxa"/>
          </w:tcPr>
          <w:p>
            <w:pPr>
              <w:pStyle w:val="78"/>
              <w:rPr>
                <w:lang w:eastAsia="en-US"/>
              </w:rPr>
            </w:pPr>
            <w:r>
              <w:rPr>
                <w:lang w:eastAsia="en-US"/>
              </w:rPr>
              <w:t>TC10</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TC11</w:t>
            </w:r>
          </w:p>
        </w:tc>
        <w:tc>
          <w:tcPr>
            <w:tcW w:w="950" w:type="dxa"/>
          </w:tcPr>
          <w:p>
            <w:pPr>
              <w:pStyle w:val="78"/>
              <w:rPr>
                <w:lang w:eastAsia="en-US"/>
              </w:rPr>
            </w:pPr>
            <w:r>
              <w:rPr>
                <w:lang w:eastAsia="en-GB"/>
              </w:rPr>
              <w:t>TC11</w:t>
            </w:r>
          </w:p>
        </w:tc>
        <w:tc>
          <w:tcPr>
            <w:tcW w:w="1161" w:type="dxa"/>
          </w:tcPr>
          <w:p>
            <w:pPr>
              <w:pStyle w:val="78"/>
              <w:rPr>
                <w:lang w:eastAsia="en-GB"/>
              </w:rPr>
            </w:pPr>
            <w:r>
              <w:rPr>
                <w:lang w:eastAsia="en-GB"/>
              </w:rPr>
              <w:t>TC11</w:t>
            </w:r>
          </w:p>
        </w:tc>
        <w:tc>
          <w:tcPr>
            <w:tcW w:w="1161" w:type="dxa"/>
          </w:tcPr>
          <w:p>
            <w:pPr>
              <w:pStyle w:val="78"/>
              <w:rPr>
                <w:lang w:eastAsia="en-US"/>
              </w:rPr>
            </w:pPr>
            <w:r>
              <w:rPr>
                <w:lang w:eastAsia="en-GB"/>
              </w:rPr>
              <w:t>TC12</w:t>
            </w:r>
          </w:p>
        </w:tc>
        <w:tc>
          <w:tcPr>
            <w:tcW w:w="1212" w:type="dxa"/>
          </w:tcPr>
          <w:p>
            <w:pPr>
              <w:pStyle w:val="78"/>
              <w:rPr>
                <w:lang w:eastAsia="en-US"/>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 w:hRule="atLeast"/>
          <w:jc w:val="center"/>
        </w:trPr>
        <w:tc>
          <w:tcPr>
            <w:tcW w:w="1332" w:type="dxa"/>
            <w:vAlign w:val="center"/>
          </w:tcPr>
          <w:p>
            <w:pPr>
              <w:pStyle w:val="78"/>
              <w:rPr>
                <w:rFonts w:cs="Arial"/>
                <w:lang w:eastAsia="en-US"/>
              </w:rPr>
            </w:pPr>
            <w:r>
              <w:rPr>
                <w:rFonts w:cs="Arial"/>
                <w:lang w:eastAsia="en-US"/>
              </w:rPr>
              <w:t>Cumulative ACLR</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GB"/>
              </w:rPr>
            </w:pPr>
            <w:r>
              <w:t>N/A</w:t>
            </w:r>
          </w:p>
        </w:tc>
        <w:tc>
          <w:tcPr>
            <w:tcW w:w="1161" w:type="dxa"/>
          </w:tcPr>
          <w:p>
            <w:pPr>
              <w:pStyle w:val="78"/>
            </w:pPr>
            <w:r>
              <w:rPr>
                <w:rFonts w:cs="Arial"/>
              </w:rPr>
              <w:t>N/A</w:t>
            </w:r>
          </w:p>
        </w:tc>
        <w:tc>
          <w:tcPr>
            <w:tcW w:w="1161" w:type="dxa"/>
          </w:tcPr>
          <w:p>
            <w:pPr>
              <w:pStyle w:val="78"/>
              <w:rPr>
                <w:lang w:eastAsia="en-GB"/>
              </w:rPr>
            </w:pPr>
            <w:r>
              <w:t>N/A</w:t>
            </w:r>
          </w:p>
        </w:tc>
        <w:tc>
          <w:tcPr>
            <w:tcW w:w="1212" w:type="dxa"/>
          </w:tcPr>
          <w:p>
            <w:pPr>
              <w:pStyle w:val="78"/>
              <w:rPr>
                <w:lang w:eastAsia="en-GB"/>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b/>
                <w:lang w:eastAsia="en-US"/>
              </w:rPr>
            </w:pPr>
            <w:r>
              <w:rPr>
                <w:rFonts w:cs="Arial"/>
                <w:b/>
                <w:lang w:eastAsia="en-US"/>
              </w:rPr>
              <w:t>6.7 Transmitter intermodulation</w:t>
            </w:r>
          </w:p>
        </w:tc>
        <w:tc>
          <w:tcPr>
            <w:tcW w:w="1070" w:type="dxa"/>
          </w:tcPr>
          <w:p>
            <w:pPr>
              <w:pStyle w:val="78"/>
              <w:rPr>
                <w:sz w:val="16"/>
                <w:szCs w:val="16"/>
                <w:lang w:eastAsia="en-US"/>
              </w:rPr>
            </w:pPr>
          </w:p>
        </w:tc>
        <w:tc>
          <w:tcPr>
            <w:tcW w:w="998" w:type="dxa"/>
          </w:tcPr>
          <w:p>
            <w:pPr>
              <w:pStyle w:val="78"/>
              <w:rPr>
                <w:sz w:val="16"/>
                <w:szCs w:val="16"/>
                <w:lang w:eastAsia="en-US"/>
              </w:rPr>
            </w:pPr>
            <w:r>
              <w:rPr>
                <w:sz w:val="16"/>
                <w:szCs w:val="16"/>
                <w:lang w:eastAsia="en-US"/>
              </w:rPr>
              <w:t xml:space="preserve">- </w:t>
            </w:r>
          </w:p>
        </w:tc>
        <w:tc>
          <w:tcPr>
            <w:tcW w:w="1023" w:type="dxa"/>
          </w:tcPr>
          <w:p>
            <w:pPr>
              <w:pStyle w:val="78"/>
              <w:rPr>
                <w:sz w:val="16"/>
                <w:szCs w:val="16"/>
                <w:lang w:eastAsia="en-US"/>
              </w:rPr>
            </w:pPr>
          </w:p>
        </w:tc>
        <w:tc>
          <w:tcPr>
            <w:tcW w:w="950" w:type="dxa"/>
          </w:tcPr>
          <w:p>
            <w:pPr>
              <w:pStyle w:val="78"/>
              <w:rPr>
                <w:sz w:val="16"/>
                <w:szCs w:val="16"/>
                <w:lang w:eastAsia="en-US"/>
              </w:rPr>
            </w:pPr>
            <w:r>
              <w:rPr>
                <w:sz w:val="16"/>
                <w:szCs w:val="16"/>
                <w:lang w:eastAsia="en-US"/>
              </w:rPr>
              <w:t xml:space="preserve">- </w:t>
            </w:r>
          </w:p>
        </w:tc>
        <w:tc>
          <w:tcPr>
            <w:tcW w:w="950" w:type="dxa"/>
          </w:tcPr>
          <w:p>
            <w:pPr>
              <w:pStyle w:val="78"/>
              <w:rPr>
                <w:sz w:val="16"/>
                <w:szCs w:val="16"/>
                <w:lang w:eastAsia="en-US"/>
              </w:rPr>
            </w:pPr>
          </w:p>
        </w:tc>
        <w:tc>
          <w:tcPr>
            <w:tcW w:w="1161" w:type="dxa"/>
          </w:tcPr>
          <w:p>
            <w:pPr>
              <w:pStyle w:val="78"/>
              <w:rPr>
                <w:sz w:val="16"/>
                <w:szCs w:val="16"/>
                <w:lang w:eastAsia="en-US"/>
              </w:rPr>
            </w:pPr>
          </w:p>
        </w:tc>
        <w:tc>
          <w:tcPr>
            <w:tcW w:w="1161" w:type="dxa"/>
          </w:tcPr>
          <w:p>
            <w:pPr>
              <w:pStyle w:val="78"/>
              <w:rPr>
                <w:sz w:val="16"/>
                <w:szCs w:val="16"/>
                <w:lang w:eastAsia="en-US"/>
              </w:rPr>
            </w:pPr>
          </w:p>
        </w:tc>
        <w:tc>
          <w:tcPr>
            <w:tcW w:w="1212" w:type="dxa"/>
          </w:tcPr>
          <w:p>
            <w:pPr>
              <w:pStyle w:val="78"/>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tcPr>
          <w:p>
            <w:pPr>
              <w:pStyle w:val="78"/>
              <w:rPr>
                <w:rFonts w:cs="Arial"/>
                <w:lang w:eastAsia="en-US"/>
              </w:rPr>
            </w:pPr>
            <w:r>
              <w:rPr>
                <w:rFonts w:cs="Arial"/>
                <w:lang w:eastAsia="en-US"/>
              </w:rPr>
              <w:t>General requirement</w:t>
            </w:r>
          </w:p>
        </w:tc>
        <w:tc>
          <w:tcPr>
            <w:tcW w:w="1070" w:type="dxa"/>
          </w:tcPr>
          <w:p>
            <w:pPr>
              <w:pStyle w:val="78"/>
              <w:rPr>
                <w:lang w:eastAsia="en-US"/>
              </w:rPr>
            </w:pPr>
            <w:r>
              <w:rPr>
                <w:lang w:eastAsia="en-US"/>
              </w:rPr>
              <w:t>Same TC as used in 6.6</w:t>
            </w:r>
          </w:p>
        </w:tc>
        <w:tc>
          <w:tcPr>
            <w:tcW w:w="998" w:type="dxa"/>
          </w:tcPr>
          <w:p>
            <w:pPr>
              <w:pStyle w:val="78"/>
              <w:rPr>
                <w:lang w:eastAsia="en-US"/>
              </w:rPr>
            </w:pPr>
            <w:r>
              <w:rPr>
                <w:lang w:eastAsia="en-US"/>
              </w:rPr>
              <w:t>Same TC as used in 6.6</w:t>
            </w:r>
          </w:p>
        </w:tc>
        <w:tc>
          <w:tcPr>
            <w:tcW w:w="1023" w:type="dxa"/>
          </w:tcPr>
          <w:p>
            <w:pPr>
              <w:pStyle w:val="78"/>
              <w:rPr>
                <w:lang w:eastAsia="en-US"/>
              </w:rPr>
            </w:pPr>
            <w:r>
              <w:rPr>
                <w:lang w:eastAsia="en-US"/>
              </w:rPr>
              <w:t>Same TC as used in 6.6</w:t>
            </w:r>
          </w:p>
        </w:tc>
        <w:tc>
          <w:tcPr>
            <w:tcW w:w="950" w:type="dxa"/>
          </w:tcPr>
          <w:p>
            <w:pPr>
              <w:pStyle w:val="78"/>
              <w:rPr>
                <w:lang w:eastAsia="en-US"/>
              </w:rPr>
            </w:pPr>
            <w:r>
              <w:rPr>
                <w:lang w:eastAsia="en-US"/>
              </w:rPr>
              <w:t>Same TC as used in 6.6</w:t>
            </w:r>
          </w:p>
        </w:tc>
        <w:tc>
          <w:tcPr>
            <w:tcW w:w="950" w:type="dxa"/>
          </w:tcPr>
          <w:p>
            <w:pPr>
              <w:pStyle w:val="78"/>
              <w:rPr>
                <w:lang w:eastAsia="en-GB"/>
              </w:rPr>
            </w:pPr>
            <w:r>
              <w:rPr>
                <w:lang w:eastAsia="en-US"/>
              </w:rPr>
              <w:t>Same TC as used in 6.6</w:t>
            </w:r>
          </w:p>
        </w:tc>
        <w:tc>
          <w:tcPr>
            <w:tcW w:w="1161" w:type="dxa"/>
          </w:tcPr>
          <w:p>
            <w:pPr>
              <w:pStyle w:val="78"/>
              <w:rPr>
                <w:lang w:eastAsia="en-US"/>
              </w:rPr>
            </w:pPr>
            <w:r>
              <w:rPr>
                <w:rFonts w:cs="Arial"/>
              </w:rPr>
              <w:t>Same TC as used in 6.6</w:t>
            </w:r>
          </w:p>
        </w:tc>
        <w:tc>
          <w:tcPr>
            <w:tcW w:w="1161" w:type="dxa"/>
          </w:tcPr>
          <w:p>
            <w:pPr>
              <w:pStyle w:val="78"/>
              <w:rPr>
                <w:lang w:eastAsia="en-GB"/>
              </w:rPr>
            </w:pPr>
            <w:r>
              <w:rPr>
                <w:lang w:eastAsia="en-US"/>
              </w:rPr>
              <w:t>Same TC as used in 6.6</w:t>
            </w:r>
          </w:p>
        </w:tc>
        <w:tc>
          <w:tcPr>
            <w:tcW w:w="1212" w:type="dxa"/>
          </w:tcPr>
          <w:p>
            <w:pPr>
              <w:pStyle w:val="78"/>
              <w:rPr>
                <w:lang w:eastAsia="en-GB"/>
              </w:rPr>
            </w:pPr>
            <w:r>
              <w:rPr>
                <w:lang w:eastAsia="en-US"/>
              </w:rPr>
              <w:t>Same TC as used in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tcPr>
          <w:p>
            <w:pPr>
              <w:pStyle w:val="78"/>
              <w:rPr>
                <w:rFonts w:cs="Arial"/>
                <w:lang w:eastAsia="en-US"/>
              </w:rPr>
            </w:pPr>
            <w:r>
              <w:rPr>
                <w:rFonts w:cs="Arial"/>
                <w:lang w:eastAsia="en-US"/>
              </w:rPr>
              <w:t>Additional requirement (</w:t>
            </w:r>
            <w:r>
              <w:rPr>
                <w:rFonts w:cs="Arial"/>
                <w:lang w:eastAsia="zh-CN"/>
              </w:rPr>
              <w:t xml:space="preserve">BC1 and </w:t>
            </w:r>
            <w:r>
              <w:rPr>
                <w:rFonts w:cs="Arial"/>
                <w:lang w:eastAsia="en-US"/>
              </w:rPr>
              <w:t>BC2)</w:t>
            </w:r>
          </w:p>
        </w:tc>
        <w:tc>
          <w:tcPr>
            <w:tcW w:w="1070" w:type="dxa"/>
          </w:tcPr>
          <w:p>
            <w:pPr>
              <w:pStyle w:val="78"/>
              <w:rPr>
                <w:lang w:eastAsia="en-US"/>
              </w:rPr>
            </w:pPr>
            <w:r>
              <w:rPr>
                <w:lang w:eastAsia="en-US"/>
              </w:rPr>
              <w:t>Same TC as used in 6.6</w:t>
            </w:r>
          </w:p>
        </w:tc>
        <w:tc>
          <w:tcPr>
            <w:tcW w:w="998" w:type="dxa"/>
          </w:tcPr>
          <w:p>
            <w:pPr>
              <w:pStyle w:val="78"/>
              <w:rPr>
                <w:lang w:eastAsia="en-US"/>
              </w:rPr>
            </w:pPr>
            <w:r>
              <w:rPr>
                <w:lang w:eastAsia="en-US"/>
              </w:rPr>
              <w:t>Same TC as used in 6.6</w:t>
            </w:r>
          </w:p>
        </w:tc>
        <w:tc>
          <w:tcPr>
            <w:tcW w:w="1023" w:type="dxa"/>
          </w:tcPr>
          <w:p>
            <w:pPr>
              <w:pStyle w:val="78"/>
              <w:rPr>
                <w:lang w:eastAsia="en-US"/>
              </w:rPr>
            </w:pPr>
            <w:r>
              <w:rPr>
                <w:lang w:eastAsia="en-US"/>
              </w:rPr>
              <w:t>Same TC as used in 6.6</w:t>
            </w:r>
          </w:p>
        </w:tc>
        <w:tc>
          <w:tcPr>
            <w:tcW w:w="950" w:type="dxa"/>
          </w:tcPr>
          <w:p>
            <w:pPr>
              <w:pStyle w:val="78"/>
              <w:rPr>
                <w:lang w:eastAsia="en-US"/>
              </w:rPr>
            </w:pPr>
            <w:r>
              <w:rPr>
                <w:lang w:eastAsia="en-US"/>
              </w:rPr>
              <w:t>Same TC as used in 6.6</w:t>
            </w:r>
          </w:p>
        </w:tc>
        <w:tc>
          <w:tcPr>
            <w:tcW w:w="950" w:type="dxa"/>
          </w:tcPr>
          <w:p>
            <w:pPr>
              <w:pStyle w:val="78"/>
              <w:rPr>
                <w:lang w:eastAsia="en-GB"/>
              </w:rPr>
            </w:pPr>
            <w:r>
              <w:rPr>
                <w:lang w:eastAsia="en-US"/>
              </w:rPr>
              <w:t>Same TC as used in 6.6</w:t>
            </w:r>
          </w:p>
        </w:tc>
        <w:tc>
          <w:tcPr>
            <w:tcW w:w="1161" w:type="dxa"/>
          </w:tcPr>
          <w:p>
            <w:pPr>
              <w:pStyle w:val="78"/>
              <w:rPr>
                <w:lang w:eastAsia="en-US"/>
              </w:rPr>
            </w:pPr>
            <w:r>
              <w:rPr>
                <w:rFonts w:cs="Arial"/>
              </w:rPr>
              <w:t>N/A</w:t>
            </w:r>
          </w:p>
        </w:tc>
        <w:tc>
          <w:tcPr>
            <w:tcW w:w="1161" w:type="dxa"/>
          </w:tcPr>
          <w:p>
            <w:pPr>
              <w:pStyle w:val="78"/>
              <w:rPr>
                <w:lang w:eastAsia="en-GB"/>
              </w:rPr>
            </w:pPr>
            <w:r>
              <w:rPr>
                <w:lang w:eastAsia="en-US"/>
              </w:rPr>
              <w:t>Same TC as used in 6.6</w:t>
            </w:r>
          </w:p>
        </w:tc>
        <w:tc>
          <w:tcPr>
            <w:tcW w:w="1212" w:type="dxa"/>
          </w:tcPr>
          <w:p>
            <w:pPr>
              <w:pStyle w:val="78"/>
              <w:rPr>
                <w:lang w:eastAsia="en-GB"/>
              </w:rPr>
            </w:pPr>
            <w:r>
              <w:rPr>
                <w:lang w:eastAsia="en-US"/>
              </w:rPr>
              <w:t>Same TC as used in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Additional requirement (BC3)</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US"/>
              </w:rPr>
            </w:pPr>
            <w:r>
              <w:rPr>
                <w:rFonts w:cs="Arial"/>
              </w:rPr>
              <w:t>Same TC as used in 6.6</w:t>
            </w:r>
          </w:p>
        </w:tc>
        <w:tc>
          <w:tcPr>
            <w:tcW w:w="1161" w:type="dxa"/>
          </w:tcPr>
          <w:p>
            <w:pPr>
              <w:pStyle w:val="78"/>
              <w:rPr>
                <w:lang w:eastAsia="en-GB"/>
              </w:rPr>
            </w:pPr>
            <w:r>
              <w:rPr>
                <w:lang w:eastAsia="en-US"/>
              </w:rPr>
              <w:t>N/A</w:t>
            </w:r>
          </w:p>
        </w:tc>
        <w:tc>
          <w:tcPr>
            <w:tcW w:w="1212" w:type="dxa"/>
          </w:tcPr>
          <w:p>
            <w:pPr>
              <w:pStyle w:val="78"/>
              <w:rPr>
                <w:lang w:eastAsia="en-GB"/>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b/>
                <w:bCs/>
                <w:lang w:eastAsia="en-US"/>
              </w:rPr>
            </w:pPr>
            <w:r>
              <w:rPr>
                <w:rFonts w:cs="Arial"/>
                <w:b/>
                <w:bCs/>
                <w:lang w:eastAsia="en-US"/>
              </w:rPr>
              <w:t>7.2 Reference sensitivity level</w:t>
            </w:r>
          </w:p>
        </w:tc>
        <w:tc>
          <w:tcPr>
            <w:tcW w:w="1070" w:type="dxa"/>
          </w:tcPr>
          <w:p>
            <w:pPr>
              <w:pStyle w:val="78"/>
              <w:rPr>
                <w:sz w:val="16"/>
                <w:szCs w:val="16"/>
                <w:lang w:eastAsia="en-US"/>
              </w:rPr>
            </w:pPr>
            <w:r>
              <w:rPr>
                <w:sz w:val="16"/>
                <w:szCs w:val="16"/>
                <w:lang w:eastAsia="en-US"/>
              </w:rPr>
              <w:t>-</w:t>
            </w:r>
          </w:p>
        </w:tc>
        <w:tc>
          <w:tcPr>
            <w:tcW w:w="998" w:type="dxa"/>
          </w:tcPr>
          <w:p>
            <w:pPr>
              <w:pStyle w:val="78"/>
              <w:rPr>
                <w:sz w:val="16"/>
                <w:szCs w:val="16"/>
                <w:lang w:eastAsia="en-US"/>
              </w:rPr>
            </w:pPr>
            <w:r>
              <w:rPr>
                <w:sz w:val="16"/>
                <w:szCs w:val="16"/>
                <w:lang w:eastAsia="en-US"/>
              </w:rPr>
              <w:t xml:space="preserve">- </w:t>
            </w:r>
          </w:p>
        </w:tc>
        <w:tc>
          <w:tcPr>
            <w:tcW w:w="1023" w:type="dxa"/>
          </w:tcPr>
          <w:p>
            <w:pPr>
              <w:pStyle w:val="78"/>
              <w:rPr>
                <w:sz w:val="16"/>
                <w:szCs w:val="16"/>
                <w:lang w:eastAsia="en-US"/>
              </w:rPr>
            </w:pPr>
            <w:r>
              <w:rPr>
                <w:sz w:val="16"/>
                <w:szCs w:val="16"/>
                <w:lang w:eastAsia="en-US"/>
              </w:rPr>
              <w:t>-</w:t>
            </w:r>
          </w:p>
        </w:tc>
        <w:tc>
          <w:tcPr>
            <w:tcW w:w="950" w:type="dxa"/>
          </w:tcPr>
          <w:p>
            <w:pPr>
              <w:pStyle w:val="78"/>
              <w:rPr>
                <w:sz w:val="16"/>
                <w:szCs w:val="16"/>
                <w:lang w:eastAsia="en-US"/>
              </w:rPr>
            </w:pPr>
            <w:r>
              <w:rPr>
                <w:sz w:val="16"/>
                <w:szCs w:val="16"/>
                <w:lang w:eastAsia="en-US"/>
              </w:rPr>
              <w:t xml:space="preserve">- </w:t>
            </w:r>
          </w:p>
        </w:tc>
        <w:tc>
          <w:tcPr>
            <w:tcW w:w="950" w:type="dxa"/>
          </w:tcPr>
          <w:p>
            <w:pPr>
              <w:pStyle w:val="78"/>
              <w:rPr>
                <w:sz w:val="16"/>
                <w:szCs w:val="16"/>
                <w:lang w:eastAsia="en-US"/>
              </w:rPr>
            </w:pPr>
            <w:r>
              <w:rPr>
                <w:sz w:val="16"/>
                <w:szCs w:val="16"/>
                <w:lang w:eastAsia="en-US"/>
              </w:rPr>
              <w:t>-</w:t>
            </w:r>
          </w:p>
        </w:tc>
        <w:tc>
          <w:tcPr>
            <w:tcW w:w="1161" w:type="dxa"/>
          </w:tcPr>
          <w:p>
            <w:pPr>
              <w:pStyle w:val="78"/>
              <w:rPr>
                <w:sz w:val="16"/>
                <w:szCs w:val="16"/>
                <w:lang w:eastAsia="en-US"/>
              </w:rPr>
            </w:pPr>
            <w:r>
              <w:rPr>
                <w:rFonts w:cs="Arial"/>
                <w:sz w:val="16"/>
                <w:szCs w:val="16"/>
              </w:rPr>
              <w:t>-</w:t>
            </w:r>
          </w:p>
        </w:tc>
        <w:tc>
          <w:tcPr>
            <w:tcW w:w="1161" w:type="dxa"/>
          </w:tcPr>
          <w:p>
            <w:pPr>
              <w:pStyle w:val="78"/>
              <w:rPr>
                <w:sz w:val="16"/>
                <w:szCs w:val="16"/>
                <w:lang w:eastAsia="en-US"/>
              </w:rPr>
            </w:pPr>
            <w:r>
              <w:rPr>
                <w:sz w:val="16"/>
                <w:szCs w:val="16"/>
                <w:lang w:eastAsia="en-US"/>
              </w:rPr>
              <w:t>-</w:t>
            </w:r>
          </w:p>
        </w:tc>
        <w:tc>
          <w:tcPr>
            <w:tcW w:w="1212"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E-UTRA</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(TS 36.141)</w:t>
            </w:r>
          </w:p>
        </w:tc>
        <w:tc>
          <w:tcPr>
            <w:tcW w:w="950" w:type="dxa"/>
          </w:tcPr>
          <w:p>
            <w:pPr>
              <w:pStyle w:val="78"/>
              <w:rPr>
                <w:lang w:eastAsia="en-GB"/>
              </w:rPr>
            </w:pPr>
            <w:r>
              <w:rPr>
                <w:lang w:eastAsia="en-US"/>
              </w:rPr>
              <w:t>(TS 36.141)</w:t>
            </w:r>
          </w:p>
        </w:tc>
        <w:tc>
          <w:tcPr>
            <w:tcW w:w="1161" w:type="dxa"/>
          </w:tcPr>
          <w:p>
            <w:pPr>
              <w:pStyle w:val="78"/>
              <w:rPr>
                <w:lang w:eastAsia="en-US"/>
              </w:rPr>
            </w:pPr>
            <w:r>
              <w:rPr>
                <w:rFonts w:cs="Arial"/>
              </w:rPr>
              <w:t>(TS 36.141)</w:t>
            </w:r>
          </w:p>
        </w:tc>
        <w:tc>
          <w:tcPr>
            <w:tcW w:w="1161" w:type="dxa"/>
          </w:tcPr>
          <w:p>
            <w:pPr>
              <w:pStyle w:val="78"/>
              <w:rPr>
                <w:lang w:eastAsia="en-GB"/>
              </w:rPr>
            </w:pPr>
            <w:r>
              <w:rPr>
                <w:lang w:eastAsia="en-US"/>
              </w:rPr>
              <w:t>N/A</w:t>
            </w:r>
          </w:p>
        </w:tc>
        <w:tc>
          <w:tcPr>
            <w:tcW w:w="1212" w:type="dxa"/>
          </w:tcPr>
          <w:p>
            <w:pPr>
              <w:pStyle w:val="78"/>
              <w:rPr>
                <w:lang w:eastAsia="en-GB"/>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UTRA FDD</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(TS 25.141)</w:t>
            </w:r>
          </w:p>
        </w:tc>
        <w:tc>
          <w:tcPr>
            <w:tcW w:w="1023" w:type="dxa"/>
          </w:tcPr>
          <w:p>
            <w:pPr>
              <w:pStyle w:val="78"/>
              <w:rPr>
                <w:lang w:eastAsia="en-US"/>
              </w:rPr>
            </w:pPr>
            <w:r>
              <w:rPr>
                <w:lang w:eastAsia="en-US"/>
              </w:rPr>
              <w:t>(TS 25.141)</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GB"/>
              </w:rPr>
            </w:pPr>
            <w:r>
              <w:rPr>
                <w:lang w:eastAsia="en-US"/>
              </w:rPr>
              <w:t>(TS 25.141)</w:t>
            </w:r>
          </w:p>
        </w:tc>
        <w:tc>
          <w:tcPr>
            <w:tcW w:w="1212" w:type="dxa"/>
          </w:tcPr>
          <w:p>
            <w:pPr>
              <w:pStyle w:val="78"/>
              <w:rPr>
                <w:lang w:eastAsia="en-GB"/>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UTRA TDD</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GB"/>
              </w:rPr>
            </w:pPr>
            <w:r>
              <w:rPr>
                <w:lang w:eastAsia="en-US"/>
              </w:rPr>
              <w:t>N/A</w:t>
            </w:r>
          </w:p>
        </w:tc>
        <w:tc>
          <w:tcPr>
            <w:tcW w:w="1212" w:type="dxa"/>
          </w:tcPr>
          <w:p>
            <w:pPr>
              <w:pStyle w:val="78"/>
              <w:rPr>
                <w:lang w:eastAsia="en-GB"/>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GSM/EDGE</w:t>
            </w:r>
          </w:p>
        </w:tc>
        <w:tc>
          <w:tcPr>
            <w:tcW w:w="1070" w:type="dxa"/>
          </w:tcPr>
          <w:p>
            <w:pPr>
              <w:pStyle w:val="78"/>
              <w:rPr>
                <w:lang w:eastAsia="en-US"/>
              </w:rPr>
            </w:pPr>
            <w:r>
              <w:rPr>
                <w:lang w:eastAsia="en-US"/>
              </w:rPr>
              <w:t>(TS 51.021)</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GB"/>
              </w:rPr>
            </w:pPr>
            <w:r>
              <w:rPr>
                <w:lang w:eastAsia="en-US"/>
              </w:rPr>
              <w:t>(TS 51.021)</w:t>
            </w:r>
          </w:p>
        </w:tc>
        <w:tc>
          <w:tcPr>
            <w:tcW w:w="1212" w:type="dxa"/>
          </w:tcPr>
          <w:p>
            <w:pPr>
              <w:pStyle w:val="78"/>
              <w:rPr>
                <w:lang w:eastAsia="en-GB"/>
              </w:rPr>
            </w:pPr>
            <w:r>
              <w:rPr>
                <w:lang w:eastAsia="en-US"/>
              </w:rPr>
              <w:t>(TS 51.021)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NB-IoT</w:t>
            </w:r>
          </w:p>
        </w:tc>
        <w:tc>
          <w:tcPr>
            <w:tcW w:w="1070" w:type="dxa"/>
          </w:tcPr>
          <w:p>
            <w:pPr>
              <w:pStyle w:val="78"/>
              <w:rPr>
                <w:lang w:eastAsia="en-US"/>
              </w:rPr>
            </w:pPr>
            <w:r>
              <w:rPr>
                <w:lang w:eastAsia="en-US"/>
              </w:rPr>
              <w:t>(TS 36.141)</w:t>
            </w:r>
          </w:p>
        </w:tc>
        <w:tc>
          <w:tcPr>
            <w:tcW w:w="998" w:type="dxa"/>
          </w:tcPr>
          <w:p>
            <w:pPr>
              <w:pStyle w:val="78"/>
              <w:rPr>
                <w:lang w:eastAsia="en-US"/>
              </w:rPr>
            </w:pPr>
            <w:r>
              <w:rPr>
                <w:lang w:eastAsia="en-US"/>
              </w:rPr>
              <w:t>(TS 36.141)</w:t>
            </w:r>
          </w:p>
        </w:tc>
        <w:tc>
          <w:tcPr>
            <w:tcW w:w="1023" w:type="dxa"/>
          </w:tcPr>
          <w:p>
            <w:pPr>
              <w:pStyle w:val="78"/>
              <w:rPr>
                <w:lang w:eastAsia="en-US"/>
              </w:rPr>
            </w:pPr>
            <w:r>
              <w:rPr>
                <w:lang w:eastAsia="en-US"/>
              </w:rPr>
              <w:t>(TS 36.141)</w:t>
            </w:r>
          </w:p>
        </w:tc>
        <w:tc>
          <w:tcPr>
            <w:tcW w:w="950" w:type="dxa"/>
          </w:tcPr>
          <w:p>
            <w:pPr>
              <w:pStyle w:val="78"/>
              <w:rPr>
                <w:lang w:eastAsia="en-US"/>
              </w:rPr>
            </w:pPr>
            <w:r>
              <w:rPr>
                <w:lang w:eastAsia="en-US"/>
              </w:rPr>
              <w:t>(TS 36.141)</w:t>
            </w:r>
          </w:p>
        </w:tc>
        <w:tc>
          <w:tcPr>
            <w:tcW w:w="950" w:type="dxa"/>
          </w:tcPr>
          <w:p>
            <w:pPr>
              <w:pStyle w:val="78"/>
              <w:rPr>
                <w:lang w:eastAsia="en-US"/>
              </w:rPr>
            </w:pPr>
            <w:r>
              <w:rPr>
                <w:lang w:eastAsia="en-US"/>
              </w:rPr>
              <w:t>(TS 36.141)</w:t>
            </w:r>
          </w:p>
        </w:tc>
        <w:tc>
          <w:tcPr>
            <w:tcW w:w="1161" w:type="dxa"/>
          </w:tcPr>
          <w:p>
            <w:pPr>
              <w:pStyle w:val="78"/>
              <w:rPr>
                <w:lang w:eastAsia="en-US"/>
              </w:rPr>
            </w:pPr>
            <w:r>
              <w:rPr>
                <w:rFonts w:cs="Arial"/>
              </w:rPr>
              <w:t>(TS 36.141)</w:t>
            </w:r>
          </w:p>
        </w:tc>
        <w:tc>
          <w:tcPr>
            <w:tcW w:w="1161" w:type="dxa"/>
          </w:tcPr>
          <w:p>
            <w:pPr>
              <w:pStyle w:val="78"/>
              <w:rPr>
                <w:lang w:eastAsia="en-US"/>
              </w:rPr>
            </w:pPr>
            <w:r>
              <w:rPr>
                <w:lang w:eastAsia="en-US"/>
              </w:rPr>
              <w:t>(TS 36.141)</w:t>
            </w:r>
          </w:p>
        </w:tc>
        <w:tc>
          <w:tcPr>
            <w:tcW w:w="1212" w:type="dxa"/>
          </w:tcPr>
          <w:p>
            <w:pPr>
              <w:pStyle w:val="78"/>
              <w:rPr>
                <w:lang w:eastAsia="en-US"/>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b/>
                <w:bCs/>
                <w:lang w:eastAsia="en-US"/>
              </w:rPr>
            </w:pPr>
            <w:r>
              <w:rPr>
                <w:rFonts w:cs="Arial"/>
                <w:b/>
                <w:bCs/>
                <w:lang w:eastAsia="en-US"/>
              </w:rPr>
              <w:t>7.3</w:t>
            </w:r>
            <w:r>
              <w:rPr>
                <w:rFonts w:cs="Arial"/>
                <w:b/>
                <w:bCs/>
                <w:sz w:val="24"/>
                <w:szCs w:val="24"/>
                <w:lang w:eastAsia="en-US"/>
              </w:rPr>
              <w:t xml:space="preserve"> </w:t>
            </w:r>
            <w:r>
              <w:rPr>
                <w:rFonts w:cs="Arial"/>
                <w:b/>
                <w:bCs/>
                <w:lang w:eastAsia="en-US"/>
              </w:rPr>
              <w:t>Dynamic range</w:t>
            </w:r>
          </w:p>
        </w:tc>
        <w:tc>
          <w:tcPr>
            <w:tcW w:w="1070" w:type="dxa"/>
          </w:tcPr>
          <w:p>
            <w:pPr>
              <w:pStyle w:val="78"/>
              <w:rPr>
                <w:sz w:val="16"/>
                <w:szCs w:val="16"/>
                <w:lang w:eastAsia="en-US"/>
              </w:rPr>
            </w:pPr>
            <w:r>
              <w:rPr>
                <w:sz w:val="16"/>
                <w:szCs w:val="16"/>
                <w:lang w:eastAsia="en-US"/>
              </w:rPr>
              <w:t>-</w:t>
            </w:r>
          </w:p>
        </w:tc>
        <w:tc>
          <w:tcPr>
            <w:tcW w:w="998" w:type="dxa"/>
          </w:tcPr>
          <w:p>
            <w:pPr>
              <w:pStyle w:val="78"/>
              <w:rPr>
                <w:sz w:val="16"/>
                <w:szCs w:val="16"/>
                <w:lang w:eastAsia="en-US"/>
              </w:rPr>
            </w:pPr>
            <w:r>
              <w:rPr>
                <w:sz w:val="16"/>
                <w:szCs w:val="16"/>
                <w:lang w:eastAsia="en-US"/>
              </w:rPr>
              <w:t xml:space="preserve">- </w:t>
            </w:r>
          </w:p>
        </w:tc>
        <w:tc>
          <w:tcPr>
            <w:tcW w:w="1023" w:type="dxa"/>
          </w:tcPr>
          <w:p>
            <w:pPr>
              <w:pStyle w:val="78"/>
              <w:rPr>
                <w:sz w:val="16"/>
                <w:szCs w:val="16"/>
                <w:lang w:eastAsia="en-US"/>
              </w:rPr>
            </w:pPr>
            <w:r>
              <w:rPr>
                <w:sz w:val="16"/>
                <w:szCs w:val="16"/>
                <w:lang w:eastAsia="en-US"/>
              </w:rPr>
              <w:t>-</w:t>
            </w:r>
          </w:p>
        </w:tc>
        <w:tc>
          <w:tcPr>
            <w:tcW w:w="950" w:type="dxa"/>
          </w:tcPr>
          <w:p>
            <w:pPr>
              <w:pStyle w:val="78"/>
              <w:rPr>
                <w:sz w:val="16"/>
                <w:szCs w:val="16"/>
                <w:lang w:eastAsia="en-US"/>
              </w:rPr>
            </w:pPr>
            <w:r>
              <w:rPr>
                <w:sz w:val="16"/>
                <w:szCs w:val="16"/>
                <w:lang w:eastAsia="en-US"/>
              </w:rPr>
              <w:t xml:space="preserve">- </w:t>
            </w:r>
          </w:p>
        </w:tc>
        <w:tc>
          <w:tcPr>
            <w:tcW w:w="950" w:type="dxa"/>
          </w:tcPr>
          <w:p>
            <w:pPr>
              <w:pStyle w:val="78"/>
              <w:rPr>
                <w:sz w:val="16"/>
                <w:szCs w:val="16"/>
                <w:lang w:eastAsia="en-US"/>
              </w:rPr>
            </w:pPr>
            <w:r>
              <w:rPr>
                <w:sz w:val="16"/>
                <w:szCs w:val="16"/>
                <w:lang w:eastAsia="en-US"/>
              </w:rPr>
              <w:t>-</w:t>
            </w:r>
          </w:p>
        </w:tc>
        <w:tc>
          <w:tcPr>
            <w:tcW w:w="1161" w:type="dxa"/>
          </w:tcPr>
          <w:p>
            <w:pPr>
              <w:pStyle w:val="78"/>
              <w:rPr>
                <w:sz w:val="16"/>
                <w:szCs w:val="16"/>
                <w:lang w:eastAsia="en-US"/>
              </w:rPr>
            </w:pPr>
            <w:r>
              <w:rPr>
                <w:rFonts w:cs="Arial"/>
                <w:sz w:val="16"/>
                <w:szCs w:val="16"/>
              </w:rPr>
              <w:t>-</w:t>
            </w:r>
          </w:p>
        </w:tc>
        <w:tc>
          <w:tcPr>
            <w:tcW w:w="1161" w:type="dxa"/>
          </w:tcPr>
          <w:p>
            <w:pPr>
              <w:pStyle w:val="78"/>
              <w:rPr>
                <w:sz w:val="16"/>
                <w:szCs w:val="16"/>
                <w:lang w:eastAsia="en-US"/>
              </w:rPr>
            </w:pPr>
            <w:r>
              <w:rPr>
                <w:sz w:val="16"/>
                <w:szCs w:val="16"/>
                <w:lang w:eastAsia="en-US"/>
              </w:rPr>
              <w:t>-</w:t>
            </w:r>
          </w:p>
        </w:tc>
        <w:tc>
          <w:tcPr>
            <w:tcW w:w="1212"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E-UTRA</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(TS 36.141)</w:t>
            </w:r>
          </w:p>
        </w:tc>
        <w:tc>
          <w:tcPr>
            <w:tcW w:w="950" w:type="dxa"/>
          </w:tcPr>
          <w:p>
            <w:pPr>
              <w:pStyle w:val="78"/>
              <w:rPr>
                <w:lang w:eastAsia="en-GB"/>
              </w:rPr>
            </w:pPr>
            <w:r>
              <w:rPr>
                <w:lang w:eastAsia="en-US"/>
              </w:rPr>
              <w:t>(TS 36.141)</w:t>
            </w:r>
          </w:p>
        </w:tc>
        <w:tc>
          <w:tcPr>
            <w:tcW w:w="1161" w:type="dxa"/>
          </w:tcPr>
          <w:p>
            <w:pPr>
              <w:pStyle w:val="78"/>
              <w:rPr>
                <w:lang w:eastAsia="en-US"/>
              </w:rPr>
            </w:pPr>
            <w:r>
              <w:rPr>
                <w:rFonts w:cs="Arial"/>
              </w:rPr>
              <w:t>(TS 36.141)</w:t>
            </w:r>
          </w:p>
        </w:tc>
        <w:tc>
          <w:tcPr>
            <w:tcW w:w="1161" w:type="dxa"/>
          </w:tcPr>
          <w:p>
            <w:pPr>
              <w:pStyle w:val="78"/>
              <w:rPr>
                <w:lang w:eastAsia="en-GB"/>
              </w:rPr>
            </w:pPr>
            <w:r>
              <w:rPr>
                <w:lang w:eastAsia="en-US"/>
              </w:rPr>
              <w:t>N/A</w:t>
            </w:r>
          </w:p>
        </w:tc>
        <w:tc>
          <w:tcPr>
            <w:tcW w:w="1212" w:type="dxa"/>
          </w:tcPr>
          <w:p>
            <w:pPr>
              <w:pStyle w:val="78"/>
              <w:rPr>
                <w:lang w:eastAsia="en-GB"/>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UTRA FDD</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(TS 25.141)</w:t>
            </w:r>
          </w:p>
        </w:tc>
        <w:tc>
          <w:tcPr>
            <w:tcW w:w="1023" w:type="dxa"/>
          </w:tcPr>
          <w:p>
            <w:pPr>
              <w:pStyle w:val="78"/>
              <w:rPr>
                <w:lang w:eastAsia="en-US"/>
              </w:rPr>
            </w:pPr>
            <w:r>
              <w:rPr>
                <w:lang w:eastAsia="en-US"/>
              </w:rPr>
              <w:t>(TS 25.141)</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GB"/>
              </w:rPr>
            </w:pPr>
            <w:r>
              <w:rPr>
                <w:lang w:eastAsia="en-US"/>
              </w:rPr>
              <w:t>(TS 25.141)</w:t>
            </w:r>
          </w:p>
        </w:tc>
        <w:tc>
          <w:tcPr>
            <w:tcW w:w="1212" w:type="dxa"/>
          </w:tcPr>
          <w:p>
            <w:pPr>
              <w:pStyle w:val="78"/>
              <w:rPr>
                <w:lang w:eastAsia="en-GB"/>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UTRA TDD</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GB"/>
              </w:rPr>
            </w:pPr>
            <w:r>
              <w:rPr>
                <w:lang w:eastAsia="en-US"/>
              </w:rPr>
              <w:t>N/A</w:t>
            </w:r>
          </w:p>
        </w:tc>
        <w:tc>
          <w:tcPr>
            <w:tcW w:w="1212" w:type="dxa"/>
          </w:tcPr>
          <w:p>
            <w:pPr>
              <w:pStyle w:val="78"/>
              <w:rPr>
                <w:lang w:eastAsia="en-GB"/>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GSM/EDGE</w:t>
            </w:r>
          </w:p>
        </w:tc>
        <w:tc>
          <w:tcPr>
            <w:tcW w:w="1070" w:type="dxa"/>
          </w:tcPr>
          <w:p>
            <w:pPr>
              <w:pStyle w:val="78"/>
              <w:rPr>
                <w:lang w:eastAsia="en-US"/>
              </w:rPr>
            </w:pPr>
            <w:r>
              <w:rPr>
                <w:lang w:eastAsia="en-US"/>
              </w:rPr>
              <w:t>(TS 51.021)</w:t>
            </w:r>
          </w:p>
        </w:tc>
        <w:tc>
          <w:tcPr>
            <w:tcW w:w="998" w:type="dxa"/>
          </w:tcPr>
          <w:p>
            <w:pPr>
              <w:pStyle w:val="78"/>
              <w:rPr>
                <w:lang w:eastAsia="en-US"/>
              </w:rPr>
            </w:pPr>
            <w:r>
              <w:rPr>
                <w:lang w:eastAsia="en-US"/>
              </w:rPr>
              <w:t>(TS 51.021)</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GB"/>
              </w:rPr>
            </w:pPr>
            <w:r>
              <w:rPr>
                <w:lang w:eastAsia="en-US"/>
              </w:rPr>
              <w:t>(TS 51.021)</w:t>
            </w:r>
          </w:p>
        </w:tc>
        <w:tc>
          <w:tcPr>
            <w:tcW w:w="1212" w:type="dxa"/>
          </w:tcPr>
          <w:p>
            <w:pPr>
              <w:pStyle w:val="78"/>
              <w:rPr>
                <w:lang w:eastAsia="en-GB"/>
              </w:rPr>
            </w:pPr>
            <w:r>
              <w:rPr>
                <w:lang w:eastAsia="en-US"/>
              </w:rPr>
              <w:t>(TS 51.021)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NB-IoT</w:t>
            </w:r>
          </w:p>
        </w:tc>
        <w:tc>
          <w:tcPr>
            <w:tcW w:w="1070" w:type="dxa"/>
          </w:tcPr>
          <w:p>
            <w:pPr>
              <w:pStyle w:val="78"/>
              <w:rPr>
                <w:lang w:eastAsia="en-US"/>
              </w:rPr>
            </w:pPr>
            <w:r>
              <w:rPr>
                <w:lang w:eastAsia="en-US"/>
              </w:rPr>
              <w:t>(TS 36.141)</w:t>
            </w:r>
          </w:p>
        </w:tc>
        <w:tc>
          <w:tcPr>
            <w:tcW w:w="998" w:type="dxa"/>
          </w:tcPr>
          <w:p>
            <w:pPr>
              <w:pStyle w:val="78"/>
              <w:rPr>
                <w:lang w:eastAsia="en-US"/>
              </w:rPr>
            </w:pPr>
            <w:r>
              <w:rPr>
                <w:lang w:eastAsia="en-US"/>
              </w:rPr>
              <w:t>(TS 36.141)</w:t>
            </w:r>
          </w:p>
        </w:tc>
        <w:tc>
          <w:tcPr>
            <w:tcW w:w="1023" w:type="dxa"/>
          </w:tcPr>
          <w:p>
            <w:pPr>
              <w:pStyle w:val="78"/>
              <w:rPr>
                <w:lang w:eastAsia="en-US"/>
              </w:rPr>
            </w:pPr>
            <w:r>
              <w:rPr>
                <w:lang w:eastAsia="en-US"/>
              </w:rPr>
              <w:t>(TS 36.141)</w:t>
            </w:r>
          </w:p>
        </w:tc>
        <w:tc>
          <w:tcPr>
            <w:tcW w:w="950" w:type="dxa"/>
          </w:tcPr>
          <w:p>
            <w:pPr>
              <w:pStyle w:val="78"/>
              <w:rPr>
                <w:lang w:eastAsia="en-US"/>
              </w:rPr>
            </w:pPr>
            <w:r>
              <w:rPr>
                <w:lang w:eastAsia="en-US"/>
              </w:rPr>
              <w:t>(TS 36.141)</w:t>
            </w:r>
          </w:p>
        </w:tc>
        <w:tc>
          <w:tcPr>
            <w:tcW w:w="950" w:type="dxa"/>
          </w:tcPr>
          <w:p>
            <w:pPr>
              <w:pStyle w:val="78"/>
              <w:rPr>
                <w:lang w:eastAsia="en-US"/>
              </w:rPr>
            </w:pPr>
            <w:r>
              <w:rPr>
                <w:lang w:eastAsia="en-US"/>
              </w:rPr>
              <w:t>(TS 36.141)</w:t>
            </w:r>
          </w:p>
        </w:tc>
        <w:tc>
          <w:tcPr>
            <w:tcW w:w="1161" w:type="dxa"/>
          </w:tcPr>
          <w:p>
            <w:pPr>
              <w:pStyle w:val="78"/>
              <w:rPr>
                <w:lang w:eastAsia="en-US"/>
              </w:rPr>
            </w:pPr>
            <w:r>
              <w:rPr>
                <w:rFonts w:cs="Arial"/>
              </w:rPr>
              <w:t>(TS 36.141)</w:t>
            </w:r>
          </w:p>
        </w:tc>
        <w:tc>
          <w:tcPr>
            <w:tcW w:w="1161" w:type="dxa"/>
          </w:tcPr>
          <w:p>
            <w:pPr>
              <w:pStyle w:val="78"/>
              <w:rPr>
                <w:lang w:eastAsia="en-US"/>
              </w:rPr>
            </w:pPr>
            <w:r>
              <w:rPr>
                <w:lang w:eastAsia="en-US"/>
              </w:rPr>
              <w:t>(TS 36.141)</w:t>
            </w:r>
          </w:p>
        </w:tc>
        <w:tc>
          <w:tcPr>
            <w:tcW w:w="1212" w:type="dxa"/>
          </w:tcPr>
          <w:p>
            <w:pPr>
              <w:pStyle w:val="78"/>
              <w:rPr>
                <w:lang w:eastAsia="en-US"/>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jc w:val="center"/>
        </w:trPr>
        <w:tc>
          <w:tcPr>
            <w:tcW w:w="1332" w:type="dxa"/>
          </w:tcPr>
          <w:p>
            <w:pPr>
              <w:pStyle w:val="78"/>
              <w:rPr>
                <w:rFonts w:cs="Arial"/>
                <w:b/>
                <w:lang w:eastAsia="en-US"/>
              </w:rPr>
            </w:pPr>
            <w:r>
              <w:rPr>
                <w:rFonts w:cs="Arial"/>
                <w:b/>
                <w:lang w:eastAsia="en-US"/>
              </w:rPr>
              <w:t>7.4 In- band selectivity and blocking</w:t>
            </w:r>
          </w:p>
        </w:tc>
        <w:tc>
          <w:tcPr>
            <w:tcW w:w="1070" w:type="dxa"/>
          </w:tcPr>
          <w:p>
            <w:pPr>
              <w:pStyle w:val="78"/>
              <w:rPr>
                <w:lang w:eastAsia="en-US"/>
              </w:rPr>
            </w:pPr>
            <w:r>
              <w:rPr>
                <w:lang w:eastAsia="en-US"/>
              </w:rPr>
              <w:t>-</w:t>
            </w:r>
          </w:p>
        </w:tc>
        <w:tc>
          <w:tcPr>
            <w:tcW w:w="998" w:type="dxa"/>
          </w:tcPr>
          <w:p>
            <w:pPr>
              <w:pStyle w:val="78"/>
              <w:rPr>
                <w:lang w:eastAsia="en-US"/>
              </w:rPr>
            </w:pPr>
            <w:r>
              <w:rPr>
                <w:lang w:eastAsia="en-US"/>
              </w:rPr>
              <w:t>-</w:t>
            </w:r>
          </w:p>
        </w:tc>
        <w:tc>
          <w:tcPr>
            <w:tcW w:w="1023" w:type="dxa"/>
          </w:tcPr>
          <w:p>
            <w:pPr>
              <w:pStyle w:val="78"/>
              <w:rPr>
                <w:lang w:eastAsia="en-US"/>
              </w:rPr>
            </w:pPr>
            <w:r>
              <w:rPr>
                <w:lang w:eastAsia="en-US"/>
              </w:rPr>
              <w:t>-</w:t>
            </w:r>
          </w:p>
        </w:tc>
        <w:tc>
          <w:tcPr>
            <w:tcW w:w="950" w:type="dxa"/>
          </w:tcPr>
          <w:p>
            <w:pPr>
              <w:pStyle w:val="78"/>
              <w:rPr>
                <w:lang w:eastAsia="en-US"/>
              </w:rPr>
            </w:pPr>
            <w:r>
              <w:rPr>
                <w:lang w:eastAsia="en-US"/>
              </w:rPr>
              <w:t xml:space="preserve">- </w:t>
            </w:r>
          </w:p>
        </w:tc>
        <w:tc>
          <w:tcPr>
            <w:tcW w:w="950" w:type="dxa"/>
          </w:tcPr>
          <w:p>
            <w:pPr>
              <w:pStyle w:val="78"/>
              <w:rPr>
                <w:lang w:eastAsia="en-US"/>
              </w:rPr>
            </w:pPr>
            <w:r>
              <w:rPr>
                <w:lang w:eastAsia="en-US"/>
              </w:rPr>
              <w:t>-</w:t>
            </w:r>
          </w:p>
        </w:tc>
        <w:tc>
          <w:tcPr>
            <w:tcW w:w="1161" w:type="dxa"/>
          </w:tcPr>
          <w:p>
            <w:pPr>
              <w:pStyle w:val="78"/>
              <w:rPr>
                <w:lang w:eastAsia="en-US"/>
              </w:rPr>
            </w:pPr>
            <w:r>
              <w:rPr>
                <w:rFonts w:cs="Arial"/>
              </w:rPr>
              <w:t>-</w:t>
            </w:r>
          </w:p>
        </w:tc>
        <w:tc>
          <w:tcPr>
            <w:tcW w:w="1161" w:type="dxa"/>
          </w:tcPr>
          <w:p>
            <w:pPr>
              <w:pStyle w:val="78"/>
              <w:rPr>
                <w:lang w:eastAsia="en-US"/>
              </w:rPr>
            </w:pPr>
            <w:r>
              <w:rPr>
                <w:lang w:eastAsia="en-US"/>
              </w:rPr>
              <w:t>-</w:t>
            </w:r>
          </w:p>
        </w:tc>
        <w:tc>
          <w:tcPr>
            <w:tcW w:w="1212" w:type="dxa"/>
          </w:tcPr>
          <w:p>
            <w:pPr>
              <w:pStyle w:val="78"/>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General blocking requirement</w:t>
            </w:r>
          </w:p>
        </w:tc>
        <w:tc>
          <w:tcPr>
            <w:tcW w:w="1070" w:type="dxa"/>
          </w:tcPr>
          <w:p>
            <w:pPr>
              <w:pStyle w:val="78"/>
              <w:rPr>
                <w:lang w:eastAsia="en-US"/>
              </w:rPr>
            </w:pPr>
            <w:r>
              <w:rPr>
                <w:lang w:eastAsia="en-US"/>
              </w:rPr>
              <w:t>TC9</w:t>
            </w:r>
          </w:p>
        </w:tc>
        <w:tc>
          <w:tcPr>
            <w:tcW w:w="998" w:type="dxa"/>
          </w:tcPr>
          <w:p>
            <w:pPr>
              <w:pStyle w:val="78"/>
            </w:pPr>
            <w:r>
              <w:t>TC10</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TC11</w:t>
            </w:r>
          </w:p>
        </w:tc>
        <w:tc>
          <w:tcPr>
            <w:tcW w:w="950" w:type="dxa"/>
          </w:tcPr>
          <w:p>
            <w:pPr>
              <w:pStyle w:val="78"/>
              <w:rPr>
                <w:lang w:eastAsia="en-GB"/>
              </w:rPr>
            </w:pPr>
            <w:r>
              <w:rPr>
                <w:lang w:eastAsia="en-GB"/>
              </w:rPr>
              <w:t>TC11</w:t>
            </w:r>
          </w:p>
        </w:tc>
        <w:tc>
          <w:tcPr>
            <w:tcW w:w="1161" w:type="dxa"/>
          </w:tcPr>
          <w:p>
            <w:pPr>
              <w:pStyle w:val="78"/>
              <w:rPr>
                <w:lang w:eastAsia="en-GB"/>
              </w:rPr>
            </w:pPr>
            <w:r>
              <w:rPr>
                <w:lang w:eastAsia="en-GB"/>
              </w:rPr>
              <w:t>TC11</w:t>
            </w:r>
          </w:p>
        </w:tc>
        <w:tc>
          <w:tcPr>
            <w:tcW w:w="1161" w:type="dxa"/>
          </w:tcPr>
          <w:p>
            <w:pPr>
              <w:pStyle w:val="78"/>
              <w:rPr>
                <w:lang w:eastAsia="en-GB"/>
              </w:rPr>
            </w:pPr>
            <w:r>
              <w:rPr>
                <w:lang w:eastAsia="en-GB"/>
              </w:rPr>
              <w:t>TC12</w:t>
            </w:r>
          </w:p>
        </w:tc>
        <w:tc>
          <w:tcPr>
            <w:tcW w:w="1212" w:type="dxa"/>
          </w:tcPr>
          <w:p>
            <w:pPr>
              <w:pStyle w:val="78"/>
              <w:rPr>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General narrowband blocking requirement</w:t>
            </w:r>
          </w:p>
        </w:tc>
        <w:tc>
          <w:tcPr>
            <w:tcW w:w="1070" w:type="dxa"/>
          </w:tcPr>
          <w:p>
            <w:pPr>
              <w:pStyle w:val="78"/>
              <w:rPr>
                <w:lang w:eastAsia="en-US"/>
              </w:rPr>
            </w:pPr>
            <w:r>
              <w:rPr>
                <w:lang w:eastAsia="en-US"/>
              </w:rPr>
              <w:t>TC9</w:t>
            </w:r>
          </w:p>
        </w:tc>
        <w:tc>
          <w:tcPr>
            <w:tcW w:w="998" w:type="dxa"/>
          </w:tcPr>
          <w:p>
            <w:pPr>
              <w:pStyle w:val="78"/>
              <w:rPr>
                <w:lang w:eastAsia="en-US"/>
              </w:rPr>
            </w:pPr>
            <w:r>
              <w:rPr>
                <w:lang w:eastAsia="en-US"/>
              </w:rPr>
              <w:t>TC10</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TC11</w:t>
            </w:r>
          </w:p>
        </w:tc>
        <w:tc>
          <w:tcPr>
            <w:tcW w:w="950" w:type="dxa"/>
          </w:tcPr>
          <w:p>
            <w:pPr>
              <w:pStyle w:val="78"/>
              <w:rPr>
                <w:lang w:eastAsia="en-GB"/>
              </w:rPr>
            </w:pPr>
            <w:r>
              <w:rPr>
                <w:lang w:eastAsia="en-GB"/>
              </w:rPr>
              <w:t>TC11</w:t>
            </w:r>
          </w:p>
        </w:tc>
        <w:tc>
          <w:tcPr>
            <w:tcW w:w="1161" w:type="dxa"/>
          </w:tcPr>
          <w:p>
            <w:pPr>
              <w:pStyle w:val="78"/>
              <w:rPr>
                <w:lang w:eastAsia="en-GB"/>
              </w:rPr>
            </w:pPr>
            <w:r>
              <w:rPr>
                <w:lang w:eastAsia="en-GB"/>
              </w:rPr>
              <w:t>TC11</w:t>
            </w:r>
          </w:p>
        </w:tc>
        <w:tc>
          <w:tcPr>
            <w:tcW w:w="1161" w:type="dxa"/>
          </w:tcPr>
          <w:p>
            <w:pPr>
              <w:pStyle w:val="78"/>
              <w:rPr>
                <w:lang w:eastAsia="en-GB"/>
              </w:rPr>
            </w:pPr>
            <w:r>
              <w:rPr>
                <w:lang w:eastAsia="en-GB"/>
              </w:rPr>
              <w:t>TC12</w:t>
            </w:r>
          </w:p>
        </w:tc>
        <w:tc>
          <w:tcPr>
            <w:tcW w:w="1212" w:type="dxa"/>
          </w:tcPr>
          <w:p>
            <w:pPr>
              <w:pStyle w:val="78"/>
              <w:rPr>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Additional narrowband blocking requirement for GSM/EDGE</w:t>
            </w:r>
          </w:p>
        </w:tc>
        <w:tc>
          <w:tcPr>
            <w:tcW w:w="1070" w:type="dxa"/>
          </w:tcPr>
          <w:p>
            <w:pPr>
              <w:pStyle w:val="78"/>
              <w:rPr>
                <w:lang w:eastAsia="en-US"/>
              </w:rPr>
            </w:pPr>
            <w:r>
              <w:rPr>
                <w:lang w:eastAsia="en-US"/>
              </w:rPr>
              <w:t>(TS 51.021)</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GB"/>
              </w:rPr>
            </w:pPr>
            <w:r>
              <w:rPr>
                <w:lang w:eastAsia="en-US"/>
              </w:rPr>
              <w:t>(TS 51.021)</w:t>
            </w:r>
          </w:p>
        </w:tc>
        <w:tc>
          <w:tcPr>
            <w:tcW w:w="1212" w:type="dxa"/>
          </w:tcPr>
          <w:p>
            <w:pPr>
              <w:pStyle w:val="78"/>
              <w:rPr>
                <w:lang w:eastAsia="en-GB"/>
              </w:rPr>
            </w:pPr>
            <w:r>
              <w:rPr>
                <w:lang w:eastAsia="en-US"/>
              </w:rPr>
              <w:t>(TS 51.021)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GSM/EDGE requirements for AM suppression</w:t>
            </w:r>
          </w:p>
        </w:tc>
        <w:tc>
          <w:tcPr>
            <w:tcW w:w="1070" w:type="dxa"/>
          </w:tcPr>
          <w:p>
            <w:pPr>
              <w:pStyle w:val="78"/>
              <w:rPr>
                <w:lang w:eastAsia="en-US"/>
              </w:rPr>
            </w:pPr>
            <w:r>
              <w:rPr>
                <w:lang w:eastAsia="en-US"/>
              </w:rPr>
              <w:t>(TS 51.021)</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GB"/>
              </w:rPr>
            </w:pPr>
            <w:r>
              <w:rPr>
                <w:lang w:eastAsia="en-US"/>
              </w:rPr>
              <w:t>(TS 51.021)</w:t>
            </w:r>
          </w:p>
        </w:tc>
        <w:tc>
          <w:tcPr>
            <w:tcW w:w="1212" w:type="dxa"/>
          </w:tcPr>
          <w:p>
            <w:pPr>
              <w:pStyle w:val="78"/>
              <w:rPr>
                <w:lang w:eastAsia="en-GB"/>
              </w:rPr>
            </w:pPr>
            <w:r>
              <w:rPr>
                <w:lang w:eastAsia="en-US"/>
              </w:rPr>
              <w:t>(TS 51.021)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Additional BC3 blocking requirement</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GB"/>
              </w:rPr>
            </w:pPr>
            <w:r>
              <w:rPr>
                <w:lang w:eastAsia="en-US"/>
              </w:rPr>
              <w:t>N/A</w:t>
            </w:r>
          </w:p>
        </w:tc>
        <w:tc>
          <w:tcPr>
            <w:tcW w:w="1161" w:type="dxa"/>
          </w:tcPr>
          <w:p>
            <w:pPr>
              <w:pStyle w:val="78"/>
              <w:rPr>
                <w:lang w:eastAsia="en-US"/>
              </w:rPr>
            </w:pPr>
            <w:r>
              <w:rPr>
                <w:rFonts w:cs="Arial"/>
              </w:rPr>
              <w:t>TC11</w:t>
            </w:r>
          </w:p>
        </w:tc>
        <w:tc>
          <w:tcPr>
            <w:tcW w:w="1161" w:type="dxa"/>
          </w:tcPr>
          <w:p>
            <w:pPr>
              <w:pStyle w:val="78"/>
              <w:rPr>
                <w:lang w:eastAsia="en-GB"/>
              </w:rPr>
            </w:pPr>
            <w:r>
              <w:rPr>
                <w:lang w:eastAsia="en-US"/>
              </w:rPr>
              <w:t>N/A</w:t>
            </w:r>
          </w:p>
        </w:tc>
        <w:tc>
          <w:tcPr>
            <w:tcW w:w="1212" w:type="dxa"/>
          </w:tcPr>
          <w:p>
            <w:pPr>
              <w:pStyle w:val="78"/>
              <w:rPr>
                <w:lang w:eastAsia="en-GB"/>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b/>
                <w:bCs/>
                <w:lang w:eastAsia="en-US"/>
              </w:rPr>
            </w:pPr>
            <w:r>
              <w:rPr>
                <w:rFonts w:cs="Arial"/>
                <w:b/>
                <w:bCs/>
                <w:lang w:eastAsia="en-US"/>
              </w:rPr>
              <w:t>7.5</w:t>
            </w:r>
            <w:r>
              <w:rPr>
                <w:rFonts w:cs="Arial"/>
                <w:b/>
                <w:bCs/>
                <w:sz w:val="24"/>
                <w:szCs w:val="24"/>
                <w:lang w:eastAsia="en-US"/>
              </w:rPr>
              <w:t xml:space="preserve"> </w:t>
            </w:r>
            <w:r>
              <w:rPr>
                <w:rFonts w:cs="Arial"/>
                <w:b/>
                <w:bCs/>
                <w:lang w:eastAsia="en-US"/>
              </w:rPr>
              <w:t>Out-of-band blocking</w:t>
            </w:r>
          </w:p>
        </w:tc>
        <w:tc>
          <w:tcPr>
            <w:tcW w:w="1070" w:type="dxa"/>
          </w:tcPr>
          <w:p>
            <w:pPr>
              <w:pStyle w:val="78"/>
              <w:rPr>
                <w:sz w:val="16"/>
                <w:szCs w:val="16"/>
                <w:lang w:eastAsia="en-US"/>
              </w:rPr>
            </w:pPr>
            <w:r>
              <w:rPr>
                <w:sz w:val="16"/>
                <w:szCs w:val="16"/>
                <w:lang w:eastAsia="en-US"/>
              </w:rPr>
              <w:t>-</w:t>
            </w:r>
          </w:p>
        </w:tc>
        <w:tc>
          <w:tcPr>
            <w:tcW w:w="998" w:type="dxa"/>
          </w:tcPr>
          <w:p>
            <w:pPr>
              <w:pStyle w:val="78"/>
              <w:rPr>
                <w:sz w:val="16"/>
                <w:szCs w:val="16"/>
                <w:lang w:eastAsia="en-US"/>
              </w:rPr>
            </w:pPr>
            <w:r>
              <w:rPr>
                <w:sz w:val="16"/>
                <w:szCs w:val="16"/>
                <w:lang w:eastAsia="en-US"/>
              </w:rPr>
              <w:t xml:space="preserve">- </w:t>
            </w:r>
          </w:p>
        </w:tc>
        <w:tc>
          <w:tcPr>
            <w:tcW w:w="1023" w:type="dxa"/>
          </w:tcPr>
          <w:p>
            <w:pPr>
              <w:pStyle w:val="78"/>
              <w:rPr>
                <w:sz w:val="16"/>
                <w:szCs w:val="16"/>
                <w:lang w:eastAsia="en-US"/>
              </w:rPr>
            </w:pPr>
            <w:r>
              <w:rPr>
                <w:sz w:val="16"/>
                <w:szCs w:val="16"/>
                <w:lang w:eastAsia="en-US"/>
              </w:rPr>
              <w:t>-</w:t>
            </w:r>
          </w:p>
        </w:tc>
        <w:tc>
          <w:tcPr>
            <w:tcW w:w="950" w:type="dxa"/>
          </w:tcPr>
          <w:p>
            <w:pPr>
              <w:pStyle w:val="78"/>
              <w:rPr>
                <w:sz w:val="16"/>
                <w:szCs w:val="16"/>
                <w:lang w:eastAsia="en-US"/>
              </w:rPr>
            </w:pPr>
            <w:r>
              <w:rPr>
                <w:sz w:val="16"/>
                <w:szCs w:val="16"/>
                <w:lang w:eastAsia="en-US"/>
              </w:rPr>
              <w:t xml:space="preserve">- </w:t>
            </w:r>
          </w:p>
        </w:tc>
        <w:tc>
          <w:tcPr>
            <w:tcW w:w="950" w:type="dxa"/>
          </w:tcPr>
          <w:p>
            <w:pPr>
              <w:pStyle w:val="78"/>
              <w:rPr>
                <w:sz w:val="16"/>
                <w:szCs w:val="16"/>
                <w:lang w:eastAsia="en-US"/>
              </w:rPr>
            </w:pPr>
            <w:r>
              <w:rPr>
                <w:sz w:val="16"/>
                <w:szCs w:val="16"/>
                <w:lang w:eastAsia="en-US"/>
              </w:rPr>
              <w:t>-</w:t>
            </w:r>
          </w:p>
        </w:tc>
        <w:tc>
          <w:tcPr>
            <w:tcW w:w="1161" w:type="dxa"/>
          </w:tcPr>
          <w:p>
            <w:pPr>
              <w:pStyle w:val="78"/>
              <w:rPr>
                <w:sz w:val="16"/>
                <w:szCs w:val="16"/>
                <w:lang w:eastAsia="en-US"/>
              </w:rPr>
            </w:pPr>
            <w:r>
              <w:rPr>
                <w:rFonts w:cs="Arial"/>
                <w:sz w:val="16"/>
                <w:szCs w:val="16"/>
              </w:rPr>
              <w:t>-</w:t>
            </w:r>
          </w:p>
        </w:tc>
        <w:tc>
          <w:tcPr>
            <w:tcW w:w="1161" w:type="dxa"/>
          </w:tcPr>
          <w:p>
            <w:pPr>
              <w:pStyle w:val="78"/>
              <w:rPr>
                <w:sz w:val="16"/>
                <w:szCs w:val="16"/>
                <w:lang w:eastAsia="en-US"/>
              </w:rPr>
            </w:pPr>
            <w:r>
              <w:rPr>
                <w:sz w:val="16"/>
                <w:szCs w:val="16"/>
                <w:lang w:eastAsia="en-US"/>
              </w:rPr>
              <w:t>-</w:t>
            </w:r>
          </w:p>
        </w:tc>
        <w:tc>
          <w:tcPr>
            <w:tcW w:w="1212"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tcPr>
          <w:p>
            <w:pPr>
              <w:pStyle w:val="78"/>
              <w:rPr>
                <w:rFonts w:cs="Arial"/>
                <w:lang w:eastAsia="en-US"/>
              </w:rPr>
            </w:pPr>
            <w:r>
              <w:rPr>
                <w:rFonts w:cs="Arial"/>
                <w:lang w:eastAsia="en-US"/>
              </w:rPr>
              <w:t>General requirement</w:t>
            </w:r>
          </w:p>
        </w:tc>
        <w:tc>
          <w:tcPr>
            <w:tcW w:w="1070" w:type="dxa"/>
          </w:tcPr>
          <w:p>
            <w:pPr>
              <w:pStyle w:val="78"/>
              <w:rPr>
                <w:lang w:eastAsia="en-US"/>
              </w:rPr>
            </w:pPr>
            <w:r>
              <w:rPr>
                <w:lang w:eastAsia="en-US"/>
              </w:rPr>
              <w:t>TC9</w:t>
            </w:r>
          </w:p>
        </w:tc>
        <w:tc>
          <w:tcPr>
            <w:tcW w:w="998" w:type="dxa"/>
          </w:tcPr>
          <w:p>
            <w:pPr>
              <w:pStyle w:val="78"/>
              <w:rPr>
                <w:lang w:eastAsia="en-US"/>
              </w:rPr>
            </w:pPr>
            <w:r>
              <w:rPr>
                <w:lang w:eastAsia="en-US"/>
              </w:rPr>
              <w:t>TC10</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TC11</w:t>
            </w:r>
          </w:p>
        </w:tc>
        <w:tc>
          <w:tcPr>
            <w:tcW w:w="950" w:type="dxa"/>
          </w:tcPr>
          <w:p>
            <w:pPr>
              <w:pStyle w:val="78"/>
              <w:rPr>
                <w:lang w:eastAsia="en-GB"/>
              </w:rPr>
            </w:pPr>
            <w:r>
              <w:rPr>
                <w:lang w:eastAsia="en-GB"/>
              </w:rPr>
              <w:t>TC11</w:t>
            </w:r>
          </w:p>
        </w:tc>
        <w:tc>
          <w:tcPr>
            <w:tcW w:w="1161" w:type="dxa"/>
          </w:tcPr>
          <w:p>
            <w:pPr>
              <w:pStyle w:val="78"/>
              <w:rPr>
                <w:lang w:eastAsia="en-GB"/>
              </w:rPr>
            </w:pPr>
            <w:r>
              <w:rPr>
                <w:lang w:eastAsia="en-GB"/>
              </w:rPr>
              <w:t>TC11</w:t>
            </w:r>
          </w:p>
        </w:tc>
        <w:tc>
          <w:tcPr>
            <w:tcW w:w="1161" w:type="dxa"/>
          </w:tcPr>
          <w:p>
            <w:pPr>
              <w:pStyle w:val="78"/>
              <w:rPr>
                <w:lang w:eastAsia="en-GB"/>
              </w:rPr>
            </w:pPr>
            <w:r>
              <w:rPr>
                <w:lang w:eastAsia="en-GB"/>
              </w:rPr>
              <w:t>TC12</w:t>
            </w:r>
          </w:p>
        </w:tc>
        <w:tc>
          <w:tcPr>
            <w:tcW w:w="1212" w:type="dxa"/>
          </w:tcPr>
          <w:p>
            <w:pPr>
              <w:pStyle w:val="78"/>
              <w:rPr>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tcPr>
          <w:p>
            <w:pPr>
              <w:pStyle w:val="78"/>
              <w:rPr>
                <w:rFonts w:cs="Arial"/>
                <w:lang w:eastAsia="en-US"/>
              </w:rPr>
            </w:pPr>
            <w:r>
              <w:rPr>
                <w:rFonts w:cs="Arial"/>
                <w:lang w:eastAsia="en-US"/>
              </w:rPr>
              <w:t>Co-location requirement</w:t>
            </w:r>
          </w:p>
        </w:tc>
        <w:tc>
          <w:tcPr>
            <w:tcW w:w="1070" w:type="dxa"/>
          </w:tcPr>
          <w:p>
            <w:pPr>
              <w:pStyle w:val="78"/>
              <w:rPr>
                <w:lang w:eastAsia="en-US"/>
              </w:rPr>
            </w:pPr>
            <w:r>
              <w:rPr>
                <w:lang w:eastAsia="en-US"/>
              </w:rPr>
              <w:t>TC9</w:t>
            </w:r>
          </w:p>
        </w:tc>
        <w:tc>
          <w:tcPr>
            <w:tcW w:w="998" w:type="dxa"/>
          </w:tcPr>
          <w:p>
            <w:pPr>
              <w:pStyle w:val="78"/>
              <w:rPr>
                <w:lang w:eastAsia="en-US"/>
              </w:rPr>
            </w:pPr>
            <w:r>
              <w:rPr>
                <w:lang w:eastAsia="en-US"/>
              </w:rPr>
              <w:t>TC10</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TC11</w:t>
            </w:r>
          </w:p>
        </w:tc>
        <w:tc>
          <w:tcPr>
            <w:tcW w:w="950" w:type="dxa"/>
          </w:tcPr>
          <w:p>
            <w:pPr>
              <w:pStyle w:val="78"/>
              <w:rPr>
                <w:lang w:eastAsia="en-GB"/>
              </w:rPr>
            </w:pPr>
            <w:r>
              <w:rPr>
                <w:lang w:eastAsia="en-GB"/>
              </w:rPr>
              <w:t>TC11</w:t>
            </w:r>
          </w:p>
        </w:tc>
        <w:tc>
          <w:tcPr>
            <w:tcW w:w="1161" w:type="dxa"/>
          </w:tcPr>
          <w:p>
            <w:pPr>
              <w:pStyle w:val="78"/>
              <w:rPr>
                <w:lang w:eastAsia="en-GB"/>
              </w:rPr>
            </w:pPr>
            <w:r>
              <w:rPr>
                <w:lang w:eastAsia="en-GB"/>
              </w:rPr>
              <w:t>TC11</w:t>
            </w:r>
          </w:p>
        </w:tc>
        <w:tc>
          <w:tcPr>
            <w:tcW w:w="1161" w:type="dxa"/>
          </w:tcPr>
          <w:p>
            <w:pPr>
              <w:pStyle w:val="78"/>
              <w:rPr>
                <w:lang w:eastAsia="en-GB"/>
              </w:rPr>
            </w:pPr>
            <w:r>
              <w:rPr>
                <w:lang w:eastAsia="en-GB"/>
              </w:rPr>
              <w:t>TC12</w:t>
            </w:r>
          </w:p>
        </w:tc>
        <w:tc>
          <w:tcPr>
            <w:tcW w:w="1212" w:type="dxa"/>
          </w:tcPr>
          <w:p>
            <w:pPr>
              <w:pStyle w:val="78"/>
              <w:rPr>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b/>
                <w:bCs/>
                <w:lang w:eastAsia="en-US"/>
              </w:rPr>
            </w:pPr>
            <w:r>
              <w:rPr>
                <w:rFonts w:cs="Arial"/>
                <w:b/>
                <w:bCs/>
                <w:lang w:eastAsia="en-US"/>
              </w:rPr>
              <w:t>7.6</w:t>
            </w:r>
            <w:r>
              <w:rPr>
                <w:rFonts w:cs="Arial"/>
                <w:b/>
                <w:bCs/>
                <w:sz w:val="24"/>
                <w:szCs w:val="24"/>
                <w:lang w:eastAsia="en-US"/>
              </w:rPr>
              <w:t xml:space="preserve"> </w:t>
            </w:r>
            <w:r>
              <w:rPr>
                <w:rFonts w:cs="Arial"/>
                <w:b/>
                <w:bCs/>
                <w:lang w:eastAsia="en-US"/>
              </w:rPr>
              <w:t>Receiver spurious emissions</w:t>
            </w:r>
          </w:p>
        </w:tc>
        <w:tc>
          <w:tcPr>
            <w:tcW w:w="1070" w:type="dxa"/>
          </w:tcPr>
          <w:p>
            <w:pPr>
              <w:pStyle w:val="78"/>
              <w:rPr>
                <w:sz w:val="16"/>
                <w:szCs w:val="16"/>
                <w:lang w:eastAsia="en-US"/>
              </w:rPr>
            </w:pPr>
            <w:r>
              <w:rPr>
                <w:sz w:val="16"/>
                <w:szCs w:val="16"/>
                <w:lang w:eastAsia="en-US"/>
              </w:rPr>
              <w:t>-</w:t>
            </w:r>
          </w:p>
        </w:tc>
        <w:tc>
          <w:tcPr>
            <w:tcW w:w="998" w:type="dxa"/>
          </w:tcPr>
          <w:p>
            <w:pPr>
              <w:pStyle w:val="78"/>
              <w:rPr>
                <w:sz w:val="16"/>
                <w:szCs w:val="16"/>
                <w:lang w:eastAsia="en-US"/>
              </w:rPr>
            </w:pPr>
            <w:r>
              <w:rPr>
                <w:sz w:val="16"/>
                <w:szCs w:val="16"/>
                <w:lang w:eastAsia="en-US"/>
              </w:rPr>
              <w:t xml:space="preserve">- </w:t>
            </w:r>
          </w:p>
        </w:tc>
        <w:tc>
          <w:tcPr>
            <w:tcW w:w="1023" w:type="dxa"/>
          </w:tcPr>
          <w:p>
            <w:pPr>
              <w:pStyle w:val="78"/>
              <w:rPr>
                <w:sz w:val="16"/>
                <w:szCs w:val="16"/>
                <w:lang w:eastAsia="en-US"/>
              </w:rPr>
            </w:pPr>
            <w:r>
              <w:rPr>
                <w:sz w:val="16"/>
                <w:szCs w:val="16"/>
                <w:lang w:eastAsia="en-US"/>
              </w:rPr>
              <w:t>-</w:t>
            </w:r>
          </w:p>
        </w:tc>
        <w:tc>
          <w:tcPr>
            <w:tcW w:w="950" w:type="dxa"/>
          </w:tcPr>
          <w:p>
            <w:pPr>
              <w:pStyle w:val="78"/>
              <w:rPr>
                <w:sz w:val="16"/>
                <w:szCs w:val="16"/>
                <w:lang w:eastAsia="en-US"/>
              </w:rPr>
            </w:pPr>
            <w:r>
              <w:rPr>
                <w:sz w:val="16"/>
                <w:szCs w:val="16"/>
                <w:lang w:eastAsia="en-US"/>
              </w:rPr>
              <w:t xml:space="preserve">- </w:t>
            </w:r>
          </w:p>
        </w:tc>
        <w:tc>
          <w:tcPr>
            <w:tcW w:w="950" w:type="dxa"/>
          </w:tcPr>
          <w:p>
            <w:pPr>
              <w:pStyle w:val="78"/>
              <w:rPr>
                <w:sz w:val="16"/>
                <w:szCs w:val="16"/>
                <w:lang w:eastAsia="en-US"/>
              </w:rPr>
            </w:pPr>
            <w:r>
              <w:rPr>
                <w:sz w:val="16"/>
                <w:szCs w:val="16"/>
                <w:lang w:eastAsia="en-US"/>
              </w:rPr>
              <w:t>-</w:t>
            </w:r>
          </w:p>
        </w:tc>
        <w:tc>
          <w:tcPr>
            <w:tcW w:w="1161" w:type="dxa"/>
          </w:tcPr>
          <w:p>
            <w:pPr>
              <w:pStyle w:val="78"/>
              <w:rPr>
                <w:sz w:val="16"/>
                <w:szCs w:val="16"/>
                <w:lang w:eastAsia="en-US"/>
              </w:rPr>
            </w:pPr>
            <w:r>
              <w:rPr>
                <w:rFonts w:cs="Arial"/>
                <w:sz w:val="16"/>
                <w:szCs w:val="16"/>
              </w:rPr>
              <w:t>-</w:t>
            </w:r>
          </w:p>
        </w:tc>
        <w:tc>
          <w:tcPr>
            <w:tcW w:w="1161" w:type="dxa"/>
          </w:tcPr>
          <w:p>
            <w:pPr>
              <w:pStyle w:val="78"/>
              <w:rPr>
                <w:sz w:val="16"/>
                <w:szCs w:val="16"/>
                <w:lang w:eastAsia="en-US"/>
              </w:rPr>
            </w:pPr>
            <w:r>
              <w:rPr>
                <w:sz w:val="16"/>
                <w:szCs w:val="16"/>
                <w:lang w:eastAsia="en-US"/>
              </w:rPr>
              <w:t>-</w:t>
            </w:r>
          </w:p>
        </w:tc>
        <w:tc>
          <w:tcPr>
            <w:tcW w:w="1212"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tcPr>
          <w:p>
            <w:pPr>
              <w:pStyle w:val="78"/>
              <w:rPr>
                <w:rFonts w:cs="Arial"/>
                <w:lang w:eastAsia="en-US"/>
              </w:rPr>
            </w:pPr>
            <w:r>
              <w:rPr>
                <w:rFonts w:cs="Arial"/>
                <w:lang w:eastAsia="en-US"/>
              </w:rPr>
              <w:t>General requirement</w:t>
            </w:r>
          </w:p>
        </w:tc>
        <w:tc>
          <w:tcPr>
            <w:tcW w:w="1070" w:type="dxa"/>
          </w:tcPr>
          <w:p>
            <w:pPr>
              <w:pStyle w:val="78"/>
              <w:rPr>
                <w:lang w:eastAsia="en-US"/>
              </w:rPr>
            </w:pPr>
            <w:r>
              <w:rPr>
                <w:lang w:eastAsia="en-US"/>
              </w:rPr>
              <w:t>TC9</w:t>
            </w:r>
          </w:p>
        </w:tc>
        <w:tc>
          <w:tcPr>
            <w:tcW w:w="998" w:type="dxa"/>
          </w:tcPr>
          <w:p>
            <w:pPr>
              <w:pStyle w:val="78"/>
              <w:rPr>
                <w:lang w:eastAsia="en-US"/>
              </w:rPr>
            </w:pPr>
            <w:r>
              <w:rPr>
                <w:lang w:eastAsia="en-US"/>
              </w:rPr>
              <w:t>TC10</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TC11</w:t>
            </w:r>
          </w:p>
        </w:tc>
        <w:tc>
          <w:tcPr>
            <w:tcW w:w="950" w:type="dxa"/>
          </w:tcPr>
          <w:p>
            <w:pPr>
              <w:pStyle w:val="78"/>
              <w:rPr>
                <w:lang w:eastAsia="en-GB"/>
              </w:rPr>
            </w:pPr>
            <w:r>
              <w:rPr>
                <w:lang w:eastAsia="en-GB"/>
              </w:rPr>
              <w:t>TC11</w:t>
            </w:r>
          </w:p>
        </w:tc>
        <w:tc>
          <w:tcPr>
            <w:tcW w:w="1161" w:type="dxa"/>
          </w:tcPr>
          <w:p>
            <w:pPr>
              <w:pStyle w:val="78"/>
              <w:rPr>
                <w:lang w:eastAsia="en-GB"/>
              </w:rPr>
            </w:pPr>
            <w:r>
              <w:rPr>
                <w:lang w:eastAsia="en-GB"/>
              </w:rPr>
              <w:t>TC11</w:t>
            </w:r>
          </w:p>
        </w:tc>
        <w:tc>
          <w:tcPr>
            <w:tcW w:w="1161" w:type="dxa"/>
          </w:tcPr>
          <w:p>
            <w:pPr>
              <w:pStyle w:val="78"/>
              <w:rPr>
                <w:lang w:eastAsia="en-GB"/>
              </w:rPr>
            </w:pPr>
            <w:r>
              <w:rPr>
                <w:lang w:eastAsia="en-GB"/>
              </w:rPr>
              <w:t>TC12</w:t>
            </w:r>
          </w:p>
        </w:tc>
        <w:tc>
          <w:tcPr>
            <w:tcW w:w="1212" w:type="dxa"/>
          </w:tcPr>
          <w:p>
            <w:pPr>
              <w:pStyle w:val="78"/>
              <w:rPr>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Additional requirement for BC2 (Category B)</w:t>
            </w:r>
          </w:p>
        </w:tc>
        <w:tc>
          <w:tcPr>
            <w:tcW w:w="1070" w:type="dxa"/>
          </w:tcPr>
          <w:p>
            <w:pPr>
              <w:pStyle w:val="78"/>
              <w:rPr>
                <w:lang w:eastAsia="en-US"/>
              </w:rPr>
            </w:pPr>
            <w:r>
              <w:rPr>
                <w:lang w:eastAsia="en-US"/>
              </w:rPr>
              <w:t>TC9</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N/A</w:t>
            </w:r>
          </w:p>
        </w:tc>
        <w:tc>
          <w:tcPr>
            <w:tcW w:w="950" w:type="dxa"/>
          </w:tcPr>
          <w:p>
            <w:pPr>
              <w:pStyle w:val="78"/>
              <w:rPr>
                <w:lang w:eastAsia="en-GB"/>
              </w:rPr>
            </w:pPr>
            <w:r>
              <w:rPr>
                <w:lang w:eastAsia="en-GB"/>
              </w:rPr>
              <w:t>TC11</w:t>
            </w:r>
          </w:p>
        </w:tc>
        <w:tc>
          <w:tcPr>
            <w:tcW w:w="1161" w:type="dxa"/>
          </w:tcPr>
          <w:p>
            <w:pPr>
              <w:pStyle w:val="78"/>
              <w:rPr>
                <w:lang w:eastAsia="en-GB"/>
              </w:rPr>
            </w:pPr>
            <w:r>
              <w:rPr>
                <w:lang w:eastAsia="en-GB"/>
              </w:rPr>
              <w:t>TC11</w:t>
            </w:r>
          </w:p>
        </w:tc>
        <w:tc>
          <w:tcPr>
            <w:tcW w:w="1161" w:type="dxa"/>
          </w:tcPr>
          <w:p>
            <w:pPr>
              <w:pStyle w:val="78"/>
              <w:rPr>
                <w:lang w:eastAsia="en-GB"/>
              </w:rPr>
            </w:pPr>
            <w:r>
              <w:rPr>
                <w:lang w:eastAsia="en-GB"/>
              </w:rPr>
              <w:t>TC12</w:t>
            </w:r>
          </w:p>
        </w:tc>
        <w:tc>
          <w:tcPr>
            <w:tcW w:w="1212" w:type="dxa"/>
          </w:tcPr>
          <w:p>
            <w:pPr>
              <w:pStyle w:val="78"/>
              <w:rPr>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b/>
                <w:bCs/>
                <w:lang w:eastAsia="en-US"/>
              </w:rPr>
            </w:pPr>
            <w:r>
              <w:rPr>
                <w:rFonts w:cs="Arial"/>
                <w:b/>
                <w:bCs/>
                <w:lang w:eastAsia="en-US"/>
              </w:rPr>
              <w:t>7.7 Receiver intermodulation</w:t>
            </w:r>
          </w:p>
        </w:tc>
        <w:tc>
          <w:tcPr>
            <w:tcW w:w="1070" w:type="dxa"/>
          </w:tcPr>
          <w:p>
            <w:pPr>
              <w:pStyle w:val="78"/>
              <w:rPr>
                <w:sz w:val="16"/>
                <w:szCs w:val="16"/>
                <w:lang w:eastAsia="en-US"/>
              </w:rPr>
            </w:pPr>
            <w:r>
              <w:rPr>
                <w:sz w:val="16"/>
                <w:szCs w:val="16"/>
                <w:lang w:eastAsia="en-US"/>
              </w:rPr>
              <w:t>-</w:t>
            </w:r>
          </w:p>
        </w:tc>
        <w:tc>
          <w:tcPr>
            <w:tcW w:w="998" w:type="dxa"/>
          </w:tcPr>
          <w:p>
            <w:pPr>
              <w:pStyle w:val="78"/>
              <w:rPr>
                <w:sz w:val="16"/>
                <w:szCs w:val="16"/>
                <w:lang w:eastAsia="en-US"/>
              </w:rPr>
            </w:pPr>
            <w:r>
              <w:rPr>
                <w:sz w:val="16"/>
                <w:szCs w:val="16"/>
                <w:lang w:eastAsia="en-US"/>
              </w:rPr>
              <w:t xml:space="preserve">- </w:t>
            </w:r>
          </w:p>
        </w:tc>
        <w:tc>
          <w:tcPr>
            <w:tcW w:w="1023" w:type="dxa"/>
          </w:tcPr>
          <w:p>
            <w:pPr>
              <w:pStyle w:val="78"/>
              <w:rPr>
                <w:sz w:val="16"/>
                <w:szCs w:val="16"/>
                <w:lang w:eastAsia="en-US"/>
              </w:rPr>
            </w:pPr>
            <w:r>
              <w:rPr>
                <w:sz w:val="16"/>
                <w:szCs w:val="16"/>
                <w:lang w:eastAsia="en-US"/>
              </w:rPr>
              <w:t>-</w:t>
            </w:r>
          </w:p>
        </w:tc>
        <w:tc>
          <w:tcPr>
            <w:tcW w:w="950" w:type="dxa"/>
          </w:tcPr>
          <w:p>
            <w:pPr>
              <w:pStyle w:val="78"/>
              <w:rPr>
                <w:sz w:val="16"/>
                <w:szCs w:val="16"/>
                <w:lang w:eastAsia="en-US"/>
              </w:rPr>
            </w:pPr>
            <w:r>
              <w:rPr>
                <w:sz w:val="16"/>
                <w:szCs w:val="16"/>
                <w:lang w:eastAsia="en-US"/>
              </w:rPr>
              <w:t xml:space="preserve">- </w:t>
            </w:r>
          </w:p>
        </w:tc>
        <w:tc>
          <w:tcPr>
            <w:tcW w:w="950" w:type="dxa"/>
          </w:tcPr>
          <w:p>
            <w:pPr>
              <w:pStyle w:val="78"/>
              <w:rPr>
                <w:sz w:val="16"/>
                <w:szCs w:val="16"/>
                <w:lang w:eastAsia="en-US"/>
              </w:rPr>
            </w:pPr>
            <w:r>
              <w:rPr>
                <w:sz w:val="16"/>
                <w:szCs w:val="16"/>
                <w:lang w:eastAsia="en-US"/>
              </w:rPr>
              <w:t>-</w:t>
            </w:r>
          </w:p>
        </w:tc>
        <w:tc>
          <w:tcPr>
            <w:tcW w:w="1161" w:type="dxa"/>
          </w:tcPr>
          <w:p>
            <w:pPr>
              <w:pStyle w:val="78"/>
              <w:rPr>
                <w:sz w:val="16"/>
                <w:szCs w:val="16"/>
                <w:lang w:eastAsia="en-US"/>
              </w:rPr>
            </w:pPr>
            <w:r>
              <w:rPr>
                <w:rFonts w:cs="Arial"/>
                <w:sz w:val="16"/>
                <w:szCs w:val="16"/>
              </w:rPr>
              <w:t>-</w:t>
            </w:r>
          </w:p>
        </w:tc>
        <w:tc>
          <w:tcPr>
            <w:tcW w:w="1161" w:type="dxa"/>
          </w:tcPr>
          <w:p>
            <w:pPr>
              <w:pStyle w:val="78"/>
              <w:rPr>
                <w:sz w:val="16"/>
                <w:szCs w:val="16"/>
                <w:lang w:eastAsia="en-US"/>
              </w:rPr>
            </w:pPr>
            <w:r>
              <w:rPr>
                <w:sz w:val="16"/>
                <w:szCs w:val="16"/>
                <w:lang w:eastAsia="en-US"/>
              </w:rPr>
              <w:t>-</w:t>
            </w:r>
          </w:p>
        </w:tc>
        <w:tc>
          <w:tcPr>
            <w:tcW w:w="1212"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General intermodulation requirement</w:t>
            </w:r>
          </w:p>
        </w:tc>
        <w:tc>
          <w:tcPr>
            <w:tcW w:w="1070" w:type="dxa"/>
          </w:tcPr>
          <w:p>
            <w:pPr>
              <w:pStyle w:val="78"/>
              <w:rPr>
                <w:lang w:eastAsia="en-US"/>
              </w:rPr>
            </w:pPr>
            <w:r>
              <w:rPr>
                <w:lang w:eastAsia="en-US"/>
              </w:rPr>
              <w:t>TC9</w:t>
            </w:r>
          </w:p>
        </w:tc>
        <w:tc>
          <w:tcPr>
            <w:tcW w:w="998" w:type="dxa"/>
          </w:tcPr>
          <w:p>
            <w:pPr>
              <w:pStyle w:val="78"/>
              <w:rPr>
                <w:lang w:eastAsia="en-US"/>
              </w:rPr>
            </w:pPr>
            <w:r>
              <w:rPr>
                <w:lang w:eastAsia="en-US"/>
              </w:rPr>
              <w:t>TC10</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TC11</w:t>
            </w:r>
          </w:p>
        </w:tc>
        <w:tc>
          <w:tcPr>
            <w:tcW w:w="950" w:type="dxa"/>
          </w:tcPr>
          <w:p>
            <w:pPr>
              <w:pStyle w:val="78"/>
              <w:rPr>
                <w:lang w:eastAsia="en-GB"/>
              </w:rPr>
            </w:pPr>
            <w:r>
              <w:rPr>
                <w:lang w:eastAsia="en-GB"/>
              </w:rPr>
              <w:t>TC11</w:t>
            </w:r>
          </w:p>
        </w:tc>
        <w:tc>
          <w:tcPr>
            <w:tcW w:w="1161" w:type="dxa"/>
          </w:tcPr>
          <w:p>
            <w:pPr>
              <w:pStyle w:val="78"/>
              <w:rPr>
                <w:lang w:eastAsia="en-GB"/>
              </w:rPr>
            </w:pPr>
            <w:r>
              <w:rPr>
                <w:lang w:eastAsia="en-GB"/>
              </w:rPr>
              <w:t>TC11</w:t>
            </w:r>
          </w:p>
        </w:tc>
        <w:tc>
          <w:tcPr>
            <w:tcW w:w="1161" w:type="dxa"/>
          </w:tcPr>
          <w:p>
            <w:pPr>
              <w:pStyle w:val="78"/>
              <w:rPr>
                <w:lang w:eastAsia="en-GB"/>
              </w:rPr>
            </w:pPr>
            <w:r>
              <w:rPr>
                <w:lang w:eastAsia="en-GB"/>
              </w:rPr>
              <w:t>TC12</w:t>
            </w:r>
          </w:p>
        </w:tc>
        <w:tc>
          <w:tcPr>
            <w:tcW w:w="1212" w:type="dxa"/>
          </w:tcPr>
          <w:p>
            <w:pPr>
              <w:pStyle w:val="78"/>
              <w:rPr>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General narrowband intermodulation requirement</w:t>
            </w:r>
          </w:p>
        </w:tc>
        <w:tc>
          <w:tcPr>
            <w:tcW w:w="1070" w:type="dxa"/>
          </w:tcPr>
          <w:p>
            <w:pPr>
              <w:pStyle w:val="78"/>
              <w:rPr>
                <w:lang w:eastAsia="en-US"/>
              </w:rPr>
            </w:pPr>
            <w:r>
              <w:rPr>
                <w:lang w:eastAsia="en-US"/>
              </w:rPr>
              <w:t>TC9</w:t>
            </w:r>
          </w:p>
        </w:tc>
        <w:tc>
          <w:tcPr>
            <w:tcW w:w="998" w:type="dxa"/>
          </w:tcPr>
          <w:p>
            <w:pPr>
              <w:pStyle w:val="78"/>
              <w:rPr>
                <w:lang w:eastAsia="en-US"/>
              </w:rPr>
            </w:pPr>
            <w:r>
              <w:rPr>
                <w:lang w:eastAsia="en-US"/>
              </w:rPr>
              <w:t>TC10</w:t>
            </w:r>
          </w:p>
        </w:tc>
        <w:tc>
          <w:tcPr>
            <w:tcW w:w="1023" w:type="dxa"/>
          </w:tcPr>
          <w:p>
            <w:pPr>
              <w:pStyle w:val="78"/>
              <w:rPr>
                <w:lang w:eastAsia="en-US"/>
              </w:rPr>
            </w:pPr>
            <w:r>
              <w:rPr>
                <w:lang w:eastAsia="en-US"/>
              </w:rPr>
              <w:t>TC10</w:t>
            </w:r>
          </w:p>
        </w:tc>
        <w:tc>
          <w:tcPr>
            <w:tcW w:w="950" w:type="dxa"/>
          </w:tcPr>
          <w:p>
            <w:pPr>
              <w:pStyle w:val="78"/>
              <w:rPr>
                <w:lang w:eastAsia="en-US"/>
              </w:rPr>
            </w:pPr>
            <w:r>
              <w:rPr>
                <w:lang w:eastAsia="en-US"/>
              </w:rPr>
              <w:t>TC11</w:t>
            </w:r>
          </w:p>
        </w:tc>
        <w:tc>
          <w:tcPr>
            <w:tcW w:w="950" w:type="dxa"/>
          </w:tcPr>
          <w:p>
            <w:pPr>
              <w:pStyle w:val="78"/>
              <w:rPr>
                <w:lang w:eastAsia="en-GB"/>
              </w:rPr>
            </w:pPr>
            <w:r>
              <w:rPr>
                <w:lang w:eastAsia="en-GB"/>
              </w:rPr>
              <w:t>TC11</w:t>
            </w:r>
          </w:p>
        </w:tc>
        <w:tc>
          <w:tcPr>
            <w:tcW w:w="1161" w:type="dxa"/>
          </w:tcPr>
          <w:p>
            <w:pPr>
              <w:pStyle w:val="78"/>
              <w:rPr>
                <w:lang w:eastAsia="en-GB"/>
              </w:rPr>
            </w:pPr>
            <w:r>
              <w:rPr>
                <w:lang w:eastAsia="en-GB"/>
              </w:rPr>
              <w:t>TC11</w:t>
            </w:r>
          </w:p>
        </w:tc>
        <w:tc>
          <w:tcPr>
            <w:tcW w:w="1161" w:type="dxa"/>
          </w:tcPr>
          <w:p>
            <w:pPr>
              <w:pStyle w:val="78"/>
              <w:rPr>
                <w:lang w:eastAsia="en-GB"/>
              </w:rPr>
            </w:pPr>
            <w:r>
              <w:rPr>
                <w:lang w:eastAsia="en-GB"/>
              </w:rPr>
              <w:t>TC12</w:t>
            </w:r>
          </w:p>
        </w:tc>
        <w:tc>
          <w:tcPr>
            <w:tcW w:w="1212" w:type="dxa"/>
          </w:tcPr>
          <w:p>
            <w:pPr>
              <w:pStyle w:val="78"/>
              <w:rPr>
                <w:lang w:eastAsia="en-GB"/>
              </w:rPr>
            </w:pPr>
            <w:r>
              <w:rPr>
                <w:lang w:eastAsia="en-GB"/>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Additional narrowband intermodulation requirement for GSM/EDGE</w:t>
            </w:r>
          </w:p>
        </w:tc>
        <w:tc>
          <w:tcPr>
            <w:tcW w:w="1070" w:type="dxa"/>
          </w:tcPr>
          <w:p>
            <w:pPr>
              <w:pStyle w:val="78"/>
              <w:rPr>
                <w:lang w:eastAsia="en-US"/>
              </w:rPr>
            </w:pPr>
            <w:r>
              <w:rPr>
                <w:lang w:eastAsia="en-US"/>
              </w:rPr>
              <w:t>(TS 51.021)</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GB"/>
              </w:rPr>
            </w:pPr>
            <w:r>
              <w:rPr>
                <w:lang w:eastAsia="en-GB"/>
              </w:rPr>
              <w:t>N/A</w:t>
            </w:r>
          </w:p>
        </w:tc>
        <w:tc>
          <w:tcPr>
            <w:tcW w:w="1161" w:type="dxa"/>
          </w:tcPr>
          <w:p>
            <w:pPr>
              <w:pStyle w:val="78"/>
              <w:rPr>
                <w:lang w:eastAsia="en-US"/>
              </w:rPr>
            </w:pPr>
            <w:r>
              <w:rPr>
                <w:rFonts w:cs="Arial"/>
                <w:lang w:eastAsia="en-GB"/>
              </w:rPr>
              <w:t>N/A</w:t>
            </w:r>
          </w:p>
        </w:tc>
        <w:tc>
          <w:tcPr>
            <w:tcW w:w="1161" w:type="dxa"/>
          </w:tcPr>
          <w:p>
            <w:pPr>
              <w:pStyle w:val="78"/>
              <w:rPr>
                <w:lang w:eastAsia="en-GB"/>
              </w:rPr>
            </w:pPr>
            <w:r>
              <w:rPr>
                <w:lang w:eastAsia="en-US"/>
              </w:rPr>
              <w:t>(TS 51.021)</w:t>
            </w:r>
          </w:p>
        </w:tc>
        <w:tc>
          <w:tcPr>
            <w:tcW w:w="1212" w:type="dxa"/>
          </w:tcPr>
          <w:p>
            <w:pPr>
              <w:pStyle w:val="78"/>
              <w:rPr>
                <w:lang w:eastAsia="en-GB"/>
              </w:rPr>
            </w:pPr>
            <w:r>
              <w:rPr>
                <w:lang w:eastAsia="en-US"/>
              </w:rPr>
              <w:t>(TS 51.021)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 w:hRule="atLeast"/>
          <w:jc w:val="center"/>
        </w:trPr>
        <w:tc>
          <w:tcPr>
            <w:tcW w:w="1332" w:type="dxa"/>
            <w:vAlign w:val="center"/>
          </w:tcPr>
          <w:p>
            <w:pPr>
              <w:pStyle w:val="78"/>
              <w:ind w:left="14"/>
              <w:rPr>
                <w:rFonts w:cs="Arial"/>
                <w:b/>
                <w:bCs/>
                <w:lang w:eastAsia="en-US"/>
              </w:rPr>
            </w:pPr>
            <w:r>
              <w:rPr>
                <w:rFonts w:cs="Arial"/>
                <w:b/>
                <w:bCs/>
                <w:lang w:eastAsia="en-US"/>
              </w:rPr>
              <w:t>7.8 In-channel selectivity</w:t>
            </w:r>
          </w:p>
        </w:tc>
        <w:tc>
          <w:tcPr>
            <w:tcW w:w="1070" w:type="dxa"/>
          </w:tcPr>
          <w:p>
            <w:pPr>
              <w:pStyle w:val="78"/>
              <w:rPr>
                <w:sz w:val="16"/>
                <w:szCs w:val="16"/>
                <w:lang w:eastAsia="en-US"/>
              </w:rPr>
            </w:pPr>
            <w:r>
              <w:rPr>
                <w:sz w:val="16"/>
                <w:szCs w:val="16"/>
                <w:lang w:eastAsia="en-US"/>
              </w:rPr>
              <w:t>-</w:t>
            </w:r>
          </w:p>
        </w:tc>
        <w:tc>
          <w:tcPr>
            <w:tcW w:w="998" w:type="dxa"/>
          </w:tcPr>
          <w:p>
            <w:pPr>
              <w:pStyle w:val="78"/>
              <w:rPr>
                <w:sz w:val="16"/>
                <w:szCs w:val="16"/>
                <w:lang w:eastAsia="en-US"/>
              </w:rPr>
            </w:pPr>
            <w:r>
              <w:rPr>
                <w:sz w:val="16"/>
                <w:szCs w:val="16"/>
                <w:lang w:eastAsia="en-US"/>
              </w:rPr>
              <w:t xml:space="preserve">- </w:t>
            </w:r>
          </w:p>
        </w:tc>
        <w:tc>
          <w:tcPr>
            <w:tcW w:w="1023" w:type="dxa"/>
          </w:tcPr>
          <w:p>
            <w:pPr>
              <w:pStyle w:val="78"/>
              <w:rPr>
                <w:sz w:val="16"/>
                <w:szCs w:val="16"/>
                <w:lang w:eastAsia="en-US"/>
              </w:rPr>
            </w:pPr>
            <w:r>
              <w:rPr>
                <w:sz w:val="16"/>
                <w:szCs w:val="16"/>
                <w:lang w:eastAsia="en-US"/>
              </w:rPr>
              <w:t>-</w:t>
            </w:r>
          </w:p>
        </w:tc>
        <w:tc>
          <w:tcPr>
            <w:tcW w:w="950" w:type="dxa"/>
          </w:tcPr>
          <w:p>
            <w:pPr>
              <w:pStyle w:val="78"/>
              <w:rPr>
                <w:sz w:val="16"/>
                <w:szCs w:val="16"/>
                <w:lang w:eastAsia="en-US"/>
              </w:rPr>
            </w:pPr>
            <w:r>
              <w:rPr>
                <w:sz w:val="16"/>
                <w:szCs w:val="16"/>
                <w:lang w:eastAsia="en-US"/>
              </w:rPr>
              <w:t xml:space="preserve">- </w:t>
            </w:r>
          </w:p>
        </w:tc>
        <w:tc>
          <w:tcPr>
            <w:tcW w:w="950" w:type="dxa"/>
          </w:tcPr>
          <w:p>
            <w:pPr>
              <w:pStyle w:val="78"/>
              <w:rPr>
                <w:sz w:val="16"/>
                <w:szCs w:val="16"/>
                <w:lang w:eastAsia="en-US"/>
              </w:rPr>
            </w:pPr>
            <w:r>
              <w:rPr>
                <w:sz w:val="16"/>
                <w:szCs w:val="16"/>
                <w:lang w:eastAsia="en-US"/>
              </w:rPr>
              <w:t>-</w:t>
            </w:r>
          </w:p>
        </w:tc>
        <w:tc>
          <w:tcPr>
            <w:tcW w:w="1161" w:type="dxa"/>
          </w:tcPr>
          <w:p>
            <w:pPr>
              <w:pStyle w:val="78"/>
              <w:rPr>
                <w:sz w:val="16"/>
                <w:szCs w:val="16"/>
                <w:lang w:eastAsia="en-US"/>
              </w:rPr>
            </w:pPr>
            <w:r>
              <w:rPr>
                <w:rFonts w:cs="Arial"/>
                <w:sz w:val="16"/>
                <w:szCs w:val="16"/>
              </w:rPr>
              <w:t>-</w:t>
            </w:r>
          </w:p>
        </w:tc>
        <w:tc>
          <w:tcPr>
            <w:tcW w:w="1161" w:type="dxa"/>
          </w:tcPr>
          <w:p>
            <w:pPr>
              <w:pStyle w:val="78"/>
              <w:rPr>
                <w:sz w:val="16"/>
                <w:szCs w:val="16"/>
                <w:lang w:eastAsia="en-US"/>
              </w:rPr>
            </w:pPr>
            <w:r>
              <w:rPr>
                <w:sz w:val="16"/>
                <w:szCs w:val="16"/>
                <w:lang w:eastAsia="en-US"/>
              </w:rPr>
              <w:t>-</w:t>
            </w:r>
          </w:p>
        </w:tc>
        <w:tc>
          <w:tcPr>
            <w:tcW w:w="1212"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E-UTRA requirement</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(TS 36.141)</w:t>
            </w:r>
          </w:p>
        </w:tc>
        <w:tc>
          <w:tcPr>
            <w:tcW w:w="950" w:type="dxa"/>
          </w:tcPr>
          <w:p>
            <w:pPr>
              <w:pStyle w:val="78"/>
              <w:rPr>
                <w:lang w:eastAsia="en-GB"/>
              </w:rPr>
            </w:pPr>
            <w:r>
              <w:rPr>
                <w:lang w:eastAsia="en-US"/>
              </w:rPr>
              <w:t>(TS 36.141)</w:t>
            </w:r>
          </w:p>
        </w:tc>
        <w:tc>
          <w:tcPr>
            <w:tcW w:w="1161" w:type="dxa"/>
          </w:tcPr>
          <w:p>
            <w:pPr>
              <w:pStyle w:val="78"/>
              <w:rPr>
                <w:lang w:eastAsia="en-US"/>
              </w:rPr>
            </w:pPr>
            <w:r>
              <w:rPr>
                <w:rFonts w:cs="Arial"/>
              </w:rPr>
              <w:t>(TS 36.141)</w:t>
            </w:r>
          </w:p>
        </w:tc>
        <w:tc>
          <w:tcPr>
            <w:tcW w:w="1161" w:type="dxa"/>
          </w:tcPr>
          <w:p>
            <w:pPr>
              <w:pStyle w:val="78"/>
              <w:rPr>
                <w:lang w:eastAsia="en-GB"/>
              </w:rPr>
            </w:pPr>
            <w:r>
              <w:rPr>
                <w:lang w:eastAsia="en-US"/>
              </w:rPr>
              <w:t>N/A</w:t>
            </w:r>
          </w:p>
        </w:tc>
        <w:tc>
          <w:tcPr>
            <w:tcW w:w="1212" w:type="dxa"/>
          </w:tcPr>
          <w:p>
            <w:pPr>
              <w:pStyle w:val="78"/>
              <w:rPr>
                <w:lang w:eastAsia="en-GB"/>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pStyle w:val="78"/>
              <w:ind w:left="14"/>
              <w:rPr>
                <w:rFonts w:cs="Arial"/>
                <w:lang w:eastAsia="en-US"/>
              </w:rPr>
            </w:pPr>
            <w:r>
              <w:rPr>
                <w:rFonts w:cs="Arial"/>
                <w:lang w:eastAsia="en-US"/>
              </w:rPr>
              <w:t>NB-IoT</w:t>
            </w:r>
          </w:p>
        </w:tc>
        <w:tc>
          <w:tcPr>
            <w:tcW w:w="1070" w:type="dxa"/>
          </w:tcPr>
          <w:p>
            <w:pPr>
              <w:pStyle w:val="78"/>
              <w:rPr>
                <w:lang w:eastAsia="en-US"/>
              </w:rPr>
            </w:pPr>
            <w:r>
              <w:rPr>
                <w:lang w:eastAsia="en-US"/>
              </w:rPr>
              <w:t>N/A</w:t>
            </w:r>
          </w:p>
        </w:tc>
        <w:tc>
          <w:tcPr>
            <w:tcW w:w="998" w:type="dxa"/>
          </w:tcPr>
          <w:p>
            <w:pPr>
              <w:pStyle w:val="78"/>
              <w:rPr>
                <w:lang w:eastAsia="en-US"/>
              </w:rPr>
            </w:pPr>
            <w:r>
              <w:rPr>
                <w:lang w:eastAsia="en-US"/>
              </w:rPr>
              <w:t>N/A</w:t>
            </w:r>
          </w:p>
        </w:tc>
        <w:tc>
          <w:tcPr>
            <w:tcW w:w="1023"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950" w:type="dxa"/>
          </w:tcPr>
          <w:p>
            <w:pPr>
              <w:pStyle w:val="78"/>
              <w:rPr>
                <w:lang w:eastAsia="en-US"/>
              </w:rPr>
            </w:pPr>
            <w:r>
              <w:rPr>
                <w:lang w:eastAsia="en-US"/>
              </w:rPr>
              <w:t>N/A</w:t>
            </w:r>
          </w:p>
        </w:tc>
        <w:tc>
          <w:tcPr>
            <w:tcW w:w="1161" w:type="dxa"/>
          </w:tcPr>
          <w:p>
            <w:pPr>
              <w:pStyle w:val="78"/>
              <w:rPr>
                <w:lang w:eastAsia="en-US"/>
              </w:rPr>
            </w:pPr>
            <w:r>
              <w:rPr>
                <w:rFonts w:cs="Arial"/>
              </w:rPr>
              <w:t>N/A</w:t>
            </w:r>
          </w:p>
        </w:tc>
        <w:tc>
          <w:tcPr>
            <w:tcW w:w="1161" w:type="dxa"/>
          </w:tcPr>
          <w:p>
            <w:pPr>
              <w:pStyle w:val="78"/>
              <w:rPr>
                <w:lang w:eastAsia="en-US"/>
              </w:rPr>
            </w:pPr>
            <w:r>
              <w:rPr>
                <w:lang w:eastAsia="en-US"/>
              </w:rPr>
              <w:t>N/A</w:t>
            </w:r>
          </w:p>
        </w:tc>
        <w:tc>
          <w:tcPr>
            <w:tcW w:w="1212" w:type="dxa"/>
          </w:tcPr>
          <w:p>
            <w:pPr>
              <w:pStyle w:val="78"/>
              <w:rPr>
                <w:lang w:eastAsia="en-US"/>
              </w:rPr>
            </w:pPr>
            <w:r>
              <w:rPr>
                <w:lang w:eastAsia="en-US"/>
              </w:rPr>
              <w:t>N/A</w:t>
            </w:r>
          </w:p>
        </w:tc>
      </w:tr>
    </w:tbl>
    <w:p/>
    <w:p>
      <w:pPr>
        <w:pStyle w:val="88"/>
      </w:pPr>
      <w:r>
        <w:t>Table 5.1-1b: Test configurations for capability sets (CS14-15) for Multi-RAT capable BS</w:t>
      </w:r>
    </w:p>
    <w:tbl>
      <w:tblPr>
        <w:tblStyle w:val="67"/>
        <w:tblW w:w="94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1665"/>
        <w:gridCol w:w="1665"/>
        <w:gridCol w:w="1847"/>
        <w:gridCol w:w="1839"/>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447" w:type="dxa"/>
          </w:tcPr>
          <w:p>
            <w:pPr>
              <w:pStyle w:val="79"/>
              <w:rPr>
                <w:lang w:eastAsia="en-US"/>
              </w:rPr>
            </w:pPr>
            <w:r>
              <w:rPr>
                <w:lang w:eastAsia="en-US"/>
              </w:rPr>
              <w:t>Capability Set</w:t>
            </w:r>
          </w:p>
        </w:tc>
        <w:tc>
          <w:tcPr>
            <w:tcW w:w="5177" w:type="dxa"/>
            <w:gridSpan w:val="3"/>
          </w:tcPr>
          <w:p>
            <w:pPr>
              <w:pStyle w:val="79"/>
              <w:rPr>
                <w:lang w:eastAsia="en-US"/>
              </w:rPr>
            </w:pPr>
            <w:r>
              <w:rPr>
                <w:lang w:eastAsia="en-US"/>
              </w:rPr>
              <w:t>UTRA + E-UTRA +</w:t>
            </w:r>
          </w:p>
          <w:p>
            <w:pPr>
              <w:pStyle w:val="79"/>
            </w:pPr>
            <w:r>
              <w:rPr>
                <w:bCs/>
                <w:szCs w:val="18"/>
                <w:lang w:eastAsia="ja-JP"/>
              </w:rPr>
              <w:t>NB-IoT standalone</w:t>
            </w:r>
            <w:r>
              <w:rPr>
                <w:bCs/>
                <w:szCs w:val="18"/>
                <w:lang w:eastAsia="zh-CN"/>
              </w:rPr>
              <w:t xml:space="preserve"> </w:t>
            </w:r>
            <w:r>
              <w:rPr>
                <w:lang w:eastAsia="ja-JP"/>
              </w:rPr>
              <w:t>(CS 14)</w:t>
            </w:r>
          </w:p>
        </w:tc>
        <w:tc>
          <w:tcPr>
            <w:tcW w:w="1847" w:type="dxa"/>
            <w:gridSpan w:val="2"/>
          </w:tcPr>
          <w:p>
            <w:pPr>
              <w:pStyle w:val="79"/>
            </w:pPr>
            <w:r>
              <w:t>GSM + UTRA + E-UTRA + NB-IoT standalone</w:t>
            </w:r>
            <w:r>
              <w:br w:type="textWrapping"/>
            </w:r>
            <w:r>
              <w:t>(CS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447" w:type="dxa"/>
          </w:tcPr>
          <w:p>
            <w:pPr>
              <w:pStyle w:val="79"/>
              <w:rPr>
                <w:lang w:eastAsia="en-US"/>
              </w:rPr>
            </w:pPr>
            <w:r>
              <w:rPr>
                <w:lang w:eastAsia="ja-JP"/>
              </w:rPr>
              <w:t>BS test case</w:t>
            </w:r>
          </w:p>
        </w:tc>
        <w:tc>
          <w:tcPr>
            <w:tcW w:w="1665" w:type="dxa"/>
          </w:tcPr>
          <w:p>
            <w:pPr>
              <w:pStyle w:val="79"/>
              <w:rPr>
                <w:lang w:eastAsia="en-US"/>
              </w:rPr>
            </w:pPr>
            <w:r>
              <w:rPr>
                <w:lang w:eastAsia="ja-JP"/>
              </w:rPr>
              <w:t>BC1</w:t>
            </w:r>
          </w:p>
        </w:tc>
        <w:tc>
          <w:tcPr>
            <w:tcW w:w="1665" w:type="dxa"/>
          </w:tcPr>
          <w:p>
            <w:pPr>
              <w:pStyle w:val="79"/>
              <w:rPr>
                <w:lang w:eastAsia="en-US"/>
              </w:rPr>
            </w:pPr>
            <w:r>
              <w:rPr>
                <w:lang w:eastAsia="en-US"/>
              </w:rPr>
              <w:t>BC2</w:t>
            </w:r>
          </w:p>
        </w:tc>
        <w:tc>
          <w:tcPr>
            <w:tcW w:w="1847" w:type="dxa"/>
          </w:tcPr>
          <w:p>
            <w:pPr>
              <w:pStyle w:val="79"/>
              <w:rPr>
                <w:lang w:eastAsia="ja-JP"/>
              </w:rPr>
            </w:pPr>
            <w:r>
              <w:rPr>
                <w:lang w:eastAsia="ja-JP"/>
              </w:rPr>
              <w:t>BC3</w:t>
            </w:r>
          </w:p>
        </w:tc>
        <w:tc>
          <w:tcPr>
            <w:tcW w:w="1847" w:type="dxa"/>
            <w:gridSpan w:val="2"/>
          </w:tcPr>
          <w:p>
            <w:pPr>
              <w:pStyle w:val="79"/>
              <w:rPr>
                <w:lang w:eastAsia="ja-JP"/>
              </w:rPr>
            </w:pPr>
            <w:r>
              <w:rPr>
                <w:lang w:eastAsia="ja-JP"/>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tcPr>
          <w:p>
            <w:pPr>
              <w:pStyle w:val="78"/>
              <w:ind w:left="14"/>
              <w:rPr>
                <w:rFonts w:cs="Arial"/>
                <w:b/>
                <w:lang w:eastAsia="en-US"/>
              </w:rPr>
            </w:pPr>
            <w:r>
              <w:rPr>
                <w:rFonts w:cs="Arial"/>
                <w:b/>
                <w:lang w:eastAsia="en-US"/>
              </w:rPr>
              <w:t>6.2 Base Station output power</w:t>
            </w:r>
          </w:p>
        </w:tc>
        <w:tc>
          <w:tcPr>
            <w:tcW w:w="1665" w:type="dxa"/>
          </w:tcPr>
          <w:p>
            <w:pPr>
              <w:pStyle w:val="78"/>
              <w:rPr>
                <w:lang w:eastAsia="en-US"/>
              </w:rPr>
            </w:pPr>
            <w:r>
              <w:rPr>
                <w:lang w:eastAsia="en-US"/>
              </w:rPr>
              <w:t xml:space="preserve">- </w:t>
            </w:r>
          </w:p>
        </w:tc>
        <w:tc>
          <w:tcPr>
            <w:tcW w:w="1665" w:type="dxa"/>
          </w:tcPr>
          <w:p>
            <w:pPr>
              <w:pStyle w:val="78"/>
              <w:rPr>
                <w:lang w:eastAsia="en-US"/>
              </w:rPr>
            </w:pPr>
            <w:r>
              <w:rPr>
                <w:lang w:eastAsia="en-US"/>
              </w:rPr>
              <w:t>-</w:t>
            </w:r>
          </w:p>
        </w:tc>
        <w:tc>
          <w:tcPr>
            <w:tcW w:w="1847" w:type="dxa"/>
          </w:tcPr>
          <w:p>
            <w:pPr>
              <w:pStyle w:val="78"/>
              <w:rPr>
                <w:lang w:eastAsia="en-US"/>
              </w:rPr>
            </w:pPr>
            <w:r>
              <w:t>-</w:t>
            </w:r>
          </w:p>
        </w:tc>
        <w:tc>
          <w:tcPr>
            <w:tcW w:w="1839" w:type="dxa"/>
          </w:tcPr>
          <w:p>
            <w:pPr>
              <w:pStyle w:val="78"/>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tcPr>
          <w:p>
            <w:pPr>
              <w:pStyle w:val="78"/>
              <w:ind w:left="14"/>
              <w:rPr>
                <w:rFonts w:cs="Arial"/>
                <w:lang w:eastAsia="en-US"/>
              </w:rPr>
            </w:pPr>
            <w:r>
              <w:rPr>
                <w:rFonts w:cs="Arial"/>
                <w:lang w:eastAsia="en-US"/>
              </w:rPr>
              <w:t xml:space="preserve">Base Station maximum output power </w:t>
            </w:r>
          </w:p>
        </w:tc>
        <w:tc>
          <w:tcPr>
            <w:tcW w:w="1665" w:type="dxa"/>
          </w:tcPr>
          <w:p>
            <w:pPr>
              <w:pStyle w:val="78"/>
              <w:rPr>
                <w:lang w:eastAsia="en-US"/>
              </w:rPr>
            </w:pPr>
            <w:r>
              <w:rPr>
                <w:lang w:eastAsia="en-US"/>
              </w:rP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TC13, TC12*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892" w:hRule="atLeast"/>
          <w:jc w:val="center"/>
        </w:trPr>
        <w:tc>
          <w:tcPr>
            <w:tcW w:w="2447" w:type="dxa"/>
          </w:tcPr>
          <w:p>
            <w:pPr>
              <w:pStyle w:val="78"/>
              <w:rPr>
                <w:rFonts w:cs="Arial"/>
                <w:lang w:eastAsia="en-US"/>
              </w:rPr>
            </w:pPr>
            <w:r>
              <w:rPr>
                <w:rFonts w:cs="Arial"/>
                <w:lang w:eastAsia="en-US"/>
              </w:rPr>
              <w:t>Additional regional requirement</w:t>
            </w:r>
            <w:r>
              <w:rPr>
                <w:rFonts w:cs="Arial"/>
                <w:lang w:eastAsia="en-US"/>
              </w:rPr>
              <w:br w:type="textWrapping"/>
            </w:r>
            <w:r>
              <w:rPr>
                <w:rFonts w:cs="Arial"/>
                <w:lang w:eastAsia="en-US"/>
              </w:rPr>
              <w:t>(only for band 34)</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E-UTRA for DL RS power</w:t>
            </w:r>
          </w:p>
        </w:tc>
        <w:tc>
          <w:tcPr>
            <w:tcW w:w="1665" w:type="dxa"/>
          </w:tcPr>
          <w:p>
            <w:pPr>
              <w:pStyle w:val="78"/>
              <w:rPr>
                <w:lang w:eastAsia="en-US"/>
              </w:rPr>
            </w:pPr>
            <w:r>
              <w:rPr>
                <w:lang w:eastAsia="en-US"/>
              </w:rPr>
              <w:t>(TS 36.141)</w:t>
            </w:r>
          </w:p>
        </w:tc>
        <w:tc>
          <w:tcPr>
            <w:tcW w:w="1665" w:type="dxa"/>
          </w:tcPr>
          <w:p>
            <w:pPr>
              <w:pStyle w:val="78"/>
              <w:rPr>
                <w:lang w:eastAsia="en-US"/>
              </w:rPr>
            </w:pPr>
            <w:r>
              <w:rPr>
                <w:lang w:eastAsia="en-US"/>
              </w:rPr>
              <w:t>(TS 36.141)</w:t>
            </w:r>
          </w:p>
        </w:tc>
        <w:tc>
          <w:tcPr>
            <w:tcW w:w="1847" w:type="dxa"/>
          </w:tcPr>
          <w:p>
            <w:pPr>
              <w:pStyle w:val="78"/>
              <w:rPr>
                <w:lang w:eastAsia="en-US"/>
              </w:rPr>
            </w:pPr>
            <w:r>
              <w:t>(TS 36.141)</w:t>
            </w:r>
          </w:p>
        </w:tc>
        <w:tc>
          <w:tcPr>
            <w:tcW w:w="1839" w:type="dxa"/>
          </w:tcPr>
          <w:p>
            <w:pPr>
              <w:pStyle w:val="78"/>
              <w:rPr>
                <w:lang w:eastAsia="en-US"/>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NB-IoT for DL RS power</w:t>
            </w:r>
          </w:p>
        </w:tc>
        <w:tc>
          <w:tcPr>
            <w:tcW w:w="1665" w:type="dxa"/>
          </w:tcPr>
          <w:p>
            <w:pPr>
              <w:pStyle w:val="78"/>
              <w:rPr>
                <w:lang w:eastAsia="en-US"/>
              </w:rPr>
            </w:pPr>
            <w:r>
              <w:rPr>
                <w:lang w:eastAsia="en-US"/>
              </w:rPr>
              <w:t>(TS 36.141)</w:t>
            </w:r>
          </w:p>
        </w:tc>
        <w:tc>
          <w:tcPr>
            <w:tcW w:w="1665" w:type="dxa"/>
          </w:tcPr>
          <w:p>
            <w:pPr>
              <w:pStyle w:val="78"/>
              <w:rPr>
                <w:lang w:eastAsia="en-US"/>
              </w:rPr>
            </w:pPr>
            <w:r>
              <w:rPr>
                <w:lang w:eastAsia="en-US"/>
              </w:rPr>
              <w:t>(TS 36.141)</w:t>
            </w:r>
          </w:p>
        </w:tc>
        <w:tc>
          <w:tcPr>
            <w:tcW w:w="1847" w:type="dxa"/>
          </w:tcPr>
          <w:p>
            <w:pPr>
              <w:pStyle w:val="78"/>
              <w:rPr>
                <w:lang w:eastAsia="en-US"/>
              </w:rPr>
            </w:pPr>
            <w:r>
              <w:t>(TS 36.141)</w:t>
            </w:r>
          </w:p>
        </w:tc>
        <w:tc>
          <w:tcPr>
            <w:tcW w:w="1839" w:type="dxa"/>
          </w:tcPr>
          <w:p>
            <w:pPr>
              <w:pStyle w:val="78"/>
              <w:rPr>
                <w:lang w:eastAsia="en-US"/>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UTRA FDD primary CPICH power</w:t>
            </w:r>
          </w:p>
        </w:tc>
        <w:tc>
          <w:tcPr>
            <w:tcW w:w="1665" w:type="dxa"/>
          </w:tcPr>
          <w:p>
            <w:pPr>
              <w:pStyle w:val="78"/>
              <w:rPr>
                <w:lang w:eastAsia="en-US"/>
              </w:rPr>
            </w:pPr>
            <w:r>
              <w:rPr>
                <w:lang w:eastAsia="en-US"/>
              </w:rPr>
              <w:t>(TS 25.141)</w:t>
            </w:r>
          </w:p>
        </w:tc>
        <w:tc>
          <w:tcPr>
            <w:tcW w:w="1665" w:type="dxa"/>
          </w:tcPr>
          <w:p>
            <w:pPr>
              <w:pStyle w:val="78"/>
              <w:rPr>
                <w:lang w:eastAsia="en-US"/>
              </w:rPr>
            </w:pPr>
            <w:r>
              <w:rPr>
                <w:lang w:eastAsia="en-US"/>
              </w:rPr>
              <w:t>(TS 25.141)</w:t>
            </w:r>
          </w:p>
        </w:tc>
        <w:tc>
          <w:tcPr>
            <w:tcW w:w="1847" w:type="dxa"/>
          </w:tcPr>
          <w:p>
            <w:pPr>
              <w:pStyle w:val="78"/>
              <w:rPr>
                <w:lang w:eastAsia="en-US"/>
              </w:rPr>
            </w:pPr>
            <w:r>
              <w:t>(TS 25.141)</w:t>
            </w:r>
          </w:p>
        </w:tc>
        <w:tc>
          <w:tcPr>
            <w:tcW w:w="1839" w:type="dxa"/>
          </w:tcPr>
          <w:p>
            <w:pPr>
              <w:pStyle w:val="78"/>
              <w:rPr>
                <w:lang w:eastAsia="en-US"/>
              </w:rPr>
            </w:pPr>
            <w:r>
              <w:rPr>
                <w:lang w:eastAsia="en-US"/>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UTRA FDD secondary CPICH power</w:t>
            </w:r>
          </w:p>
        </w:tc>
        <w:tc>
          <w:tcPr>
            <w:tcW w:w="1665" w:type="dxa"/>
          </w:tcPr>
          <w:p>
            <w:pPr>
              <w:pStyle w:val="78"/>
              <w:rPr>
                <w:lang w:eastAsia="en-US"/>
              </w:rPr>
            </w:pPr>
            <w:r>
              <w:rPr>
                <w:lang w:eastAsia="en-US"/>
              </w:rPr>
              <w:t>(TS 25.141)</w:t>
            </w:r>
          </w:p>
        </w:tc>
        <w:tc>
          <w:tcPr>
            <w:tcW w:w="1665" w:type="dxa"/>
          </w:tcPr>
          <w:p>
            <w:pPr>
              <w:pStyle w:val="78"/>
              <w:rPr>
                <w:lang w:eastAsia="en-US"/>
              </w:rPr>
            </w:pPr>
            <w:r>
              <w:rPr>
                <w:lang w:eastAsia="en-US"/>
              </w:rPr>
              <w:t>(TS 25.141)</w:t>
            </w:r>
          </w:p>
        </w:tc>
        <w:tc>
          <w:tcPr>
            <w:tcW w:w="1847" w:type="dxa"/>
          </w:tcPr>
          <w:p>
            <w:pPr>
              <w:pStyle w:val="78"/>
              <w:rPr>
                <w:lang w:eastAsia="en-US"/>
              </w:rPr>
            </w:pPr>
            <w:r>
              <w:t>(TS 25.141)</w:t>
            </w:r>
          </w:p>
        </w:tc>
        <w:tc>
          <w:tcPr>
            <w:tcW w:w="1839" w:type="dxa"/>
          </w:tcPr>
          <w:p>
            <w:pPr>
              <w:pStyle w:val="78"/>
              <w:rPr>
                <w:lang w:eastAsia="en-US"/>
              </w:rPr>
            </w:pPr>
            <w:r>
              <w:rPr>
                <w:lang w:eastAsia="en-US"/>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UTRA TDD primary CCPCH power</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b/>
                <w:lang w:eastAsia="en-US"/>
              </w:rPr>
            </w:pPr>
            <w:r>
              <w:rPr>
                <w:rFonts w:cs="Arial"/>
                <w:b/>
                <w:lang w:eastAsia="en-US"/>
              </w:rPr>
              <w:t>6.3 Output power dynamics</w:t>
            </w:r>
          </w:p>
        </w:tc>
        <w:tc>
          <w:tcPr>
            <w:tcW w:w="1665" w:type="dxa"/>
          </w:tcPr>
          <w:p>
            <w:pPr>
              <w:pStyle w:val="78"/>
              <w:rPr>
                <w:lang w:eastAsia="en-US"/>
              </w:rPr>
            </w:pPr>
            <w:r>
              <w:rPr>
                <w:lang w:eastAsia="en-US"/>
              </w:rPr>
              <w:t xml:space="preserve">- </w:t>
            </w:r>
          </w:p>
        </w:tc>
        <w:tc>
          <w:tcPr>
            <w:tcW w:w="1665" w:type="dxa"/>
          </w:tcPr>
          <w:p>
            <w:pPr>
              <w:pStyle w:val="78"/>
              <w:rPr>
                <w:lang w:eastAsia="en-US"/>
              </w:rPr>
            </w:pPr>
            <w:r>
              <w:rPr>
                <w:lang w:eastAsia="en-US"/>
              </w:rPr>
              <w:t>-</w:t>
            </w:r>
          </w:p>
        </w:tc>
        <w:tc>
          <w:tcPr>
            <w:tcW w:w="1847" w:type="dxa"/>
          </w:tcPr>
          <w:p>
            <w:pPr>
              <w:pStyle w:val="78"/>
              <w:rPr>
                <w:lang w:eastAsia="en-US"/>
              </w:rPr>
            </w:pPr>
            <w:r>
              <w:t>-</w:t>
            </w:r>
          </w:p>
        </w:tc>
        <w:tc>
          <w:tcPr>
            <w:tcW w:w="1839" w:type="dxa"/>
          </w:tcPr>
          <w:p>
            <w:pPr>
              <w:pStyle w:val="78"/>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E-UTRA</w:t>
            </w:r>
          </w:p>
        </w:tc>
        <w:tc>
          <w:tcPr>
            <w:tcW w:w="1665" w:type="dxa"/>
          </w:tcPr>
          <w:p>
            <w:pPr>
              <w:pStyle w:val="78"/>
              <w:rPr>
                <w:lang w:eastAsia="en-US"/>
              </w:rPr>
            </w:pPr>
            <w:r>
              <w:rPr>
                <w:lang w:eastAsia="en-US"/>
              </w:rPr>
              <w:t>(TS 36.141)</w:t>
            </w:r>
          </w:p>
        </w:tc>
        <w:tc>
          <w:tcPr>
            <w:tcW w:w="1665" w:type="dxa"/>
          </w:tcPr>
          <w:p>
            <w:pPr>
              <w:pStyle w:val="78"/>
              <w:rPr>
                <w:lang w:eastAsia="en-US"/>
              </w:rPr>
            </w:pPr>
            <w:r>
              <w:rPr>
                <w:lang w:eastAsia="en-US"/>
              </w:rPr>
              <w:t>(TS 36.141)</w:t>
            </w:r>
          </w:p>
        </w:tc>
        <w:tc>
          <w:tcPr>
            <w:tcW w:w="1847" w:type="dxa"/>
          </w:tcPr>
          <w:p>
            <w:pPr>
              <w:pStyle w:val="78"/>
              <w:rPr>
                <w:lang w:eastAsia="en-US"/>
              </w:rPr>
            </w:pPr>
            <w:r>
              <w:t>(TS 36.141)</w:t>
            </w:r>
          </w:p>
        </w:tc>
        <w:tc>
          <w:tcPr>
            <w:tcW w:w="1839" w:type="dxa"/>
          </w:tcPr>
          <w:p>
            <w:pPr>
              <w:pStyle w:val="78"/>
              <w:rPr>
                <w:lang w:eastAsia="en-US"/>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UTRA FDD</w:t>
            </w:r>
          </w:p>
        </w:tc>
        <w:tc>
          <w:tcPr>
            <w:tcW w:w="1665" w:type="dxa"/>
          </w:tcPr>
          <w:p>
            <w:pPr>
              <w:pStyle w:val="78"/>
              <w:rPr>
                <w:lang w:eastAsia="en-US"/>
              </w:rPr>
            </w:pPr>
            <w:r>
              <w:rPr>
                <w:lang w:eastAsia="en-US"/>
              </w:rPr>
              <w:t>(TS 25.141)</w:t>
            </w:r>
          </w:p>
        </w:tc>
        <w:tc>
          <w:tcPr>
            <w:tcW w:w="1665" w:type="dxa"/>
          </w:tcPr>
          <w:p>
            <w:pPr>
              <w:pStyle w:val="78"/>
              <w:rPr>
                <w:lang w:eastAsia="en-US"/>
              </w:rPr>
            </w:pPr>
            <w:r>
              <w:rPr>
                <w:lang w:eastAsia="en-US"/>
              </w:rPr>
              <w:t>(TS 25.141)</w:t>
            </w:r>
          </w:p>
        </w:tc>
        <w:tc>
          <w:tcPr>
            <w:tcW w:w="1847" w:type="dxa"/>
          </w:tcPr>
          <w:p>
            <w:pPr>
              <w:pStyle w:val="78"/>
              <w:rPr>
                <w:lang w:eastAsia="en-US"/>
              </w:rPr>
            </w:pPr>
            <w:r>
              <w:t>(TS 25.141)</w:t>
            </w:r>
          </w:p>
        </w:tc>
        <w:tc>
          <w:tcPr>
            <w:tcW w:w="1839" w:type="dxa"/>
          </w:tcPr>
          <w:p>
            <w:pPr>
              <w:pStyle w:val="78"/>
              <w:rPr>
                <w:lang w:eastAsia="en-US"/>
              </w:rPr>
            </w:pPr>
            <w:r>
              <w:rPr>
                <w:lang w:eastAsia="en-US"/>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UTRA TDD</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tcPr>
          <w:p>
            <w:pPr>
              <w:pStyle w:val="78"/>
              <w:rPr>
                <w:rFonts w:cs="Arial"/>
                <w:lang w:eastAsia="en-US"/>
              </w:rPr>
            </w:pPr>
            <w:r>
              <w:rPr>
                <w:rFonts w:cs="Arial"/>
                <w:lang w:eastAsia="en-US"/>
              </w:rPr>
              <w:t>GSM/EDGE</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tcPr>
          <w:p>
            <w:pPr>
              <w:pStyle w:val="78"/>
              <w:rPr>
                <w:rFonts w:cs="Arial"/>
                <w:lang w:eastAsia="en-US"/>
              </w:rPr>
            </w:pPr>
            <w:r>
              <w:rPr>
                <w:rFonts w:cs="Arial"/>
                <w:lang w:eastAsia="en-US"/>
              </w:rPr>
              <w:t>NB-IoT</w:t>
            </w:r>
          </w:p>
        </w:tc>
        <w:tc>
          <w:tcPr>
            <w:tcW w:w="1665" w:type="dxa"/>
          </w:tcPr>
          <w:p>
            <w:pPr>
              <w:pStyle w:val="78"/>
              <w:rPr>
                <w:lang w:eastAsia="en-US"/>
              </w:rPr>
            </w:pPr>
            <w:r>
              <w:rPr>
                <w:lang w:eastAsia="en-US"/>
              </w:rPr>
              <w:t>(TS 36.141)</w:t>
            </w:r>
          </w:p>
        </w:tc>
        <w:tc>
          <w:tcPr>
            <w:tcW w:w="1665" w:type="dxa"/>
          </w:tcPr>
          <w:p>
            <w:pPr>
              <w:pStyle w:val="78"/>
              <w:rPr>
                <w:lang w:eastAsia="en-US"/>
              </w:rPr>
            </w:pPr>
            <w:r>
              <w:rPr>
                <w:lang w:eastAsia="en-US"/>
              </w:rPr>
              <w:t>(TS 36.141)</w:t>
            </w:r>
          </w:p>
        </w:tc>
        <w:tc>
          <w:tcPr>
            <w:tcW w:w="1847" w:type="dxa"/>
          </w:tcPr>
          <w:p>
            <w:pPr>
              <w:pStyle w:val="78"/>
              <w:rPr>
                <w:lang w:eastAsia="en-US"/>
              </w:rPr>
            </w:pPr>
            <w:r>
              <w:t>(TS 36.141)</w:t>
            </w:r>
          </w:p>
        </w:tc>
        <w:tc>
          <w:tcPr>
            <w:tcW w:w="1839" w:type="dxa"/>
          </w:tcPr>
          <w:p>
            <w:pPr>
              <w:pStyle w:val="78"/>
              <w:rPr>
                <w:lang w:eastAsia="en-US"/>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b/>
                <w:lang w:eastAsia="en-US"/>
              </w:rPr>
            </w:pPr>
            <w:r>
              <w:rPr>
                <w:rFonts w:cs="Arial"/>
                <w:b/>
                <w:lang w:eastAsia="en-US"/>
              </w:rPr>
              <w:t>6.4 Transmit ON/OFF power</w:t>
            </w:r>
          </w:p>
        </w:tc>
        <w:tc>
          <w:tcPr>
            <w:tcW w:w="1665" w:type="dxa"/>
          </w:tcPr>
          <w:p>
            <w:pPr>
              <w:pStyle w:val="78"/>
              <w:rPr>
                <w:lang w:eastAsia="en-US"/>
              </w:rPr>
            </w:pPr>
            <w:r>
              <w:rPr>
                <w:lang w:eastAsia="en-US"/>
              </w:rPr>
              <w:t xml:space="preserve">- </w:t>
            </w:r>
          </w:p>
        </w:tc>
        <w:tc>
          <w:tcPr>
            <w:tcW w:w="1665" w:type="dxa"/>
          </w:tcPr>
          <w:p>
            <w:pPr>
              <w:pStyle w:val="78"/>
              <w:rPr>
                <w:lang w:eastAsia="en-US"/>
              </w:rPr>
            </w:pPr>
            <w:r>
              <w:rPr>
                <w:lang w:eastAsia="en-US"/>
              </w:rPr>
              <w:t>-</w:t>
            </w:r>
          </w:p>
        </w:tc>
        <w:tc>
          <w:tcPr>
            <w:tcW w:w="1847" w:type="dxa"/>
          </w:tcPr>
          <w:p>
            <w:pPr>
              <w:pStyle w:val="78"/>
              <w:rPr>
                <w:lang w:eastAsia="en-US"/>
              </w:rPr>
            </w:pPr>
            <w:r>
              <w:t>-</w:t>
            </w:r>
          </w:p>
        </w:tc>
        <w:tc>
          <w:tcPr>
            <w:tcW w:w="1839" w:type="dxa"/>
          </w:tcPr>
          <w:p>
            <w:pPr>
              <w:pStyle w:val="78"/>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Transmitter OFF power</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TC14</w:t>
            </w:r>
          </w:p>
        </w:tc>
        <w:tc>
          <w:tcPr>
            <w:tcW w:w="1839"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Transmitter transient period</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TC14</w:t>
            </w:r>
          </w:p>
        </w:tc>
        <w:tc>
          <w:tcPr>
            <w:tcW w:w="1839"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b/>
                <w:lang w:eastAsia="en-US"/>
              </w:rPr>
            </w:pPr>
            <w:r>
              <w:rPr>
                <w:rFonts w:cs="Arial"/>
                <w:b/>
                <w:lang w:eastAsia="en-US"/>
              </w:rPr>
              <w:t>6.5 Transmitted signal quality</w:t>
            </w:r>
          </w:p>
        </w:tc>
        <w:tc>
          <w:tcPr>
            <w:tcW w:w="1665" w:type="dxa"/>
          </w:tcPr>
          <w:p>
            <w:pPr>
              <w:pStyle w:val="78"/>
              <w:rPr>
                <w:sz w:val="16"/>
                <w:szCs w:val="16"/>
                <w:lang w:eastAsia="en-US"/>
              </w:rPr>
            </w:pPr>
            <w:r>
              <w:rPr>
                <w:sz w:val="16"/>
                <w:szCs w:val="16"/>
                <w:lang w:eastAsia="en-US"/>
              </w:rPr>
              <w:t xml:space="preserve">- </w:t>
            </w:r>
          </w:p>
        </w:tc>
        <w:tc>
          <w:tcPr>
            <w:tcW w:w="1665" w:type="dxa"/>
          </w:tcPr>
          <w:p>
            <w:pPr>
              <w:pStyle w:val="78"/>
              <w:rPr>
                <w:sz w:val="16"/>
                <w:szCs w:val="16"/>
                <w:lang w:eastAsia="en-US"/>
              </w:rPr>
            </w:pPr>
            <w:r>
              <w:rPr>
                <w:sz w:val="16"/>
                <w:szCs w:val="16"/>
                <w:lang w:eastAsia="en-US"/>
              </w:rPr>
              <w:t>-</w:t>
            </w:r>
          </w:p>
        </w:tc>
        <w:tc>
          <w:tcPr>
            <w:tcW w:w="1847" w:type="dxa"/>
          </w:tcPr>
          <w:p>
            <w:pPr>
              <w:pStyle w:val="78"/>
              <w:rPr>
                <w:sz w:val="16"/>
                <w:szCs w:val="16"/>
                <w:lang w:eastAsia="en-US"/>
              </w:rPr>
            </w:pPr>
            <w:r>
              <w:rPr>
                <w:sz w:val="16"/>
                <w:szCs w:val="16"/>
              </w:rPr>
              <w:t>-</w:t>
            </w:r>
          </w:p>
        </w:tc>
        <w:tc>
          <w:tcPr>
            <w:tcW w:w="1839"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b/>
                <w:lang w:eastAsia="en-US"/>
              </w:rPr>
            </w:pPr>
            <w:r>
              <w:rPr>
                <w:rFonts w:cs="Arial"/>
                <w:b/>
                <w:lang w:eastAsia="en-US"/>
              </w:rPr>
              <w:t>6.5.1 Modulation quality</w:t>
            </w:r>
          </w:p>
        </w:tc>
        <w:tc>
          <w:tcPr>
            <w:tcW w:w="1665" w:type="dxa"/>
          </w:tcPr>
          <w:p>
            <w:pPr>
              <w:pStyle w:val="78"/>
              <w:rPr>
                <w:sz w:val="16"/>
                <w:szCs w:val="16"/>
                <w:lang w:eastAsia="en-US"/>
              </w:rPr>
            </w:pPr>
            <w:r>
              <w:rPr>
                <w:sz w:val="16"/>
                <w:szCs w:val="16"/>
                <w:lang w:eastAsia="en-US"/>
              </w:rPr>
              <w:t xml:space="preserve">- </w:t>
            </w:r>
          </w:p>
        </w:tc>
        <w:tc>
          <w:tcPr>
            <w:tcW w:w="1665" w:type="dxa"/>
          </w:tcPr>
          <w:p>
            <w:pPr>
              <w:pStyle w:val="78"/>
              <w:rPr>
                <w:sz w:val="16"/>
                <w:szCs w:val="16"/>
                <w:lang w:eastAsia="en-US"/>
              </w:rPr>
            </w:pPr>
            <w:r>
              <w:rPr>
                <w:sz w:val="16"/>
                <w:szCs w:val="16"/>
                <w:lang w:eastAsia="en-US"/>
              </w:rPr>
              <w:t>-</w:t>
            </w:r>
          </w:p>
        </w:tc>
        <w:tc>
          <w:tcPr>
            <w:tcW w:w="1847" w:type="dxa"/>
          </w:tcPr>
          <w:p>
            <w:pPr>
              <w:pStyle w:val="78"/>
              <w:rPr>
                <w:sz w:val="16"/>
                <w:szCs w:val="16"/>
                <w:lang w:eastAsia="en-US"/>
              </w:rPr>
            </w:pPr>
            <w:r>
              <w:rPr>
                <w:sz w:val="16"/>
                <w:szCs w:val="16"/>
              </w:rPr>
              <w:t>-</w:t>
            </w:r>
          </w:p>
        </w:tc>
        <w:tc>
          <w:tcPr>
            <w:tcW w:w="1839"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E-UTRA</w:t>
            </w:r>
          </w:p>
        </w:tc>
        <w:tc>
          <w:tcPr>
            <w:tcW w:w="1665" w:type="dxa"/>
          </w:tcPr>
          <w:p>
            <w:pPr>
              <w:pStyle w:val="78"/>
              <w:rPr>
                <w:lang w:eastAsia="en-US"/>
              </w:rPr>
            </w:pPr>
            <w:r>
              <w:rPr>
                <w:lang w:eastAsia="en-US"/>
              </w:rP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UTRA FDD</w:t>
            </w:r>
          </w:p>
        </w:tc>
        <w:tc>
          <w:tcPr>
            <w:tcW w:w="1665" w:type="dxa"/>
          </w:tcPr>
          <w:p>
            <w:pPr>
              <w:pStyle w:val="78"/>
              <w:rPr>
                <w:lang w:eastAsia="en-US"/>
              </w:rPr>
            </w:pPr>
            <w:r>
              <w:rPr>
                <w:lang w:eastAsia="en-US"/>
              </w:rP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UTRA TDD</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GSM/EDGE</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NB-IoT</w:t>
            </w:r>
          </w:p>
        </w:tc>
        <w:tc>
          <w:tcPr>
            <w:tcW w:w="1665" w:type="dxa"/>
          </w:tcPr>
          <w:p>
            <w:pPr>
              <w:pStyle w:val="78"/>
              <w:rPr>
                <w:lang w:eastAsia="en-US"/>
              </w:rPr>
            </w:pPr>
            <w:r>
              <w:rPr>
                <w:lang w:eastAsia="en-US"/>
              </w:rP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476" w:hRule="atLeast"/>
          <w:jc w:val="center"/>
        </w:trPr>
        <w:tc>
          <w:tcPr>
            <w:tcW w:w="2447" w:type="dxa"/>
            <w:vAlign w:val="center"/>
          </w:tcPr>
          <w:p>
            <w:pPr>
              <w:pStyle w:val="78"/>
              <w:ind w:left="14"/>
              <w:rPr>
                <w:rFonts w:cs="Arial"/>
                <w:b/>
                <w:lang w:eastAsia="en-US"/>
              </w:rPr>
            </w:pPr>
            <w:r>
              <w:rPr>
                <w:rFonts w:cs="Arial"/>
                <w:b/>
                <w:lang w:eastAsia="en-US"/>
              </w:rPr>
              <w:t>6.5.2 Frequency error</w:t>
            </w:r>
          </w:p>
        </w:tc>
        <w:tc>
          <w:tcPr>
            <w:tcW w:w="1665" w:type="dxa"/>
          </w:tcPr>
          <w:p>
            <w:pPr>
              <w:pStyle w:val="78"/>
              <w:rPr>
                <w:sz w:val="16"/>
                <w:szCs w:val="16"/>
                <w:lang w:eastAsia="en-US"/>
              </w:rPr>
            </w:pPr>
            <w:r>
              <w:rPr>
                <w:sz w:val="16"/>
                <w:szCs w:val="16"/>
                <w:lang w:eastAsia="en-US"/>
              </w:rPr>
              <w:t xml:space="preserve">- </w:t>
            </w:r>
          </w:p>
        </w:tc>
        <w:tc>
          <w:tcPr>
            <w:tcW w:w="1665" w:type="dxa"/>
          </w:tcPr>
          <w:p>
            <w:pPr>
              <w:pStyle w:val="78"/>
              <w:rPr>
                <w:sz w:val="16"/>
                <w:szCs w:val="16"/>
                <w:lang w:eastAsia="en-US"/>
              </w:rPr>
            </w:pPr>
            <w:r>
              <w:rPr>
                <w:sz w:val="16"/>
                <w:szCs w:val="16"/>
                <w:lang w:eastAsia="en-US"/>
              </w:rPr>
              <w:t>-</w:t>
            </w:r>
          </w:p>
        </w:tc>
        <w:tc>
          <w:tcPr>
            <w:tcW w:w="1847" w:type="dxa"/>
          </w:tcPr>
          <w:p>
            <w:pPr>
              <w:pStyle w:val="78"/>
              <w:rPr>
                <w:sz w:val="16"/>
                <w:szCs w:val="16"/>
                <w:lang w:eastAsia="en-US"/>
              </w:rPr>
            </w:pPr>
            <w:r>
              <w:rPr>
                <w:sz w:val="16"/>
                <w:szCs w:val="16"/>
              </w:rPr>
              <w:t>-</w:t>
            </w:r>
          </w:p>
        </w:tc>
        <w:tc>
          <w:tcPr>
            <w:tcW w:w="1839"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E-UTRA</w:t>
            </w:r>
          </w:p>
        </w:tc>
        <w:tc>
          <w:tcPr>
            <w:tcW w:w="1665" w:type="dxa"/>
          </w:tcPr>
          <w:p>
            <w:pPr>
              <w:pStyle w:val="78"/>
              <w:rPr>
                <w:lang w:eastAsia="en-US"/>
              </w:rPr>
            </w:pPr>
            <w:r>
              <w:rPr>
                <w:lang w:eastAsia="en-US"/>
              </w:rPr>
              <w:t xml:space="preserve">Same TC as used in 6.5.1 </w:t>
            </w:r>
          </w:p>
        </w:tc>
        <w:tc>
          <w:tcPr>
            <w:tcW w:w="1665" w:type="dxa"/>
          </w:tcPr>
          <w:p>
            <w:pPr>
              <w:pStyle w:val="78"/>
              <w:rPr>
                <w:lang w:eastAsia="en-US"/>
              </w:rPr>
            </w:pPr>
            <w:r>
              <w:rPr>
                <w:lang w:eastAsia="en-US"/>
              </w:rPr>
              <w:t>Same TC as used in 6.5.1</w:t>
            </w:r>
          </w:p>
        </w:tc>
        <w:tc>
          <w:tcPr>
            <w:tcW w:w="1847" w:type="dxa"/>
          </w:tcPr>
          <w:p>
            <w:pPr>
              <w:pStyle w:val="78"/>
              <w:rPr>
                <w:lang w:eastAsia="en-US"/>
              </w:rPr>
            </w:pPr>
            <w:r>
              <w:t>Same TC as used in 6.5.1</w:t>
            </w:r>
          </w:p>
        </w:tc>
        <w:tc>
          <w:tcPr>
            <w:tcW w:w="1839" w:type="dxa"/>
          </w:tcPr>
          <w:p>
            <w:pPr>
              <w:pStyle w:val="78"/>
              <w:rPr>
                <w:lang w:eastAsia="en-US"/>
              </w:rPr>
            </w:pPr>
            <w:r>
              <w:rPr>
                <w:lang w:eastAsia="en-US"/>
              </w:rPr>
              <w:t>Same TC as used in 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UTRA FDD</w:t>
            </w:r>
          </w:p>
        </w:tc>
        <w:tc>
          <w:tcPr>
            <w:tcW w:w="1665" w:type="dxa"/>
          </w:tcPr>
          <w:p>
            <w:pPr>
              <w:pStyle w:val="78"/>
              <w:rPr>
                <w:lang w:eastAsia="en-US"/>
              </w:rPr>
            </w:pPr>
            <w:r>
              <w:rPr>
                <w:lang w:eastAsia="en-US"/>
              </w:rPr>
              <w:t>Same TC as used in 6.5.1</w:t>
            </w:r>
          </w:p>
        </w:tc>
        <w:tc>
          <w:tcPr>
            <w:tcW w:w="1665" w:type="dxa"/>
          </w:tcPr>
          <w:p>
            <w:pPr>
              <w:pStyle w:val="78"/>
              <w:rPr>
                <w:lang w:eastAsia="en-US"/>
              </w:rPr>
            </w:pPr>
            <w:r>
              <w:rPr>
                <w:lang w:eastAsia="en-US"/>
              </w:rPr>
              <w:t>Same TC as used in 6.5.1</w:t>
            </w:r>
          </w:p>
        </w:tc>
        <w:tc>
          <w:tcPr>
            <w:tcW w:w="1847" w:type="dxa"/>
          </w:tcPr>
          <w:p>
            <w:pPr>
              <w:pStyle w:val="78"/>
              <w:rPr>
                <w:lang w:eastAsia="en-US"/>
              </w:rPr>
            </w:pPr>
            <w:r>
              <w:t>Same TC as used in 6.5.1</w:t>
            </w:r>
          </w:p>
        </w:tc>
        <w:tc>
          <w:tcPr>
            <w:tcW w:w="1839" w:type="dxa"/>
          </w:tcPr>
          <w:p>
            <w:pPr>
              <w:pStyle w:val="78"/>
              <w:rPr>
                <w:lang w:eastAsia="en-US"/>
              </w:rPr>
            </w:pPr>
            <w:r>
              <w:rPr>
                <w:lang w:eastAsia="en-US"/>
              </w:rPr>
              <w:t>Same TC as used in 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UTRA TDD</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GSM/EDGE</w:t>
            </w:r>
          </w:p>
        </w:tc>
        <w:tc>
          <w:tcPr>
            <w:tcW w:w="1665" w:type="dxa"/>
          </w:tcPr>
          <w:p>
            <w:pPr>
              <w:pStyle w:val="78"/>
              <w:rPr>
                <w:lang w:eastAsia="en-US"/>
              </w:rPr>
            </w:pPr>
            <w:r>
              <w:rPr>
                <w:lang w:eastAsia="en-US"/>
              </w:rPr>
              <w:t xml:space="preserve">N/A </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Same TC as used in 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NB-IoT</w:t>
            </w:r>
          </w:p>
        </w:tc>
        <w:tc>
          <w:tcPr>
            <w:tcW w:w="1665" w:type="dxa"/>
          </w:tcPr>
          <w:p>
            <w:pPr>
              <w:pStyle w:val="78"/>
              <w:rPr>
                <w:lang w:eastAsia="en-US"/>
              </w:rPr>
            </w:pPr>
            <w:r>
              <w:rPr>
                <w:lang w:eastAsia="en-US"/>
              </w:rPr>
              <w:t>Same TC as used in 6.5.1</w:t>
            </w:r>
          </w:p>
        </w:tc>
        <w:tc>
          <w:tcPr>
            <w:tcW w:w="1665" w:type="dxa"/>
          </w:tcPr>
          <w:p>
            <w:pPr>
              <w:pStyle w:val="78"/>
              <w:rPr>
                <w:lang w:eastAsia="en-US"/>
              </w:rPr>
            </w:pPr>
            <w:r>
              <w:rPr>
                <w:lang w:eastAsia="en-US"/>
              </w:rPr>
              <w:t>Same TC as used in 6.5.1</w:t>
            </w:r>
          </w:p>
        </w:tc>
        <w:tc>
          <w:tcPr>
            <w:tcW w:w="1847" w:type="dxa"/>
          </w:tcPr>
          <w:p>
            <w:pPr>
              <w:pStyle w:val="78"/>
              <w:rPr>
                <w:lang w:eastAsia="en-US"/>
              </w:rPr>
            </w:pPr>
            <w:r>
              <w:t>Same TC as used in 6.5.1</w:t>
            </w:r>
          </w:p>
        </w:tc>
        <w:tc>
          <w:tcPr>
            <w:tcW w:w="1839" w:type="dxa"/>
          </w:tcPr>
          <w:p>
            <w:pPr>
              <w:pStyle w:val="78"/>
              <w:rPr>
                <w:lang w:eastAsia="en-US"/>
              </w:rPr>
            </w:pPr>
            <w:r>
              <w:rPr>
                <w:lang w:eastAsia="en-US"/>
              </w:rPr>
              <w:t>Same TC as used in 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b/>
                <w:lang w:eastAsia="en-US"/>
              </w:rPr>
            </w:pPr>
            <w:r>
              <w:rPr>
                <w:rFonts w:cs="Arial"/>
                <w:b/>
                <w:lang w:eastAsia="en-US"/>
              </w:rPr>
              <w:t>6.5.3 Time alignment error</w:t>
            </w:r>
          </w:p>
        </w:tc>
        <w:tc>
          <w:tcPr>
            <w:tcW w:w="1665" w:type="dxa"/>
          </w:tcPr>
          <w:p>
            <w:pPr>
              <w:pStyle w:val="78"/>
              <w:rPr>
                <w:lang w:eastAsia="en-US"/>
              </w:rPr>
            </w:pPr>
            <w:r>
              <w:rPr>
                <w:lang w:eastAsia="en-US"/>
              </w:rPr>
              <w:t xml:space="preserve">- </w:t>
            </w:r>
          </w:p>
        </w:tc>
        <w:tc>
          <w:tcPr>
            <w:tcW w:w="1665" w:type="dxa"/>
          </w:tcPr>
          <w:p>
            <w:pPr>
              <w:pStyle w:val="78"/>
              <w:rPr>
                <w:lang w:eastAsia="en-US"/>
              </w:rPr>
            </w:pPr>
            <w:r>
              <w:rPr>
                <w:lang w:eastAsia="en-US"/>
              </w:rPr>
              <w:t>-</w:t>
            </w:r>
          </w:p>
        </w:tc>
        <w:tc>
          <w:tcPr>
            <w:tcW w:w="1847" w:type="dxa"/>
          </w:tcPr>
          <w:p>
            <w:pPr>
              <w:pStyle w:val="78"/>
              <w:rPr>
                <w:lang w:eastAsia="en-US"/>
              </w:rPr>
            </w:pPr>
            <w:r>
              <w:t>-</w:t>
            </w:r>
          </w:p>
        </w:tc>
        <w:tc>
          <w:tcPr>
            <w:tcW w:w="1839" w:type="dxa"/>
          </w:tcPr>
          <w:p>
            <w:pPr>
              <w:pStyle w:val="78"/>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E-UTRA</w:t>
            </w:r>
          </w:p>
        </w:tc>
        <w:tc>
          <w:tcPr>
            <w:tcW w:w="1665" w:type="dxa"/>
          </w:tcPr>
          <w:p>
            <w:pPr>
              <w:pStyle w:val="78"/>
              <w:rPr>
                <w:lang w:eastAsia="en-US"/>
              </w:rPr>
            </w:pPr>
            <w:r>
              <w:rPr>
                <w:lang w:eastAsia="en-US"/>
              </w:rPr>
              <w:t>(TS 36.141)</w:t>
            </w:r>
          </w:p>
        </w:tc>
        <w:tc>
          <w:tcPr>
            <w:tcW w:w="1665" w:type="dxa"/>
          </w:tcPr>
          <w:p>
            <w:pPr>
              <w:pStyle w:val="78"/>
              <w:rPr>
                <w:lang w:eastAsia="en-US"/>
              </w:rPr>
            </w:pPr>
            <w:r>
              <w:rPr>
                <w:lang w:eastAsia="en-US"/>
              </w:rPr>
              <w:t>(TS 36.141)</w:t>
            </w:r>
          </w:p>
        </w:tc>
        <w:tc>
          <w:tcPr>
            <w:tcW w:w="1847" w:type="dxa"/>
          </w:tcPr>
          <w:p>
            <w:pPr>
              <w:pStyle w:val="78"/>
              <w:rPr>
                <w:lang w:eastAsia="en-US"/>
              </w:rPr>
            </w:pPr>
            <w:r>
              <w:t>(TS 36.141)</w:t>
            </w:r>
          </w:p>
        </w:tc>
        <w:tc>
          <w:tcPr>
            <w:tcW w:w="1839" w:type="dxa"/>
          </w:tcPr>
          <w:p>
            <w:pPr>
              <w:pStyle w:val="78"/>
              <w:rPr>
                <w:lang w:eastAsia="en-US"/>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UTRA FDD</w:t>
            </w:r>
          </w:p>
        </w:tc>
        <w:tc>
          <w:tcPr>
            <w:tcW w:w="1665" w:type="dxa"/>
          </w:tcPr>
          <w:p>
            <w:pPr>
              <w:pStyle w:val="78"/>
              <w:rPr>
                <w:lang w:eastAsia="en-US"/>
              </w:rPr>
            </w:pPr>
            <w:r>
              <w:rPr>
                <w:lang w:eastAsia="en-US"/>
              </w:rPr>
              <w:t>(TS 25.141)</w:t>
            </w:r>
          </w:p>
        </w:tc>
        <w:tc>
          <w:tcPr>
            <w:tcW w:w="1665" w:type="dxa"/>
          </w:tcPr>
          <w:p>
            <w:pPr>
              <w:pStyle w:val="78"/>
              <w:rPr>
                <w:lang w:eastAsia="en-US"/>
              </w:rPr>
            </w:pPr>
            <w:r>
              <w:rPr>
                <w:lang w:eastAsia="en-US"/>
              </w:rPr>
              <w:t>(TS 25.141)</w:t>
            </w:r>
          </w:p>
        </w:tc>
        <w:tc>
          <w:tcPr>
            <w:tcW w:w="1847" w:type="dxa"/>
          </w:tcPr>
          <w:p>
            <w:pPr>
              <w:pStyle w:val="78"/>
              <w:rPr>
                <w:lang w:eastAsia="en-US"/>
              </w:rPr>
            </w:pPr>
            <w:r>
              <w:t>(TS 25.141)</w:t>
            </w:r>
          </w:p>
        </w:tc>
        <w:tc>
          <w:tcPr>
            <w:tcW w:w="1839" w:type="dxa"/>
          </w:tcPr>
          <w:p>
            <w:pPr>
              <w:pStyle w:val="78"/>
              <w:rPr>
                <w:lang w:eastAsia="en-US"/>
              </w:rPr>
            </w:pPr>
            <w:r>
              <w:rPr>
                <w:lang w:eastAsia="en-US"/>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UTRA TDD</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NB-IoT</w:t>
            </w:r>
          </w:p>
        </w:tc>
        <w:tc>
          <w:tcPr>
            <w:tcW w:w="1665" w:type="dxa"/>
          </w:tcPr>
          <w:p>
            <w:pPr>
              <w:pStyle w:val="78"/>
              <w:rPr>
                <w:lang w:eastAsia="en-US"/>
              </w:rPr>
            </w:pPr>
            <w:r>
              <w:rPr>
                <w:lang w:eastAsia="en-US"/>
              </w:rPr>
              <w:t>(TS 36.141)</w:t>
            </w:r>
          </w:p>
        </w:tc>
        <w:tc>
          <w:tcPr>
            <w:tcW w:w="1665" w:type="dxa"/>
          </w:tcPr>
          <w:p>
            <w:pPr>
              <w:pStyle w:val="78"/>
              <w:rPr>
                <w:lang w:eastAsia="en-US"/>
              </w:rPr>
            </w:pPr>
            <w:r>
              <w:rPr>
                <w:lang w:eastAsia="en-US"/>
              </w:rPr>
              <w:t>(TS 36.141)</w:t>
            </w:r>
          </w:p>
        </w:tc>
        <w:tc>
          <w:tcPr>
            <w:tcW w:w="1847" w:type="dxa"/>
          </w:tcPr>
          <w:p>
            <w:pPr>
              <w:pStyle w:val="78"/>
              <w:rPr>
                <w:lang w:eastAsia="en-US"/>
              </w:rPr>
            </w:pPr>
            <w:r>
              <w:t>(TS 36.141)</w:t>
            </w:r>
          </w:p>
        </w:tc>
        <w:tc>
          <w:tcPr>
            <w:tcW w:w="1839" w:type="dxa"/>
          </w:tcPr>
          <w:p>
            <w:pPr>
              <w:pStyle w:val="78"/>
              <w:rPr>
                <w:lang w:eastAsia="en-US"/>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b/>
                <w:lang w:eastAsia="en-US"/>
              </w:rPr>
            </w:pPr>
            <w:r>
              <w:rPr>
                <w:rFonts w:cs="Arial"/>
                <w:b/>
                <w:lang w:eastAsia="en-US"/>
              </w:rPr>
              <w:t>6.6 Unwanted emissions</w:t>
            </w:r>
          </w:p>
        </w:tc>
        <w:tc>
          <w:tcPr>
            <w:tcW w:w="1665" w:type="dxa"/>
          </w:tcPr>
          <w:p>
            <w:pPr>
              <w:pStyle w:val="78"/>
              <w:rPr>
                <w:sz w:val="16"/>
                <w:szCs w:val="16"/>
                <w:lang w:eastAsia="en-US"/>
              </w:rPr>
            </w:pPr>
            <w:r>
              <w:rPr>
                <w:sz w:val="16"/>
                <w:szCs w:val="16"/>
                <w:lang w:eastAsia="en-US"/>
              </w:rPr>
              <w:t xml:space="preserve">- </w:t>
            </w:r>
          </w:p>
        </w:tc>
        <w:tc>
          <w:tcPr>
            <w:tcW w:w="1665" w:type="dxa"/>
          </w:tcPr>
          <w:p>
            <w:pPr>
              <w:pStyle w:val="78"/>
              <w:rPr>
                <w:sz w:val="16"/>
                <w:szCs w:val="16"/>
                <w:lang w:eastAsia="en-US"/>
              </w:rPr>
            </w:pPr>
            <w:r>
              <w:rPr>
                <w:sz w:val="16"/>
                <w:szCs w:val="16"/>
                <w:lang w:eastAsia="en-US"/>
              </w:rPr>
              <w:t>-</w:t>
            </w:r>
          </w:p>
        </w:tc>
        <w:tc>
          <w:tcPr>
            <w:tcW w:w="1847" w:type="dxa"/>
          </w:tcPr>
          <w:p>
            <w:pPr>
              <w:pStyle w:val="78"/>
              <w:rPr>
                <w:sz w:val="16"/>
                <w:szCs w:val="16"/>
                <w:lang w:eastAsia="en-US"/>
              </w:rPr>
            </w:pPr>
            <w:r>
              <w:rPr>
                <w:sz w:val="16"/>
                <w:szCs w:val="16"/>
              </w:rPr>
              <w:t>-</w:t>
            </w:r>
          </w:p>
        </w:tc>
        <w:tc>
          <w:tcPr>
            <w:tcW w:w="1839"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b/>
                <w:lang w:eastAsia="en-US"/>
              </w:rPr>
            </w:pPr>
            <w:r>
              <w:rPr>
                <w:rFonts w:cs="Arial"/>
                <w:b/>
                <w:lang w:eastAsia="en-US"/>
              </w:rPr>
              <w:t>6.6.1 Transmitter spurious emissions</w:t>
            </w:r>
          </w:p>
        </w:tc>
        <w:tc>
          <w:tcPr>
            <w:tcW w:w="1665" w:type="dxa"/>
          </w:tcPr>
          <w:p>
            <w:pPr>
              <w:pStyle w:val="78"/>
              <w:rPr>
                <w:sz w:val="16"/>
                <w:szCs w:val="16"/>
                <w:lang w:eastAsia="en-US"/>
              </w:rPr>
            </w:pPr>
            <w:r>
              <w:rPr>
                <w:sz w:val="16"/>
                <w:szCs w:val="16"/>
                <w:lang w:eastAsia="en-US"/>
              </w:rPr>
              <w:t xml:space="preserve">- </w:t>
            </w:r>
          </w:p>
        </w:tc>
        <w:tc>
          <w:tcPr>
            <w:tcW w:w="1665" w:type="dxa"/>
          </w:tcPr>
          <w:p>
            <w:pPr>
              <w:pStyle w:val="78"/>
              <w:rPr>
                <w:sz w:val="16"/>
                <w:szCs w:val="16"/>
                <w:lang w:eastAsia="en-US"/>
              </w:rPr>
            </w:pPr>
            <w:r>
              <w:rPr>
                <w:sz w:val="16"/>
                <w:szCs w:val="16"/>
                <w:lang w:eastAsia="en-US"/>
              </w:rPr>
              <w:t>-</w:t>
            </w:r>
          </w:p>
        </w:tc>
        <w:tc>
          <w:tcPr>
            <w:tcW w:w="1847" w:type="dxa"/>
          </w:tcPr>
          <w:p>
            <w:pPr>
              <w:pStyle w:val="78"/>
              <w:rPr>
                <w:sz w:val="16"/>
                <w:szCs w:val="16"/>
                <w:lang w:eastAsia="en-US"/>
              </w:rPr>
            </w:pPr>
            <w:r>
              <w:rPr>
                <w:sz w:val="16"/>
                <w:szCs w:val="16"/>
              </w:rPr>
              <w:t>-</w:t>
            </w:r>
          </w:p>
        </w:tc>
        <w:tc>
          <w:tcPr>
            <w:tcW w:w="1839"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tcPr>
          <w:p>
            <w:pPr>
              <w:pStyle w:val="78"/>
              <w:rPr>
                <w:rFonts w:cs="Arial"/>
                <w:lang w:eastAsia="en-US"/>
              </w:rPr>
            </w:pPr>
            <w:r>
              <w:rPr>
                <w:rFonts w:cs="Arial"/>
                <w:lang w:eastAsia="en-US"/>
              </w:rPr>
              <w:t>(Category A)</w:t>
            </w:r>
          </w:p>
        </w:tc>
        <w:tc>
          <w:tcPr>
            <w:tcW w:w="1665" w:type="dxa"/>
          </w:tcPr>
          <w:p>
            <w:pPr>
              <w:pStyle w:val="78"/>
              <w:rPr>
                <w:lang w:eastAsia="en-US"/>
              </w:rPr>
            </w:pPr>
            <w:r>
              <w:rPr>
                <w:lang w:eastAsia="en-US"/>
              </w:rP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TC13, (TC12, 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tcPr>
          <w:p>
            <w:pPr>
              <w:pStyle w:val="78"/>
              <w:rPr>
                <w:rFonts w:cs="Arial"/>
                <w:lang w:eastAsia="en-US"/>
              </w:rPr>
            </w:pPr>
            <w:r>
              <w:rPr>
                <w:rFonts w:cs="Arial"/>
                <w:lang w:eastAsia="en-US"/>
              </w:rPr>
              <w:t>(Category B)</w:t>
            </w:r>
          </w:p>
        </w:tc>
        <w:tc>
          <w:tcPr>
            <w:tcW w:w="1665" w:type="dxa"/>
          </w:tcPr>
          <w:p>
            <w:pPr>
              <w:pStyle w:val="78"/>
              <w:rPr>
                <w:lang w:eastAsia="en-US"/>
              </w:rPr>
            </w:pPr>
            <w:r>
              <w:rPr>
                <w:lang w:eastAsia="en-US"/>
              </w:rP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TC13, (TC12, 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rPr>
                <w:rFonts w:cs="Arial"/>
                <w:lang w:eastAsia="en-US"/>
              </w:rPr>
            </w:pPr>
            <w:r>
              <w:rPr>
                <w:rFonts w:cs="Arial"/>
                <w:lang w:eastAsia="en-US"/>
              </w:rPr>
              <w:t>Additional requirement for BC2 (Category B)</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TC14</w:t>
            </w:r>
          </w:p>
        </w:tc>
        <w:tc>
          <w:tcPr>
            <w:tcW w:w="1847" w:type="dxa"/>
          </w:tcPr>
          <w:p>
            <w:pPr>
              <w:pStyle w:val="78"/>
              <w:rPr>
                <w:lang w:eastAsia="en-US"/>
              </w:rPr>
            </w:pPr>
            <w:r>
              <w:t>N/A</w:t>
            </w:r>
          </w:p>
        </w:tc>
        <w:tc>
          <w:tcPr>
            <w:tcW w:w="1839" w:type="dxa"/>
          </w:tcPr>
          <w:p>
            <w:pPr>
              <w:pStyle w:val="78"/>
              <w:rPr>
                <w:lang w:eastAsia="en-US"/>
              </w:rPr>
            </w:pPr>
            <w:r>
              <w:rPr>
                <w:lang w:eastAsia="en-US"/>
              </w:rPr>
              <w:t>TC13, (TC12, 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tcPr>
          <w:p>
            <w:pPr>
              <w:pStyle w:val="78"/>
              <w:rPr>
                <w:rFonts w:cs="Arial"/>
                <w:lang w:eastAsia="en-US"/>
              </w:rPr>
            </w:pPr>
            <w:r>
              <w:rPr>
                <w:rFonts w:cs="Arial"/>
                <w:lang w:eastAsia="en-US"/>
              </w:rPr>
              <w:t>Protection of the BS receiver of own or different BS</w:t>
            </w:r>
          </w:p>
        </w:tc>
        <w:tc>
          <w:tcPr>
            <w:tcW w:w="1665" w:type="dxa"/>
          </w:tcPr>
          <w:p>
            <w:pPr>
              <w:pStyle w:val="78"/>
              <w:rPr>
                <w:lang w:eastAsia="en-US"/>
              </w:rPr>
            </w:pPr>
            <w:r>
              <w:rPr>
                <w:lang w:eastAsia="en-US"/>
              </w:rP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TC13, (TC12, 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tcPr>
          <w:p>
            <w:pPr>
              <w:pStyle w:val="78"/>
              <w:rPr>
                <w:rFonts w:cs="Arial"/>
                <w:lang w:eastAsia="en-US"/>
              </w:rPr>
            </w:pPr>
            <w:r>
              <w:rPr>
                <w:rFonts w:cs="Arial"/>
                <w:lang w:eastAsia="en-US"/>
              </w:rPr>
              <w:t>Additional spurious emissions requirements</w:t>
            </w:r>
          </w:p>
        </w:tc>
        <w:tc>
          <w:tcPr>
            <w:tcW w:w="1665" w:type="dxa"/>
          </w:tcPr>
          <w:p>
            <w:pPr>
              <w:pStyle w:val="78"/>
              <w:rPr>
                <w:lang w:eastAsia="en-US"/>
              </w:rPr>
            </w:pPr>
            <w:r>
              <w:rPr>
                <w:lang w:eastAsia="en-US"/>
              </w:rP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TC13, (TC12, 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rPr>
                <w:rFonts w:cs="Arial"/>
                <w:lang w:eastAsia="en-US"/>
              </w:rPr>
            </w:pPr>
            <w:r>
              <w:rPr>
                <w:rFonts w:cs="Arial"/>
                <w:lang w:eastAsia="en-US"/>
              </w:rPr>
              <w:t>Co-location with other Base Stations</w:t>
            </w:r>
          </w:p>
        </w:tc>
        <w:tc>
          <w:tcPr>
            <w:tcW w:w="1665" w:type="dxa"/>
          </w:tcPr>
          <w:p>
            <w:pPr>
              <w:pStyle w:val="78"/>
              <w:rPr>
                <w:lang w:eastAsia="en-US"/>
              </w:rPr>
            </w:pPr>
            <w:r>
              <w:rPr>
                <w:lang w:eastAsia="en-US"/>
              </w:rP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TC13, (TC12, 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b/>
                <w:lang w:eastAsia="en-US"/>
              </w:rPr>
            </w:pPr>
            <w:r>
              <w:rPr>
                <w:rFonts w:cs="Arial"/>
                <w:b/>
                <w:lang w:eastAsia="en-US"/>
              </w:rPr>
              <w:t>6.6.2 Operating band unwanted emissions</w:t>
            </w:r>
          </w:p>
        </w:tc>
        <w:tc>
          <w:tcPr>
            <w:tcW w:w="1665" w:type="dxa"/>
          </w:tcPr>
          <w:p>
            <w:pPr>
              <w:pStyle w:val="78"/>
              <w:rPr>
                <w:lang w:eastAsia="en-US"/>
              </w:rPr>
            </w:pPr>
            <w:r>
              <w:rPr>
                <w:lang w:eastAsia="en-US"/>
              </w:rPr>
              <w:t xml:space="preserve">- </w:t>
            </w:r>
          </w:p>
        </w:tc>
        <w:tc>
          <w:tcPr>
            <w:tcW w:w="1665" w:type="dxa"/>
          </w:tcPr>
          <w:p>
            <w:pPr>
              <w:pStyle w:val="78"/>
              <w:rPr>
                <w:lang w:eastAsia="en-US"/>
              </w:rPr>
            </w:pPr>
            <w:r>
              <w:rPr>
                <w:lang w:eastAsia="en-US"/>
              </w:rPr>
              <w:t>-</w:t>
            </w:r>
          </w:p>
        </w:tc>
        <w:tc>
          <w:tcPr>
            <w:tcW w:w="1847" w:type="dxa"/>
          </w:tcPr>
          <w:p>
            <w:pPr>
              <w:pStyle w:val="78"/>
              <w:rPr>
                <w:lang w:eastAsia="en-US"/>
              </w:rPr>
            </w:pPr>
            <w:r>
              <w:t xml:space="preserve">- </w:t>
            </w:r>
          </w:p>
        </w:tc>
        <w:tc>
          <w:tcPr>
            <w:tcW w:w="1839" w:type="dxa"/>
          </w:tcPr>
          <w:p>
            <w:pPr>
              <w:pStyle w:val="78"/>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rPr>
                <w:rFonts w:cs="Arial"/>
                <w:lang w:eastAsia="en-US"/>
              </w:rPr>
            </w:pPr>
            <w:r>
              <w:rPr>
                <w:rFonts w:cs="Arial"/>
                <w:lang w:eastAsia="en-US"/>
              </w:rPr>
              <w:t>General requirement for Band Categories 1 and 3</w:t>
            </w:r>
          </w:p>
        </w:tc>
        <w:tc>
          <w:tcPr>
            <w:tcW w:w="1665" w:type="dxa"/>
          </w:tcPr>
          <w:p>
            <w:pPr>
              <w:pStyle w:val="78"/>
              <w:rPr>
                <w:lang w:eastAsia="en-US"/>
              </w:rPr>
            </w:pPr>
            <w:r>
              <w:rPr>
                <w:lang w:eastAsia="en-US"/>
              </w:rPr>
              <w:t>(TS 36.141)</w:t>
            </w:r>
          </w:p>
          <w:p>
            <w:pPr>
              <w:pStyle w:val="78"/>
              <w:rPr>
                <w:lang w:eastAsia="en-US"/>
              </w:rPr>
            </w:pPr>
            <w:r>
              <w:rPr>
                <w:lang w:eastAsia="en-US"/>
              </w:rPr>
              <w:t>(TS 25.141)</w:t>
            </w:r>
          </w:p>
          <w:p>
            <w:pPr>
              <w:pStyle w:val="78"/>
              <w:rPr>
                <w:lang w:eastAsia="en-US"/>
              </w:rPr>
            </w:pPr>
            <w:r>
              <w:rPr>
                <w:lang w:eastAsia="en-US"/>
              </w:rPr>
              <w:t>TC14</w:t>
            </w:r>
          </w:p>
        </w:tc>
        <w:tc>
          <w:tcPr>
            <w:tcW w:w="1665" w:type="dxa"/>
          </w:tcPr>
          <w:p>
            <w:pPr>
              <w:pStyle w:val="78"/>
              <w:rPr>
                <w:lang w:eastAsia="en-US"/>
              </w:rPr>
            </w:pPr>
            <w:r>
              <w:rPr>
                <w:lang w:eastAsia="en-US"/>
              </w:rPr>
              <w:t>N/A</w:t>
            </w:r>
          </w:p>
        </w:tc>
        <w:tc>
          <w:tcPr>
            <w:tcW w:w="1847" w:type="dxa"/>
          </w:tcPr>
          <w:p>
            <w:pPr>
              <w:pStyle w:val="78"/>
            </w:pPr>
            <w:r>
              <w:t>(TS 36.141)</w:t>
            </w:r>
          </w:p>
          <w:p>
            <w:pPr>
              <w:pStyle w:val="78"/>
            </w:pPr>
            <w:r>
              <w:t>(TS 25.141)</w:t>
            </w:r>
          </w:p>
          <w:p>
            <w:pPr>
              <w:pStyle w:val="78"/>
              <w:rPr>
                <w:lang w:eastAsia="en-US"/>
              </w:rPr>
            </w:pPr>
            <w:r>
              <w:t>TC14</w:t>
            </w:r>
          </w:p>
        </w:tc>
        <w:tc>
          <w:tcPr>
            <w:tcW w:w="1839"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tcPr>
          <w:p>
            <w:pPr>
              <w:pStyle w:val="78"/>
              <w:rPr>
                <w:rFonts w:cs="Arial"/>
                <w:lang w:eastAsia="en-US"/>
              </w:rPr>
            </w:pPr>
            <w:r>
              <w:rPr>
                <w:rFonts w:cs="Arial"/>
                <w:lang w:eastAsia="en-US"/>
              </w:rPr>
              <w:t>General requirement for Band Category 2</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(TS 36.141)</w:t>
            </w:r>
          </w:p>
          <w:p>
            <w:pPr>
              <w:pStyle w:val="78"/>
              <w:rPr>
                <w:lang w:eastAsia="en-US"/>
              </w:rPr>
            </w:pPr>
            <w:r>
              <w:rPr>
                <w:lang w:eastAsia="en-US"/>
              </w:rPr>
              <w:t>(TS 25.141)</w:t>
            </w:r>
          </w:p>
          <w:p>
            <w:pPr>
              <w:pStyle w:val="78"/>
              <w:rPr>
                <w:lang w:eastAsia="en-US"/>
              </w:rPr>
            </w:pPr>
            <w:r>
              <w:rPr>
                <w:lang w:eastAsia="en-US"/>
              </w:rPr>
              <w:t>TC14</w:t>
            </w:r>
          </w:p>
        </w:tc>
        <w:tc>
          <w:tcPr>
            <w:tcW w:w="1847" w:type="dxa"/>
          </w:tcPr>
          <w:p>
            <w:pPr>
              <w:pStyle w:val="78"/>
              <w:rPr>
                <w:lang w:eastAsia="en-US"/>
              </w:rPr>
            </w:pPr>
            <w:r>
              <w:t>N/A</w:t>
            </w:r>
          </w:p>
        </w:tc>
        <w:tc>
          <w:tcPr>
            <w:tcW w:w="1839" w:type="dxa"/>
          </w:tcPr>
          <w:p>
            <w:pPr>
              <w:pStyle w:val="78"/>
              <w:rPr>
                <w:lang w:eastAsia="en-US"/>
              </w:rPr>
            </w:pPr>
            <w:r>
              <w:rPr>
                <w:lang w:eastAsia="en-US"/>
              </w:rPr>
              <w:t>(TS 36.141)</w:t>
            </w:r>
          </w:p>
          <w:p>
            <w:pPr>
              <w:pStyle w:val="78"/>
              <w:rPr>
                <w:lang w:eastAsia="en-US"/>
              </w:rPr>
            </w:pPr>
            <w:r>
              <w:rPr>
                <w:lang w:eastAsia="en-US"/>
              </w:rPr>
              <w:t>(TS 25.141)*</w:t>
            </w:r>
          </w:p>
          <w:p>
            <w:pPr>
              <w:pStyle w:val="78"/>
              <w:rPr>
                <w:lang w:eastAsia="en-US"/>
              </w:rPr>
            </w:pPr>
            <w:r>
              <w:rPr>
                <w:lang w:eastAsia="en-US"/>
              </w:rPr>
              <w:t>TC14, TC12*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tcPr>
          <w:p>
            <w:pPr>
              <w:pStyle w:val="78"/>
              <w:rPr>
                <w:rFonts w:cs="Arial"/>
                <w:lang w:eastAsia="en-US"/>
              </w:rPr>
            </w:pPr>
            <w:r>
              <w:rPr>
                <w:rFonts w:cs="Arial"/>
                <w:lang w:eastAsia="en-US"/>
              </w:rPr>
              <w:t>GSM/EDGE single-RAT requirement</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877" w:hRule="atLeast"/>
          <w:jc w:val="center"/>
        </w:trPr>
        <w:tc>
          <w:tcPr>
            <w:tcW w:w="2447" w:type="dxa"/>
          </w:tcPr>
          <w:p>
            <w:pPr>
              <w:pStyle w:val="78"/>
              <w:rPr>
                <w:rFonts w:cs="Arial"/>
                <w:lang w:eastAsia="en-US"/>
              </w:rPr>
            </w:pPr>
            <w:r>
              <w:rPr>
                <w:rFonts w:cs="Arial"/>
                <w:lang w:eastAsia="en-US"/>
              </w:rPr>
              <w:t>Additional requirements</w:t>
            </w:r>
          </w:p>
        </w:tc>
        <w:tc>
          <w:tcPr>
            <w:tcW w:w="1665" w:type="dxa"/>
          </w:tcPr>
          <w:p>
            <w:pPr>
              <w:pStyle w:val="78"/>
              <w:rPr>
                <w:lang w:eastAsia="en-US"/>
              </w:rPr>
            </w:pPr>
            <w:r>
              <w:rPr>
                <w:lang w:eastAsia="en-US"/>
              </w:rPr>
              <w:t>Compliance stated by manufacturer declaration</w:t>
            </w:r>
          </w:p>
        </w:tc>
        <w:tc>
          <w:tcPr>
            <w:tcW w:w="1665" w:type="dxa"/>
          </w:tcPr>
          <w:p>
            <w:pPr>
              <w:pStyle w:val="78"/>
              <w:rPr>
                <w:lang w:eastAsia="en-US"/>
              </w:rPr>
            </w:pPr>
            <w:r>
              <w:rPr>
                <w:lang w:eastAsia="en-US"/>
              </w:rPr>
              <w:t>Compliance stated by manufacturer declaration</w:t>
            </w:r>
          </w:p>
        </w:tc>
        <w:tc>
          <w:tcPr>
            <w:tcW w:w="1847" w:type="dxa"/>
          </w:tcPr>
          <w:p>
            <w:pPr>
              <w:pStyle w:val="78"/>
              <w:rPr>
                <w:lang w:eastAsia="en-US"/>
              </w:rPr>
            </w:pPr>
            <w:r>
              <w:t>Compliance stated by manufacturer declaration</w:t>
            </w:r>
          </w:p>
        </w:tc>
        <w:tc>
          <w:tcPr>
            <w:tcW w:w="1839" w:type="dxa"/>
          </w:tcPr>
          <w:p>
            <w:pPr>
              <w:pStyle w:val="78"/>
              <w:rPr>
                <w:lang w:eastAsia="en-US"/>
              </w:rPr>
            </w:pPr>
            <w:r>
              <w:rPr>
                <w:lang w:eastAsia="en-US"/>
              </w:rPr>
              <w:t>Compliance stated by manufacturer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b/>
                <w:lang w:eastAsia="en-US"/>
              </w:rPr>
            </w:pPr>
            <w:r>
              <w:rPr>
                <w:rFonts w:cs="Arial"/>
                <w:b/>
                <w:lang w:eastAsia="en-US"/>
              </w:rPr>
              <w:t>6.6.3 Occupied bandwidth</w:t>
            </w:r>
          </w:p>
        </w:tc>
        <w:tc>
          <w:tcPr>
            <w:tcW w:w="1665" w:type="dxa"/>
          </w:tcPr>
          <w:p>
            <w:pPr>
              <w:pStyle w:val="78"/>
              <w:rPr>
                <w:sz w:val="16"/>
                <w:szCs w:val="16"/>
                <w:lang w:eastAsia="en-US"/>
              </w:rPr>
            </w:pPr>
            <w:r>
              <w:rPr>
                <w:sz w:val="16"/>
                <w:szCs w:val="16"/>
                <w:lang w:eastAsia="en-US"/>
              </w:rPr>
              <w:t xml:space="preserve">- </w:t>
            </w:r>
          </w:p>
        </w:tc>
        <w:tc>
          <w:tcPr>
            <w:tcW w:w="1665" w:type="dxa"/>
          </w:tcPr>
          <w:p>
            <w:pPr>
              <w:pStyle w:val="78"/>
              <w:rPr>
                <w:sz w:val="16"/>
                <w:szCs w:val="16"/>
                <w:lang w:eastAsia="en-US"/>
              </w:rPr>
            </w:pPr>
            <w:r>
              <w:rPr>
                <w:sz w:val="16"/>
                <w:szCs w:val="16"/>
                <w:lang w:eastAsia="en-US"/>
              </w:rPr>
              <w:t>-</w:t>
            </w:r>
          </w:p>
        </w:tc>
        <w:tc>
          <w:tcPr>
            <w:tcW w:w="1847" w:type="dxa"/>
          </w:tcPr>
          <w:p>
            <w:pPr>
              <w:pStyle w:val="78"/>
              <w:rPr>
                <w:sz w:val="16"/>
                <w:szCs w:val="16"/>
                <w:lang w:eastAsia="en-US"/>
              </w:rPr>
            </w:pPr>
            <w:r>
              <w:rPr>
                <w:sz w:val="16"/>
                <w:szCs w:val="16"/>
              </w:rPr>
              <w:t xml:space="preserve">- </w:t>
            </w:r>
          </w:p>
        </w:tc>
        <w:tc>
          <w:tcPr>
            <w:tcW w:w="1839"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Minimum requirement</w:t>
            </w:r>
          </w:p>
        </w:tc>
        <w:tc>
          <w:tcPr>
            <w:tcW w:w="1665" w:type="dxa"/>
          </w:tcPr>
          <w:p>
            <w:pPr>
              <w:pStyle w:val="78"/>
              <w:rPr>
                <w:lang w:eastAsia="en-US"/>
              </w:rPr>
            </w:pPr>
            <w:r>
              <w:rPr>
                <w:lang w:eastAsia="en-US"/>
              </w:rPr>
              <w:t>(TS 25.141)</w:t>
            </w:r>
          </w:p>
          <w:p>
            <w:pPr>
              <w:pStyle w:val="78"/>
              <w:rPr>
                <w:lang w:eastAsia="en-US"/>
              </w:rPr>
            </w:pPr>
            <w:r>
              <w:rPr>
                <w:lang w:eastAsia="en-US"/>
              </w:rPr>
              <w:t>(TS 36.141)</w:t>
            </w:r>
          </w:p>
        </w:tc>
        <w:tc>
          <w:tcPr>
            <w:tcW w:w="1665" w:type="dxa"/>
          </w:tcPr>
          <w:p>
            <w:pPr>
              <w:pStyle w:val="78"/>
              <w:rPr>
                <w:lang w:eastAsia="en-US"/>
              </w:rPr>
            </w:pPr>
            <w:r>
              <w:rPr>
                <w:lang w:eastAsia="en-US"/>
              </w:rPr>
              <w:t>(TS 25.141)</w:t>
            </w:r>
          </w:p>
          <w:p>
            <w:pPr>
              <w:pStyle w:val="78"/>
              <w:rPr>
                <w:lang w:eastAsia="en-US"/>
              </w:rPr>
            </w:pPr>
            <w:r>
              <w:rPr>
                <w:lang w:eastAsia="en-US"/>
              </w:rPr>
              <w:t>(TS 36.141)</w:t>
            </w:r>
          </w:p>
        </w:tc>
        <w:tc>
          <w:tcPr>
            <w:tcW w:w="1847" w:type="dxa"/>
          </w:tcPr>
          <w:p>
            <w:pPr>
              <w:pStyle w:val="78"/>
            </w:pPr>
            <w:r>
              <w:t>(TS 25.141)</w:t>
            </w:r>
          </w:p>
          <w:p>
            <w:pPr>
              <w:pStyle w:val="78"/>
              <w:rPr>
                <w:lang w:eastAsia="en-US"/>
              </w:rPr>
            </w:pPr>
            <w:r>
              <w:t>(TS 36.141)</w:t>
            </w:r>
          </w:p>
        </w:tc>
        <w:tc>
          <w:tcPr>
            <w:tcW w:w="1839" w:type="dxa"/>
          </w:tcPr>
          <w:p>
            <w:pPr>
              <w:pStyle w:val="78"/>
              <w:rPr>
                <w:lang w:eastAsia="en-US"/>
              </w:rPr>
            </w:pPr>
            <w:r>
              <w:rPr>
                <w:lang w:eastAsia="en-US"/>
              </w:rPr>
              <w:t>(TS 25.141)*</w:t>
            </w:r>
          </w:p>
          <w:p>
            <w:pPr>
              <w:pStyle w:val="78"/>
              <w:rPr>
                <w:lang w:eastAsia="en-US"/>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b/>
                <w:lang w:eastAsia="en-US"/>
              </w:rPr>
            </w:pPr>
            <w:r>
              <w:rPr>
                <w:rFonts w:cs="Arial"/>
                <w:b/>
                <w:lang w:eastAsia="en-US"/>
              </w:rPr>
              <w:t>6.6.4 Adjacent Channel Leakage Power Ratio (ACLR)</w:t>
            </w:r>
          </w:p>
        </w:tc>
        <w:tc>
          <w:tcPr>
            <w:tcW w:w="1665" w:type="dxa"/>
          </w:tcPr>
          <w:p>
            <w:pPr>
              <w:pStyle w:val="78"/>
              <w:rPr>
                <w:lang w:eastAsia="en-US"/>
              </w:rPr>
            </w:pPr>
            <w:r>
              <w:rPr>
                <w:lang w:eastAsia="en-US"/>
              </w:rPr>
              <w:t xml:space="preserve">- </w:t>
            </w:r>
          </w:p>
        </w:tc>
        <w:tc>
          <w:tcPr>
            <w:tcW w:w="1665" w:type="dxa"/>
          </w:tcPr>
          <w:p>
            <w:pPr>
              <w:pStyle w:val="78"/>
              <w:rPr>
                <w:lang w:eastAsia="en-US"/>
              </w:rPr>
            </w:pPr>
            <w:r>
              <w:rPr>
                <w:lang w:eastAsia="en-US"/>
              </w:rPr>
              <w:t>-</w:t>
            </w:r>
          </w:p>
        </w:tc>
        <w:tc>
          <w:tcPr>
            <w:tcW w:w="1847" w:type="dxa"/>
          </w:tcPr>
          <w:p>
            <w:pPr>
              <w:pStyle w:val="78"/>
              <w:rPr>
                <w:lang w:eastAsia="en-US"/>
              </w:rPr>
            </w:pPr>
            <w:r>
              <w:t xml:space="preserve">- </w:t>
            </w:r>
          </w:p>
        </w:tc>
        <w:tc>
          <w:tcPr>
            <w:tcW w:w="1839" w:type="dxa"/>
          </w:tcPr>
          <w:p>
            <w:pPr>
              <w:pStyle w:val="78"/>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219" w:hRule="atLeast"/>
          <w:jc w:val="center"/>
        </w:trPr>
        <w:tc>
          <w:tcPr>
            <w:tcW w:w="2447" w:type="dxa"/>
          </w:tcPr>
          <w:p>
            <w:pPr>
              <w:pStyle w:val="78"/>
              <w:rPr>
                <w:rFonts w:cs="Arial"/>
                <w:lang w:eastAsia="en-US"/>
              </w:rPr>
            </w:pPr>
            <w:r>
              <w:rPr>
                <w:rFonts w:cs="Arial"/>
                <w:lang w:eastAsia="en-US"/>
              </w:rPr>
              <w:t>E- UTRA</w:t>
            </w:r>
          </w:p>
        </w:tc>
        <w:tc>
          <w:tcPr>
            <w:tcW w:w="1665" w:type="dxa"/>
          </w:tcPr>
          <w:p>
            <w:pPr>
              <w:pStyle w:val="78"/>
              <w:rPr>
                <w:lang w:eastAsia="en-US"/>
              </w:rPr>
            </w:pPr>
            <w:r>
              <w:rPr>
                <w:lang w:eastAsia="en-US"/>
              </w:rP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37" w:hRule="atLeast"/>
          <w:jc w:val="center"/>
        </w:trPr>
        <w:tc>
          <w:tcPr>
            <w:tcW w:w="2447" w:type="dxa"/>
            <w:vAlign w:val="center"/>
          </w:tcPr>
          <w:p>
            <w:pPr>
              <w:pStyle w:val="78"/>
              <w:rPr>
                <w:rFonts w:cs="Arial"/>
                <w:lang w:eastAsia="en-US"/>
              </w:rPr>
            </w:pPr>
            <w:r>
              <w:rPr>
                <w:rFonts w:cs="Arial"/>
                <w:lang w:eastAsia="en-US"/>
              </w:rPr>
              <w:t>UTRA FDD</w:t>
            </w:r>
          </w:p>
        </w:tc>
        <w:tc>
          <w:tcPr>
            <w:tcW w:w="1665" w:type="dxa"/>
          </w:tcPr>
          <w:p>
            <w:pPr>
              <w:pStyle w:val="78"/>
              <w:rPr>
                <w:lang w:eastAsia="en-US"/>
              </w:rPr>
            </w:pPr>
            <w:r>
              <w:rPr>
                <w:lang w:eastAsia="en-US"/>
              </w:rPr>
              <w:t>(TS 25.141)</w:t>
            </w:r>
          </w:p>
        </w:tc>
        <w:tc>
          <w:tcPr>
            <w:tcW w:w="1665" w:type="dxa"/>
          </w:tcPr>
          <w:p>
            <w:pPr>
              <w:pStyle w:val="78"/>
              <w:rPr>
                <w:lang w:eastAsia="en-US"/>
              </w:rPr>
            </w:pPr>
            <w:r>
              <w:rPr>
                <w:lang w:eastAsia="en-US"/>
              </w:rPr>
              <w:t>(TS 25.141)</w:t>
            </w:r>
          </w:p>
        </w:tc>
        <w:tc>
          <w:tcPr>
            <w:tcW w:w="1847" w:type="dxa"/>
          </w:tcPr>
          <w:p>
            <w:pPr>
              <w:pStyle w:val="78"/>
              <w:rPr>
                <w:lang w:eastAsia="en-US"/>
              </w:rPr>
            </w:pPr>
            <w:r>
              <w:t>(TS 25.141)</w:t>
            </w:r>
          </w:p>
        </w:tc>
        <w:tc>
          <w:tcPr>
            <w:tcW w:w="1839" w:type="dxa"/>
          </w:tcPr>
          <w:p>
            <w:pPr>
              <w:pStyle w:val="78"/>
              <w:rPr>
                <w:lang w:eastAsia="en-US"/>
              </w:rPr>
            </w:pPr>
            <w:r>
              <w:rPr>
                <w:lang w:eastAsia="en-US"/>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97" w:hRule="atLeast"/>
          <w:jc w:val="center"/>
        </w:trPr>
        <w:tc>
          <w:tcPr>
            <w:tcW w:w="2447" w:type="dxa"/>
            <w:vAlign w:val="center"/>
          </w:tcPr>
          <w:p>
            <w:pPr>
              <w:pStyle w:val="78"/>
              <w:rPr>
                <w:rFonts w:cs="Arial"/>
                <w:lang w:eastAsia="en-US"/>
              </w:rPr>
            </w:pPr>
            <w:r>
              <w:rPr>
                <w:rFonts w:cs="Arial"/>
                <w:lang w:eastAsia="en-US"/>
              </w:rPr>
              <w:t>UTRA TDD</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97" w:hRule="atLeast"/>
          <w:jc w:val="center"/>
        </w:trPr>
        <w:tc>
          <w:tcPr>
            <w:tcW w:w="2447" w:type="dxa"/>
            <w:vAlign w:val="center"/>
          </w:tcPr>
          <w:p>
            <w:pPr>
              <w:pStyle w:val="78"/>
              <w:rPr>
                <w:rFonts w:cs="Arial"/>
                <w:lang w:eastAsia="en-US"/>
              </w:rPr>
            </w:pPr>
            <w:r>
              <w:rPr>
                <w:rFonts w:cs="Arial"/>
                <w:lang w:eastAsia="en-US"/>
              </w:rPr>
              <w:t>NB-IoT</w:t>
            </w:r>
          </w:p>
        </w:tc>
        <w:tc>
          <w:tcPr>
            <w:tcW w:w="1665" w:type="dxa"/>
          </w:tcPr>
          <w:p>
            <w:pPr>
              <w:pStyle w:val="78"/>
              <w:rPr>
                <w:lang w:eastAsia="en-US"/>
              </w:rPr>
            </w:pPr>
            <w:r>
              <w:rPr>
                <w:lang w:eastAsia="en-US"/>
              </w:rP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97" w:hRule="atLeast"/>
          <w:jc w:val="center"/>
        </w:trPr>
        <w:tc>
          <w:tcPr>
            <w:tcW w:w="2447" w:type="dxa"/>
            <w:vAlign w:val="center"/>
          </w:tcPr>
          <w:p>
            <w:pPr>
              <w:pStyle w:val="78"/>
              <w:rPr>
                <w:rFonts w:cs="Arial"/>
                <w:lang w:eastAsia="en-US"/>
              </w:rPr>
            </w:pPr>
            <w:r>
              <w:rPr>
                <w:rFonts w:cs="Arial"/>
                <w:lang w:eastAsia="en-US"/>
              </w:rPr>
              <w:t>Cumulative ACLR</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b/>
                <w:lang w:eastAsia="en-US"/>
              </w:rPr>
            </w:pPr>
            <w:r>
              <w:rPr>
                <w:rFonts w:cs="Arial"/>
                <w:b/>
                <w:lang w:eastAsia="en-US"/>
              </w:rPr>
              <w:t>6.7 Transmitter intermodulation</w:t>
            </w:r>
          </w:p>
        </w:tc>
        <w:tc>
          <w:tcPr>
            <w:tcW w:w="1665" w:type="dxa"/>
          </w:tcPr>
          <w:p>
            <w:pPr>
              <w:pStyle w:val="78"/>
              <w:rPr>
                <w:sz w:val="16"/>
                <w:szCs w:val="16"/>
                <w:lang w:eastAsia="en-US"/>
              </w:rPr>
            </w:pPr>
            <w:r>
              <w:rPr>
                <w:sz w:val="16"/>
                <w:szCs w:val="16"/>
                <w:lang w:eastAsia="en-US"/>
              </w:rPr>
              <w:t xml:space="preserve">- </w:t>
            </w:r>
          </w:p>
        </w:tc>
        <w:tc>
          <w:tcPr>
            <w:tcW w:w="1665" w:type="dxa"/>
          </w:tcPr>
          <w:p>
            <w:pPr>
              <w:pStyle w:val="78"/>
              <w:rPr>
                <w:sz w:val="16"/>
                <w:szCs w:val="16"/>
                <w:lang w:eastAsia="en-US"/>
              </w:rPr>
            </w:pPr>
            <w:r>
              <w:rPr>
                <w:sz w:val="16"/>
                <w:szCs w:val="16"/>
                <w:lang w:eastAsia="en-US"/>
              </w:rPr>
              <w:t>-</w:t>
            </w:r>
          </w:p>
        </w:tc>
        <w:tc>
          <w:tcPr>
            <w:tcW w:w="1847" w:type="dxa"/>
          </w:tcPr>
          <w:p>
            <w:pPr>
              <w:pStyle w:val="78"/>
              <w:rPr>
                <w:sz w:val="16"/>
                <w:szCs w:val="16"/>
                <w:lang w:eastAsia="en-US"/>
              </w:rPr>
            </w:pPr>
            <w:r>
              <w:rPr>
                <w:sz w:val="16"/>
                <w:szCs w:val="16"/>
              </w:rPr>
              <w:t xml:space="preserve">- </w:t>
            </w:r>
          </w:p>
        </w:tc>
        <w:tc>
          <w:tcPr>
            <w:tcW w:w="1839"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tcPr>
          <w:p>
            <w:pPr>
              <w:pStyle w:val="78"/>
              <w:rPr>
                <w:rFonts w:cs="Arial"/>
                <w:lang w:eastAsia="en-US"/>
              </w:rPr>
            </w:pPr>
            <w:r>
              <w:rPr>
                <w:rFonts w:cs="Arial"/>
                <w:lang w:eastAsia="en-US"/>
              </w:rPr>
              <w:t>General requirement</w:t>
            </w:r>
          </w:p>
        </w:tc>
        <w:tc>
          <w:tcPr>
            <w:tcW w:w="1665" w:type="dxa"/>
          </w:tcPr>
          <w:p>
            <w:pPr>
              <w:pStyle w:val="78"/>
              <w:rPr>
                <w:lang w:eastAsia="en-US"/>
              </w:rPr>
            </w:pPr>
            <w:r>
              <w:rPr>
                <w:lang w:eastAsia="en-US"/>
              </w:rPr>
              <w:t>Same TC as used in 6.6</w:t>
            </w:r>
          </w:p>
        </w:tc>
        <w:tc>
          <w:tcPr>
            <w:tcW w:w="1665" w:type="dxa"/>
          </w:tcPr>
          <w:p>
            <w:pPr>
              <w:pStyle w:val="78"/>
              <w:rPr>
                <w:lang w:eastAsia="en-US"/>
              </w:rPr>
            </w:pPr>
            <w:r>
              <w:rPr>
                <w:lang w:eastAsia="en-US"/>
              </w:rPr>
              <w:t>Same TC as used in 6.6</w:t>
            </w:r>
          </w:p>
        </w:tc>
        <w:tc>
          <w:tcPr>
            <w:tcW w:w="1847" w:type="dxa"/>
          </w:tcPr>
          <w:p>
            <w:pPr>
              <w:pStyle w:val="78"/>
              <w:rPr>
                <w:lang w:eastAsia="en-US"/>
              </w:rPr>
            </w:pPr>
            <w:r>
              <w:t>Same TC as used in 6.6</w:t>
            </w:r>
          </w:p>
        </w:tc>
        <w:tc>
          <w:tcPr>
            <w:tcW w:w="1839" w:type="dxa"/>
          </w:tcPr>
          <w:p>
            <w:pPr>
              <w:pStyle w:val="78"/>
              <w:rPr>
                <w:lang w:eastAsia="en-US"/>
              </w:rPr>
            </w:pPr>
            <w:r>
              <w:rPr>
                <w:lang w:eastAsia="en-US"/>
              </w:rPr>
              <w:t>Same TC as used in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tcPr>
          <w:p>
            <w:pPr>
              <w:pStyle w:val="78"/>
              <w:rPr>
                <w:rFonts w:cs="Arial"/>
                <w:lang w:eastAsia="en-US"/>
              </w:rPr>
            </w:pPr>
            <w:r>
              <w:rPr>
                <w:rFonts w:cs="Arial"/>
                <w:lang w:eastAsia="en-US"/>
              </w:rPr>
              <w:t>Additional requirement (</w:t>
            </w:r>
            <w:r>
              <w:rPr>
                <w:rFonts w:cs="Arial"/>
                <w:lang w:eastAsia="zh-CN"/>
              </w:rPr>
              <w:t xml:space="preserve">BC1 and </w:t>
            </w:r>
            <w:r>
              <w:rPr>
                <w:rFonts w:cs="Arial"/>
                <w:lang w:eastAsia="en-US"/>
              </w:rPr>
              <w:t>BC2)</w:t>
            </w:r>
          </w:p>
        </w:tc>
        <w:tc>
          <w:tcPr>
            <w:tcW w:w="1665" w:type="dxa"/>
          </w:tcPr>
          <w:p>
            <w:pPr>
              <w:pStyle w:val="78"/>
              <w:rPr>
                <w:lang w:eastAsia="en-US"/>
              </w:rPr>
            </w:pPr>
            <w:r>
              <w:rPr>
                <w:lang w:eastAsia="en-US"/>
              </w:rPr>
              <w:t>Same TC as used in 6.6</w:t>
            </w:r>
          </w:p>
        </w:tc>
        <w:tc>
          <w:tcPr>
            <w:tcW w:w="1665" w:type="dxa"/>
          </w:tcPr>
          <w:p>
            <w:pPr>
              <w:pStyle w:val="78"/>
              <w:rPr>
                <w:lang w:eastAsia="en-US"/>
              </w:rPr>
            </w:pPr>
            <w:r>
              <w:rPr>
                <w:lang w:eastAsia="en-US"/>
              </w:rPr>
              <w:t>Same TC as used in 6.6</w:t>
            </w:r>
          </w:p>
        </w:tc>
        <w:tc>
          <w:tcPr>
            <w:tcW w:w="1847" w:type="dxa"/>
          </w:tcPr>
          <w:p>
            <w:pPr>
              <w:pStyle w:val="78"/>
              <w:rPr>
                <w:lang w:eastAsia="en-US"/>
              </w:rPr>
            </w:pPr>
            <w:r>
              <w:t>N/A</w:t>
            </w:r>
          </w:p>
        </w:tc>
        <w:tc>
          <w:tcPr>
            <w:tcW w:w="1839" w:type="dxa"/>
          </w:tcPr>
          <w:p>
            <w:pPr>
              <w:pStyle w:val="78"/>
              <w:rPr>
                <w:lang w:eastAsia="en-US"/>
              </w:rPr>
            </w:pPr>
            <w:r>
              <w:rPr>
                <w:lang w:eastAsia="en-US"/>
              </w:rPr>
              <w:t>Same TC as used in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Additional requirement (BC3)</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Same TC as used in 6.6</w:t>
            </w:r>
          </w:p>
        </w:tc>
        <w:tc>
          <w:tcPr>
            <w:tcW w:w="1839"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b/>
                <w:bCs/>
                <w:lang w:eastAsia="en-US"/>
              </w:rPr>
            </w:pPr>
            <w:r>
              <w:rPr>
                <w:rFonts w:cs="Arial"/>
                <w:b/>
                <w:bCs/>
                <w:lang w:eastAsia="en-US"/>
              </w:rPr>
              <w:t>7.2 Reference sensitivity level</w:t>
            </w:r>
          </w:p>
        </w:tc>
        <w:tc>
          <w:tcPr>
            <w:tcW w:w="1665" w:type="dxa"/>
          </w:tcPr>
          <w:p>
            <w:pPr>
              <w:pStyle w:val="78"/>
              <w:rPr>
                <w:sz w:val="16"/>
                <w:szCs w:val="16"/>
                <w:lang w:eastAsia="en-US"/>
              </w:rPr>
            </w:pPr>
            <w:r>
              <w:rPr>
                <w:sz w:val="16"/>
                <w:szCs w:val="16"/>
                <w:lang w:eastAsia="en-US"/>
              </w:rPr>
              <w:t xml:space="preserve">- </w:t>
            </w:r>
          </w:p>
        </w:tc>
        <w:tc>
          <w:tcPr>
            <w:tcW w:w="1665" w:type="dxa"/>
          </w:tcPr>
          <w:p>
            <w:pPr>
              <w:pStyle w:val="78"/>
              <w:rPr>
                <w:sz w:val="16"/>
                <w:szCs w:val="16"/>
                <w:lang w:eastAsia="en-US"/>
              </w:rPr>
            </w:pPr>
            <w:r>
              <w:rPr>
                <w:sz w:val="16"/>
                <w:szCs w:val="16"/>
                <w:lang w:eastAsia="en-US"/>
              </w:rPr>
              <w:t>-</w:t>
            </w:r>
          </w:p>
        </w:tc>
        <w:tc>
          <w:tcPr>
            <w:tcW w:w="1847" w:type="dxa"/>
          </w:tcPr>
          <w:p>
            <w:pPr>
              <w:pStyle w:val="78"/>
              <w:rPr>
                <w:sz w:val="16"/>
                <w:szCs w:val="16"/>
                <w:lang w:eastAsia="en-US"/>
              </w:rPr>
            </w:pPr>
            <w:r>
              <w:rPr>
                <w:sz w:val="16"/>
                <w:szCs w:val="16"/>
              </w:rPr>
              <w:t xml:space="preserve">- </w:t>
            </w:r>
          </w:p>
        </w:tc>
        <w:tc>
          <w:tcPr>
            <w:tcW w:w="1839"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E-UTRA</w:t>
            </w:r>
          </w:p>
        </w:tc>
        <w:tc>
          <w:tcPr>
            <w:tcW w:w="1665" w:type="dxa"/>
          </w:tcPr>
          <w:p>
            <w:pPr>
              <w:pStyle w:val="78"/>
              <w:rPr>
                <w:lang w:eastAsia="en-US"/>
              </w:rPr>
            </w:pPr>
            <w:r>
              <w:rPr>
                <w:lang w:eastAsia="en-US"/>
              </w:rPr>
              <w:t>(TS 36.141)</w:t>
            </w:r>
          </w:p>
        </w:tc>
        <w:tc>
          <w:tcPr>
            <w:tcW w:w="1665" w:type="dxa"/>
          </w:tcPr>
          <w:p>
            <w:pPr>
              <w:pStyle w:val="78"/>
              <w:rPr>
                <w:lang w:eastAsia="en-US"/>
              </w:rPr>
            </w:pPr>
            <w:r>
              <w:rPr>
                <w:lang w:eastAsia="en-US"/>
              </w:rPr>
              <w:t>(TS 36.141)</w:t>
            </w:r>
          </w:p>
        </w:tc>
        <w:tc>
          <w:tcPr>
            <w:tcW w:w="1847" w:type="dxa"/>
          </w:tcPr>
          <w:p>
            <w:pPr>
              <w:pStyle w:val="78"/>
              <w:rPr>
                <w:lang w:eastAsia="en-US"/>
              </w:rPr>
            </w:pPr>
            <w:r>
              <w:t>(TS 36.141)</w:t>
            </w:r>
          </w:p>
        </w:tc>
        <w:tc>
          <w:tcPr>
            <w:tcW w:w="1839" w:type="dxa"/>
          </w:tcPr>
          <w:p>
            <w:pPr>
              <w:pStyle w:val="78"/>
              <w:rPr>
                <w:lang w:eastAsia="en-US"/>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UTRA FDD</w:t>
            </w:r>
          </w:p>
        </w:tc>
        <w:tc>
          <w:tcPr>
            <w:tcW w:w="1665" w:type="dxa"/>
          </w:tcPr>
          <w:p>
            <w:pPr>
              <w:pStyle w:val="78"/>
              <w:rPr>
                <w:lang w:eastAsia="en-US"/>
              </w:rPr>
            </w:pPr>
            <w:r>
              <w:rPr>
                <w:lang w:eastAsia="en-US"/>
              </w:rPr>
              <w:t>(TS 25.141)</w:t>
            </w:r>
          </w:p>
        </w:tc>
        <w:tc>
          <w:tcPr>
            <w:tcW w:w="1665" w:type="dxa"/>
          </w:tcPr>
          <w:p>
            <w:pPr>
              <w:pStyle w:val="78"/>
              <w:rPr>
                <w:lang w:eastAsia="en-US"/>
              </w:rPr>
            </w:pPr>
            <w:r>
              <w:rPr>
                <w:lang w:eastAsia="en-US"/>
              </w:rPr>
              <w:t>(TS 25.141)</w:t>
            </w:r>
          </w:p>
        </w:tc>
        <w:tc>
          <w:tcPr>
            <w:tcW w:w="1847" w:type="dxa"/>
          </w:tcPr>
          <w:p>
            <w:pPr>
              <w:pStyle w:val="78"/>
              <w:rPr>
                <w:lang w:eastAsia="en-US"/>
              </w:rPr>
            </w:pPr>
            <w:r>
              <w:t>(TS 25.141)</w:t>
            </w:r>
          </w:p>
        </w:tc>
        <w:tc>
          <w:tcPr>
            <w:tcW w:w="1839" w:type="dxa"/>
          </w:tcPr>
          <w:p>
            <w:pPr>
              <w:pStyle w:val="78"/>
              <w:rPr>
                <w:lang w:eastAsia="en-US"/>
              </w:rPr>
            </w:pPr>
            <w:r>
              <w:rPr>
                <w:lang w:eastAsia="en-US"/>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UTRA TDD</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GSM/EDGE</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NB-IoT</w:t>
            </w:r>
          </w:p>
        </w:tc>
        <w:tc>
          <w:tcPr>
            <w:tcW w:w="1665" w:type="dxa"/>
          </w:tcPr>
          <w:p>
            <w:pPr>
              <w:pStyle w:val="78"/>
              <w:rPr>
                <w:lang w:eastAsia="en-US"/>
              </w:rPr>
            </w:pPr>
            <w:r>
              <w:rPr>
                <w:lang w:eastAsia="en-US"/>
              </w:rPr>
              <w:t>(TS 36.141)</w:t>
            </w:r>
          </w:p>
        </w:tc>
        <w:tc>
          <w:tcPr>
            <w:tcW w:w="1665" w:type="dxa"/>
          </w:tcPr>
          <w:p>
            <w:pPr>
              <w:pStyle w:val="78"/>
              <w:rPr>
                <w:lang w:eastAsia="en-US"/>
              </w:rPr>
            </w:pPr>
            <w:r>
              <w:rPr>
                <w:lang w:eastAsia="en-US"/>
              </w:rPr>
              <w:t>(TS 36.141)</w:t>
            </w:r>
          </w:p>
        </w:tc>
        <w:tc>
          <w:tcPr>
            <w:tcW w:w="1847" w:type="dxa"/>
          </w:tcPr>
          <w:p>
            <w:pPr>
              <w:pStyle w:val="78"/>
              <w:rPr>
                <w:lang w:eastAsia="en-US"/>
              </w:rPr>
            </w:pPr>
            <w:r>
              <w:t>(TS 36.141)</w:t>
            </w:r>
          </w:p>
        </w:tc>
        <w:tc>
          <w:tcPr>
            <w:tcW w:w="1839" w:type="dxa"/>
          </w:tcPr>
          <w:p>
            <w:pPr>
              <w:pStyle w:val="78"/>
              <w:rPr>
                <w:lang w:eastAsia="en-US"/>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b/>
                <w:bCs/>
                <w:lang w:eastAsia="en-US"/>
              </w:rPr>
            </w:pPr>
            <w:r>
              <w:rPr>
                <w:rFonts w:cs="Arial"/>
                <w:b/>
                <w:bCs/>
                <w:lang w:eastAsia="en-US"/>
              </w:rPr>
              <w:t>7.3</w:t>
            </w:r>
            <w:r>
              <w:rPr>
                <w:rFonts w:cs="Arial"/>
                <w:b/>
                <w:bCs/>
                <w:sz w:val="24"/>
                <w:szCs w:val="24"/>
                <w:lang w:eastAsia="en-US"/>
              </w:rPr>
              <w:t xml:space="preserve"> </w:t>
            </w:r>
            <w:r>
              <w:rPr>
                <w:rFonts w:cs="Arial"/>
                <w:b/>
                <w:bCs/>
                <w:lang w:eastAsia="en-US"/>
              </w:rPr>
              <w:t>Dynamic range</w:t>
            </w:r>
          </w:p>
        </w:tc>
        <w:tc>
          <w:tcPr>
            <w:tcW w:w="1665" w:type="dxa"/>
          </w:tcPr>
          <w:p>
            <w:pPr>
              <w:pStyle w:val="78"/>
              <w:rPr>
                <w:sz w:val="16"/>
                <w:szCs w:val="16"/>
                <w:lang w:eastAsia="en-US"/>
              </w:rPr>
            </w:pPr>
            <w:r>
              <w:rPr>
                <w:sz w:val="16"/>
                <w:szCs w:val="16"/>
                <w:lang w:eastAsia="en-US"/>
              </w:rPr>
              <w:t xml:space="preserve">- </w:t>
            </w:r>
          </w:p>
        </w:tc>
        <w:tc>
          <w:tcPr>
            <w:tcW w:w="1665" w:type="dxa"/>
          </w:tcPr>
          <w:p>
            <w:pPr>
              <w:pStyle w:val="78"/>
              <w:rPr>
                <w:sz w:val="16"/>
                <w:szCs w:val="16"/>
                <w:lang w:eastAsia="en-US"/>
              </w:rPr>
            </w:pPr>
            <w:r>
              <w:rPr>
                <w:sz w:val="16"/>
                <w:szCs w:val="16"/>
                <w:lang w:eastAsia="en-US"/>
              </w:rPr>
              <w:t>-</w:t>
            </w:r>
          </w:p>
        </w:tc>
        <w:tc>
          <w:tcPr>
            <w:tcW w:w="1847" w:type="dxa"/>
          </w:tcPr>
          <w:p>
            <w:pPr>
              <w:pStyle w:val="78"/>
              <w:rPr>
                <w:sz w:val="16"/>
                <w:szCs w:val="16"/>
                <w:lang w:eastAsia="en-US"/>
              </w:rPr>
            </w:pPr>
            <w:r>
              <w:rPr>
                <w:sz w:val="16"/>
                <w:szCs w:val="16"/>
              </w:rPr>
              <w:t xml:space="preserve">- </w:t>
            </w:r>
          </w:p>
        </w:tc>
        <w:tc>
          <w:tcPr>
            <w:tcW w:w="1839"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E-UTRA</w:t>
            </w:r>
          </w:p>
        </w:tc>
        <w:tc>
          <w:tcPr>
            <w:tcW w:w="1665" w:type="dxa"/>
          </w:tcPr>
          <w:p>
            <w:pPr>
              <w:pStyle w:val="78"/>
              <w:rPr>
                <w:lang w:eastAsia="en-US"/>
              </w:rPr>
            </w:pPr>
            <w:r>
              <w:rPr>
                <w:lang w:eastAsia="en-US"/>
              </w:rPr>
              <w:t>(TS 36.141)</w:t>
            </w:r>
          </w:p>
        </w:tc>
        <w:tc>
          <w:tcPr>
            <w:tcW w:w="1665" w:type="dxa"/>
          </w:tcPr>
          <w:p>
            <w:pPr>
              <w:pStyle w:val="78"/>
              <w:rPr>
                <w:lang w:eastAsia="en-US"/>
              </w:rPr>
            </w:pPr>
            <w:r>
              <w:rPr>
                <w:lang w:eastAsia="en-US"/>
              </w:rPr>
              <w:t>(TS 36.141)</w:t>
            </w:r>
          </w:p>
        </w:tc>
        <w:tc>
          <w:tcPr>
            <w:tcW w:w="1847" w:type="dxa"/>
          </w:tcPr>
          <w:p>
            <w:pPr>
              <w:pStyle w:val="78"/>
              <w:rPr>
                <w:lang w:eastAsia="en-US"/>
              </w:rPr>
            </w:pPr>
            <w:r>
              <w:t>(TS 36.141)</w:t>
            </w:r>
          </w:p>
        </w:tc>
        <w:tc>
          <w:tcPr>
            <w:tcW w:w="1839" w:type="dxa"/>
          </w:tcPr>
          <w:p>
            <w:pPr>
              <w:pStyle w:val="78"/>
              <w:rPr>
                <w:lang w:eastAsia="en-US"/>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UTRA FDD</w:t>
            </w:r>
          </w:p>
        </w:tc>
        <w:tc>
          <w:tcPr>
            <w:tcW w:w="1665" w:type="dxa"/>
          </w:tcPr>
          <w:p>
            <w:pPr>
              <w:pStyle w:val="78"/>
              <w:rPr>
                <w:lang w:eastAsia="en-US"/>
              </w:rPr>
            </w:pPr>
            <w:r>
              <w:rPr>
                <w:lang w:eastAsia="en-US"/>
              </w:rPr>
              <w:t>(TS 25.141)</w:t>
            </w:r>
          </w:p>
        </w:tc>
        <w:tc>
          <w:tcPr>
            <w:tcW w:w="1665" w:type="dxa"/>
          </w:tcPr>
          <w:p>
            <w:pPr>
              <w:pStyle w:val="78"/>
              <w:rPr>
                <w:lang w:eastAsia="en-US"/>
              </w:rPr>
            </w:pPr>
            <w:r>
              <w:rPr>
                <w:lang w:eastAsia="en-US"/>
              </w:rPr>
              <w:t>(TS 25.141)</w:t>
            </w:r>
          </w:p>
        </w:tc>
        <w:tc>
          <w:tcPr>
            <w:tcW w:w="1847" w:type="dxa"/>
          </w:tcPr>
          <w:p>
            <w:pPr>
              <w:pStyle w:val="78"/>
              <w:rPr>
                <w:lang w:eastAsia="en-US"/>
              </w:rPr>
            </w:pPr>
            <w:r>
              <w:t>(TS 25.141)</w:t>
            </w:r>
          </w:p>
        </w:tc>
        <w:tc>
          <w:tcPr>
            <w:tcW w:w="1839" w:type="dxa"/>
          </w:tcPr>
          <w:p>
            <w:pPr>
              <w:pStyle w:val="78"/>
              <w:rPr>
                <w:lang w:eastAsia="en-US"/>
              </w:rPr>
            </w:pPr>
            <w:r>
              <w:rPr>
                <w:lang w:eastAsia="en-US"/>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UTRA TDD</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GSM/EDGE</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NB-IoT</w:t>
            </w:r>
          </w:p>
        </w:tc>
        <w:tc>
          <w:tcPr>
            <w:tcW w:w="1665" w:type="dxa"/>
          </w:tcPr>
          <w:p>
            <w:pPr>
              <w:pStyle w:val="78"/>
              <w:rPr>
                <w:lang w:eastAsia="en-US"/>
              </w:rPr>
            </w:pPr>
            <w:r>
              <w:rPr>
                <w:lang w:eastAsia="en-US"/>
              </w:rPr>
              <w:t>(TS 36.141)</w:t>
            </w:r>
          </w:p>
        </w:tc>
        <w:tc>
          <w:tcPr>
            <w:tcW w:w="1665" w:type="dxa"/>
          </w:tcPr>
          <w:p>
            <w:pPr>
              <w:pStyle w:val="78"/>
              <w:rPr>
                <w:lang w:eastAsia="en-US"/>
              </w:rPr>
            </w:pPr>
            <w:r>
              <w:rPr>
                <w:lang w:eastAsia="en-US"/>
              </w:rPr>
              <w:t>(TS 36.141)</w:t>
            </w:r>
          </w:p>
        </w:tc>
        <w:tc>
          <w:tcPr>
            <w:tcW w:w="1847" w:type="dxa"/>
          </w:tcPr>
          <w:p>
            <w:pPr>
              <w:pStyle w:val="78"/>
              <w:rPr>
                <w:lang w:eastAsia="en-US"/>
              </w:rPr>
            </w:pPr>
            <w:r>
              <w:t>(TS 36.141)</w:t>
            </w:r>
          </w:p>
        </w:tc>
        <w:tc>
          <w:tcPr>
            <w:tcW w:w="1839" w:type="dxa"/>
          </w:tcPr>
          <w:p>
            <w:pPr>
              <w:pStyle w:val="78"/>
              <w:rPr>
                <w:lang w:eastAsia="en-US"/>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563" w:hRule="atLeast"/>
          <w:jc w:val="center"/>
        </w:trPr>
        <w:tc>
          <w:tcPr>
            <w:tcW w:w="2447" w:type="dxa"/>
          </w:tcPr>
          <w:p>
            <w:pPr>
              <w:pStyle w:val="78"/>
              <w:rPr>
                <w:rFonts w:cs="Arial"/>
                <w:b/>
                <w:lang w:eastAsia="en-US"/>
              </w:rPr>
            </w:pPr>
            <w:r>
              <w:rPr>
                <w:rFonts w:cs="Arial"/>
                <w:b/>
                <w:lang w:eastAsia="en-US"/>
              </w:rPr>
              <w:t>7.4 In- band selectivity and blocking</w:t>
            </w:r>
          </w:p>
        </w:tc>
        <w:tc>
          <w:tcPr>
            <w:tcW w:w="1665" w:type="dxa"/>
          </w:tcPr>
          <w:p>
            <w:pPr>
              <w:pStyle w:val="78"/>
              <w:rPr>
                <w:lang w:eastAsia="en-US"/>
              </w:rPr>
            </w:pPr>
            <w:r>
              <w:rPr>
                <w:lang w:eastAsia="en-US"/>
              </w:rPr>
              <w:t xml:space="preserve"> -</w:t>
            </w:r>
          </w:p>
        </w:tc>
        <w:tc>
          <w:tcPr>
            <w:tcW w:w="1665" w:type="dxa"/>
          </w:tcPr>
          <w:p>
            <w:pPr>
              <w:pStyle w:val="78"/>
              <w:rPr>
                <w:lang w:eastAsia="en-US"/>
              </w:rPr>
            </w:pPr>
            <w:r>
              <w:rPr>
                <w:lang w:eastAsia="en-US"/>
              </w:rPr>
              <w:t>-</w:t>
            </w:r>
          </w:p>
        </w:tc>
        <w:tc>
          <w:tcPr>
            <w:tcW w:w="1847" w:type="dxa"/>
          </w:tcPr>
          <w:p>
            <w:pPr>
              <w:pStyle w:val="78"/>
              <w:rPr>
                <w:lang w:eastAsia="en-US"/>
              </w:rPr>
            </w:pPr>
            <w:r>
              <w:t xml:space="preserve"> -</w:t>
            </w:r>
          </w:p>
        </w:tc>
        <w:tc>
          <w:tcPr>
            <w:tcW w:w="1839" w:type="dxa"/>
          </w:tcPr>
          <w:p>
            <w:pPr>
              <w:pStyle w:val="78"/>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General blocking requirement</w:t>
            </w:r>
          </w:p>
        </w:tc>
        <w:tc>
          <w:tcPr>
            <w:tcW w:w="1665" w:type="dxa"/>
          </w:tcPr>
          <w:p>
            <w:pPr>
              <w:pStyle w:val="78"/>
            </w:pPr>
            <w: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General narrowband blocking requirement</w:t>
            </w:r>
          </w:p>
        </w:tc>
        <w:tc>
          <w:tcPr>
            <w:tcW w:w="1665" w:type="dxa"/>
          </w:tcPr>
          <w:p>
            <w:pPr>
              <w:pStyle w:val="78"/>
              <w:rPr>
                <w:lang w:eastAsia="en-US"/>
              </w:rPr>
            </w:pPr>
            <w:r>
              <w:rPr>
                <w:lang w:eastAsia="en-US"/>
              </w:rP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Additional narrowband blocking requirement for GSM/EDGE</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GSM/EDGE requirements for AM suppression</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Additional BC3 blocking requirement</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TC14</w:t>
            </w:r>
          </w:p>
        </w:tc>
        <w:tc>
          <w:tcPr>
            <w:tcW w:w="1839" w:type="dxa"/>
          </w:tcPr>
          <w:p>
            <w:pPr>
              <w:pStyle w:val="78"/>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b/>
                <w:bCs/>
                <w:lang w:eastAsia="en-US"/>
              </w:rPr>
            </w:pPr>
            <w:r>
              <w:rPr>
                <w:rFonts w:cs="Arial"/>
                <w:b/>
                <w:bCs/>
                <w:lang w:eastAsia="en-US"/>
              </w:rPr>
              <w:t>7.5</w:t>
            </w:r>
            <w:r>
              <w:rPr>
                <w:rFonts w:cs="Arial"/>
                <w:b/>
                <w:bCs/>
                <w:sz w:val="24"/>
                <w:szCs w:val="24"/>
                <w:lang w:eastAsia="en-US"/>
              </w:rPr>
              <w:t xml:space="preserve"> </w:t>
            </w:r>
            <w:r>
              <w:rPr>
                <w:rFonts w:cs="Arial"/>
                <w:b/>
                <w:bCs/>
                <w:lang w:eastAsia="en-US"/>
              </w:rPr>
              <w:t>Out-of-band blocking</w:t>
            </w:r>
          </w:p>
        </w:tc>
        <w:tc>
          <w:tcPr>
            <w:tcW w:w="1665" w:type="dxa"/>
          </w:tcPr>
          <w:p>
            <w:pPr>
              <w:pStyle w:val="78"/>
              <w:rPr>
                <w:sz w:val="16"/>
                <w:szCs w:val="16"/>
                <w:lang w:eastAsia="en-US"/>
              </w:rPr>
            </w:pPr>
            <w:r>
              <w:rPr>
                <w:sz w:val="16"/>
                <w:szCs w:val="16"/>
                <w:lang w:eastAsia="en-US"/>
              </w:rPr>
              <w:t xml:space="preserve">- </w:t>
            </w:r>
          </w:p>
        </w:tc>
        <w:tc>
          <w:tcPr>
            <w:tcW w:w="1665" w:type="dxa"/>
          </w:tcPr>
          <w:p>
            <w:pPr>
              <w:pStyle w:val="78"/>
              <w:rPr>
                <w:sz w:val="16"/>
                <w:szCs w:val="16"/>
                <w:lang w:eastAsia="en-US"/>
              </w:rPr>
            </w:pPr>
            <w:r>
              <w:rPr>
                <w:sz w:val="16"/>
                <w:szCs w:val="16"/>
                <w:lang w:eastAsia="en-US"/>
              </w:rPr>
              <w:t>-</w:t>
            </w:r>
          </w:p>
        </w:tc>
        <w:tc>
          <w:tcPr>
            <w:tcW w:w="1847" w:type="dxa"/>
          </w:tcPr>
          <w:p>
            <w:pPr>
              <w:pStyle w:val="78"/>
              <w:rPr>
                <w:sz w:val="16"/>
                <w:szCs w:val="16"/>
                <w:lang w:eastAsia="en-US"/>
              </w:rPr>
            </w:pPr>
            <w:r>
              <w:rPr>
                <w:sz w:val="16"/>
                <w:szCs w:val="16"/>
              </w:rPr>
              <w:t xml:space="preserve">- </w:t>
            </w:r>
          </w:p>
        </w:tc>
        <w:tc>
          <w:tcPr>
            <w:tcW w:w="1839"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tcPr>
          <w:p>
            <w:pPr>
              <w:pStyle w:val="78"/>
              <w:rPr>
                <w:rFonts w:cs="Arial"/>
                <w:lang w:eastAsia="en-US"/>
              </w:rPr>
            </w:pPr>
            <w:r>
              <w:rPr>
                <w:rFonts w:cs="Arial"/>
                <w:lang w:eastAsia="en-US"/>
              </w:rPr>
              <w:t>General requirement</w:t>
            </w:r>
          </w:p>
        </w:tc>
        <w:tc>
          <w:tcPr>
            <w:tcW w:w="1665" w:type="dxa"/>
          </w:tcPr>
          <w:p>
            <w:pPr>
              <w:pStyle w:val="78"/>
              <w:rPr>
                <w:lang w:eastAsia="en-US"/>
              </w:rPr>
            </w:pPr>
            <w:r>
              <w:rPr>
                <w:lang w:eastAsia="en-US"/>
              </w:rP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tcPr>
          <w:p>
            <w:pPr>
              <w:pStyle w:val="78"/>
              <w:rPr>
                <w:rFonts w:cs="Arial"/>
                <w:lang w:eastAsia="en-US"/>
              </w:rPr>
            </w:pPr>
            <w:r>
              <w:rPr>
                <w:rFonts w:cs="Arial"/>
                <w:lang w:eastAsia="en-US"/>
              </w:rPr>
              <w:t>Co-location requirement</w:t>
            </w:r>
          </w:p>
        </w:tc>
        <w:tc>
          <w:tcPr>
            <w:tcW w:w="1665" w:type="dxa"/>
          </w:tcPr>
          <w:p>
            <w:pPr>
              <w:pStyle w:val="78"/>
              <w:rPr>
                <w:lang w:eastAsia="en-US"/>
              </w:rPr>
            </w:pPr>
            <w:r>
              <w:rPr>
                <w:lang w:eastAsia="en-US"/>
              </w:rP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b/>
                <w:bCs/>
                <w:lang w:eastAsia="en-US"/>
              </w:rPr>
            </w:pPr>
            <w:r>
              <w:rPr>
                <w:rFonts w:cs="Arial"/>
                <w:b/>
                <w:bCs/>
                <w:lang w:eastAsia="en-US"/>
              </w:rPr>
              <w:t>7.6</w:t>
            </w:r>
            <w:r>
              <w:rPr>
                <w:rFonts w:cs="Arial"/>
                <w:b/>
                <w:bCs/>
                <w:sz w:val="24"/>
                <w:szCs w:val="24"/>
                <w:lang w:eastAsia="en-US"/>
              </w:rPr>
              <w:t xml:space="preserve"> </w:t>
            </w:r>
            <w:r>
              <w:rPr>
                <w:rFonts w:cs="Arial"/>
                <w:b/>
                <w:bCs/>
                <w:lang w:eastAsia="en-US"/>
              </w:rPr>
              <w:t>Receiver spurious emissions</w:t>
            </w:r>
          </w:p>
        </w:tc>
        <w:tc>
          <w:tcPr>
            <w:tcW w:w="1665" w:type="dxa"/>
          </w:tcPr>
          <w:p>
            <w:pPr>
              <w:pStyle w:val="78"/>
              <w:rPr>
                <w:sz w:val="16"/>
                <w:szCs w:val="16"/>
                <w:lang w:eastAsia="en-US"/>
              </w:rPr>
            </w:pPr>
            <w:r>
              <w:rPr>
                <w:sz w:val="16"/>
                <w:szCs w:val="16"/>
                <w:lang w:eastAsia="en-US"/>
              </w:rPr>
              <w:t xml:space="preserve">- </w:t>
            </w:r>
          </w:p>
        </w:tc>
        <w:tc>
          <w:tcPr>
            <w:tcW w:w="1665" w:type="dxa"/>
          </w:tcPr>
          <w:p>
            <w:pPr>
              <w:pStyle w:val="78"/>
              <w:rPr>
                <w:sz w:val="16"/>
                <w:szCs w:val="16"/>
                <w:lang w:eastAsia="en-US"/>
              </w:rPr>
            </w:pPr>
            <w:r>
              <w:rPr>
                <w:sz w:val="16"/>
                <w:szCs w:val="16"/>
                <w:lang w:eastAsia="en-US"/>
              </w:rPr>
              <w:t>-</w:t>
            </w:r>
          </w:p>
        </w:tc>
        <w:tc>
          <w:tcPr>
            <w:tcW w:w="1847" w:type="dxa"/>
          </w:tcPr>
          <w:p>
            <w:pPr>
              <w:pStyle w:val="78"/>
              <w:rPr>
                <w:sz w:val="16"/>
                <w:szCs w:val="16"/>
                <w:lang w:eastAsia="en-US"/>
              </w:rPr>
            </w:pPr>
            <w:r>
              <w:rPr>
                <w:sz w:val="16"/>
                <w:szCs w:val="16"/>
              </w:rPr>
              <w:t xml:space="preserve">- </w:t>
            </w:r>
          </w:p>
        </w:tc>
        <w:tc>
          <w:tcPr>
            <w:tcW w:w="1839"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tcPr>
          <w:p>
            <w:pPr>
              <w:pStyle w:val="78"/>
              <w:rPr>
                <w:rFonts w:cs="Arial"/>
                <w:lang w:eastAsia="en-US"/>
              </w:rPr>
            </w:pPr>
            <w:r>
              <w:rPr>
                <w:rFonts w:cs="Arial"/>
                <w:lang w:eastAsia="en-US"/>
              </w:rPr>
              <w:t>General requirement</w:t>
            </w:r>
          </w:p>
        </w:tc>
        <w:tc>
          <w:tcPr>
            <w:tcW w:w="1665" w:type="dxa"/>
          </w:tcPr>
          <w:p>
            <w:pPr>
              <w:pStyle w:val="78"/>
              <w:rPr>
                <w:lang w:eastAsia="en-US"/>
              </w:rPr>
            </w:pPr>
            <w:r>
              <w:rPr>
                <w:lang w:eastAsia="en-US"/>
              </w:rP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Additional requirement for BC2 (Category B)</w:t>
            </w:r>
          </w:p>
        </w:tc>
        <w:tc>
          <w:tcPr>
            <w:tcW w:w="1665" w:type="dxa"/>
          </w:tcPr>
          <w:p>
            <w:pPr>
              <w:pStyle w:val="78"/>
              <w:rPr>
                <w:lang w:eastAsia="en-US"/>
              </w:rPr>
            </w:pPr>
            <w:r>
              <w:rPr>
                <w:lang w:eastAsia="en-US"/>
              </w:rP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b/>
                <w:bCs/>
                <w:lang w:eastAsia="en-US"/>
              </w:rPr>
            </w:pPr>
            <w:r>
              <w:rPr>
                <w:rFonts w:cs="Arial"/>
                <w:b/>
                <w:bCs/>
                <w:lang w:eastAsia="en-US"/>
              </w:rPr>
              <w:t>7.7 Receiver intermodulation</w:t>
            </w:r>
          </w:p>
        </w:tc>
        <w:tc>
          <w:tcPr>
            <w:tcW w:w="1665" w:type="dxa"/>
          </w:tcPr>
          <w:p>
            <w:pPr>
              <w:pStyle w:val="78"/>
              <w:rPr>
                <w:sz w:val="16"/>
                <w:szCs w:val="16"/>
                <w:lang w:eastAsia="en-US"/>
              </w:rPr>
            </w:pPr>
            <w:r>
              <w:rPr>
                <w:sz w:val="16"/>
                <w:szCs w:val="16"/>
                <w:lang w:eastAsia="en-US"/>
              </w:rPr>
              <w:t xml:space="preserve">- </w:t>
            </w:r>
          </w:p>
        </w:tc>
        <w:tc>
          <w:tcPr>
            <w:tcW w:w="1665" w:type="dxa"/>
          </w:tcPr>
          <w:p>
            <w:pPr>
              <w:pStyle w:val="78"/>
              <w:rPr>
                <w:sz w:val="16"/>
                <w:szCs w:val="16"/>
                <w:lang w:eastAsia="en-US"/>
              </w:rPr>
            </w:pPr>
            <w:r>
              <w:rPr>
                <w:sz w:val="16"/>
                <w:szCs w:val="16"/>
                <w:lang w:eastAsia="en-US"/>
              </w:rPr>
              <w:t>-</w:t>
            </w:r>
          </w:p>
        </w:tc>
        <w:tc>
          <w:tcPr>
            <w:tcW w:w="1847" w:type="dxa"/>
          </w:tcPr>
          <w:p>
            <w:pPr>
              <w:pStyle w:val="78"/>
              <w:rPr>
                <w:sz w:val="16"/>
                <w:szCs w:val="16"/>
                <w:lang w:eastAsia="en-US"/>
              </w:rPr>
            </w:pPr>
            <w:r>
              <w:rPr>
                <w:sz w:val="16"/>
                <w:szCs w:val="16"/>
              </w:rPr>
              <w:t xml:space="preserve">- </w:t>
            </w:r>
          </w:p>
        </w:tc>
        <w:tc>
          <w:tcPr>
            <w:tcW w:w="1839"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General intermodulation requirement</w:t>
            </w:r>
          </w:p>
        </w:tc>
        <w:tc>
          <w:tcPr>
            <w:tcW w:w="1665" w:type="dxa"/>
          </w:tcPr>
          <w:p>
            <w:pPr>
              <w:pStyle w:val="78"/>
              <w:rPr>
                <w:lang w:eastAsia="en-US"/>
              </w:rPr>
            </w:pPr>
            <w:r>
              <w:rPr>
                <w:lang w:eastAsia="en-US"/>
              </w:rP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General narrowband intermodulation requirement</w:t>
            </w:r>
          </w:p>
        </w:tc>
        <w:tc>
          <w:tcPr>
            <w:tcW w:w="1665" w:type="dxa"/>
          </w:tcPr>
          <w:p>
            <w:pPr>
              <w:pStyle w:val="78"/>
              <w:rPr>
                <w:lang w:eastAsia="en-US"/>
              </w:rPr>
            </w:pPr>
            <w:r>
              <w:rPr>
                <w:lang w:eastAsia="en-US"/>
              </w:rPr>
              <w:t>TC14</w:t>
            </w:r>
          </w:p>
        </w:tc>
        <w:tc>
          <w:tcPr>
            <w:tcW w:w="1665" w:type="dxa"/>
          </w:tcPr>
          <w:p>
            <w:pPr>
              <w:pStyle w:val="78"/>
              <w:rPr>
                <w:lang w:eastAsia="en-US"/>
              </w:rPr>
            </w:pPr>
            <w:r>
              <w:rPr>
                <w:lang w:eastAsia="en-US"/>
              </w:rPr>
              <w:t>TC14</w:t>
            </w:r>
          </w:p>
        </w:tc>
        <w:tc>
          <w:tcPr>
            <w:tcW w:w="1847" w:type="dxa"/>
          </w:tcPr>
          <w:p>
            <w:pPr>
              <w:pStyle w:val="78"/>
              <w:rPr>
                <w:lang w:eastAsia="en-US"/>
              </w:rPr>
            </w:pPr>
            <w:r>
              <w:t>TC14</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Additional narrowband intermodulation requirement for GSM/EDGE</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50" w:hRule="atLeast"/>
          <w:jc w:val="center"/>
        </w:trPr>
        <w:tc>
          <w:tcPr>
            <w:tcW w:w="2447" w:type="dxa"/>
            <w:vAlign w:val="center"/>
          </w:tcPr>
          <w:p>
            <w:pPr>
              <w:pStyle w:val="78"/>
              <w:ind w:left="14"/>
              <w:rPr>
                <w:rFonts w:cs="Arial"/>
                <w:b/>
                <w:bCs/>
                <w:lang w:eastAsia="en-US"/>
              </w:rPr>
            </w:pPr>
            <w:r>
              <w:rPr>
                <w:rFonts w:cs="Arial"/>
                <w:b/>
                <w:bCs/>
                <w:lang w:eastAsia="en-US"/>
              </w:rPr>
              <w:t>7.8 In-channel selectivity</w:t>
            </w:r>
          </w:p>
        </w:tc>
        <w:tc>
          <w:tcPr>
            <w:tcW w:w="1665" w:type="dxa"/>
          </w:tcPr>
          <w:p>
            <w:pPr>
              <w:pStyle w:val="78"/>
              <w:rPr>
                <w:sz w:val="16"/>
                <w:szCs w:val="16"/>
                <w:lang w:eastAsia="en-US"/>
              </w:rPr>
            </w:pPr>
            <w:r>
              <w:rPr>
                <w:sz w:val="16"/>
                <w:szCs w:val="16"/>
                <w:lang w:eastAsia="en-US"/>
              </w:rPr>
              <w:t xml:space="preserve">- </w:t>
            </w:r>
          </w:p>
        </w:tc>
        <w:tc>
          <w:tcPr>
            <w:tcW w:w="1665" w:type="dxa"/>
          </w:tcPr>
          <w:p>
            <w:pPr>
              <w:pStyle w:val="78"/>
              <w:rPr>
                <w:sz w:val="16"/>
                <w:szCs w:val="16"/>
                <w:lang w:eastAsia="en-US"/>
              </w:rPr>
            </w:pPr>
            <w:r>
              <w:rPr>
                <w:sz w:val="16"/>
                <w:szCs w:val="16"/>
                <w:lang w:eastAsia="en-US"/>
              </w:rPr>
              <w:t>-</w:t>
            </w:r>
          </w:p>
        </w:tc>
        <w:tc>
          <w:tcPr>
            <w:tcW w:w="1847" w:type="dxa"/>
          </w:tcPr>
          <w:p>
            <w:pPr>
              <w:pStyle w:val="78"/>
              <w:rPr>
                <w:sz w:val="16"/>
                <w:szCs w:val="16"/>
                <w:lang w:eastAsia="en-US"/>
              </w:rPr>
            </w:pPr>
            <w:r>
              <w:rPr>
                <w:sz w:val="16"/>
                <w:szCs w:val="16"/>
              </w:rPr>
              <w:t xml:space="preserve">- </w:t>
            </w:r>
          </w:p>
        </w:tc>
        <w:tc>
          <w:tcPr>
            <w:tcW w:w="1839" w:type="dxa"/>
          </w:tcPr>
          <w:p>
            <w:pPr>
              <w:pStyle w:val="78"/>
              <w:rPr>
                <w:sz w:val="16"/>
                <w:szCs w:val="16"/>
                <w:lang w:eastAsia="en-US"/>
              </w:rPr>
            </w:pP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E-UTRA requirement</w:t>
            </w:r>
          </w:p>
        </w:tc>
        <w:tc>
          <w:tcPr>
            <w:tcW w:w="1665" w:type="dxa"/>
          </w:tcPr>
          <w:p>
            <w:pPr>
              <w:pStyle w:val="78"/>
              <w:rPr>
                <w:lang w:eastAsia="en-US"/>
              </w:rPr>
            </w:pPr>
            <w:r>
              <w:rPr>
                <w:lang w:eastAsia="en-US"/>
              </w:rPr>
              <w:t>(TS 36.141)</w:t>
            </w:r>
          </w:p>
        </w:tc>
        <w:tc>
          <w:tcPr>
            <w:tcW w:w="1665" w:type="dxa"/>
          </w:tcPr>
          <w:p>
            <w:pPr>
              <w:pStyle w:val="78"/>
              <w:rPr>
                <w:lang w:eastAsia="en-US"/>
              </w:rPr>
            </w:pPr>
            <w:r>
              <w:rPr>
                <w:lang w:eastAsia="en-US"/>
              </w:rPr>
              <w:t>(TS 36.141)</w:t>
            </w:r>
          </w:p>
        </w:tc>
        <w:tc>
          <w:tcPr>
            <w:tcW w:w="1847" w:type="dxa"/>
          </w:tcPr>
          <w:p>
            <w:pPr>
              <w:pStyle w:val="78"/>
              <w:rPr>
                <w:lang w:eastAsia="en-US"/>
              </w:rPr>
            </w:pPr>
            <w:r>
              <w:t>(TS 36.141)</w:t>
            </w:r>
          </w:p>
        </w:tc>
        <w:tc>
          <w:tcPr>
            <w:tcW w:w="1839" w:type="dxa"/>
          </w:tcPr>
          <w:p>
            <w:pPr>
              <w:pStyle w:val="78"/>
              <w:rPr>
                <w:lang w:eastAsia="en-US"/>
              </w:rPr>
            </w:pPr>
            <w:r>
              <w:rPr>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jc w:val="center"/>
        </w:trPr>
        <w:tc>
          <w:tcPr>
            <w:tcW w:w="2447" w:type="dxa"/>
            <w:vAlign w:val="center"/>
          </w:tcPr>
          <w:p>
            <w:pPr>
              <w:pStyle w:val="78"/>
              <w:ind w:left="14"/>
              <w:rPr>
                <w:rFonts w:cs="Arial"/>
                <w:lang w:eastAsia="en-US"/>
              </w:rPr>
            </w:pPr>
            <w:r>
              <w:rPr>
                <w:rFonts w:cs="Arial"/>
                <w:lang w:eastAsia="en-US"/>
              </w:rPr>
              <w:t>NB-IoT</w:t>
            </w:r>
          </w:p>
        </w:tc>
        <w:tc>
          <w:tcPr>
            <w:tcW w:w="1665" w:type="dxa"/>
          </w:tcPr>
          <w:p>
            <w:pPr>
              <w:pStyle w:val="78"/>
              <w:rPr>
                <w:lang w:eastAsia="en-US"/>
              </w:rPr>
            </w:pPr>
            <w:r>
              <w:rPr>
                <w:lang w:eastAsia="en-US"/>
              </w:rPr>
              <w:t>N/A</w:t>
            </w:r>
          </w:p>
        </w:tc>
        <w:tc>
          <w:tcPr>
            <w:tcW w:w="1665" w:type="dxa"/>
          </w:tcPr>
          <w:p>
            <w:pPr>
              <w:pStyle w:val="78"/>
              <w:rPr>
                <w:lang w:eastAsia="en-US"/>
              </w:rPr>
            </w:pPr>
            <w:r>
              <w:rPr>
                <w:lang w:eastAsia="en-US"/>
              </w:rPr>
              <w:t>N/A</w:t>
            </w:r>
          </w:p>
        </w:tc>
        <w:tc>
          <w:tcPr>
            <w:tcW w:w="1847" w:type="dxa"/>
          </w:tcPr>
          <w:p>
            <w:pPr>
              <w:pStyle w:val="78"/>
              <w:rPr>
                <w:lang w:eastAsia="en-US"/>
              </w:rPr>
            </w:pPr>
            <w:r>
              <w:t>N/A</w:t>
            </w:r>
          </w:p>
        </w:tc>
        <w:tc>
          <w:tcPr>
            <w:tcW w:w="1839" w:type="dxa"/>
          </w:tcPr>
          <w:p>
            <w:pPr>
              <w:pStyle w:val="78"/>
              <w:rPr>
                <w:lang w:eastAsia="en-US"/>
              </w:rPr>
            </w:pPr>
            <w:r>
              <w:rPr>
                <w:lang w:eastAsia="en-US"/>
              </w:rPr>
              <w:t>N/A</w:t>
            </w:r>
          </w:p>
        </w:tc>
      </w:tr>
    </w:tbl>
    <w:p/>
    <w:p>
      <w:pPr>
        <w:pStyle w:val="88"/>
      </w:pPr>
      <w:r>
        <w:t>Table 5.1-1c: Test configurations for capability sets (CS16-19) for Multi-RAT capable BS</w:t>
      </w:r>
    </w:p>
    <w:tbl>
      <w:tblPr>
        <w:tblStyle w:val="67"/>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337"/>
        <w:gridCol w:w="1400"/>
        <w:gridCol w:w="1384"/>
        <w:gridCol w:w="1376"/>
        <w:gridCol w:w="1376"/>
        <w:gridCol w:w="1376"/>
        <w:gridCol w:w="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blHeader/>
          <w:jc w:val="center"/>
        </w:trPr>
        <w:tc>
          <w:tcPr>
            <w:tcW w:w="1590" w:type="dxa"/>
          </w:tcPr>
          <w:p>
            <w:pPr>
              <w:pStyle w:val="79"/>
            </w:pPr>
            <w:r>
              <w:t>Capability Set</w:t>
            </w:r>
          </w:p>
        </w:tc>
        <w:tc>
          <w:tcPr>
            <w:tcW w:w="2737" w:type="dxa"/>
            <w:gridSpan w:val="2"/>
          </w:tcPr>
          <w:p>
            <w:pPr>
              <w:pStyle w:val="79"/>
              <w:rPr>
                <w:lang w:val="en-US"/>
              </w:rPr>
            </w:pPr>
            <w:r>
              <w:rPr>
                <w:lang w:val="en-US"/>
              </w:rPr>
              <w:t>NR</w:t>
            </w:r>
            <w:ins w:id="1048" w:author="10164287" w:date="2019-11-06T14:30:38Z">
              <w:r>
                <w:rPr>
                  <w:rFonts w:hint="eastAsia" w:eastAsia="宋体"/>
                  <w:lang w:val="en-US" w:eastAsia="zh-CN"/>
                </w:rPr>
                <w:t xml:space="preserve"> </w:t>
              </w:r>
              <w:bookmarkStart w:id="205" w:name="OLE_LINK37"/>
              <w:r>
                <w:rPr>
                  <w:rFonts w:hint="eastAsia" w:eastAsia="宋体"/>
                  <w:lang w:val="en-US" w:eastAsia="zh-CN"/>
                </w:rPr>
                <w:t>NB</w:t>
              </w:r>
            </w:ins>
            <w:ins w:id="1049" w:author="10164287" w:date="2019-11-06T14:30:39Z">
              <w:r>
                <w:rPr>
                  <w:rFonts w:hint="eastAsia" w:eastAsia="宋体"/>
                  <w:lang w:val="en-US" w:eastAsia="zh-CN"/>
                </w:rPr>
                <w:t>-</w:t>
              </w:r>
            </w:ins>
            <w:ins w:id="1050" w:author="10164287" w:date="2019-11-06T14:30:40Z">
              <w:r>
                <w:rPr>
                  <w:rFonts w:hint="eastAsia" w:eastAsia="宋体"/>
                  <w:lang w:val="en-US" w:eastAsia="zh-CN"/>
                </w:rPr>
                <w:t>I</w:t>
              </w:r>
            </w:ins>
            <w:ins w:id="1051" w:author="10164287" w:date="2019-11-06T14:30:41Z">
              <w:r>
                <w:rPr>
                  <w:rFonts w:hint="eastAsia" w:eastAsia="宋体"/>
                  <w:lang w:val="en-US" w:eastAsia="zh-CN"/>
                </w:rPr>
                <w:t>o</w:t>
              </w:r>
            </w:ins>
            <w:ins w:id="1052" w:author="10164287" w:date="2019-11-06T14:30:42Z">
              <w:r>
                <w:rPr>
                  <w:rFonts w:hint="eastAsia" w:eastAsia="宋体"/>
                  <w:lang w:val="en-US" w:eastAsia="zh-CN"/>
                </w:rPr>
                <w:t>T</w:t>
              </w:r>
            </w:ins>
            <w:ins w:id="1053" w:author="10164287" w:date="2019-11-06T14:30:43Z">
              <w:r>
                <w:rPr>
                  <w:rFonts w:hint="eastAsia" w:eastAsia="宋体"/>
                  <w:lang w:val="en-US" w:eastAsia="zh-CN"/>
                </w:rPr>
                <w:t xml:space="preserve"> in</w:t>
              </w:r>
            </w:ins>
            <w:ins w:id="1054" w:author="10164287" w:date="2019-11-06T14:30:44Z">
              <w:r>
                <w:rPr>
                  <w:rFonts w:hint="eastAsia" w:eastAsia="宋体"/>
                  <w:lang w:val="en-US" w:eastAsia="zh-CN"/>
                </w:rPr>
                <w:t>-</w:t>
              </w:r>
            </w:ins>
            <w:ins w:id="1055" w:author="10164287" w:date="2019-11-06T14:30:45Z">
              <w:r>
                <w:rPr>
                  <w:rFonts w:hint="eastAsia" w:eastAsia="宋体"/>
                  <w:lang w:val="en-US" w:eastAsia="zh-CN"/>
                </w:rPr>
                <w:t>band</w:t>
              </w:r>
            </w:ins>
            <w:ins w:id="1056" w:author="10164287" w:date="2019-11-06T14:30:47Z">
              <w:r>
                <w:rPr>
                  <w:rFonts w:hint="eastAsia" w:eastAsia="宋体"/>
                  <w:lang w:val="en-US" w:eastAsia="zh-CN"/>
                </w:rPr>
                <w:t xml:space="preserve"> </w:t>
              </w:r>
            </w:ins>
            <w:ins w:id="1057" w:author="10164287" w:date="2019-11-06T14:30:49Z">
              <w:r>
                <w:rPr>
                  <w:rFonts w:hint="eastAsia" w:eastAsia="宋体"/>
                  <w:lang w:val="en-US" w:eastAsia="zh-CN"/>
                </w:rPr>
                <w:t>(</w:t>
              </w:r>
            </w:ins>
            <w:ins w:id="1058" w:author="10164287" w:date="2019-11-06T14:30:50Z">
              <w:r>
                <w:rPr>
                  <w:rFonts w:hint="eastAsia" w:eastAsia="宋体"/>
                  <w:lang w:val="en-US" w:eastAsia="zh-CN"/>
                </w:rPr>
                <w:t>No</w:t>
              </w:r>
            </w:ins>
            <w:ins w:id="1059" w:author="10164287" w:date="2019-11-06T14:30:51Z">
              <w:r>
                <w:rPr>
                  <w:rFonts w:hint="eastAsia" w:eastAsia="宋体"/>
                  <w:lang w:val="en-US" w:eastAsia="zh-CN"/>
                </w:rPr>
                <w:t>te</w:t>
              </w:r>
            </w:ins>
            <w:ins w:id="1060" w:author="10164287" w:date="2019-11-06T14:30:56Z">
              <w:r>
                <w:rPr>
                  <w:rFonts w:hint="eastAsia" w:eastAsia="宋体"/>
                  <w:lang w:val="en-US" w:eastAsia="zh-CN"/>
                </w:rPr>
                <w:t xml:space="preserve"> </w:t>
              </w:r>
            </w:ins>
            <w:ins w:id="1061" w:author="10164287" w:date="2019-11-06T14:37:39Z">
              <w:r>
                <w:rPr>
                  <w:rFonts w:hint="eastAsia" w:eastAsia="宋体"/>
                  <w:lang w:val="en-US" w:eastAsia="zh-CN"/>
                </w:rPr>
                <w:t>5</w:t>
              </w:r>
            </w:ins>
            <w:ins w:id="1062" w:author="10164287" w:date="2019-11-06T14:30:49Z">
              <w:r>
                <w:rPr>
                  <w:rFonts w:hint="eastAsia" w:eastAsia="宋体"/>
                  <w:lang w:val="en-US" w:eastAsia="zh-CN"/>
                </w:rPr>
                <w:t>)</w:t>
              </w:r>
            </w:ins>
            <w:ins w:id="1063" w:author="10164287" w:date="2019-11-06T14:31:03Z">
              <w:r>
                <w:rPr>
                  <w:rFonts w:hint="eastAsia" w:eastAsia="宋体"/>
                  <w:lang w:val="en-US" w:eastAsia="zh-CN"/>
                </w:rPr>
                <w:t xml:space="preserve"> </w:t>
              </w:r>
            </w:ins>
            <w:ins w:id="1064" w:author="10164287" w:date="2019-11-06T14:31:04Z">
              <w:r>
                <w:rPr>
                  <w:rFonts w:hint="eastAsia" w:eastAsia="宋体"/>
                  <w:lang w:val="en-US" w:eastAsia="zh-CN"/>
                </w:rPr>
                <w:t>N</w:t>
              </w:r>
            </w:ins>
            <w:ins w:id="1065" w:author="10164287" w:date="2019-11-06T14:31:05Z">
              <w:r>
                <w:rPr>
                  <w:rFonts w:hint="eastAsia" w:eastAsia="宋体"/>
                  <w:lang w:val="en-US" w:eastAsia="zh-CN"/>
                </w:rPr>
                <w:t>B</w:t>
              </w:r>
            </w:ins>
            <w:ins w:id="1066" w:author="10164287" w:date="2019-11-06T14:31:07Z">
              <w:r>
                <w:rPr>
                  <w:rFonts w:hint="eastAsia" w:eastAsia="宋体"/>
                  <w:lang w:val="en-US" w:eastAsia="zh-CN"/>
                </w:rPr>
                <w:t>-</w:t>
              </w:r>
            </w:ins>
            <w:ins w:id="1067" w:author="10164287" w:date="2019-11-06T14:31:08Z">
              <w:r>
                <w:rPr>
                  <w:rFonts w:hint="eastAsia" w:eastAsia="宋体"/>
                  <w:lang w:val="en-US" w:eastAsia="zh-CN"/>
                </w:rPr>
                <w:t>Io</w:t>
              </w:r>
            </w:ins>
            <w:ins w:id="1068" w:author="10164287" w:date="2019-11-06T14:31:09Z">
              <w:r>
                <w:rPr>
                  <w:rFonts w:hint="eastAsia" w:eastAsia="宋体"/>
                  <w:lang w:val="en-US" w:eastAsia="zh-CN"/>
                </w:rPr>
                <w:t xml:space="preserve">T </w:t>
              </w:r>
            </w:ins>
            <w:ins w:id="1069" w:author="10164287" w:date="2019-11-06T14:31:10Z">
              <w:r>
                <w:rPr>
                  <w:rFonts w:hint="eastAsia" w:eastAsia="宋体"/>
                  <w:lang w:val="en-US" w:eastAsia="zh-CN"/>
                </w:rPr>
                <w:t>guar</w:t>
              </w:r>
            </w:ins>
            <w:ins w:id="1070" w:author="10164287" w:date="2019-11-06T14:31:11Z">
              <w:r>
                <w:rPr>
                  <w:rFonts w:hint="eastAsia" w:eastAsia="宋体"/>
                  <w:lang w:val="en-US" w:eastAsia="zh-CN"/>
                </w:rPr>
                <w:t>d ba</w:t>
              </w:r>
            </w:ins>
            <w:ins w:id="1071" w:author="10164287" w:date="2019-11-06T14:31:12Z">
              <w:r>
                <w:rPr>
                  <w:rFonts w:hint="eastAsia" w:eastAsia="宋体"/>
                  <w:lang w:val="en-US" w:eastAsia="zh-CN"/>
                </w:rPr>
                <w:t>nd</w:t>
              </w:r>
            </w:ins>
            <w:ins w:id="1072" w:author="10164287" w:date="2019-11-06T14:31:15Z">
              <w:r>
                <w:rPr>
                  <w:rFonts w:hint="eastAsia" w:eastAsia="宋体"/>
                  <w:lang w:val="en-US" w:eastAsia="zh-CN"/>
                </w:rPr>
                <w:t xml:space="preserve"> </w:t>
              </w:r>
            </w:ins>
            <w:ins w:id="1073" w:author="10164287" w:date="2019-11-06T14:31:14Z">
              <w:r>
                <w:rPr>
                  <w:rFonts w:hint="eastAsia" w:eastAsia="宋体"/>
                  <w:lang w:val="en-US" w:eastAsia="zh-CN"/>
                </w:rPr>
                <w:t>(</w:t>
              </w:r>
            </w:ins>
            <w:ins w:id="1074" w:author="10164287" w:date="2019-11-06T14:31:16Z">
              <w:r>
                <w:rPr>
                  <w:rFonts w:hint="eastAsia" w:eastAsia="宋体"/>
                  <w:lang w:val="en-US" w:eastAsia="zh-CN"/>
                </w:rPr>
                <w:t>N</w:t>
              </w:r>
            </w:ins>
            <w:ins w:id="1075" w:author="10164287" w:date="2019-11-06T14:31:17Z">
              <w:r>
                <w:rPr>
                  <w:rFonts w:hint="eastAsia" w:eastAsia="宋体"/>
                  <w:lang w:val="en-US" w:eastAsia="zh-CN"/>
                </w:rPr>
                <w:t>ote</w:t>
              </w:r>
            </w:ins>
            <w:ins w:id="1076" w:author="10164287" w:date="2019-11-06T14:31:18Z">
              <w:r>
                <w:rPr>
                  <w:rFonts w:hint="eastAsia" w:eastAsia="宋体"/>
                  <w:lang w:val="en-US" w:eastAsia="zh-CN"/>
                </w:rPr>
                <w:t xml:space="preserve"> </w:t>
              </w:r>
            </w:ins>
            <w:ins w:id="1077" w:author="10164287" w:date="2019-11-06T14:37:41Z">
              <w:r>
                <w:rPr>
                  <w:rFonts w:hint="eastAsia" w:eastAsia="宋体"/>
                  <w:lang w:val="en-US" w:eastAsia="zh-CN"/>
                </w:rPr>
                <w:t>6</w:t>
              </w:r>
            </w:ins>
            <w:ins w:id="1078" w:author="10164287" w:date="2019-11-06T14:31:14Z">
              <w:r>
                <w:rPr>
                  <w:rFonts w:hint="eastAsia" w:eastAsia="宋体"/>
                  <w:lang w:val="en-US" w:eastAsia="zh-CN"/>
                </w:rPr>
                <w:t>)</w:t>
              </w:r>
              <w:bookmarkEnd w:id="205"/>
            </w:ins>
            <w:r>
              <w:rPr>
                <w:lang w:val="en-US"/>
              </w:rPr>
              <w:t xml:space="preserve"> + E-UTRA </w:t>
            </w:r>
          </w:p>
          <w:p>
            <w:pPr>
              <w:pStyle w:val="79"/>
              <w:rPr>
                <w:bCs/>
                <w:szCs w:val="18"/>
                <w:lang w:val="en-US" w:eastAsia="ja-JP"/>
              </w:rPr>
            </w:pPr>
            <w:r>
              <w:rPr>
                <w:bCs/>
                <w:szCs w:val="18"/>
                <w:lang w:val="en-US" w:eastAsia="ja-JP"/>
              </w:rPr>
              <w:t>NB-IoT in-band (Note 1)</w:t>
            </w:r>
          </w:p>
          <w:p>
            <w:pPr>
              <w:pStyle w:val="79"/>
              <w:rPr>
                <w:bCs/>
                <w:szCs w:val="18"/>
                <w:lang w:val="en-US" w:eastAsia="zh-CN"/>
              </w:rPr>
            </w:pPr>
            <w:r>
              <w:rPr>
                <w:bCs/>
                <w:szCs w:val="18"/>
                <w:lang w:val="en-US" w:eastAsia="ja-JP"/>
              </w:rPr>
              <w:t>NB-IoT guard band (Note 2)</w:t>
            </w:r>
          </w:p>
          <w:p>
            <w:pPr>
              <w:pStyle w:val="79"/>
              <w:rPr>
                <w:lang w:eastAsia="ja-JP"/>
              </w:rPr>
            </w:pPr>
            <w:r>
              <w:rPr>
                <w:lang w:val="en-US" w:eastAsia="ja-JP"/>
              </w:rPr>
              <w:t>(CS 16)</w:t>
            </w:r>
          </w:p>
        </w:tc>
        <w:tc>
          <w:tcPr>
            <w:tcW w:w="2760" w:type="dxa"/>
            <w:gridSpan w:val="2"/>
          </w:tcPr>
          <w:p>
            <w:pPr>
              <w:pStyle w:val="79"/>
              <w:rPr>
                <w:lang w:val="sv-SE"/>
              </w:rPr>
            </w:pPr>
            <w:r>
              <w:rPr>
                <w:lang w:val="sv-SE"/>
              </w:rPr>
              <w:t>NR</w:t>
            </w:r>
            <w:ins w:id="1079" w:author="10164287" w:date="2019-11-06T14:31:36Z">
              <w:r>
                <w:rPr>
                  <w:rFonts w:hint="eastAsia" w:eastAsia="宋体"/>
                  <w:lang w:val="en-US" w:eastAsia="zh-CN"/>
                </w:rPr>
                <w:t xml:space="preserve"> </w:t>
              </w:r>
            </w:ins>
            <w:ins w:id="1080" w:author="10164287" w:date="2019-11-06T14:31:34Z">
              <w:r>
                <w:rPr>
                  <w:rFonts w:hint="eastAsia" w:eastAsia="宋体"/>
                  <w:lang w:val="en-US" w:eastAsia="zh-CN"/>
                </w:rPr>
                <w:t xml:space="preserve">NB-IoT in-band (Note </w:t>
              </w:r>
            </w:ins>
            <w:ins w:id="1081" w:author="10164287" w:date="2019-11-06T14:37:46Z">
              <w:r>
                <w:rPr>
                  <w:rFonts w:hint="eastAsia" w:eastAsia="宋体"/>
                  <w:lang w:val="en-US" w:eastAsia="zh-CN"/>
                </w:rPr>
                <w:t>5</w:t>
              </w:r>
            </w:ins>
            <w:ins w:id="1082" w:author="10164287" w:date="2019-11-06T14:31:34Z">
              <w:r>
                <w:rPr>
                  <w:rFonts w:hint="eastAsia" w:eastAsia="宋体"/>
                  <w:lang w:val="en-US" w:eastAsia="zh-CN"/>
                </w:rPr>
                <w:t xml:space="preserve">) NB-IoT guard band (Note </w:t>
              </w:r>
            </w:ins>
            <w:ins w:id="1083" w:author="10164287" w:date="2019-11-06T14:37:48Z">
              <w:r>
                <w:rPr>
                  <w:rFonts w:hint="eastAsia" w:eastAsia="宋体"/>
                  <w:lang w:val="en-US" w:eastAsia="zh-CN"/>
                </w:rPr>
                <w:t>6</w:t>
              </w:r>
            </w:ins>
            <w:ins w:id="1084" w:author="10164287" w:date="2019-11-06T14:31:34Z">
              <w:r>
                <w:rPr>
                  <w:rFonts w:hint="eastAsia" w:eastAsia="宋体"/>
                  <w:lang w:val="en-US" w:eastAsia="zh-CN"/>
                </w:rPr>
                <w:t>)</w:t>
              </w:r>
            </w:ins>
            <w:r>
              <w:rPr>
                <w:lang w:val="sv-SE"/>
              </w:rPr>
              <w:t xml:space="preserve"> + NB-IoT standalone + E-UTRA </w:t>
            </w:r>
          </w:p>
          <w:p>
            <w:pPr>
              <w:pStyle w:val="79"/>
              <w:rPr>
                <w:bCs/>
                <w:szCs w:val="18"/>
                <w:lang w:val="en-US" w:eastAsia="ja-JP"/>
              </w:rPr>
            </w:pPr>
            <w:r>
              <w:rPr>
                <w:bCs/>
                <w:szCs w:val="18"/>
                <w:lang w:val="en-US" w:eastAsia="ja-JP"/>
              </w:rPr>
              <w:t>NB-IoT in-band (Note 1)</w:t>
            </w:r>
          </w:p>
          <w:p>
            <w:pPr>
              <w:pStyle w:val="79"/>
              <w:rPr>
                <w:bCs/>
                <w:szCs w:val="18"/>
                <w:lang w:val="en-US" w:eastAsia="zh-CN"/>
              </w:rPr>
            </w:pPr>
            <w:r>
              <w:rPr>
                <w:bCs/>
                <w:szCs w:val="18"/>
                <w:lang w:val="en-US" w:eastAsia="ja-JP"/>
              </w:rPr>
              <w:t>NB-IoT guard band (Note 2)</w:t>
            </w:r>
          </w:p>
          <w:p>
            <w:pPr>
              <w:pStyle w:val="79"/>
              <w:rPr>
                <w:lang w:eastAsia="ja-JP"/>
              </w:rPr>
            </w:pPr>
            <w:r>
              <w:rPr>
                <w:lang w:val="en-US" w:eastAsia="ja-JP"/>
              </w:rPr>
              <w:t>(CS 17)</w:t>
            </w:r>
          </w:p>
        </w:tc>
        <w:tc>
          <w:tcPr>
            <w:tcW w:w="1376" w:type="dxa"/>
          </w:tcPr>
          <w:p>
            <w:pPr>
              <w:pStyle w:val="79"/>
              <w:rPr>
                <w:lang w:val="sv-SE"/>
              </w:rPr>
            </w:pPr>
            <w:r>
              <w:rPr>
                <w:lang w:val="sv-SE"/>
              </w:rPr>
              <w:t>GSM + NR</w:t>
            </w:r>
            <w:ins w:id="1085" w:author="10164287" w:date="2019-11-06T14:31:51Z">
              <w:r>
                <w:rPr>
                  <w:rFonts w:hint="eastAsia" w:eastAsia="宋体"/>
                  <w:lang w:val="en-US" w:eastAsia="zh-CN"/>
                </w:rPr>
                <w:t xml:space="preserve"> </w:t>
              </w:r>
            </w:ins>
            <w:ins w:id="1086" w:author="10164287" w:date="2019-11-06T14:31:53Z">
              <w:r>
                <w:rPr>
                  <w:rFonts w:hint="eastAsia" w:eastAsia="宋体"/>
                  <w:lang w:val="en-US" w:eastAsia="zh-CN"/>
                </w:rPr>
                <w:t xml:space="preserve">NB-IoT in-band (Note </w:t>
              </w:r>
            </w:ins>
            <w:ins w:id="1087" w:author="10164287" w:date="2019-11-06T14:37:52Z">
              <w:r>
                <w:rPr>
                  <w:rFonts w:hint="eastAsia" w:eastAsia="宋体"/>
                  <w:lang w:val="en-US" w:eastAsia="zh-CN"/>
                </w:rPr>
                <w:t>5</w:t>
              </w:r>
            </w:ins>
            <w:ins w:id="1088" w:author="10164287" w:date="2019-11-06T14:31:53Z">
              <w:r>
                <w:rPr>
                  <w:rFonts w:hint="eastAsia" w:eastAsia="宋体"/>
                  <w:lang w:val="en-US" w:eastAsia="zh-CN"/>
                </w:rPr>
                <w:t xml:space="preserve">) NB-IoT guard band (Note </w:t>
              </w:r>
            </w:ins>
            <w:ins w:id="1089" w:author="10164287" w:date="2019-11-06T14:37:55Z">
              <w:r>
                <w:rPr>
                  <w:rFonts w:hint="eastAsia" w:eastAsia="宋体"/>
                  <w:lang w:val="en-US" w:eastAsia="zh-CN"/>
                </w:rPr>
                <w:t>6</w:t>
              </w:r>
            </w:ins>
            <w:ins w:id="1090" w:author="10164287" w:date="2019-11-06T14:31:53Z">
              <w:r>
                <w:rPr>
                  <w:rFonts w:hint="eastAsia" w:eastAsia="宋体"/>
                  <w:lang w:val="en-US" w:eastAsia="zh-CN"/>
                </w:rPr>
                <w:t>)</w:t>
              </w:r>
            </w:ins>
            <w:r>
              <w:rPr>
                <w:lang w:val="sv-SE"/>
              </w:rPr>
              <w:t xml:space="preserve"> + E-UTRA </w:t>
            </w:r>
          </w:p>
          <w:p>
            <w:pPr>
              <w:pStyle w:val="79"/>
              <w:rPr>
                <w:bCs/>
                <w:szCs w:val="18"/>
                <w:lang w:val="sv-SE" w:eastAsia="ja-JP"/>
              </w:rPr>
            </w:pPr>
            <w:r>
              <w:rPr>
                <w:bCs/>
                <w:szCs w:val="18"/>
                <w:lang w:val="sv-SE" w:eastAsia="ja-JP"/>
              </w:rPr>
              <w:t>NB-IoT in-band (Note 1)</w:t>
            </w:r>
          </w:p>
          <w:p>
            <w:pPr>
              <w:pStyle w:val="79"/>
              <w:rPr>
                <w:bCs/>
                <w:szCs w:val="18"/>
                <w:lang w:val="en-US" w:eastAsia="zh-CN"/>
              </w:rPr>
            </w:pPr>
            <w:r>
              <w:rPr>
                <w:bCs/>
                <w:szCs w:val="18"/>
                <w:lang w:val="en-US" w:eastAsia="ja-JP"/>
              </w:rPr>
              <w:t>NB-IoT guard band (Note 2)</w:t>
            </w:r>
          </w:p>
          <w:p>
            <w:pPr>
              <w:pStyle w:val="79"/>
              <w:rPr>
                <w:lang w:eastAsia="ja-JP"/>
              </w:rPr>
            </w:pPr>
            <w:r>
              <w:rPr>
                <w:lang w:val="en-US" w:eastAsia="ja-JP"/>
              </w:rPr>
              <w:t>(CS 18)</w:t>
            </w:r>
          </w:p>
        </w:tc>
        <w:tc>
          <w:tcPr>
            <w:tcW w:w="1376" w:type="dxa"/>
          </w:tcPr>
          <w:p>
            <w:pPr>
              <w:pStyle w:val="79"/>
              <w:rPr>
                <w:lang w:val="sv-SE"/>
              </w:rPr>
            </w:pPr>
            <w:r>
              <w:rPr>
                <w:lang w:val="sv-SE"/>
              </w:rPr>
              <w:t>UTRA + NR</w:t>
            </w:r>
            <w:ins w:id="1091" w:author="10164287" w:date="2019-11-06T14:32:09Z">
              <w:r>
                <w:rPr>
                  <w:rFonts w:hint="eastAsia" w:eastAsia="宋体"/>
                  <w:lang w:val="en-US" w:eastAsia="zh-CN"/>
                </w:rPr>
                <w:t xml:space="preserve"> </w:t>
              </w:r>
            </w:ins>
            <w:ins w:id="1092" w:author="10164287" w:date="2019-11-06T14:32:07Z">
              <w:r>
                <w:rPr>
                  <w:rFonts w:hint="eastAsia" w:eastAsia="宋体"/>
                  <w:lang w:val="en-US" w:eastAsia="zh-CN"/>
                </w:rPr>
                <w:t xml:space="preserve">NB-IoT in-band (Note </w:t>
              </w:r>
            </w:ins>
            <w:ins w:id="1093" w:author="10164287" w:date="2019-11-06T14:38:01Z">
              <w:r>
                <w:rPr>
                  <w:rFonts w:hint="eastAsia" w:eastAsia="宋体"/>
                  <w:lang w:val="en-US" w:eastAsia="zh-CN"/>
                </w:rPr>
                <w:t>5</w:t>
              </w:r>
            </w:ins>
            <w:ins w:id="1094" w:author="10164287" w:date="2019-11-06T14:32:07Z">
              <w:r>
                <w:rPr>
                  <w:rFonts w:hint="eastAsia" w:eastAsia="宋体"/>
                  <w:lang w:val="en-US" w:eastAsia="zh-CN"/>
                </w:rPr>
                <w:t xml:space="preserve">) NB-IoT guard band (Note </w:t>
              </w:r>
            </w:ins>
            <w:ins w:id="1095" w:author="10164287" w:date="2019-11-06T14:38:04Z">
              <w:r>
                <w:rPr>
                  <w:rFonts w:hint="eastAsia" w:eastAsia="宋体"/>
                  <w:lang w:val="en-US" w:eastAsia="zh-CN"/>
                </w:rPr>
                <w:t>6</w:t>
              </w:r>
            </w:ins>
            <w:ins w:id="1096" w:author="10164287" w:date="2019-11-06T14:32:07Z">
              <w:r>
                <w:rPr>
                  <w:rFonts w:hint="eastAsia" w:eastAsia="宋体"/>
                  <w:lang w:val="en-US" w:eastAsia="zh-CN"/>
                </w:rPr>
                <w:t>)</w:t>
              </w:r>
            </w:ins>
            <w:r>
              <w:rPr>
                <w:lang w:val="sv-SE"/>
              </w:rPr>
              <w:t xml:space="preserve"> + E-UTRA </w:t>
            </w:r>
          </w:p>
          <w:p>
            <w:pPr>
              <w:pStyle w:val="79"/>
              <w:rPr>
                <w:bCs/>
                <w:szCs w:val="18"/>
                <w:lang w:val="sv-SE" w:eastAsia="ja-JP"/>
              </w:rPr>
            </w:pPr>
            <w:r>
              <w:rPr>
                <w:bCs/>
                <w:szCs w:val="18"/>
                <w:lang w:val="sv-SE" w:eastAsia="ja-JP"/>
              </w:rPr>
              <w:t>NB-IoT in-band (Note 1)</w:t>
            </w:r>
          </w:p>
          <w:p>
            <w:pPr>
              <w:pStyle w:val="79"/>
              <w:rPr>
                <w:bCs/>
                <w:szCs w:val="18"/>
                <w:lang w:val="en-US" w:eastAsia="zh-CN"/>
              </w:rPr>
            </w:pPr>
            <w:r>
              <w:rPr>
                <w:bCs/>
                <w:szCs w:val="18"/>
                <w:lang w:val="en-US" w:eastAsia="ja-JP"/>
              </w:rPr>
              <w:t>NB-IoT guard band (Note 2)</w:t>
            </w:r>
          </w:p>
          <w:p>
            <w:pPr>
              <w:pStyle w:val="79"/>
              <w:rPr>
                <w:lang w:eastAsia="ja-JP"/>
              </w:rPr>
            </w:pPr>
            <w:r>
              <w:rPr>
                <w:lang w:val="en-US" w:eastAsia="ja-JP"/>
              </w:rPr>
              <w:t>(CS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blHeader/>
          <w:jc w:val="center"/>
        </w:trPr>
        <w:tc>
          <w:tcPr>
            <w:tcW w:w="1590" w:type="dxa"/>
          </w:tcPr>
          <w:p>
            <w:pPr>
              <w:pStyle w:val="79"/>
              <w:rPr>
                <w:lang w:eastAsia="ja-JP"/>
              </w:rPr>
            </w:pPr>
            <w:r>
              <w:rPr>
                <w:lang w:eastAsia="ja-JP"/>
              </w:rPr>
              <w:t>BS test case</w:t>
            </w:r>
          </w:p>
        </w:tc>
        <w:tc>
          <w:tcPr>
            <w:tcW w:w="1337" w:type="dxa"/>
          </w:tcPr>
          <w:p>
            <w:pPr>
              <w:pStyle w:val="79"/>
              <w:rPr>
                <w:lang w:eastAsia="ja-JP"/>
              </w:rPr>
            </w:pPr>
            <w:r>
              <w:rPr>
                <w:lang w:eastAsia="ja-JP"/>
              </w:rPr>
              <w:t>BC1 and BC2</w:t>
            </w:r>
          </w:p>
        </w:tc>
        <w:tc>
          <w:tcPr>
            <w:tcW w:w="1400" w:type="dxa"/>
          </w:tcPr>
          <w:p>
            <w:pPr>
              <w:pStyle w:val="79"/>
              <w:rPr>
                <w:lang w:eastAsia="ja-JP"/>
              </w:rPr>
            </w:pPr>
            <w:r>
              <w:rPr>
                <w:lang w:eastAsia="ja-JP"/>
              </w:rPr>
              <w:t>BC3</w:t>
            </w:r>
          </w:p>
        </w:tc>
        <w:tc>
          <w:tcPr>
            <w:tcW w:w="1384" w:type="dxa"/>
          </w:tcPr>
          <w:p>
            <w:pPr>
              <w:pStyle w:val="79"/>
              <w:rPr>
                <w:lang w:eastAsia="ja-JP"/>
              </w:rPr>
            </w:pPr>
            <w:r>
              <w:rPr>
                <w:lang w:eastAsia="ja-JP"/>
              </w:rPr>
              <w:t>BC1 and BC2</w:t>
            </w:r>
          </w:p>
        </w:tc>
        <w:tc>
          <w:tcPr>
            <w:tcW w:w="1376" w:type="dxa"/>
          </w:tcPr>
          <w:p>
            <w:pPr>
              <w:pStyle w:val="79"/>
              <w:rPr>
                <w:lang w:eastAsia="ja-JP"/>
              </w:rPr>
            </w:pPr>
            <w:r>
              <w:rPr>
                <w:lang w:eastAsia="ja-JP"/>
              </w:rPr>
              <w:t>BC3</w:t>
            </w:r>
          </w:p>
        </w:tc>
        <w:tc>
          <w:tcPr>
            <w:tcW w:w="1376" w:type="dxa"/>
          </w:tcPr>
          <w:p>
            <w:pPr>
              <w:pStyle w:val="79"/>
              <w:rPr>
                <w:lang w:eastAsia="ja-JP"/>
              </w:rPr>
            </w:pPr>
            <w:r>
              <w:rPr>
                <w:lang w:eastAsia="ja-JP"/>
              </w:rPr>
              <w:t>BC2</w:t>
            </w:r>
          </w:p>
        </w:tc>
        <w:tc>
          <w:tcPr>
            <w:tcW w:w="1376" w:type="dxa"/>
          </w:tcPr>
          <w:p>
            <w:pPr>
              <w:pStyle w:val="79"/>
              <w:rPr>
                <w:lang w:eastAsia="ja-JP"/>
              </w:rPr>
            </w:pPr>
            <w:r>
              <w:rPr>
                <w:lang w:eastAsia="ja-JP"/>
              </w:rPr>
              <w:t>BC1 and 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ind w:left="14"/>
              <w:rPr>
                <w:rFonts w:cs="Arial"/>
                <w:b/>
              </w:rPr>
            </w:pPr>
            <w:r>
              <w:rPr>
                <w:rFonts w:cs="Arial"/>
                <w:b/>
              </w:rPr>
              <w:t>6.2 Base Station output power</w:t>
            </w:r>
          </w:p>
        </w:tc>
        <w:tc>
          <w:tcPr>
            <w:tcW w:w="1337" w:type="dxa"/>
          </w:tcPr>
          <w:p>
            <w:pPr>
              <w:pStyle w:val="78"/>
            </w:pPr>
            <w:r>
              <w:t xml:space="preserve">- </w:t>
            </w:r>
          </w:p>
        </w:tc>
        <w:tc>
          <w:tcPr>
            <w:tcW w:w="1400" w:type="dxa"/>
          </w:tcPr>
          <w:p>
            <w:pPr>
              <w:pStyle w:val="78"/>
            </w:pPr>
            <w:r>
              <w:t>-</w:t>
            </w:r>
          </w:p>
        </w:tc>
        <w:tc>
          <w:tcPr>
            <w:tcW w:w="1384" w:type="dxa"/>
          </w:tcPr>
          <w:p>
            <w:pPr>
              <w:pStyle w:val="78"/>
            </w:pPr>
            <w:r>
              <w:t>-</w:t>
            </w:r>
          </w:p>
        </w:tc>
        <w:tc>
          <w:tcPr>
            <w:tcW w:w="1376" w:type="dxa"/>
          </w:tcPr>
          <w:p>
            <w:pPr>
              <w:pStyle w:val="78"/>
            </w:pPr>
            <w:r>
              <w:t>-</w:t>
            </w:r>
          </w:p>
        </w:tc>
        <w:tc>
          <w:tcPr>
            <w:tcW w:w="1376" w:type="dxa"/>
          </w:tcPr>
          <w:p>
            <w:pPr>
              <w:pStyle w:val="78"/>
            </w:pPr>
          </w:p>
        </w:tc>
        <w:tc>
          <w:tcPr>
            <w:tcW w:w="1376" w:type="dxa"/>
          </w:tcPr>
          <w:p>
            <w:pPr>
              <w:pStyle w:val="7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ind w:left="14"/>
              <w:rPr>
                <w:rFonts w:cs="Arial"/>
              </w:rPr>
            </w:pPr>
            <w:r>
              <w:rPr>
                <w:rFonts w:cs="Arial"/>
              </w:rPr>
              <w:t xml:space="preserve">Base Station maximum output power </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NG:TC22</w:t>
            </w:r>
          </w:p>
          <w:p>
            <w:pPr>
              <w:pStyle w:val="78"/>
              <w:rPr>
                <w:lang w:val="sv-SE"/>
              </w:rPr>
            </w:pP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NG:TC22</w:t>
            </w:r>
          </w:p>
          <w:p>
            <w:pPr>
              <w:pStyle w:val="78"/>
              <w:rPr>
                <w:lang w:val="sv-SE"/>
              </w:rPr>
            </w:pP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sv-S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sv-SE"/>
              </w:rPr>
            </w:pPr>
            <w:r>
              <w:rPr>
                <w:lang w:val="en-US"/>
              </w:rPr>
              <w:t>C/NC, C/NCNI, C/NCNG: NTC21b, 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E-UTRA for DL RS power</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NB-IoT for DL RS power</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UTRA FDD primary CPICH power</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N/A</w:t>
            </w:r>
          </w:p>
        </w:tc>
        <w:tc>
          <w:tcPr>
            <w:tcW w:w="1376" w:type="dxa"/>
          </w:tcPr>
          <w:p>
            <w:pPr>
              <w:pStyle w:val="78"/>
            </w:pPr>
            <w:r>
              <w:rPr>
                <w:rFonts w:cs="Arial"/>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UTRA FDD secondary CPICH power</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N/A</w:t>
            </w:r>
          </w:p>
        </w:tc>
        <w:tc>
          <w:tcPr>
            <w:tcW w:w="1376" w:type="dxa"/>
          </w:tcPr>
          <w:p>
            <w:pPr>
              <w:pStyle w:val="78"/>
            </w:pPr>
            <w:r>
              <w:rPr>
                <w:rFonts w:cs="Arial"/>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6.3 Output power dynamics</w:t>
            </w:r>
          </w:p>
        </w:tc>
        <w:tc>
          <w:tcPr>
            <w:tcW w:w="1337" w:type="dxa"/>
          </w:tcPr>
          <w:p>
            <w:pPr>
              <w:pStyle w:val="78"/>
            </w:pPr>
            <w:r>
              <w:t xml:space="preserve">- </w:t>
            </w:r>
          </w:p>
        </w:tc>
        <w:tc>
          <w:tcPr>
            <w:tcW w:w="1400" w:type="dxa"/>
          </w:tcPr>
          <w:p>
            <w:pPr>
              <w:pStyle w:val="78"/>
            </w:pPr>
            <w:r>
              <w:t>-</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E-UTRA</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NB-IoT</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NR</w:t>
            </w:r>
          </w:p>
        </w:tc>
        <w:tc>
          <w:tcPr>
            <w:tcW w:w="1337" w:type="dxa"/>
          </w:tcPr>
          <w:p>
            <w:pPr>
              <w:pStyle w:val="78"/>
            </w:pPr>
            <w:r>
              <w:t>(TS 38.141-1)</w:t>
            </w:r>
          </w:p>
        </w:tc>
        <w:tc>
          <w:tcPr>
            <w:tcW w:w="1400" w:type="dxa"/>
          </w:tcPr>
          <w:p>
            <w:pPr>
              <w:pStyle w:val="78"/>
            </w:pPr>
            <w:r>
              <w:t>(TS 38.141-1)</w:t>
            </w:r>
          </w:p>
        </w:tc>
        <w:tc>
          <w:tcPr>
            <w:tcW w:w="1384" w:type="dxa"/>
          </w:tcPr>
          <w:p>
            <w:pPr>
              <w:pStyle w:val="78"/>
            </w:pPr>
            <w:r>
              <w:t>(TS 38.141-1)</w:t>
            </w:r>
          </w:p>
        </w:tc>
        <w:tc>
          <w:tcPr>
            <w:tcW w:w="1376" w:type="dxa"/>
          </w:tcPr>
          <w:p>
            <w:pPr>
              <w:pStyle w:val="78"/>
            </w:pPr>
            <w:r>
              <w:t>(TS 38.141-1)</w:t>
            </w:r>
          </w:p>
        </w:tc>
        <w:tc>
          <w:tcPr>
            <w:tcW w:w="1376" w:type="dxa"/>
          </w:tcPr>
          <w:p>
            <w:pPr>
              <w:pStyle w:val="78"/>
            </w:pPr>
            <w:r>
              <w:t>(TS 38.141-1)</w:t>
            </w:r>
          </w:p>
        </w:tc>
        <w:tc>
          <w:tcPr>
            <w:tcW w:w="1376" w:type="dxa"/>
          </w:tcPr>
          <w:p>
            <w:pPr>
              <w:pStyle w:val="78"/>
            </w:pPr>
            <w:r>
              <w:t>(TS 38.141-1)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UTRA FDD</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rPr>
                <w:rFonts w:cs="Arial"/>
              </w:rPr>
              <w:t>N/A</w:t>
            </w:r>
          </w:p>
        </w:tc>
        <w:tc>
          <w:tcPr>
            <w:tcW w:w="1376" w:type="dxa"/>
          </w:tcPr>
          <w:p>
            <w:pPr>
              <w:pStyle w:val="78"/>
            </w:pPr>
            <w:r>
              <w:rPr>
                <w:rFonts w:cs="Arial"/>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GSM/EDGE</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rPr>
                <w:rFonts w:cs="Arial"/>
              </w:rPr>
              <w:t>TC4b</w:t>
            </w:r>
          </w:p>
        </w:tc>
        <w:tc>
          <w:tcPr>
            <w:tcW w:w="1376" w:type="dxa"/>
          </w:tcPr>
          <w:p>
            <w:pPr>
              <w:pStyle w:val="78"/>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6.4 Transmit ON/OFF power</w:t>
            </w:r>
          </w:p>
        </w:tc>
        <w:tc>
          <w:tcPr>
            <w:tcW w:w="1337" w:type="dxa"/>
          </w:tcPr>
          <w:p>
            <w:pPr>
              <w:pStyle w:val="78"/>
            </w:pPr>
            <w:r>
              <w:t xml:space="preserve">- </w:t>
            </w:r>
          </w:p>
        </w:tc>
        <w:tc>
          <w:tcPr>
            <w:tcW w:w="1400" w:type="dxa"/>
          </w:tcPr>
          <w:p>
            <w:pPr>
              <w:pStyle w:val="78"/>
            </w:pPr>
            <w:r>
              <w:t>-</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Transmitter OFF power</w:t>
            </w:r>
          </w:p>
        </w:tc>
        <w:tc>
          <w:tcPr>
            <w:tcW w:w="1337" w:type="dxa"/>
          </w:tcPr>
          <w:p>
            <w:pPr>
              <w:pStyle w:val="78"/>
            </w:pPr>
            <w:r>
              <w:t>N/A</w:t>
            </w:r>
          </w:p>
        </w:tc>
        <w:tc>
          <w:tcPr>
            <w:tcW w:w="1400" w:type="dxa"/>
          </w:tcPr>
          <w:p>
            <w:pPr>
              <w:pStyle w:val="78"/>
              <w:rPr>
                <w:lang w:val="sv-SE"/>
              </w:rPr>
            </w:pPr>
            <w:r>
              <w:rPr>
                <w:lang w:val="sv-SE"/>
              </w:rPr>
              <w:t>C: TC21</w:t>
            </w:r>
          </w:p>
          <w:p>
            <w:pPr>
              <w:pStyle w:val="78"/>
              <w:rPr>
                <w:lang w:val="sv-SE"/>
              </w:rPr>
            </w:pPr>
            <w:r>
              <w:rPr>
                <w:lang w:val="sv-SE"/>
              </w:rPr>
              <w:t>CNC: NTC21</w:t>
            </w:r>
          </w:p>
        </w:tc>
        <w:tc>
          <w:tcPr>
            <w:tcW w:w="1384" w:type="dxa"/>
          </w:tcPr>
          <w:p>
            <w:pPr>
              <w:pStyle w:val="78"/>
            </w:pPr>
            <w:r>
              <w:t>N/A</w:t>
            </w:r>
          </w:p>
        </w:tc>
        <w:tc>
          <w:tcPr>
            <w:tcW w:w="1376" w:type="dxa"/>
          </w:tcPr>
          <w:p>
            <w:pPr>
              <w:pStyle w:val="78"/>
              <w:rPr>
                <w:lang w:val="sv-SE"/>
              </w:rPr>
            </w:pPr>
            <w:r>
              <w:rPr>
                <w:lang w:val="sv-SE"/>
              </w:rPr>
              <w:t>C: TC22</w:t>
            </w:r>
          </w:p>
        </w:tc>
        <w:tc>
          <w:tcPr>
            <w:tcW w:w="1376" w:type="dxa"/>
          </w:tcPr>
          <w:p>
            <w:pPr>
              <w:pStyle w:val="78"/>
              <w:rPr>
                <w:lang w:val="sv-SE"/>
              </w:rPr>
            </w:pPr>
            <w:r>
              <w:t>N/A</w:t>
            </w:r>
          </w:p>
        </w:tc>
        <w:tc>
          <w:tcPr>
            <w:tcW w:w="1376" w:type="dxa"/>
          </w:tcPr>
          <w:p>
            <w:pPr>
              <w:pStyle w:val="78"/>
              <w:rPr>
                <w:lang w:val="sv-SE"/>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Transmitter transient period</w:t>
            </w:r>
          </w:p>
        </w:tc>
        <w:tc>
          <w:tcPr>
            <w:tcW w:w="1337" w:type="dxa"/>
          </w:tcPr>
          <w:p>
            <w:pPr>
              <w:pStyle w:val="78"/>
            </w:pPr>
            <w:r>
              <w:t>N/A</w:t>
            </w:r>
          </w:p>
        </w:tc>
        <w:tc>
          <w:tcPr>
            <w:tcW w:w="1400" w:type="dxa"/>
          </w:tcPr>
          <w:p>
            <w:pPr>
              <w:pStyle w:val="78"/>
              <w:rPr>
                <w:lang w:val="sv-SE"/>
              </w:rPr>
            </w:pPr>
            <w:r>
              <w:rPr>
                <w:lang w:val="sv-SE"/>
              </w:rPr>
              <w:t>C: TC21</w:t>
            </w:r>
          </w:p>
          <w:p>
            <w:pPr>
              <w:pStyle w:val="78"/>
              <w:rPr>
                <w:lang w:val="sv-SE"/>
              </w:rPr>
            </w:pPr>
            <w:r>
              <w:rPr>
                <w:lang w:val="sv-SE"/>
              </w:rPr>
              <w:t>CNC: NTC21</w:t>
            </w:r>
          </w:p>
        </w:tc>
        <w:tc>
          <w:tcPr>
            <w:tcW w:w="1384" w:type="dxa"/>
          </w:tcPr>
          <w:p>
            <w:pPr>
              <w:pStyle w:val="78"/>
            </w:pPr>
            <w:r>
              <w:t>N/A</w:t>
            </w:r>
          </w:p>
        </w:tc>
        <w:tc>
          <w:tcPr>
            <w:tcW w:w="1376" w:type="dxa"/>
          </w:tcPr>
          <w:p>
            <w:pPr>
              <w:pStyle w:val="78"/>
              <w:rPr>
                <w:lang w:val="sv-SE"/>
              </w:rPr>
            </w:pPr>
            <w:r>
              <w:rPr>
                <w:lang w:val="sv-SE"/>
              </w:rPr>
              <w:t>C: TC22</w:t>
            </w:r>
          </w:p>
        </w:tc>
        <w:tc>
          <w:tcPr>
            <w:tcW w:w="1376" w:type="dxa"/>
          </w:tcPr>
          <w:p>
            <w:pPr>
              <w:pStyle w:val="78"/>
              <w:rPr>
                <w:lang w:val="sv-SE"/>
              </w:rPr>
            </w:pPr>
            <w:r>
              <w:t>N/A</w:t>
            </w:r>
          </w:p>
        </w:tc>
        <w:tc>
          <w:tcPr>
            <w:tcW w:w="1376" w:type="dxa"/>
          </w:tcPr>
          <w:p>
            <w:pPr>
              <w:pStyle w:val="78"/>
              <w:rPr>
                <w:lang w:val="sv-SE"/>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6.5 Transmitted signal quality</w:t>
            </w:r>
          </w:p>
        </w:tc>
        <w:tc>
          <w:tcPr>
            <w:tcW w:w="1337" w:type="dxa"/>
          </w:tcPr>
          <w:p>
            <w:pPr>
              <w:pStyle w:val="78"/>
            </w:pPr>
            <w:r>
              <w:t xml:space="preserve">- </w:t>
            </w:r>
          </w:p>
        </w:tc>
        <w:tc>
          <w:tcPr>
            <w:tcW w:w="1400" w:type="dxa"/>
          </w:tcPr>
          <w:p>
            <w:pPr>
              <w:pStyle w:val="78"/>
            </w:pPr>
            <w:r>
              <w:t>-</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6.5.1 Modulation quality</w:t>
            </w:r>
          </w:p>
        </w:tc>
        <w:tc>
          <w:tcPr>
            <w:tcW w:w="1337" w:type="dxa"/>
          </w:tcPr>
          <w:p>
            <w:pPr>
              <w:pStyle w:val="78"/>
            </w:pPr>
            <w:r>
              <w:t xml:space="preserve">- </w:t>
            </w:r>
          </w:p>
        </w:tc>
        <w:tc>
          <w:tcPr>
            <w:tcW w:w="1400" w:type="dxa"/>
          </w:tcPr>
          <w:p>
            <w:pPr>
              <w:pStyle w:val="78"/>
            </w:pPr>
            <w:r>
              <w:t>-</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E-UTRA</w:t>
            </w:r>
          </w:p>
        </w:tc>
        <w:tc>
          <w:tcPr>
            <w:tcW w:w="1337" w:type="dxa"/>
          </w:tcPr>
          <w:p>
            <w:pPr>
              <w:pStyle w:val="78"/>
              <w:rPr>
                <w:lang w:val="sv-SE"/>
              </w:rPr>
            </w:pPr>
            <w:r>
              <w:rPr>
                <w:lang w:val="sv-SE"/>
              </w:rPr>
              <w:t>C: TC21</w:t>
            </w:r>
          </w:p>
          <w:p>
            <w:pPr>
              <w:pStyle w:val="78"/>
              <w:rPr>
                <w:lang w:val="sv-SE"/>
              </w:rPr>
            </w:pPr>
            <w:r>
              <w:rPr>
                <w:lang w:val="sv-SE"/>
              </w:rPr>
              <w:t>NI, NG: (Note 4)</w:t>
            </w:r>
          </w:p>
          <w:p>
            <w:pPr>
              <w:pStyle w:val="78"/>
              <w:rPr>
                <w:lang w:val="en-US"/>
              </w:rPr>
            </w:pPr>
            <w:r>
              <w:rPr>
                <w:lang w:val="en-US"/>
              </w:rPr>
              <w:t>CNC: TC21</w:t>
            </w:r>
          </w:p>
          <w:p>
            <w:pPr>
              <w:pStyle w:val="78"/>
              <w:rPr>
                <w:lang w:val="en-US"/>
              </w:rPr>
            </w:pPr>
            <w:r>
              <w:rPr>
                <w:lang w:val="en-US"/>
              </w:rPr>
              <w:t>NCNI, NCNG: (Note 4)</w:t>
            </w:r>
          </w:p>
          <w:p>
            <w:pPr>
              <w:pStyle w:val="78"/>
              <w:rPr>
                <w:lang w:val="en-US"/>
              </w:rPr>
            </w:pPr>
            <w:r>
              <w:rPr>
                <w:lang w:val="en-US"/>
              </w:rPr>
              <w:t>C/NC: NTC21, TC21</w:t>
            </w:r>
          </w:p>
          <w:p>
            <w:pPr>
              <w:pStyle w:val="78"/>
              <w:rPr>
                <w:lang w:val="en-US"/>
              </w:rPr>
            </w:pPr>
            <w:r>
              <w:rPr>
                <w:lang w:val="en-US"/>
              </w:rPr>
              <w:t>C/NCNI, C/NCNG: (Note 4)</w:t>
            </w:r>
          </w:p>
        </w:tc>
        <w:tc>
          <w:tcPr>
            <w:tcW w:w="1400" w:type="dxa"/>
          </w:tcPr>
          <w:p>
            <w:pPr>
              <w:pStyle w:val="78"/>
              <w:rPr>
                <w:lang w:val="sv-SE"/>
              </w:rPr>
            </w:pPr>
            <w:r>
              <w:rPr>
                <w:lang w:val="sv-SE"/>
              </w:rPr>
              <w:t>C: TC21</w:t>
            </w:r>
          </w:p>
          <w:p>
            <w:pPr>
              <w:pStyle w:val="78"/>
              <w:rPr>
                <w:lang w:val="sv-SE"/>
              </w:rPr>
            </w:pPr>
            <w:r>
              <w:rPr>
                <w:lang w:val="sv-SE"/>
              </w:rPr>
              <w:t>NI, NG: (Note 4)</w:t>
            </w:r>
          </w:p>
          <w:p>
            <w:pPr>
              <w:pStyle w:val="78"/>
              <w:rPr>
                <w:lang w:val="en-US"/>
              </w:rPr>
            </w:pPr>
            <w:r>
              <w:rPr>
                <w:lang w:val="en-US"/>
              </w:rPr>
              <w:t>CNC: TC21</w:t>
            </w:r>
          </w:p>
          <w:p>
            <w:pPr>
              <w:pStyle w:val="78"/>
              <w:rPr>
                <w:lang w:val="en-US"/>
              </w:rPr>
            </w:pPr>
            <w:r>
              <w:rPr>
                <w:lang w:val="en-US"/>
              </w:rPr>
              <w:t>NCNI, NCNG: (Note 4)</w:t>
            </w:r>
          </w:p>
          <w:p>
            <w:pPr>
              <w:pStyle w:val="78"/>
              <w:rPr>
                <w:lang w:val="en-US"/>
              </w:rPr>
            </w:pPr>
            <w:r>
              <w:rPr>
                <w:lang w:val="en-US"/>
              </w:rPr>
              <w:t>C/NC: NTC21, TC21</w:t>
            </w:r>
          </w:p>
          <w:p>
            <w:pPr>
              <w:pStyle w:val="78"/>
              <w:rPr>
                <w:lang w:val="en-US"/>
              </w:rPr>
            </w:pPr>
            <w:r>
              <w:rPr>
                <w:lang w:val="en-US"/>
              </w:rPr>
              <w:t>C/NCNI, C/NCNG: (Note 4)</w:t>
            </w:r>
          </w:p>
        </w:tc>
        <w:tc>
          <w:tcPr>
            <w:tcW w:w="1384" w:type="dxa"/>
          </w:tcPr>
          <w:p>
            <w:pPr>
              <w:pStyle w:val="78"/>
              <w:rPr>
                <w:lang w:val="sv-SE"/>
              </w:rPr>
            </w:pPr>
            <w:r>
              <w:rPr>
                <w:lang w:val="sv-SE"/>
              </w:rPr>
              <w:t>C: TC22</w:t>
            </w:r>
          </w:p>
          <w:p>
            <w:pPr>
              <w:pStyle w:val="78"/>
              <w:rPr>
                <w:lang w:val="sv-SE"/>
              </w:rPr>
            </w:pPr>
            <w:r>
              <w:rPr>
                <w:lang w:val="sv-SE"/>
              </w:rPr>
              <w:t>NI, NG: (Note 4)</w:t>
            </w:r>
          </w:p>
        </w:tc>
        <w:tc>
          <w:tcPr>
            <w:tcW w:w="1376" w:type="dxa"/>
          </w:tcPr>
          <w:p>
            <w:pPr>
              <w:pStyle w:val="78"/>
              <w:rPr>
                <w:lang w:val="sv-SE"/>
              </w:rPr>
            </w:pPr>
            <w:r>
              <w:rPr>
                <w:lang w:val="sv-SE"/>
              </w:rPr>
              <w:t>C: TC22</w:t>
            </w:r>
          </w:p>
          <w:p>
            <w:pPr>
              <w:pStyle w:val="78"/>
              <w:rPr>
                <w:lang w:val="sv-SE"/>
              </w:rPr>
            </w:pPr>
            <w:r>
              <w:rPr>
                <w:lang w:val="sv-SE"/>
              </w:rPr>
              <w:t>NI, NG: (Note 4)</w:t>
            </w:r>
          </w:p>
        </w:tc>
        <w:tc>
          <w:tcPr>
            <w:tcW w:w="1376" w:type="dxa"/>
          </w:tcPr>
          <w:p>
            <w:pPr>
              <w:pStyle w:val="78"/>
              <w:rPr>
                <w:lang w:val="en-US"/>
              </w:rPr>
            </w:pPr>
            <w:r>
              <w:rPr>
                <w:lang w:val="en-US"/>
              </w:rPr>
              <w:t>C: TC21a</w:t>
            </w:r>
          </w:p>
          <w:p>
            <w:pPr>
              <w:pStyle w:val="78"/>
              <w:rPr>
                <w:lang w:val="en-US"/>
              </w:rPr>
            </w:pPr>
            <w:r>
              <w:rPr>
                <w:lang w:val="en-US"/>
              </w:rPr>
              <w:t>NI, NG: (Note 4)</w:t>
            </w:r>
          </w:p>
          <w:p>
            <w:pPr>
              <w:pStyle w:val="78"/>
              <w:rPr>
                <w:lang w:val="en-US"/>
              </w:rPr>
            </w:pPr>
            <w:r>
              <w:rPr>
                <w:lang w:val="en-US"/>
              </w:rPr>
              <w:t>CNC: TC21a</w:t>
            </w:r>
          </w:p>
          <w:p>
            <w:pPr>
              <w:pStyle w:val="78"/>
              <w:rPr>
                <w:lang w:val="en-US"/>
              </w:rPr>
            </w:pPr>
            <w:r>
              <w:rPr>
                <w:lang w:val="en-US"/>
              </w:rPr>
              <w:t>NCNI, NCNG: (Note 4)</w:t>
            </w:r>
          </w:p>
          <w:p>
            <w:pPr>
              <w:pStyle w:val="78"/>
              <w:rPr>
                <w:lang w:val="en-US"/>
              </w:rPr>
            </w:pPr>
            <w:r>
              <w:rPr>
                <w:lang w:val="en-US"/>
              </w:rPr>
              <w:t>C/NC: NTC21a, TC21a</w:t>
            </w:r>
          </w:p>
          <w:p>
            <w:pPr>
              <w:pStyle w:val="78"/>
              <w:rPr>
                <w:lang w:val="sv-SE"/>
              </w:rPr>
            </w:pPr>
            <w:r>
              <w:rPr>
                <w:lang w:val="en-US"/>
              </w:rPr>
              <w:t>C/NCNI, C/NCNG: (Note 4)</w:t>
            </w:r>
          </w:p>
        </w:tc>
        <w:tc>
          <w:tcPr>
            <w:tcW w:w="1376" w:type="dxa"/>
          </w:tcPr>
          <w:p>
            <w:pPr>
              <w:pStyle w:val="78"/>
              <w:rPr>
                <w:lang w:val="sv-SE"/>
              </w:rPr>
            </w:pPr>
            <w:r>
              <w:rPr>
                <w:lang w:val="sv-SE"/>
              </w:rPr>
              <w:t>C: TC21b</w:t>
            </w:r>
          </w:p>
          <w:p>
            <w:pPr>
              <w:pStyle w:val="78"/>
              <w:rPr>
                <w:lang w:val="sv-SE"/>
              </w:rPr>
            </w:pPr>
            <w:r>
              <w:rPr>
                <w:lang w:val="sv-SE"/>
              </w:rPr>
              <w:t>NI, NG: (Note 4)</w:t>
            </w:r>
          </w:p>
          <w:p>
            <w:pPr>
              <w:pStyle w:val="78"/>
              <w:rPr>
                <w:lang w:val="en-US"/>
              </w:rPr>
            </w:pPr>
            <w:r>
              <w:rPr>
                <w:lang w:val="en-US"/>
              </w:rPr>
              <w:t>CNC: TC21b</w:t>
            </w:r>
          </w:p>
          <w:p>
            <w:pPr>
              <w:pStyle w:val="78"/>
              <w:rPr>
                <w:lang w:val="en-US"/>
              </w:rPr>
            </w:pPr>
            <w:r>
              <w:rPr>
                <w:lang w:val="en-US"/>
              </w:rPr>
              <w:t>NCNI, NCNG: (Note 4)</w:t>
            </w:r>
          </w:p>
          <w:p>
            <w:pPr>
              <w:pStyle w:val="78"/>
              <w:rPr>
                <w:lang w:val="en-US"/>
              </w:rPr>
            </w:pPr>
            <w:r>
              <w:rPr>
                <w:lang w:val="en-US"/>
              </w:rPr>
              <w:t>C/NC: NTC21b, TC21b</w:t>
            </w:r>
          </w:p>
          <w:p>
            <w:pPr>
              <w:pStyle w:val="78"/>
              <w:rPr>
                <w:lang w:val="sv-SE"/>
              </w:rPr>
            </w:pPr>
            <w:r>
              <w:rPr>
                <w:lang w:val="en-US"/>
              </w:rPr>
              <w:t>C/NCNI, C/NCNG: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NB-IoT</w:t>
            </w:r>
          </w:p>
        </w:tc>
        <w:tc>
          <w:tcPr>
            <w:tcW w:w="1337" w:type="dxa"/>
          </w:tcPr>
          <w:p>
            <w:pPr>
              <w:pStyle w:val="78"/>
            </w:pPr>
            <w:r>
              <w:t>N/A (Note 4)</w:t>
            </w:r>
          </w:p>
        </w:tc>
        <w:tc>
          <w:tcPr>
            <w:tcW w:w="1400" w:type="dxa"/>
          </w:tcPr>
          <w:p>
            <w:pPr>
              <w:pStyle w:val="78"/>
            </w:pPr>
            <w:r>
              <w:t>N/A (Note 4)</w:t>
            </w:r>
          </w:p>
        </w:tc>
        <w:tc>
          <w:tcPr>
            <w:tcW w:w="1384" w:type="dxa"/>
          </w:tcPr>
          <w:p>
            <w:pPr>
              <w:pStyle w:val="78"/>
              <w:rPr>
                <w:lang w:val="sv-SE"/>
              </w:rPr>
            </w:pPr>
            <w:r>
              <w:rPr>
                <w:lang w:val="sv-SE"/>
              </w:rPr>
              <w:t xml:space="preserve">Standalone: C: TC22 </w:t>
            </w:r>
          </w:p>
          <w:p>
            <w:pPr>
              <w:pStyle w:val="78"/>
            </w:pPr>
            <w:r>
              <w:t>NI, NG: (Note 4)</w:t>
            </w:r>
          </w:p>
        </w:tc>
        <w:tc>
          <w:tcPr>
            <w:tcW w:w="1376" w:type="dxa"/>
          </w:tcPr>
          <w:p>
            <w:pPr>
              <w:pStyle w:val="78"/>
              <w:rPr>
                <w:lang w:val="sv-SE"/>
              </w:rPr>
            </w:pPr>
            <w:r>
              <w:rPr>
                <w:lang w:val="sv-SE"/>
              </w:rPr>
              <w:t>Standalone C: TC22</w:t>
            </w:r>
          </w:p>
          <w:p>
            <w:pPr>
              <w:pStyle w:val="78"/>
            </w:pPr>
            <w:r>
              <w:t>NI, NG: (Note 4)</w:t>
            </w:r>
          </w:p>
        </w:tc>
        <w:tc>
          <w:tcPr>
            <w:tcW w:w="1376" w:type="dxa"/>
          </w:tcPr>
          <w:p>
            <w:pPr>
              <w:pStyle w:val="78"/>
              <w:rPr>
                <w:lang w:val="sv-SE"/>
              </w:rPr>
            </w:pPr>
            <w:r>
              <w:t>N/A (Note 4)</w:t>
            </w:r>
          </w:p>
        </w:tc>
        <w:tc>
          <w:tcPr>
            <w:tcW w:w="1376" w:type="dxa"/>
          </w:tcPr>
          <w:p>
            <w:pPr>
              <w:pStyle w:val="78"/>
              <w:rPr>
                <w:lang w:val="sv-SE"/>
              </w:rPr>
            </w:pPr>
            <w:r>
              <w:t>N/A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NR</w:t>
            </w:r>
          </w:p>
        </w:tc>
        <w:tc>
          <w:tcPr>
            <w:tcW w:w="1337" w:type="dxa"/>
          </w:tcPr>
          <w:p>
            <w:pPr>
              <w:pStyle w:val="78"/>
              <w:rPr>
                <w:lang w:val="sv-SE"/>
              </w:rPr>
            </w:pPr>
            <w:r>
              <w:rPr>
                <w:lang w:val="sv-SE"/>
              </w:rPr>
              <w:t>C: TC21</w:t>
            </w:r>
          </w:p>
          <w:p>
            <w:pPr>
              <w:pStyle w:val="78"/>
              <w:rPr>
                <w:lang w:val="sv-SE"/>
              </w:rPr>
            </w:pPr>
            <w:r>
              <w:rPr>
                <w:lang w:val="sv-SE"/>
              </w:rPr>
              <w:t>CNC: TC21</w:t>
            </w:r>
          </w:p>
          <w:p>
            <w:pPr>
              <w:pStyle w:val="78"/>
              <w:rPr>
                <w:lang w:val="sv-SE"/>
              </w:rPr>
            </w:pPr>
            <w:r>
              <w:rPr>
                <w:lang w:val="sv-SE"/>
              </w:rPr>
              <w:t>C/NC: NTC21, TC21</w:t>
            </w:r>
          </w:p>
        </w:tc>
        <w:tc>
          <w:tcPr>
            <w:tcW w:w="1400" w:type="dxa"/>
          </w:tcPr>
          <w:p>
            <w:pPr>
              <w:pStyle w:val="78"/>
              <w:rPr>
                <w:lang w:val="sv-SE"/>
              </w:rPr>
            </w:pPr>
            <w:r>
              <w:rPr>
                <w:lang w:val="sv-SE"/>
              </w:rPr>
              <w:t>C: TC21</w:t>
            </w:r>
          </w:p>
          <w:p>
            <w:pPr>
              <w:pStyle w:val="78"/>
              <w:rPr>
                <w:lang w:val="sv-SE"/>
              </w:rPr>
            </w:pPr>
            <w:r>
              <w:rPr>
                <w:lang w:val="sv-SE"/>
              </w:rPr>
              <w:t>CNC: TC21</w:t>
            </w:r>
          </w:p>
          <w:p>
            <w:pPr>
              <w:pStyle w:val="78"/>
              <w:rPr>
                <w:lang w:val="sv-SE"/>
              </w:rPr>
            </w:pPr>
            <w:r>
              <w:rPr>
                <w:lang w:val="sv-SE"/>
              </w:rPr>
              <w:t>C/NC: NTC21, TC21</w:t>
            </w:r>
          </w:p>
        </w:tc>
        <w:tc>
          <w:tcPr>
            <w:tcW w:w="1384" w:type="dxa"/>
          </w:tcPr>
          <w:p>
            <w:pPr>
              <w:pStyle w:val="78"/>
              <w:rPr>
                <w:lang w:val="sv-SE"/>
              </w:rPr>
            </w:pPr>
            <w:r>
              <w:rPr>
                <w:lang w:val="sv-SE"/>
              </w:rPr>
              <w:t>C: TC22</w:t>
            </w:r>
          </w:p>
        </w:tc>
        <w:tc>
          <w:tcPr>
            <w:tcW w:w="1376" w:type="dxa"/>
          </w:tcPr>
          <w:p>
            <w:pPr>
              <w:pStyle w:val="78"/>
              <w:rPr>
                <w:lang w:val="sv-SE"/>
              </w:rPr>
            </w:pPr>
            <w:r>
              <w:rPr>
                <w:lang w:val="sv-SE"/>
              </w:rPr>
              <w:t>C: TC22</w:t>
            </w:r>
          </w:p>
        </w:tc>
        <w:tc>
          <w:tcPr>
            <w:tcW w:w="1376" w:type="dxa"/>
          </w:tcPr>
          <w:p>
            <w:pPr>
              <w:pStyle w:val="78"/>
              <w:rPr>
                <w:lang w:val="en-US"/>
              </w:rPr>
            </w:pPr>
            <w:r>
              <w:rPr>
                <w:lang w:val="en-US"/>
              </w:rPr>
              <w:t>C: TC21a</w:t>
            </w:r>
          </w:p>
          <w:p>
            <w:pPr>
              <w:pStyle w:val="78"/>
              <w:rPr>
                <w:lang w:val="en-US"/>
              </w:rPr>
            </w:pPr>
            <w:r>
              <w:rPr>
                <w:lang w:val="en-US"/>
              </w:rPr>
              <w:t>CNC: TC21a</w:t>
            </w:r>
          </w:p>
          <w:p>
            <w:pPr>
              <w:pStyle w:val="78"/>
              <w:rPr>
                <w:lang w:val="sv-SE"/>
              </w:rPr>
            </w:pPr>
            <w:r>
              <w:rPr>
                <w:lang w:val="en-US"/>
              </w:rPr>
              <w:t>C/NC: NTC21a, TC21a</w:t>
            </w:r>
          </w:p>
        </w:tc>
        <w:tc>
          <w:tcPr>
            <w:tcW w:w="1376" w:type="dxa"/>
          </w:tcPr>
          <w:p>
            <w:pPr>
              <w:pStyle w:val="78"/>
              <w:rPr>
                <w:lang w:val="en-US"/>
              </w:rPr>
            </w:pPr>
            <w:r>
              <w:rPr>
                <w:lang w:val="en-US"/>
              </w:rPr>
              <w:t>C: TC21b</w:t>
            </w:r>
          </w:p>
          <w:p>
            <w:pPr>
              <w:pStyle w:val="78"/>
              <w:rPr>
                <w:lang w:val="en-US"/>
              </w:rPr>
            </w:pPr>
            <w:r>
              <w:rPr>
                <w:lang w:val="en-US"/>
              </w:rPr>
              <w:t>CNC: TC21b</w:t>
            </w:r>
          </w:p>
          <w:p>
            <w:pPr>
              <w:pStyle w:val="78"/>
              <w:rPr>
                <w:lang w:val="sv-SE"/>
              </w:rPr>
            </w:pPr>
            <w:r>
              <w:rPr>
                <w:lang w:val="en-US"/>
              </w:rPr>
              <w:t>C/NC: NTC21b, 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UTRA FDD</w:t>
            </w:r>
          </w:p>
        </w:tc>
        <w:tc>
          <w:tcPr>
            <w:tcW w:w="1337" w:type="dxa"/>
          </w:tcPr>
          <w:p>
            <w:pPr>
              <w:pStyle w:val="78"/>
              <w:rPr>
                <w:lang w:val="sv-SE"/>
              </w:rPr>
            </w:pPr>
            <w:r>
              <w:t>N/A</w:t>
            </w:r>
          </w:p>
        </w:tc>
        <w:tc>
          <w:tcPr>
            <w:tcW w:w="1400" w:type="dxa"/>
          </w:tcPr>
          <w:p>
            <w:pPr>
              <w:pStyle w:val="78"/>
              <w:rPr>
                <w:lang w:val="sv-SE"/>
              </w:rPr>
            </w:pPr>
            <w:r>
              <w:t>N/A</w:t>
            </w:r>
          </w:p>
        </w:tc>
        <w:tc>
          <w:tcPr>
            <w:tcW w:w="1384" w:type="dxa"/>
          </w:tcPr>
          <w:p>
            <w:pPr>
              <w:pStyle w:val="78"/>
              <w:rPr>
                <w:lang w:val="sv-SE"/>
              </w:rPr>
            </w:pPr>
            <w:r>
              <w:t>N/A</w:t>
            </w:r>
          </w:p>
        </w:tc>
        <w:tc>
          <w:tcPr>
            <w:tcW w:w="1376" w:type="dxa"/>
          </w:tcPr>
          <w:p>
            <w:pPr>
              <w:pStyle w:val="78"/>
              <w:rPr>
                <w:lang w:val="sv-SE"/>
              </w:rPr>
            </w:pPr>
            <w:r>
              <w:t>N/A</w:t>
            </w:r>
          </w:p>
        </w:tc>
        <w:tc>
          <w:tcPr>
            <w:tcW w:w="1376" w:type="dxa"/>
          </w:tcPr>
          <w:p>
            <w:pPr>
              <w:pStyle w:val="78"/>
              <w:rPr>
                <w:lang w:val="en-US"/>
              </w:rPr>
            </w:pPr>
            <w:r>
              <w:rPr>
                <w:lang w:val="en-US"/>
              </w:rPr>
              <w:t>N/A</w:t>
            </w:r>
          </w:p>
          <w:p>
            <w:pPr>
              <w:pStyle w:val="78"/>
              <w:rPr>
                <w:lang w:val="en-US"/>
              </w:rPr>
            </w:pPr>
          </w:p>
        </w:tc>
        <w:tc>
          <w:tcPr>
            <w:tcW w:w="1376" w:type="dxa"/>
          </w:tcPr>
          <w:p>
            <w:pPr>
              <w:pStyle w:val="78"/>
              <w:rPr>
                <w:lang w:val="en-US"/>
              </w:rPr>
            </w:pPr>
            <w:r>
              <w:rPr>
                <w:lang w:val="en-US"/>
              </w:rPr>
              <w:t>C: TC21b</w:t>
            </w:r>
          </w:p>
          <w:p>
            <w:pPr>
              <w:pStyle w:val="78"/>
              <w:rPr>
                <w:lang w:val="en-US"/>
              </w:rPr>
            </w:pPr>
            <w:r>
              <w:rPr>
                <w:lang w:val="en-US"/>
              </w:rPr>
              <w:t>CNC: TC21b</w:t>
            </w:r>
          </w:p>
          <w:p>
            <w:pPr>
              <w:pStyle w:val="78"/>
              <w:rPr>
                <w:lang w:val="en-US"/>
              </w:rPr>
            </w:pPr>
            <w:r>
              <w:rPr>
                <w:lang w:val="en-US"/>
              </w:rPr>
              <w:t>C/NC: NTC21b, TC21b</w:t>
            </w:r>
          </w:p>
          <w:p>
            <w:pPr>
              <w:pStyle w:val="7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GSM/EDGE</w:t>
            </w:r>
          </w:p>
        </w:tc>
        <w:tc>
          <w:tcPr>
            <w:tcW w:w="1337" w:type="dxa"/>
          </w:tcPr>
          <w:p>
            <w:pPr>
              <w:pStyle w:val="78"/>
              <w:rPr>
                <w:lang w:val="sv-SE"/>
              </w:rPr>
            </w:pPr>
            <w:r>
              <w:t>N/A</w:t>
            </w:r>
          </w:p>
        </w:tc>
        <w:tc>
          <w:tcPr>
            <w:tcW w:w="1400" w:type="dxa"/>
          </w:tcPr>
          <w:p>
            <w:pPr>
              <w:pStyle w:val="78"/>
              <w:rPr>
                <w:lang w:val="sv-SE"/>
              </w:rPr>
            </w:pPr>
            <w:r>
              <w:t>N/A</w:t>
            </w:r>
          </w:p>
        </w:tc>
        <w:tc>
          <w:tcPr>
            <w:tcW w:w="1384" w:type="dxa"/>
          </w:tcPr>
          <w:p>
            <w:pPr>
              <w:pStyle w:val="78"/>
              <w:rPr>
                <w:lang w:val="sv-SE"/>
              </w:rPr>
            </w:pPr>
            <w:r>
              <w:t>N/A</w:t>
            </w:r>
          </w:p>
        </w:tc>
        <w:tc>
          <w:tcPr>
            <w:tcW w:w="1376" w:type="dxa"/>
          </w:tcPr>
          <w:p>
            <w:pPr>
              <w:pStyle w:val="78"/>
              <w:rPr>
                <w:lang w:val="sv-SE"/>
              </w:rPr>
            </w:pPr>
            <w:r>
              <w:t>N/A</w:t>
            </w:r>
          </w:p>
        </w:tc>
        <w:tc>
          <w:tcPr>
            <w:tcW w:w="1376" w:type="dxa"/>
          </w:tcPr>
          <w:p>
            <w:pPr>
              <w:pStyle w:val="78"/>
              <w:rPr>
                <w:lang w:val="en-US"/>
              </w:rPr>
            </w:pPr>
            <w:r>
              <w:rPr>
                <w:lang w:val="en-US"/>
              </w:rPr>
              <w:t>C: TC21a</w:t>
            </w:r>
          </w:p>
          <w:p>
            <w:pPr>
              <w:pStyle w:val="78"/>
              <w:rPr>
                <w:lang w:val="en-US"/>
              </w:rPr>
            </w:pPr>
            <w:r>
              <w:rPr>
                <w:lang w:val="en-US"/>
              </w:rPr>
              <w:t>CNC: TC21a</w:t>
            </w:r>
          </w:p>
          <w:p>
            <w:pPr>
              <w:pStyle w:val="78"/>
              <w:rPr>
                <w:lang w:val="en-US"/>
              </w:rPr>
            </w:pPr>
            <w:r>
              <w:rPr>
                <w:lang w:val="en-US"/>
              </w:rPr>
              <w:t>C/NC: NTC21a, TC21a</w:t>
            </w:r>
          </w:p>
        </w:tc>
        <w:tc>
          <w:tcPr>
            <w:tcW w:w="1376" w:type="dxa"/>
          </w:tcPr>
          <w:p>
            <w:pPr>
              <w:pStyle w:val="78"/>
              <w:rPr>
                <w:lang w:val="en-US"/>
              </w:rPr>
            </w:pPr>
            <w:r>
              <w:rPr>
                <w:lang w:val="sv-S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rHeight w:val="476" w:hRule="atLeast"/>
          <w:jc w:val="center"/>
        </w:trPr>
        <w:tc>
          <w:tcPr>
            <w:tcW w:w="1590" w:type="dxa"/>
            <w:vAlign w:val="center"/>
          </w:tcPr>
          <w:p>
            <w:pPr>
              <w:pStyle w:val="78"/>
              <w:ind w:left="14"/>
              <w:rPr>
                <w:rFonts w:cs="Arial"/>
                <w:b/>
              </w:rPr>
            </w:pPr>
            <w:r>
              <w:rPr>
                <w:rFonts w:cs="Arial"/>
                <w:b/>
              </w:rPr>
              <w:t>6.5.2 Frequency error</w:t>
            </w:r>
          </w:p>
        </w:tc>
        <w:tc>
          <w:tcPr>
            <w:tcW w:w="1337" w:type="dxa"/>
          </w:tcPr>
          <w:p>
            <w:pPr>
              <w:pStyle w:val="78"/>
            </w:pPr>
            <w:r>
              <w:t xml:space="preserve">- </w:t>
            </w:r>
          </w:p>
        </w:tc>
        <w:tc>
          <w:tcPr>
            <w:tcW w:w="1400" w:type="dxa"/>
          </w:tcPr>
          <w:p>
            <w:pPr>
              <w:pStyle w:val="78"/>
            </w:pPr>
            <w:r>
              <w:t>-</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E-UTRA</w:t>
            </w:r>
          </w:p>
        </w:tc>
        <w:tc>
          <w:tcPr>
            <w:tcW w:w="1337" w:type="dxa"/>
          </w:tcPr>
          <w:p>
            <w:pPr>
              <w:pStyle w:val="78"/>
            </w:pPr>
            <w:r>
              <w:t>Same TC as 6.5.1</w:t>
            </w:r>
          </w:p>
        </w:tc>
        <w:tc>
          <w:tcPr>
            <w:tcW w:w="1400" w:type="dxa"/>
          </w:tcPr>
          <w:p>
            <w:pPr>
              <w:pStyle w:val="78"/>
            </w:pPr>
            <w:r>
              <w:t>Same TC as 6.5.1</w:t>
            </w:r>
          </w:p>
        </w:tc>
        <w:tc>
          <w:tcPr>
            <w:tcW w:w="1384" w:type="dxa"/>
          </w:tcPr>
          <w:p>
            <w:pPr>
              <w:pStyle w:val="78"/>
            </w:pPr>
            <w:r>
              <w:t>Same TC as 6.5.1</w:t>
            </w:r>
          </w:p>
        </w:tc>
        <w:tc>
          <w:tcPr>
            <w:tcW w:w="1376" w:type="dxa"/>
          </w:tcPr>
          <w:p>
            <w:pPr>
              <w:pStyle w:val="78"/>
            </w:pPr>
            <w:r>
              <w:t>Same TC as 6.5.1</w:t>
            </w:r>
          </w:p>
        </w:tc>
        <w:tc>
          <w:tcPr>
            <w:tcW w:w="1376" w:type="dxa"/>
          </w:tcPr>
          <w:p>
            <w:pPr>
              <w:pStyle w:val="78"/>
            </w:pPr>
            <w:r>
              <w:t>Same TC as 6.5.1</w:t>
            </w:r>
          </w:p>
        </w:tc>
        <w:tc>
          <w:tcPr>
            <w:tcW w:w="1376" w:type="dxa"/>
          </w:tcPr>
          <w:p>
            <w:pPr>
              <w:pStyle w:val="78"/>
            </w:pPr>
            <w:r>
              <w:t>Same TC as 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NB-IoT</w:t>
            </w:r>
          </w:p>
        </w:tc>
        <w:tc>
          <w:tcPr>
            <w:tcW w:w="1337" w:type="dxa"/>
          </w:tcPr>
          <w:p>
            <w:pPr>
              <w:pStyle w:val="78"/>
            </w:pPr>
            <w:r>
              <w:t>N/A (Note 4)</w:t>
            </w:r>
          </w:p>
        </w:tc>
        <w:tc>
          <w:tcPr>
            <w:tcW w:w="1400" w:type="dxa"/>
          </w:tcPr>
          <w:p>
            <w:pPr>
              <w:pStyle w:val="78"/>
            </w:pPr>
            <w:r>
              <w:t>N/A (Note 4)</w:t>
            </w:r>
          </w:p>
        </w:tc>
        <w:tc>
          <w:tcPr>
            <w:tcW w:w="1384" w:type="dxa"/>
          </w:tcPr>
          <w:p>
            <w:pPr>
              <w:pStyle w:val="78"/>
            </w:pPr>
            <w:r>
              <w:t>Same TC as 6.5.1</w:t>
            </w:r>
          </w:p>
        </w:tc>
        <w:tc>
          <w:tcPr>
            <w:tcW w:w="1376" w:type="dxa"/>
          </w:tcPr>
          <w:p>
            <w:pPr>
              <w:pStyle w:val="78"/>
            </w:pPr>
            <w:r>
              <w:t>Same TC as 6.5.1</w:t>
            </w:r>
          </w:p>
        </w:tc>
        <w:tc>
          <w:tcPr>
            <w:tcW w:w="1376" w:type="dxa"/>
          </w:tcPr>
          <w:p>
            <w:pPr>
              <w:pStyle w:val="78"/>
            </w:pPr>
            <w:r>
              <w:t>N/A (Note 4)</w:t>
            </w:r>
          </w:p>
        </w:tc>
        <w:tc>
          <w:tcPr>
            <w:tcW w:w="1376" w:type="dxa"/>
          </w:tcPr>
          <w:p>
            <w:pPr>
              <w:pStyle w:val="78"/>
            </w:pPr>
            <w:r>
              <w:t>N/A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NR</w:t>
            </w:r>
          </w:p>
        </w:tc>
        <w:tc>
          <w:tcPr>
            <w:tcW w:w="1337" w:type="dxa"/>
          </w:tcPr>
          <w:p>
            <w:pPr>
              <w:pStyle w:val="78"/>
            </w:pPr>
            <w:r>
              <w:t>Same TC as 6.5.1</w:t>
            </w:r>
          </w:p>
        </w:tc>
        <w:tc>
          <w:tcPr>
            <w:tcW w:w="1400" w:type="dxa"/>
          </w:tcPr>
          <w:p>
            <w:pPr>
              <w:pStyle w:val="78"/>
            </w:pPr>
            <w:r>
              <w:t>Same TC as 6.5.1</w:t>
            </w:r>
          </w:p>
        </w:tc>
        <w:tc>
          <w:tcPr>
            <w:tcW w:w="1384" w:type="dxa"/>
          </w:tcPr>
          <w:p>
            <w:pPr>
              <w:pStyle w:val="78"/>
            </w:pPr>
            <w:r>
              <w:t>Same TC as 6.5.1</w:t>
            </w:r>
          </w:p>
        </w:tc>
        <w:tc>
          <w:tcPr>
            <w:tcW w:w="1376" w:type="dxa"/>
          </w:tcPr>
          <w:p>
            <w:pPr>
              <w:pStyle w:val="78"/>
            </w:pPr>
            <w:r>
              <w:t>Same TC as 6.5.1</w:t>
            </w:r>
          </w:p>
        </w:tc>
        <w:tc>
          <w:tcPr>
            <w:tcW w:w="1376" w:type="dxa"/>
          </w:tcPr>
          <w:p>
            <w:pPr>
              <w:pStyle w:val="78"/>
            </w:pPr>
            <w:r>
              <w:t>Same TC as 6.5.1</w:t>
            </w:r>
          </w:p>
        </w:tc>
        <w:tc>
          <w:tcPr>
            <w:tcW w:w="1376" w:type="dxa"/>
          </w:tcPr>
          <w:p>
            <w:pPr>
              <w:pStyle w:val="78"/>
            </w:pPr>
            <w:r>
              <w:t>Same TC as 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UTRA FDD</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N/A</w:t>
            </w:r>
          </w:p>
        </w:tc>
        <w:tc>
          <w:tcPr>
            <w:tcW w:w="1376" w:type="dxa"/>
          </w:tcPr>
          <w:p>
            <w:pPr>
              <w:pStyle w:val="78"/>
            </w:pPr>
            <w:r>
              <w:t>Same TC as 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GSM/EDGE</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Same TC as 6.5.1</w:t>
            </w:r>
          </w:p>
        </w:tc>
        <w:tc>
          <w:tcPr>
            <w:tcW w:w="1376" w:type="dxa"/>
          </w:tcPr>
          <w:p>
            <w:pPr>
              <w:pStyle w:val="7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6.5.3 Time alignment error</w:t>
            </w:r>
          </w:p>
        </w:tc>
        <w:tc>
          <w:tcPr>
            <w:tcW w:w="1337" w:type="dxa"/>
          </w:tcPr>
          <w:p>
            <w:pPr>
              <w:pStyle w:val="78"/>
            </w:pPr>
            <w:r>
              <w:t xml:space="preserve">- </w:t>
            </w:r>
          </w:p>
        </w:tc>
        <w:tc>
          <w:tcPr>
            <w:tcW w:w="1400" w:type="dxa"/>
          </w:tcPr>
          <w:p>
            <w:pPr>
              <w:pStyle w:val="78"/>
            </w:pPr>
            <w:r>
              <w:t>-</w:t>
            </w:r>
          </w:p>
        </w:tc>
        <w:tc>
          <w:tcPr>
            <w:tcW w:w="1384" w:type="dxa"/>
          </w:tcPr>
          <w:p>
            <w:pPr>
              <w:pStyle w:val="78"/>
            </w:pPr>
          </w:p>
        </w:tc>
        <w:tc>
          <w:tcPr>
            <w:tcW w:w="1376" w:type="dxa"/>
          </w:tcPr>
          <w:p>
            <w:pPr>
              <w:pStyle w:val="78"/>
            </w:pP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E-UTRA</w:t>
            </w:r>
          </w:p>
        </w:tc>
        <w:tc>
          <w:tcPr>
            <w:tcW w:w="1337" w:type="dxa"/>
          </w:tcPr>
          <w:p>
            <w:pPr>
              <w:pStyle w:val="78"/>
            </w:pPr>
            <w:r>
              <w:t>(TS 36.141)</w:t>
            </w:r>
          </w:p>
          <w:p>
            <w:pPr>
              <w:pStyle w:val="78"/>
            </w:pPr>
            <w:r>
              <w:t>NI, NG: (Note 4)</w:t>
            </w:r>
          </w:p>
          <w:p>
            <w:pPr>
              <w:pStyle w:val="78"/>
            </w:pPr>
            <w:r>
              <w:t>NCNI, NCNG: (Note 4)</w:t>
            </w:r>
          </w:p>
          <w:p>
            <w:pPr>
              <w:pStyle w:val="78"/>
            </w:pPr>
            <w:r>
              <w:t>C/NCNI, C/NCNG: (Note 4)</w:t>
            </w:r>
          </w:p>
        </w:tc>
        <w:tc>
          <w:tcPr>
            <w:tcW w:w="1400" w:type="dxa"/>
          </w:tcPr>
          <w:p>
            <w:pPr>
              <w:pStyle w:val="78"/>
            </w:pPr>
            <w:r>
              <w:t>(TS 36.141)</w:t>
            </w:r>
          </w:p>
          <w:p>
            <w:pPr>
              <w:pStyle w:val="78"/>
            </w:pPr>
            <w:r>
              <w:t>NI, NG: (Note 4)</w:t>
            </w:r>
          </w:p>
          <w:p>
            <w:pPr>
              <w:pStyle w:val="78"/>
            </w:pPr>
            <w:r>
              <w:t>NCNI, NCNG: (Note 4)</w:t>
            </w:r>
          </w:p>
          <w:p>
            <w:pPr>
              <w:pStyle w:val="78"/>
            </w:pPr>
            <w:r>
              <w:t>C/NCNI, C/NCNG: (Note 4)</w:t>
            </w:r>
          </w:p>
        </w:tc>
        <w:tc>
          <w:tcPr>
            <w:tcW w:w="1384" w:type="dxa"/>
          </w:tcPr>
          <w:p>
            <w:pPr>
              <w:pStyle w:val="78"/>
            </w:pPr>
            <w:r>
              <w:t>(TS 36.141)</w:t>
            </w:r>
          </w:p>
          <w:p>
            <w:pPr>
              <w:pStyle w:val="78"/>
            </w:pPr>
            <w:r>
              <w:t>NI, NG: (Note 4)</w:t>
            </w:r>
          </w:p>
        </w:tc>
        <w:tc>
          <w:tcPr>
            <w:tcW w:w="1376" w:type="dxa"/>
          </w:tcPr>
          <w:p>
            <w:pPr>
              <w:pStyle w:val="78"/>
            </w:pPr>
            <w:r>
              <w:t>(TS 36.141)</w:t>
            </w:r>
          </w:p>
          <w:p>
            <w:pPr>
              <w:pStyle w:val="78"/>
            </w:pPr>
            <w:r>
              <w:t>NI, NG: (Note 4)</w:t>
            </w:r>
          </w:p>
        </w:tc>
        <w:tc>
          <w:tcPr>
            <w:tcW w:w="1376" w:type="dxa"/>
          </w:tcPr>
          <w:p>
            <w:pPr>
              <w:pStyle w:val="78"/>
            </w:pPr>
            <w:r>
              <w:t>(TS 36.141)</w:t>
            </w:r>
          </w:p>
          <w:p>
            <w:pPr>
              <w:pStyle w:val="78"/>
            </w:pPr>
            <w:r>
              <w:t>NI, NG: (Note 4)</w:t>
            </w:r>
          </w:p>
          <w:p>
            <w:pPr>
              <w:pStyle w:val="78"/>
            </w:pPr>
            <w:r>
              <w:t>NCNI, NCNG: (Note 4)</w:t>
            </w:r>
          </w:p>
          <w:p>
            <w:pPr>
              <w:pStyle w:val="78"/>
            </w:pPr>
            <w:r>
              <w:t>C/NCNI, C/NCNG: (Note 4)</w:t>
            </w:r>
          </w:p>
        </w:tc>
        <w:tc>
          <w:tcPr>
            <w:tcW w:w="1376" w:type="dxa"/>
          </w:tcPr>
          <w:p>
            <w:pPr>
              <w:pStyle w:val="78"/>
            </w:pPr>
            <w:r>
              <w:t>(TS 36.141)</w:t>
            </w:r>
          </w:p>
          <w:p>
            <w:pPr>
              <w:pStyle w:val="78"/>
            </w:pPr>
            <w:r>
              <w:t>NI, NG: (Note 4)</w:t>
            </w:r>
          </w:p>
          <w:p>
            <w:pPr>
              <w:pStyle w:val="78"/>
            </w:pPr>
            <w:r>
              <w:t>NCNI, NCNG: (Note 4)</w:t>
            </w:r>
          </w:p>
          <w:p>
            <w:pPr>
              <w:pStyle w:val="78"/>
            </w:pPr>
            <w:r>
              <w:t>C/NCNI, C/NCNG: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NB-IoT</w:t>
            </w:r>
          </w:p>
        </w:tc>
        <w:tc>
          <w:tcPr>
            <w:tcW w:w="1337" w:type="dxa"/>
          </w:tcPr>
          <w:p>
            <w:pPr>
              <w:pStyle w:val="78"/>
            </w:pPr>
            <w:r>
              <w:t>N/A (Note 4)</w:t>
            </w:r>
          </w:p>
        </w:tc>
        <w:tc>
          <w:tcPr>
            <w:tcW w:w="1400" w:type="dxa"/>
          </w:tcPr>
          <w:p>
            <w:pPr>
              <w:pStyle w:val="78"/>
            </w:pPr>
            <w:r>
              <w:t>N/A (Note 4)</w:t>
            </w:r>
          </w:p>
        </w:tc>
        <w:tc>
          <w:tcPr>
            <w:tcW w:w="1384" w:type="dxa"/>
          </w:tcPr>
          <w:p>
            <w:pPr>
              <w:pStyle w:val="78"/>
            </w:pPr>
            <w:r>
              <w:t>Standalone: (TS 36.141)</w:t>
            </w:r>
          </w:p>
          <w:p>
            <w:pPr>
              <w:pStyle w:val="78"/>
            </w:pPr>
            <w:r>
              <w:t>NI, NG: (Note 4)</w:t>
            </w:r>
          </w:p>
        </w:tc>
        <w:tc>
          <w:tcPr>
            <w:tcW w:w="1376" w:type="dxa"/>
          </w:tcPr>
          <w:p>
            <w:pPr>
              <w:pStyle w:val="78"/>
            </w:pPr>
            <w:r>
              <w:t>Standalone: (TS 36.141)</w:t>
            </w:r>
          </w:p>
          <w:p>
            <w:pPr>
              <w:pStyle w:val="78"/>
            </w:pPr>
            <w:r>
              <w:t>NI, NG: (Note 4)</w:t>
            </w:r>
          </w:p>
        </w:tc>
        <w:tc>
          <w:tcPr>
            <w:tcW w:w="1376" w:type="dxa"/>
          </w:tcPr>
          <w:p>
            <w:pPr>
              <w:pStyle w:val="78"/>
            </w:pPr>
            <w:r>
              <w:t>N/A (Note 4)</w:t>
            </w:r>
          </w:p>
        </w:tc>
        <w:tc>
          <w:tcPr>
            <w:tcW w:w="1376" w:type="dxa"/>
          </w:tcPr>
          <w:p>
            <w:pPr>
              <w:pStyle w:val="78"/>
            </w:pPr>
            <w:r>
              <w:t>N/A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NR</w:t>
            </w:r>
          </w:p>
        </w:tc>
        <w:tc>
          <w:tcPr>
            <w:tcW w:w="1337" w:type="dxa"/>
          </w:tcPr>
          <w:p>
            <w:pPr>
              <w:pStyle w:val="78"/>
            </w:pPr>
            <w:r>
              <w:t>(TS 38.141-1)</w:t>
            </w:r>
          </w:p>
        </w:tc>
        <w:tc>
          <w:tcPr>
            <w:tcW w:w="1400" w:type="dxa"/>
          </w:tcPr>
          <w:p>
            <w:pPr>
              <w:pStyle w:val="78"/>
            </w:pPr>
            <w:r>
              <w:t>(TS 38.141-1)</w:t>
            </w:r>
          </w:p>
        </w:tc>
        <w:tc>
          <w:tcPr>
            <w:tcW w:w="1384" w:type="dxa"/>
          </w:tcPr>
          <w:p>
            <w:pPr>
              <w:pStyle w:val="78"/>
            </w:pPr>
            <w:r>
              <w:t>(TS 38.141-1)</w:t>
            </w:r>
          </w:p>
        </w:tc>
        <w:tc>
          <w:tcPr>
            <w:tcW w:w="1376" w:type="dxa"/>
          </w:tcPr>
          <w:p>
            <w:pPr>
              <w:pStyle w:val="78"/>
            </w:pPr>
            <w:r>
              <w:t>(TS 38.141-1)</w:t>
            </w:r>
          </w:p>
        </w:tc>
        <w:tc>
          <w:tcPr>
            <w:tcW w:w="1376" w:type="dxa"/>
          </w:tcPr>
          <w:p>
            <w:pPr>
              <w:pStyle w:val="78"/>
            </w:pPr>
            <w:r>
              <w:t>(TS 38.141-1)</w:t>
            </w:r>
          </w:p>
        </w:tc>
        <w:tc>
          <w:tcPr>
            <w:tcW w:w="1376" w:type="dxa"/>
          </w:tcPr>
          <w:p>
            <w:pPr>
              <w:pStyle w:val="78"/>
            </w:pPr>
            <w:r>
              <w:t>(TS 38.141-1)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UTRA FDD</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N/A</w:t>
            </w:r>
          </w:p>
        </w:tc>
        <w:tc>
          <w:tcPr>
            <w:tcW w:w="1376" w:type="dxa"/>
          </w:tcPr>
          <w:p>
            <w:pPr>
              <w:pStyle w:val="78"/>
            </w:pPr>
            <w:r>
              <w:rPr>
                <w:rFonts w:cs="Arial"/>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6.6 Unwanted emissions</w:t>
            </w:r>
          </w:p>
        </w:tc>
        <w:tc>
          <w:tcPr>
            <w:tcW w:w="1337" w:type="dxa"/>
          </w:tcPr>
          <w:p>
            <w:pPr>
              <w:pStyle w:val="78"/>
            </w:pPr>
            <w:r>
              <w:t xml:space="preserve">- </w:t>
            </w:r>
          </w:p>
        </w:tc>
        <w:tc>
          <w:tcPr>
            <w:tcW w:w="1400" w:type="dxa"/>
          </w:tcPr>
          <w:p>
            <w:pPr>
              <w:pStyle w:val="78"/>
            </w:pPr>
            <w:r>
              <w:t>-</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6.6.1 Transmitter spurious emissions</w:t>
            </w:r>
          </w:p>
        </w:tc>
        <w:tc>
          <w:tcPr>
            <w:tcW w:w="1337" w:type="dxa"/>
          </w:tcPr>
          <w:p>
            <w:pPr>
              <w:pStyle w:val="78"/>
            </w:pPr>
            <w:r>
              <w:t xml:space="preserve">- </w:t>
            </w:r>
          </w:p>
        </w:tc>
        <w:tc>
          <w:tcPr>
            <w:tcW w:w="1400" w:type="dxa"/>
          </w:tcPr>
          <w:p>
            <w:pPr>
              <w:pStyle w:val="78"/>
            </w:pPr>
            <w:r>
              <w:t>-</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(Category A)</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sv-S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(Category B)</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sv-S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Additional requirement for BC2 (Category B)</w:t>
            </w:r>
          </w:p>
        </w:tc>
        <w:tc>
          <w:tcPr>
            <w:tcW w:w="1337" w:type="dxa"/>
          </w:tcPr>
          <w:p>
            <w:pPr>
              <w:pStyle w:val="78"/>
            </w:pPr>
            <w:r>
              <w:t>N/A</w:t>
            </w:r>
          </w:p>
        </w:tc>
        <w:tc>
          <w:tcPr>
            <w:tcW w:w="1400" w:type="dxa"/>
          </w:tcPr>
          <w:p>
            <w:pPr>
              <w:pStyle w:val="78"/>
            </w:pPr>
            <w:r>
              <w:t>N/A</w:t>
            </w:r>
          </w:p>
        </w:tc>
        <w:tc>
          <w:tcPr>
            <w:tcW w:w="1384" w:type="dxa"/>
          </w:tcPr>
          <w:p>
            <w:pPr>
              <w:pStyle w:val="78"/>
              <w:rPr>
                <w:lang w:val="sv-SE"/>
              </w:rPr>
            </w:pPr>
            <w:r>
              <w:t>N/A</w:t>
            </w:r>
          </w:p>
        </w:tc>
        <w:tc>
          <w:tcPr>
            <w:tcW w:w="1376" w:type="dxa"/>
          </w:tcPr>
          <w:p>
            <w:pPr>
              <w:pStyle w:val="78"/>
              <w:rPr>
                <w:lang w:val="sv-SE"/>
              </w:rPr>
            </w:pPr>
            <w:r>
              <w:t>N/A</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en-US"/>
              </w:rPr>
            </w:pPr>
          </w:p>
        </w:tc>
        <w:tc>
          <w:tcPr>
            <w:tcW w:w="1376" w:type="dxa"/>
          </w:tcPr>
          <w:p>
            <w:pPr>
              <w:pStyle w:val="7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Protection of the BS receiver of own or different BS</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sv-S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Additional spurious emissions requirements</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sv-S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rPr>
                <w:rFonts w:cs="Arial"/>
              </w:rPr>
            </w:pPr>
            <w:r>
              <w:rPr>
                <w:rFonts w:cs="Arial"/>
              </w:rPr>
              <w:t>Co-location with other Base Stations</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sv-S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6.6.2 Operating band unwanted emissions</w:t>
            </w:r>
          </w:p>
        </w:tc>
        <w:tc>
          <w:tcPr>
            <w:tcW w:w="1337" w:type="dxa"/>
          </w:tcPr>
          <w:p>
            <w:pPr>
              <w:pStyle w:val="78"/>
            </w:pPr>
            <w:r>
              <w:t xml:space="preserve">- </w:t>
            </w:r>
          </w:p>
        </w:tc>
        <w:tc>
          <w:tcPr>
            <w:tcW w:w="1400" w:type="dxa"/>
          </w:tcPr>
          <w:p>
            <w:pPr>
              <w:pStyle w:val="78"/>
            </w:pPr>
            <w:r>
              <w:t xml:space="preserve">- </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rPr>
                <w:rFonts w:cs="Arial"/>
              </w:rPr>
            </w:pPr>
            <w:r>
              <w:rPr>
                <w:rFonts w:cs="Arial"/>
              </w:rPr>
              <w:t>General requirement for Band Categories 1 and 3</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p>
            <w:pPr>
              <w:pStyle w:val="78"/>
              <w:rPr>
                <w:lang w:val="sv-SE"/>
              </w:rPr>
            </w:pPr>
            <w:r>
              <w:rPr>
                <w:lang w:val="sv-SE"/>
              </w:rPr>
              <w:t>SC: (Note 3)</w:t>
            </w:r>
          </w:p>
        </w:tc>
        <w:tc>
          <w:tcPr>
            <w:tcW w:w="1400" w:type="dxa"/>
          </w:tcPr>
          <w:p>
            <w:pPr>
              <w:pStyle w:val="78"/>
              <w:rPr>
                <w:lang w:val="sv-SE"/>
              </w:rPr>
            </w:pPr>
            <w:r>
              <w:rPr>
                <w:lang w:val="sv-SE"/>
              </w:rPr>
              <w:t>C, NI, NG: TC21</w:t>
            </w:r>
          </w:p>
          <w:p>
            <w:pPr>
              <w:pStyle w:val="78"/>
              <w:rPr>
                <w:lang w:val="sv-SE"/>
              </w:rPr>
            </w:pPr>
          </w:p>
          <w:p>
            <w:pPr>
              <w:pStyle w:val="78"/>
              <w:rPr>
                <w:lang w:val="sv-SE"/>
              </w:rPr>
            </w:pPr>
            <w:r>
              <w:rPr>
                <w:lang w:val="sv-SE"/>
              </w:rPr>
              <w:t>CNC, NCNI, NCNG: NTC21</w:t>
            </w:r>
          </w:p>
          <w:p>
            <w:pPr>
              <w:pStyle w:val="78"/>
              <w:rPr>
                <w:lang w:val="sv-SE"/>
              </w:rPr>
            </w:pPr>
          </w:p>
          <w:p>
            <w:pPr>
              <w:pStyle w:val="78"/>
              <w:rPr>
                <w:lang w:val="sv-SE"/>
              </w:rPr>
            </w:pPr>
            <w:r>
              <w:rPr>
                <w:lang w:val="sv-SE"/>
              </w:rPr>
              <w:t>C/NC, C/NCNI, C/NCNG: NTC21, TC21</w:t>
            </w:r>
          </w:p>
          <w:p>
            <w:pPr>
              <w:pStyle w:val="78"/>
              <w:rPr>
                <w:lang w:val="sv-SE"/>
              </w:rPr>
            </w:pPr>
          </w:p>
          <w:p>
            <w:pPr>
              <w:pStyle w:val="78"/>
              <w:rPr>
                <w:lang w:val="sv-SE"/>
              </w:rPr>
            </w:pPr>
            <w:r>
              <w:rPr>
                <w:lang w:val="sv-SE"/>
              </w:rPr>
              <w:t>SC: (Note 3)</w:t>
            </w: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p>
            <w:pPr>
              <w:pStyle w:val="78"/>
              <w:rPr>
                <w:lang w:val="sv-SE"/>
              </w:rPr>
            </w:pPr>
            <w:r>
              <w:rPr>
                <w:lang w:val="sv-SE"/>
              </w:rPr>
              <w:t>SC: (Note 3)</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p>
            <w:pPr>
              <w:pStyle w:val="78"/>
              <w:rPr>
                <w:lang w:val="sv-SE"/>
              </w:rPr>
            </w:pPr>
            <w:r>
              <w:rPr>
                <w:lang w:val="sv-SE"/>
              </w:rPr>
              <w:t>SC: (Note 3)</w:t>
            </w:r>
          </w:p>
        </w:tc>
        <w:tc>
          <w:tcPr>
            <w:tcW w:w="1376" w:type="dxa"/>
          </w:tcPr>
          <w:p>
            <w:pPr>
              <w:pStyle w:val="78"/>
              <w:rPr>
                <w:lang w:val="sv-SE"/>
              </w:rPr>
            </w:pPr>
            <w:r>
              <w:rPr>
                <w:lang w:val="en-US"/>
              </w:rPr>
              <w:t>N/A</w:t>
            </w: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en-US"/>
              </w:rPr>
            </w:pPr>
          </w:p>
          <w:p>
            <w:pPr>
              <w:pStyle w:val="78"/>
              <w:rPr>
                <w:lang w:val="sv-SE"/>
              </w:rPr>
            </w:pPr>
            <w:r>
              <w:rPr>
                <w:lang w:val="sv-SE"/>
              </w:rPr>
              <w:t>SC: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General requirement for Band Category 2</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p>
            <w:pPr>
              <w:pStyle w:val="78"/>
              <w:rPr>
                <w:lang w:val="sv-SE"/>
              </w:rPr>
            </w:pPr>
            <w:r>
              <w:rPr>
                <w:lang w:val="sv-SE"/>
              </w:rPr>
              <w:t>SC: (Note 3)</w:t>
            </w:r>
          </w:p>
        </w:tc>
        <w:tc>
          <w:tcPr>
            <w:tcW w:w="1400" w:type="dxa"/>
          </w:tcPr>
          <w:p>
            <w:pPr>
              <w:pStyle w:val="78"/>
            </w:pPr>
            <w:r>
              <w:rPr>
                <w:lang w:val="sv-SE"/>
              </w:rPr>
              <w:t>N/A</w:t>
            </w: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p>
            <w:pPr>
              <w:pStyle w:val="78"/>
              <w:rPr>
                <w:lang w:val="sv-SE"/>
              </w:rPr>
            </w:pPr>
            <w:r>
              <w:rPr>
                <w:lang w:val="sv-SE"/>
              </w:rPr>
              <w:t>SC: (Note 3)</w:t>
            </w:r>
          </w:p>
        </w:tc>
        <w:tc>
          <w:tcPr>
            <w:tcW w:w="1376" w:type="dxa"/>
          </w:tcPr>
          <w:p>
            <w:pPr>
              <w:pStyle w:val="78"/>
            </w:pPr>
            <w:r>
              <w:t>N/A</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en-US"/>
              </w:rPr>
            </w:pPr>
          </w:p>
          <w:p>
            <w:pPr>
              <w:pStyle w:val="78"/>
            </w:pPr>
            <w:r>
              <w:rPr>
                <w:lang w:val="sv-SE"/>
              </w:rPr>
              <w:t>SC: (Note 3)</w:t>
            </w: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en-US"/>
              </w:rPr>
            </w:pPr>
          </w:p>
          <w:p>
            <w:pPr>
              <w:pStyle w:val="78"/>
            </w:pPr>
            <w:r>
              <w:rPr>
                <w:lang w:val="sv-SE"/>
              </w:rPr>
              <w:t>SC: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rHeight w:val="877" w:hRule="atLeast"/>
          <w:jc w:val="center"/>
        </w:trPr>
        <w:tc>
          <w:tcPr>
            <w:tcW w:w="1590" w:type="dxa"/>
          </w:tcPr>
          <w:p>
            <w:pPr>
              <w:pStyle w:val="78"/>
              <w:rPr>
                <w:rFonts w:cs="Arial"/>
              </w:rPr>
            </w:pPr>
            <w:r>
              <w:rPr>
                <w:rFonts w:cs="Arial"/>
              </w:rPr>
              <w:t>Additional requirements</w:t>
            </w:r>
          </w:p>
        </w:tc>
        <w:tc>
          <w:tcPr>
            <w:tcW w:w="1337" w:type="dxa"/>
          </w:tcPr>
          <w:p>
            <w:pPr>
              <w:pStyle w:val="78"/>
            </w:pPr>
            <w:r>
              <w:rPr>
                <w:rFonts w:cs="Arial"/>
              </w:rPr>
              <w:t>Compliance stated by manufacturer declaration</w:t>
            </w:r>
          </w:p>
        </w:tc>
        <w:tc>
          <w:tcPr>
            <w:tcW w:w="1400" w:type="dxa"/>
          </w:tcPr>
          <w:p>
            <w:pPr>
              <w:pStyle w:val="78"/>
            </w:pPr>
            <w:r>
              <w:rPr>
                <w:rFonts w:cs="Arial"/>
              </w:rPr>
              <w:t>Compliance stated by manufacturer declaration</w:t>
            </w:r>
          </w:p>
        </w:tc>
        <w:tc>
          <w:tcPr>
            <w:tcW w:w="1384" w:type="dxa"/>
          </w:tcPr>
          <w:p>
            <w:pPr>
              <w:pStyle w:val="78"/>
            </w:pPr>
            <w:r>
              <w:rPr>
                <w:rFonts w:cs="Arial"/>
              </w:rPr>
              <w:t>Compliance stated by manufacturer declaration</w:t>
            </w:r>
          </w:p>
        </w:tc>
        <w:tc>
          <w:tcPr>
            <w:tcW w:w="1376" w:type="dxa"/>
          </w:tcPr>
          <w:p>
            <w:pPr>
              <w:pStyle w:val="78"/>
            </w:pPr>
            <w:r>
              <w:rPr>
                <w:rFonts w:cs="Arial"/>
              </w:rPr>
              <w:t>Compliance stated by manufacturer declaration</w:t>
            </w:r>
          </w:p>
        </w:tc>
        <w:tc>
          <w:tcPr>
            <w:tcW w:w="1376" w:type="dxa"/>
          </w:tcPr>
          <w:p>
            <w:pPr>
              <w:pStyle w:val="78"/>
              <w:rPr>
                <w:rFonts w:cs="Arial"/>
              </w:rPr>
            </w:pPr>
            <w:r>
              <w:rPr>
                <w:rFonts w:cs="Arial"/>
              </w:rPr>
              <w:t>Compliance stated by manufacturer declaration</w:t>
            </w:r>
          </w:p>
        </w:tc>
        <w:tc>
          <w:tcPr>
            <w:tcW w:w="1376" w:type="dxa"/>
          </w:tcPr>
          <w:p>
            <w:pPr>
              <w:pStyle w:val="78"/>
              <w:rPr>
                <w:rFonts w:cs="Arial"/>
              </w:rPr>
            </w:pPr>
            <w:r>
              <w:rPr>
                <w:rFonts w:cs="Arial"/>
              </w:rPr>
              <w:t>Compliance stated by manufacturer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6.6.3 Occupied bandwidth</w:t>
            </w:r>
          </w:p>
        </w:tc>
        <w:tc>
          <w:tcPr>
            <w:tcW w:w="1337" w:type="dxa"/>
          </w:tcPr>
          <w:p>
            <w:pPr>
              <w:pStyle w:val="78"/>
            </w:pPr>
            <w:r>
              <w:t xml:space="preserve">- </w:t>
            </w:r>
          </w:p>
        </w:tc>
        <w:tc>
          <w:tcPr>
            <w:tcW w:w="1400" w:type="dxa"/>
          </w:tcPr>
          <w:p>
            <w:pPr>
              <w:pStyle w:val="78"/>
            </w:pPr>
            <w:r>
              <w:t xml:space="preserve">- </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Minimum requirement</w:t>
            </w:r>
          </w:p>
        </w:tc>
        <w:tc>
          <w:tcPr>
            <w:tcW w:w="1337" w:type="dxa"/>
          </w:tcPr>
          <w:p>
            <w:pPr>
              <w:pStyle w:val="78"/>
            </w:pPr>
            <w:r>
              <w:t>(TS 36.141)</w:t>
            </w:r>
          </w:p>
          <w:p>
            <w:pPr>
              <w:pStyle w:val="78"/>
            </w:pPr>
            <w:r>
              <w:t>(TS 38.141-1)</w:t>
            </w:r>
          </w:p>
        </w:tc>
        <w:tc>
          <w:tcPr>
            <w:tcW w:w="1400" w:type="dxa"/>
          </w:tcPr>
          <w:p>
            <w:pPr>
              <w:pStyle w:val="78"/>
            </w:pPr>
            <w:r>
              <w:t>(TS 36.141)</w:t>
            </w:r>
          </w:p>
          <w:p>
            <w:pPr>
              <w:pStyle w:val="78"/>
            </w:pPr>
            <w:r>
              <w:t>(TS 38.141-1)</w:t>
            </w:r>
          </w:p>
        </w:tc>
        <w:tc>
          <w:tcPr>
            <w:tcW w:w="1384" w:type="dxa"/>
          </w:tcPr>
          <w:p>
            <w:pPr>
              <w:pStyle w:val="78"/>
            </w:pPr>
            <w:r>
              <w:t>(TS 36.141)</w:t>
            </w:r>
          </w:p>
          <w:p>
            <w:pPr>
              <w:pStyle w:val="78"/>
            </w:pPr>
            <w:r>
              <w:t>(TS 38.141-1)</w:t>
            </w:r>
          </w:p>
        </w:tc>
        <w:tc>
          <w:tcPr>
            <w:tcW w:w="1376" w:type="dxa"/>
          </w:tcPr>
          <w:p>
            <w:pPr>
              <w:pStyle w:val="78"/>
            </w:pPr>
            <w:r>
              <w:t>(TS 36.141)</w:t>
            </w:r>
          </w:p>
          <w:p>
            <w:pPr>
              <w:pStyle w:val="78"/>
            </w:pPr>
            <w:r>
              <w:t>(TS 38.141-1)</w:t>
            </w:r>
          </w:p>
        </w:tc>
        <w:tc>
          <w:tcPr>
            <w:tcW w:w="1376" w:type="dxa"/>
          </w:tcPr>
          <w:p>
            <w:pPr>
              <w:pStyle w:val="78"/>
            </w:pPr>
            <w:r>
              <w:t>(TS 36.141)</w:t>
            </w:r>
          </w:p>
          <w:p>
            <w:pPr>
              <w:pStyle w:val="78"/>
            </w:pPr>
            <w:r>
              <w:t>(TS 38.141-1)</w:t>
            </w:r>
          </w:p>
        </w:tc>
        <w:tc>
          <w:tcPr>
            <w:tcW w:w="1376" w:type="dxa"/>
          </w:tcPr>
          <w:p>
            <w:pPr>
              <w:pStyle w:val="78"/>
            </w:pPr>
            <w:r>
              <w:rPr>
                <w:rFonts w:cs="Arial"/>
              </w:rPr>
              <w:t>(TS 25.141)</w:t>
            </w:r>
          </w:p>
          <w:p>
            <w:pPr>
              <w:pStyle w:val="78"/>
            </w:pPr>
            <w:r>
              <w:t>(TS 36.141)</w:t>
            </w:r>
          </w:p>
          <w:p>
            <w:pPr>
              <w:pStyle w:val="78"/>
            </w:pPr>
            <w:r>
              <w:t>(TS 38.141-1)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6.6.4 Adjacent Channel Leakage power Ratio (ACLR)</w:t>
            </w:r>
          </w:p>
        </w:tc>
        <w:tc>
          <w:tcPr>
            <w:tcW w:w="1337" w:type="dxa"/>
          </w:tcPr>
          <w:p>
            <w:pPr>
              <w:pStyle w:val="78"/>
            </w:pPr>
            <w:r>
              <w:t xml:space="preserve">- </w:t>
            </w:r>
          </w:p>
        </w:tc>
        <w:tc>
          <w:tcPr>
            <w:tcW w:w="1400" w:type="dxa"/>
          </w:tcPr>
          <w:p>
            <w:pPr>
              <w:pStyle w:val="78"/>
            </w:pPr>
            <w:r>
              <w:t xml:space="preserve">- </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rHeight w:val="219" w:hRule="atLeast"/>
          <w:jc w:val="center"/>
        </w:trPr>
        <w:tc>
          <w:tcPr>
            <w:tcW w:w="1590" w:type="dxa"/>
          </w:tcPr>
          <w:p>
            <w:pPr>
              <w:pStyle w:val="78"/>
              <w:rPr>
                <w:rFonts w:cs="Arial"/>
              </w:rPr>
            </w:pPr>
            <w:r>
              <w:rPr>
                <w:rFonts w:cs="Arial"/>
              </w:rPr>
              <w:t>E- UTRA</w:t>
            </w:r>
          </w:p>
        </w:tc>
        <w:tc>
          <w:tcPr>
            <w:tcW w:w="1337" w:type="dxa"/>
          </w:tcPr>
          <w:p>
            <w:pPr>
              <w:pStyle w:val="78"/>
            </w:pPr>
            <w:r>
              <w:t>C: TC21</w:t>
            </w:r>
          </w:p>
          <w:p>
            <w:pPr>
              <w:pStyle w:val="78"/>
            </w:pPr>
            <w:r>
              <w:t>CNC: NTC21</w:t>
            </w:r>
          </w:p>
          <w:p>
            <w:pPr>
              <w:pStyle w:val="78"/>
            </w:pPr>
            <w:r>
              <w:t>C/NC: NTC21, TC21</w:t>
            </w:r>
          </w:p>
        </w:tc>
        <w:tc>
          <w:tcPr>
            <w:tcW w:w="1400" w:type="dxa"/>
          </w:tcPr>
          <w:p>
            <w:pPr>
              <w:pStyle w:val="78"/>
            </w:pPr>
            <w:r>
              <w:t>C: TC21</w:t>
            </w:r>
          </w:p>
          <w:p>
            <w:pPr>
              <w:pStyle w:val="78"/>
            </w:pPr>
            <w:r>
              <w:t>CNC: NTC21</w:t>
            </w:r>
          </w:p>
          <w:p>
            <w:pPr>
              <w:pStyle w:val="78"/>
            </w:pPr>
            <w:r>
              <w:t>C/NC: NTC21, TC21</w:t>
            </w:r>
          </w:p>
        </w:tc>
        <w:tc>
          <w:tcPr>
            <w:tcW w:w="1384" w:type="dxa"/>
          </w:tcPr>
          <w:p>
            <w:pPr>
              <w:pStyle w:val="78"/>
            </w:pPr>
            <w:r>
              <w:t>C: TC22</w:t>
            </w:r>
          </w:p>
        </w:tc>
        <w:tc>
          <w:tcPr>
            <w:tcW w:w="1376" w:type="dxa"/>
          </w:tcPr>
          <w:p>
            <w:pPr>
              <w:pStyle w:val="78"/>
            </w:pPr>
            <w:r>
              <w:t>C: TC22</w:t>
            </w:r>
          </w:p>
        </w:tc>
        <w:tc>
          <w:tcPr>
            <w:tcW w:w="1376" w:type="dxa"/>
          </w:tcPr>
          <w:p>
            <w:pPr>
              <w:pStyle w:val="78"/>
            </w:pPr>
            <w:r>
              <w:t>C: TC21a</w:t>
            </w:r>
          </w:p>
          <w:p>
            <w:pPr>
              <w:pStyle w:val="78"/>
            </w:pPr>
            <w:r>
              <w:t>CNC: NTC21a</w:t>
            </w:r>
          </w:p>
          <w:p>
            <w:pPr>
              <w:pStyle w:val="78"/>
            </w:pPr>
            <w:r>
              <w:t>C/NC: NTC21a, TC21a</w:t>
            </w:r>
          </w:p>
        </w:tc>
        <w:tc>
          <w:tcPr>
            <w:tcW w:w="1376" w:type="dxa"/>
          </w:tcPr>
          <w:p>
            <w:pPr>
              <w:pStyle w:val="78"/>
            </w:pPr>
            <w:r>
              <w:t>C: TC21b</w:t>
            </w:r>
          </w:p>
          <w:p>
            <w:pPr>
              <w:pStyle w:val="78"/>
            </w:pPr>
            <w:r>
              <w:t>CNC: NTC21b</w:t>
            </w:r>
          </w:p>
          <w:p>
            <w:pPr>
              <w:pStyle w:val="78"/>
            </w:pPr>
            <w:r>
              <w:t>C/NC: NTC21b, 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rHeight w:val="197" w:hRule="atLeast"/>
          <w:jc w:val="center"/>
        </w:trPr>
        <w:tc>
          <w:tcPr>
            <w:tcW w:w="1590" w:type="dxa"/>
            <w:vAlign w:val="center"/>
          </w:tcPr>
          <w:p>
            <w:pPr>
              <w:pStyle w:val="78"/>
              <w:rPr>
                <w:rFonts w:cs="Arial"/>
              </w:rPr>
            </w:pPr>
            <w:r>
              <w:rPr>
                <w:rFonts w:cs="Arial"/>
              </w:rPr>
              <w:t>NB-IoT</w:t>
            </w:r>
          </w:p>
        </w:tc>
        <w:tc>
          <w:tcPr>
            <w:tcW w:w="1337" w:type="dxa"/>
          </w:tcPr>
          <w:p>
            <w:pPr>
              <w:pStyle w:val="78"/>
              <w:rPr>
                <w:lang w:val="sv-SE"/>
              </w:rPr>
            </w:pPr>
            <w:r>
              <w:rPr>
                <w:lang w:val="sv-SE"/>
              </w:rPr>
              <w:t>NI: TC21</w:t>
            </w:r>
          </w:p>
          <w:p>
            <w:pPr>
              <w:pStyle w:val="78"/>
              <w:rPr>
                <w:lang w:val="sv-SE"/>
              </w:rPr>
            </w:pPr>
            <w:r>
              <w:rPr>
                <w:lang w:val="sv-SE"/>
              </w:rPr>
              <w:t>NG: TC21</w:t>
            </w:r>
          </w:p>
          <w:p>
            <w:pPr>
              <w:pStyle w:val="78"/>
              <w:rPr>
                <w:lang w:val="sv-SE"/>
              </w:rPr>
            </w:pPr>
            <w:r>
              <w:rPr>
                <w:lang w:val="sv-SE"/>
              </w:rPr>
              <w:t>NCNI: NTC21</w:t>
            </w:r>
          </w:p>
          <w:p>
            <w:pPr>
              <w:pStyle w:val="78"/>
              <w:rPr>
                <w:lang w:val="sv-SE"/>
              </w:rPr>
            </w:pPr>
            <w:r>
              <w:rPr>
                <w:lang w:val="sv-SE"/>
              </w:rPr>
              <w:t>NCNG: NTC21</w:t>
            </w:r>
          </w:p>
          <w:p>
            <w:pPr>
              <w:pStyle w:val="78"/>
              <w:rPr>
                <w:lang w:val="sv-SE"/>
              </w:rPr>
            </w:pPr>
            <w:r>
              <w:rPr>
                <w:lang w:val="sv-SE"/>
              </w:rPr>
              <w:t>C/NCNI, C/NCNG: NTC21, TC21</w:t>
            </w:r>
          </w:p>
        </w:tc>
        <w:tc>
          <w:tcPr>
            <w:tcW w:w="1400" w:type="dxa"/>
          </w:tcPr>
          <w:p>
            <w:pPr>
              <w:pStyle w:val="78"/>
              <w:rPr>
                <w:lang w:val="sv-SE"/>
              </w:rPr>
            </w:pPr>
            <w:r>
              <w:rPr>
                <w:lang w:val="sv-SE"/>
              </w:rPr>
              <w:t>NI: TC21</w:t>
            </w:r>
          </w:p>
          <w:p>
            <w:pPr>
              <w:pStyle w:val="78"/>
              <w:rPr>
                <w:lang w:val="sv-SE"/>
              </w:rPr>
            </w:pPr>
            <w:r>
              <w:rPr>
                <w:lang w:val="sv-SE"/>
              </w:rPr>
              <w:t>NG: TC21</w:t>
            </w:r>
          </w:p>
          <w:p>
            <w:pPr>
              <w:pStyle w:val="78"/>
              <w:rPr>
                <w:lang w:val="sv-SE"/>
              </w:rPr>
            </w:pPr>
            <w:r>
              <w:rPr>
                <w:lang w:val="sv-SE"/>
              </w:rPr>
              <w:t>NCNI: NTC21</w:t>
            </w:r>
          </w:p>
          <w:p>
            <w:pPr>
              <w:pStyle w:val="78"/>
              <w:rPr>
                <w:lang w:val="sv-SE"/>
              </w:rPr>
            </w:pPr>
            <w:r>
              <w:rPr>
                <w:lang w:val="sv-SE"/>
              </w:rPr>
              <w:t>NCNG: NTC21</w:t>
            </w:r>
          </w:p>
          <w:p>
            <w:pPr>
              <w:pStyle w:val="78"/>
              <w:rPr>
                <w:lang w:val="sv-SE"/>
              </w:rPr>
            </w:pPr>
            <w:r>
              <w:rPr>
                <w:lang w:val="sv-SE"/>
              </w:rPr>
              <w:t>C/NCNI, C/NCNG: NTC21, TC21</w:t>
            </w:r>
          </w:p>
        </w:tc>
        <w:tc>
          <w:tcPr>
            <w:tcW w:w="1384" w:type="dxa"/>
          </w:tcPr>
          <w:p>
            <w:pPr>
              <w:pStyle w:val="78"/>
            </w:pPr>
            <w:r>
              <w:t>TC22</w:t>
            </w:r>
          </w:p>
        </w:tc>
        <w:tc>
          <w:tcPr>
            <w:tcW w:w="1376" w:type="dxa"/>
          </w:tcPr>
          <w:p>
            <w:pPr>
              <w:pStyle w:val="78"/>
            </w:pPr>
            <w:r>
              <w:t>TC22</w:t>
            </w:r>
          </w:p>
        </w:tc>
        <w:tc>
          <w:tcPr>
            <w:tcW w:w="1376" w:type="dxa"/>
          </w:tcPr>
          <w:p>
            <w:pPr>
              <w:pStyle w:val="78"/>
              <w:rPr>
                <w:lang w:val="en-US"/>
              </w:rPr>
            </w:pPr>
            <w:r>
              <w:rPr>
                <w:lang w:val="en-US"/>
              </w:rPr>
              <w:t>NI: TC21a</w:t>
            </w:r>
          </w:p>
          <w:p>
            <w:pPr>
              <w:pStyle w:val="78"/>
              <w:rPr>
                <w:lang w:val="en-US"/>
              </w:rPr>
            </w:pPr>
            <w:r>
              <w:rPr>
                <w:lang w:val="en-US"/>
              </w:rPr>
              <w:t>NG: TC21a</w:t>
            </w:r>
          </w:p>
          <w:p>
            <w:pPr>
              <w:pStyle w:val="78"/>
              <w:rPr>
                <w:lang w:val="en-US"/>
              </w:rPr>
            </w:pPr>
            <w:r>
              <w:rPr>
                <w:lang w:val="en-US"/>
              </w:rPr>
              <w:t>NCNI: NTC21a</w:t>
            </w:r>
          </w:p>
          <w:p>
            <w:pPr>
              <w:pStyle w:val="78"/>
              <w:rPr>
                <w:lang w:val="en-US"/>
              </w:rPr>
            </w:pPr>
            <w:r>
              <w:rPr>
                <w:lang w:val="en-US"/>
              </w:rPr>
              <w:t>NCNG: NTC21a</w:t>
            </w:r>
          </w:p>
          <w:p>
            <w:pPr>
              <w:pStyle w:val="78"/>
            </w:pPr>
            <w:r>
              <w:rPr>
                <w:lang w:val="en-US"/>
              </w:rPr>
              <w:t>C/NCNI, C/NCNG: NTC21a, TC21a</w:t>
            </w:r>
          </w:p>
        </w:tc>
        <w:tc>
          <w:tcPr>
            <w:tcW w:w="1376" w:type="dxa"/>
          </w:tcPr>
          <w:p>
            <w:pPr>
              <w:pStyle w:val="78"/>
              <w:rPr>
                <w:lang w:val="sv-SE"/>
              </w:rPr>
            </w:pPr>
            <w:r>
              <w:rPr>
                <w:lang w:val="sv-SE"/>
              </w:rPr>
              <w:t>NI: TC21b</w:t>
            </w:r>
          </w:p>
          <w:p>
            <w:pPr>
              <w:pStyle w:val="78"/>
              <w:rPr>
                <w:lang w:val="sv-SE"/>
              </w:rPr>
            </w:pPr>
            <w:r>
              <w:rPr>
                <w:lang w:val="sv-SE"/>
              </w:rPr>
              <w:t>NG: TC21b</w:t>
            </w:r>
          </w:p>
          <w:p>
            <w:pPr>
              <w:pStyle w:val="78"/>
              <w:rPr>
                <w:lang w:val="sv-SE"/>
              </w:rPr>
            </w:pPr>
            <w:r>
              <w:rPr>
                <w:lang w:val="sv-SE"/>
              </w:rPr>
              <w:t>NCNI: NTC21b</w:t>
            </w:r>
          </w:p>
          <w:p>
            <w:pPr>
              <w:pStyle w:val="78"/>
              <w:rPr>
                <w:lang w:val="sv-SE"/>
              </w:rPr>
            </w:pPr>
            <w:r>
              <w:rPr>
                <w:lang w:val="sv-SE"/>
              </w:rPr>
              <w:t>NCNG: NTC21b</w:t>
            </w:r>
          </w:p>
          <w:p>
            <w:pPr>
              <w:pStyle w:val="78"/>
              <w:rPr>
                <w:lang w:val="sv-SE"/>
              </w:rPr>
            </w:pPr>
            <w:r>
              <w:rPr>
                <w:lang w:val="sv-SE"/>
              </w:rPr>
              <w:t>C/NCNI, C/NCNG: NTC21b, 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rHeight w:val="197" w:hRule="atLeast"/>
          <w:jc w:val="center"/>
        </w:trPr>
        <w:tc>
          <w:tcPr>
            <w:tcW w:w="1590" w:type="dxa"/>
            <w:vAlign w:val="center"/>
          </w:tcPr>
          <w:p>
            <w:pPr>
              <w:pStyle w:val="78"/>
              <w:rPr>
                <w:rFonts w:cs="Arial"/>
              </w:rPr>
            </w:pPr>
            <w:r>
              <w:rPr>
                <w:rFonts w:cs="Arial"/>
              </w:rPr>
              <w:t>NR</w:t>
            </w:r>
          </w:p>
        </w:tc>
        <w:tc>
          <w:tcPr>
            <w:tcW w:w="1337" w:type="dxa"/>
          </w:tcPr>
          <w:p>
            <w:pPr>
              <w:pStyle w:val="78"/>
            </w:pPr>
            <w:r>
              <w:t>C: TC21</w:t>
            </w:r>
          </w:p>
          <w:p>
            <w:pPr>
              <w:pStyle w:val="78"/>
            </w:pPr>
            <w:r>
              <w:t>CNC: NTC21</w:t>
            </w:r>
          </w:p>
          <w:p>
            <w:pPr>
              <w:pStyle w:val="78"/>
            </w:pPr>
            <w:r>
              <w:t>C/NC: NTC21, TC21</w:t>
            </w:r>
          </w:p>
        </w:tc>
        <w:tc>
          <w:tcPr>
            <w:tcW w:w="1400" w:type="dxa"/>
          </w:tcPr>
          <w:p>
            <w:pPr>
              <w:pStyle w:val="78"/>
            </w:pPr>
            <w:r>
              <w:t>C: TC21</w:t>
            </w:r>
          </w:p>
          <w:p>
            <w:pPr>
              <w:pStyle w:val="78"/>
            </w:pPr>
            <w:r>
              <w:t>CNC: NTC21</w:t>
            </w:r>
          </w:p>
          <w:p>
            <w:pPr>
              <w:pStyle w:val="78"/>
            </w:pPr>
            <w:r>
              <w:t>C/NC: NTC21, TC21</w:t>
            </w:r>
          </w:p>
        </w:tc>
        <w:tc>
          <w:tcPr>
            <w:tcW w:w="1384" w:type="dxa"/>
          </w:tcPr>
          <w:p>
            <w:pPr>
              <w:pStyle w:val="78"/>
            </w:pPr>
            <w:r>
              <w:t>C: TC22</w:t>
            </w:r>
          </w:p>
        </w:tc>
        <w:tc>
          <w:tcPr>
            <w:tcW w:w="1376" w:type="dxa"/>
          </w:tcPr>
          <w:p>
            <w:pPr>
              <w:pStyle w:val="78"/>
            </w:pPr>
            <w:r>
              <w:t>C: TC22</w:t>
            </w:r>
          </w:p>
        </w:tc>
        <w:tc>
          <w:tcPr>
            <w:tcW w:w="1376" w:type="dxa"/>
          </w:tcPr>
          <w:p>
            <w:pPr>
              <w:pStyle w:val="78"/>
            </w:pPr>
            <w:r>
              <w:t>C: TC21a</w:t>
            </w:r>
          </w:p>
          <w:p>
            <w:pPr>
              <w:pStyle w:val="78"/>
            </w:pPr>
            <w:r>
              <w:t>CNC: NTC21a</w:t>
            </w:r>
          </w:p>
          <w:p>
            <w:pPr>
              <w:pStyle w:val="78"/>
            </w:pPr>
            <w:r>
              <w:t>C/NC: NTC21a, TC21a</w:t>
            </w:r>
          </w:p>
        </w:tc>
        <w:tc>
          <w:tcPr>
            <w:tcW w:w="1376" w:type="dxa"/>
          </w:tcPr>
          <w:p>
            <w:pPr>
              <w:pStyle w:val="78"/>
            </w:pPr>
            <w:r>
              <w:t>C: TC21b</w:t>
            </w:r>
          </w:p>
          <w:p>
            <w:pPr>
              <w:pStyle w:val="78"/>
            </w:pPr>
            <w:r>
              <w:t>CNC: NTC21b</w:t>
            </w:r>
          </w:p>
          <w:p>
            <w:pPr>
              <w:pStyle w:val="78"/>
            </w:pPr>
            <w:r>
              <w:t>C/NC: NTC21b, 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rHeight w:val="197" w:hRule="atLeast"/>
          <w:jc w:val="center"/>
        </w:trPr>
        <w:tc>
          <w:tcPr>
            <w:tcW w:w="1590" w:type="dxa"/>
            <w:vAlign w:val="center"/>
          </w:tcPr>
          <w:p>
            <w:pPr>
              <w:pStyle w:val="78"/>
              <w:rPr>
                <w:rFonts w:cs="Arial"/>
              </w:rPr>
            </w:pPr>
            <w:r>
              <w:rPr>
                <w:rFonts w:cs="Arial"/>
              </w:rPr>
              <w:t>UTRA FDD</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N/A</w:t>
            </w:r>
          </w:p>
        </w:tc>
        <w:tc>
          <w:tcPr>
            <w:tcW w:w="1376" w:type="dxa"/>
          </w:tcPr>
          <w:p>
            <w:pPr>
              <w:pStyle w:val="78"/>
            </w:pPr>
            <w:r>
              <w:t>C: TC21b</w:t>
            </w:r>
          </w:p>
          <w:p>
            <w:pPr>
              <w:pStyle w:val="78"/>
            </w:pPr>
            <w:r>
              <w:t>CNC: NTC21b</w:t>
            </w:r>
          </w:p>
          <w:p>
            <w:pPr>
              <w:pStyle w:val="78"/>
            </w:pPr>
            <w:r>
              <w:t>C/NC: NTC21b, 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rHeight w:val="197" w:hRule="atLeast"/>
          <w:jc w:val="center"/>
        </w:trPr>
        <w:tc>
          <w:tcPr>
            <w:tcW w:w="1590" w:type="dxa"/>
            <w:vAlign w:val="center"/>
          </w:tcPr>
          <w:p>
            <w:pPr>
              <w:pStyle w:val="78"/>
              <w:rPr>
                <w:rFonts w:cs="Arial"/>
              </w:rPr>
            </w:pPr>
            <w:r>
              <w:rPr>
                <w:rFonts w:cs="Arial"/>
              </w:rPr>
              <w:t>Cumulative ACLR</w:t>
            </w:r>
          </w:p>
        </w:tc>
        <w:tc>
          <w:tcPr>
            <w:tcW w:w="1337" w:type="dxa"/>
          </w:tcPr>
          <w:p>
            <w:pPr>
              <w:pStyle w:val="78"/>
              <w:rPr>
                <w:rFonts w:cs="Arial"/>
                <w:lang w:val="pl-PL"/>
              </w:rPr>
            </w:pPr>
            <w:r>
              <w:rPr>
                <w:rFonts w:cs="Arial"/>
                <w:lang w:val="pl-PL"/>
              </w:rPr>
              <w:t>CNC: NTC21</w:t>
            </w:r>
          </w:p>
          <w:p>
            <w:pPr>
              <w:pStyle w:val="78"/>
              <w:rPr>
                <w:lang w:val="pl-PL"/>
              </w:rPr>
            </w:pPr>
            <w:r>
              <w:rPr>
                <w:rFonts w:cs="Arial"/>
                <w:lang w:val="pl-PL"/>
              </w:rPr>
              <w:t>C/NC: NTC21</w:t>
            </w:r>
          </w:p>
        </w:tc>
        <w:tc>
          <w:tcPr>
            <w:tcW w:w="1400" w:type="dxa"/>
          </w:tcPr>
          <w:p>
            <w:pPr>
              <w:pStyle w:val="78"/>
              <w:rPr>
                <w:rFonts w:cs="Arial"/>
                <w:lang w:val="pl-PL"/>
              </w:rPr>
            </w:pPr>
            <w:r>
              <w:rPr>
                <w:rFonts w:cs="Arial"/>
                <w:lang w:val="pl-PL"/>
              </w:rPr>
              <w:t>CNC: NTC21</w:t>
            </w:r>
          </w:p>
          <w:p>
            <w:pPr>
              <w:pStyle w:val="78"/>
              <w:rPr>
                <w:lang w:val="pl-PL"/>
              </w:rPr>
            </w:pPr>
            <w:r>
              <w:rPr>
                <w:rFonts w:cs="Arial"/>
                <w:lang w:val="pl-PL"/>
              </w:rPr>
              <w:t>C/NC: NTC21</w:t>
            </w:r>
          </w:p>
        </w:tc>
        <w:tc>
          <w:tcPr>
            <w:tcW w:w="1384" w:type="dxa"/>
          </w:tcPr>
          <w:p>
            <w:pPr>
              <w:pStyle w:val="78"/>
            </w:pPr>
            <w:r>
              <w:t>N/A</w:t>
            </w:r>
          </w:p>
        </w:tc>
        <w:tc>
          <w:tcPr>
            <w:tcW w:w="1376" w:type="dxa"/>
          </w:tcPr>
          <w:p>
            <w:pPr>
              <w:pStyle w:val="78"/>
            </w:pPr>
            <w:r>
              <w:t>N/A</w:t>
            </w:r>
          </w:p>
        </w:tc>
        <w:tc>
          <w:tcPr>
            <w:tcW w:w="1376" w:type="dxa"/>
          </w:tcPr>
          <w:p>
            <w:pPr>
              <w:pStyle w:val="78"/>
              <w:rPr>
                <w:rFonts w:cs="Arial"/>
                <w:lang w:val="pl-PL"/>
              </w:rPr>
            </w:pPr>
            <w:r>
              <w:rPr>
                <w:rFonts w:cs="Arial"/>
                <w:lang w:val="pl-PL"/>
              </w:rPr>
              <w:t>CNC: NTC21a</w:t>
            </w:r>
          </w:p>
          <w:p>
            <w:pPr>
              <w:pStyle w:val="78"/>
            </w:pPr>
            <w:r>
              <w:rPr>
                <w:rFonts w:cs="Arial"/>
                <w:lang w:val="pl-PL"/>
              </w:rPr>
              <w:t>C/NC: NTC21a</w:t>
            </w:r>
          </w:p>
        </w:tc>
        <w:tc>
          <w:tcPr>
            <w:tcW w:w="1376" w:type="dxa"/>
          </w:tcPr>
          <w:p>
            <w:pPr>
              <w:pStyle w:val="78"/>
              <w:rPr>
                <w:rFonts w:cs="Arial"/>
                <w:lang w:val="pl-PL"/>
              </w:rPr>
            </w:pPr>
            <w:r>
              <w:rPr>
                <w:rFonts w:cs="Arial"/>
                <w:lang w:val="pl-PL"/>
              </w:rPr>
              <w:t>CNC: NTC21b</w:t>
            </w:r>
          </w:p>
          <w:p>
            <w:pPr>
              <w:pStyle w:val="78"/>
            </w:pPr>
            <w:r>
              <w:rPr>
                <w:rFonts w:cs="Arial"/>
                <w:lang w:val="pl-PL"/>
              </w:rPr>
              <w:t>C/NC: NTC21b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rPr>
            </w:pPr>
            <w:r>
              <w:rPr>
                <w:rFonts w:cs="Arial"/>
                <w:b/>
              </w:rPr>
              <w:t>6.7 Transmitter intermodulation</w:t>
            </w:r>
          </w:p>
        </w:tc>
        <w:tc>
          <w:tcPr>
            <w:tcW w:w="1337" w:type="dxa"/>
          </w:tcPr>
          <w:p>
            <w:pPr>
              <w:pStyle w:val="78"/>
            </w:pPr>
            <w:r>
              <w:t xml:space="preserve">- </w:t>
            </w:r>
          </w:p>
        </w:tc>
        <w:tc>
          <w:tcPr>
            <w:tcW w:w="1400" w:type="dxa"/>
          </w:tcPr>
          <w:p>
            <w:pPr>
              <w:pStyle w:val="78"/>
            </w:pPr>
            <w:r>
              <w:t xml:space="preserve">- </w:t>
            </w:r>
          </w:p>
        </w:tc>
        <w:tc>
          <w:tcPr>
            <w:tcW w:w="1384" w:type="dxa"/>
          </w:tcPr>
          <w:p>
            <w:pPr>
              <w:pStyle w:val="78"/>
            </w:pPr>
            <w:r>
              <w:t>-</w:t>
            </w:r>
          </w:p>
        </w:tc>
        <w:tc>
          <w:tcPr>
            <w:tcW w:w="1376" w:type="dxa"/>
          </w:tcPr>
          <w:p>
            <w:pPr>
              <w:pStyle w:val="78"/>
            </w:pPr>
            <w:r>
              <w:t>-</w:t>
            </w:r>
          </w:p>
        </w:tc>
        <w:tc>
          <w:tcPr>
            <w:tcW w:w="1376" w:type="dxa"/>
          </w:tcPr>
          <w:p>
            <w:pPr>
              <w:pStyle w:val="78"/>
            </w:pPr>
          </w:p>
        </w:tc>
        <w:tc>
          <w:tcPr>
            <w:tcW w:w="1376" w:type="dxa"/>
          </w:tcPr>
          <w:p>
            <w:pPr>
              <w:pStyle w:val="7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General requirement</w:t>
            </w:r>
          </w:p>
        </w:tc>
        <w:tc>
          <w:tcPr>
            <w:tcW w:w="1337" w:type="dxa"/>
          </w:tcPr>
          <w:p>
            <w:pPr>
              <w:pStyle w:val="78"/>
            </w:pPr>
            <w:r>
              <w:rPr>
                <w:rFonts w:cs="Arial"/>
              </w:rPr>
              <w:t>Same TC as used in 6.6</w:t>
            </w:r>
          </w:p>
        </w:tc>
        <w:tc>
          <w:tcPr>
            <w:tcW w:w="1400" w:type="dxa"/>
          </w:tcPr>
          <w:p>
            <w:pPr>
              <w:pStyle w:val="78"/>
            </w:pPr>
            <w:r>
              <w:rPr>
                <w:rFonts w:cs="Arial"/>
              </w:rPr>
              <w:t>Same TC as used in 6.6</w:t>
            </w:r>
          </w:p>
        </w:tc>
        <w:tc>
          <w:tcPr>
            <w:tcW w:w="1384" w:type="dxa"/>
          </w:tcPr>
          <w:p>
            <w:pPr>
              <w:pStyle w:val="78"/>
            </w:pPr>
            <w:r>
              <w:rPr>
                <w:rFonts w:cs="Arial"/>
              </w:rPr>
              <w:t>Same TC as used in 6.6</w:t>
            </w:r>
          </w:p>
        </w:tc>
        <w:tc>
          <w:tcPr>
            <w:tcW w:w="1376" w:type="dxa"/>
          </w:tcPr>
          <w:p>
            <w:pPr>
              <w:pStyle w:val="78"/>
            </w:pPr>
            <w:r>
              <w:rPr>
                <w:rFonts w:cs="Arial"/>
              </w:rPr>
              <w:t>Same TC as used in 6.6</w:t>
            </w:r>
          </w:p>
        </w:tc>
        <w:tc>
          <w:tcPr>
            <w:tcW w:w="1376" w:type="dxa"/>
          </w:tcPr>
          <w:p>
            <w:pPr>
              <w:pStyle w:val="78"/>
              <w:rPr>
                <w:rFonts w:cs="Arial"/>
              </w:rPr>
            </w:pPr>
            <w:r>
              <w:rPr>
                <w:rFonts w:cs="Arial"/>
              </w:rPr>
              <w:t>Same TC as used in 6.6</w:t>
            </w:r>
          </w:p>
        </w:tc>
        <w:tc>
          <w:tcPr>
            <w:tcW w:w="1376" w:type="dxa"/>
          </w:tcPr>
          <w:p>
            <w:pPr>
              <w:pStyle w:val="78"/>
              <w:rPr>
                <w:rFonts w:cs="Arial"/>
              </w:rPr>
            </w:pPr>
            <w:r>
              <w:rPr>
                <w:rFonts w:cs="Arial"/>
              </w:rPr>
              <w:t>Same TC as used in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Additional requirement (</w:t>
            </w:r>
            <w:r>
              <w:rPr>
                <w:rFonts w:cs="Arial"/>
                <w:lang w:eastAsia="zh-CN"/>
              </w:rPr>
              <w:t xml:space="preserve">BC1 and </w:t>
            </w:r>
            <w:r>
              <w:rPr>
                <w:rFonts w:cs="Arial"/>
              </w:rPr>
              <w:t>BC2)</w:t>
            </w:r>
          </w:p>
        </w:tc>
        <w:tc>
          <w:tcPr>
            <w:tcW w:w="1337" w:type="dxa"/>
          </w:tcPr>
          <w:p>
            <w:pPr>
              <w:pStyle w:val="78"/>
              <w:rPr>
                <w:rFonts w:cs="Arial"/>
                <w:lang w:val="pl-PL"/>
              </w:rPr>
            </w:pPr>
            <w:r>
              <w:rPr>
                <w:rFonts w:cs="Arial"/>
                <w:lang w:val="pl-PL"/>
              </w:rPr>
              <w:t>CNC: NTC21</w:t>
            </w:r>
          </w:p>
          <w:p>
            <w:pPr>
              <w:pStyle w:val="78"/>
              <w:rPr>
                <w:lang w:val="pl-PL"/>
              </w:rPr>
            </w:pPr>
            <w:r>
              <w:rPr>
                <w:rFonts w:cs="Arial"/>
                <w:lang w:val="pl-PL"/>
              </w:rPr>
              <w:t>C/NC: NTC21</w:t>
            </w:r>
          </w:p>
        </w:tc>
        <w:tc>
          <w:tcPr>
            <w:tcW w:w="1400" w:type="dxa"/>
          </w:tcPr>
          <w:p>
            <w:pPr>
              <w:pStyle w:val="78"/>
            </w:pPr>
            <w:r>
              <w:t>N/A</w:t>
            </w:r>
          </w:p>
        </w:tc>
        <w:tc>
          <w:tcPr>
            <w:tcW w:w="1384" w:type="dxa"/>
          </w:tcPr>
          <w:p>
            <w:pPr>
              <w:pStyle w:val="78"/>
            </w:pPr>
            <w:r>
              <w:rPr>
                <w:rFonts w:cs="Arial"/>
              </w:rPr>
              <w:t>Same TC as used in 6.6</w:t>
            </w:r>
          </w:p>
        </w:tc>
        <w:tc>
          <w:tcPr>
            <w:tcW w:w="1376" w:type="dxa"/>
          </w:tcPr>
          <w:p>
            <w:pPr>
              <w:pStyle w:val="78"/>
            </w:pPr>
          </w:p>
        </w:tc>
        <w:tc>
          <w:tcPr>
            <w:tcW w:w="1376" w:type="dxa"/>
          </w:tcPr>
          <w:p>
            <w:pPr>
              <w:pStyle w:val="78"/>
              <w:rPr>
                <w:rFonts w:cs="Arial"/>
                <w:lang w:val="pl-PL"/>
              </w:rPr>
            </w:pPr>
            <w:r>
              <w:rPr>
                <w:rFonts w:cs="Arial"/>
                <w:lang w:val="pl-PL"/>
              </w:rPr>
              <w:t>CNC: NTC21a</w:t>
            </w:r>
          </w:p>
          <w:p>
            <w:pPr>
              <w:pStyle w:val="78"/>
            </w:pPr>
            <w:r>
              <w:rPr>
                <w:rFonts w:cs="Arial"/>
                <w:lang w:val="pl-PL"/>
              </w:rPr>
              <w:t>C/NC: NTC21a</w:t>
            </w:r>
          </w:p>
        </w:tc>
        <w:tc>
          <w:tcPr>
            <w:tcW w:w="1376" w:type="dxa"/>
          </w:tcPr>
          <w:p>
            <w:pPr>
              <w:pStyle w:val="78"/>
              <w:rPr>
                <w:rFonts w:cs="Arial"/>
                <w:lang w:val="pl-PL"/>
              </w:rPr>
            </w:pPr>
            <w:r>
              <w:rPr>
                <w:rFonts w:cs="Arial"/>
                <w:lang w:val="pl-PL"/>
              </w:rPr>
              <w:t>CNC: NTC21b</w:t>
            </w:r>
          </w:p>
          <w:p>
            <w:pPr>
              <w:pStyle w:val="78"/>
            </w:pPr>
            <w:r>
              <w:rPr>
                <w:rFonts w:cs="Arial"/>
                <w:lang w:val="pl-PL"/>
              </w:rPr>
              <w:t>C/NC: NTC21b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Additional requirement (BC3)</w:t>
            </w:r>
          </w:p>
        </w:tc>
        <w:tc>
          <w:tcPr>
            <w:tcW w:w="1337" w:type="dxa"/>
          </w:tcPr>
          <w:p>
            <w:pPr>
              <w:pStyle w:val="78"/>
            </w:pPr>
          </w:p>
        </w:tc>
        <w:tc>
          <w:tcPr>
            <w:tcW w:w="1400" w:type="dxa"/>
          </w:tcPr>
          <w:p>
            <w:pPr>
              <w:pStyle w:val="78"/>
            </w:pPr>
            <w:r>
              <w:rPr>
                <w:rFonts w:cs="Arial"/>
              </w:rPr>
              <w:t>Same TC as used in 6.6</w:t>
            </w:r>
          </w:p>
        </w:tc>
        <w:tc>
          <w:tcPr>
            <w:tcW w:w="1384" w:type="dxa"/>
          </w:tcPr>
          <w:p>
            <w:pPr>
              <w:pStyle w:val="78"/>
            </w:pPr>
          </w:p>
        </w:tc>
        <w:tc>
          <w:tcPr>
            <w:tcW w:w="1376" w:type="dxa"/>
          </w:tcPr>
          <w:p>
            <w:pPr>
              <w:pStyle w:val="78"/>
            </w:pPr>
            <w:r>
              <w:rPr>
                <w:rFonts w:cs="Arial"/>
              </w:rPr>
              <w:t>Same TC as used in 6.6</w:t>
            </w:r>
          </w:p>
        </w:tc>
        <w:tc>
          <w:tcPr>
            <w:tcW w:w="1376" w:type="dxa"/>
          </w:tcPr>
          <w:p>
            <w:pPr>
              <w:pStyle w:val="78"/>
              <w:rPr>
                <w:rFonts w:cs="Arial"/>
              </w:rPr>
            </w:pPr>
          </w:p>
        </w:tc>
        <w:tc>
          <w:tcPr>
            <w:tcW w:w="1376" w:type="dxa"/>
          </w:tcPr>
          <w:p>
            <w:pPr>
              <w:pStyle w:val="7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bCs/>
              </w:rPr>
            </w:pPr>
            <w:r>
              <w:rPr>
                <w:rFonts w:cs="Arial"/>
                <w:b/>
                <w:bCs/>
              </w:rPr>
              <w:t>7.2 Reference sensitivity level</w:t>
            </w:r>
          </w:p>
        </w:tc>
        <w:tc>
          <w:tcPr>
            <w:tcW w:w="1337" w:type="dxa"/>
          </w:tcPr>
          <w:p>
            <w:pPr>
              <w:pStyle w:val="78"/>
            </w:pPr>
            <w:r>
              <w:t xml:space="preserve">- </w:t>
            </w:r>
          </w:p>
        </w:tc>
        <w:tc>
          <w:tcPr>
            <w:tcW w:w="1400" w:type="dxa"/>
          </w:tcPr>
          <w:p>
            <w:pPr>
              <w:pStyle w:val="78"/>
            </w:pPr>
            <w:r>
              <w:t xml:space="preserve">- </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E-UTRA</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NB-IoT</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NR</w:t>
            </w:r>
          </w:p>
        </w:tc>
        <w:tc>
          <w:tcPr>
            <w:tcW w:w="1337" w:type="dxa"/>
          </w:tcPr>
          <w:p>
            <w:pPr>
              <w:pStyle w:val="78"/>
            </w:pPr>
            <w:r>
              <w:t>(TS 38.141-1)</w:t>
            </w:r>
          </w:p>
        </w:tc>
        <w:tc>
          <w:tcPr>
            <w:tcW w:w="1400" w:type="dxa"/>
          </w:tcPr>
          <w:p>
            <w:pPr>
              <w:pStyle w:val="78"/>
            </w:pPr>
            <w:r>
              <w:t>(TS 38.141-1)</w:t>
            </w:r>
          </w:p>
        </w:tc>
        <w:tc>
          <w:tcPr>
            <w:tcW w:w="1384" w:type="dxa"/>
          </w:tcPr>
          <w:p>
            <w:pPr>
              <w:pStyle w:val="78"/>
            </w:pPr>
            <w:r>
              <w:t>(TS 38.141-1)</w:t>
            </w:r>
          </w:p>
        </w:tc>
        <w:tc>
          <w:tcPr>
            <w:tcW w:w="1376" w:type="dxa"/>
          </w:tcPr>
          <w:p>
            <w:pPr>
              <w:pStyle w:val="78"/>
            </w:pPr>
            <w:r>
              <w:t>(TS 38.141-1)</w:t>
            </w:r>
          </w:p>
        </w:tc>
        <w:tc>
          <w:tcPr>
            <w:tcW w:w="1376" w:type="dxa"/>
          </w:tcPr>
          <w:p>
            <w:pPr>
              <w:pStyle w:val="78"/>
            </w:pPr>
            <w:r>
              <w:t>(TS 38.141-1)</w:t>
            </w:r>
          </w:p>
        </w:tc>
        <w:tc>
          <w:tcPr>
            <w:tcW w:w="1376" w:type="dxa"/>
          </w:tcPr>
          <w:p>
            <w:pPr>
              <w:pStyle w:val="78"/>
            </w:pPr>
            <w:r>
              <w:t>(TS 38.141-1)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UTRA FDD</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N/A</w:t>
            </w:r>
          </w:p>
        </w:tc>
        <w:tc>
          <w:tcPr>
            <w:tcW w:w="1376" w:type="dxa"/>
          </w:tcPr>
          <w:p>
            <w:pPr>
              <w:pStyle w:val="78"/>
            </w:pPr>
            <w:r>
              <w:rPr>
                <w:rFonts w:cs="Arial"/>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GSM/EDGE</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TC5b</w:t>
            </w:r>
          </w:p>
        </w:tc>
        <w:tc>
          <w:tcPr>
            <w:tcW w:w="1376" w:type="dxa"/>
          </w:tcPr>
          <w:p>
            <w:pPr>
              <w:pStyle w:val="7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bCs/>
              </w:rPr>
            </w:pPr>
            <w:r>
              <w:rPr>
                <w:rFonts w:cs="Arial"/>
                <w:b/>
                <w:bCs/>
              </w:rPr>
              <w:t>7.3</w:t>
            </w:r>
            <w:r>
              <w:rPr>
                <w:rFonts w:cs="Arial"/>
                <w:b/>
                <w:bCs/>
                <w:sz w:val="24"/>
                <w:szCs w:val="24"/>
              </w:rPr>
              <w:t xml:space="preserve"> </w:t>
            </w:r>
            <w:r>
              <w:rPr>
                <w:rFonts w:cs="Arial"/>
                <w:b/>
                <w:bCs/>
              </w:rPr>
              <w:t>Dynamic range</w:t>
            </w:r>
          </w:p>
        </w:tc>
        <w:tc>
          <w:tcPr>
            <w:tcW w:w="1337" w:type="dxa"/>
          </w:tcPr>
          <w:p>
            <w:pPr>
              <w:pStyle w:val="78"/>
              <w:rPr>
                <w:sz w:val="16"/>
                <w:szCs w:val="16"/>
              </w:rPr>
            </w:pPr>
          </w:p>
        </w:tc>
        <w:tc>
          <w:tcPr>
            <w:tcW w:w="1400" w:type="dxa"/>
          </w:tcPr>
          <w:p>
            <w:pPr>
              <w:pStyle w:val="78"/>
              <w:rPr>
                <w:sz w:val="16"/>
                <w:szCs w:val="16"/>
              </w:rPr>
            </w:pPr>
          </w:p>
        </w:tc>
        <w:tc>
          <w:tcPr>
            <w:tcW w:w="1384" w:type="dxa"/>
          </w:tcPr>
          <w:p>
            <w:pPr>
              <w:pStyle w:val="78"/>
              <w:rPr>
                <w:sz w:val="16"/>
                <w:szCs w:val="16"/>
              </w:rPr>
            </w:pPr>
          </w:p>
        </w:tc>
        <w:tc>
          <w:tcPr>
            <w:tcW w:w="1376" w:type="dxa"/>
          </w:tcPr>
          <w:p>
            <w:pPr>
              <w:pStyle w:val="78"/>
              <w:rPr>
                <w:sz w:val="16"/>
                <w:szCs w:val="16"/>
              </w:rPr>
            </w:pPr>
          </w:p>
        </w:tc>
        <w:tc>
          <w:tcPr>
            <w:tcW w:w="1376" w:type="dxa"/>
          </w:tcPr>
          <w:p>
            <w:pPr>
              <w:pStyle w:val="78"/>
              <w:rPr>
                <w:sz w:val="16"/>
                <w:szCs w:val="16"/>
              </w:rPr>
            </w:pPr>
          </w:p>
        </w:tc>
        <w:tc>
          <w:tcPr>
            <w:tcW w:w="1376" w:type="dxa"/>
          </w:tcPr>
          <w:p>
            <w:pPr>
              <w:pStyle w:val="78"/>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E-UTRA</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NB-IoT</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NR</w:t>
            </w:r>
          </w:p>
        </w:tc>
        <w:tc>
          <w:tcPr>
            <w:tcW w:w="1337" w:type="dxa"/>
          </w:tcPr>
          <w:p>
            <w:pPr>
              <w:pStyle w:val="78"/>
            </w:pPr>
            <w:r>
              <w:t>(TS 38.141-1)</w:t>
            </w:r>
          </w:p>
        </w:tc>
        <w:tc>
          <w:tcPr>
            <w:tcW w:w="1400" w:type="dxa"/>
          </w:tcPr>
          <w:p>
            <w:pPr>
              <w:pStyle w:val="78"/>
            </w:pPr>
            <w:r>
              <w:t>(TS 38.141-1)</w:t>
            </w:r>
          </w:p>
        </w:tc>
        <w:tc>
          <w:tcPr>
            <w:tcW w:w="1384" w:type="dxa"/>
          </w:tcPr>
          <w:p>
            <w:pPr>
              <w:pStyle w:val="78"/>
            </w:pPr>
            <w:r>
              <w:t>(TS 38.141-1)</w:t>
            </w:r>
          </w:p>
        </w:tc>
        <w:tc>
          <w:tcPr>
            <w:tcW w:w="1376" w:type="dxa"/>
          </w:tcPr>
          <w:p>
            <w:pPr>
              <w:pStyle w:val="78"/>
            </w:pPr>
            <w:r>
              <w:t>(TS 38.141-1)</w:t>
            </w:r>
          </w:p>
        </w:tc>
        <w:tc>
          <w:tcPr>
            <w:tcW w:w="1376" w:type="dxa"/>
          </w:tcPr>
          <w:p>
            <w:pPr>
              <w:pStyle w:val="78"/>
            </w:pPr>
            <w:r>
              <w:t>(TS 38.141-1)</w:t>
            </w:r>
          </w:p>
        </w:tc>
        <w:tc>
          <w:tcPr>
            <w:tcW w:w="1376" w:type="dxa"/>
          </w:tcPr>
          <w:p>
            <w:pPr>
              <w:pStyle w:val="78"/>
            </w:pPr>
            <w:r>
              <w:t>(TS 38.141-1)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UTRA FDD</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N/A</w:t>
            </w:r>
          </w:p>
        </w:tc>
        <w:tc>
          <w:tcPr>
            <w:tcW w:w="1376" w:type="dxa"/>
          </w:tcPr>
          <w:p>
            <w:pPr>
              <w:pStyle w:val="78"/>
            </w:pPr>
            <w:r>
              <w:rPr>
                <w:rFonts w:cs="Arial"/>
              </w:rPr>
              <w:t>(TS 25.141)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GSM/EDGE</w:t>
            </w:r>
          </w:p>
        </w:tc>
        <w:tc>
          <w:tcPr>
            <w:tcW w:w="1337" w:type="dxa"/>
          </w:tcPr>
          <w:p>
            <w:pPr>
              <w:pStyle w:val="78"/>
            </w:pPr>
            <w:r>
              <w:t>N/A</w:t>
            </w:r>
          </w:p>
        </w:tc>
        <w:tc>
          <w:tcPr>
            <w:tcW w:w="1400" w:type="dxa"/>
          </w:tcPr>
          <w:p>
            <w:pPr>
              <w:pStyle w:val="78"/>
            </w:pPr>
            <w:r>
              <w:t>N/A</w:t>
            </w:r>
          </w:p>
        </w:tc>
        <w:tc>
          <w:tcPr>
            <w:tcW w:w="1384" w:type="dxa"/>
          </w:tcPr>
          <w:p>
            <w:pPr>
              <w:pStyle w:val="78"/>
            </w:pPr>
            <w:r>
              <w:t>N/A</w:t>
            </w:r>
          </w:p>
        </w:tc>
        <w:tc>
          <w:tcPr>
            <w:tcW w:w="1376" w:type="dxa"/>
          </w:tcPr>
          <w:p>
            <w:pPr>
              <w:pStyle w:val="78"/>
            </w:pPr>
            <w:r>
              <w:t>N/A</w:t>
            </w:r>
          </w:p>
        </w:tc>
        <w:tc>
          <w:tcPr>
            <w:tcW w:w="1376" w:type="dxa"/>
          </w:tcPr>
          <w:p>
            <w:pPr>
              <w:pStyle w:val="78"/>
            </w:pPr>
            <w:r>
              <w:t>TC5b</w:t>
            </w:r>
          </w:p>
        </w:tc>
        <w:tc>
          <w:tcPr>
            <w:tcW w:w="1376" w:type="dxa"/>
          </w:tcPr>
          <w:p>
            <w:pPr>
              <w:pStyle w:val="7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rHeight w:val="563" w:hRule="atLeast"/>
          <w:jc w:val="center"/>
        </w:trPr>
        <w:tc>
          <w:tcPr>
            <w:tcW w:w="1590" w:type="dxa"/>
          </w:tcPr>
          <w:p>
            <w:pPr>
              <w:pStyle w:val="78"/>
              <w:rPr>
                <w:rFonts w:cs="Arial"/>
                <w:b/>
              </w:rPr>
            </w:pPr>
            <w:r>
              <w:rPr>
                <w:rFonts w:cs="Arial"/>
                <w:b/>
              </w:rPr>
              <w:t>7.4 In- band selectivity and blocking</w:t>
            </w:r>
          </w:p>
        </w:tc>
        <w:tc>
          <w:tcPr>
            <w:tcW w:w="1337" w:type="dxa"/>
          </w:tcPr>
          <w:p>
            <w:pPr>
              <w:pStyle w:val="78"/>
            </w:pPr>
            <w:r>
              <w:t xml:space="preserve"> -</w:t>
            </w:r>
          </w:p>
        </w:tc>
        <w:tc>
          <w:tcPr>
            <w:tcW w:w="1400" w:type="dxa"/>
          </w:tcPr>
          <w:p>
            <w:pPr>
              <w:pStyle w:val="78"/>
            </w:pPr>
            <w:r>
              <w:t xml:space="preserve"> -</w:t>
            </w:r>
          </w:p>
        </w:tc>
        <w:tc>
          <w:tcPr>
            <w:tcW w:w="1384" w:type="dxa"/>
          </w:tcPr>
          <w:p>
            <w:pPr>
              <w:pStyle w:val="78"/>
            </w:pPr>
            <w:r>
              <w:t>-</w:t>
            </w:r>
          </w:p>
        </w:tc>
        <w:tc>
          <w:tcPr>
            <w:tcW w:w="1376" w:type="dxa"/>
          </w:tcPr>
          <w:p>
            <w:pPr>
              <w:pStyle w:val="78"/>
            </w:pPr>
            <w:r>
              <w:t>-</w:t>
            </w:r>
          </w:p>
        </w:tc>
        <w:tc>
          <w:tcPr>
            <w:tcW w:w="1376" w:type="dxa"/>
          </w:tcPr>
          <w:p>
            <w:pPr>
              <w:pStyle w:val="78"/>
            </w:pPr>
          </w:p>
        </w:tc>
        <w:tc>
          <w:tcPr>
            <w:tcW w:w="1376" w:type="dxa"/>
          </w:tcPr>
          <w:p>
            <w:pPr>
              <w:pStyle w:val="7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General blocking requirement</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sv-S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General narrowband blocking requirement</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sv-S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Additional narrowband blocking requirement for GSM/EDGE</w:t>
            </w:r>
          </w:p>
        </w:tc>
        <w:tc>
          <w:tcPr>
            <w:tcW w:w="1337" w:type="dxa"/>
          </w:tcPr>
          <w:p>
            <w:pPr>
              <w:pStyle w:val="78"/>
            </w:pPr>
            <w:r>
              <w:t>N/A</w:t>
            </w:r>
          </w:p>
        </w:tc>
        <w:tc>
          <w:tcPr>
            <w:tcW w:w="1400" w:type="dxa"/>
          </w:tcPr>
          <w:p>
            <w:pPr>
              <w:pStyle w:val="78"/>
            </w:pPr>
            <w:r>
              <w:t>N/A</w:t>
            </w:r>
          </w:p>
        </w:tc>
        <w:tc>
          <w:tcPr>
            <w:tcW w:w="1384" w:type="dxa"/>
          </w:tcPr>
          <w:p>
            <w:pPr>
              <w:pStyle w:val="78"/>
              <w:rPr>
                <w:lang w:val="sv-SE"/>
              </w:rPr>
            </w:pPr>
            <w:r>
              <w:rPr>
                <w:lang w:val="en-US"/>
              </w:rPr>
              <w:t>N/A</w:t>
            </w:r>
          </w:p>
        </w:tc>
        <w:tc>
          <w:tcPr>
            <w:tcW w:w="1376" w:type="dxa"/>
          </w:tcPr>
          <w:p>
            <w:pPr>
              <w:pStyle w:val="78"/>
              <w:rPr>
                <w:lang w:val="sv-SE"/>
              </w:rPr>
            </w:pPr>
            <w:r>
              <w:rPr>
                <w:lang w:val="en-US"/>
              </w:rPr>
              <w:t>N/A</w:t>
            </w:r>
          </w:p>
        </w:tc>
        <w:tc>
          <w:tcPr>
            <w:tcW w:w="1376" w:type="dxa"/>
          </w:tcPr>
          <w:p>
            <w:pPr>
              <w:pStyle w:val="78"/>
              <w:rPr>
                <w:lang w:val="en-US"/>
              </w:rPr>
            </w:pPr>
            <w:r>
              <w:t>TC5b</w:t>
            </w:r>
          </w:p>
        </w:tc>
        <w:tc>
          <w:tcPr>
            <w:tcW w:w="1376" w:type="dxa"/>
          </w:tcPr>
          <w:p>
            <w:pPr>
              <w:pStyle w:val="7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GSM/EDGE requirements for AM suppression</w:t>
            </w:r>
          </w:p>
        </w:tc>
        <w:tc>
          <w:tcPr>
            <w:tcW w:w="1337" w:type="dxa"/>
          </w:tcPr>
          <w:p>
            <w:pPr>
              <w:pStyle w:val="78"/>
            </w:pPr>
            <w:r>
              <w:t>N/A</w:t>
            </w:r>
          </w:p>
        </w:tc>
        <w:tc>
          <w:tcPr>
            <w:tcW w:w="1400" w:type="dxa"/>
          </w:tcPr>
          <w:p>
            <w:pPr>
              <w:pStyle w:val="78"/>
            </w:pPr>
            <w:r>
              <w:t>N/A</w:t>
            </w:r>
          </w:p>
        </w:tc>
        <w:tc>
          <w:tcPr>
            <w:tcW w:w="1384" w:type="dxa"/>
          </w:tcPr>
          <w:p>
            <w:pPr>
              <w:pStyle w:val="78"/>
              <w:rPr>
                <w:lang w:val="sv-SE"/>
              </w:rPr>
            </w:pPr>
            <w:r>
              <w:rPr>
                <w:lang w:val="en-US"/>
              </w:rPr>
              <w:t>N/A</w:t>
            </w:r>
          </w:p>
        </w:tc>
        <w:tc>
          <w:tcPr>
            <w:tcW w:w="1376" w:type="dxa"/>
          </w:tcPr>
          <w:p>
            <w:pPr>
              <w:pStyle w:val="78"/>
              <w:rPr>
                <w:lang w:val="sv-SE"/>
              </w:rPr>
            </w:pPr>
            <w:r>
              <w:rPr>
                <w:lang w:val="en-US"/>
              </w:rPr>
              <w:t>N/A</w:t>
            </w:r>
          </w:p>
        </w:tc>
        <w:tc>
          <w:tcPr>
            <w:tcW w:w="1376" w:type="dxa"/>
          </w:tcPr>
          <w:p>
            <w:pPr>
              <w:pStyle w:val="78"/>
              <w:rPr>
                <w:lang w:val="en-US"/>
              </w:rPr>
            </w:pPr>
            <w:r>
              <w:t>TC5b</w:t>
            </w:r>
          </w:p>
        </w:tc>
        <w:tc>
          <w:tcPr>
            <w:tcW w:w="1376" w:type="dxa"/>
          </w:tcPr>
          <w:p>
            <w:pPr>
              <w:pStyle w:val="7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Additional BC3 blocking requirement</w:t>
            </w:r>
          </w:p>
        </w:tc>
        <w:tc>
          <w:tcPr>
            <w:tcW w:w="1337" w:type="dxa"/>
          </w:tcPr>
          <w:p>
            <w:pPr>
              <w:pStyle w:val="78"/>
            </w:pPr>
            <w:r>
              <w:t>N/A</w:t>
            </w: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N/A</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N/A</w:t>
            </w:r>
          </w:p>
        </w:tc>
        <w:tc>
          <w:tcPr>
            <w:tcW w:w="1376" w:type="dxa"/>
          </w:tcPr>
          <w:p>
            <w:pPr>
              <w:pStyle w:val="78"/>
              <w:rPr>
                <w:lang w:val="sv-SE"/>
              </w:rPr>
            </w:pPr>
            <w:r>
              <w:rPr>
                <w:lang w:val="sv-S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bCs/>
              </w:rPr>
            </w:pPr>
            <w:r>
              <w:rPr>
                <w:rFonts w:cs="Arial"/>
                <w:b/>
                <w:bCs/>
              </w:rPr>
              <w:t>7.5</w:t>
            </w:r>
            <w:r>
              <w:rPr>
                <w:rFonts w:cs="Arial"/>
                <w:b/>
                <w:bCs/>
                <w:sz w:val="24"/>
                <w:szCs w:val="24"/>
              </w:rPr>
              <w:t xml:space="preserve"> </w:t>
            </w:r>
            <w:r>
              <w:rPr>
                <w:rFonts w:cs="Arial"/>
                <w:b/>
                <w:bCs/>
              </w:rPr>
              <w:t>Out-of-band blocking</w:t>
            </w:r>
          </w:p>
        </w:tc>
        <w:tc>
          <w:tcPr>
            <w:tcW w:w="1337" w:type="dxa"/>
          </w:tcPr>
          <w:p>
            <w:pPr>
              <w:pStyle w:val="78"/>
              <w:rPr>
                <w:sz w:val="16"/>
                <w:szCs w:val="16"/>
              </w:rPr>
            </w:pPr>
            <w:r>
              <w:rPr>
                <w:sz w:val="16"/>
                <w:szCs w:val="16"/>
              </w:rPr>
              <w:t xml:space="preserve">- </w:t>
            </w:r>
          </w:p>
        </w:tc>
        <w:tc>
          <w:tcPr>
            <w:tcW w:w="1400" w:type="dxa"/>
          </w:tcPr>
          <w:p>
            <w:pPr>
              <w:pStyle w:val="78"/>
              <w:rPr>
                <w:sz w:val="16"/>
                <w:szCs w:val="16"/>
              </w:rPr>
            </w:pPr>
            <w:r>
              <w:rPr>
                <w:sz w:val="16"/>
                <w:szCs w:val="16"/>
              </w:rPr>
              <w:t xml:space="preserve">- </w:t>
            </w:r>
          </w:p>
        </w:tc>
        <w:tc>
          <w:tcPr>
            <w:tcW w:w="1384" w:type="dxa"/>
          </w:tcPr>
          <w:p>
            <w:pPr>
              <w:pStyle w:val="78"/>
              <w:rPr>
                <w:sz w:val="16"/>
                <w:szCs w:val="16"/>
              </w:rPr>
            </w:pPr>
            <w:r>
              <w:rPr>
                <w:sz w:val="16"/>
                <w:szCs w:val="16"/>
              </w:rPr>
              <w:t>-</w:t>
            </w:r>
          </w:p>
        </w:tc>
        <w:tc>
          <w:tcPr>
            <w:tcW w:w="1376" w:type="dxa"/>
          </w:tcPr>
          <w:p>
            <w:pPr>
              <w:pStyle w:val="78"/>
              <w:rPr>
                <w:sz w:val="16"/>
                <w:szCs w:val="16"/>
              </w:rPr>
            </w:pPr>
            <w:r>
              <w:rPr>
                <w:sz w:val="16"/>
                <w:szCs w:val="16"/>
              </w:rPr>
              <w:t>-</w:t>
            </w:r>
          </w:p>
        </w:tc>
        <w:tc>
          <w:tcPr>
            <w:tcW w:w="1376" w:type="dxa"/>
          </w:tcPr>
          <w:p>
            <w:pPr>
              <w:pStyle w:val="78"/>
              <w:rPr>
                <w:sz w:val="16"/>
                <w:szCs w:val="16"/>
              </w:rPr>
            </w:pPr>
          </w:p>
        </w:tc>
        <w:tc>
          <w:tcPr>
            <w:tcW w:w="1376" w:type="dxa"/>
          </w:tcPr>
          <w:p>
            <w:pPr>
              <w:pStyle w:val="78"/>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General requirement</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sv-S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Co-location requirement</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sv-S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bCs/>
              </w:rPr>
            </w:pPr>
            <w:r>
              <w:rPr>
                <w:rFonts w:cs="Arial"/>
                <w:b/>
                <w:bCs/>
              </w:rPr>
              <w:t>7.6</w:t>
            </w:r>
            <w:r>
              <w:rPr>
                <w:rFonts w:cs="Arial"/>
                <w:b/>
                <w:bCs/>
                <w:sz w:val="24"/>
                <w:szCs w:val="24"/>
              </w:rPr>
              <w:t xml:space="preserve"> </w:t>
            </w:r>
            <w:r>
              <w:rPr>
                <w:rFonts w:cs="Arial"/>
                <w:b/>
                <w:bCs/>
              </w:rPr>
              <w:t>Receiver spurious emissions</w:t>
            </w:r>
          </w:p>
        </w:tc>
        <w:tc>
          <w:tcPr>
            <w:tcW w:w="1337" w:type="dxa"/>
          </w:tcPr>
          <w:p>
            <w:pPr>
              <w:pStyle w:val="78"/>
            </w:pPr>
            <w:r>
              <w:t xml:space="preserve">- </w:t>
            </w:r>
          </w:p>
        </w:tc>
        <w:tc>
          <w:tcPr>
            <w:tcW w:w="1400" w:type="dxa"/>
          </w:tcPr>
          <w:p>
            <w:pPr>
              <w:pStyle w:val="78"/>
            </w:pPr>
            <w:r>
              <w:t xml:space="preserve">- </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tcPr>
          <w:p>
            <w:pPr>
              <w:pStyle w:val="78"/>
              <w:rPr>
                <w:rFonts w:cs="Arial"/>
              </w:rPr>
            </w:pPr>
            <w:r>
              <w:rPr>
                <w:rFonts w:cs="Arial"/>
              </w:rPr>
              <w:t>General requirement</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sv-S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Additional requirement for BC2 (Category B)</w:t>
            </w:r>
          </w:p>
        </w:tc>
        <w:tc>
          <w:tcPr>
            <w:tcW w:w="1337" w:type="dxa"/>
          </w:tcPr>
          <w:p>
            <w:pPr>
              <w:pStyle w:val="78"/>
              <w:rPr>
                <w:lang w:val="en-US"/>
              </w:rPr>
            </w:pPr>
            <w:r>
              <w:t>N/A</w:t>
            </w:r>
          </w:p>
          <w:p>
            <w:pPr>
              <w:pStyle w:val="78"/>
              <w:rPr>
                <w:lang w:val="en-US"/>
              </w:rPr>
            </w:pPr>
          </w:p>
        </w:tc>
        <w:tc>
          <w:tcPr>
            <w:tcW w:w="1400" w:type="dxa"/>
          </w:tcPr>
          <w:p>
            <w:pPr>
              <w:pStyle w:val="78"/>
            </w:pPr>
            <w:r>
              <w:t>N/A</w:t>
            </w: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pPr>
            <w:r>
              <w:t>N/A</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pPr>
          </w:p>
        </w:tc>
        <w:tc>
          <w:tcPr>
            <w:tcW w:w="1376" w:type="dxa"/>
          </w:tcPr>
          <w:p>
            <w:pPr>
              <w:pStyle w:val="7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b/>
                <w:bCs/>
              </w:rPr>
            </w:pPr>
            <w:r>
              <w:rPr>
                <w:rFonts w:cs="Arial"/>
                <w:b/>
                <w:bCs/>
              </w:rPr>
              <w:t>7.7 Receiver intermodulation</w:t>
            </w:r>
          </w:p>
        </w:tc>
        <w:tc>
          <w:tcPr>
            <w:tcW w:w="1337" w:type="dxa"/>
          </w:tcPr>
          <w:p>
            <w:pPr>
              <w:pStyle w:val="78"/>
              <w:rPr>
                <w:sz w:val="16"/>
                <w:szCs w:val="16"/>
              </w:rPr>
            </w:pPr>
            <w:r>
              <w:rPr>
                <w:sz w:val="16"/>
                <w:szCs w:val="16"/>
              </w:rPr>
              <w:t xml:space="preserve">- </w:t>
            </w:r>
          </w:p>
        </w:tc>
        <w:tc>
          <w:tcPr>
            <w:tcW w:w="1400" w:type="dxa"/>
          </w:tcPr>
          <w:p>
            <w:pPr>
              <w:pStyle w:val="78"/>
              <w:rPr>
                <w:sz w:val="16"/>
                <w:szCs w:val="16"/>
              </w:rPr>
            </w:pPr>
            <w:r>
              <w:rPr>
                <w:sz w:val="16"/>
                <w:szCs w:val="16"/>
              </w:rPr>
              <w:t xml:space="preserve">- </w:t>
            </w:r>
          </w:p>
        </w:tc>
        <w:tc>
          <w:tcPr>
            <w:tcW w:w="1384" w:type="dxa"/>
          </w:tcPr>
          <w:p>
            <w:pPr>
              <w:pStyle w:val="78"/>
              <w:rPr>
                <w:sz w:val="16"/>
                <w:szCs w:val="16"/>
              </w:rPr>
            </w:pPr>
            <w:r>
              <w:rPr>
                <w:sz w:val="16"/>
                <w:szCs w:val="16"/>
              </w:rPr>
              <w:t>-</w:t>
            </w:r>
          </w:p>
        </w:tc>
        <w:tc>
          <w:tcPr>
            <w:tcW w:w="1376" w:type="dxa"/>
          </w:tcPr>
          <w:p>
            <w:pPr>
              <w:pStyle w:val="78"/>
              <w:rPr>
                <w:sz w:val="16"/>
                <w:szCs w:val="16"/>
              </w:rPr>
            </w:pPr>
            <w:r>
              <w:rPr>
                <w:sz w:val="16"/>
                <w:szCs w:val="16"/>
              </w:rPr>
              <w:t>-</w:t>
            </w:r>
          </w:p>
        </w:tc>
        <w:tc>
          <w:tcPr>
            <w:tcW w:w="1376" w:type="dxa"/>
          </w:tcPr>
          <w:p>
            <w:pPr>
              <w:pStyle w:val="78"/>
              <w:rPr>
                <w:sz w:val="16"/>
                <w:szCs w:val="16"/>
              </w:rPr>
            </w:pPr>
          </w:p>
        </w:tc>
        <w:tc>
          <w:tcPr>
            <w:tcW w:w="1376" w:type="dxa"/>
          </w:tcPr>
          <w:p>
            <w:pPr>
              <w:pStyle w:val="78"/>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General intermodulation requirement</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sv-S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General narrowband intermodulation requirement</w:t>
            </w:r>
          </w:p>
        </w:tc>
        <w:tc>
          <w:tcPr>
            <w:tcW w:w="1337"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400" w:type="dxa"/>
          </w:tcPr>
          <w:p>
            <w:pPr>
              <w:pStyle w:val="78"/>
            </w:pPr>
            <w:r>
              <w:t>C, NI, NG: TC21</w:t>
            </w:r>
          </w:p>
          <w:p>
            <w:pPr>
              <w:pStyle w:val="78"/>
              <w:rPr>
                <w:lang w:val="en-US"/>
              </w:rPr>
            </w:pPr>
          </w:p>
          <w:p>
            <w:pPr>
              <w:pStyle w:val="78"/>
              <w:rPr>
                <w:lang w:val="en-US"/>
              </w:rPr>
            </w:pPr>
            <w:r>
              <w:rPr>
                <w:lang w:val="en-US"/>
              </w:rPr>
              <w:t>CNC, NCNI, NCNG: NTC21</w:t>
            </w:r>
          </w:p>
          <w:p>
            <w:pPr>
              <w:pStyle w:val="78"/>
              <w:rPr>
                <w:lang w:val="en-US"/>
              </w:rPr>
            </w:pPr>
          </w:p>
          <w:p>
            <w:pPr>
              <w:pStyle w:val="78"/>
              <w:rPr>
                <w:lang w:val="en-US"/>
              </w:rPr>
            </w:pPr>
            <w:r>
              <w:rPr>
                <w:lang w:val="en-US"/>
              </w:rPr>
              <w:t>C/NC, C/NCNI, C/NCNG: NTC21, TC21</w:t>
            </w:r>
          </w:p>
          <w:p>
            <w:pPr>
              <w:pStyle w:val="78"/>
              <w:rPr>
                <w:lang w:val="en-US"/>
              </w:rPr>
            </w:pPr>
          </w:p>
        </w:tc>
        <w:tc>
          <w:tcPr>
            <w:tcW w:w="1384"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sv-SE"/>
              </w:rPr>
            </w:pPr>
            <w:r>
              <w:rPr>
                <w:lang w:val="sv-SE"/>
              </w:rPr>
              <w:t>C: TC22</w:t>
            </w:r>
          </w:p>
          <w:p>
            <w:pPr>
              <w:pStyle w:val="78"/>
              <w:rPr>
                <w:lang w:val="sv-SE"/>
              </w:rPr>
            </w:pPr>
            <w:r>
              <w:rPr>
                <w:lang w:val="sv-SE"/>
              </w:rPr>
              <w:t>NI: TC22</w:t>
            </w:r>
          </w:p>
          <w:p>
            <w:pPr>
              <w:pStyle w:val="78"/>
              <w:rPr>
                <w:lang w:val="sv-SE"/>
              </w:rPr>
            </w:pPr>
            <w:r>
              <w:rPr>
                <w:lang w:val="sv-SE"/>
              </w:rPr>
              <w:t>NG: TC22</w:t>
            </w:r>
          </w:p>
        </w:tc>
        <w:tc>
          <w:tcPr>
            <w:tcW w:w="1376" w:type="dxa"/>
          </w:tcPr>
          <w:p>
            <w:pPr>
              <w:pStyle w:val="78"/>
              <w:rPr>
                <w:lang w:val="en-US"/>
              </w:rPr>
            </w:pPr>
            <w:r>
              <w:rPr>
                <w:lang w:val="en-US"/>
              </w:rPr>
              <w:t>C, NI, NG: TC21a</w:t>
            </w:r>
          </w:p>
          <w:p>
            <w:pPr>
              <w:pStyle w:val="78"/>
              <w:rPr>
                <w:lang w:val="en-US"/>
              </w:rPr>
            </w:pPr>
          </w:p>
          <w:p>
            <w:pPr>
              <w:pStyle w:val="78"/>
              <w:rPr>
                <w:lang w:val="en-US"/>
              </w:rPr>
            </w:pPr>
            <w:r>
              <w:rPr>
                <w:lang w:val="en-US"/>
              </w:rPr>
              <w:t>CNC, NCNI, NCNG: NTC21a</w:t>
            </w:r>
          </w:p>
          <w:p>
            <w:pPr>
              <w:pStyle w:val="78"/>
              <w:rPr>
                <w:lang w:val="en-US"/>
              </w:rPr>
            </w:pPr>
          </w:p>
          <w:p>
            <w:pPr>
              <w:pStyle w:val="78"/>
              <w:rPr>
                <w:lang w:val="en-US"/>
              </w:rPr>
            </w:pPr>
            <w:r>
              <w:rPr>
                <w:lang w:val="en-US"/>
              </w:rPr>
              <w:t>C/NC, C/NCNI, C/NCNG: NTC21a, TC21a</w:t>
            </w:r>
          </w:p>
          <w:p>
            <w:pPr>
              <w:pStyle w:val="78"/>
              <w:rPr>
                <w:lang w:val="sv-SE"/>
              </w:rPr>
            </w:pPr>
          </w:p>
        </w:tc>
        <w:tc>
          <w:tcPr>
            <w:tcW w:w="1376" w:type="dxa"/>
          </w:tcPr>
          <w:p>
            <w:pPr>
              <w:pStyle w:val="78"/>
            </w:pPr>
            <w:r>
              <w:t>C, NI, NG: TC21b</w:t>
            </w:r>
          </w:p>
          <w:p>
            <w:pPr>
              <w:pStyle w:val="78"/>
              <w:rPr>
                <w:lang w:val="en-US"/>
              </w:rPr>
            </w:pPr>
          </w:p>
          <w:p>
            <w:pPr>
              <w:pStyle w:val="78"/>
              <w:rPr>
                <w:lang w:val="en-US"/>
              </w:rPr>
            </w:pPr>
            <w:r>
              <w:rPr>
                <w:lang w:val="en-US"/>
              </w:rPr>
              <w:t>CNC, NCNI, NCNG: NTC21b</w:t>
            </w:r>
          </w:p>
          <w:p>
            <w:pPr>
              <w:pStyle w:val="78"/>
              <w:rPr>
                <w:lang w:val="en-US"/>
              </w:rPr>
            </w:pPr>
          </w:p>
          <w:p>
            <w:pPr>
              <w:pStyle w:val="78"/>
              <w:rPr>
                <w:lang w:val="en-US"/>
              </w:rPr>
            </w:pPr>
            <w:r>
              <w:rPr>
                <w:lang w:val="en-US"/>
              </w:rPr>
              <w:t>C/NC, C/NCNI, C/NCNG: NTC21b, TC21b</w:t>
            </w:r>
          </w:p>
          <w:p>
            <w:pPr>
              <w:pStyle w:val="78"/>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Additional narrowband intermodulation requirement for GSM/EDGE</w:t>
            </w:r>
          </w:p>
        </w:tc>
        <w:tc>
          <w:tcPr>
            <w:tcW w:w="1337" w:type="dxa"/>
          </w:tcPr>
          <w:p>
            <w:pPr>
              <w:pStyle w:val="78"/>
            </w:pPr>
            <w:r>
              <w:t>N/A</w:t>
            </w:r>
          </w:p>
        </w:tc>
        <w:tc>
          <w:tcPr>
            <w:tcW w:w="1400" w:type="dxa"/>
          </w:tcPr>
          <w:p>
            <w:pPr>
              <w:pStyle w:val="78"/>
            </w:pPr>
            <w:r>
              <w:t>N/A</w:t>
            </w:r>
          </w:p>
        </w:tc>
        <w:tc>
          <w:tcPr>
            <w:tcW w:w="1384" w:type="dxa"/>
          </w:tcPr>
          <w:p>
            <w:pPr>
              <w:pStyle w:val="78"/>
              <w:rPr>
                <w:lang w:val="sv-SE"/>
              </w:rPr>
            </w:pPr>
            <w:r>
              <w:rPr>
                <w:lang w:val="en-US"/>
              </w:rPr>
              <w:t>N/A</w:t>
            </w:r>
          </w:p>
        </w:tc>
        <w:tc>
          <w:tcPr>
            <w:tcW w:w="1376" w:type="dxa"/>
          </w:tcPr>
          <w:p>
            <w:pPr>
              <w:pStyle w:val="78"/>
              <w:rPr>
                <w:lang w:val="sv-SE"/>
              </w:rPr>
            </w:pPr>
            <w:r>
              <w:rPr>
                <w:lang w:val="en-US"/>
              </w:rPr>
              <w:t>N/A</w:t>
            </w:r>
          </w:p>
        </w:tc>
        <w:tc>
          <w:tcPr>
            <w:tcW w:w="1376" w:type="dxa"/>
          </w:tcPr>
          <w:p>
            <w:pPr>
              <w:pStyle w:val="78"/>
              <w:rPr>
                <w:lang w:val="en-US"/>
              </w:rPr>
            </w:pPr>
            <w:r>
              <w:t>TC5b</w:t>
            </w:r>
          </w:p>
        </w:tc>
        <w:tc>
          <w:tcPr>
            <w:tcW w:w="1376" w:type="dxa"/>
          </w:tcPr>
          <w:p>
            <w:pPr>
              <w:pStyle w:val="7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trHeight w:val="50" w:hRule="atLeast"/>
          <w:jc w:val="center"/>
        </w:trPr>
        <w:tc>
          <w:tcPr>
            <w:tcW w:w="1590" w:type="dxa"/>
            <w:vAlign w:val="center"/>
          </w:tcPr>
          <w:p>
            <w:pPr>
              <w:pStyle w:val="78"/>
              <w:ind w:left="14"/>
              <w:rPr>
                <w:rFonts w:cs="Arial"/>
                <w:b/>
                <w:bCs/>
              </w:rPr>
            </w:pPr>
            <w:r>
              <w:rPr>
                <w:rFonts w:cs="Arial"/>
                <w:b/>
                <w:bCs/>
              </w:rPr>
              <w:t>7.8 In-channel selectivity</w:t>
            </w:r>
          </w:p>
        </w:tc>
        <w:tc>
          <w:tcPr>
            <w:tcW w:w="1337" w:type="dxa"/>
          </w:tcPr>
          <w:p>
            <w:pPr>
              <w:pStyle w:val="78"/>
            </w:pPr>
            <w:r>
              <w:t xml:space="preserve">- </w:t>
            </w:r>
          </w:p>
        </w:tc>
        <w:tc>
          <w:tcPr>
            <w:tcW w:w="1400" w:type="dxa"/>
          </w:tcPr>
          <w:p>
            <w:pPr>
              <w:pStyle w:val="78"/>
            </w:pPr>
            <w:r>
              <w:t xml:space="preserve">- </w:t>
            </w:r>
          </w:p>
        </w:tc>
        <w:tc>
          <w:tcPr>
            <w:tcW w:w="1384" w:type="dxa"/>
          </w:tcPr>
          <w:p>
            <w:pPr>
              <w:pStyle w:val="78"/>
            </w:pPr>
            <w:r>
              <w:t>-</w:t>
            </w:r>
          </w:p>
        </w:tc>
        <w:tc>
          <w:tcPr>
            <w:tcW w:w="1376" w:type="dxa"/>
          </w:tcPr>
          <w:p>
            <w:pPr>
              <w:pStyle w:val="78"/>
            </w:pPr>
            <w:r>
              <w:t>-</w:t>
            </w:r>
          </w:p>
        </w:tc>
        <w:tc>
          <w:tcPr>
            <w:tcW w:w="1376" w:type="dxa"/>
          </w:tcPr>
          <w:p>
            <w:pPr>
              <w:pStyle w:val="78"/>
            </w:pPr>
            <w:r>
              <w:t>-</w:t>
            </w:r>
          </w:p>
        </w:tc>
        <w:tc>
          <w:tcPr>
            <w:tcW w:w="1376" w:type="dxa"/>
          </w:tcPr>
          <w:p>
            <w:pPr>
              <w:pStyle w:val="7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E-UTRA requirement</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NB-IoT</w:t>
            </w:r>
          </w:p>
        </w:tc>
        <w:tc>
          <w:tcPr>
            <w:tcW w:w="1337" w:type="dxa"/>
          </w:tcPr>
          <w:p>
            <w:pPr>
              <w:pStyle w:val="78"/>
            </w:pPr>
            <w:r>
              <w:t>(TS 36.141)</w:t>
            </w:r>
          </w:p>
        </w:tc>
        <w:tc>
          <w:tcPr>
            <w:tcW w:w="1400" w:type="dxa"/>
          </w:tcPr>
          <w:p>
            <w:pPr>
              <w:pStyle w:val="78"/>
            </w:pPr>
            <w:r>
              <w:t>(TS 36.141)</w:t>
            </w:r>
          </w:p>
        </w:tc>
        <w:tc>
          <w:tcPr>
            <w:tcW w:w="1384" w:type="dxa"/>
          </w:tcPr>
          <w:p>
            <w:pPr>
              <w:pStyle w:val="78"/>
            </w:pPr>
            <w:r>
              <w:t>(TS 36.141)</w:t>
            </w:r>
          </w:p>
        </w:tc>
        <w:tc>
          <w:tcPr>
            <w:tcW w:w="1376" w:type="dxa"/>
          </w:tcPr>
          <w:p>
            <w:pPr>
              <w:pStyle w:val="78"/>
            </w:pPr>
            <w:r>
              <w:t>(TS 36.141)</w:t>
            </w:r>
          </w:p>
        </w:tc>
        <w:tc>
          <w:tcPr>
            <w:tcW w:w="1376" w:type="dxa"/>
          </w:tcPr>
          <w:p>
            <w:pPr>
              <w:pStyle w:val="78"/>
            </w:pPr>
            <w:r>
              <w:t>(TS 36.141)</w:t>
            </w:r>
          </w:p>
        </w:tc>
        <w:tc>
          <w:tcPr>
            <w:tcW w:w="1376" w:type="dxa"/>
          </w:tcPr>
          <w:p>
            <w:pPr>
              <w:pStyle w:val="78"/>
            </w:pPr>
            <w: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8" w:type="dxa"/>
          <w:jc w:val="center"/>
        </w:trPr>
        <w:tc>
          <w:tcPr>
            <w:tcW w:w="1590" w:type="dxa"/>
            <w:vAlign w:val="center"/>
          </w:tcPr>
          <w:p>
            <w:pPr>
              <w:pStyle w:val="78"/>
              <w:ind w:left="14"/>
              <w:rPr>
                <w:rFonts w:cs="Arial"/>
              </w:rPr>
            </w:pPr>
            <w:r>
              <w:rPr>
                <w:rFonts w:cs="Arial"/>
              </w:rPr>
              <w:t>NR</w:t>
            </w:r>
          </w:p>
        </w:tc>
        <w:tc>
          <w:tcPr>
            <w:tcW w:w="1337" w:type="dxa"/>
          </w:tcPr>
          <w:p>
            <w:pPr>
              <w:pStyle w:val="78"/>
            </w:pPr>
            <w:r>
              <w:t>(TS 38.141-1)</w:t>
            </w:r>
          </w:p>
        </w:tc>
        <w:tc>
          <w:tcPr>
            <w:tcW w:w="1400" w:type="dxa"/>
          </w:tcPr>
          <w:p>
            <w:pPr>
              <w:pStyle w:val="78"/>
            </w:pPr>
            <w:r>
              <w:t>(TS 38.141-1)</w:t>
            </w:r>
          </w:p>
        </w:tc>
        <w:tc>
          <w:tcPr>
            <w:tcW w:w="1384" w:type="dxa"/>
          </w:tcPr>
          <w:p>
            <w:pPr>
              <w:pStyle w:val="78"/>
            </w:pPr>
            <w:r>
              <w:t>(TS 38.141-1)</w:t>
            </w:r>
          </w:p>
        </w:tc>
        <w:tc>
          <w:tcPr>
            <w:tcW w:w="1376" w:type="dxa"/>
          </w:tcPr>
          <w:p>
            <w:pPr>
              <w:pStyle w:val="78"/>
            </w:pPr>
            <w:r>
              <w:t>(TS 38.141-1)</w:t>
            </w:r>
          </w:p>
        </w:tc>
        <w:tc>
          <w:tcPr>
            <w:tcW w:w="1376" w:type="dxa"/>
          </w:tcPr>
          <w:p>
            <w:pPr>
              <w:pStyle w:val="78"/>
            </w:pPr>
            <w:r>
              <w:t>(TS 38.141-1)</w:t>
            </w:r>
          </w:p>
        </w:tc>
        <w:tc>
          <w:tcPr>
            <w:tcW w:w="1376" w:type="dxa"/>
          </w:tcPr>
          <w:p>
            <w:pPr>
              <w:pStyle w:val="78"/>
            </w:pPr>
            <w:r>
              <w:t>(TS 38.141-1)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7" w:type="dxa"/>
            <w:gridSpan w:val="8"/>
          </w:tcPr>
          <w:p>
            <w:pPr>
              <w:pStyle w:val="93"/>
              <w:rPr>
                <w:lang w:eastAsia="ja-JP"/>
              </w:rPr>
            </w:pPr>
            <w:r>
              <w:t xml:space="preserve">NOTE 1: </w:t>
            </w:r>
            <w:r>
              <w:tab/>
            </w:r>
            <w:r>
              <w:rPr>
                <w:lang w:eastAsia="ja-JP"/>
              </w:rPr>
              <w:t>The support of NB-IoT in-band operation is optional and declared by the manufacturer. If not supported, the test configurations denoted by “NI” shall not be used for testing.</w:t>
            </w:r>
          </w:p>
          <w:p>
            <w:pPr>
              <w:pStyle w:val="93"/>
              <w:rPr>
                <w:lang w:eastAsia="ja-JP"/>
              </w:rPr>
            </w:pPr>
            <w:r>
              <w:rPr>
                <w:lang w:eastAsia="ja-JP"/>
              </w:rPr>
              <w:t xml:space="preserve">NOTE 2: </w:t>
            </w:r>
            <w:r>
              <w:tab/>
            </w:r>
            <w:r>
              <w:rPr>
                <w:lang w:eastAsia="ja-JP"/>
              </w:rPr>
              <w:t>The support of NB-IoT guard band operation is optional and declared by the manufacturer. If not supported, the test configurations denoted by “NG” shall not be used for testing.</w:t>
            </w:r>
          </w:p>
          <w:p>
            <w:pPr>
              <w:pStyle w:val="93"/>
              <w:rPr>
                <w:lang w:eastAsia="ja-JP"/>
              </w:rPr>
            </w:pPr>
            <w:r>
              <w:rPr>
                <w:lang w:eastAsia="ja-JP"/>
              </w:rPr>
              <w:t xml:space="preserve">NOTE 3: </w:t>
            </w:r>
            <w:r>
              <w:tab/>
            </w:r>
            <w:r>
              <w:rPr>
                <w:lang w:eastAsia="ja-JP"/>
              </w:rPr>
              <w:t>For Operating band unwanted emissions, NR shall also be tested with SC with widest supported channel bandwidth and highest supported sub-carrier spacing.</w:t>
            </w:r>
          </w:p>
          <w:p>
            <w:pPr>
              <w:pStyle w:val="93"/>
              <w:rPr>
                <w:ins w:id="1097" w:author="10164287" w:date="2019-11-06T14:33:51Z"/>
                <w:rFonts w:eastAsia="宋体"/>
                <w:lang w:eastAsia="ja-JP"/>
              </w:rPr>
            </w:pPr>
            <w:r>
              <w:rPr>
                <w:lang w:eastAsia="ja-JP"/>
              </w:rPr>
              <w:t xml:space="preserve">NOTE 4: </w:t>
            </w:r>
            <w:r>
              <w:tab/>
            </w:r>
            <w:r>
              <w:rPr>
                <w:rFonts w:eastAsia="宋体"/>
                <w:lang w:eastAsia="ja-JP"/>
              </w:rPr>
              <w:t>There is no specific test with NB-IoT for those requirements, tests could be performed using E-UTRA signal only, without NB-IoT.</w:t>
            </w:r>
          </w:p>
          <w:p>
            <w:pPr>
              <w:pStyle w:val="93"/>
              <w:rPr>
                <w:ins w:id="1098" w:author="10164287" w:date="2019-11-06T14:34:04Z"/>
                <w:lang w:eastAsia="ja-JP"/>
              </w:rPr>
            </w:pPr>
            <w:ins w:id="1099" w:author="10164287" w:date="2019-11-06T14:34:04Z">
              <w:r>
                <w:rPr/>
                <w:t xml:space="preserve">NOTE </w:t>
              </w:r>
            </w:ins>
            <w:ins w:id="1100" w:author="10164287" w:date="2019-11-06T14:35:32Z">
              <w:r>
                <w:rPr>
                  <w:rFonts w:hint="eastAsia" w:eastAsia="宋体"/>
                  <w:lang w:val="en-US" w:eastAsia="zh-CN"/>
                </w:rPr>
                <w:t>5</w:t>
              </w:r>
            </w:ins>
            <w:ins w:id="1101" w:author="10164287" w:date="2019-11-06T14:34:04Z">
              <w:r>
                <w:rPr/>
                <w:t xml:space="preserve">: </w:t>
              </w:r>
            </w:ins>
            <w:ins w:id="1102" w:author="10164287" w:date="2019-11-06T14:34:04Z">
              <w:r>
                <w:rPr/>
                <w:tab/>
              </w:r>
            </w:ins>
            <w:ins w:id="1103" w:author="10164287" w:date="2019-11-06T14:34:04Z">
              <w:r>
                <w:rPr>
                  <w:lang w:eastAsia="ja-JP"/>
                </w:rPr>
                <w:t>The support of NB-IoT</w:t>
              </w:r>
            </w:ins>
            <w:ins w:id="1104" w:author="10164287" w:date="2019-11-06T14:35:12Z">
              <w:r>
                <w:rPr>
                  <w:rFonts w:hint="eastAsia" w:eastAsia="宋体"/>
                  <w:lang w:val="en-US" w:eastAsia="zh-CN"/>
                </w:rPr>
                <w:t xml:space="preserve"> </w:t>
              </w:r>
            </w:ins>
            <w:ins w:id="1105" w:author="10164287" w:date="2019-11-06T14:35:13Z">
              <w:r>
                <w:rPr>
                  <w:rFonts w:hint="eastAsia" w:eastAsia="宋体"/>
                  <w:lang w:val="en-US" w:eastAsia="zh-CN"/>
                </w:rPr>
                <w:t>operat</w:t>
              </w:r>
            </w:ins>
            <w:ins w:id="1106" w:author="10164287" w:date="2019-11-06T14:35:14Z">
              <w:r>
                <w:rPr>
                  <w:rFonts w:hint="eastAsia" w:eastAsia="宋体"/>
                  <w:lang w:val="en-US" w:eastAsia="zh-CN"/>
                </w:rPr>
                <w:t xml:space="preserve">ion </w:t>
              </w:r>
            </w:ins>
            <w:ins w:id="1107" w:author="10164287" w:date="2019-11-06T14:35:15Z">
              <w:r>
                <w:rPr>
                  <w:rFonts w:hint="eastAsia" w:eastAsia="宋体"/>
                  <w:lang w:val="en-US" w:eastAsia="zh-CN"/>
                </w:rPr>
                <w:t>in</w:t>
              </w:r>
            </w:ins>
            <w:ins w:id="1108" w:author="10164287" w:date="2019-11-06T14:35:16Z">
              <w:r>
                <w:rPr>
                  <w:rFonts w:hint="eastAsia" w:eastAsia="宋体"/>
                  <w:lang w:val="en-US" w:eastAsia="zh-CN"/>
                </w:rPr>
                <w:t xml:space="preserve"> NR</w:t>
              </w:r>
            </w:ins>
            <w:ins w:id="1109" w:author="10164287" w:date="2019-11-06T14:34:04Z">
              <w:r>
                <w:rPr>
                  <w:lang w:eastAsia="ja-JP"/>
                </w:rPr>
                <w:t xml:space="preserve"> in-band is optional and declared by the manufacturer. If not supported, the test configurations denoted by “NI” shall not be used for testing.</w:t>
              </w:r>
            </w:ins>
          </w:p>
          <w:p>
            <w:pPr>
              <w:pStyle w:val="93"/>
              <w:rPr>
                <w:ins w:id="1110" w:author="10164287" w:date="2019-11-06T14:34:04Z"/>
                <w:lang w:eastAsia="ja-JP"/>
              </w:rPr>
            </w:pPr>
            <w:ins w:id="1111" w:author="10164287" w:date="2019-11-06T14:34:04Z">
              <w:r>
                <w:rPr>
                  <w:lang w:eastAsia="ja-JP"/>
                </w:rPr>
                <w:t xml:space="preserve">NOTE </w:t>
              </w:r>
            </w:ins>
            <w:ins w:id="1112" w:author="10164287" w:date="2019-11-06T14:35:35Z">
              <w:r>
                <w:rPr>
                  <w:rFonts w:hint="eastAsia" w:eastAsia="宋体"/>
                  <w:lang w:val="en-US" w:eastAsia="zh-CN"/>
                </w:rPr>
                <w:t>6</w:t>
              </w:r>
            </w:ins>
            <w:ins w:id="1113" w:author="10164287" w:date="2019-11-06T14:34:04Z">
              <w:r>
                <w:rPr>
                  <w:lang w:eastAsia="ja-JP"/>
                </w:rPr>
                <w:t xml:space="preserve">: </w:t>
              </w:r>
            </w:ins>
            <w:ins w:id="1114" w:author="10164287" w:date="2019-11-06T14:34:04Z">
              <w:r>
                <w:rPr/>
                <w:tab/>
              </w:r>
            </w:ins>
            <w:ins w:id="1115" w:author="10164287" w:date="2019-11-06T14:34:04Z">
              <w:r>
                <w:rPr>
                  <w:lang w:eastAsia="ja-JP"/>
                </w:rPr>
                <w:t xml:space="preserve">The support of NB-IoT </w:t>
              </w:r>
            </w:ins>
            <w:ins w:id="1116" w:author="10164287" w:date="2019-11-06T14:36:29Z">
              <w:r>
                <w:rPr>
                  <w:rFonts w:hint="eastAsia" w:eastAsia="宋体"/>
                  <w:lang w:val="en-US" w:eastAsia="zh-CN"/>
                </w:rPr>
                <w:t>op</w:t>
              </w:r>
            </w:ins>
            <w:ins w:id="1117" w:author="10164287" w:date="2019-11-06T14:36:32Z">
              <w:r>
                <w:rPr>
                  <w:rFonts w:hint="eastAsia" w:eastAsia="宋体"/>
                  <w:lang w:val="en-US" w:eastAsia="zh-CN"/>
                </w:rPr>
                <w:t>erat</w:t>
              </w:r>
            </w:ins>
            <w:ins w:id="1118" w:author="10164287" w:date="2019-11-06T14:36:33Z">
              <w:r>
                <w:rPr>
                  <w:rFonts w:hint="eastAsia" w:eastAsia="宋体"/>
                  <w:lang w:val="en-US" w:eastAsia="zh-CN"/>
                </w:rPr>
                <w:t>ion i</w:t>
              </w:r>
            </w:ins>
            <w:ins w:id="1119" w:author="10164287" w:date="2019-11-06T14:36:34Z">
              <w:r>
                <w:rPr>
                  <w:rFonts w:hint="eastAsia" w:eastAsia="宋体"/>
                  <w:lang w:val="en-US" w:eastAsia="zh-CN"/>
                </w:rPr>
                <w:t xml:space="preserve">n </w:t>
              </w:r>
            </w:ins>
            <w:ins w:id="1120" w:author="10164287" w:date="2019-11-06T14:36:35Z">
              <w:r>
                <w:rPr>
                  <w:rFonts w:hint="eastAsia" w:eastAsia="宋体"/>
                  <w:lang w:val="en-US" w:eastAsia="zh-CN"/>
                </w:rPr>
                <w:t>NR</w:t>
              </w:r>
            </w:ins>
            <w:ins w:id="1121" w:author="10164287" w:date="2019-11-06T14:36:36Z">
              <w:r>
                <w:rPr>
                  <w:rFonts w:hint="eastAsia" w:eastAsia="宋体"/>
                  <w:lang w:val="en-US" w:eastAsia="zh-CN"/>
                </w:rPr>
                <w:t xml:space="preserve"> </w:t>
              </w:r>
            </w:ins>
            <w:ins w:id="1122" w:author="10164287" w:date="2019-11-06T14:34:04Z">
              <w:r>
                <w:rPr>
                  <w:lang w:eastAsia="ja-JP"/>
                </w:rPr>
                <w:t>guard ban</w:t>
              </w:r>
            </w:ins>
            <w:ins w:id="1123" w:author="10164287" w:date="2019-11-06T14:36:49Z">
              <w:r>
                <w:rPr>
                  <w:rFonts w:hint="eastAsia" w:eastAsia="宋体"/>
                  <w:lang w:val="en-US" w:eastAsia="zh-CN"/>
                </w:rPr>
                <w:t>d</w:t>
              </w:r>
            </w:ins>
            <w:ins w:id="1124" w:author="10164287" w:date="2019-11-06T14:34:04Z">
              <w:r>
                <w:rPr>
                  <w:lang w:eastAsia="ja-JP"/>
                </w:rPr>
                <w:t xml:space="preserve"> is optional and declared by the manufacturer. If not supported, the test configurations denoted by “NG” shall not be used for testing.</w:t>
              </w:r>
            </w:ins>
          </w:p>
          <w:p>
            <w:pPr>
              <w:pStyle w:val="93"/>
              <w:ind w:left="0" w:firstLine="0"/>
              <w:rPr>
                <w:rFonts w:eastAsia="宋体"/>
                <w:lang w:eastAsia="ja-JP"/>
              </w:rPr>
              <w:pPrChange w:id="1125" w:author="10164287" w:date="2019-11-06T14:34:06Z">
                <w:pPr>
                  <w:pStyle w:val="93"/>
                </w:pPr>
              </w:pPrChange>
            </w:pPr>
          </w:p>
        </w:tc>
      </w:tr>
    </w:tbl>
    <w:p/>
    <w:p>
      <w:pPr>
        <w:pStyle w:val="3"/>
      </w:pPr>
      <w:bookmarkStart w:id="206" w:name="_Toc13065316"/>
      <w:r>
        <w:t>5.2</w:t>
      </w:r>
      <w:r>
        <w:tab/>
      </w:r>
      <w:r>
        <w:t>Single-RAT Multi-carrier capable Base Stations</w:t>
      </w:r>
      <w:bookmarkEnd w:id="206"/>
    </w:p>
    <w:p>
      <w:r>
        <w:t>This section includes E-UTRA MC BS with one E-UTRA carrier supporting NB-IoT in-band and/or guard band.</w:t>
      </w:r>
    </w:p>
    <w:p>
      <w:pPr>
        <w:pStyle w:val="88"/>
      </w:pPr>
      <w:r>
        <w:t>Table 5.2-1: Test configurations for capability sets for Single-RAT capable BS</w:t>
      </w:r>
    </w:p>
    <w:tbl>
      <w:tblPr>
        <w:tblStyle w:val="67"/>
        <w:tblW w:w="92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6"/>
        <w:gridCol w:w="1277"/>
        <w:gridCol w:w="1277"/>
        <w:gridCol w:w="1277"/>
        <w:gridCol w:w="1277"/>
        <w:gridCol w:w="1277"/>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blHeader/>
          <w:jc w:val="center"/>
        </w:trPr>
        <w:tc>
          <w:tcPr>
            <w:tcW w:w="1576" w:type="dxa"/>
          </w:tcPr>
          <w:p>
            <w:pPr>
              <w:pStyle w:val="79"/>
              <w:rPr>
                <w:rFonts w:cs="Arial"/>
                <w:lang w:eastAsia="en-US"/>
              </w:rPr>
            </w:pPr>
            <w:r>
              <w:rPr>
                <w:rFonts w:cs="Arial"/>
                <w:lang w:eastAsia="en-US"/>
              </w:rPr>
              <w:t>Capability Set</w:t>
            </w:r>
          </w:p>
        </w:tc>
        <w:tc>
          <w:tcPr>
            <w:tcW w:w="3831" w:type="dxa"/>
            <w:gridSpan w:val="3"/>
            <w:vAlign w:val="center"/>
          </w:tcPr>
          <w:p>
            <w:pPr>
              <w:pStyle w:val="79"/>
              <w:rPr>
                <w:rFonts w:cs="Arial"/>
                <w:lang w:eastAsia="en-US"/>
              </w:rPr>
            </w:pPr>
            <w:r>
              <w:rPr>
                <w:rFonts w:cs="Arial"/>
                <w:lang w:eastAsia="en-US"/>
              </w:rPr>
              <w:t>UTRA (MC) capable BS (CS1)</w:t>
            </w:r>
          </w:p>
        </w:tc>
        <w:tc>
          <w:tcPr>
            <w:tcW w:w="3831" w:type="dxa"/>
            <w:gridSpan w:val="3"/>
            <w:vAlign w:val="center"/>
          </w:tcPr>
          <w:p>
            <w:pPr>
              <w:pStyle w:val="79"/>
              <w:rPr>
                <w:rFonts w:cs="Arial"/>
                <w:lang w:eastAsia="en-US"/>
              </w:rPr>
            </w:pPr>
            <w:r>
              <w:rPr>
                <w:rFonts w:cs="Arial"/>
                <w:lang w:eastAsia="en-US"/>
              </w:rPr>
              <w:t xml:space="preserve">E-UTRA (MC) capable BS </w:t>
            </w:r>
          </w:p>
          <w:p>
            <w:pPr>
              <w:pStyle w:val="79"/>
              <w:rPr>
                <w:rFonts w:cs="Arial"/>
                <w:b w:val="0"/>
                <w:bCs/>
                <w:szCs w:val="18"/>
                <w:lang w:eastAsia="ja-JP"/>
              </w:rPr>
            </w:pPr>
            <w:r>
              <w:rPr>
                <w:rFonts w:cs="Arial"/>
                <w:bCs/>
                <w:szCs w:val="18"/>
                <w:lang w:eastAsia="ja-JP"/>
              </w:rPr>
              <w:t>NB-IoT in-band*,</w:t>
            </w:r>
            <w:r>
              <w:rPr>
                <w:rFonts w:cs="Arial"/>
                <w:b w:val="0"/>
                <w:bCs/>
                <w:szCs w:val="18"/>
                <w:lang w:eastAsia="ja-JP"/>
              </w:rPr>
              <w:t xml:space="preserve"> </w:t>
            </w:r>
          </w:p>
          <w:p>
            <w:pPr>
              <w:pStyle w:val="79"/>
              <w:rPr>
                <w:rFonts w:cs="Arial"/>
                <w:lang w:eastAsia="en-US"/>
              </w:rPr>
            </w:pPr>
            <w:r>
              <w:rPr>
                <w:rFonts w:cs="Arial"/>
                <w:bCs/>
                <w:szCs w:val="18"/>
                <w:lang w:eastAsia="ja-JP"/>
              </w:rPr>
              <w:t>NB-IoT guard band**</w:t>
            </w:r>
            <w:r>
              <w:rPr>
                <w:rFonts w:cs="Arial"/>
                <w:lang w:eastAsia="en-US"/>
              </w:rPr>
              <w:t xml:space="preserve"> (CS2)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576" w:type="dxa"/>
          </w:tcPr>
          <w:p>
            <w:pPr>
              <w:pStyle w:val="79"/>
              <w:rPr>
                <w:rFonts w:cs="Arial"/>
                <w:i/>
                <w:lang w:eastAsia="en-US"/>
              </w:rPr>
            </w:pPr>
            <w:r>
              <w:rPr>
                <w:rFonts w:cs="Arial"/>
                <w:lang w:eastAsia="en-US"/>
              </w:rPr>
              <w:t>BS test case</w:t>
            </w:r>
          </w:p>
        </w:tc>
        <w:tc>
          <w:tcPr>
            <w:tcW w:w="1277" w:type="dxa"/>
            <w:vAlign w:val="center"/>
          </w:tcPr>
          <w:p>
            <w:pPr>
              <w:pStyle w:val="78"/>
              <w:rPr>
                <w:rFonts w:cs="Arial"/>
                <w:lang w:eastAsia="en-US"/>
              </w:rPr>
            </w:pPr>
            <w:r>
              <w:rPr>
                <w:rFonts w:cs="Arial"/>
                <w:lang w:eastAsia="en-US"/>
              </w:rPr>
              <w:t>BC1</w:t>
            </w:r>
          </w:p>
        </w:tc>
        <w:tc>
          <w:tcPr>
            <w:tcW w:w="1277" w:type="dxa"/>
            <w:vAlign w:val="center"/>
          </w:tcPr>
          <w:p>
            <w:pPr>
              <w:pStyle w:val="78"/>
              <w:rPr>
                <w:rFonts w:cs="Arial"/>
                <w:lang w:eastAsia="en-US"/>
              </w:rPr>
            </w:pPr>
            <w:r>
              <w:rPr>
                <w:rFonts w:cs="Arial"/>
                <w:lang w:eastAsia="en-US"/>
              </w:rPr>
              <w:t>BC2</w:t>
            </w:r>
          </w:p>
        </w:tc>
        <w:tc>
          <w:tcPr>
            <w:tcW w:w="1277" w:type="dxa"/>
            <w:vAlign w:val="center"/>
          </w:tcPr>
          <w:p>
            <w:pPr>
              <w:pStyle w:val="78"/>
              <w:rPr>
                <w:rFonts w:cs="Arial"/>
                <w:lang w:eastAsia="en-US"/>
              </w:rPr>
            </w:pPr>
            <w:r>
              <w:rPr>
                <w:rFonts w:cs="Arial"/>
                <w:lang w:eastAsia="en-US"/>
              </w:rPr>
              <w:t>BC3</w:t>
            </w:r>
          </w:p>
        </w:tc>
        <w:tc>
          <w:tcPr>
            <w:tcW w:w="1277" w:type="dxa"/>
            <w:vAlign w:val="center"/>
          </w:tcPr>
          <w:p>
            <w:pPr>
              <w:pStyle w:val="78"/>
              <w:rPr>
                <w:rFonts w:cs="Arial"/>
                <w:lang w:eastAsia="en-US"/>
              </w:rPr>
            </w:pPr>
            <w:r>
              <w:rPr>
                <w:rFonts w:cs="Arial"/>
                <w:lang w:eastAsia="en-US"/>
              </w:rPr>
              <w:t>BC1</w:t>
            </w:r>
          </w:p>
        </w:tc>
        <w:tc>
          <w:tcPr>
            <w:tcW w:w="1277" w:type="dxa"/>
            <w:vAlign w:val="center"/>
          </w:tcPr>
          <w:p>
            <w:pPr>
              <w:pStyle w:val="78"/>
              <w:rPr>
                <w:rFonts w:cs="Arial"/>
                <w:lang w:eastAsia="en-US"/>
              </w:rPr>
            </w:pPr>
            <w:r>
              <w:rPr>
                <w:rFonts w:cs="Arial"/>
                <w:lang w:eastAsia="en-US"/>
              </w:rPr>
              <w:t>BC2</w:t>
            </w:r>
          </w:p>
        </w:tc>
        <w:tc>
          <w:tcPr>
            <w:tcW w:w="1277" w:type="dxa"/>
            <w:vAlign w:val="center"/>
          </w:tcPr>
          <w:p>
            <w:pPr>
              <w:pStyle w:val="78"/>
              <w:rPr>
                <w:rFonts w:cs="Arial"/>
                <w:lang w:eastAsia="en-US"/>
              </w:rPr>
            </w:pPr>
            <w:r>
              <w:rPr>
                <w:rFonts w:cs="Arial"/>
                <w:lang w:eastAsia="en-US"/>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tcPr>
          <w:p>
            <w:pPr>
              <w:pStyle w:val="78"/>
              <w:rPr>
                <w:rFonts w:cs="Arial"/>
                <w:b/>
                <w:bCs/>
                <w:lang w:eastAsia="en-US"/>
              </w:rPr>
            </w:pPr>
            <w:r>
              <w:rPr>
                <w:rFonts w:cs="Arial"/>
                <w:b/>
                <w:bCs/>
                <w:lang w:eastAsia="en-US"/>
              </w:rPr>
              <w:t>6.2 Base Station output power</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tcPr>
          <w:p>
            <w:pPr>
              <w:pStyle w:val="78"/>
              <w:rPr>
                <w:rFonts w:cs="Arial"/>
                <w:lang w:eastAsia="en-US"/>
              </w:rPr>
            </w:pPr>
            <w:r>
              <w:rPr>
                <w:rFonts w:cs="Arial"/>
                <w:lang w:eastAsia="en-US"/>
              </w:rPr>
              <w:t>Base Station maximum output power</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TC1a</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TC1a</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C: TC1b</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TC2</w:t>
            </w:r>
          </w:p>
          <w:p>
            <w:pPr>
              <w:pStyle w:val="78"/>
              <w:rPr>
                <w:rFonts w:cs="Arial"/>
              </w:rPr>
            </w:pPr>
            <w:r>
              <w:rPr>
                <w:rFonts w:cs="Arial"/>
                <w:lang w:eastAsia="en-US"/>
              </w:rPr>
              <w:t>C/NC: TC2, NTC2</w:t>
            </w:r>
          </w:p>
          <w:p>
            <w:pPr>
              <w:pStyle w:val="78"/>
              <w:rPr>
                <w:rFonts w:cs="Arial"/>
              </w:rPr>
            </w:pPr>
            <w:r>
              <w:rPr>
                <w:rFonts w:cs="Arial"/>
              </w:rPr>
              <w:t>NI: TC17</w:t>
            </w:r>
          </w:p>
          <w:p>
            <w:pPr>
              <w:pStyle w:val="78"/>
              <w:rPr>
                <w:rFonts w:cs="Arial"/>
                <w:lang w:eastAsia="en-US"/>
              </w:rPr>
            </w:pPr>
            <w:r>
              <w:rPr>
                <w:rFonts w:cs="Arial"/>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jc w:val="center"/>
        </w:trPr>
        <w:tc>
          <w:tcPr>
            <w:tcW w:w="1576" w:type="dxa"/>
          </w:tcPr>
          <w:p>
            <w:pPr>
              <w:pStyle w:val="78"/>
              <w:rPr>
                <w:rFonts w:cs="Arial"/>
                <w:lang w:eastAsia="en-US"/>
              </w:rPr>
            </w:pPr>
            <w:r>
              <w:rPr>
                <w:rFonts w:cs="Arial"/>
                <w:lang w:eastAsia="en-US"/>
              </w:rPr>
              <w:t xml:space="preserve">Additional regional requirement </w:t>
            </w:r>
            <w:r>
              <w:rPr>
                <w:rFonts w:cs="Arial"/>
                <w:lang w:eastAsia="en-US"/>
              </w:rPr>
              <w:br w:type="textWrapping"/>
            </w:r>
            <w:r>
              <w:rPr>
                <w:rFonts w:cs="Arial"/>
                <w:lang w:eastAsia="en-US"/>
              </w:rPr>
              <w:t>(only for band 34)</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Compliance stated by manufacturer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E-UTRA DL RS power</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(TS 36.141)</w:t>
            </w:r>
          </w:p>
        </w:tc>
        <w:tc>
          <w:tcPr>
            <w:tcW w:w="1277" w:type="dxa"/>
          </w:tcPr>
          <w:p>
            <w:pPr>
              <w:pStyle w:val="78"/>
              <w:rPr>
                <w:rFonts w:cs="Arial"/>
                <w:lang w:eastAsia="en-US"/>
              </w:rPr>
            </w:pPr>
            <w:r>
              <w:rPr>
                <w:rFonts w:cs="Arial"/>
                <w:lang w:eastAsia="en-US"/>
              </w:rPr>
              <w:t>(TS 36.141)</w:t>
            </w:r>
          </w:p>
        </w:tc>
        <w:tc>
          <w:tcPr>
            <w:tcW w:w="1277" w:type="dxa"/>
          </w:tcPr>
          <w:p>
            <w:pPr>
              <w:pStyle w:val="78"/>
              <w:rPr>
                <w:rFonts w:cs="Arial"/>
                <w:lang w:eastAsia="en-US"/>
              </w:rPr>
            </w:pPr>
            <w:r>
              <w:rPr>
                <w:rFonts w:cs="Arial"/>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NB-IoT for DL RS power</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(TS 36.141)</w:t>
            </w:r>
          </w:p>
        </w:tc>
        <w:tc>
          <w:tcPr>
            <w:tcW w:w="1277" w:type="dxa"/>
          </w:tcPr>
          <w:p>
            <w:pPr>
              <w:pStyle w:val="78"/>
              <w:rPr>
                <w:rFonts w:cs="Arial"/>
                <w:lang w:eastAsia="en-US"/>
              </w:rPr>
            </w:pPr>
            <w:r>
              <w:rPr>
                <w:rFonts w:cs="Arial"/>
                <w:lang w:eastAsia="en-US"/>
              </w:rPr>
              <w:t>(TS 36.141)</w:t>
            </w:r>
          </w:p>
        </w:tc>
        <w:tc>
          <w:tcPr>
            <w:tcW w:w="1277" w:type="dxa"/>
          </w:tcPr>
          <w:p>
            <w:pPr>
              <w:pStyle w:val="78"/>
              <w:rPr>
                <w:rFonts w:cs="Arial"/>
                <w:lang w:eastAsia="en-US"/>
              </w:rPr>
            </w:pPr>
            <w:r>
              <w:rPr>
                <w:rFonts w:cs="Arial"/>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UTRA FDD primary CPICH power</w:t>
            </w:r>
          </w:p>
        </w:tc>
        <w:tc>
          <w:tcPr>
            <w:tcW w:w="1277" w:type="dxa"/>
          </w:tcPr>
          <w:p>
            <w:pPr>
              <w:pStyle w:val="78"/>
              <w:rPr>
                <w:rFonts w:cs="Arial"/>
                <w:lang w:eastAsia="en-US"/>
              </w:rPr>
            </w:pPr>
            <w:r>
              <w:rPr>
                <w:rFonts w:cs="Arial"/>
                <w:lang w:eastAsia="en-US"/>
              </w:rPr>
              <w:t>(TS 25.141)</w:t>
            </w:r>
          </w:p>
        </w:tc>
        <w:tc>
          <w:tcPr>
            <w:tcW w:w="1277" w:type="dxa"/>
          </w:tcPr>
          <w:p>
            <w:pPr>
              <w:pStyle w:val="78"/>
              <w:rPr>
                <w:rFonts w:cs="Arial"/>
                <w:lang w:eastAsia="en-US"/>
              </w:rPr>
            </w:pPr>
            <w:r>
              <w:rPr>
                <w:rFonts w:cs="Arial"/>
                <w:lang w:eastAsia="en-US"/>
              </w:rPr>
              <w:t>(TS 25.141)</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UTRA FDD secondary CPICH power</w:t>
            </w:r>
          </w:p>
        </w:tc>
        <w:tc>
          <w:tcPr>
            <w:tcW w:w="1277" w:type="dxa"/>
          </w:tcPr>
          <w:p>
            <w:pPr>
              <w:pStyle w:val="78"/>
              <w:rPr>
                <w:rFonts w:cs="Arial"/>
                <w:lang w:eastAsia="en-US"/>
              </w:rPr>
            </w:pPr>
            <w:r>
              <w:rPr>
                <w:rFonts w:cs="Arial"/>
                <w:lang w:eastAsia="en-US"/>
              </w:rPr>
              <w:t>(TS 25.141)</w:t>
            </w:r>
          </w:p>
        </w:tc>
        <w:tc>
          <w:tcPr>
            <w:tcW w:w="1277" w:type="dxa"/>
          </w:tcPr>
          <w:p>
            <w:pPr>
              <w:pStyle w:val="78"/>
              <w:rPr>
                <w:rFonts w:cs="Arial"/>
                <w:lang w:eastAsia="en-US"/>
              </w:rPr>
            </w:pPr>
            <w:r>
              <w:rPr>
                <w:rFonts w:cs="Arial"/>
                <w:lang w:eastAsia="en-US"/>
              </w:rPr>
              <w:t>(TS 25.141)</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UTRA TDD primary CCPCH power</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(TS 25.142)</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lang w:eastAsia="en-US"/>
              </w:rPr>
            </w:pPr>
            <w:r>
              <w:rPr>
                <w:rFonts w:cs="Arial"/>
                <w:b/>
                <w:bCs/>
                <w:lang w:eastAsia="en-US"/>
              </w:rPr>
              <w:t>6.3 Output power dynamics</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E-UTRA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(TS 36.141)</w:t>
            </w:r>
          </w:p>
        </w:tc>
        <w:tc>
          <w:tcPr>
            <w:tcW w:w="1277" w:type="dxa"/>
          </w:tcPr>
          <w:p>
            <w:pPr>
              <w:pStyle w:val="78"/>
              <w:rPr>
                <w:rFonts w:cs="Arial"/>
                <w:lang w:eastAsia="en-US"/>
              </w:rPr>
            </w:pPr>
            <w:r>
              <w:rPr>
                <w:rFonts w:cs="Arial"/>
                <w:lang w:eastAsia="en-US"/>
              </w:rPr>
              <w:t>(TS 36.141)</w:t>
            </w:r>
          </w:p>
        </w:tc>
        <w:tc>
          <w:tcPr>
            <w:tcW w:w="1277" w:type="dxa"/>
          </w:tcPr>
          <w:p>
            <w:pPr>
              <w:pStyle w:val="78"/>
              <w:rPr>
                <w:rFonts w:cs="Arial"/>
                <w:lang w:eastAsia="en-US"/>
              </w:rPr>
            </w:pPr>
            <w:r>
              <w:rPr>
                <w:rFonts w:cs="Arial"/>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UTRA FDD</w:t>
            </w:r>
          </w:p>
        </w:tc>
        <w:tc>
          <w:tcPr>
            <w:tcW w:w="1277" w:type="dxa"/>
          </w:tcPr>
          <w:p>
            <w:pPr>
              <w:pStyle w:val="78"/>
              <w:rPr>
                <w:rFonts w:cs="Arial"/>
                <w:lang w:eastAsia="en-US"/>
              </w:rPr>
            </w:pPr>
            <w:r>
              <w:rPr>
                <w:rFonts w:cs="Arial"/>
                <w:lang w:eastAsia="en-US"/>
              </w:rPr>
              <w:t>(TS 25.141)</w:t>
            </w:r>
          </w:p>
        </w:tc>
        <w:tc>
          <w:tcPr>
            <w:tcW w:w="1277" w:type="dxa"/>
          </w:tcPr>
          <w:p>
            <w:pPr>
              <w:pStyle w:val="78"/>
              <w:rPr>
                <w:rFonts w:cs="Arial"/>
                <w:lang w:eastAsia="en-US"/>
              </w:rPr>
            </w:pPr>
            <w:r>
              <w:rPr>
                <w:rFonts w:cs="Arial"/>
                <w:lang w:eastAsia="en-US"/>
              </w:rPr>
              <w:t>(TS 25.141)</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UTRA TDD</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(TS 25.142)</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GSM/EDGE</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NB-IoT</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(TS 36.141)</w:t>
            </w:r>
          </w:p>
        </w:tc>
        <w:tc>
          <w:tcPr>
            <w:tcW w:w="1277" w:type="dxa"/>
          </w:tcPr>
          <w:p>
            <w:pPr>
              <w:pStyle w:val="78"/>
              <w:rPr>
                <w:rFonts w:cs="Arial"/>
                <w:lang w:eastAsia="en-US"/>
              </w:rPr>
            </w:pPr>
            <w:r>
              <w:rPr>
                <w:rFonts w:cs="Arial"/>
                <w:lang w:eastAsia="en-US"/>
              </w:rPr>
              <w:t>(TS 36.141)</w:t>
            </w:r>
          </w:p>
        </w:tc>
        <w:tc>
          <w:tcPr>
            <w:tcW w:w="1277" w:type="dxa"/>
          </w:tcPr>
          <w:p>
            <w:pPr>
              <w:pStyle w:val="78"/>
              <w:rPr>
                <w:rFonts w:cs="Arial"/>
                <w:lang w:eastAsia="en-US"/>
              </w:rPr>
            </w:pPr>
            <w:r>
              <w:rPr>
                <w:rFonts w:cs="Arial"/>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lang w:eastAsia="en-US"/>
              </w:rPr>
            </w:pPr>
            <w:r>
              <w:rPr>
                <w:rFonts w:cs="Arial"/>
                <w:b/>
                <w:lang w:eastAsia="en-US"/>
              </w:rPr>
              <w:t>6.4 Transmit ON/OFF power</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Transmitter OFF power</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C: TC1b</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TC2</w:t>
            </w:r>
          </w:p>
          <w:p>
            <w:pPr>
              <w:pStyle w:val="78"/>
              <w:rPr>
                <w:rFonts w:cs="Arial"/>
              </w:rPr>
            </w:pPr>
            <w:r>
              <w:rPr>
                <w:rFonts w:cs="Arial"/>
                <w:lang w:eastAsia="en-US"/>
              </w:rPr>
              <w:t>C/NC: TC2, NTC2</w:t>
            </w:r>
          </w:p>
          <w:p>
            <w:pPr>
              <w:pStyle w:val="78"/>
              <w:rPr>
                <w:rFonts w:cs="Arial"/>
              </w:rPr>
            </w:pPr>
            <w:r>
              <w:rPr>
                <w:rFonts w:cs="Arial"/>
              </w:rPr>
              <w:t>NI: TC17</w:t>
            </w:r>
          </w:p>
          <w:p>
            <w:pPr>
              <w:pStyle w:val="78"/>
              <w:rPr>
                <w:rFonts w:cs="Arial"/>
                <w:lang w:eastAsia="en-US"/>
              </w:rPr>
            </w:pPr>
            <w:r>
              <w:rPr>
                <w:rFonts w:cs="Arial"/>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Transmitter transient period</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C: TC1b</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TC2</w:t>
            </w:r>
          </w:p>
          <w:p>
            <w:pPr>
              <w:pStyle w:val="78"/>
              <w:rPr>
                <w:rFonts w:cs="Arial"/>
              </w:rPr>
            </w:pPr>
            <w:r>
              <w:rPr>
                <w:rFonts w:cs="Arial"/>
                <w:lang w:eastAsia="en-US"/>
              </w:rPr>
              <w:t>C/NC: TC2, NTC2</w:t>
            </w:r>
          </w:p>
          <w:p>
            <w:pPr>
              <w:pStyle w:val="78"/>
              <w:rPr>
                <w:rFonts w:cs="Arial"/>
              </w:rPr>
            </w:pPr>
            <w:r>
              <w:rPr>
                <w:rFonts w:cs="Arial"/>
              </w:rPr>
              <w:t>NI: TC17</w:t>
            </w:r>
          </w:p>
          <w:p>
            <w:pPr>
              <w:pStyle w:val="78"/>
              <w:rPr>
                <w:rFonts w:cs="Arial"/>
                <w:lang w:eastAsia="en-US"/>
              </w:rPr>
            </w:pPr>
            <w:r>
              <w:rPr>
                <w:rFonts w:cs="Arial"/>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lang w:eastAsia="en-US"/>
              </w:rPr>
            </w:pPr>
            <w:r>
              <w:rPr>
                <w:rFonts w:cs="Arial"/>
                <w:b/>
                <w:bCs/>
                <w:lang w:eastAsia="en-US"/>
              </w:rPr>
              <w:t>6.5 Transmitted signal quality</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lang w:eastAsia="en-US"/>
              </w:rPr>
            </w:pPr>
            <w:r>
              <w:rPr>
                <w:rFonts w:cs="Arial"/>
                <w:b/>
                <w:bCs/>
                <w:lang w:eastAsia="en-US"/>
              </w:rPr>
              <w:t>6.5.1 Modulation quality</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E-UTRA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NI/NG: (Note 1)</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NI/NG: (Note 1)</w:t>
            </w:r>
          </w:p>
        </w:tc>
        <w:tc>
          <w:tcPr>
            <w:tcW w:w="1277" w:type="dxa"/>
          </w:tcPr>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TC2</w:t>
            </w:r>
          </w:p>
          <w:p>
            <w:pPr>
              <w:pStyle w:val="78"/>
              <w:rPr>
                <w:rFonts w:cs="Arial"/>
              </w:rPr>
            </w:pPr>
            <w:r>
              <w:rPr>
                <w:rFonts w:cs="Arial"/>
                <w:lang w:eastAsia="en-US"/>
              </w:rPr>
              <w:t>C/NC: TC2, NTC2</w:t>
            </w:r>
          </w:p>
          <w:p>
            <w:pPr>
              <w:pStyle w:val="78"/>
              <w:rPr>
                <w:rFonts w:cs="Arial"/>
                <w:lang w:eastAsia="en-US"/>
              </w:rPr>
            </w:pPr>
            <w:r>
              <w:rPr>
                <w:rFonts w:cs="Arial"/>
              </w:rPr>
              <w:t>NI/NG: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UTRA FDD</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TC1a</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TC1a</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UTRA TDD</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C: TC1b</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GSM/EDGE</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NB-IoT</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 (Note 1)</w:t>
            </w:r>
          </w:p>
        </w:tc>
        <w:tc>
          <w:tcPr>
            <w:tcW w:w="1277" w:type="dxa"/>
          </w:tcPr>
          <w:p>
            <w:pPr>
              <w:pStyle w:val="78"/>
              <w:rPr>
                <w:rFonts w:cs="Arial"/>
                <w:lang w:eastAsia="en-US"/>
              </w:rPr>
            </w:pPr>
            <w:r>
              <w:rPr>
                <w:rFonts w:cs="Arial"/>
                <w:lang w:eastAsia="en-US"/>
              </w:rPr>
              <w:t>N/A: (Note 1)</w:t>
            </w:r>
          </w:p>
        </w:tc>
        <w:tc>
          <w:tcPr>
            <w:tcW w:w="1277" w:type="dxa"/>
          </w:tcPr>
          <w:p>
            <w:pPr>
              <w:pStyle w:val="78"/>
              <w:rPr>
                <w:rFonts w:cs="Arial"/>
                <w:lang w:eastAsia="en-US"/>
              </w:rPr>
            </w:pPr>
            <w:r>
              <w:rPr>
                <w:rFonts w:cs="Arial"/>
                <w:lang w:eastAsia="en-US"/>
              </w:rPr>
              <w:t>N/A</w:t>
            </w:r>
            <w:r>
              <w:rPr>
                <w:rFonts w:cs="Arial"/>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lang w:eastAsia="en-US"/>
              </w:rPr>
            </w:pPr>
            <w:r>
              <w:rPr>
                <w:rFonts w:cs="Arial"/>
                <w:b/>
                <w:bCs/>
                <w:lang w:eastAsia="en-US"/>
              </w:rPr>
              <w:t>6.5.2 Frequency error</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E-UTRA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 xml:space="preserve">Same TC as used in 6.5.1 </w:t>
            </w:r>
          </w:p>
          <w:p>
            <w:pPr>
              <w:pStyle w:val="78"/>
              <w:rPr>
                <w:rFonts w:cs="Arial"/>
                <w:lang w:eastAsia="en-US"/>
              </w:rPr>
            </w:pPr>
            <w:r>
              <w:rPr>
                <w:rFonts w:cs="Arial"/>
                <w:lang w:eastAsia="en-US"/>
              </w:rPr>
              <w:t>NI/NG: (Note 1)</w:t>
            </w:r>
          </w:p>
        </w:tc>
        <w:tc>
          <w:tcPr>
            <w:tcW w:w="1277" w:type="dxa"/>
          </w:tcPr>
          <w:p>
            <w:pPr>
              <w:pStyle w:val="78"/>
              <w:rPr>
                <w:rFonts w:cs="Arial"/>
                <w:lang w:eastAsia="en-US"/>
              </w:rPr>
            </w:pPr>
            <w:r>
              <w:rPr>
                <w:rFonts w:cs="Arial"/>
                <w:lang w:eastAsia="en-US"/>
              </w:rPr>
              <w:t xml:space="preserve">Same TC as used in 6.5.1 </w:t>
            </w:r>
          </w:p>
          <w:p>
            <w:pPr>
              <w:pStyle w:val="78"/>
              <w:rPr>
                <w:rFonts w:cs="Arial"/>
                <w:lang w:eastAsia="en-US"/>
              </w:rPr>
            </w:pPr>
            <w:r>
              <w:rPr>
                <w:rFonts w:cs="Arial"/>
                <w:lang w:eastAsia="en-US"/>
              </w:rPr>
              <w:t>NI/NG: (Note 1)</w:t>
            </w:r>
          </w:p>
        </w:tc>
        <w:tc>
          <w:tcPr>
            <w:tcW w:w="1277" w:type="dxa"/>
          </w:tcPr>
          <w:p>
            <w:pPr>
              <w:pStyle w:val="78"/>
              <w:rPr>
                <w:rFonts w:cs="Arial"/>
              </w:rPr>
            </w:pPr>
            <w:r>
              <w:rPr>
                <w:rFonts w:cs="Arial"/>
                <w:lang w:eastAsia="en-US"/>
              </w:rPr>
              <w:t>Same TC as used in 6.5.1</w:t>
            </w:r>
          </w:p>
          <w:p>
            <w:pPr>
              <w:pStyle w:val="78"/>
              <w:rPr>
                <w:rFonts w:cs="Arial"/>
                <w:lang w:eastAsia="en-US"/>
              </w:rPr>
            </w:pPr>
            <w:r>
              <w:rPr>
                <w:rFonts w:cs="Arial"/>
              </w:rPr>
              <w:t>NI/NG: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UTRA FDD</w:t>
            </w:r>
          </w:p>
        </w:tc>
        <w:tc>
          <w:tcPr>
            <w:tcW w:w="1277" w:type="dxa"/>
          </w:tcPr>
          <w:p>
            <w:pPr>
              <w:pStyle w:val="78"/>
              <w:rPr>
                <w:rFonts w:cs="Arial"/>
                <w:lang w:eastAsia="en-US"/>
              </w:rPr>
            </w:pPr>
            <w:r>
              <w:rPr>
                <w:rFonts w:cs="Arial"/>
                <w:lang w:eastAsia="en-US"/>
              </w:rPr>
              <w:t xml:space="preserve">Same TC as used in 6.5.1 </w:t>
            </w:r>
          </w:p>
        </w:tc>
        <w:tc>
          <w:tcPr>
            <w:tcW w:w="1277" w:type="dxa"/>
          </w:tcPr>
          <w:p>
            <w:pPr>
              <w:pStyle w:val="78"/>
              <w:rPr>
                <w:rFonts w:cs="Arial"/>
                <w:lang w:eastAsia="en-US"/>
              </w:rPr>
            </w:pPr>
            <w:r>
              <w:rPr>
                <w:rFonts w:cs="Arial"/>
                <w:lang w:eastAsia="en-US"/>
              </w:rPr>
              <w:t xml:space="preserve">Same TC as used in 6.5.1 </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UTRA TDD</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 xml:space="preserve">Same TC as used in 6.5.1 </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GSM/EDGE</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NB-IoT</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 (Note 1)</w:t>
            </w:r>
          </w:p>
        </w:tc>
        <w:tc>
          <w:tcPr>
            <w:tcW w:w="1277" w:type="dxa"/>
          </w:tcPr>
          <w:p>
            <w:pPr>
              <w:pStyle w:val="78"/>
              <w:rPr>
                <w:rFonts w:cs="Arial"/>
                <w:lang w:eastAsia="en-US"/>
              </w:rPr>
            </w:pPr>
            <w:r>
              <w:rPr>
                <w:rFonts w:cs="Arial"/>
                <w:lang w:eastAsia="en-US"/>
              </w:rPr>
              <w:t>N/A: (Note 1)</w:t>
            </w:r>
          </w:p>
        </w:tc>
        <w:tc>
          <w:tcPr>
            <w:tcW w:w="1277" w:type="dxa"/>
          </w:tcPr>
          <w:p>
            <w:pPr>
              <w:pStyle w:val="78"/>
              <w:rPr>
                <w:rFonts w:cs="Arial"/>
                <w:lang w:eastAsia="en-US"/>
              </w:rPr>
            </w:pPr>
            <w:r>
              <w:rPr>
                <w:rFonts w:cs="Arial"/>
                <w:lang w:eastAsia="en-US"/>
              </w:rPr>
              <w:t>N/A</w:t>
            </w:r>
            <w:r>
              <w:rPr>
                <w:rFonts w:cs="Arial"/>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lang w:eastAsia="en-US"/>
              </w:rPr>
            </w:pPr>
            <w:r>
              <w:rPr>
                <w:rFonts w:cs="Arial"/>
                <w:b/>
                <w:lang w:eastAsia="en-US"/>
              </w:rPr>
              <w:t>6.5.3 Time alignment error</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E-UTRA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(TS 36.141)</w:t>
            </w:r>
          </w:p>
          <w:p>
            <w:pPr>
              <w:pStyle w:val="78"/>
              <w:rPr>
                <w:rFonts w:cs="Arial"/>
                <w:lang w:eastAsia="en-US"/>
              </w:rPr>
            </w:pPr>
            <w:r>
              <w:rPr>
                <w:rFonts w:cs="Arial"/>
                <w:lang w:eastAsia="en-US"/>
              </w:rPr>
              <w:t>NI/NG: (Note 1)</w:t>
            </w:r>
          </w:p>
        </w:tc>
        <w:tc>
          <w:tcPr>
            <w:tcW w:w="1277" w:type="dxa"/>
          </w:tcPr>
          <w:p>
            <w:pPr>
              <w:pStyle w:val="78"/>
              <w:rPr>
                <w:rFonts w:cs="Arial"/>
                <w:lang w:eastAsia="en-US"/>
              </w:rPr>
            </w:pPr>
            <w:r>
              <w:rPr>
                <w:rFonts w:cs="Arial"/>
                <w:lang w:eastAsia="en-US"/>
              </w:rPr>
              <w:t>(TS 36.141)</w:t>
            </w:r>
          </w:p>
          <w:p>
            <w:pPr>
              <w:pStyle w:val="78"/>
              <w:rPr>
                <w:rFonts w:cs="Arial"/>
                <w:lang w:eastAsia="en-US"/>
              </w:rPr>
            </w:pPr>
            <w:r>
              <w:rPr>
                <w:rFonts w:cs="Arial"/>
                <w:lang w:eastAsia="en-US"/>
              </w:rPr>
              <w:t>NI/NG: (Note 1)</w:t>
            </w:r>
          </w:p>
        </w:tc>
        <w:tc>
          <w:tcPr>
            <w:tcW w:w="1277" w:type="dxa"/>
          </w:tcPr>
          <w:p>
            <w:pPr>
              <w:pStyle w:val="78"/>
              <w:rPr>
                <w:rFonts w:cs="Arial"/>
              </w:rPr>
            </w:pPr>
            <w:r>
              <w:rPr>
                <w:rFonts w:cs="Arial"/>
                <w:lang w:eastAsia="en-US"/>
              </w:rPr>
              <w:t>(TS 36.141)</w:t>
            </w:r>
          </w:p>
          <w:p>
            <w:pPr>
              <w:pStyle w:val="78"/>
              <w:rPr>
                <w:rFonts w:cs="Arial"/>
                <w:lang w:eastAsia="en-US"/>
              </w:rPr>
            </w:pPr>
            <w:r>
              <w:rPr>
                <w:rFonts w:cs="Arial"/>
              </w:rPr>
              <w:t>NI/NG: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UTRA FDD</w:t>
            </w:r>
          </w:p>
        </w:tc>
        <w:tc>
          <w:tcPr>
            <w:tcW w:w="1277" w:type="dxa"/>
          </w:tcPr>
          <w:p>
            <w:pPr>
              <w:pStyle w:val="78"/>
              <w:rPr>
                <w:rFonts w:cs="Arial"/>
                <w:lang w:eastAsia="en-US"/>
              </w:rPr>
            </w:pPr>
            <w:r>
              <w:rPr>
                <w:rFonts w:cs="Arial"/>
                <w:lang w:eastAsia="en-US"/>
              </w:rPr>
              <w:t>(TS 25.141)</w:t>
            </w:r>
          </w:p>
        </w:tc>
        <w:tc>
          <w:tcPr>
            <w:tcW w:w="1277" w:type="dxa"/>
          </w:tcPr>
          <w:p>
            <w:pPr>
              <w:pStyle w:val="78"/>
              <w:rPr>
                <w:rFonts w:cs="Arial"/>
                <w:lang w:eastAsia="en-US"/>
              </w:rPr>
            </w:pPr>
            <w:r>
              <w:rPr>
                <w:rFonts w:cs="Arial"/>
                <w:lang w:eastAsia="en-US"/>
              </w:rPr>
              <w:t>(TS 25.141)</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UTRA TDD</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(TS 25.142)</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NB-IoT</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 (Note 1)</w:t>
            </w:r>
          </w:p>
        </w:tc>
        <w:tc>
          <w:tcPr>
            <w:tcW w:w="1277" w:type="dxa"/>
          </w:tcPr>
          <w:p>
            <w:pPr>
              <w:pStyle w:val="78"/>
              <w:rPr>
                <w:rFonts w:cs="Arial"/>
                <w:lang w:eastAsia="en-US"/>
              </w:rPr>
            </w:pPr>
            <w:r>
              <w:rPr>
                <w:rFonts w:cs="Arial"/>
                <w:lang w:eastAsia="en-US"/>
              </w:rPr>
              <w:t>N/A: (Note 1)</w:t>
            </w:r>
          </w:p>
        </w:tc>
        <w:tc>
          <w:tcPr>
            <w:tcW w:w="1277" w:type="dxa"/>
          </w:tcPr>
          <w:p>
            <w:pPr>
              <w:pStyle w:val="78"/>
              <w:rPr>
                <w:rFonts w:cs="Arial"/>
                <w:lang w:eastAsia="en-US"/>
              </w:rPr>
            </w:pPr>
            <w:r>
              <w:rPr>
                <w:rFonts w:cs="Arial"/>
                <w:lang w:eastAsia="en-US"/>
              </w:rPr>
              <w:t>N/A</w:t>
            </w:r>
            <w:r>
              <w:rPr>
                <w:rFonts w:cs="Arial"/>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lang w:eastAsia="en-US"/>
              </w:rPr>
            </w:pPr>
            <w:r>
              <w:rPr>
                <w:rFonts w:cs="Arial"/>
                <w:b/>
                <w:lang w:eastAsia="en-US"/>
              </w:rPr>
              <w:t>6.6 Unwanted emissions</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lang w:eastAsia="en-US"/>
              </w:rPr>
            </w:pPr>
            <w:r>
              <w:rPr>
                <w:rFonts w:cs="Arial"/>
                <w:b/>
                <w:bCs/>
                <w:lang w:eastAsia="en-US"/>
              </w:rPr>
              <w:t>6.6.1 Transmitter spurious emissions</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(Category A)</w:t>
            </w:r>
          </w:p>
        </w:tc>
        <w:tc>
          <w:tcPr>
            <w:tcW w:w="1277" w:type="dxa"/>
          </w:tcPr>
          <w:p>
            <w:pPr>
              <w:pStyle w:val="78"/>
              <w:rPr>
                <w:rFonts w:cs="Arial"/>
                <w:lang w:eastAsia="en-US"/>
              </w:rPr>
            </w:pPr>
            <w:r>
              <w:rPr>
                <w:rFonts w:cs="Arial"/>
                <w:lang w:eastAsia="en-US"/>
              </w:rPr>
              <w:t xml:space="preserve">C: TC1a </w:t>
            </w:r>
          </w:p>
          <w:p>
            <w:pPr>
              <w:pStyle w:val="78"/>
              <w:rPr>
                <w:rFonts w:cs="Arial"/>
                <w:lang w:eastAsia="en-US"/>
              </w:rPr>
            </w:pPr>
            <w:r>
              <w:rPr>
                <w:rFonts w:cs="Arial"/>
                <w:lang w:eastAsia="en-US"/>
              </w:rPr>
              <w:t>CNC: NTC1a</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 xml:space="preserve">CNC: NTC1a </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 xml:space="preserve">C: TC1b </w:t>
            </w:r>
          </w:p>
        </w:tc>
        <w:tc>
          <w:tcPr>
            <w:tcW w:w="1277" w:type="dxa"/>
          </w:tcPr>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NTC2</w:t>
            </w:r>
          </w:p>
          <w:p>
            <w:pPr>
              <w:pStyle w:val="78"/>
              <w:rPr>
                <w:rFonts w:cs="Arial"/>
              </w:rPr>
            </w:pPr>
            <w:r>
              <w:rPr>
                <w:rFonts w:cs="Arial"/>
                <w:lang w:eastAsia="en-US"/>
              </w:rPr>
              <w:t>C/NC: TC2, NTC2</w:t>
            </w:r>
          </w:p>
          <w:p>
            <w:pPr>
              <w:pStyle w:val="78"/>
              <w:rPr>
                <w:rFonts w:cs="Arial"/>
              </w:rPr>
            </w:pPr>
            <w:r>
              <w:rPr>
                <w:rFonts w:cs="Arial"/>
              </w:rPr>
              <w:t>NI: TC17</w:t>
            </w:r>
          </w:p>
          <w:p>
            <w:pPr>
              <w:pStyle w:val="78"/>
              <w:rPr>
                <w:rFonts w:cs="Arial"/>
                <w:lang w:eastAsia="en-US"/>
              </w:rPr>
            </w:pPr>
            <w:r>
              <w:rPr>
                <w:rFonts w:cs="Arial"/>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(Category B)</w:t>
            </w:r>
          </w:p>
        </w:tc>
        <w:tc>
          <w:tcPr>
            <w:tcW w:w="1277" w:type="dxa"/>
          </w:tcPr>
          <w:p>
            <w:pPr>
              <w:pStyle w:val="78"/>
              <w:rPr>
                <w:rFonts w:cs="Arial"/>
                <w:lang w:eastAsia="en-US"/>
              </w:rPr>
            </w:pPr>
            <w:r>
              <w:rPr>
                <w:rFonts w:cs="Arial"/>
                <w:lang w:eastAsia="en-US"/>
              </w:rPr>
              <w:t xml:space="preserve">C: TC1a </w:t>
            </w:r>
          </w:p>
          <w:p>
            <w:pPr>
              <w:pStyle w:val="78"/>
              <w:rPr>
                <w:rFonts w:cs="Arial"/>
                <w:lang w:eastAsia="en-US"/>
              </w:rPr>
            </w:pPr>
            <w:r>
              <w:rPr>
                <w:rFonts w:cs="Arial"/>
                <w:lang w:eastAsia="en-US"/>
              </w:rPr>
              <w:t>CNC: NTC1a</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 xml:space="preserve">CNC: NTC1a </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 xml:space="preserve">C: TC1b </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 xml:space="preserve">CNC: NTC2 </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NTC2</w:t>
            </w:r>
          </w:p>
          <w:p>
            <w:pPr>
              <w:pStyle w:val="78"/>
              <w:rPr>
                <w:rFonts w:cs="Arial"/>
              </w:rPr>
            </w:pPr>
            <w:r>
              <w:rPr>
                <w:rFonts w:cs="Arial"/>
                <w:lang w:eastAsia="en-US"/>
              </w:rPr>
              <w:t>C/NC: TC2, NTC2</w:t>
            </w:r>
          </w:p>
          <w:p>
            <w:pPr>
              <w:pStyle w:val="78"/>
              <w:rPr>
                <w:rFonts w:cs="Arial"/>
              </w:rPr>
            </w:pPr>
            <w:r>
              <w:rPr>
                <w:rFonts w:cs="Arial"/>
              </w:rPr>
              <w:t>NI: TC17</w:t>
            </w:r>
          </w:p>
          <w:p>
            <w:pPr>
              <w:pStyle w:val="78"/>
              <w:rPr>
                <w:rFonts w:cs="Arial"/>
                <w:lang w:eastAsia="en-US"/>
              </w:rPr>
            </w:pPr>
            <w:r>
              <w:rPr>
                <w:rFonts w:cs="Arial"/>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3" w:hRule="atLeast"/>
          <w:jc w:val="center"/>
        </w:trPr>
        <w:tc>
          <w:tcPr>
            <w:tcW w:w="1576" w:type="dxa"/>
            <w:vAlign w:val="center"/>
          </w:tcPr>
          <w:p>
            <w:pPr>
              <w:pStyle w:val="78"/>
              <w:rPr>
                <w:rFonts w:cs="Arial"/>
                <w:lang w:eastAsia="en-US"/>
              </w:rPr>
            </w:pPr>
            <w:r>
              <w:rPr>
                <w:rFonts w:cs="Arial"/>
                <w:lang w:eastAsia="en-US"/>
              </w:rPr>
              <w:t>Additional requirement for BC2 (Category B)</w:t>
            </w:r>
          </w:p>
        </w:tc>
        <w:tc>
          <w:tcPr>
            <w:tcW w:w="1277" w:type="dxa"/>
          </w:tcPr>
          <w:p>
            <w:pPr>
              <w:pStyle w:val="78"/>
              <w:rPr>
                <w:rFonts w:cs="Arial"/>
                <w:lang w:eastAsia="en-US"/>
              </w:rPr>
            </w:pPr>
            <w:r>
              <w:rPr>
                <w:rFonts w:cs="Arial"/>
                <w:lang w:eastAsia="en-US"/>
              </w:rPr>
              <w:br w:type="textWrapping"/>
            </w:r>
            <w:r>
              <w:rPr>
                <w:rFonts w:cs="Arial"/>
                <w:lang w:eastAsia="en-US"/>
              </w:rPr>
              <w:t>N/A</w:t>
            </w:r>
          </w:p>
        </w:tc>
        <w:tc>
          <w:tcPr>
            <w:tcW w:w="1277" w:type="dxa"/>
          </w:tcPr>
          <w:p>
            <w:pPr>
              <w:pStyle w:val="78"/>
              <w:rPr>
                <w:rFonts w:cs="Arial"/>
                <w:lang w:eastAsia="en-US"/>
              </w:rPr>
            </w:pPr>
            <w:r>
              <w:rPr>
                <w:rFonts w:cs="Arial"/>
                <w:lang w:eastAsia="en-US"/>
              </w:rPr>
              <w:br w:type="textWrapping"/>
            </w:r>
            <w:r>
              <w:rPr>
                <w:rFonts w:cs="Arial"/>
                <w:lang w:eastAsia="en-US"/>
              </w:rPr>
              <w:t>N/A</w:t>
            </w:r>
          </w:p>
        </w:tc>
        <w:tc>
          <w:tcPr>
            <w:tcW w:w="1277" w:type="dxa"/>
          </w:tcPr>
          <w:p>
            <w:pPr>
              <w:pStyle w:val="78"/>
              <w:rPr>
                <w:rFonts w:cs="Arial"/>
                <w:lang w:eastAsia="en-US"/>
              </w:rPr>
            </w:pPr>
            <w:r>
              <w:rPr>
                <w:rFonts w:cs="Arial"/>
                <w:lang w:eastAsia="en-US"/>
              </w:rPr>
              <w:br w:type="textWrapping"/>
            </w:r>
            <w:r>
              <w:rPr>
                <w:rFonts w:cs="Arial"/>
                <w:lang w:eastAsia="en-US"/>
              </w:rPr>
              <w:t>N/A</w:t>
            </w:r>
          </w:p>
        </w:tc>
        <w:tc>
          <w:tcPr>
            <w:tcW w:w="1277" w:type="dxa"/>
          </w:tcPr>
          <w:p>
            <w:pPr>
              <w:pStyle w:val="78"/>
              <w:rPr>
                <w:rFonts w:cs="Arial"/>
                <w:lang w:eastAsia="en-US"/>
              </w:rPr>
            </w:pPr>
            <w:r>
              <w:rPr>
                <w:rFonts w:cs="Arial"/>
                <w:lang w:eastAsia="en-US"/>
              </w:rPr>
              <w:br w:type="textWrapping"/>
            </w:r>
            <w:r>
              <w:rPr>
                <w:rFonts w:cs="Arial"/>
                <w:lang w:eastAsia="en-US"/>
              </w:rPr>
              <w:t>N/A</w:t>
            </w:r>
          </w:p>
        </w:tc>
        <w:tc>
          <w:tcPr>
            <w:tcW w:w="1277" w:type="dxa"/>
          </w:tcPr>
          <w:p>
            <w:pPr>
              <w:pStyle w:val="78"/>
              <w:rPr>
                <w:rFonts w:cs="Arial"/>
                <w:lang w:eastAsia="en-US"/>
              </w:rPr>
            </w:pPr>
            <w:r>
              <w:rPr>
                <w:rFonts w:cs="Arial"/>
                <w:lang w:eastAsia="en-US"/>
              </w:rPr>
              <w:br w:type="textWrapping"/>
            </w:r>
            <w:r>
              <w:rPr>
                <w:rFonts w:cs="Arial"/>
                <w:lang w:eastAsia="en-US"/>
              </w:rPr>
              <w:t>N/A</w:t>
            </w:r>
          </w:p>
        </w:tc>
        <w:tc>
          <w:tcPr>
            <w:tcW w:w="1277" w:type="dxa"/>
          </w:tcPr>
          <w:p>
            <w:pPr>
              <w:pStyle w:val="78"/>
              <w:rPr>
                <w:rFonts w:cs="Arial"/>
                <w:lang w:eastAsia="en-US"/>
              </w:rPr>
            </w:pPr>
            <w:r>
              <w:rPr>
                <w:rFonts w:cs="Arial"/>
                <w:lang w:eastAsia="en-US"/>
              </w:rPr>
              <w:br w:type="textWrapping"/>
            </w: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Protection of the BS receiver of own or different BS</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NTC1a</w:t>
            </w:r>
          </w:p>
          <w:p>
            <w:pPr>
              <w:pStyle w:val="78"/>
              <w:rPr>
                <w:rFonts w:cs="Arial"/>
                <w:lang w:eastAsia="en-US"/>
              </w:rPr>
            </w:pPr>
            <w:r>
              <w:rPr>
                <w:rFonts w:cs="Arial"/>
                <w:lang w:eastAsia="en-US"/>
              </w:rPr>
              <w:t xml:space="preserve">C/NC: TC1a, NTC1a </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NTC1a</w:t>
            </w:r>
          </w:p>
          <w:p>
            <w:pPr>
              <w:pStyle w:val="78"/>
              <w:rPr>
                <w:rFonts w:cs="Arial"/>
                <w:lang w:eastAsia="en-US"/>
              </w:rPr>
            </w:pPr>
            <w:r>
              <w:rPr>
                <w:rFonts w:cs="Arial"/>
                <w:lang w:eastAsia="en-US"/>
              </w:rPr>
              <w:t xml:space="preserve">C/NC: TC1a, NTC1a </w:t>
            </w:r>
          </w:p>
        </w:tc>
        <w:tc>
          <w:tcPr>
            <w:tcW w:w="1277" w:type="dxa"/>
          </w:tcPr>
          <w:p>
            <w:pPr>
              <w:pStyle w:val="78"/>
              <w:rPr>
                <w:rFonts w:cs="Arial"/>
                <w:lang w:eastAsia="en-US"/>
              </w:rPr>
            </w:pPr>
            <w:r>
              <w:rPr>
                <w:rFonts w:cs="Arial"/>
                <w:lang w:eastAsia="en-US"/>
              </w:rPr>
              <w:t xml:space="preserve">C: TC1b </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NTC2</w:t>
            </w:r>
          </w:p>
          <w:p>
            <w:pPr>
              <w:pStyle w:val="78"/>
              <w:rPr>
                <w:rFonts w:cs="Arial"/>
              </w:rPr>
            </w:pPr>
            <w:r>
              <w:rPr>
                <w:rFonts w:cs="Arial"/>
                <w:lang w:eastAsia="en-US"/>
              </w:rPr>
              <w:t>C/NC: TC2, NTC2</w:t>
            </w:r>
          </w:p>
          <w:p>
            <w:pPr>
              <w:pStyle w:val="78"/>
              <w:rPr>
                <w:rFonts w:cs="Arial"/>
              </w:rPr>
            </w:pPr>
            <w:r>
              <w:rPr>
                <w:rFonts w:cs="Arial"/>
              </w:rPr>
              <w:t>NI: TC17</w:t>
            </w:r>
          </w:p>
          <w:p>
            <w:pPr>
              <w:pStyle w:val="78"/>
              <w:rPr>
                <w:rFonts w:cs="Arial"/>
                <w:lang w:eastAsia="en-US"/>
              </w:rPr>
            </w:pPr>
            <w:r>
              <w:rPr>
                <w:rFonts w:cs="Arial"/>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Additional spurious emissions requirements</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NTC1a</w:t>
            </w:r>
          </w:p>
          <w:p>
            <w:pPr>
              <w:pStyle w:val="78"/>
              <w:rPr>
                <w:rFonts w:cs="Arial"/>
                <w:lang w:eastAsia="en-US"/>
              </w:rPr>
            </w:pPr>
            <w:r>
              <w:rPr>
                <w:rFonts w:cs="Arial"/>
                <w:lang w:eastAsia="en-US"/>
              </w:rPr>
              <w:t xml:space="preserve">C/NC: TC1a, NTC1a </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NTC1a</w:t>
            </w:r>
          </w:p>
          <w:p>
            <w:pPr>
              <w:pStyle w:val="78"/>
              <w:rPr>
                <w:rFonts w:cs="Arial"/>
                <w:lang w:eastAsia="en-US"/>
              </w:rPr>
            </w:pPr>
            <w:r>
              <w:rPr>
                <w:rFonts w:cs="Arial"/>
                <w:lang w:eastAsia="en-US"/>
              </w:rPr>
              <w:t xml:space="preserve">C/NC: TC1a, NTC1a </w:t>
            </w:r>
          </w:p>
        </w:tc>
        <w:tc>
          <w:tcPr>
            <w:tcW w:w="1277" w:type="dxa"/>
          </w:tcPr>
          <w:p>
            <w:pPr>
              <w:pStyle w:val="78"/>
              <w:rPr>
                <w:rFonts w:cs="Arial"/>
                <w:lang w:eastAsia="en-US"/>
              </w:rPr>
            </w:pPr>
            <w:r>
              <w:rPr>
                <w:rFonts w:cs="Arial"/>
                <w:lang w:eastAsia="en-US"/>
              </w:rPr>
              <w:t xml:space="preserve">C: TC1b </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NTC2</w:t>
            </w:r>
          </w:p>
          <w:p>
            <w:pPr>
              <w:pStyle w:val="78"/>
              <w:rPr>
                <w:rFonts w:cs="Arial"/>
              </w:rPr>
            </w:pPr>
            <w:r>
              <w:rPr>
                <w:rFonts w:cs="Arial"/>
                <w:lang w:eastAsia="en-US"/>
              </w:rPr>
              <w:t>C/NC: TC2, NTC2</w:t>
            </w:r>
          </w:p>
          <w:p>
            <w:pPr>
              <w:pStyle w:val="78"/>
              <w:rPr>
                <w:rFonts w:cs="Arial"/>
              </w:rPr>
            </w:pPr>
            <w:r>
              <w:rPr>
                <w:rFonts w:cs="Arial"/>
              </w:rPr>
              <w:t>NI: TC17</w:t>
            </w:r>
          </w:p>
          <w:p>
            <w:pPr>
              <w:pStyle w:val="78"/>
              <w:rPr>
                <w:rFonts w:cs="Arial"/>
                <w:lang w:eastAsia="en-US"/>
              </w:rPr>
            </w:pPr>
            <w:r>
              <w:rPr>
                <w:rFonts w:cs="Arial"/>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Co-location with other Base Stations</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NTC1a</w:t>
            </w:r>
          </w:p>
          <w:p>
            <w:pPr>
              <w:pStyle w:val="78"/>
              <w:rPr>
                <w:rFonts w:cs="Arial"/>
                <w:lang w:eastAsia="en-US"/>
              </w:rPr>
            </w:pPr>
            <w:r>
              <w:rPr>
                <w:rFonts w:cs="Arial"/>
                <w:lang w:eastAsia="en-US"/>
              </w:rPr>
              <w:t xml:space="preserve">C/NC: TC1a, NTC1a </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NTC1a</w:t>
            </w:r>
          </w:p>
          <w:p>
            <w:pPr>
              <w:pStyle w:val="78"/>
              <w:rPr>
                <w:rFonts w:cs="Arial"/>
                <w:lang w:eastAsia="en-US"/>
              </w:rPr>
            </w:pPr>
            <w:r>
              <w:rPr>
                <w:rFonts w:cs="Arial"/>
                <w:lang w:eastAsia="en-US"/>
              </w:rPr>
              <w:t xml:space="preserve">C/NC: TC1a, NTC1a </w:t>
            </w:r>
          </w:p>
        </w:tc>
        <w:tc>
          <w:tcPr>
            <w:tcW w:w="1277" w:type="dxa"/>
          </w:tcPr>
          <w:p>
            <w:pPr>
              <w:pStyle w:val="78"/>
              <w:rPr>
                <w:rFonts w:cs="Arial"/>
                <w:lang w:eastAsia="en-US"/>
              </w:rPr>
            </w:pPr>
            <w:r>
              <w:rPr>
                <w:rFonts w:cs="Arial"/>
                <w:lang w:eastAsia="en-US"/>
              </w:rPr>
              <w:t xml:space="preserve">C: TC1b </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NTC2</w:t>
            </w:r>
          </w:p>
          <w:p>
            <w:pPr>
              <w:pStyle w:val="78"/>
              <w:rPr>
                <w:rFonts w:cs="Arial"/>
              </w:rPr>
            </w:pPr>
            <w:r>
              <w:rPr>
                <w:rFonts w:cs="Arial"/>
                <w:lang w:eastAsia="en-US"/>
              </w:rPr>
              <w:t>C/NC: TC2, NTC2</w:t>
            </w:r>
          </w:p>
          <w:p>
            <w:pPr>
              <w:pStyle w:val="78"/>
              <w:rPr>
                <w:rFonts w:cs="Arial"/>
              </w:rPr>
            </w:pPr>
            <w:r>
              <w:rPr>
                <w:rFonts w:cs="Arial"/>
              </w:rPr>
              <w:t>NI: TC17</w:t>
            </w:r>
          </w:p>
          <w:p>
            <w:pPr>
              <w:pStyle w:val="78"/>
              <w:rPr>
                <w:rFonts w:cs="Arial"/>
                <w:lang w:eastAsia="en-US"/>
              </w:rPr>
            </w:pPr>
            <w:r>
              <w:rPr>
                <w:rFonts w:cs="Arial"/>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lang w:eastAsia="en-US"/>
              </w:rPr>
            </w:pPr>
            <w:r>
              <w:rPr>
                <w:rFonts w:cs="Arial"/>
                <w:b/>
                <w:lang w:eastAsia="en-US"/>
              </w:rPr>
              <w:t>6.6.2 Operating band unwanted emissions</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General requirement for Band Categories 1 and 3</w:t>
            </w:r>
          </w:p>
        </w:tc>
        <w:tc>
          <w:tcPr>
            <w:tcW w:w="1277" w:type="dxa"/>
          </w:tcPr>
          <w:p>
            <w:pPr>
              <w:pStyle w:val="78"/>
              <w:rPr>
                <w:rFonts w:cs="Arial"/>
                <w:lang w:eastAsia="en-US"/>
              </w:rPr>
            </w:pPr>
            <w:r>
              <w:rPr>
                <w:rFonts w:cs="Arial"/>
                <w:lang w:eastAsia="en-US"/>
              </w:rPr>
              <w:t>(TS 25.141)</w:t>
            </w:r>
          </w:p>
          <w:p>
            <w:pPr>
              <w:pStyle w:val="78"/>
              <w:rPr>
                <w:rFonts w:cs="Arial"/>
                <w:lang w:eastAsia="en-US"/>
              </w:rPr>
            </w:pPr>
            <w:r>
              <w:rPr>
                <w:rFonts w:cs="Arial"/>
                <w:lang w:eastAsia="en-US"/>
              </w:rPr>
              <w:t xml:space="preserve">C: TC1a </w:t>
            </w:r>
          </w:p>
          <w:p>
            <w:pPr>
              <w:pStyle w:val="78"/>
              <w:rPr>
                <w:rFonts w:cs="Arial"/>
                <w:lang w:eastAsia="en-US"/>
              </w:rPr>
            </w:pPr>
            <w:r>
              <w:rPr>
                <w:rFonts w:cs="Arial"/>
                <w:lang w:eastAsia="en-US"/>
              </w:rPr>
              <w:t>CNC: TC1a, NTC1a</w:t>
            </w:r>
          </w:p>
          <w:p>
            <w:pPr>
              <w:pStyle w:val="78"/>
              <w:rPr>
                <w:rFonts w:cs="Arial"/>
                <w:lang w:eastAsia="en-US"/>
              </w:rPr>
            </w:pPr>
            <w:r>
              <w:rPr>
                <w:rFonts w:cs="Arial"/>
                <w:lang w:eastAsia="en-US"/>
              </w:rPr>
              <w:t xml:space="preserve">C/NC: TC1a, NTC1a </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 xml:space="preserve">(TS 25.142) C: TC1b </w:t>
            </w:r>
          </w:p>
          <w:p>
            <w:pPr>
              <w:pStyle w:val="78"/>
              <w:rPr>
                <w:rFonts w:cs="Arial"/>
                <w:lang w:eastAsia="en-US"/>
              </w:rPr>
            </w:pPr>
          </w:p>
        </w:tc>
        <w:tc>
          <w:tcPr>
            <w:tcW w:w="1277" w:type="dxa"/>
          </w:tcPr>
          <w:p>
            <w:pPr>
              <w:pStyle w:val="78"/>
              <w:rPr>
                <w:rFonts w:cs="Arial"/>
                <w:lang w:eastAsia="en-US"/>
              </w:rPr>
            </w:pPr>
            <w:r>
              <w:rPr>
                <w:rFonts w:cs="Arial"/>
                <w:lang w:eastAsia="en-US"/>
              </w:rPr>
              <w:t xml:space="preserve">(TS 36.141) </w:t>
            </w:r>
          </w:p>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 xml:space="preserve">(TS 36.141) </w:t>
            </w:r>
          </w:p>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TC2, NTC2</w:t>
            </w:r>
          </w:p>
          <w:p>
            <w:pPr>
              <w:pStyle w:val="78"/>
              <w:rPr>
                <w:rFonts w:cs="Arial"/>
                <w:lang w:val="sv-SE"/>
              </w:rPr>
            </w:pPr>
            <w:r>
              <w:rPr>
                <w:rFonts w:cs="Arial"/>
                <w:lang w:eastAsia="en-US"/>
              </w:rPr>
              <w:t>C/NC: TC2, NTC2</w:t>
            </w:r>
          </w:p>
          <w:p>
            <w:pPr>
              <w:pStyle w:val="78"/>
              <w:rPr>
                <w:rFonts w:cs="Arial"/>
                <w:lang w:val="sv-SE"/>
              </w:rPr>
            </w:pPr>
            <w:r>
              <w:rPr>
                <w:rFonts w:cs="Arial"/>
                <w:lang w:val="sv-SE"/>
              </w:rPr>
              <w:t>NI: TC17</w:t>
            </w:r>
          </w:p>
          <w:p>
            <w:pPr>
              <w:pStyle w:val="78"/>
              <w:rPr>
                <w:rFonts w:cs="Arial"/>
                <w:lang w:eastAsia="en-US"/>
              </w:rPr>
            </w:pPr>
            <w:r>
              <w:rPr>
                <w:rFonts w:cs="Arial"/>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General requirement for Band Category 2</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(TS 25.141)</w:t>
            </w:r>
          </w:p>
          <w:p>
            <w:pPr>
              <w:pStyle w:val="78"/>
              <w:rPr>
                <w:rFonts w:cs="Arial"/>
                <w:lang w:eastAsia="en-US"/>
              </w:rPr>
            </w:pPr>
            <w:r>
              <w:rPr>
                <w:rFonts w:cs="Arial"/>
                <w:lang w:eastAsia="en-US"/>
              </w:rPr>
              <w:t xml:space="preserve">C: TC1a  </w:t>
            </w:r>
          </w:p>
          <w:p>
            <w:pPr>
              <w:pStyle w:val="78"/>
              <w:rPr>
                <w:rFonts w:cs="Arial"/>
                <w:lang w:eastAsia="en-US"/>
              </w:rPr>
            </w:pPr>
            <w:r>
              <w:rPr>
                <w:rFonts w:cs="Arial"/>
                <w:lang w:eastAsia="en-US"/>
              </w:rPr>
              <w:t>CNC: TC1a, NTC1a</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(TS 36.141)</w:t>
            </w:r>
          </w:p>
          <w:p>
            <w:pPr>
              <w:pStyle w:val="78"/>
              <w:rPr>
                <w:rFonts w:cs="Arial"/>
                <w:lang w:eastAsia="en-US"/>
              </w:rPr>
            </w:pPr>
            <w:r>
              <w:rPr>
                <w:rFonts w:cs="Arial"/>
                <w:lang w:eastAsia="en-US"/>
              </w:rPr>
              <w:t xml:space="preserve">C: TC2 </w:t>
            </w:r>
            <w:r>
              <w:rPr>
                <w:rFonts w:cs="Arial"/>
                <w:lang w:eastAsia="en-US"/>
              </w:rPr>
              <w:br w:type="textWrapping"/>
            </w:r>
            <w:r>
              <w:rPr>
                <w:rFonts w:cs="Arial"/>
                <w:lang w:eastAsia="en-US"/>
              </w:rPr>
              <w:t>CNC: TC2,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GSM/EDGE single-RAT requirements</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tcPr>
          <w:p>
            <w:pPr>
              <w:pStyle w:val="78"/>
              <w:rPr>
                <w:rFonts w:cs="Arial"/>
                <w:lang w:eastAsia="en-US"/>
              </w:rPr>
            </w:pPr>
            <w:r>
              <w:rPr>
                <w:rFonts w:cs="Arial"/>
                <w:lang w:eastAsia="en-US"/>
              </w:rPr>
              <w:t>Additional requirements</w:t>
            </w:r>
          </w:p>
        </w:tc>
        <w:tc>
          <w:tcPr>
            <w:tcW w:w="1277" w:type="dxa"/>
          </w:tcPr>
          <w:p>
            <w:pPr>
              <w:pStyle w:val="78"/>
              <w:rPr>
                <w:rFonts w:cs="Arial"/>
                <w:lang w:eastAsia="en-US"/>
              </w:rPr>
            </w:pPr>
            <w:r>
              <w:rPr>
                <w:rFonts w:cs="Arial"/>
                <w:lang w:eastAsia="en-US"/>
              </w:rPr>
              <w:t>Compliance stated by manufacturer declaration</w:t>
            </w:r>
          </w:p>
        </w:tc>
        <w:tc>
          <w:tcPr>
            <w:tcW w:w="1277" w:type="dxa"/>
          </w:tcPr>
          <w:p>
            <w:pPr>
              <w:pStyle w:val="78"/>
              <w:rPr>
                <w:rFonts w:cs="Arial"/>
                <w:lang w:eastAsia="en-US"/>
              </w:rPr>
            </w:pPr>
            <w:r>
              <w:rPr>
                <w:rFonts w:cs="Arial"/>
                <w:lang w:eastAsia="en-US"/>
              </w:rPr>
              <w:t>Compliance stated by manufacturer declaration</w:t>
            </w:r>
          </w:p>
        </w:tc>
        <w:tc>
          <w:tcPr>
            <w:tcW w:w="1277" w:type="dxa"/>
          </w:tcPr>
          <w:p>
            <w:pPr>
              <w:pStyle w:val="78"/>
              <w:rPr>
                <w:rFonts w:cs="Arial"/>
                <w:lang w:eastAsia="en-US"/>
              </w:rPr>
            </w:pPr>
            <w:r>
              <w:rPr>
                <w:rFonts w:cs="Arial"/>
                <w:lang w:eastAsia="en-US"/>
              </w:rPr>
              <w:t>Compliance stated by manufacturer declaration</w:t>
            </w:r>
          </w:p>
        </w:tc>
        <w:tc>
          <w:tcPr>
            <w:tcW w:w="1277" w:type="dxa"/>
          </w:tcPr>
          <w:p>
            <w:pPr>
              <w:pStyle w:val="78"/>
              <w:rPr>
                <w:rFonts w:cs="Arial"/>
                <w:lang w:eastAsia="en-US"/>
              </w:rPr>
            </w:pPr>
            <w:r>
              <w:rPr>
                <w:rFonts w:cs="Arial"/>
                <w:lang w:eastAsia="en-US"/>
              </w:rPr>
              <w:t>Compliance stated by manufacturer declaration</w:t>
            </w:r>
          </w:p>
        </w:tc>
        <w:tc>
          <w:tcPr>
            <w:tcW w:w="1277" w:type="dxa"/>
          </w:tcPr>
          <w:p>
            <w:pPr>
              <w:pStyle w:val="78"/>
              <w:rPr>
                <w:rFonts w:cs="Arial"/>
                <w:lang w:eastAsia="en-US"/>
              </w:rPr>
            </w:pPr>
            <w:r>
              <w:rPr>
                <w:rFonts w:cs="Arial"/>
                <w:lang w:eastAsia="en-US"/>
              </w:rPr>
              <w:t>Compliance stated by manufacturer declaration</w:t>
            </w:r>
          </w:p>
        </w:tc>
        <w:tc>
          <w:tcPr>
            <w:tcW w:w="1277" w:type="dxa"/>
          </w:tcPr>
          <w:p>
            <w:pPr>
              <w:pStyle w:val="78"/>
              <w:rPr>
                <w:rFonts w:cs="Arial"/>
                <w:lang w:eastAsia="en-US"/>
              </w:rPr>
            </w:pPr>
            <w:r>
              <w:rPr>
                <w:rFonts w:cs="Arial"/>
                <w:lang w:eastAsia="en-US"/>
              </w:rPr>
              <w:t>Compliance stated by manufacturer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lang w:eastAsia="en-US"/>
              </w:rPr>
            </w:pPr>
            <w:r>
              <w:rPr>
                <w:rFonts w:cs="Arial"/>
                <w:b/>
                <w:lang w:eastAsia="en-US"/>
              </w:rPr>
              <w:t>6.6.3 Occupied bandwidth</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Minimum requirement</w:t>
            </w:r>
          </w:p>
        </w:tc>
        <w:tc>
          <w:tcPr>
            <w:tcW w:w="1277" w:type="dxa"/>
          </w:tcPr>
          <w:p>
            <w:pPr>
              <w:pStyle w:val="78"/>
              <w:rPr>
                <w:rFonts w:cs="Arial"/>
                <w:lang w:eastAsia="en-US"/>
              </w:rPr>
            </w:pPr>
            <w:r>
              <w:rPr>
                <w:rFonts w:cs="Arial"/>
                <w:lang w:eastAsia="en-US"/>
              </w:rPr>
              <w:br w:type="textWrapping"/>
            </w:r>
            <w:r>
              <w:rPr>
                <w:rFonts w:cs="Arial"/>
                <w:lang w:eastAsia="en-US"/>
              </w:rPr>
              <w:t>(TS 25.141)</w:t>
            </w:r>
          </w:p>
        </w:tc>
        <w:tc>
          <w:tcPr>
            <w:tcW w:w="1277" w:type="dxa"/>
          </w:tcPr>
          <w:p>
            <w:pPr>
              <w:pStyle w:val="78"/>
              <w:rPr>
                <w:rFonts w:cs="Arial"/>
                <w:lang w:eastAsia="en-US"/>
              </w:rPr>
            </w:pPr>
            <w:r>
              <w:rPr>
                <w:rFonts w:cs="Arial"/>
                <w:lang w:eastAsia="en-US"/>
              </w:rPr>
              <w:br w:type="textWrapping"/>
            </w:r>
            <w:r>
              <w:rPr>
                <w:rFonts w:cs="Arial"/>
                <w:lang w:eastAsia="en-US"/>
              </w:rPr>
              <w:t>(TS 25.141)</w:t>
            </w:r>
          </w:p>
        </w:tc>
        <w:tc>
          <w:tcPr>
            <w:tcW w:w="1277" w:type="dxa"/>
          </w:tcPr>
          <w:p>
            <w:pPr>
              <w:pStyle w:val="78"/>
              <w:rPr>
                <w:rFonts w:cs="Arial"/>
                <w:lang w:eastAsia="en-US"/>
              </w:rPr>
            </w:pPr>
            <w:r>
              <w:rPr>
                <w:rFonts w:cs="Arial"/>
                <w:lang w:eastAsia="en-US"/>
              </w:rPr>
              <w:t xml:space="preserve"> </w:t>
            </w:r>
            <w:r>
              <w:rPr>
                <w:rFonts w:cs="Arial"/>
                <w:lang w:eastAsia="en-US"/>
              </w:rPr>
              <w:br w:type="textWrapping"/>
            </w:r>
            <w:r>
              <w:rPr>
                <w:rFonts w:cs="Arial"/>
                <w:lang w:eastAsia="en-US"/>
              </w:rPr>
              <w:t>(TS 25.142)</w:t>
            </w:r>
          </w:p>
        </w:tc>
        <w:tc>
          <w:tcPr>
            <w:tcW w:w="1277" w:type="dxa"/>
          </w:tcPr>
          <w:p>
            <w:pPr>
              <w:pStyle w:val="78"/>
              <w:rPr>
                <w:rFonts w:cs="Arial"/>
                <w:lang w:eastAsia="en-US"/>
              </w:rPr>
            </w:pPr>
            <w:r>
              <w:rPr>
                <w:rFonts w:cs="Arial"/>
                <w:lang w:eastAsia="en-US"/>
              </w:rPr>
              <w:t xml:space="preserve"> </w:t>
            </w:r>
            <w:r>
              <w:rPr>
                <w:rFonts w:cs="Arial"/>
                <w:lang w:eastAsia="en-US"/>
              </w:rPr>
              <w:br w:type="textWrapping"/>
            </w:r>
            <w:r>
              <w:rPr>
                <w:rFonts w:cs="Arial"/>
                <w:lang w:eastAsia="en-US"/>
              </w:rPr>
              <w:t>(TS 36.141)</w:t>
            </w:r>
          </w:p>
        </w:tc>
        <w:tc>
          <w:tcPr>
            <w:tcW w:w="1277" w:type="dxa"/>
          </w:tcPr>
          <w:p>
            <w:pPr>
              <w:pStyle w:val="78"/>
              <w:rPr>
                <w:rFonts w:cs="Arial"/>
                <w:lang w:eastAsia="en-US"/>
              </w:rPr>
            </w:pPr>
            <w:r>
              <w:rPr>
                <w:rFonts w:cs="Arial"/>
                <w:lang w:eastAsia="en-US"/>
              </w:rPr>
              <w:t xml:space="preserve"> </w:t>
            </w:r>
            <w:r>
              <w:rPr>
                <w:rFonts w:cs="Arial"/>
                <w:lang w:eastAsia="en-US"/>
              </w:rPr>
              <w:br w:type="textWrapping"/>
            </w:r>
            <w:r>
              <w:rPr>
                <w:rFonts w:cs="Arial"/>
                <w:lang w:eastAsia="en-US"/>
              </w:rPr>
              <w:t>(TS 36.141)</w:t>
            </w:r>
          </w:p>
        </w:tc>
        <w:tc>
          <w:tcPr>
            <w:tcW w:w="1277" w:type="dxa"/>
          </w:tcPr>
          <w:p>
            <w:pPr>
              <w:pStyle w:val="78"/>
              <w:rPr>
                <w:rFonts w:cs="Arial"/>
                <w:lang w:eastAsia="en-US"/>
              </w:rPr>
            </w:pPr>
            <w:r>
              <w:rPr>
                <w:rFonts w:cs="Arial"/>
                <w:lang w:eastAsia="en-US"/>
              </w:rPr>
              <w:br w:type="textWrapping"/>
            </w:r>
            <w:r>
              <w:rPr>
                <w:rFonts w:cs="Arial"/>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lang w:eastAsia="en-US"/>
              </w:rPr>
            </w:pPr>
            <w:r>
              <w:rPr>
                <w:rFonts w:cs="Arial"/>
                <w:b/>
                <w:lang w:eastAsia="en-US"/>
              </w:rPr>
              <w:t>6.6.4 Adjacent Channel Leakage Power Ratio (ACLR)</w:t>
            </w:r>
          </w:p>
        </w:tc>
        <w:tc>
          <w:tcPr>
            <w:tcW w:w="1277" w:type="dxa"/>
          </w:tcPr>
          <w:p>
            <w:pPr>
              <w:pStyle w:val="78"/>
              <w:rPr>
                <w:rFonts w:cs="Arial"/>
                <w:sz w:val="16"/>
                <w:szCs w:val="16"/>
                <w:lang w:eastAsia="en-US"/>
              </w:rPr>
            </w:pP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E-UTRA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C: TC2</w:t>
            </w:r>
            <w:r>
              <w:rPr>
                <w:rFonts w:cs="Arial"/>
                <w:lang w:eastAsia="en-US"/>
              </w:rPr>
              <w:br w:type="textWrapping"/>
            </w:r>
            <w:r>
              <w:rPr>
                <w:rFonts w:cs="Arial"/>
                <w:lang w:eastAsia="en-US"/>
              </w:rPr>
              <w:t>CNC: NTC2</w:t>
            </w:r>
            <w:r>
              <w:rPr>
                <w:rFonts w:cs="Arial"/>
                <w:lang w:eastAsia="en-US"/>
              </w:rPr>
              <w:br w:type="textWrapping"/>
            </w:r>
            <w:r>
              <w:rPr>
                <w:rFonts w:cs="Arial"/>
                <w:lang w:eastAsia="en-US"/>
              </w:rPr>
              <w:t>C/NC:TC2,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C: TC2</w:t>
            </w:r>
            <w:r>
              <w:rPr>
                <w:rFonts w:cs="Arial"/>
                <w:lang w:eastAsia="en-US"/>
              </w:rPr>
              <w:br w:type="textWrapping"/>
            </w:r>
            <w:r>
              <w:rPr>
                <w:rFonts w:cs="Arial"/>
                <w:lang w:eastAsia="en-US"/>
              </w:rPr>
              <w:t>CNC: NTC2</w:t>
            </w:r>
            <w:r>
              <w:rPr>
                <w:rFonts w:cs="Arial"/>
                <w:lang w:eastAsia="en-US"/>
              </w:rPr>
              <w:br w:type="textWrapping"/>
            </w:r>
            <w:r>
              <w:rPr>
                <w:rFonts w:cs="Arial"/>
                <w:lang w:eastAsia="en-US"/>
              </w:rPr>
              <w:t>C/NC:TC2,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rPr>
            </w:pPr>
            <w:r>
              <w:rPr>
                <w:rFonts w:cs="Arial"/>
                <w:lang w:eastAsia="en-US"/>
              </w:rPr>
              <w:t>C: TC2</w:t>
            </w:r>
            <w:r>
              <w:rPr>
                <w:rFonts w:cs="Arial"/>
                <w:lang w:eastAsia="en-US"/>
              </w:rPr>
              <w:br w:type="textWrapping"/>
            </w:r>
            <w:r>
              <w:rPr>
                <w:rFonts w:cs="Arial"/>
                <w:lang w:eastAsia="en-US"/>
              </w:rPr>
              <w:t>CNC: NTC2</w:t>
            </w:r>
            <w:r>
              <w:rPr>
                <w:rFonts w:cs="Arial"/>
                <w:lang w:eastAsia="en-US"/>
              </w:rPr>
              <w:br w:type="textWrapping"/>
            </w:r>
            <w:r>
              <w:rPr>
                <w:rFonts w:cs="Arial"/>
                <w:lang w:eastAsia="en-US"/>
              </w:rPr>
              <w:t>C/NC:TC2, NTC2</w:t>
            </w:r>
          </w:p>
          <w:p>
            <w:pPr>
              <w:pStyle w:val="78"/>
              <w:rPr>
                <w:rFonts w:cs="Arial"/>
              </w:rPr>
            </w:pPr>
            <w:r>
              <w:rPr>
                <w:rFonts w:cs="Arial"/>
              </w:rPr>
              <w:t>NI: TC17</w:t>
            </w:r>
          </w:p>
          <w:p>
            <w:pPr>
              <w:pStyle w:val="78"/>
              <w:rPr>
                <w:rFonts w:cs="Arial"/>
                <w:lang w:eastAsia="en-US"/>
              </w:rPr>
            </w:pPr>
            <w:r>
              <w:rPr>
                <w:rFonts w:cs="Arial"/>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UTRA FDD</w:t>
            </w:r>
          </w:p>
        </w:tc>
        <w:tc>
          <w:tcPr>
            <w:tcW w:w="1277" w:type="dxa"/>
          </w:tcPr>
          <w:p>
            <w:pPr>
              <w:pStyle w:val="78"/>
              <w:rPr>
                <w:rFonts w:cs="Arial"/>
                <w:lang w:eastAsia="en-US"/>
              </w:rPr>
            </w:pPr>
            <w:r>
              <w:rPr>
                <w:rFonts w:cs="Arial"/>
                <w:lang w:eastAsia="en-US"/>
              </w:rPr>
              <w:t>(TS 25.141)</w:t>
            </w:r>
          </w:p>
        </w:tc>
        <w:tc>
          <w:tcPr>
            <w:tcW w:w="1277" w:type="dxa"/>
          </w:tcPr>
          <w:p>
            <w:pPr>
              <w:pStyle w:val="78"/>
              <w:rPr>
                <w:rFonts w:cs="Arial"/>
                <w:lang w:eastAsia="en-US"/>
              </w:rPr>
            </w:pPr>
            <w:r>
              <w:rPr>
                <w:rFonts w:cs="Arial"/>
                <w:lang w:eastAsia="en-US"/>
              </w:rPr>
              <w:t>(TS 25.141)</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UTRA TDD</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(TS 25.142)</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NB-IoT</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c>
          <w:tcPr>
            <w:tcW w:w="1277" w:type="dxa"/>
          </w:tcPr>
          <w:p>
            <w:pPr>
              <w:pStyle w:val="78"/>
              <w:rPr>
                <w:rFonts w:cs="Arial"/>
                <w:lang w:eastAsia="en-US"/>
              </w:rPr>
            </w:pPr>
            <w:r>
              <w:rPr>
                <w:rFonts w:cs="Arial"/>
                <w:lang w:eastAsia="en-US"/>
              </w:rPr>
              <w:t>NI: TC15</w:t>
            </w:r>
          </w:p>
          <w:p>
            <w:pPr>
              <w:pStyle w:val="78"/>
              <w:rPr>
                <w:rFonts w:cs="Arial"/>
                <w:lang w:eastAsia="en-US"/>
              </w:rPr>
            </w:pPr>
            <w:r>
              <w:rPr>
                <w:rFonts w:cs="Arial"/>
                <w:lang w:eastAsia="en-US"/>
              </w:rPr>
              <w:t>NG: TC18</w:t>
            </w:r>
          </w:p>
        </w:tc>
        <w:tc>
          <w:tcPr>
            <w:tcW w:w="1277" w:type="dxa"/>
          </w:tcPr>
          <w:p>
            <w:pPr>
              <w:pStyle w:val="78"/>
              <w:rPr>
                <w:rFonts w:cs="Arial"/>
              </w:rPr>
            </w:pPr>
            <w:r>
              <w:rPr>
                <w:rFonts w:cs="Arial"/>
              </w:rPr>
              <w:t>NI: TC15</w:t>
            </w:r>
          </w:p>
          <w:p>
            <w:pPr>
              <w:pStyle w:val="78"/>
              <w:rPr>
                <w:rFonts w:cs="Arial"/>
                <w:lang w:eastAsia="en-US"/>
              </w:rPr>
            </w:pPr>
            <w:r>
              <w:rPr>
                <w:rFonts w:cs="Arial"/>
              </w:rPr>
              <w:t>NG: TC18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Cumulative ACLR</w:t>
            </w:r>
          </w:p>
        </w:tc>
        <w:tc>
          <w:tcPr>
            <w:tcW w:w="1277" w:type="dxa"/>
          </w:tcPr>
          <w:p>
            <w:pPr>
              <w:pStyle w:val="78"/>
              <w:rPr>
                <w:rFonts w:cs="Arial"/>
                <w:lang w:eastAsia="en-US"/>
              </w:rPr>
            </w:pPr>
            <w:r>
              <w:rPr>
                <w:rFonts w:cs="Arial"/>
                <w:lang w:eastAsia="en-US"/>
              </w:rPr>
              <w:t>CNC: NTC1a</w:t>
            </w:r>
          </w:p>
          <w:p>
            <w:pPr>
              <w:pStyle w:val="78"/>
              <w:rPr>
                <w:rFonts w:cs="Arial"/>
                <w:lang w:eastAsia="en-US"/>
              </w:rPr>
            </w:pPr>
            <w:r>
              <w:rPr>
                <w:rFonts w:cs="Arial"/>
                <w:lang w:eastAsia="en-US"/>
              </w:rPr>
              <w:t>C/NC: NTC1a</w:t>
            </w:r>
          </w:p>
        </w:tc>
        <w:tc>
          <w:tcPr>
            <w:tcW w:w="1277" w:type="dxa"/>
          </w:tcPr>
          <w:p>
            <w:pPr>
              <w:pStyle w:val="78"/>
              <w:rPr>
                <w:rFonts w:cs="Arial"/>
                <w:lang w:eastAsia="en-US"/>
              </w:rPr>
            </w:pPr>
            <w:r>
              <w:rPr>
                <w:rFonts w:cs="Arial"/>
                <w:lang w:eastAsia="en-US"/>
              </w:rPr>
              <w:t>CNC: NTC1a</w:t>
            </w:r>
          </w:p>
          <w:p>
            <w:pPr>
              <w:pStyle w:val="78"/>
              <w:rPr>
                <w:rFonts w:cs="Arial"/>
                <w:lang w:eastAsia="en-US"/>
              </w:rPr>
            </w:pPr>
            <w:r>
              <w:rPr>
                <w:rFonts w:cs="Arial"/>
                <w:lang w:eastAsia="en-US"/>
              </w:rPr>
              <w:t>C/NC: NTC1a</w:t>
            </w:r>
          </w:p>
        </w:tc>
        <w:tc>
          <w:tcPr>
            <w:tcW w:w="1277" w:type="dxa"/>
          </w:tcPr>
          <w:p>
            <w:pPr>
              <w:pStyle w:val="78"/>
              <w:rPr>
                <w:rFonts w:cs="Arial"/>
                <w:lang w:eastAsia="en-US"/>
              </w:rPr>
            </w:pPr>
            <w:r>
              <w:rPr>
                <w:rFonts w:cs="Arial"/>
                <w:lang w:eastAsia="en-US"/>
              </w:rPr>
              <w:t>-</w:t>
            </w:r>
          </w:p>
        </w:tc>
        <w:tc>
          <w:tcPr>
            <w:tcW w:w="1277" w:type="dxa"/>
          </w:tcPr>
          <w:p>
            <w:pPr>
              <w:pStyle w:val="78"/>
              <w:rPr>
                <w:rFonts w:cs="Arial"/>
                <w:lang w:eastAsia="en-US"/>
              </w:rPr>
            </w:pPr>
            <w:r>
              <w:rPr>
                <w:rFonts w:cs="Arial"/>
                <w:lang w:eastAsia="en-US"/>
              </w:rPr>
              <w:t>CNC: NTC2</w:t>
            </w:r>
          </w:p>
          <w:p>
            <w:pPr>
              <w:pStyle w:val="78"/>
              <w:rPr>
                <w:rFonts w:cs="Arial"/>
                <w:lang w:eastAsia="en-US"/>
              </w:rPr>
            </w:pPr>
            <w:r>
              <w:rPr>
                <w:rFonts w:cs="Arial"/>
                <w:lang w:eastAsia="en-US"/>
              </w:rPr>
              <w:t>C/NC: NTC2</w:t>
            </w:r>
          </w:p>
        </w:tc>
        <w:tc>
          <w:tcPr>
            <w:tcW w:w="1277" w:type="dxa"/>
          </w:tcPr>
          <w:p>
            <w:pPr>
              <w:pStyle w:val="78"/>
              <w:rPr>
                <w:rFonts w:cs="Arial"/>
                <w:lang w:eastAsia="en-US"/>
              </w:rPr>
            </w:pPr>
            <w:r>
              <w:rPr>
                <w:rFonts w:cs="Arial"/>
                <w:lang w:eastAsia="en-US"/>
              </w:rPr>
              <w:t>CNC: NTC2</w:t>
            </w:r>
          </w:p>
          <w:p>
            <w:pPr>
              <w:pStyle w:val="78"/>
              <w:rPr>
                <w:rFonts w:cs="Arial"/>
                <w:lang w:eastAsia="en-US"/>
              </w:rPr>
            </w:pPr>
            <w:r>
              <w:rPr>
                <w:rFonts w:cs="Arial"/>
                <w:lang w:eastAsia="en-US"/>
              </w:rPr>
              <w:t>C/NC: NTC2</w:t>
            </w:r>
          </w:p>
        </w:tc>
        <w:tc>
          <w:tcPr>
            <w:tcW w:w="1277" w:type="dxa"/>
          </w:tcPr>
          <w:p>
            <w:pPr>
              <w:pStyle w:val="78"/>
              <w:rPr>
                <w:rFonts w:cs="Arial"/>
                <w:lang w:eastAsia="en-US"/>
              </w:rPr>
            </w:pPr>
            <w:r>
              <w:rPr>
                <w:rFonts w:cs="Arial"/>
                <w:lang w:eastAsia="en-US"/>
              </w:rPr>
              <w:t>CNC: NTC2</w:t>
            </w:r>
          </w:p>
          <w:p>
            <w:pPr>
              <w:pStyle w:val="78"/>
              <w:rPr>
                <w:rFonts w:cs="Arial"/>
                <w:lang w:eastAsia="en-US"/>
              </w:rPr>
            </w:pPr>
            <w:r>
              <w:rPr>
                <w:rFonts w:cs="Arial"/>
                <w:lang w:eastAsia="en-US"/>
              </w:rPr>
              <w:t>C/NC: NTC2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lang w:eastAsia="en-US"/>
              </w:rPr>
            </w:pPr>
            <w:r>
              <w:rPr>
                <w:rFonts w:cs="Arial"/>
                <w:b/>
                <w:lang w:eastAsia="en-US"/>
              </w:rPr>
              <w:t>6.7 Transmitter intermodulation</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tcPr>
          <w:p>
            <w:pPr>
              <w:pStyle w:val="78"/>
              <w:rPr>
                <w:rFonts w:cs="Arial"/>
                <w:lang w:eastAsia="en-US"/>
              </w:rPr>
            </w:pPr>
            <w:r>
              <w:rPr>
                <w:rFonts w:cs="Arial"/>
                <w:lang w:eastAsia="en-US"/>
              </w:rPr>
              <w:t>General requirement</w:t>
            </w:r>
          </w:p>
        </w:tc>
        <w:tc>
          <w:tcPr>
            <w:tcW w:w="1277" w:type="dxa"/>
          </w:tcPr>
          <w:p>
            <w:pPr>
              <w:pStyle w:val="78"/>
              <w:rPr>
                <w:rFonts w:cs="Arial"/>
                <w:lang w:eastAsia="en-US"/>
              </w:rPr>
            </w:pPr>
            <w:r>
              <w:rPr>
                <w:rFonts w:cs="Arial"/>
                <w:lang w:eastAsia="en-US"/>
              </w:rPr>
              <w:t>Same TC as used in 6.6</w:t>
            </w:r>
          </w:p>
        </w:tc>
        <w:tc>
          <w:tcPr>
            <w:tcW w:w="1277" w:type="dxa"/>
          </w:tcPr>
          <w:p>
            <w:pPr>
              <w:pStyle w:val="78"/>
              <w:rPr>
                <w:rFonts w:cs="Arial"/>
                <w:lang w:eastAsia="en-US"/>
              </w:rPr>
            </w:pPr>
            <w:r>
              <w:rPr>
                <w:rFonts w:cs="Arial"/>
                <w:lang w:eastAsia="en-US"/>
              </w:rPr>
              <w:t>Same TC as used in 6.6</w:t>
            </w:r>
          </w:p>
        </w:tc>
        <w:tc>
          <w:tcPr>
            <w:tcW w:w="1277" w:type="dxa"/>
          </w:tcPr>
          <w:p>
            <w:pPr>
              <w:pStyle w:val="78"/>
              <w:rPr>
                <w:rFonts w:cs="Arial"/>
                <w:lang w:eastAsia="en-US"/>
              </w:rPr>
            </w:pPr>
            <w:r>
              <w:rPr>
                <w:rFonts w:cs="Arial"/>
                <w:lang w:eastAsia="en-US"/>
              </w:rPr>
              <w:t>Same TC as used in 6.6</w:t>
            </w:r>
          </w:p>
        </w:tc>
        <w:tc>
          <w:tcPr>
            <w:tcW w:w="1277" w:type="dxa"/>
          </w:tcPr>
          <w:p>
            <w:pPr>
              <w:pStyle w:val="78"/>
              <w:rPr>
                <w:rFonts w:cs="Arial"/>
                <w:lang w:eastAsia="en-US"/>
              </w:rPr>
            </w:pPr>
            <w:r>
              <w:rPr>
                <w:rFonts w:cs="Arial"/>
                <w:lang w:eastAsia="en-US"/>
              </w:rPr>
              <w:t>Same TC as used in 6.6</w:t>
            </w:r>
          </w:p>
        </w:tc>
        <w:tc>
          <w:tcPr>
            <w:tcW w:w="1277" w:type="dxa"/>
          </w:tcPr>
          <w:p>
            <w:pPr>
              <w:pStyle w:val="78"/>
              <w:rPr>
                <w:rFonts w:cs="Arial"/>
                <w:lang w:eastAsia="en-US"/>
              </w:rPr>
            </w:pPr>
            <w:r>
              <w:rPr>
                <w:rFonts w:cs="Arial"/>
                <w:lang w:eastAsia="en-US"/>
              </w:rPr>
              <w:t>Same TC as used in 6.6</w:t>
            </w:r>
          </w:p>
        </w:tc>
        <w:tc>
          <w:tcPr>
            <w:tcW w:w="1277" w:type="dxa"/>
          </w:tcPr>
          <w:p>
            <w:pPr>
              <w:pStyle w:val="78"/>
              <w:rPr>
                <w:rFonts w:cs="Arial"/>
                <w:lang w:eastAsia="en-US"/>
              </w:rPr>
            </w:pPr>
            <w:r>
              <w:rPr>
                <w:rFonts w:cs="Arial"/>
                <w:lang w:eastAsia="en-US"/>
              </w:rPr>
              <w:t>Same TC as used in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Additional requirement (</w:t>
            </w:r>
            <w:r>
              <w:rPr>
                <w:rFonts w:cs="Arial"/>
                <w:lang w:eastAsia="zh-CN"/>
              </w:rPr>
              <w:t xml:space="preserve">BC1 and </w:t>
            </w:r>
            <w:r>
              <w:rPr>
                <w:rFonts w:cs="Arial"/>
                <w:lang w:eastAsia="en-US"/>
              </w:rPr>
              <w:t>BC2)</w:t>
            </w:r>
          </w:p>
        </w:tc>
        <w:tc>
          <w:tcPr>
            <w:tcW w:w="1277" w:type="dxa"/>
          </w:tcPr>
          <w:p>
            <w:pPr>
              <w:pStyle w:val="78"/>
              <w:rPr>
                <w:rFonts w:cs="Arial"/>
                <w:lang w:eastAsia="en-US"/>
              </w:rPr>
            </w:pPr>
            <w:r>
              <w:rPr>
                <w:rFonts w:cs="Arial"/>
                <w:lang w:eastAsia="en-US"/>
              </w:rPr>
              <w:t>CNC: NTC1a</w:t>
            </w:r>
          </w:p>
          <w:p>
            <w:pPr>
              <w:pStyle w:val="78"/>
              <w:rPr>
                <w:rFonts w:cs="Arial"/>
                <w:lang w:eastAsia="en-US"/>
              </w:rPr>
            </w:pPr>
            <w:r>
              <w:rPr>
                <w:rFonts w:cs="Arial"/>
                <w:lang w:eastAsia="en-US"/>
              </w:rPr>
              <w:t>C/NC: NTC1a</w:t>
            </w:r>
          </w:p>
        </w:tc>
        <w:tc>
          <w:tcPr>
            <w:tcW w:w="1277" w:type="dxa"/>
          </w:tcPr>
          <w:p>
            <w:pPr>
              <w:pStyle w:val="78"/>
              <w:rPr>
                <w:rFonts w:cs="Arial"/>
                <w:lang w:eastAsia="en-US"/>
              </w:rPr>
            </w:pPr>
            <w:r>
              <w:rPr>
                <w:rFonts w:cs="Arial"/>
                <w:lang w:eastAsia="en-US"/>
              </w:rPr>
              <w:t>Same TC as used in 6.6</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CNC: NTC2</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Same TC as used in 6.6</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Additional requirement (BC3)</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Same TC as used in 6.6</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Same TC as used in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lang w:eastAsia="en-US"/>
              </w:rPr>
            </w:pPr>
            <w:r>
              <w:rPr>
                <w:rFonts w:cs="Arial"/>
                <w:b/>
                <w:bCs/>
                <w:lang w:eastAsia="en-US"/>
              </w:rPr>
              <w:t>7.2 Reference sensitivity level</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E-UTRA requirement</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(TS 36.141)</w:t>
            </w:r>
          </w:p>
        </w:tc>
        <w:tc>
          <w:tcPr>
            <w:tcW w:w="1277" w:type="dxa"/>
          </w:tcPr>
          <w:p>
            <w:pPr>
              <w:pStyle w:val="78"/>
              <w:rPr>
                <w:rFonts w:cs="Arial"/>
                <w:lang w:eastAsia="en-US"/>
              </w:rPr>
            </w:pPr>
            <w:r>
              <w:rPr>
                <w:rFonts w:cs="Arial"/>
                <w:lang w:eastAsia="en-US"/>
              </w:rPr>
              <w:t>(TS 36.141)</w:t>
            </w:r>
          </w:p>
        </w:tc>
        <w:tc>
          <w:tcPr>
            <w:tcW w:w="1277" w:type="dxa"/>
          </w:tcPr>
          <w:p>
            <w:pPr>
              <w:pStyle w:val="78"/>
              <w:rPr>
                <w:rFonts w:cs="Arial"/>
                <w:lang w:eastAsia="en-US"/>
              </w:rPr>
            </w:pPr>
            <w:r>
              <w:rPr>
                <w:rFonts w:cs="Arial"/>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UTRA FDD requirement</w:t>
            </w:r>
          </w:p>
        </w:tc>
        <w:tc>
          <w:tcPr>
            <w:tcW w:w="1277" w:type="dxa"/>
          </w:tcPr>
          <w:p>
            <w:pPr>
              <w:pStyle w:val="78"/>
              <w:rPr>
                <w:rFonts w:cs="Arial"/>
                <w:lang w:eastAsia="en-US"/>
              </w:rPr>
            </w:pPr>
            <w:r>
              <w:rPr>
                <w:rFonts w:cs="Arial"/>
                <w:lang w:eastAsia="en-US"/>
              </w:rPr>
              <w:t>(TS 25.141)</w:t>
            </w:r>
          </w:p>
        </w:tc>
        <w:tc>
          <w:tcPr>
            <w:tcW w:w="1277" w:type="dxa"/>
          </w:tcPr>
          <w:p>
            <w:pPr>
              <w:pStyle w:val="78"/>
              <w:rPr>
                <w:rFonts w:cs="Arial"/>
                <w:lang w:eastAsia="en-US"/>
              </w:rPr>
            </w:pPr>
            <w:r>
              <w:rPr>
                <w:rFonts w:cs="Arial"/>
                <w:lang w:eastAsia="en-US"/>
              </w:rPr>
              <w:t>(TS 25.141)</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UTRA TDD requirement</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(TS 25.142)</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GSM/EDGE requirement</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NB-IoT requirement</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(TS 36.141)</w:t>
            </w:r>
          </w:p>
        </w:tc>
        <w:tc>
          <w:tcPr>
            <w:tcW w:w="1277" w:type="dxa"/>
          </w:tcPr>
          <w:p>
            <w:pPr>
              <w:pStyle w:val="78"/>
              <w:rPr>
                <w:rFonts w:cs="Arial"/>
                <w:lang w:eastAsia="en-US"/>
              </w:rPr>
            </w:pPr>
            <w:r>
              <w:rPr>
                <w:rFonts w:cs="Arial"/>
                <w:lang w:eastAsia="en-US"/>
              </w:rPr>
              <w:t>(TS 36.141)</w:t>
            </w:r>
          </w:p>
        </w:tc>
        <w:tc>
          <w:tcPr>
            <w:tcW w:w="1277" w:type="dxa"/>
          </w:tcPr>
          <w:p>
            <w:pPr>
              <w:pStyle w:val="78"/>
              <w:rPr>
                <w:rFonts w:cs="Arial"/>
                <w:lang w:eastAsia="en-US"/>
              </w:rPr>
            </w:pPr>
            <w:r>
              <w:rPr>
                <w:rFonts w:cs="Arial"/>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lang w:eastAsia="en-US"/>
              </w:rPr>
            </w:pPr>
            <w:r>
              <w:rPr>
                <w:rFonts w:cs="Arial"/>
                <w:b/>
                <w:bCs/>
                <w:lang w:eastAsia="en-US"/>
              </w:rPr>
              <w:t>7.3</w:t>
            </w:r>
            <w:r>
              <w:rPr>
                <w:rFonts w:cs="Arial"/>
                <w:b/>
                <w:bCs/>
                <w:sz w:val="24"/>
                <w:szCs w:val="24"/>
                <w:lang w:eastAsia="en-US"/>
              </w:rPr>
              <w:t xml:space="preserve"> </w:t>
            </w:r>
            <w:r>
              <w:rPr>
                <w:rFonts w:cs="Arial"/>
                <w:b/>
                <w:bCs/>
                <w:lang w:eastAsia="en-US"/>
              </w:rPr>
              <w:t>Dynamic range</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E-UTRA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(TS 36.141)</w:t>
            </w:r>
          </w:p>
        </w:tc>
        <w:tc>
          <w:tcPr>
            <w:tcW w:w="1277" w:type="dxa"/>
          </w:tcPr>
          <w:p>
            <w:pPr>
              <w:pStyle w:val="78"/>
              <w:rPr>
                <w:rFonts w:cs="Arial"/>
                <w:lang w:eastAsia="en-US"/>
              </w:rPr>
            </w:pPr>
            <w:r>
              <w:rPr>
                <w:rFonts w:cs="Arial"/>
                <w:lang w:eastAsia="en-US"/>
              </w:rPr>
              <w:t>(TS 36.141)</w:t>
            </w:r>
          </w:p>
        </w:tc>
        <w:tc>
          <w:tcPr>
            <w:tcW w:w="1277" w:type="dxa"/>
          </w:tcPr>
          <w:p>
            <w:pPr>
              <w:pStyle w:val="78"/>
              <w:rPr>
                <w:rFonts w:cs="Arial"/>
                <w:lang w:eastAsia="en-US"/>
              </w:rPr>
            </w:pPr>
            <w:r>
              <w:rPr>
                <w:rFonts w:cs="Arial"/>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UTRA FDD</w:t>
            </w:r>
          </w:p>
        </w:tc>
        <w:tc>
          <w:tcPr>
            <w:tcW w:w="1277" w:type="dxa"/>
          </w:tcPr>
          <w:p>
            <w:pPr>
              <w:pStyle w:val="78"/>
              <w:rPr>
                <w:rFonts w:cs="Arial"/>
                <w:lang w:eastAsia="en-US"/>
              </w:rPr>
            </w:pPr>
            <w:r>
              <w:rPr>
                <w:rFonts w:cs="Arial"/>
                <w:lang w:eastAsia="en-US"/>
              </w:rPr>
              <w:t>(TS 25.141)</w:t>
            </w:r>
          </w:p>
        </w:tc>
        <w:tc>
          <w:tcPr>
            <w:tcW w:w="1277" w:type="dxa"/>
          </w:tcPr>
          <w:p>
            <w:pPr>
              <w:pStyle w:val="78"/>
              <w:rPr>
                <w:rFonts w:cs="Arial"/>
                <w:lang w:eastAsia="en-US"/>
              </w:rPr>
            </w:pPr>
            <w:r>
              <w:rPr>
                <w:rFonts w:cs="Arial"/>
                <w:lang w:eastAsia="en-US"/>
              </w:rPr>
              <w:t>(TS 25.141)</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UTRA TDD</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(TS 25.142)</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1576" w:type="dxa"/>
            <w:vAlign w:val="center"/>
          </w:tcPr>
          <w:p>
            <w:pPr>
              <w:pStyle w:val="78"/>
              <w:rPr>
                <w:rFonts w:cs="Arial"/>
                <w:lang w:eastAsia="en-US"/>
              </w:rPr>
            </w:pPr>
            <w:r>
              <w:rPr>
                <w:rFonts w:cs="Arial"/>
                <w:lang w:eastAsia="en-US"/>
              </w:rPr>
              <w:t>GSM/EDGE</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1576" w:type="dxa"/>
            <w:vAlign w:val="center"/>
          </w:tcPr>
          <w:p>
            <w:pPr>
              <w:pStyle w:val="78"/>
              <w:rPr>
                <w:rFonts w:cs="Arial"/>
                <w:lang w:eastAsia="en-US"/>
              </w:rPr>
            </w:pPr>
            <w:r>
              <w:rPr>
                <w:rFonts w:cs="Arial"/>
                <w:lang w:eastAsia="en-US"/>
              </w:rPr>
              <w:t>NB-IoT</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(TS 36.141)</w:t>
            </w:r>
          </w:p>
        </w:tc>
        <w:tc>
          <w:tcPr>
            <w:tcW w:w="1277" w:type="dxa"/>
          </w:tcPr>
          <w:p>
            <w:pPr>
              <w:pStyle w:val="78"/>
              <w:rPr>
                <w:rFonts w:cs="Arial"/>
                <w:lang w:eastAsia="en-US"/>
              </w:rPr>
            </w:pPr>
            <w:r>
              <w:rPr>
                <w:rFonts w:cs="Arial"/>
                <w:lang w:eastAsia="en-US"/>
              </w:rPr>
              <w:t>(TS 36.141)</w:t>
            </w:r>
          </w:p>
        </w:tc>
        <w:tc>
          <w:tcPr>
            <w:tcW w:w="1277" w:type="dxa"/>
          </w:tcPr>
          <w:p>
            <w:pPr>
              <w:pStyle w:val="78"/>
              <w:rPr>
                <w:rFonts w:cs="Arial"/>
                <w:lang w:eastAsia="en-US"/>
              </w:rPr>
            </w:pPr>
            <w:r>
              <w:rPr>
                <w:rFonts w:cs="Arial"/>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lang w:eastAsia="en-US"/>
              </w:rPr>
            </w:pPr>
            <w:r>
              <w:rPr>
                <w:rFonts w:cs="Arial"/>
                <w:b/>
                <w:bCs/>
                <w:lang w:eastAsia="en-US"/>
              </w:rPr>
              <w:t>7.4 In-band selectivity and blocking</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General blocking requirement</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NTC1a</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NTC1a</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C: TC1b</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NTC2</w:t>
            </w:r>
          </w:p>
          <w:p>
            <w:pPr>
              <w:pStyle w:val="78"/>
              <w:rPr>
                <w:rFonts w:cs="Arial"/>
              </w:rPr>
            </w:pPr>
            <w:r>
              <w:rPr>
                <w:rFonts w:cs="Arial"/>
                <w:lang w:eastAsia="en-US"/>
              </w:rPr>
              <w:t>C/NC: TC2, NTC2</w:t>
            </w:r>
          </w:p>
          <w:p>
            <w:pPr>
              <w:pStyle w:val="78"/>
              <w:rPr>
                <w:rFonts w:cs="Arial"/>
              </w:rPr>
            </w:pPr>
            <w:r>
              <w:rPr>
                <w:rFonts w:cs="Arial"/>
              </w:rPr>
              <w:t>NI: TC17</w:t>
            </w:r>
          </w:p>
          <w:p>
            <w:pPr>
              <w:pStyle w:val="78"/>
              <w:rPr>
                <w:rFonts w:cs="Arial"/>
                <w:lang w:eastAsia="en-US"/>
              </w:rPr>
            </w:pPr>
            <w:r>
              <w:rPr>
                <w:rFonts w:cs="Arial"/>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General narrowband blocking requirement</w:t>
            </w:r>
          </w:p>
        </w:tc>
        <w:tc>
          <w:tcPr>
            <w:tcW w:w="1277" w:type="dxa"/>
          </w:tcPr>
          <w:p>
            <w:pPr>
              <w:pStyle w:val="78"/>
              <w:rPr>
                <w:rFonts w:cs="Arial"/>
                <w:lang w:eastAsia="en-US"/>
              </w:rPr>
            </w:pPr>
            <w:r>
              <w:rPr>
                <w:rFonts w:cs="Arial"/>
                <w:lang w:eastAsia="en-US"/>
              </w:rPr>
              <w:t xml:space="preserve">C: TC1a, </w:t>
            </w:r>
          </w:p>
          <w:p>
            <w:pPr>
              <w:pStyle w:val="78"/>
              <w:rPr>
                <w:rFonts w:cs="Arial"/>
                <w:lang w:eastAsia="en-US"/>
              </w:rPr>
            </w:pPr>
            <w:r>
              <w:rPr>
                <w:rFonts w:cs="Arial"/>
                <w:lang w:eastAsia="en-US"/>
              </w:rPr>
              <w:t>TC6a</w:t>
            </w:r>
          </w:p>
          <w:p>
            <w:pPr>
              <w:pStyle w:val="78"/>
              <w:rPr>
                <w:rFonts w:cs="Arial"/>
                <w:lang w:eastAsia="en-US"/>
              </w:rPr>
            </w:pPr>
            <w:r>
              <w:rPr>
                <w:rFonts w:cs="Arial"/>
                <w:lang w:eastAsia="en-US"/>
              </w:rPr>
              <w:t>CNC: NTC1a, TC6a</w:t>
            </w:r>
          </w:p>
          <w:p>
            <w:pPr>
              <w:pStyle w:val="78"/>
              <w:rPr>
                <w:rFonts w:cs="Arial"/>
                <w:lang w:eastAsia="en-US"/>
              </w:rPr>
            </w:pPr>
            <w:r>
              <w:rPr>
                <w:rFonts w:cs="Arial"/>
                <w:lang w:eastAsia="en-US"/>
              </w:rPr>
              <w:t>C/NC: TC1a, NTC1a, TC6a</w:t>
            </w:r>
          </w:p>
        </w:tc>
        <w:tc>
          <w:tcPr>
            <w:tcW w:w="1277" w:type="dxa"/>
          </w:tcPr>
          <w:p>
            <w:pPr>
              <w:pStyle w:val="78"/>
              <w:rPr>
                <w:rFonts w:cs="Arial"/>
                <w:lang w:eastAsia="en-US"/>
              </w:rPr>
            </w:pPr>
            <w:r>
              <w:rPr>
                <w:rFonts w:cs="Arial"/>
                <w:lang w:eastAsia="en-US"/>
              </w:rPr>
              <w:t>C: TC1a, TC6a</w:t>
            </w:r>
          </w:p>
          <w:p>
            <w:pPr>
              <w:pStyle w:val="78"/>
              <w:rPr>
                <w:rFonts w:cs="Arial"/>
                <w:lang w:eastAsia="en-US"/>
              </w:rPr>
            </w:pPr>
            <w:r>
              <w:rPr>
                <w:rFonts w:cs="Arial"/>
                <w:lang w:eastAsia="en-US"/>
              </w:rPr>
              <w:t>CNC: NTC1a, TC6a</w:t>
            </w:r>
          </w:p>
          <w:p>
            <w:pPr>
              <w:pStyle w:val="78"/>
              <w:rPr>
                <w:rFonts w:cs="Arial"/>
                <w:lang w:eastAsia="en-US"/>
              </w:rPr>
            </w:pPr>
            <w:r>
              <w:rPr>
                <w:rFonts w:cs="Arial"/>
                <w:lang w:eastAsia="en-US"/>
              </w:rPr>
              <w:t>C/NC: TC1a, NTC1a, TC6a</w:t>
            </w:r>
          </w:p>
        </w:tc>
        <w:tc>
          <w:tcPr>
            <w:tcW w:w="1277" w:type="dxa"/>
          </w:tcPr>
          <w:p>
            <w:pPr>
              <w:pStyle w:val="78"/>
              <w:rPr>
                <w:rFonts w:cs="Arial"/>
                <w:lang w:eastAsia="en-US"/>
              </w:rPr>
            </w:pPr>
            <w:r>
              <w:rPr>
                <w:rFonts w:cs="Arial"/>
                <w:lang w:eastAsia="en-US"/>
              </w:rPr>
              <w:t>C: TC1b TC6c</w:t>
            </w:r>
          </w:p>
        </w:tc>
        <w:tc>
          <w:tcPr>
            <w:tcW w:w="1277" w:type="dxa"/>
          </w:tcPr>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TC6b</w:t>
            </w:r>
          </w:p>
          <w:p>
            <w:pPr>
              <w:pStyle w:val="78"/>
              <w:rPr>
                <w:rFonts w:cs="Arial"/>
                <w:lang w:eastAsia="en-US"/>
              </w:rPr>
            </w:pPr>
            <w:r>
              <w:rPr>
                <w:rFonts w:cs="Arial"/>
                <w:lang w:eastAsia="en-US"/>
              </w:rPr>
              <w:t>CNC: NTC2, TC6b</w:t>
            </w:r>
          </w:p>
          <w:p>
            <w:pPr>
              <w:pStyle w:val="78"/>
              <w:rPr>
                <w:rFonts w:cs="Arial"/>
                <w:lang w:eastAsia="en-US"/>
              </w:rPr>
            </w:pPr>
            <w:r>
              <w:rPr>
                <w:rFonts w:cs="Arial"/>
                <w:lang w:eastAsia="en-US"/>
              </w:rPr>
              <w:t xml:space="preserve">C/NC: TC2, </w:t>
            </w:r>
          </w:p>
          <w:p>
            <w:pPr>
              <w:pStyle w:val="78"/>
              <w:rPr>
                <w:rFonts w:cs="Arial"/>
                <w:lang w:eastAsia="en-US"/>
              </w:rPr>
            </w:pPr>
            <w:r>
              <w:rPr>
                <w:rFonts w:cs="Arial"/>
                <w:lang w:eastAsia="en-US"/>
              </w:rPr>
              <w:t>NTC2, TC6b</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C: TC2, TC6b</w:t>
            </w:r>
          </w:p>
          <w:p>
            <w:pPr>
              <w:pStyle w:val="78"/>
              <w:rPr>
                <w:rFonts w:cs="Arial"/>
                <w:lang w:eastAsia="en-US"/>
              </w:rPr>
            </w:pPr>
            <w:r>
              <w:rPr>
                <w:rFonts w:cs="Arial"/>
                <w:lang w:eastAsia="en-US"/>
              </w:rPr>
              <w:t>CNC: NTC2, TC6b</w:t>
            </w:r>
          </w:p>
          <w:p>
            <w:pPr>
              <w:pStyle w:val="78"/>
              <w:rPr>
                <w:rFonts w:cs="Arial"/>
                <w:lang w:eastAsia="en-US"/>
              </w:rPr>
            </w:pPr>
            <w:r>
              <w:rPr>
                <w:rFonts w:cs="Arial"/>
                <w:lang w:eastAsia="en-US"/>
              </w:rPr>
              <w:t xml:space="preserve">C/NC: TC2, </w:t>
            </w:r>
          </w:p>
          <w:p>
            <w:pPr>
              <w:pStyle w:val="78"/>
              <w:rPr>
                <w:rFonts w:cs="Arial"/>
                <w:lang w:eastAsia="en-US"/>
              </w:rPr>
            </w:pPr>
            <w:r>
              <w:rPr>
                <w:rFonts w:cs="Arial"/>
                <w:lang w:eastAsia="en-US"/>
              </w:rPr>
              <w:t xml:space="preserve">NTC2, TC6b </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 xml:space="preserve">C: TC2, TC6b </w:t>
            </w:r>
          </w:p>
          <w:p>
            <w:pPr>
              <w:pStyle w:val="78"/>
              <w:rPr>
                <w:rFonts w:cs="Arial"/>
                <w:lang w:eastAsia="en-US"/>
              </w:rPr>
            </w:pPr>
            <w:r>
              <w:rPr>
                <w:rFonts w:cs="Arial"/>
                <w:lang w:eastAsia="en-US"/>
              </w:rPr>
              <w:t>CNC: NTC2, TC6b</w:t>
            </w:r>
          </w:p>
          <w:p>
            <w:pPr>
              <w:pStyle w:val="78"/>
              <w:rPr>
                <w:rFonts w:cs="Arial"/>
                <w:lang w:eastAsia="en-US"/>
              </w:rPr>
            </w:pPr>
            <w:r>
              <w:rPr>
                <w:rFonts w:cs="Arial"/>
                <w:lang w:eastAsia="en-US"/>
              </w:rPr>
              <w:t xml:space="preserve">C/NC: TC2, </w:t>
            </w:r>
          </w:p>
          <w:p>
            <w:pPr>
              <w:pStyle w:val="78"/>
              <w:rPr>
                <w:rFonts w:cs="Arial"/>
                <w:lang w:val="sv-SE"/>
              </w:rPr>
            </w:pPr>
            <w:r>
              <w:rPr>
                <w:rFonts w:cs="Arial"/>
                <w:lang w:eastAsia="en-US"/>
              </w:rPr>
              <w:t>NTC2, TC6b</w:t>
            </w:r>
          </w:p>
          <w:p>
            <w:pPr>
              <w:pStyle w:val="78"/>
              <w:rPr>
                <w:rFonts w:cs="Arial"/>
                <w:lang w:val="sv-SE"/>
              </w:rPr>
            </w:pPr>
            <w:r>
              <w:rPr>
                <w:rFonts w:cs="Arial"/>
                <w:lang w:val="sv-SE"/>
              </w:rPr>
              <w:t>NI: TC17</w:t>
            </w:r>
          </w:p>
          <w:p>
            <w:pPr>
              <w:pStyle w:val="78"/>
              <w:rPr>
                <w:rFonts w:cs="Arial"/>
                <w:lang w:eastAsia="en-US"/>
              </w:rPr>
            </w:pPr>
            <w:r>
              <w:rPr>
                <w:rFonts w:cs="Arial"/>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Additional narrowband blocking requirement for GSM/EDGE</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GSM/EDGE requirements for AM suppression</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Additional BC3 blocking minimum requirement</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C: TC1b</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NTC2</w:t>
            </w:r>
          </w:p>
          <w:p>
            <w:pPr>
              <w:pStyle w:val="78"/>
              <w:rPr>
                <w:rFonts w:cs="Arial"/>
              </w:rPr>
            </w:pPr>
            <w:r>
              <w:rPr>
                <w:rFonts w:cs="Arial"/>
                <w:lang w:eastAsia="en-US"/>
              </w:rPr>
              <w:t>C/NC: TC2, NTC2</w:t>
            </w:r>
          </w:p>
          <w:p>
            <w:pPr>
              <w:pStyle w:val="78"/>
              <w:rPr>
                <w:rFonts w:cs="Arial"/>
              </w:rPr>
            </w:pPr>
            <w:r>
              <w:rPr>
                <w:rFonts w:cs="Arial"/>
              </w:rPr>
              <w:t>NI: TC17</w:t>
            </w:r>
          </w:p>
          <w:p>
            <w:pPr>
              <w:pStyle w:val="78"/>
              <w:rPr>
                <w:rFonts w:cs="Arial"/>
                <w:lang w:eastAsia="en-US"/>
              </w:rPr>
            </w:pPr>
            <w:r>
              <w:rPr>
                <w:rFonts w:cs="Arial"/>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lang w:eastAsia="en-US"/>
              </w:rPr>
            </w:pPr>
            <w:r>
              <w:rPr>
                <w:rFonts w:cs="Arial"/>
                <w:b/>
                <w:bCs/>
                <w:lang w:eastAsia="en-US"/>
              </w:rPr>
              <w:t>7.5</w:t>
            </w:r>
            <w:r>
              <w:rPr>
                <w:rFonts w:cs="Arial"/>
                <w:b/>
                <w:bCs/>
                <w:sz w:val="24"/>
                <w:szCs w:val="24"/>
                <w:lang w:eastAsia="en-US"/>
              </w:rPr>
              <w:t xml:space="preserve"> </w:t>
            </w:r>
            <w:r>
              <w:rPr>
                <w:rFonts w:cs="Arial"/>
                <w:b/>
                <w:bCs/>
                <w:lang w:eastAsia="en-US"/>
              </w:rPr>
              <w:t>Out-of-band blocking</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General requirement</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NTC1a</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NTC1a</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C: TC1b</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NTC2</w:t>
            </w:r>
          </w:p>
          <w:p>
            <w:pPr>
              <w:pStyle w:val="78"/>
              <w:rPr>
                <w:rFonts w:cs="Arial"/>
              </w:rPr>
            </w:pPr>
            <w:r>
              <w:rPr>
                <w:rFonts w:cs="Arial"/>
                <w:lang w:eastAsia="en-US"/>
              </w:rPr>
              <w:t>C/NC: TC2, NTC2</w:t>
            </w:r>
          </w:p>
          <w:p>
            <w:pPr>
              <w:pStyle w:val="78"/>
              <w:rPr>
                <w:rFonts w:cs="Arial"/>
              </w:rPr>
            </w:pPr>
            <w:r>
              <w:rPr>
                <w:rFonts w:cs="Arial"/>
              </w:rPr>
              <w:t>NI: TC17</w:t>
            </w:r>
          </w:p>
          <w:p>
            <w:pPr>
              <w:pStyle w:val="78"/>
              <w:rPr>
                <w:rFonts w:cs="Arial"/>
                <w:lang w:eastAsia="en-US"/>
              </w:rPr>
            </w:pPr>
            <w:r>
              <w:rPr>
                <w:rFonts w:cs="Arial"/>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Co-location requirement</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NTC1a</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NTC1a</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C: TC1b</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NTC2</w:t>
            </w:r>
          </w:p>
          <w:p>
            <w:pPr>
              <w:pStyle w:val="78"/>
              <w:rPr>
                <w:rFonts w:cs="Arial"/>
              </w:rPr>
            </w:pPr>
            <w:r>
              <w:rPr>
                <w:rFonts w:cs="Arial"/>
                <w:lang w:eastAsia="en-US"/>
              </w:rPr>
              <w:t>C/NC: TC2, NTC2</w:t>
            </w:r>
          </w:p>
          <w:p>
            <w:pPr>
              <w:pStyle w:val="78"/>
              <w:rPr>
                <w:rFonts w:cs="Arial"/>
              </w:rPr>
            </w:pPr>
            <w:r>
              <w:rPr>
                <w:rFonts w:cs="Arial"/>
              </w:rPr>
              <w:t>NI: TC17</w:t>
            </w:r>
          </w:p>
          <w:p>
            <w:pPr>
              <w:pStyle w:val="78"/>
              <w:rPr>
                <w:rFonts w:cs="Arial"/>
                <w:lang w:eastAsia="en-US"/>
              </w:rPr>
            </w:pPr>
            <w:r>
              <w:rPr>
                <w:rFonts w:cs="Arial"/>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lang w:eastAsia="en-US"/>
              </w:rPr>
            </w:pPr>
            <w:r>
              <w:rPr>
                <w:rFonts w:cs="Arial"/>
                <w:b/>
                <w:bCs/>
                <w:lang w:eastAsia="en-US"/>
              </w:rPr>
              <w:t>7.6</w:t>
            </w:r>
            <w:r>
              <w:rPr>
                <w:rFonts w:cs="Arial"/>
                <w:b/>
                <w:bCs/>
                <w:sz w:val="24"/>
                <w:szCs w:val="24"/>
                <w:lang w:eastAsia="en-US"/>
              </w:rPr>
              <w:t xml:space="preserve"> </w:t>
            </w:r>
            <w:r>
              <w:rPr>
                <w:rFonts w:cs="Arial"/>
                <w:b/>
                <w:bCs/>
                <w:lang w:eastAsia="en-US"/>
              </w:rPr>
              <w:t>Receiver spurious emissions</w:t>
            </w:r>
          </w:p>
        </w:tc>
        <w:tc>
          <w:tcPr>
            <w:tcW w:w="1277" w:type="dxa"/>
          </w:tcPr>
          <w:p>
            <w:pPr>
              <w:pStyle w:val="78"/>
              <w:rPr>
                <w:rFonts w:cs="Arial"/>
                <w:lang w:eastAsia="en-US"/>
              </w:rPr>
            </w:pPr>
            <w:r>
              <w:rPr>
                <w:rFonts w:cs="Arial"/>
                <w:lang w:eastAsia="en-US"/>
              </w:rPr>
              <w:t>-</w:t>
            </w:r>
          </w:p>
        </w:tc>
        <w:tc>
          <w:tcPr>
            <w:tcW w:w="1277" w:type="dxa"/>
          </w:tcPr>
          <w:p>
            <w:pPr>
              <w:pStyle w:val="78"/>
              <w:rPr>
                <w:rFonts w:cs="Arial"/>
                <w:lang w:eastAsia="en-US"/>
              </w:rPr>
            </w:pPr>
            <w:r>
              <w:rPr>
                <w:rFonts w:cs="Arial"/>
                <w:lang w:eastAsia="en-US"/>
              </w:rPr>
              <w:t>-</w:t>
            </w:r>
          </w:p>
        </w:tc>
        <w:tc>
          <w:tcPr>
            <w:tcW w:w="1277" w:type="dxa"/>
          </w:tcPr>
          <w:p>
            <w:pPr>
              <w:pStyle w:val="78"/>
              <w:rPr>
                <w:rFonts w:cs="Arial"/>
                <w:lang w:eastAsia="en-US"/>
              </w:rPr>
            </w:pPr>
            <w:r>
              <w:rPr>
                <w:rFonts w:cs="Arial"/>
                <w:lang w:eastAsia="en-US"/>
              </w:rPr>
              <w:t>-</w:t>
            </w:r>
          </w:p>
        </w:tc>
        <w:tc>
          <w:tcPr>
            <w:tcW w:w="1277" w:type="dxa"/>
          </w:tcPr>
          <w:p>
            <w:pPr>
              <w:pStyle w:val="78"/>
              <w:rPr>
                <w:rFonts w:cs="Arial"/>
                <w:lang w:eastAsia="en-US"/>
              </w:rPr>
            </w:pPr>
            <w:r>
              <w:rPr>
                <w:rFonts w:cs="Arial"/>
                <w:lang w:eastAsia="en-US"/>
              </w:rPr>
              <w:t>-</w:t>
            </w:r>
          </w:p>
        </w:tc>
        <w:tc>
          <w:tcPr>
            <w:tcW w:w="1277" w:type="dxa"/>
          </w:tcPr>
          <w:p>
            <w:pPr>
              <w:pStyle w:val="78"/>
              <w:rPr>
                <w:rFonts w:cs="Arial"/>
                <w:lang w:eastAsia="en-US"/>
              </w:rPr>
            </w:pPr>
            <w:r>
              <w:rPr>
                <w:rFonts w:cs="Arial"/>
                <w:lang w:eastAsia="en-US"/>
              </w:rPr>
              <w:t>-</w:t>
            </w:r>
          </w:p>
        </w:tc>
        <w:tc>
          <w:tcPr>
            <w:tcW w:w="1277"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General requirement</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NTC1a</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NTC1a</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C: TC1b</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NTC2</w:t>
            </w:r>
          </w:p>
          <w:p>
            <w:pPr>
              <w:pStyle w:val="78"/>
              <w:rPr>
                <w:rFonts w:cs="Arial"/>
              </w:rPr>
            </w:pPr>
            <w:r>
              <w:rPr>
                <w:rFonts w:cs="Arial"/>
                <w:lang w:eastAsia="en-US"/>
              </w:rPr>
              <w:t>C/NC: TC2, NTC2</w:t>
            </w:r>
          </w:p>
          <w:p>
            <w:pPr>
              <w:pStyle w:val="78"/>
              <w:rPr>
                <w:rFonts w:cs="Arial"/>
              </w:rPr>
            </w:pPr>
            <w:r>
              <w:rPr>
                <w:rFonts w:cs="Arial"/>
              </w:rPr>
              <w:t>NI: TC17</w:t>
            </w:r>
          </w:p>
          <w:p>
            <w:pPr>
              <w:pStyle w:val="78"/>
              <w:rPr>
                <w:rFonts w:cs="Arial"/>
                <w:lang w:eastAsia="en-US"/>
              </w:rPr>
            </w:pPr>
            <w:r>
              <w:rPr>
                <w:rFonts w:cs="Arial"/>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Additional requirement for BC2 (Category B)</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lang w:eastAsia="en-US"/>
              </w:rPr>
            </w:pPr>
            <w:r>
              <w:rPr>
                <w:rFonts w:cs="Arial"/>
                <w:b/>
                <w:bCs/>
                <w:lang w:eastAsia="en-US"/>
              </w:rPr>
              <w:t>7.7 Receiver intermodulation</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General intermodulation requirement</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NTC1a</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C: TC1a</w:t>
            </w:r>
          </w:p>
          <w:p>
            <w:pPr>
              <w:pStyle w:val="78"/>
              <w:rPr>
                <w:rFonts w:cs="Arial"/>
                <w:lang w:eastAsia="en-US"/>
              </w:rPr>
            </w:pPr>
            <w:r>
              <w:rPr>
                <w:rFonts w:cs="Arial"/>
                <w:lang w:eastAsia="en-US"/>
              </w:rPr>
              <w:t>CNC: NTC1a</w:t>
            </w:r>
          </w:p>
          <w:p>
            <w:pPr>
              <w:pStyle w:val="78"/>
              <w:rPr>
                <w:rFonts w:cs="Arial"/>
                <w:lang w:eastAsia="en-US"/>
              </w:rPr>
            </w:pPr>
            <w:r>
              <w:rPr>
                <w:rFonts w:cs="Arial"/>
                <w:lang w:eastAsia="en-US"/>
              </w:rPr>
              <w:t>C/NC: TC1a, NTC1a</w:t>
            </w:r>
          </w:p>
        </w:tc>
        <w:tc>
          <w:tcPr>
            <w:tcW w:w="1277" w:type="dxa"/>
          </w:tcPr>
          <w:p>
            <w:pPr>
              <w:pStyle w:val="78"/>
              <w:rPr>
                <w:rFonts w:cs="Arial"/>
                <w:lang w:eastAsia="en-US"/>
              </w:rPr>
            </w:pPr>
            <w:r>
              <w:rPr>
                <w:rFonts w:cs="Arial"/>
                <w:lang w:eastAsia="en-US"/>
              </w:rPr>
              <w:t>C: TC1b</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C: TC2</w:t>
            </w:r>
          </w:p>
          <w:p>
            <w:pPr>
              <w:pStyle w:val="78"/>
              <w:rPr>
                <w:rFonts w:cs="Arial"/>
                <w:lang w:eastAsia="en-US"/>
              </w:rPr>
            </w:pPr>
            <w:r>
              <w:rPr>
                <w:rFonts w:cs="Arial"/>
                <w:lang w:eastAsia="en-US"/>
              </w:rPr>
              <w:t>CNC: NTC2</w:t>
            </w:r>
          </w:p>
          <w:p>
            <w:pPr>
              <w:pStyle w:val="78"/>
              <w:rPr>
                <w:rFonts w:cs="Arial"/>
                <w:lang w:eastAsia="en-US"/>
              </w:rPr>
            </w:pPr>
            <w:r>
              <w:rPr>
                <w:rFonts w:cs="Arial"/>
                <w:lang w:eastAsia="en-US"/>
              </w:rPr>
              <w:t>C/NC: TC2, NTC2</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 xml:space="preserve">C: TC2 </w:t>
            </w:r>
          </w:p>
          <w:p>
            <w:pPr>
              <w:pStyle w:val="78"/>
              <w:rPr>
                <w:rFonts w:cs="Arial"/>
                <w:lang w:eastAsia="en-US"/>
              </w:rPr>
            </w:pPr>
            <w:r>
              <w:rPr>
                <w:rFonts w:cs="Arial"/>
                <w:lang w:eastAsia="en-US"/>
              </w:rPr>
              <w:t>CNC: NTC2</w:t>
            </w:r>
          </w:p>
          <w:p>
            <w:pPr>
              <w:pStyle w:val="78"/>
              <w:rPr>
                <w:rFonts w:cs="Arial"/>
              </w:rPr>
            </w:pPr>
            <w:r>
              <w:rPr>
                <w:rFonts w:cs="Arial"/>
                <w:lang w:eastAsia="en-US"/>
              </w:rPr>
              <w:t>C/NC: TC2, NTC2</w:t>
            </w:r>
          </w:p>
          <w:p>
            <w:pPr>
              <w:pStyle w:val="78"/>
              <w:rPr>
                <w:rFonts w:cs="Arial"/>
              </w:rPr>
            </w:pPr>
            <w:r>
              <w:rPr>
                <w:rFonts w:cs="Arial"/>
              </w:rPr>
              <w:t>NI: TC17</w:t>
            </w:r>
          </w:p>
          <w:p>
            <w:pPr>
              <w:pStyle w:val="78"/>
              <w:rPr>
                <w:rFonts w:cs="Arial"/>
                <w:lang w:eastAsia="en-US"/>
              </w:rPr>
            </w:pPr>
            <w:r>
              <w:rPr>
                <w:rFonts w:cs="Arial"/>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General narrowband intermodulation requirement</w:t>
            </w:r>
          </w:p>
        </w:tc>
        <w:tc>
          <w:tcPr>
            <w:tcW w:w="1277" w:type="dxa"/>
          </w:tcPr>
          <w:p>
            <w:pPr>
              <w:pStyle w:val="78"/>
              <w:rPr>
                <w:rFonts w:cs="Arial"/>
                <w:lang w:eastAsia="en-US"/>
              </w:rPr>
            </w:pPr>
            <w:r>
              <w:rPr>
                <w:rFonts w:cs="Arial"/>
                <w:lang w:eastAsia="en-US"/>
              </w:rPr>
              <w:t>C: TC1a, TC6a</w:t>
            </w:r>
          </w:p>
          <w:p>
            <w:pPr>
              <w:pStyle w:val="78"/>
              <w:rPr>
                <w:rFonts w:cs="Arial"/>
                <w:lang w:eastAsia="en-US"/>
              </w:rPr>
            </w:pPr>
            <w:r>
              <w:rPr>
                <w:rFonts w:cs="Arial"/>
                <w:lang w:eastAsia="en-US"/>
              </w:rPr>
              <w:t>CNC: NTC1a, TC6a</w:t>
            </w:r>
          </w:p>
          <w:p>
            <w:pPr>
              <w:pStyle w:val="78"/>
              <w:rPr>
                <w:rFonts w:cs="Arial"/>
                <w:lang w:eastAsia="en-US"/>
              </w:rPr>
            </w:pPr>
            <w:r>
              <w:rPr>
                <w:rFonts w:cs="Arial"/>
                <w:lang w:eastAsia="en-US"/>
              </w:rPr>
              <w:t xml:space="preserve">C/NC: TC1a, NTC1a, TC6a </w:t>
            </w:r>
          </w:p>
        </w:tc>
        <w:tc>
          <w:tcPr>
            <w:tcW w:w="1277" w:type="dxa"/>
          </w:tcPr>
          <w:p>
            <w:pPr>
              <w:pStyle w:val="78"/>
              <w:rPr>
                <w:rFonts w:cs="Arial"/>
                <w:lang w:eastAsia="en-US"/>
              </w:rPr>
            </w:pPr>
            <w:r>
              <w:rPr>
                <w:rFonts w:cs="Arial"/>
                <w:lang w:eastAsia="en-US"/>
              </w:rPr>
              <w:t>C: TC1a, TC6a</w:t>
            </w:r>
          </w:p>
          <w:p>
            <w:pPr>
              <w:pStyle w:val="78"/>
              <w:rPr>
                <w:rFonts w:cs="Arial"/>
                <w:lang w:eastAsia="en-US"/>
              </w:rPr>
            </w:pPr>
            <w:r>
              <w:rPr>
                <w:rFonts w:cs="Arial"/>
                <w:lang w:eastAsia="en-US"/>
              </w:rPr>
              <w:t>CNC: NTC1a, TC6a</w:t>
            </w:r>
          </w:p>
          <w:p>
            <w:pPr>
              <w:pStyle w:val="78"/>
              <w:rPr>
                <w:rFonts w:cs="Arial"/>
                <w:lang w:eastAsia="en-US"/>
              </w:rPr>
            </w:pPr>
            <w:r>
              <w:rPr>
                <w:rFonts w:cs="Arial"/>
                <w:lang w:eastAsia="en-US"/>
              </w:rPr>
              <w:t>C/NC: TC1a, NTC1a, TC6a</w:t>
            </w:r>
          </w:p>
        </w:tc>
        <w:tc>
          <w:tcPr>
            <w:tcW w:w="1277" w:type="dxa"/>
          </w:tcPr>
          <w:p>
            <w:pPr>
              <w:pStyle w:val="78"/>
              <w:rPr>
                <w:rFonts w:cs="Arial"/>
                <w:lang w:eastAsia="en-US"/>
              </w:rPr>
            </w:pPr>
            <w:r>
              <w:rPr>
                <w:rFonts w:cs="Arial"/>
                <w:lang w:eastAsia="en-US"/>
              </w:rPr>
              <w:t>C: TC1b, TC6c</w:t>
            </w:r>
          </w:p>
        </w:tc>
        <w:tc>
          <w:tcPr>
            <w:tcW w:w="1277" w:type="dxa"/>
          </w:tcPr>
          <w:p>
            <w:pPr>
              <w:pStyle w:val="78"/>
              <w:rPr>
                <w:rFonts w:cs="Arial"/>
                <w:lang w:eastAsia="en-US"/>
              </w:rPr>
            </w:pPr>
            <w:r>
              <w:rPr>
                <w:rFonts w:cs="Arial"/>
                <w:lang w:eastAsia="en-US"/>
              </w:rPr>
              <w:t>C: TC2, TC6b</w:t>
            </w:r>
          </w:p>
          <w:p>
            <w:pPr>
              <w:pStyle w:val="78"/>
              <w:rPr>
                <w:rFonts w:cs="Arial"/>
                <w:lang w:eastAsia="en-US"/>
              </w:rPr>
            </w:pPr>
            <w:r>
              <w:rPr>
                <w:rFonts w:cs="Arial"/>
                <w:lang w:eastAsia="en-US"/>
              </w:rPr>
              <w:t>CNC: NTC2, TC6b</w:t>
            </w:r>
          </w:p>
          <w:p>
            <w:pPr>
              <w:pStyle w:val="78"/>
              <w:rPr>
                <w:rFonts w:cs="Arial"/>
                <w:lang w:eastAsia="en-US"/>
              </w:rPr>
            </w:pPr>
            <w:r>
              <w:rPr>
                <w:rFonts w:cs="Arial"/>
                <w:lang w:eastAsia="en-US"/>
              </w:rPr>
              <w:t>C/NC: TC2, NTC2, TC6b</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C: TC2, TC6b</w:t>
            </w:r>
          </w:p>
          <w:p>
            <w:pPr>
              <w:pStyle w:val="78"/>
              <w:rPr>
                <w:rFonts w:cs="Arial"/>
                <w:lang w:eastAsia="en-US"/>
              </w:rPr>
            </w:pPr>
            <w:r>
              <w:rPr>
                <w:rFonts w:cs="Arial"/>
                <w:lang w:eastAsia="en-US"/>
              </w:rPr>
              <w:t>CNC: NTC2, TC6b</w:t>
            </w:r>
          </w:p>
          <w:p>
            <w:pPr>
              <w:pStyle w:val="78"/>
              <w:rPr>
                <w:rFonts w:cs="Arial"/>
                <w:lang w:eastAsia="en-US"/>
              </w:rPr>
            </w:pPr>
            <w:r>
              <w:rPr>
                <w:rFonts w:cs="Arial"/>
                <w:lang w:eastAsia="en-US"/>
              </w:rPr>
              <w:t>C/NC: TC2, NTC2, TC6b</w:t>
            </w:r>
          </w:p>
          <w:p>
            <w:pPr>
              <w:pStyle w:val="78"/>
              <w:rPr>
                <w:rFonts w:cs="Arial"/>
                <w:lang w:eastAsia="en-US"/>
              </w:rPr>
            </w:pPr>
            <w:r>
              <w:rPr>
                <w:rFonts w:cs="Arial"/>
                <w:lang w:eastAsia="en-US"/>
              </w:rPr>
              <w:t>NI: TC17</w:t>
            </w:r>
          </w:p>
          <w:p>
            <w:pPr>
              <w:pStyle w:val="78"/>
              <w:rPr>
                <w:rFonts w:cs="Arial"/>
                <w:lang w:eastAsia="en-US"/>
              </w:rPr>
            </w:pPr>
            <w:r>
              <w:rPr>
                <w:rFonts w:cs="Arial"/>
                <w:lang w:eastAsia="en-US"/>
              </w:rPr>
              <w:t>NG: TC20</w:t>
            </w:r>
          </w:p>
        </w:tc>
        <w:tc>
          <w:tcPr>
            <w:tcW w:w="1277" w:type="dxa"/>
          </w:tcPr>
          <w:p>
            <w:pPr>
              <w:pStyle w:val="78"/>
              <w:rPr>
                <w:rFonts w:cs="Arial"/>
                <w:lang w:eastAsia="en-US"/>
              </w:rPr>
            </w:pPr>
            <w:r>
              <w:rPr>
                <w:rFonts w:cs="Arial"/>
                <w:lang w:eastAsia="en-US"/>
              </w:rPr>
              <w:t xml:space="preserve">C: TC2, TC6b </w:t>
            </w:r>
          </w:p>
          <w:p>
            <w:pPr>
              <w:pStyle w:val="78"/>
              <w:rPr>
                <w:rFonts w:cs="Arial"/>
                <w:lang w:eastAsia="en-US"/>
              </w:rPr>
            </w:pPr>
            <w:r>
              <w:rPr>
                <w:rFonts w:cs="Arial"/>
                <w:lang w:eastAsia="en-US"/>
              </w:rPr>
              <w:t>CNC: NTC2, TC6b</w:t>
            </w:r>
          </w:p>
          <w:p>
            <w:pPr>
              <w:pStyle w:val="78"/>
              <w:rPr>
                <w:rFonts w:cs="Arial"/>
                <w:lang w:val="sv-SE"/>
              </w:rPr>
            </w:pPr>
            <w:r>
              <w:rPr>
                <w:rFonts w:cs="Arial"/>
                <w:lang w:eastAsia="en-US"/>
              </w:rPr>
              <w:t>C/NC: TC2, NTC2, TC6b</w:t>
            </w:r>
          </w:p>
          <w:p>
            <w:pPr>
              <w:pStyle w:val="78"/>
              <w:rPr>
                <w:rFonts w:cs="Arial"/>
                <w:lang w:val="sv-SE"/>
              </w:rPr>
            </w:pPr>
            <w:r>
              <w:rPr>
                <w:rFonts w:cs="Arial"/>
                <w:lang w:val="sv-SE"/>
              </w:rPr>
              <w:t>NI: TC17</w:t>
            </w:r>
          </w:p>
          <w:p>
            <w:pPr>
              <w:pStyle w:val="78"/>
              <w:rPr>
                <w:rFonts w:cs="Arial"/>
                <w:lang w:eastAsia="en-US"/>
              </w:rPr>
            </w:pPr>
            <w:r>
              <w:rPr>
                <w:rFonts w:cs="Arial"/>
              </w:rPr>
              <w:t>NG: TC20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Additional narrowband intermodulation requirement for GSM/EDGE</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lang w:eastAsia="en-US"/>
              </w:rPr>
            </w:pPr>
            <w:r>
              <w:rPr>
                <w:rFonts w:cs="Arial"/>
                <w:b/>
                <w:bCs/>
                <w:lang w:eastAsia="en-US"/>
              </w:rPr>
              <w:t>7.8 In-channel selectivity</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c>
          <w:tcPr>
            <w:tcW w:w="1277" w:type="dxa"/>
          </w:tcPr>
          <w:p>
            <w:pPr>
              <w:pStyle w:val="78"/>
              <w:rPr>
                <w:rFonts w:cs="Arial"/>
                <w:sz w:val="16"/>
                <w:szCs w:val="16"/>
                <w:lang w:eastAsia="en-US"/>
              </w:rPr>
            </w:pPr>
            <w:r>
              <w:rPr>
                <w:rFonts w:cs="Arial"/>
                <w:sz w:val="16"/>
                <w:szCs w:val="16"/>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E-UTRA requirement</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(TS 36.141)</w:t>
            </w:r>
          </w:p>
        </w:tc>
        <w:tc>
          <w:tcPr>
            <w:tcW w:w="1277" w:type="dxa"/>
          </w:tcPr>
          <w:p>
            <w:pPr>
              <w:pStyle w:val="78"/>
              <w:rPr>
                <w:rFonts w:cs="Arial"/>
                <w:lang w:eastAsia="en-US"/>
              </w:rPr>
            </w:pPr>
            <w:r>
              <w:rPr>
                <w:rFonts w:cs="Arial"/>
                <w:lang w:eastAsia="en-US"/>
              </w:rPr>
              <w:t>(TS 36.141)</w:t>
            </w:r>
          </w:p>
        </w:tc>
        <w:tc>
          <w:tcPr>
            <w:tcW w:w="1277" w:type="dxa"/>
          </w:tcPr>
          <w:p>
            <w:pPr>
              <w:pStyle w:val="78"/>
              <w:rPr>
                <w:rFonts w:cs="Arial"/>
                <w:lang w:eastAsia="en-US"/>
              </w:rPr>
            </w:pPr>
            <w:r>
              <w:rPr>
                <w:rFonts w:cs="Arial"/>
                <w:lang w:eastAsia="en-US"/>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lang w:eastAsia="en-US"/>
              </w:rPr>
            </w:pPr>
            <w:r>
              <w:rPr>
                <w:rFonts w:cs="Arial"/>
                <w:lang w:eastAsia="en-US"/>
              </w:rPr>
              <w:t>NB-IoT requirement</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N/A</w:t>
            </w:r>
          </w:p>
        </w:tc>
        <w:tc>
          <w:tcPr>
            <w:tcW w:w="1277" w:type="dxa"/>
          </w:tcPr>
          <w:p>
            <w:pPr>
              <w:pStyle w:val="78"/>
              <w:rPr>
                <w:rFonts w:cs="Arial"/>
                <w:lang w:eastAsia="en-US"/>
              </w:rPr>
            </w:pPr>
            <w:r>
              <w:rPr>
                <w:rFonts w:cs="Arial"/>
                <w:lang w:eastAsia="en-US"/>
              </w:rPr>
              <w:t>(NI: TS 36.141)</w:t>
            </w:r>
          </w:p>
        </w:tc>
        <w:tc>
          <w:tcPr>
            <w:tcW w:w="1277" w:type="dxa"/>
          </w:tcPr>
          <w:p>
            <w:pPr>
              <w:pStyle w:val="78"/>
              <w:rPr>
                <w:rFonts w:cs="Arial"/>
                <w:lang w:eastAsia="en-US"/>
              </w:rPr>
            </w:pPr>
            <w:r>
              <w:rPr>
                <w:rFonts w:cs="Arial"/>
                <w:lang w:eastAsia="en-US"/>
              </w:rPr>
              <w:t>(NI: TS 36.141)</w:t>
            </w:r>
          </w:p>
        </w:tc>
        <w:tc>
          <w:tcPr>
            <w:tcW w:w="1277" w:type="dxa"/>
          </w:tcPr>
          <w:p>
            <w:pPr>
              <w:pStyle w:val="78"/>
              <w:rPr>
                <w:rFonts w:cs="Arial"/>
                <w:lang w:eastAsia="en-US"/>
              </w:rPr>
            </w:pPr>
            <w:r>
              <w:rPr>
                <w:rFonts w:cs="Arial"/>
              </w:rPr>
              <w:t>(NI: TS 36.141)</w:t>
            </w:r>
          </w:p>
        </w:tc>
      </w:tr>
    </w:tbl>
    <w:p/>
    <w:p>
      <w:pPr>
        <w:pStyle w:val="88"/>
      </w:pPr>
      <w:r>
        <w:t>Table 5.2-1a: Test configurations for capability sets for Single-RAT capable BS</w:t>
      </w:r>
    </w:p>
    <w:tbl>
      <w:tblPr>
        <w:tblStyle w:val="67"/>
        <w:tblW w:w="5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6"/>
        <w:gridCol w:w="1278"/>
        <w:gridCol w:w="1278"/>
        <w:gridCol w:w="1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blHeader/>
          <w:jc w:val="center"/>
        </w:trPr>
        <w:tc>
          <w:tcPr>
            <w:tcW w:w="1576" w:type="dxa"/>
            <w:vAlign w:val="center"/>
          </w:tcPr>
          <w:p>
            <w:pPr>
              <w:pStyle w:val="79"/>
              <w:rPr>
                <w:i/>
              </w:rPr>
            </w:pPr>
            <w:r>
              <w:t>Capability Set</w:t>
            </w:r>
          </w:p>
        </w:tc>
        <w:tc>
          <w:tcPr>
            <w:tcW w:w="3834" w:type="dxa"/>
            <w:gridSpan w:val="3"/>
            <w:vAlign w:val="center"/>
          </w:tcPr>
          <w:p>
            <w:pPr>
              <w:pStyle w:val="79"/>
            </w:pPr>
            <w:r>
              <w:t>NB-IoT (MC) capable (CS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576" w:type="dxa"/>
          </w:tcPr>
          <w:p>
            <w:pPr>
              <w:pStyle w:val="79"/>
              <w:rPr>
                <w:rFonts w:cs="Arial"/>
              </w:rPr>
            </w:pPr>
            <w:r>
              <w:rPr>
                <w:rFonts w:cs="Arial"/>
              </w:rPr>
              <w:t>BS test case</w:t>
            </w:r>
          </w:p>
        </w:tc>
        <w:tc>
          <w:tcPr>
            <w:tcW w:w="1278" w:type="dxa"/>
          </w:tcPr>
          <w:p>
            <w:pPr>
              <w:pStyle w:val="78"/>
              <w:rPr>
                <w:rFonts w:cs="Arial"/>
              </w:rPr>
            </w:pPr>
            <w:r>
              <w:rPr>
                <w:rFonts w:cs="Arial"/>
              </w:rPr>
              <w:t>BC1</w:t>
            </w:r>
          </w:p>
        </w:tc>
        <w:tc>
          <w:tcPr>
            <w:tcW w:w="1278" w:type="dxa"/>
          </w:tcPr>
          <w:p>
            <w:pPr>
              <w:pStyle w:val="78"/>
              <w:rPr>
                <w:rFonts w:cs="Arial"/>
              </w:rPr>
            </w:pPr>
            <w:r>
              <w:rPr>
                <w:rFonts w:cs="Arial"/>
              </w:rPr>
              <w:t>BC2</w:t>
            </w:r>
          </w:p>
        </w:tc>
        <w:tc>
          <w:tcPr>
            <w:tcW w:w="1278" w:type="dxa"/>
          </w:tcPr>
          <w:p>
            <w:pPr>
              <w:pStyle w:val="78"/>
              <w:rPr>
                <w:rFonts w:cs="Arial"/>
              </w:rPr>
            </w:pPr>
            <w:r>
              <w:rPr>
                <w:rFonts w:cs="Arial"/>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tcPr>
          <w:p>
            <w:pPr>
              <w:pStyle w:val="78"/>
              <w:rPr>
                <w:rFonts w:cs="Arial"/>
                <w:b/>
                <w:bCs/>
              </w:rPr>
            </w:pPr>
            <w:r>
              <w:rPr>
                <w:rFonts w:cs="Arial"/>
                <w:b/>
                <w:bCs/>
              </w:rPr>
              <w:t>6.2 Base Station output power</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tcPr>
          <w:p>
            <w:pPr>
              <w:pStyle w:val="78"/>
              <w:rPr>
                <w:rFonts w:cs="Arial"/>
              </w:rPr>
            </w:pPr>
            <w:r>
              <w:rPr>
                <w:rFonts w:cs="Arial"/>
              </w:rPr>
              <w:t>Base Station maximum output power</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jc w:val="center"/>
        </w:trPr>
        <w:tc>
          <w:tcPr>
            <w:tcW w:w="1576" w:type="dxa"/>
          </w:tcPr>
          <w:p>
            <w:pPr>
              <w:pStyle w:val="78"/>
              <w:rPr>
                <w:rFonts w:cs="Arial"/>
              </w:rPr>
            </w:pPr>
            <w:r>
              <w:rPr>
                <w:rFonts w:cs="Arial"/>
              </w:rPr>
              <w:t xml:space="preserve">Additional regional requirement </w:t>
            </w:r>
            <w:r>
              <w:rPr>
                <w:rFonts w:cs="Arial"/>
              </w:rPr>
              <w:br w:type="textWrapping"/>
            </w:r>
            <w:r>
              <w:rPr>
                <w:rFonts w:cs="Arial"/>
              </w:rPr>
              <w:t>(only for band 34)</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E-UTRA DL RS power</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NB-IoT for DL RS power</w:t>
            </w:r>
          </w:p>
        </w:tc>
        <w:tc>
          <w:tcPr>
            <w:tcW w:w="1278" w:type="dxa"/>
          </w:tcPr>
          <w:p>
            <w:pPr>
              <w:pStyle w:val="78"/>
              <w:rPr>
                <w:rFonts w:cs="Arial"/>
              </w:rPr>
            </w:pPr>
            <w:r>
              <w:rPr>
                <w:rFonts w:cs="Arial"/>
              </w:rPr>
              <w:t>(TS 36.141)</w:t>
            </w:r>
          </w:p>
        </w:tc>
        <w:tc>
          <w:tcPr>
            <w:tcW w:w="1278" w:type="dxa"/>
          </w:tcPr>
          <w:p>
            <w:pPr>
              <w:pStyle w:val="78"/>
              <w:rPr>
                <w:rFonts w:cs="Arial"/>
              </w:rPr>
            </w:pPr>
            <w:r>
              <w:rPr>
                <w:rFonts w:cs="Arial"/>
              </w:rPr>
              <w:t>(TS 36.141)</w:t>
            </w:r>
          </w:p>
        </w:tc>
        <w:tc>
          <w:tcPr>
            <w:tcW w:w="1278" w:type="dxa"/>
          </w:tcPr>
          <w:p>
            <w:pPr>
              <w:pStyle w:val="78"/>
              <w:rPr>
                <w:rFonts w:cs="Arial"/>
              </w:rPr>
            </w:pPr>
            <w:r>
              <w:rPr>
                <w:rFonts w:cs="Arial"/>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UTRA FDD primary CPICH power</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UTRA FDD secondary CPICH power</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UTRA TDD primary CCPCH power</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rPr>
            </w:pPr>
            <w:r>
              <w:rPr>
                <w:rFonts w:cs="Arial"/>
                <w:b/>
                <w:bCs/>
              </w:rPr>
              <w:t>6.3 Output power dynamics</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E-UTRA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UTRA FDD</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UTRA TDD</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GSM/EDGE</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NB-IoT</w:t>
            </w:r>
          </w:p>
        </w:tc>
        <w:tc>
          <w:tcPr>
            <w:tcW w:w="1278" w:type="dxa"/>
          </w:tcPr>
          <w:p>
            <w:pPr>
              <w:pStyle w:val="78"/>
              <w:rPr>
                <w:rFonts w:cs="Arial"/>
              </w:rPr>
            </w:pPr>
            <w:r>
              <w:rPr>
                <w:rFonts w:cs="Arial"/>
              </w:rPr>
              <w:t>(TS 36.141)</w:t>
            </w:r>
          </w:p>
        </w:tc>
        <w:tc>
          <w:tcPr>
            <w:tcW w:w="1278" w:type="dxa"/>
          </w:tcPr>
          <w:p>
            <w:pPr>
              <w:pStyle w:val="78"/>
              <w:rPr>
                <w:rFonts w:cs="Arial"/>
              </w:rPr>
            </w:pPr>
            <w:r>
              <w:rPr>
                <w:rFonts w:cs="Arial"/>
              </w:rPr>
              <w:t>(TS 36.141)</w:t>
            </w:r>
          </w:p>
        </w:tc>
        <w:tc>
          <w:tcPr>
            <w:tcW w:w="1278" w:type="dxa"/>
          </w:tcPr>
          <w:p>
            <w:pPr>
              <w:pStyle w:val="78"/>
              <w:rPr>
                <w:rFonts w:cs="Arial"/>
              </w:rPr>
            </w:pPr>
            <w:r>
              <w:rPr>
                <w:rFonts w:cs="Arial"/>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rPr>
            </w:pPr>
            <w:r>
              <w:rPr>
                <w:rFonts w:cs="Arial"/>
                <w:b/>
              </w:rPr>
              <w:t>6.4 Transmit ON/OFF power</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Transmitter OFF power</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Transmitter transient period</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rPr>
            </w:pPr>
            <w:r>
              <w:rPr>
                <w:rFonts w:cs="Arial"/>
                <w:b/>
                <w:bCs/>
              </w:rPr>
              <w:t>6.5 Transmitted signal quality</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rPr>
            </w:pPr>
            <w:r>
              <w:rPr>
                <w:rFonts w:cs="Arial"/>
                <w:b/>
                <w:bCs/>
              </w:rPr>
              <w:t>6.5.1 Modulation quality</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E-UTRA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UTRA FDD</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UTRA TDD</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GSM/EDGE</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NB-IoT</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rPr>
            </w:pPr>
            <w:r>
              <w:rPr>
                <w:rFonts w:cs="Arial"/>
                <w:b/>
                <w:bCs/>
              </w:rPr>
              <w:t>6.5.2 Frequency error</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E-UTRA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UTRA FDD</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UTRA TDD</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GSM/EDGE</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NB-IoT</w:t>
            </w:r>
          </w:p>
        </w:tc>
        <w:tc>
          <w:tcPr>
            <w:tcW w:w="1278" w:type="dxa"/>
          </w:tcPr>
          <w:p>
            <w:pPr>
              <w:pStyle w:val="78"/>
              <w:rPr>
                <w:rFonts w:cs="Arial"/>
              </w:rPr>
            </w:pPr>
            <w:r>
              <w:rPr>
                <w:rFonts w:cs="Arial"/>
              </w:rPr>
              <w:t>Same TC as used in 6.5.1</w:t>
            </w:r>
          </w:p>
        </w:tc>
        <w:tc>
          <w:tcPr>
            <w:tcW w:w="1278" w:type="dxa"/>
          </w:tcPr>
          <w:p>
            <w:pPr>
              <w:pStyle w:val="78"/>
              <w:rPr>
                <w:rFonts w:cs="Arial"/>
              </w:rPr>
            </w:pPr>
            <w:r>
              <w:rPr>
                <w:rFonts w:cs="Arial"/>
              </w:rPr>
              <w:t>Same TC as used in 6.5.1</w:t>
            </w:r>
          </w:p>
        </w:tc>
        <w:tc>
          <w:tcPr>
            <w:tcW w:w="1278" w:type="dxa"/>
          </w:tcPr>
          <w:p>
            <w:pPr>
              <w:pStyle w:val="78"/>
              <w:rPr>
                <w:rFonts w:cs="Arial"/>
              </w:rPr>
            </w:pPr>
            <w:r>
              <w:rPr>
                <w:rFonts w:cs="Arial"/>
              </w:rPr>
              <w:t>Same TC as used in 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rPr>
            </w:pPr>
            <w:r>
              <w:rPr>
                <w:rFonts w:cs="Arial"/>
                <w:b/>
              </w:rPr>
              <w:t>6.5.3 Time alignment error</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E-UTRA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UTRA FDD</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UTRA TDD</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NB-IoT</w:t>
            </w:r>
          </w:p>
        </w:tc>
        <w:tc>
          <w:tcPr>
            <w:tcW w:w="1278" w:type="dxa"/>
          </w:tcPr>
          <w:p>
            <w:pPr>
              <w:pStyle w:val="78"/>
              <w:rPr>
                <w:rFonts w:cs="Arial"/>
              </w:rPr>
            </w:pPr>
            <w:r>
              <w:rPr>
                <w:rFonts w:cs="Arial"/>
              </w:rPr>
              <w:t>(TS 36.141)</w:t>
            </w:r>
          </w:p>
        </w:tc>
        <w:tc>
          <w:tcPr>
            <w:tcW w:w="1278" w:type="dxa"/>
          </w:tcPr>
          <w:p>
            <w:pPr>
              <w:pStyle w:val="78"/>
              <w:rPr>
                <w:rFonts w:cs="Arial"/>
              </w:rPr>
            </w:pPr>
            <w:r>
              <w:rPr>
                <w:rFonts w:cs="Arial"/>
              </w:rPr>
              <w:t>(TS 36.141)</w:t>
            </w:r>
          </w:p>
        </w:tc>
        <w:tc>
          <w:tcPr>
            <w:tcW w:w="1278" w:type="dxa"/>
          </w:tcPr>
          <w:p>
            <w:pPr>
              <w:pStyle w:val="78"/>
              <w:rPr>
                <w:rFonts w:cs="Arial"/>
              </w:rPr>
            </w:pPr>
            <w:r>
              <w:rPr>
                <w:rFonts w:cs="Arial"/>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rPr>
            </w:pPr>
            <w:r>
              <w:rPr>
                <w:rFonts w:cs="Arial"/>
                <w:b/>
              </w:rPr>
              <w:t>6.6 Unwanted emissions</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rPr>
            </w:pPr>
            <w:r>
              <w:rPr>
                <w:rFonts w:cs="Arial"/>
                <w:b/>
                <w:bCs/>
              </w:rPr>
              <w:t>6.6.1 Transmitter spurious emissions</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(Category A)</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(Category B)</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3" w:hRule="atLeast"/>
          <w:jc w:val="center"/>
        </w:trPr>
        <w:tc>
          <w:tcPr>
            <w:tcW w:w="1576" w:type="dxa"/>
            <w:vAlign w:val="center"/>
          </w:tcPr>
          <w:p>
            <w:pPr>
              <w:pStyle w:val="78"/>
              <w:rPr>
                <w:rFonts w:cs="Arial"/>
              </w:rPr>
            </w:pPr>
            <w:r>
              <w:rPr>
                <w:rFonts w:cs="Arial"/>
              </w:rPr>
              <w:t>Additional requirement for BC2 (Category B)</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Protection of the BS receiver of own or different BS</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Additional spurious emissions requirements</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Co-location with other Base Stations</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rPr>
            </w:pPr>
            <w:r>
              <w:rPr>
                <w:rFonts w:cs="Arial"/>
                <w:b/>
              </w:rPr>
              <w:t>6.6.2 Operating band unwanted emissions</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General requirement for Band Categories 1 and 3</w:t>
            </w:r>
          </w:p>
        </w:tc>
        <w:tc>
          <w:tcPr>
            <w:tcW w:w="1278" w:type="dxa"/>
          </w:tcPr>
          <w:p>
            <w:pPr>
              <w:pStyle w:val="78"/>
              <w:rPr>
                <w:rFonts w:cs="Arial"/>
              </w:rPr>
            </w:pPr>
            <w:r>
              <w:rPr>
                <w:rFonts w:cs="Arial"/>
              </w:rPr>
              <w:t>(TS 36.141)</w:t>
            </w:r>
          </w:p>
          <w:p>
            <w:pPr>
              <w:pStyle w:val="78"/>
              <w:rPr>
                <w:rFonts w:cs="Arial"/>
              </w:rPr>
            </w:pPr>
            <w:r>
              <w:rPr>
                <w:rFonts w:cs="Arial"/>
              </w:rPr>
              <w:t>TC8</w:t>
            </w:r>
          </w:p>
        </w:tc>
        <w:tc>
          <w:tcPr>
            <w:tcW w:w="1278" w:type="dxa"/>
          </w:tcPr>
          <w:p>
            <w:pPr>
              <w:pStyle w:val="78"/>
              <w:rPr>
                <w:rFonts w:cs="Arial"/>
              </w:rPr>
            </w:pPr>
            <w:r>
              <w:rPr>
                <w:rFonts w:cs="Arial"/>
              </w:rPr>
              <w:t>N/A</w:t>
            </w:r>
          </w:p>
        </w:tc>
        <w:tc>
          <w:tcPr>
            <w:tcW w:w="1278" w:type="dxa"/>
          </w:tcPr>
          <w:p>
            <w:pPr>
              <w:pStyle w:val="78"/>
              <w:rPr>
                <w:rFonts w:cs="Arial"/>
              </w:rPr>
            </w:pPr>
            <w:r>
              <w:rPr>
                <w:rFonts w:cs="Arial"/>
              </w:rPr>
              <w:t>(TS 36.141)</w:t>
            </w:r>
          </w:p>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General requirement for Band Category 2</w:t>
            </w:r>
          </w:p>
        </w:tc>
        <w:tc>
          <w:tcPr>
            <w:tcW w:w="1278" w:type="dxa"/>
          </w:tcPr>
          <w:p>
            <w:pPr>
              <w:pStyle w:val="78"/>
              <w:rPr>
                <w:rFonts w:cs="Arial"/>
              </w:rPr>
            </w:pPr>
            <w:r>
              <w:rPr>
                <w:rFonts w:cs="Arial"/>
              </w:rPr>
              <w:t>N/A</w:t>
            </w:r>
          </w:p>
        </w:tc>
        <w:tc>
          <w:tcPr>
            <w:tcW w:w="1278" w:type="dxa"/>
          </w:tcPr>
          <w:p>
            <w:pPr>
              <w:pStyle w:val="78"/>
              <w:rPr>
                <w:rFonts w:cs="Arial"/>
              </w:rPr>
            </w:pPr>
            <w:r>
              <w:rPr>
                <w:rFonts w:cs="Arial"/>
              </w:rPr>
              <w:t>(TS 36.141)</w:t>
            </w:r>
          </w:p>
          <w:p>
            <w:pPr>
              <w:pStyle w:val="78"/>
              <w:rPr>
                <w:rFonts w:cs="Arial"/>
              </w:rPr>
            </w:pPr>
            <w:r>
              <w:rPr>
                <w:rFonts w:cs="Arial"/>
              </w:rPr>
              <w:t>TC8</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GSM/EDGE single-RAT requirements</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tcPr>
          <w:p>
            <w:pPr>
              <w:pStyle w:val="78"/>
              <w:rPr>
                <w:rFonts w:cs="Arial"/>
              </w:rPr>
            </w:pPr>
            <w:r>
              <w:rPr>
                <w:rFonts w:cs="Arial"/>
              </w:rPr>
              <w:t>Additional requirements</w:t>
            </w:r>
          </w:p>
        </w:tc>
        <w:tc>
          <w:tcPr>
            <w:tcW w:w="1278" w:type="dxa"/>
          </w:tcPr>
          <w:p>
            <w:pPr>
              <w:pStyle w:val="78"/>
              <w:rPr>
                <w:rFonts w:cs="Arial"/>
              </w:rPr>
            </w:pPr>
            <w:r>
              <w:rPr>
                <w:rFonts w:cs="Arial"/>
              </w:rPr>
              <w:t>Compliance stated by manufacturer declaration</w:t>
            </w:r>
          </w:p>
        </w:tc>
        <w:tc>
          <w:tcPr>
            <w:tcW w:w="1278" w:type="dxa"/>
          </w:tcPr>
          <w:p>
            <w:pPr>
              <w:pStyle w:val="78"/>
              <w:rPr>
                <w:rFonts w:cs="Arial"/>
              </w:rPr>
            </w:pPr>
            <w:r>
              <w:rPr>
                <w:rFonts w:cs="Arial"/>
              </w:rPr>
              <w:t>Compliance stated by manufacturer declaration</w:t>
            </w:r>
          </w:p>
        </w:tc>
        <w:tc>
          <w:tcPr>
            <w:tcW w:w="1278" w:type="dxa"/>
          </w:tcPr>
          <w:p>
            <w:pPr>
              <w:pStyle w:val="78"/>
              <w:rPr>
                <w:rFonts w:cs="Arial"/>
              </w:rPr>
            </w:pPr>
            <w:r>
              <w:rPr>
                <w:rFonts w:cs="Arial"/>
              </w:rPr>
              <w:t>Compliance stated by manufacturer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rPr>
            </w:pPr>
            <w:r>
              <w:rPr>
                <w:rFonts w:cs="Arial"/>
                <w:b/>
              </w:rPr>
              <w:t>6.6.3 Occupied bandwidth</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Minimum requirement</w:t>
            </w:r>
          </w:p>
        </w:tc>
        <w:tc>
          <w:tcPr>
            <w:tcW w:w="1278" w:type="dxa"/>
          </w:tcPr>
          <w:p>
            <w:pPr>
              <w:pStyle w:val="78"/>
              <w:rPr>
                <w:rFonts w:cs="Arial"/>
              </w:rPr>
            </w:pPr>
            <w:r>
              <w:rPr>
                <w:rFonts w:cs="Arial"/>
              </w:rPr>
              <w:br w:type="textWrapping"/>
            </w:r>
            <w:r>
              <w:rPr>
                <w:rFonts w:cs="Arial"/>
              </w:rPr>
              <w:t>(TS 36.141)</w:t>
            </w:r>
          </w:p>
        </w:tc>
        <w:tc>
          <w:tcPr>
            <w:tcW w:w="1278" w:type="dxa"/>
          </w:tcPr>
          <w:p>
            <w:pPr>
              <w:pStyle w:val="78"/>
              <w:rPr>
                <w:rFonts w:cs="Arial"/>
              </w:rPr>
            </w:pPr>
            <w:r>
              <w:rPr>
                <w:rFonts w:cs="Arial"/>
              </w:rPr>
              <w:br w:type="textWrapping"/>
            </w:r>
            <w:r>
              <w:rPr>
                <w:rFonts w:cs="Arial"/>
              </w:rPr>
              <w:t>(TS 36.141)</w:t>
            </w:r>
          </w:p>
        </w:tc>
        <w:tc>
          <w:tcPr>
            <w:tcW w:w="1278" w:type="dxa"/>
          </w:tcPr>
          <w:p>
            <w:pPr>
              <w:pStyle w:val="78"/>
              <w:rPr>
                <w:rFonts w:cs="Arial"/>
              </w:rPr>
            </w:pPr>
            <w:r>
              <w:rPr>
                <w:rFonts w:cs="Arial"/>
              </w:rPr>
              <w:br w:type="textWrapping"/>
            </w:r>
            <w:r>
              <w:rPr>
                <w:rFonts w:cs="Arial"/>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rPr>
            </w:pPr>
            <w:r>
              <w:rPr>
                <w:rFonts w:cs="Arial"/>
                <w:b/>
              </w:rPr>
              <w:t>6.6.4 Adjacent Channel Leakage Power Ratio (ACLR)</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E-UTRA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UTRA FDD</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UTRA TDD</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NB-IoT</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Cumulative ACLR</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rPr>
            </w:pPr>
            <w:r>
              <w:rPr>
                <w:rFonts w:cs="Arial"/>
                <w:b/>
              </w:rPr>
              <w:t>6.7 Transmitter intermodulation</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tcPr>
          <w:p>
            <w:pPr>
              <w:pStyle w:val="78"/>
              <w:rPr>
                <w:rFonts w:cs="Arial"/>
              </w:rPr>
            </w:pPr>
            <w:r>
              <w:rPr>
                <w:rFonts w:cs="Arial"/>
              </w:rPr>
              <w:t>General requirement</w:t>
            </w:r>
          </w:p>
        </w:tc>
        <w:tc>
          <w:tcPr>
            <w:tcW w:w="1278" w:type="dxa"/>
          </w:tcPr>
          <w:p>
            <w:pPr>
              <w:pStyle w:val="78"/>
              <w:rPr>
                <w:rFonts w:cs="Arial"/>
              </w:rPr>
            </w:pPr>
            <w:r>
              <w:rPr>
                <w:rFonts w:cs="Arial"/>
              </w:rPr>
              <w:t>Same TC as used in 6.6</w:t>
            </w:r>
          </w:p>
        </w:tc>
        <w:tc>
          <w:tcPr>
            <w:tcW w:w="1278" w:type="dxa"/>
          </w:tcPr>
          <w:p>
            <w:pPr>
              <w:pStyle w:val="78"/>
              <w:rPr>
                <w:rFonts w:cs="Arial"/>
              </w:rPr>
            </w:pPr>
            <w:r>
              <w:rPr>
                <w:rFonts w:cs="Arial"/>
              </w:rPr>
              <w:t>Same TC as used in 6.6</w:t>
            </w:r>
          </w:p>
        </w:tc>
        <w:tc>
          <w:tcPr>
            <w:tcW w:w="1278" w:type="dxa"/>
          </w:tcPr>
          <w:p>
            <w:pPr>
              <w:pStyle w:val="78"/>
              <w:rPr>
                <w:rFonts w:cs="Arial"/>
              </w:rPr>
            </w:pPr>
            <w:r>
              <w:rPr>
                <w:rFonts w:cs="Arial"/>
              </w:rPr>
              <w:t>Same TC as used in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Additional requirement (</w:t>
            </w:r>
            <w:r>
              <w:rPr>
                <w:rFonts w:cs="Arial"/>
                <w:lang w:eastAsia="zh-CN"/>
              </w:rPr>
              <w:t xml:space="preserve">BC1 and </w:t>
            </w:r>
            <w:r>
              <w:rPr>
                <w:rFonts w:cs="Arial"/>
              </w:rPr>
              <w:t>BC2)</w:t>
            </w:r>
          </w:p>
        </w:tc>
        <w:tc>
          <w:tcPr>
            <w:tcW w:w="1278" w:type="dxa"/>
          </w:tcPr>
          <w:p>
            <w:pPr>
              <w:pStyle w:val="78"/>
              <w:rPr>
                <w:rFonts w:cs="Arial"/>
              </w:rPr>
            </w:pPr>
            <w:r>
              <w:rPr>
                <w:rFonts w:cs="Arial"/>
              </w:rPr>
              <w:t>Same TC as used in 6.6</w:t>
            </w:r>
          </w:p>
        </w:tc>
        <w:tc>
          <w:tcPr>
            <w:tcW w:w="1278" w:type="dxa"/>
          </w:tcPr>
          <w:p>
            <w:pPr>
              <w:pStyle w:val="78"/>
              <w:rPr>
                <w:rFonts w:cs="Arial"/>
              </w:rPr>
            </w:pPr>
            <w:r>
              <w:rPr>
                <w:rFonts w:cs="Arial"/>
              </w:rPr>
              <w:t>Same TC as used in 6.6</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Additional requirement (BC3)</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Same TC as used in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rPr>
            </w:pPr>
            <w:r>
              <w:rPr>
                <w:rFonts w:cs="Arial"/>
                <w:b/>
                <w:bCs/>
              </w:rPr>
              <w:t>7.2 Reference sensitivity level</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E-UTRA requirement</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UTRA FDD requirement</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UTRA TDD requirement</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GSM/EDGE requirement</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NB-IoT requirement</w:t>
            </w:r>
          </w:p>
        </w:tc>
        <w:tc>
          <w:tcPr>
            <w:tcW w:w="1278" w:type="dxa"/>
          </w:tcPr>
          <w:p>
            <w:pPr>
              <w:pStyle w:val="78"/>
              <w:rPr>
                <w:rFonts w:cs="Arial"/>
              </w:rPr>
            </w:pPr>
            <w:r>
              <w:rPr>
                <w:rFonts w:cs="Arial"/>
              </w:rPr>
              <w:t>(TS 36.141)</w:t>
            </w:r>
          </w:p>
        </w:tc>
        <w:tc>
          <w:tcPr>
            <w:tcW w:w="1278" w:type="dxa"/>
          </w:tcPr>
          <w:p>
            <w:pPr>
              <w:pStyle w:val="78"/>
              <w:rPr>
                <w:rFonts w:cs="Arial"/>
              </w:rPr>
            </w:pPr>
            <w:r>
              <w:rPr>
                <w:rFonts w:cs="Arial"/>
              </w:rPr>
              <w:t>(TS 36.141)</w:t>
            </w:r>
          </w:p>
        </w:tc>
        <w:tc>
          <w:tcPr>
            <w:tcW w:w="1278" w:type="dxa"/>
          </w:tcPr>
          <w:p>
            <w:pPr>
              <w:pStyle w:val="78"/>
              <w:rPr>
                <w:rFonts w:cs="Arial"/>
              </w:rPr>
            </w:pPr>
            <w:r>
              <w:rPr>
                <w:rFonts w:cs="Arial"/>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rPr>
            </w:pPr>
            <w:r>
              <w:rPr>
                <w:rFonts w:cs="Arial"/>
                <w:b/>
                <w:bCs/>
              </w:rPr>
              <w:t>7.3</w:t>
            </w:r>
            <w:r>
              <w:rPr>
                <w:rFonts w:cs="Arial"/>
                <w:b/>
                <w:bCs/>
                <w:sz w:val="24"/>
                <w:szCs w:val="24"/>
              </w:rPr>
              <w:t xml:space="preserve"> </w:t>
            </w:r>
            <w:r>
              <w:rPr>
                <w:rFonts w:cs="Arial"/>
                <w:b/>
                <w:bCs/>
              </w:rPr>
              <w:t>Dynamic range</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E-UTRA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UTRA FDD</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UTRA TDD</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1576" w:type="dxa"/>
            <w:vAlign w:val="center"/>
          </w:tcPr>
          <w:p>
            <w:pPr>
              <w:pStyle w:val="78"/>
              <w:rPr>
                <w:rFonts w:cs="Arial"/>
              </w:rPr>
            </w:pPr>
            <w:r>
              <w:rPr>
                <w:rFonts w:cs="Arial"/>
              </w:rPr>
              <w:t>GSM/EDGE</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1576" w:type="dxa"/>
            <w:vAlign w:val="center"/>
          </w:tcPr>
          <w:p>
            <w:pPr>
              <w:pStyle w:val="78"/>
              <w:rPr>
                <w:rFonts w:cs="Arial"/>
              </w:rPr>
            </w:pPr>
            <w:r>
              <w:rPr>
                <w:rFonts w:cs="Arial"/>
              </w:rPr>
              <w:t>NB-IoT</w:t>
            </w:r>
          </w:p>
        </w:tc>
        <w:tc>
          <w:tcPr>
            <w:tcW w:w="1278" w:type="dxa"/>
          </w:tcPr>
          <w:p>
            <w:pPr>
              <w:pStyle w:val="78"/>
              <w:rPr>
                <w:rFonts w:cs="Arial"/>
              </w:rPr>
            </w:pPr>
            <w:r>
              <w:rPr>
                <w:rFonts w:cs="Arial"/>
              </w:rPr>
              <w:t>(TS 36.141)</w:t>
            </w:r>
          </w:p>
        </w:tc>
        <w:tc>
          <w:tcPr>
            <w:tcW w:w="1278" w:type="dxa"/>
          </w:tcPr>
          <w:p>
            <w:pPr>
              <w:pStyle w:val="78"/>
              <w:rPr>
                <w:rFonts w:cs="Arial"/>
              </w:rPr>
            </w:pPr>
            <w:r>
              <w:rPr>
                <w:rFonts w:cs="Arial"/>
              </w:rPr>
              <w:t>(TS 36.141)</w:t>
            </w:r>
          </w:p>
        </w:tc>
        <w:tc>
          <w:tcPr>
            <w:tcW w:w="1278" w:type="dxa"/>
          </w:tcPr>
          <w:p>
            <w:pPr>
              <w:pStyle w:val="78"/>
              <w:rPr>
                <w:rFonts w:cs="Arial"/>
              </w:rPr>
            </w:pPr>
            <w:r>
              <w:rPr>
                <w:rFonts w:cs="Arial"/>
              </w:rPr>
              <w:t>(TS 36.141)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rPr>
            </w:pPr>
            <w:r>
              <w:rPr>
                <w:rFonts w:cs="Arial"/>
                <w:b/>
                <w:bCs/>
              </w:rPr>
              <w:t>7.4 In-band selectivity and blocking</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General blocking requirement</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General narrowband blocking requirement</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Additional narrowband blocking requirement for GSM/EDGE</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GSM/EDGE requirements for AM suppression</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Additional BC3 blocking minimum requirement</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rPr>
            </w:pPr>
            <w:r>
              <w:rPr>
                <w:rFonts w:cs="Arial"/>
                <w:b/>
                <w:bCs/>
              </w:rPr>
              <w:t>7.5</w:t>
            </w:r>
            <w:r>
              <w:rPr>
                <w:rFonts w:cs="Arial"/>
                <w:b/>
                <w:bCs/>
                <w:sz w:val="24"/>
                <w:szCs w:val="24"/>
              </w:rPr>
              <w:t xml:space="preserve"> </w:t>
            </w:r>
            <w:r>
              <w:rPr>
                <w:rFonts w:cs="Arial"/>
                <w:b/>
                <w:bCs/>
              </w:rPr>
              <w:t>Out-of-band blocking</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General requirement</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Co-location requirement</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rPr>
            </w:pPr>
            <w:r>
              <w:rPr>
                <w:rFonts w:cs="Arial"/>
                <w:b/>
                <w:bCs/>
              </w:rPr>
              <w:t>7.6</w:t>
            </w:r>
            <w:r>
              <w:rPr>
                <w:rFonts w:cs="Arial"/>
                <w:b/>
                <w:bCs/>
                <w:sz w:val="24"/>
                <w:szCs w:val="24"/>
              </w:rPr>
              <w:t xml:space="preserve"> </w:t>
            </w:r>
            <w:r>
              <w:rPr>
                <w:rFonts w:cs="Arial"/>
                <w:b/>
                <w:bCs/>
              </w:rPr>
              <w:t>Receiver spurious emissions</w:t>
            </w:r>
          </w:p>
        </w:tc>
        <w:tc>
          <w:tcPr>
            <w:tcW w:w="1278" w:type="dxa"/>
          </w:tcPr>
          <w:p>
            <w:pPr>
              <w:pStyle w:val="78"/>
              <w:rPr>
                <w:rFonts w:cs="Arial"/>
              </w:rPr>
            </w:pPr>
            <w:r>
              <w:rPr>
                <w:rFonts w:cs="Arial"/>
              </w:rPr>
              <w:t>-</w:t>
            </w:r>
          </w:p>
        </w:tc>
        <w:tc>
          <w:tcPr>
            <w:tcW w:w="1278" w:type="dxa"/>
          </w:tcPr>
          <w:p>
            <w:pPr>
              <w:pStyle w:val="78"/>
              <w:rPr>
                <w:rFonts w:cs="Arial"/>
              </w:rPr>
            </w:pPr>
            <w:r>
              <w:rPr>
                <w:rFonts w:cs="Arial"/>
              </w:rPr>
              <w:t>-</w:t>
            </w:r>
          </w:p>
        </w:tc>
        <w:tc>
          <w:tcPr>
            <w:tcW w:w="1278" w:type="dxa"/>
          </w:tcPr>
          <w:p>
            <w:pPr>
              <w:pStyle w:val="78"/>
              <w:rPr>
                <w:rFonts w:cs="Arial"/>
              </w:rPr>
            </w:pP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General requirement</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Additional requirement for BC2 (Category B)</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rPr>
            </w:pPr>
            <w:r>
              <w:rPr>
                <w:rFonts w:cs="Arial"/>
                <w:b/>
                <w:bCs/>
              </w:rPr>
              <w:t>7.7 Receiver intermodulation</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General intermodulation requirement</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General narrowband intermodulation requirement</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c>
          <w:tcPr>
            <w:tcW w:w="1278" w:type="dxa"/>
          </w:tcPr>
          <w:p>
            <w:pPr>
              <w:pStyle w:val="78"/>
              <w:rPr>
                <w:rFonts w:cs="Arial"/>
              </w:rPr>
            </w:pPr>
            <w:r>
              <w:rPr>
                <w:rFonts w:cs="Arial"/>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Additional narrowband intermodulation requirement for GSM/EDGE</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b/>
                <w:bCs/>
              </w:rPr>
            </w:pPr>
            <w:r>
              <w:rPr>
                <w:rFonts w:cs="Arial"/>
                <w:b/>
                <w:bCs/>
              </w:rPr>
              <w:t>7.8 In-channel selectivity</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c>
          <w:tcPr>
            <w:tcW w:w="1278" w:type="dxa"/>
          </w:tcPr>
          <w:p>
            <w:pPr>
              <w:pStyle w:val="78"/>
              <w:rPr>
                <w:rFonts w:cs="Arial"/>
                <w:sz w:val="16"/>
                <w:szCs w:val="16"/>
              </w:rPr>
            </w:pPr>
            <w:r>
              <w:rPr>
                <w:rFonts w:cs="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E-UTRA requirement</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6" w:type="dxa"/>
            <w:vAlign w:val="center"/>
          </w:tcPr>
          <w:p>
            <w:pPr>
              <w:pStyle w:val="78"/>
              <w:rPr>
                <w:rFonts w:cs="Arial"/>
              </w:rPr>
            </w:pPr>
            <w:r>
              <w:rPr>
                <w:rFonts w:cs="Arial"/>
              </w:rPr>
              <w:t>NB-IoT requirement</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c>
          <w:tcPr>
            <w:tcW w:w="1278" w:type="dxa"/>
          </w:tcPr>
          <w:p>
            <w:pPr>
              <w:pStyle w:val="78"/>
              <w:rPr>
                <w:rFonts w:cs="Arial"/>
              </w:rPr>
            </w:pPr>
            <w:r>
              <w:rPr>
                <w:rFonts w:cs="Arial"/>
              </w:rPr>
              <w:t>N/A</w:t>
            </w:r>
          </w:p>
        </w:tc>
      </w:tr>
    </w:tbl>
    <w:p/>
    <w:p>
      <w:pPr>
        <w:pStyle w:val="3"/>
        <w:rPr>
          <w:lang w:eastAsia="zh-CN"/>
        </w:rPr>
      </w:pPr>
      <w:bookmarkStart w:id="207" w:name="_Toc13065317"/>
      <w:r>
        <w:t>5.</w:t>
      </w:r>
      <w:r>
        <w:rPr>
          <w:lang w:eastAsia="zh-CN"/>
        </w:rPr>
        <w:t>3</w:t>
      </w:r>
      <w:r>
        <w:tab/>
      </w:r>
      <w:r>
        <w:rPr>
          <w:lang w:eastAsia="zh-CN"/>
        </w:rPr>
        <w:t>Multi-band</w:t>
      </w:r>
      <w:r>
        <w:t xml:space="preserve"> capable Base Stations</w:t>
      </w:r>
      <w:bookmarkEnd w:id="207"/>
    </w:p>
    <w:p>
      <w:pPr>
        <w:pStyle w:val="88"/>
        <w:rPr>
          <w:lang w:eastAsia="zh-CN"/>
        </w:rPr>
      </w:pPr>
      <w:r>
        <w:t>Table 5.</w:t>
      </w:r>
      <w:r>
        <w:rPr>
          <w:lang w:eastAsia="zh-CN"/>
        </w:rPr>
        <w:t>3</w:t>
      </w:r>
      <w:r>
        <w:t xml:space="preserve">-1: Test configurations for </w:t>
      </w:r>
      <w:r>
        <w:rPr>
          <w:lang w:eastAsia="zh-CN"/>
        </w:rPr>
        <w:t>Multi-Band capable BS (CS1-CS7 and CS16)</w:t>
      </w:r>
    </w:p>
    <w:tbl>
      <w:tblPr>
        <w:tblStyle w:val="67"/>
        <w:tblW w:w="92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1"/>
        <w:gridCol w:w="1984"/>
        <w:gridCol w:w="1892"/>
        <w:gridCol w:w="1050"/>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tcPr>
          <w:p>
            <w:pPr>
              <w:pStyle w:val="79"/>
              <w:rPr>
                <w:rFonts w:cs="Arial"/>
                <w:lang w:eastAsia="en-US"/>
              </w:rPr>
            </w:pPr>
            <w:r>
              <w:rPr>
                <w:rFonts w:cs="Arial"/>
                <w:lang w:eastAsia="en-US"/>
              </w:rPr>
              <w:t>BS test case</w:t>
            </w:r>
          </w:p>
        </w:tc>
        <w:tc>
          <w:tcPr>
            <w:tcW w:w="3876" w:type="dxa"/>
            <w:gridSpan w:val="2"/>
          </w:tcPr>
          <w:p>
            <w:pPr>
              <w:pStyle w:val="79"/>
              <w:rPr>
                <w:rFonts w:cs="Arial"/>
                <w:lang w:eastAsia="en-US"/>
              </w:rPr>
            </w:pPr>
            <w:r>
              <w:rPr>
                <w:rFonts w:cs="Arial"/>
                <w:lang w:eastAsia="en-US"/>
              </w:rPr>
              <w:t xml:space="preserve">Test for </w:t>
            </w:r>
            <w:r>
              <w:rPr>
                <w:rFonts w:cs="Arial"/>
                <w:lang w:eastAsia="zh-CN"/>
              </w:rPr>
              <w:t>M</w:t>
            </w:r>
            <w:r>
              <w:rPr>
                <w:rFonts w:cs="Arial"/>
                <w:lang w:eastAsia="en-US"/>
              </w:rPr>
              <w:t>ulti-</w:t>
            </w:r>
            <w:r>
              <w:rPr>
                <w:rFonts w:cs="Arial"/>
                <w:lang w:eastAsia="zh-CN"/>
              </w:rPr>
              <w:t>B</w:t>
            </w:r>
            <w:r>
              <w:rPr>
                <w:rFonts w:cs="Arial"/>
                <w:lang w:eastAsia="en-US"/>
              </w:rPr>
              <w:t>and capable BS</w:t>
            </w:r>
          </w:p>
        </w:tc>
        <w:tc>
          <w:tcPr>
            <w:tcW w:w="2121" w:type="dxa"/>
            <w:gridSpan w:val="2"/>
          </w:tcPr>
          <w:p>
            <w:pPr>
              <w:pStyle w:val="79"/>
              <w:rPr>
                <w:rFonts w:cs="Arial"/>
                <w:lang w:eastAsia="en-US"/>
              </w:rPr>
            </w:pPr>
            <w:r>
              <w:rPr>
                <w:rFonts w:cs="Arial"/>
                <w:lang w:eastAsia="en-US"/>
              </w:rPr>
              <w:t>Test configuration for MBT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tcPr>
          <w:p>
            <w:pPr>
              <w:pStyle w:val="78"/>
              <w:rPr>
                <w:rFonts w:cs="Arial"/>
                <w:b/>
                <w:lang w:eastAsia="en-US"/>
              </w:rPr>
            </w:pPr>
          </w:p>
        </w:tc>
        <w:tc>
          <w:tcPr>
            <w:tcW w:w="1984" w:type="dxa"/>
          </w:tcPr>
          <w:p>
            <w:pPr>
              <w:pStyle w:val="78"/>
              <w:rPr>
                <w:rFonts w:cs="Arial"/>
                <w:lang w:eastAsia="zh-CN"/>
              </w:rPr>
            </w:pPr>
            <w:r>
              <w:rPr>
                <w:rFonts w:cs="Arial"/>
                <w:b/>
                <w:lang w:eastAsia="zh-CN"/>
              </w:rPr>
              <w:t>Common antenna connector</w:t>
            </w:r>
          </w:p>
        </w:tc>
        <w:tc>
          <w:tcPr>
            <w:tcW w:w="1892" w:type="dxa"/>
          </w:tcPr>
          <w:p>
            <w:pPr>
              <w:pStyle w:val="78"/>
              <w:rPr>
                <w:rFonts w:cs="Arial"/>
                <w:lang w:eastAsia="zh-CN"/>
              </w:rPr>
            </w:pPr>
            <w:r>
              <w:rPr>
                <w:rFonts w:cs="Arial"/>
                <w:b/>
                <w:lang w:eastAsia="zh-CN"/>
              </w:rPr>
              <w:t>Separate antenna connector</w:t>
            </w:r>
          </w:p>
        </w:tc>
        <w:tc>
          <w:tcPr>
            <w:tcW w:w="1050" w:type="dxa"/>
          </w:tcPr>
          <w:p>
            <w:pPr>
              <w:pStyle w:val="78"/>
              <w:rPr>
                <w:rFonts w:cs="Arial"/>
                <w:lang w:eastAsia="zh-CN"/>
              </w:rPr>
            </w:pPr>
            <w:r>
              <w:rPr>
                <w:rFonts w:cs="Arial"/>
                <w:lang w:eastAsia="zh-CN"/>
              </w:rPr>
              <w:t>BC1/BC2</w:t>
            </w:r>
          </w:p>
        </w:tc>
        <w:tc>
          <w:tcPr>
            <w:tcW w:w="1071" w:type="dxa"/>
          </w:tcPr>
          <w:p>
            <w:pPr>
              <w:pStyle w:val="78"/>
              <w:rPr>
                <w:rFonts w:cs="Arial"/>
                <w:lang w:eastAsia="zh-CN"/>
              </w:rPr>
            </w:pPr>
            <w:r>
              <w:rPr>
                <w:rFonts w:cs="Arial"/>
                <w:lang w:eastAsia="zh-CN"/>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tcPr>
          <w:p>
            <w:pPr>
              <w:pStyle w:val="78"/>
              <w:rPr>
                <w:rFonts w:cs="Arial"/>
                <w:b/>
                <w:lang w:eastAsia="en-US"/>
              </w:rPr>
            </w:pPr>
            <w:r>
              <w:rPr>
                <w:rFonts w:cs="Arial"/>
                <w:b/>
                <w:lang w:eastAsia="en-US"/>
              </w:rPr>
              <w:t>6.2 Base Station output power</w:t>
            </w:r>
          </w:p>
        </w:tc>
        <w:tc>
          <w:tcPr>
            <w:tcW w:w="1984" w:type="dxa"/>
          </w:tcPr>
          <w:p>
            <w:pPr>
              <w:pStyle w:val="78"/>
              <w:rPr>
                <w:rFonts w:cs="Arial"/>
                <w:lang w:eastAsia="zh-CN"/>
              </w:rPr>
            </w:pPr>
            <w:r>
              <w:rPr>
                <w:rFonts w:cs="Arial"/>
                <w:lang w:eastAsia="zh-CN"/>
              </w:rPr>
              <w:t>-</w:t>
            </w:r>
          </w:p>
        </w:tc>
        <w:tc>
          <w:tcPr>
            <w:tcW w:w="1892" w:type="dxa"/>
          </w:tcPr>
          <w:p>
            <w:pPr>
              <w:pStyle w:val="78"/>
              <w:rPr>
                <w:rFonts w:cs="Arial"/>
                <w:lang w:eastAsia="zh-CN"/>
              </w:rPr>
            </w:pPr>
            <w:r>
              <w:rPr>
                <w:rFonts w:cs="Arial"/>
                <w:lang w:eastAsia="zh-CN"/>
              </w:rPr>
              <w:t>-</w:t>
            </w:r>
          </w:p>
        </w:tc>
        <w:tc>
          <w:tcPr>
            <w:tcW w:w="1050" w:type="dxa"/>
          </w:tcPr>
          <w:p>
            <w:pPr>
              <w:pStyle w:val="78"/>
              <w:rPr>
                <w:rFonts w:cs="Arial"/>
                <w:lang w:eastAsia="zh-CN"/>
              </w:rPr>
            </w:pPr>
            <w:r>
              <w:rPr>
                <w:rFonts w:cs="Arial"/>
                <w:lang w:eastAsia="zh-CN"/>
              </w:rPr>
              <w:t>-</w:t>
            </w:r>
          </w:p>
        </w:tc>
        <w:tc>
          <w:tcPr>
            <w:tcW w:w="1071" w:type="dxa"/>
          </w:tcPr>
          <w:p>
            <w:pPr>
              <w:pStyle w:val="78"/>
              <w:rPr>
                <w:rFonts w:cs="Arial"/>
                <w:lang w:eastAsia="zh-CN"/>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tcPr>
          <w:p>
            <w:pPr>
              <w:pStyle w:val="78"/>
              <w:rPr>
                <w:rFonts w:cs="Arial"/>
                <w:lang w:eastAsia="en-US"/>
              </w:rPr>
            </w:pPr>
            <w:r>
              <w:rPr>
                <w:rFonts w:cs="Arial"/>
                <w:lang w:eastAsia="en-US"/>
              </w:rPr>
              <w:t xml:space="preserve">Base Station maximum output power </w:t>
            </w:r>
          </w:p>
        </w:tc>
        <w:tc>
          <w:tcPr>
            <w:tcW w:w="1984" w:type="dxa"/>
          </w:tcPr>
          <w:p>
            <w:pPr>
              <w:pStyle w:val="78"/>
              <w:rPr>
                <w:rFonts w:cs="Arial"/>
                <w:lang w:eastAsia="en-US"/>
              </w:rPr>
            </w:pPr>
            <w:r>
              <w:rPr>
                <w:rFonts w:cs="Arial"/>
                <w:lang w:eastAsia="en-US"/>
              </w:rPr>
              <w:t>SBT, MBT</w:t>
            </w:r>
          </w:p>
        </w:tc>
        <w:tc>
          <w:tcPr>
            <w:tcW w:w="1892" w:type="dxa"/>
          </w:tcPr>
          <w:p>
            <w:pPr>
              <w:pStyle w:val="78"/>
              <w:rPr>
                <w:rFonts w:cs="Arial"/>
                <w:lang w:eastAsia="en-US"/>
              </w:rPr>
            </w:pPr>
            <w:r>
              <w:rPr>
                <w:rFonts w:cs="Arial"/>
                <w:lang w:eastAsia="en-US"/>
              </w:rPr>
              <w:t>SBT, MBT</w:t>
            </w:r>
          </w:p>
        </w:tc>
        <w:tc>
          <w:tcPr>
            <w:tcW w:w="1050" w:type="dxa"/>
          </w:tcPr>
          <w:p>
            <w:pPr>
              <w:pStyle w:val="78"/>
              <w:rPr>
                <w:rFonts w:cs="Arial"/>
                <w:lang w:eastAsia="en-US"/>
              </w:rPr>
            </w:pPr>
            <w:r>
              <w:rPr>
                <w:rFonts w:cs="Arial"/>
                <w:lang w:eastAsia="en-US"/>
              </w:rPr>
              <w:t>TC7a</w:t>
            </w:r>
          </w:p>
        </w:tc>
        <w:tc>
          <w:tcPr>
            <w:tcW w:w="1071" w:type="dxa"/>
          </w:tcPr>
          <w:p>
            <w:pPr>
              <w:pStyle w:val="78"/>
              <w:rPr>
                <w:rFonts w:cs="Arial"/>
                <w:lang w:eastAsia="en-US"/>
              </w:rPr>
            </w:pPr>
            <w:r>
              <w:rPr>
                <w:rFonts w:cs="Arial"/>
                <w:lang w:eastAsia="en-US"/>
              </w:rPr>
              <w:t>TC7a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2" w:hRule="atLeast"/>
          <w:jc w:val="center"/>
        </w:trPr>
        <w:tc>
          <w:tcPr>
            <w:tcW w:w="3211" w:type="dxa"/>
          </w:tcPr>
          <w:p>
            <w:pPr>
              <w:pStyle w:val="78"/>
              <w:rPr>
                <w:rFonts w:cs="Arial"/>
                <w:lang w:eastAsia="en-US"/>
              </w:rPr>
            </w:pPr>
            <w:r>
              <w:rPr>
                <w:rFonts w:cs="Arial"/>
                <w:lang w:eastAsia="en-US"/>
              </w:rPr>
              <w:t>Additional regional requirement</w:t>
            </w:r>
            <w:r>
              <w:rPr>
                <w:rFonts w:cs="Arial"/>
                <w:lang w:eastAsia="en-US"/>
              </w:rPr>
              <w:br w:type="textWrapping"/>
            </w:r>
            <w:r>
              <w:rPr>
                <w:rFonts w:cs="Arial"/>
                <w:lang w:eastAsia="en-US"/>
              </w:rPr>
              <w:t>(only for band 34)</w:t>
            </w:r>
          </w:p>
        </w:tc>
        <w:tc>
          <w:tcPr>
            <w:tcW w:w="1984" w:type="dxa"/>
          </w:tcPr>
          <w:p>
            <w:pPr>
              <w:pStyle w:val="78"/>
              <w:rPr>
                <w:rFonts w:cs="Arial"/>
                <w:lang w:eastAsia="en-US"/>
              </w:rPr>
            </w:pPr>
            <w:r>
              <w:rPr>
                <w:rFonts w:cs="Arial"/>
                <w:lang w:eastAsia="zh-CN"/>
              </w:rPr>
              <w:t>N/A</w:t>
            </w:r>
          </w:p>
        </w:tc>
        <w:tc>
          <w:tcPr>
            <w:tcW w:w="1892" w:type="dxa"/>
          </w:tcPr>
          <w:p>
            <w:pPr>
              <w:pStyle w:val="78"/>
              <w:rPr>
                <w:rFonts w:cs="Arial"/>
                <w:lang w:eastAsia="en-US"/>
              </w:rPr>
            </w:pPr>
            <w:r>
              <w:rPr>
                <w:rFonts w:cs="Arial"/>
                <w:lang w:eastAsia="zh-CN"/>
              </w:rPr>
              <w:t>N/A</w:t>
            </w:r>
          </w:p>
        </w:tc>
        <w:tc>
          <w:tcPr>
            <w:tcW w:w="1050" w:type="dxa"/>
          </w:tcPr>
          <w:p>
            <w:pPr>
              <w:pStyle w:val="78"/>
              <w:rPr>
                <w:rFonts w:cs="Arial"/>
                <w:lang w:eastAsia="zh-CN"/>
              </w:rPr>
            </w:pPr>
            <w:r>
              <w:rPr>
                <w:rFonts w:cs="Arial"/>
                <w:lang w:eastAsia="zh-CN"/>
              </w:rPr>
              <w:t>N/A</w:t>
            </w:r>
          </w:p>
        </w:tc>
        <w:tc>
          <w:tcPr>
            <w:tcW w:w="1071" w:type="dxa"/>
          </w:tcPr>
          <w:p>
            <w:pPr>
              <w:pStyle w:val="78"/>
              <w:rPr>
                <w:rFonts w:cs="Arial"/>
                <w:lang w:eastAsia="zh-CN"/>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E-UTRA for DL RS power</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p>
        </w:tc>
        <w:tc>
          <w:tcPr>
            <w:tcW w:w="1050" w:type="dxa"/>
          </w:tcPr>
          <w:p>
            <w:pPr>
              <w:pStyle w:val="78"/>
              <w:rPr>
                <w:rFonts w:cs="Arial"/>
                <w:lang w:eastAsia="zh-CN"/>
              </w:rPr>
            </w:pPr>
            <w:r>
              <w:rPr>
                <w:rFonts w:cs="Arial"/>
                <w:lang w:eastAsia="zh-CN"/>
              </w:rPr>
              <w:t>-</w:t>
            </w:r>
          </w:p>
        </w:tc>
        <w:tc>
          <w:tcPr>
            <w:tcW w:w="1071" w:type="dxa"/>
          </w:tcPr>
          <w:p>
            <w:pPr>
              <w:pStyle w:val="78"/>
              <w:rPr>
                <w:rFonts w:cs="Arial"/>
                <w:lang w:eastAsia="en-US"/>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UTRA FDD primary CPICH power</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p>
        </w:tc>
        <w:tc>
          <w:tcPr>
            <w:tcW w:w="1050" w:type="dxa"/>
          </w:tcPr>
          <w:p>
            <w:pPr>
              <w:pStyle w:val="78"/>
              <w:rPr>
                <w:rFonts w:cs="Arial"/>
                <w:lang w:eastAsia="en-US"/>
              </w:rPr>
            </w:pPr>
            <w:r>
              <w:rPr>
                <w:rFonts w:cs="Arial"/>
                <w:lang w:eastAsia="zh-CN"/>
              </w:rPr>
              <w:t>-</w:t>
            </w:r>
          </w:p>
        </w:tc>
        <w:tc>
          <w:tcPr>
            <w:tcW w:w="1071" w:type="dxa"/>
          </w:tcPr>
          <w:p>
            <w:pPr>
              <w:pStyle w:val="78"/>
              <w:rPr>
                <w:rFonts w:cs="Arial"/>
                <w:lang w:eastAsia="en-US"/>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UTRA TDD primary CCPCH power</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p>
        </w:tc>
        <w:tc>
          <w:tcPr>
            <w:tcW w:w="1050" w:type="dxa"/>
          </w:tcPr>
          <w:p>
            <w:pPr>
              <w:pStyle w:val="78"/>
              <w:rPr>
                <w:rFonts w:cs="Arial"/>
                <w:lang w:eastAsia="en-US"/>
              </w:rPr>
            </w:pPr>
            <w:r>
              <w:rPr>
                <w:rFonts w:cs="Arial"/>
                <w:lang w:eastAsia="zh-CN"/>
              </w:rPr>
              <w:t>-</w:t>
            </w:r>
          </w:p>
        </w:tc>
        <w:tc>
          <w:tcPr>
            <w:tcW w:w="1071" w:type="dxa"/>
          </w:tcPr>
          <w:p>
            <w:pPr>
              <w:pStyle w:val="78"/>
              <w:rPr>
                <w:rFonts w:cs="Arial"/>
                <w:lang w:eastAsia="en-US"/>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rPr>
              <w:t>NB-IoT for DL RS power</w:t>
            </w:r>
          </w:p>
        </w:tc>
        <w:tc>
          <w:tcPr>
            <w:tcW w:w="1984" w:type="dxa"/>
          </w:tcPr>
          <w:p>
            <w:pPr>
              <w:pStyle w:val="78"/>
              <w:rPr>
                <w:rFonts w:cs="Arial"/>
                <w:lang w:eastAsia="en-US"/>
              </w:rPr>
            </w:pPr>
            <w:r>
              <w:rPr>
                <w:rFonts w:cs="Arial"/>
              </w:rPr>
              <w:t>SBT</w:t>
            </w:r>
          </w:p>
        </w:tc>
        <w:tc>
          <w:tcPr>
            <w:tcW w:w="1892" w:type="dxa"/>
          </w:tcPr>
          <w:p>
            <w:pPr>
              <w:pStyle w:val="78"/>
              <w:rPr>
                <w:rFonts w:cs="Arial"/>
                <w:lang w:eastAsia="en-US"/>
              </w:rPr>
            </w:pPr>
            <w:r>
              <w:rPr>
                <w:rFonts w:cs="Arial"/>
              </w:rPr>
              <w:t>SBT</w:t>
            </w:r>
          </w:p>
        </w:tc>
        <w:tc>
          <w:tcPr>
            <w:tcW w:w="1050" w:type="dxa"/>
          </w:tcPr>
          <w:p>
            <w:pPr>
              <w:pStyle w:val="78"/>
              <w:rPr>
                <w:rFonts w:cs="Arial"/>
                <w:lang w:eastAsia="zh-CN"/>
              </w:rPr>
            </w:pPr>
            <w:r>
              <w:rPr>
                <w:rFonts w:cs="Arial"/>
                <w:lang w:eastAsia="zh-CN"/>
              </w:rPr>
              <w:t>-</w:t>
            </w:r>
          </w:p>
        </w:tc>
        <w:tc>
          <w:tcPr>
            <w:tcW w:w="1071" w:type="dxa"/>
          </w:tcPr>
          <w:p>
            <w:pPr>
              <w:pStyle w:val="78"/>
              <w:rPr>
                <w:rFonts w:cs="Arial"/>
                <w:lang w:eastAsia="zh-CN"/>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ind w:left="14"/>
              <w:rPr>
                <w:rFonts w:cs="Arial"/>
                <w:b/>
                <w:lang w:eastAsia="en-US"/>
              </w:rPr>
            </w:pPr>
            <w:r>
              <w:rPr>
                <w:rFonts w:cs="Arial"/>
                <w:b/>
                <w:lang w:eastAsia="en-US"/>
              </w:rPr>
              <w:t>6.3 Output power dynamics</w:t>
            </w:r>
          </w:p>
        </w:tc>
        <w:tc>
          <w:tcPr>
            <w:tcW w:w="1984" w:type="dxa"/>
          </w:tcPr>
          <w:p>
            <w:pPr>
              <w:pStyle w:val="78"/>
              <w:rPr>
                <w:rFonts w:cs="Arial"/>
                <w:lang w:eastAsia="zh-CN"/>
              </w:rPr>
            </w:pPr>
            <w:r>
              <w:rPr>
                <w:rFonts w:cs="Arial"/>
                <w:lang w:eastAsia="zh-CN"/>
              </w:rPr>
              <w:t>-</w:t>
            </w:r>
          </w:p>
        </w:tc>
        <w:tc>
          <w:tcPr>
            <w:tcW w:w="1892" w:type="dxa"/>
          </w:tcPr>
          <w:p>
            <w:pPr>
              <w:pStyle w:val="78"/>
              <w:rPr>
                <w:rFonts w:cs="Arial"/>
                <w:lang w:eastAsia="zh-CN"/>
              </w:rPr>
            </w:pPr>
            <w:r>
              <w:rPr>
                <w:rFonts w:cs="Arial"/>
                <w:lang w:eastAsia="zh-CN"/>
              </w:rPr>
              <w:t>-</w:t>
            </w:r>
          </w:p>
        </w:tc>
        <w:tc>
          <w:tcPr>
            <w:tcW w:w="1050" w:type="dxa"/>
          </w:tcPr>
          <w:p>
            <w:pPr>
              <w:pStyle w:val="78"/>
              <w:rPr>
                <w:rFonts w:cs="Arial"/>
                <w:lang w:eastAsia="en-US"/>
              </w:rPr>
            </w:pPr>
          </w:p>
        </w:tc>
        <w:tc>
          <w:tcPr>
            <w:tcW w:w="107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E-UTRA</w:t>
            </w:r>
          </w:p>
        </w:tc>
        <w:tc>
          <w:tcPr>
            <w:tcW w:w="1984" w:type="dxa"/>
          </w:tcPr>
          <w:p>
            <w:pPr>
              <w:pStyle w:val="78"/>
              <w:rPr>
                <w:rFonts w:cs="Arial"/>
                <w:lang w:eastAsia="en-US"/>
              </w:rPr>
            </w:pPr>
            <w:r>
              <w:rPr>
                <w:rFonts w:cs="Arial"/>
                <w:lang w:eastAsia="zh-CN"/>
              </w:rPr>
              <w:t>SBT</w:t>
            </w:r>
          </w:p>
        </w:tc>
        <w:tc>
          <w:tcPr>
            <w:tcW w:w="1892" w:type="dxa"/>
          </w:tcPr>
          <w:p>
            <w:pPr>
              <w:pStyle w:val="78"/>
              <w:rPr>
                <w:rFonts w:cs="Arial"/>
                <w:lang w:eastAsia="en-US"/>
              </w:rPr>
            </w:pPr>
            <w:r>
              <w:rPr>
                <w:rFonts w:cs="Arial"/>
                <w:lang w:eastAsia="zh-CN"/>
              </w:rPr>
              <w:t>SBT</w:t>
            </w:r>
          </w:p>
        </w:tc>
        <w:tc>
          <w:tcPr>
            <w:tcW w:w="1050" w:type="dxa"/>
          </w:tcPr>
          <w:p>
            <w:pPr>
              <w:pStyle w:val="78"/>
              <w:rPr>
                <w:rFonts w:cs="Arial"/>
                <w:lang w:eastAsia="en-US"/>
              </w:rPr>
            </w:pPr>
            <w:r>
              <w:rPr>
                <w:rFonts w:cs="Arial"/>
                <w:lang w:eastAsia="zh-CN"/>
              </w:rPr>
              <w:t>-</w:t>
            </w:r>
          </w:p>
        </w:tc>
        <w:tc>
          <w:tcPr>
            <w:tcW w:w="1071" w:type="dxa"/>
          </w:tcPr>
          <w:p>
            <w:pPr>
              <w:pStyle w:val="78"/>
              <w:rPr>
                <w:rFonts w:cs="Arial"/>
                <w:lang w:eastAsia="en-US"/>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UTRA FDD</w:t>
            </w:r>
          </w:p>
        </w:tc>
        <w:tc>
          <w:tcPr>
            <w:tcW w:w="1984" w:type="dxa"/>
          </w:tcPr>
          <w:p>
            <w:pPr>
              <w:pStyle w:val="78"/>
              <w:rPr>
                <w:rFonts w:cs="Arial"/>
                <w:lang w:eastAsia="en-US"/>
              </w:rPr>
            </w:pPr>
            <w:r>
              <w:rPr>
                <w:rFonts w:cs="Arial"/>
                <w:lang w:eastAsia="zh-CN"/>
              </w:rPr>
              <w:t>SBT</w:t>
            </w:r>
          </w:p>
        </w:tc>
        <w:tc>
          <w:tcPr>
            <w:tcW w:w="1892" w:type="dxa"/>
          </w:tcPr>
          <w:p>
            <w:pPr>
              <w:pStyle w:val="78"/>
              <w:rPr>
                <w:rFonts w:cs="Arial"/>
                <w:lang w:eastAsia="en-US"/>
              </w:rPr>
            </w:pPr>
            <w:r>
              <w:rPr>
                <w:rFonts w:cs="Arial"/>
                <w:lang w:eastAsia="zh-CN"/>
              </w:rPr>
              <w:t>SBT</w:t>
            </w:r>
          </w:p>
        </w:tc>
        <w:tc>
          <w:tcPr>
            <w:tcW w:w="1050" w:type="dxa"/>
          </w:tcPr>
          <w:p>
            <w:pPr>
              <w:pStyle w:val="78"/>
              <w:rPr>
                <w:rFonts w:cs="Arial"/>
                <w:lang w:eastAsia="en-US"/>
              </w:rPr>
            </w:pPr>
            <w:r>
              <w:rPr>
                <w:rFonts w:cs="Arial"/>
                <w:lang w:eastAsia="zh-CN"/>
              </w:rPr>
              <w:t>-</w:t>
            </w:r>
          </w:p>
        </w:tc>
        <w:tc>
          <w:tcPr>
            <w:tcW w:w="1071" w:type="dxa"/>
          </w:tcPr>
          <w:p>
            <w:pPr>
              <w:pStyle w:val="78"/>
              <w:rPr>
                <w:rFonts w:cs="Arial"/>
                <w:lang w:eastAsia="en-US"/>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UTRA TDD</w:t>
            </w:r>
          </w:p>
        </w:tc>
        <w:tc>
          <w:tcPr>
            <w:tcW w:w="1984" w:type="dxa"/>
          </w:tcPr>
          <w:p>
            <w:pPr>
              <w:pStyle w:val="78"/>
              <w:rPr>
                <w:rFonts w:cs="Arial"/>
                <w:lang w:eastAsia="en-US"/>
              </w:rPr>
            </w:pPr>
            <w:r>
              <w:rPr>
                <w:rFonts w:cs="Arial"/>
                <w:lang w:eastAsia="zh-CN"/>
              </w:rPr>
              <w:t>SBT</w:t>
            </w:r>
          </w:p>
        </w:tc>
        <w:tc>
          <w:tcPr>
            <w:tcW w:w="1892" w:type="dxa"/>
          </w:tcPr>
          <w:p>
            <w:pPr>
              <w:pStyle w:val="78"/>
              <w:rPr>
                <w:rFonts w:cs="Arial"/>
                <w:lang w:eastAsia="en-US"/>
              </w:rPr>
            </w:pPr>
            <w:r>
              <w:rPr>
                <w:rFonts w:cs="Arial"/>
                <w:lang w:eastAsia="zh-CN"/>
              </w:rPr>
              <w:t>SBT</w:t>
            </w:r>
          </w:p>
        </w:tc>
        <w:tc>
          <w:tcPr>
            <w:tcW w:w="1050" w:type="dxa"/>
          </w:tcPr>
          <w:p>
            <w:pPr>
              <w:pStyle w:val="78"/>
              <w:rPr>
                <w:rFonts w:cs="Arial"/>
                <w:lang w:eastAsia="en-US"/>
              </w:rPr>
            </w:pPr>
            <w:r>
              <w:rPr>
                <w:rFonts w:cs="Arial"/>
                <w:lang w:eastAsia="zh-CN"/>
              </w:rPr>
              <w:t>-</w:t>
            </w:r>
          </w:p>
        </w:tc>
        <w:tc>
          <w:tcPr>
            <w:tcW w:w="1071" w:type="dxa"/>
          </w:tcPr>
          <w:p>
            <w:pPr>
              <w:pStyle w:val="78"/>
              <w:rPr>
                <w:rFonts w:cs="Arial"/>
                <w:lang w:eastAsia="en-US"/>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tcPr>
          <w:p>
            <w:pPr>
              <w:pStyle w:val="78"/>
              <w:rPr>
                <w:rFonts w:cs="Arial"/>
                <w:lang w:eastAsia="en-US"/>
              </w:rPr>
            </w:pPr>
            <w:r>
              <w:rPr>
                <w:rFonts w:cs="Arial"/>
                <w:lang w:eastAsia="en-US"/>
              </w:rPr>
              <w:t>GSM/EDGE</w:t>
            </w:r>
          </w:p>
        </w:tc>
        <w:tc>
          <w:tcPr>
            <w:tcW w:w="1984" w:type="dxa"/>
          </w:tcPr>
          <w:p>
            <w:pPr>
              <w:pStyle w:val="78"/>
              <w:rPr>
                <w:rFonts w:cs="Arial"/>
                <w:lang w:eastAsia="en-US"/>
              </w:rPr>
            </w:pPr>
            <w:r>
              <w:rPr>
                <w:rFonts w:cs="Arial"/>
                <w:lang w:eastAsia="zh-CN"/>
              </w:rPr>
              <w:t>SBT</w:t>
            </w:r>
          </w:p>
        </w:tc>
        <w:tc>
          <w:tcPr>
            <w:tcW w:w="1892" w:type="dxa"/>
          </w:tcPr>
          <w:p>
            <w:pPr>
              <w:pStyle w:val="78"/>
              <w:rPr>
                <w:rFonts w:cs="Arial"/>
                <w:lang w:eastAsia="en-US"/>
              </w:rPr>
            </w:pPr>
            <w:r>
              <w:rPr>
                <w:rFonts w:cs="Arial"/>
                <w:lang w:eastAsia="zh-CN"/>
              </w:rPr>
              <w:t>SBT</w:t>
            </w:r>
          </w:p>
        </w:tc>
        <w:tc>
          <w:tcPr>
            <w:tcW w:w="1050" w:type="dxa"/>
          </w:tcPr>
          <w:p>
            <w:pPr>
              <w:pStyle w:val="78"/>
              <w:rPr>
                <w:rFonts w:cs="Arial"/>
                <w:lang w:eastAsia="en-US"/>
              </w:rPr>
            </w:pPr>
            <w:r>
              <w:rPr>
                <w:rFonts w:cs="Arial"/>
                <w:lang w:eastAsia="zh-CN"/>
              </w:rPr>
              <w:t>-</w:t>
            </w:r>
          </w:p>
        </w:tc>
        <w:tc>
          <w:tcPr>
            <w:tcW w:w="1071" w:type="dxa"/>
          </w:tcPr>
          <w:p>
            <w:pPr>
              <w:pStyle w:val="78"/>
              <w:rPr>
                <w:rFonts w:cs="Arial"/>
                <w:lang w:eastAsia="en-US"/>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tcPr>
          <w:p>
            <w:pPr>
              <w:pStyle w:val="78"/>
              <w:rPr>
                <w:rFonts w:cs="Arial"/>
                <w:lang w:eastAsia="en-US"/>
              </w:rPr>
            </w:pPr>
            <w:r>
              <w:rPr>
                <w:rFonts w:cs="Arial"/>
              </w:rPr>
              <w:t>NB-IoT</w:t>
            </w:r>
          </w:p>
        </w:tc>
        <w:tc>
          <w:tcPr>
            <w:tcW w:w="1984" w:type="dxa"/>
          </w:tcPr>
          <w:p>
            <w:pPr>
              <w:pStyle w:val="78"/>
              <w:rPr>
                <w:rFonts w:cs="Arial"/>
                <w:lang w:eastAsia="zh-CN"/>
              </w:rPr>
            </w:pPr>
            <w:r>
              <w:rPr>
                <w:rFonts w:cs="Arial"/>
                <w:lang w:eastAsia="zh-CN"/>
              </w:rPr>
              <w:t>SBT</w:t>
            </w:r>
          </w:p>
        </w:tc>
        <w:tc>
          <w:tcPr>
            <w:tcW w:w="1892" w:type="dxa"/>
          </w:tcPr>
          <w:p>
            <w:pPr>
              <w:pStyle w:val="78"/>
              <w:rPr>
                <w:rFonts w:cs="Arial"/>
                <w:lang w:eastAsia="zh-CN"/>
              </w:rPr>
            </w:pPr>
            <w:r>
              <w:rPr>
                <w:rFonts w:cs="Arial"/>
                <w:lang w:eastAsia="zh-CN"/>
              </w:rPr>
              <w:t>SBT</w:t>
            </w:r>
          </w:p>
        </w:tc>
        <w:tc>
          <w:tcPr>
            <w:tcW w:w="1050" w:type="dxa"/>
          </w:tcPr>
          <w:p>
            <w:pPr>
              <w:pStyle w:val="78"/>
              <w:rPr>
                <w:rFonts w:cs="Arial"/>
                <w:lang w:eastAsia="zh-CN"/>
              </w:rPr>
            </w:pPr>
            <w:r>
              <w:rPr>
                <w:rFonts w:cs="Arial"/>
                <w:lang w:eastAsia="zh-CN"/>
              </w:rPr>
              <w:t>-</w:t>
            </w:r>
          </w:p>
        </w:tc>
        <w:tc>
          <w:tcPr>
            <w:tcW w:w="1071" w:type="dxa"/>
          </w:tcPr>
          <w:p>
            <w:pPr>
              <w:pStyle w:val="78"/>
              <w:rPr>
                <w:rFonts w:cs="Arial"/>
                <w:lang w:eastAsia="zh-CN"/>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tcPr>
          <w:p>
            <w:pPr>
              <w:pStyle w:val="78"/>
              <w:rPr>
                <w:rFonts w:cs="Arial"/>
                <w:lang w:eastAsia="en-US"/>
              </w:rPr>
            </w:pPr>
            <w:r>
              <w:rPr>
                <w:rFonts w:cs="Arial"/>
                <w:lang w:eastAsia="en-US"/>
              </w:rPr>
              <w:t>NR</w:t>
            </w:r>
          </w:p>
        </w:tc>
        <w:tc>
          <w:tcPr>
            <w:tcW w:w="1984" w:type="dxa"/>
          </w:tcPr>
          <w:p>
            <w:pPr>
              <w:pStyle w:val="78"/>
              <w:rPr>
                <w:rFonts w:cs="Arial"/>
                <w:lang w:eastAsia="zh-CN"/>
              </w:rPr>
            </w:pPr>
            <w:r>
              <w:rPr>
                <w:rFonts w:cs="Arial"/>
                <w:lang w:eastAsia="zh-CN"/>
              </w:rPr>
              <w:t>SBT</w:t>
            </w:r>
          </w:p>
        </w:tc>
        <w:tc>
          <w:tcPr>
            <w:tcW w:w="1892" w:type="dxa"/>
          </w:tcPr>
          <w:p>
            <w:pPr>
              <w:pStyle w:val="78"/>
              <w:rPr>
                <w:rFonts w:cs="Arial"/>
                <w:lang w:eastAsia="zh-CN"/>
              </w:rPr>
            </w:pPr>
            <w:r>
              <w:rPr>
                <w:rFonts w:cs="Arial"/>
                <w:lang w:eastAsia="zh-CN"/>
              </w:rPr>
              <w:t>SBT</w:t>
            </w:r>
          </w:p>
        </w:tc>
        <w:tc>
          <w:tcPr>
            <w:tcW w:w="1050" w:type="dxa"/>
          </w:tcPr>
          <w:p>
            <w:pPr>
              <w:pStyle w:val="78"/>
              <w:rPr>
                <w:rFonts w:cs="Arial"/>
                <w:lang w:eastAsia="zh-CN"/>
              </w:rPr>
            </w:pPr>
            <w:r>
              <w:rPr>
                <w:rFonts w:cs="Arial"/>
                <w:lang w:eastAsia="zh-CN"/>
              </w:rPr>
              <w:t>-</w:t>
            </w:r>
          </w:p>
        </w:tc>
        <w:tc>
          <w:tcPr>
            <w:tcW w:w="1071" w:type="dxa"/>
          </w:tcPr>
          <w:p>
            <w:pPr>
              <w:pStyle w:val="78"/>
              <w:rPr>
                <w:rFonts w:cs="Arial"/>
                <w:lang w:eastAsia="zh-CN"/>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ind w:left="14"/>
              <w:rPr>
                <w:rFonts w:cs="Arial"/>
                <w:b/>
                <w:lang w:eastAsia="en-US"/>
              </w:rPr>
            </w:pPr>
            <w:r>
              <w:rPr>
                <w:rFonts w:cs="Arial"/>
                <w:b/>
                <w:lang w:eastAsia="en-US"/>
              </w:rPr>
              <w:t>6.4 Transmit ON/OFF power</w:t>
            </w:r>
          </w:p>
        </w:tc>
        <w:tc>
          <w:tcPr>
            <w:tcW w:w="1984" w:type="dxa"/>
          </w:tcPr>
          <w:p>
            <w:pPr>
              <w:pStyle w:val="78"/>
              <w:rPr>
                <w:rFonts w:cs="Arial"/>
                <w:lang w:eastAsia="en-US"/>
              </w:rPr>
            </w:pPr>
          </w:p>
        </w:tc>
        <w:tc>
          <w:tcPr>
            <w:tcW w:w="1892" w:type="dxa"/>
          </w:tcPr>
          <w:p>
            <w:pPr>
              <w:pStyle w:val="78"/>
              <w:rPr>
                <w:rFonts w:cs="Arial"/>
                <w:lang w:eastAsia="en-US"/>
              </w:rPr>
            </w:pPr>
          </w:p>
        </w:tc>
        <w:tc>
          <w:tcPr>
            <w:tcW w:w="1050" w:type="dxa"/>
          </w:tcPr>
          <w:p>
            <w:pPr>
              <w:pStyle w:val="78"/>
              <w:rPr>
                <w:rFonts w:cs="Arial"/>
                <w:lang w:eastAsia="en-US"/>
              </w:rPr>
            </w:pPr>
            <w:r>
              <w:rPr>
                <w:rFonts w:cs="Arial"/>
                <w:lang w:eastAsia="zh-CN"/>
              </w:rPr>
              <w:t>-</w:t>
            </w:r>
          </w:p>
        </w:tc>
        <w:tc>
          <w:tcPr>
            <w:tcW w:w="1071" w:type="dxa"/>
          </w:tcPr>
          <w:p>
            <w:pPr>
              <w:pStyle w:val="78"/>
              <w:rPr>
                <w:rFonts w:cs="Arial"/>
                <w:lang w:eastAsia="en-US"/>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Transmitter OFF power</w:t>
            </w:r>
          </w:p>
        </w:tc>
        <w:tc>
          <w:tcPr>
            <w:tcW w:w="1984" w:type="dxa"/>
          </w:tcPr>
          <w:p>
            <w:pPr>
              <w:pStyle w:val="78"/>
              <w:rPr>
                <w:rFonts w:cs="Arial"/>
                <w:lang w:eastAsia="en-US"/>
              </w:rPr>
            </w:pPr>
            <w:r>
              <w:rPr>
                <w:rFonts w:cs="Arial"/>
                <w:lang w:eastAsia="en-US"/>
              </w:rPr>
              <w:t>MBT, SBT</w:t>
            </w:r>
            <w:r>
              <w:rPr>
                <w:rFonts w:cs="Arial"/>
                <w:vertAlign w:val="superscript"/>
                <w:lang w:eastAsia="en-US"/>
              </w:rPr>
              <w:t>7</w:t>
            </w:r>
          </w:p>
        </w:tc>
        <w:tc>
          <w:tcPr>
            <w:tcW w:w="1892" w:type="dxa"/>
          </w:tcPr>
          <w:p>
            <w:pPr>
              <w:pStyle w:val="78"/>
              <w:rPr>
                <w:rFonts w:cs="Arial"/>
                <w:lang w:eastAsia="en-US"/>
              </w:rPr>
            </w:pPr>
            <w:r>
              <w:rPr>
                <w:rFonts w:cs="Arial"/>
                <w:lang w:eastAsia="en-US"/>
              </w:rPr>
              <w:t>MBT, SBT</w:t>
            </w:r>
            <w:r>
              <w:rPr>
                <w:rFonts w:cs="Arial"/>
                <w:vertAlign w:val="superscript"/>
                <w:lang w:eastAsia="en-US"/>
              </w:rPr>
              <w:t>7</w:t>
            </w:r>
          </w:p>
        </w:tc>
        <w:tc>
          <w:tcPr>
            <w:tcW w:w="1050" w:type="dxa"/>
          </w:tcPr>
          <w:p>
            <w:pPr>
              <w:pStyle w:val="78"/>
              <w:rPr>
                <w:rFonts w:cs="Arial"/>
                <w:lang w:eastAsia="en-US"/>
              </w:rPr>
            </w:pPr>
            <w:r>
              <w:rPr>
                <w:rFonts w:cs="Arial"/>
                <w:lang w:eastAsia="en-US"/>
              </w:rPr>
              <w:t>N/A</w:t>
            </w:r>
          </w:p>
        </w:tc>
        <w:tc>
          <w:tcPr>
            <w:tcW w:w="1071" w:type="dxa"/>
          </w:tcPr>
          <w:p>
            <w:pPr>
              <w:pStyle w:val="78"/>
              <w:rPr>
                <w:rFonts w:cs="Arial"/>
                <w:lang w:eastAsia="en-US"/>
              </w:rPr>
            </w:pPr>
            <w:r>
              <w:rPr>
                <w:rFonts w:cs="Arial"/>
                <w:lang w:eastAsia="en-US"/>
              </w:rPr>
              <w:t>TC7a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Transmitter transient period</w:t>
            </w:r>
          </w:p>
        </w:tc>
        <w:tc>
          <w:tcPr>
            <w:tcW w:w="1984" w:type="dxa"/>
          </w:tcPr>
          <w:p>
            <w:pPr>
              <w:pStyle w:val="78"/>
              <w:rPr>
                <w:rFonts w:cs="Arial"/>
                <w:lang w:eastAsia="en-US"/>
              </w:rPr>
            </w:pPr>
            <w:r>
              <w:rPr>
                <w:rFonts w:cs="Arial"/>
                <w:lang w:eastAsia="en-US"/>
              </w:rPr>
              <w:t>MBT, SBT</w:t>
            </w:r>
            <w:r>
              <w:rPr>
                <w:rFonts w:cs="Arial"/>
                <w:vertAlign w:val="superscript"/>
                <w:lang w:eastAsia="en-US"/>
              </w:rPr>
              <w:t>7</w:t>
            </w:r>
          </w:p>
        </w:tc>
        <w:tc>
          <w:tcPr>
            <w:tcW w:w="1892" w:type="dxa"/>
          </w:tcPr>
          <w:p>
            <w:pPr>
              <w:pStyle w:val="78"/>
              <w:rPr>
                <w:rFonts w:cs="Arial"/>
                <w:lang w:eastAsia="en-US"/>
              </w:rPr>
            </w:pPr>
            <w:r>
              <w:rPr>
                <w:rFonts w:cs="Arial"/>
                <w:lang w:eastAsia="en-US"/>
              </w:rPr>
              <w:t>MBT, SBT</w:t>
            </w:r>
            <w:r>
              <w:rPr>
                <w:rFonts w:cs="Arial"/>
                <w:vertAlign w:val="superscript"/>
                <w:lang w:eastAsia="en-US"/>
              </w:rPr>
              <w:t>7</w:t>
            </w:r>
          </w:p>
        </w:tc>
        <w:tc>
          <w:tcPr>
            <w:tcW w:w="1050" w:type="dxa"/>
          </w:tcPr>
          <w:p>
            <w:pPr>
              <w:pStyle w:val="78"/>
              <w:rPr>
                <w:rFonts w:cs="Arial"/>
                <w:lang w:eastAsia="en-US"/>
              </w:rPr>
            </w:pPr>
            <w:r>
              <w:rPr>
                <w:rFonts w:cs="Arial"/>
                <w:lang w:eastAsia="en-US"/>
              </w:rPr>
              <w:t>N/A</w:t>
            </w:r>
          </w:p>
        </w:tc>
        <w:tc>
          <w:tcPr>
            <w:tcW w:w="1071" w:type="dxa"/>
          </w:tcPr>
          <w:p>
            <w:pPr>
              <w:pStyle w:val="78"/>
              <w:rPr>
                <w:rFonts w:cs="Arial"/>
                <w:lang w:eastAsia="en-US"/>
              </w:rPr>
            </w:pPr>
            <w:r>
              <w:rPr>
                <w:rFonts w:cs="Arial"/>
                <w:lang w:eastAsia="en-US"/>
              </w:rPr>
              <w:t>TC7a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6.5 Transmitted signal quality</w:t>
            </w:r>
          </w:p>
        </w:tc>
        <w:tc>
          <w:tcPr>
            <w:tcW w:w="1984" w:type="dxa"/>
          </w:tcPr>
          <w:p>
            <w:pPr>
              <w:pStyle w:val="78"/>
              <w:rPr>
                <w:rFonts w:cs="Arial"/>
                <w:lang w:eastAsia="en-US"/>
              </w:rPr>
            </w:pPr>
          </w:p>
        </w:tc>
        <w:tc>
          <w:tcPr>
            <w:tcW w:w="1892" w:type="dxa"/>
          </w:tcPr>
          <w:p>
            <w:pPr>
              <w:pStyle w:val="78"/>
              <w:rPr>
                <w:rFonts w:cs="Arial"/>
                <w:lang w:eastAsia="en-US"/>
              </w:rPr>
            </w:pPr>
          </w:p>
        </w:tc>
        <w:tc>
          <w:tcPr>
            <w:tcW w:w="1050" w:type="dxa"/>
          </w:tcPr>
          <w:p>
            <w:pPr>
              <w:pStyle w:val="78"/>
              <w:rPr>
                <w:rFonts w:cs="Arial"/>
                <w:lang w:eastAsia="en-US"/>
              </w:rPr>
            </w:pPr>
          </w:p>
        </w:tc>
        <w:tc>
          <w:tcPr>
            <w:tcW w:w="107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ind w:left="14"/>
              <w:rPr>
                <w:rFonts w:cs="Arial"/>
                <w:b/>
                <w:lang w:eastAsia="en-US"/>
              </w:rPr>
            </w:pPr>
            <w:r>
              <w:rPr>
                <w:rFonts w:cs="Arial"/>
                <w:b/>
                <w:lang w:eastAsia="en-US"/>
              </w:rPr>
              <w:t>6.5.1 Modulation quality</w:t>
            </w:r>
          </w:p>
        </w:tc>
        <w:tc>
          <w:tcPr>
            <w:tcW w:w="1984" w:type="dxa"/>
          </w:tcPr>
          <w:p>
            <w:pPr>
              <w:pStyle w:val="78"/>
              <w:rPr>
                <w:rFonts w:cs="Arial"/>
                <w:sz w:val="16"/>
                <w:szCs w:val="16"/>
                <w:lang w:eastAsia="en-US"/>
              </w:rPr>
            </w:pPr>
          </w:p>
        </w:tc>
        <w:tc>
          <w:tcPr>
            <w:tcW w:w="1892" w:type="dxa"/>
          </w:tcPr>
          <w:p>
            <w:pPr>
              <w:pStyle w:val="78"/>
              <w:rPr>
                <w:rFonts w:cs="Arial"/>
                <w:sz w:val="16"/>
                <w:szCs w:val="16"/>
                <w:lang w:eastAsia="en-US"/>
              </w:rPr>
            </w:pPr>
          </w:p>
        </w:tc>
        <w:tc>
          <w:tcPr>
            <w:tcW w:w="1050" w:type="dxa"/>
          </w:tcPr>
          <w:p>
            <w:pPr>
              <w:pStyle w:val="78"/>
              <w:rPr>
                <w:rFonts w:cs="Arial"/>
                <w:sz w:val="16"/>
                <w:szCs w:val="16"/>
                <w:lang w:eastAsia="en-US"/>
              </w:rPr>
            </w:pPr>
          </w:p>
        </w:tc>
        <w:tc>
          <w:tcPr>
            <w:tcW w:w="1071" w:type="dxa"/>
          </w:tcPr>
          <w:p>
            <w:pPr>
              <w:pStyle w:val="78"/>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E-UTRA</w:t>
            </w:r>
          </w:p>
        </w:tc>
        <w:tc>
          <w:tcPr>
            <w:tcW w:w="1984" w:type="dxa"/>
          </w:tcPr>
          <w:p>
            <w:pPr>
              <w:pStyle w:val="78"/>
              <w:rPr>
                <w:rFonts w:cs="Arial"/>
                <w:lang w:eastAsia="en-US"/>
              </w:rPr>
            </w:pPr>
            <w:r>
              <w:rPr>
                <w:rFonts w:cs="Arial"/>
                <w:lang w:eastAsia="en-US"/>
              </w:rPr>
              <w:t>SBT, MBT</w:t>
            </w:r>
          </w:p>
        </w:tc>
        <w:tc>
          <w:tcPr>
            <w:tcW w:w="1892" w:type="dxa"/>
          </w:tcPr>
          <w:p>
            <w:pPr>
              <w:pStyle w:val="78"/>
              <w:rPr>
                <w:rFonts w:cs="Arial"/>
                <w:lang w:eastAsia="en-US"/>
              </w:rPr>
            </w:pPr>
            <w:r>
              <w:rPr>
                <w:rFonts w:cs="Arial"/>
                <w:lang w:eastAsia="en-US"/>
              </w:rPr>
              <w:t>SBT, MBT</w:t>
            </w:r>
          </w:p>
        </w:tc>
        <w:tc>
          <w:tcPr>
            <w:tcW w:w="1050" w:type="dxa"/>
          </w:tcPr>
          <w:p>
            <w:pPr>
              <w:pStyle w:val="78"/>
              <w:rPr>
                <w:rFonts w:cs="Arial"/>
                <w:lang w:eastAsia="en-US"/>
              </w:rPr>
            </w:pPr>
            <w:r>
              <w:rPr>
                <w:rFonts w:cs="Arial"/>
                <w:lang w:eastAsia="en-US"/>
              </w:rPr>
              <w:t>TC7a</w:t>
            </w:r>
          </w:p>
        </w:tc>
        <w:tc>
          <w:tcPr>
            <w:tcW w:w="1071" w:type="dxa"/>
          </w:tcPr>
          <w:p>
            <w:pPr>
              <w:pStyle w:val="78"/>
              <w:rPr>
                <w:rFonts w:cs="Arial"/>
                <w:lang w:eastAsia="en-US"/>
              </w:rPr>
            </w:pPr>
            <w:r>
              <w:rPr>
                <w:rFonts w:cs="Arial"/>
                <w:lang w:eastAsia="en-US"/>
              </w:rPr>
              <w:t>TC7a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UTRA FDD</w:t>
            </w:r>
          </w:p>
        </w:tc>
        <w:tc>
          <w:tcPr>
            <w:tcW w:w="1984" w:type="dxa"/>
          </w:tcPr>
          <w:p>
            <w:pPr>
              <w:pStyle w:val="78"/>
              <w:rPr>
                <w:rFonts w:cs="Arial"/>
                <w:lang w:eastAsia="en-US"/>
              </w:rPr>
            </w:pPr>
            <w:r>
              <w:rPr>
                <w:rFonts w:cs="Arial"/>
                <w:lang w:eastAsia="en-US"/>
              </w:rPr>
              <w:t>SBT, MBT</w:t>
            </w:r>
          </w:p>
        </w:tc>
        <w:tc>
          <w:tcPr>
            <w:tcW w:w="1892" w:type="dxa"/>
          </w:tcPr>
          <w:p>
            <w:pPr>
              <w:pStyle w:val="78"/>
              <w:rPr>
                <w:rFonts w:cs="Arial"/>
                <w:lang w:eastAsia="en-US"/>
              </w:rPr>
            </w:pPr>
            <w:r>
              <w:rPr>
                <w:rFonts w:cs="Arial"/>
                <w:lang w:eastAsia="en-US"/>
              </w:rPr>
              <w:t>SBT, MBT</w:t>
            </w:r>
          </w:p>
        </w:tc>
        <w:tc>
          <w:tcPr>
            <w:tcW w:w="1050" w:type="dxa"/>
          </w:tcPr>
          <w:p>
            <w:pPr>
              <w:pStyle w:val="78"/>
              <w:rPr>
                <w:rFonts w:cs="Arial"/>
                <w:lang w:eastAsia="en-US"/>
              </w:rPr>
            </w:pPr>
            <w:r>
              <w:rPr>
                <w:rFonts w:cs="Arial"/>
                <w:lang w:eastAsia="en-US"/>
              </w:rPr>
              <w:t>TC7a</w:t>
            </w:r>
          </w:p>
        </w:tc>
        <w:tc>
          <w:tcPr>
            <w:tcW w:w="1071"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UTRA TDD</w:t>
            </w:r>
          </w:p>
        </w:tc>
        <w:tc>
          <w:tcPr>
            <w:tcW w:w="1984" w:type="dxa"/>
          </w:tcPr>
          <w:p>
            <w:pPr>
              <w:pStyle w:val="78"/>
              <w:rPr>
                <w:rFonts w:cs="Arial"/>
                <w:lang w:eastAsia="en-US"/>
              </w:rPr>
            </w:pPr>
            <w:r>
              <w:rPr>
                <w:rFonts w:cs="Arial"/>
                <w:lang w:eastAsia="en-US"/>
              </w:rPr>
              <w:t>SBT, MBT</w:t>
            </w:r>
          </w:p>
        </w:tc>
        <w:tc>
          <w:tcPr>
            <w:tcW w:w="1892" w:type="dxa"/>
          </w:tcPr>
          <w:p>
            <w:pPr>
              <w:pStyle w:val="78"/>
              <w:rPr>
                <w:rFonts w:cs="Arial"/>
                <w:lang w:eastAsia="en-US"/>
              </w:rPr>
            </w:pPr>
            <w:r>
              <w:rPr>
                <w:rFonts w:cs="Arial"/>
                <w:lang w:eastAsia="en-US"/>
              </w:rPr>
              <w:t>SBT, MBT</w:t>
            </w:r>
          </w:p>
        </w:tc>
        <w:tc>
          <w:tcPr>
            <w:tcW w:w="1050" w:type="dxa"/>
          </w:tcPr>
          <w:p>
            <w:pPr>
              <w:pStyle w:val="78"/>
              <w:rPr>
                <w:rFonts w:cs="Arial"/>
                <w:lang w:eastAsia="en-US"/>
              </w:rPr>
            </w:pPr>
            <w:r>
              <w:rPr>
                <w:rFonts w:cs="Arial"/>
                <w:lang w:eastAsia="en-US"/>
              </w:rPr>
              <w:t>N/A</w:t>
            </w:r>
          </w:p>
        </w:tc>
        <w:tc>
          <w:tcPr>
            <w:tcW w:w="1071" w:type="dxa"/>
          </w:tcPr>
          <w:p>
            <w:pPr>
              <w:pStyle w:val="78"/>
              <w:rPr>
                <w:rFonts w:cs="Arial"/>
                <w:lang w:eastAsia="en-US"/>
              </w:rPr>
            </w:pPr>
            <w:r>
              <w:rPr>
                <w:rFonts w:cs="Arial"/>
                <w:lang w:eastAsia="en-US"/>
              </w:rPr>
              <w:t>TC7a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GSM/EDGE</w:t>
            </w:r>
          </w:p>
        </w:tc>
        <w:tc>
          <w:tcPr>
            <w:tcW w:w="1984" w:type="dxa"/>
          </w:tcPr>
          <w:p>
            <w:pPr>
              <w:pStyle w:val="78"/>
              <w:rPr>
                <w:rFonts w:cs="Arial"/>
                <w:lang w:eastAsia="en-US"/>
              </w:rPr>
            </w:pPr>
            <w:r>
              <w:rPr>
                <w:rFonts w:cs="Arial"/>
                <w:lang w:eastAsia="en-US"/>
              </w:rPr>
              <w:t>SBT, MBT</w:t>
            </w:r>
          </w:p>
        </w:tc>
        <w:tc>
          <w:tcPr>
            <w:tcW w:w="1892" w:type="dxa"/>
          </w:tcPr>
          <w:p>
            <w:pPr>
              <w:pStyle w:val="78"/>
              <w:rPr>
                <w:rFonts w:cs="Arial"/>
                <w:lang w:eastAsia="en-US"/>
              </w:rPr>
            </w:pPr>
            <w:r>
              <w:rPr>
                <w:rFonts w:cs="Arial"/>
                <w:lang w:eastAsia="en-US"/>
              </w:rPr>
              <w:t>SBT, MBT</w:t>
            </w:r>
          </w:p>
        </w:tc>
        <w:tc>
          <w:tcPr>
            <w:tcW w:w="1050" w:type="dxa"/>
          </w:tcPr>
          <w:p>
            <w:pPr>
              <w:pStyle w:val="78"/>
              <w:rPr>
                <w:rFonts w:cs="Arial"/>
                <w:lang w:eastAsia="en-US"/>
              </w:rPr>
            </w:pPr>
            <w:r>
              <w:rPr>
                <w:rFonts w:cs="Arial"/>
                <w:lang w:eastAsia="en-US"/>
              </w:rPr>
              <w:t>TC7a</w:t>
            </w:r>
          </w:p>
        </w:tc>
        <w:tc>
          <w:tcPr>
            <w:tcW w:w="1071"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rPr>
              <w:t>NB-IoT</w:t>
            </w:r>
          </w:p>
        </w:tc>
        <w:tc>
          <w:tcPr>
            <w:tcW w:w="1984" w:type="dxa"/>
          </w:tcPr>
          <w:p>
            <w:pPr>
              <w:pStyle w:val="78"/>
              <w:rPr>
                <w:rFonts w:cs="Arial"/>
                <w:lang w:eastAsia="en-US"/>
              </w:rPr>
            </w:pPr>
            <w:r>
              <w:rPr>
                <w:rFonts w:cs="Arial"/>
              </w:rPr>
              <w:t>N/A (Note 8)</w:t>
            </w:r>
          </w:p>
        </w:tc>
        <w:tc>
          <w:tcPr>
            <w:tcW w:w="1892" w:type="dxa"/>
          </w:tcPr>
          <w:p>
            <w:pPr>
              <w:pStyle w:val="78"/>
              <w:rPr>
                <w:rFonts w:cs="Arial"/>
                <w:lang w:eastAsia="en-US"/>
              </w:rPr>
            </w:pPr>
            <w:r>
              <w:rPr>
                <w:rFonts w:cs="Arial"/>
              </w:rPr>
              <w:t>N/A (Note 8)</w:t>
            </w:r>
          </w:p>
        </w:tc>
        <w:tc>
          <w:tcPr>
            <w:tcW w:w="1050" w:type="dxa"/>
          </w:tcPr>
          <w:p>
            <w:pPr>
              <w:pStyle w:val="78"/>
              <w:rPr>
                <w:rFonts w:cs="Arial"/>
                <w:lang w:eastAsia="en-US"/>
              </w:rPr>
            </w:pPr>
            <w:r>
              <w:rPr>
                <w:rFonts w:cs="Arial"/>
                <w:lang w:eastAsia="en-US"/>
              </w:rPr>
              <w:t>-</w:t>
            </w:r>
          </w:p>
        </w:tc>
        <w:tc>
          <w:tcPr>
            <w:tcW w:w="1071"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NR</w:t>
            </w:r>
          </w:p>
        </w:tc>
        <w:tc>
          <w:tcPr>
            <w:tcW w:w="1984" w:type="dxa"/>
          </w:tcPr>
          <w:p>
            <w:pPr>
              <w:pStyle w:val="78"/>
              <w:rPr>
                <w:rFonts w:cs="Arial"/>
                <w:lang w:eastAsia="en-US"/>
              </w:rPr>
            </w:pPr>
            <w:r>
              <w:rPr>
                <w:rFonts w:cs="Arial"/>
                <w:lang w:eastAsia="en-US"/>
              </w:rPr>
              <w:t>SBT, MBT</w:t>
            </w:r>
          </w:p>
        </w:tc>
        <w:tc>
          <w:tcPr>
            <w:tcW w:w="1892" w:type="dxa"/>
          </w:tcPr>
          <w:p>
            <w:pPr>
              <w:pStyle w:val="78"/>
              <w:rPr>
                <w:rFonts w:cs="Arial"/>
                <w:lang w:eastAsia="en-US"/>
              </w:rPr>
            </w:pPr>
            <w:r>
              <w:rPr>
                <w:rFonts w:cs="Arial"/>
                <w:lang w:eastAsia="en-US"/>
              </w:rPr>
              <w:t>SBT, MBT</w:t>
            </w:r>
          </w:p>
        </w:tc>
        <w:tc>
          <w:tcPr>
            <w:tcW w:w="1050" w:type="dxa"/>
          </w:tcPr>
          <w:p>
            <w:pPr>
              <w:pStyle w:val="78"/>
              <w:rPr>
                <w:rFonts w:cs="Arial"/>
                <w:lang w:eastAsia="en-US"/>
              </w:rPr>
            </w:pPr>
            <w:r>
              <w:rPr>
                <w:rFonts w:cs="Arial"/>
                <w:lang w:eastAsia="en-US"/>
              </w:rPr>
              <w:t>TC7a</w:t>
            </w:r>
          </w:p>
        </w:tc>
        <w:tc>
          <w:tcPr>
            <w:tcW w:w="1071" w:type="dxa"/>
          </w:tcPr>
          <w:p>
            <w:pPr>
              <w:pStyle w:val="78"/>
              <w:rPr>
                <w:rFonts w:cs="Arial"/>
                <w:lang w:eastAsia="en-US"/>
              </w:rPr>
            </w:pPr>
            <w:r>
              <w:rPr>
                <w:rFonts w:cs="Arial"/>
                <w:lang w:eastAsia="en-US"/>
              </w:rPr>
              <w:t>TC7a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3211" w:type="dxa"/>
            <w:vAlign w:val="center"/>
          </w:tcPr>
          <w:p>
            <w:pPr>
              <w:pStyle w:val="78"/>
              <w:ind w:left="14"/>
              <w:rPr>
                <w:rFonts w:cs="Arial"/>
                <w:b/>
                <w:lang w:eastAsia="en-US"/>
              </w:rPr>
            </w:pPr>
            <w:r>
              <w:rPr>
                <w:rFonts w:cs="Arial"/>
                <w:b/>
                <w:lang w:eastAsia="en-US"/>
              </w:rPr>
              <w:t>6.5.2 Frequency error</w:t>
            </w:r>
          </w:p>
        </w:tc>
        <w:tc>
          <w:tcPr>
            <w:tcW w:w="1984" w:type="dxa"/>
          </w:tcPr>
          <w:p>
            <w:pPr>
              <w:pStyle w:val="78"/>
              <w:rPr>
                <w:rFonts w:cs="Arial"/>
                <w:sz w:val="16"/>
                <w:szCs w:val="16"/>
                <w:lang w:eastAsia="en-US"/>
              </w:rPr>
            </w:pPr>
          </w:p>
        </w:tc>
        <w:tc>
          <w:tcPr>
            <w:tcW w:w="1892" w:type="dxa"/>
          </w:tcPr>
          <w:p>
            <w:pPr>
              <w:pStyle w:val="78"/>
              <w:rPr>
                <w:rFonts w:cs="Arial"/>
                <w:sz w:val="16"/>
                <w:szCs w:val="16"/>
                <w:lang w:eastAsia="en-US"/>
              </w:rPr>
            </w:pPr>
          </w:p>
        </w:tc>
        <w:tc>
          <w:tcPr>
            <w:tcW w:w="1050" w:type="dxa"/>
          </w:tcPr>
          <w:p>
            <w:pPr>
              <w:pStyle w:val="78"/>
              <w:rPr>
                <w:rFonts w:cs="Arial"/>
                <w:sz w:val="16"/>
                <w:szCs w:val="16"/>
                <w:lang w:eastAsia="en-US"/>
              </w:rPr>
            </w:pPr>
          </w:p>
        </w:tc>
        <w:tc>
          <w:tcPr>
            <w:tcW w:w="1071" w:type="dxa"/>
          </w:tcPr>
          <w:p>
            <w:pPr>
              <w:pStyle w:val="78"/>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E-UTRA</w:t>
            </w:r>
          </w:p>
        </w:tc>
        <w:tc>
          <w:tcPr>
            <w:tcW w:w="1984" w:type="dxa"/>
          </w:tcPr>
          <w:p>
            <w:pPr>
              <w:pStyle w:val="78"/>
              <w:rPr>
                <w:rFonts w:cs="Arial"/>
                <w:lang w:eastAsia="en-US"/>
              </w:rPr>
            </w:pPr>
            <w:r>
              <w:rPr>
                <w:rFonts w:cs="Arial"/>
                <w:lang w:eastAsia="en-US"/>
              </w:rPr>
              <w:t>SBT, MBT</w:t>
            </w:r>
          </w:p>
        </w:tc>
        <w:tc>
          <w:tcPr>
            <w:tcW w:w="1892" w:type="dxa"/>
          </w:tcPr>
          <w:p>
            <w:pPr>
              <w:pStyle w:val="78"/>
              <w:rPr>
                <w:rFonts w:cs="Arial"/>
                <w:lang w:eastAsia="en-US"/>
              </w:rPr>
            </w:pPr>
            <w:r>
              <w:rPr>
                <w:rFonts w:cs="Arial"/>
                <w:lang w:eastAsia="en-US"/>
              </w:rPr>
              <w:t>SBT, MBT</w:t>
            </w:r>
          </w:p>
        </w:tc>
        <w:tc>
          <w:tcPr>
            <w:tcW w:w="1050" w:type="dxa"/>
          </w:tcPr>
          <w:p>
            <w:pPr>
              <w:pStyle w:val="78"/>
              <w:rPr>
                <w:rFonts w:cs="Arial"/>
                <w:lang w:eastAsia="en-US"/>
              </w:rPr>
            </w:pPr>
            <w:r>
              <w:rPr>
                <w:rFonts w:cs="Arial"/>
                <w:lang w:eastAsia="en-US"/>
              </w:rPr>
              <w:t>TC7a</w:t>
            </w:r>
          </w:p>
        </w:tc>
        <w:tc>
          <w:tcPr>
            <w:tcW w:w="1071" w:type="dxa"/>
          </w:tcPr>
          <w:p>
            <w:pPr>
              <w:pStyle w:val="78"/>
              <w:rPr>
                <w:rFonts w:cs="Arial"/>
                <w:lang w:eastAsia="en-US"/>
              </w:rPr>
            </w:pPr>
            <w:r>
              <w:rPr>
                <w:rFonts w:cs="Arial"/>
                <w:lang w:eastAsia="en-US"/>
              </w:rPr>
              <w:t>TC7a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UTRA FDD</w:t>
            </w:r>
          </w:p>
        </w:tc>
        <w:tc>
          <w:tcPr>
            <w:tcW w:w="1984" w:type="dxa"/>
          </w:tcPr>
          <w:p>
            <w:pPr>
              <w:pStyle w:val="78"/>
              <w:rPr>
                <w:rFonts w:cs="Arial"/>
                <w:lang w:eastAsia="en-US"/>
              </w:rPr>
            </w:pPr>
            <w:r>
              <w:rPr>
                <w:rFonts w:cs="Arial"/>
                <w:lang w:eastAsia="en-US"/>
              </w:rPr>
              <w:t>SBT, MBT</w:t>
            </w:r>
          </w:p>
        </w:tc>
        <w:tc>
          <w:tcPr>
            <w:tcW w:w="1892" w:type="dxa"/>
          </w:tcPr>
          <w:p>
            <w:pPr>
              <w:pStyle w:val="78"/>
              <w:rPr>
                <w:rFonts w:cs="Arial"/>
                <w:lang w:eastAsia="en-US"/>
              </w:rPr>
            </w:pPr>
            <w:r>
              <w:rPr>
                <w:rFonts w:cs="Arial"/>
                <w:lang w:eastAsia="en-US"/>
              </w:rPr>
              <w:t>SBT, MBT</w:t>
            </w:r>
          </w:p>
        </w:tc>
        <w:tc>
          <w:tcPr>
            <w:tcW w:w="1050" w:type="dxa"/>
          </w:tcPr>
          <w:p>
            <w:pPr>
              <w:pStyle w:val="78"/>
              <w:rPr>
                <w:rFonts w:cs="Arial"/>
                <w:lang w:eastAsia="en-US"/>
              </w:rPr>
            </w:pPr>
            <w:r>
              <w:rPr>
                <w:rFonts w:cs="Arial"/>
                <w:lang w:eastAsia="en-US"/>
              </w:rPr>
              <w:t>TC7a</w:t>
            </w:r>
          </w:p>
        </w:tc>
        <w:tc>
          <w:tcPr>
            <w:tcW w:w="1071"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UTRA TDD</w:t>
            </w:r>
          </w:p>
        </w:tc>
        <w:tc>
          <w:tcPr>
            <w:tcW w:w="1984" w:type="dxa"/>
          </w:tcPr>
          <w:p>
            <w:pPr>
              <w:pStyle w:val="78"/>
              <w:rPr>
                <w:rFonts w:cs="Arial"/>
                <w:lang w:eastAsia="en-US"/>
              </w:rPr>
            </w:pPr>
            <w:r>
              <w:rPr>
                <w:rFonts w:cs="Arial"/>
                <w:lang w:eastAsia="en-US"/>
              </w:rPr>
              <w:t>SBT, MBT</w:t>
            </w:r>
          </w:p>
        </w:tc>
        <w:tc>
          <w:tcPr>
            <w:tcW w:w="1892" w:type="dxa"/>
          </w:tcPr>
          <w:p>
            <w:pPr>
              <w:pStyle w:val="78"/>
              <w:rPr>
                <w:rFonts w:cs="Arial"/>
                <w:lang w:eastAsia="en-US"/>
              </w:rPr>
            </w:pPr>
            <w:r>
              <w:rPr>
                <w:rFonts w:cs="Arial"/>
                <w:lang w:eastAsia="en-US"/>
              </w:rPr>
              <w:t>SBT, MBT</w:t>
            </w:r>
          </w:p>
        </w:tc>
        <w:tc>
          <w:tcPr>
            <w:tcW w:w="1050" w:type="dxa"/>
          </w:tcPr>
          <w:p>
            <w:pPr>
              <w:pStyle w:val="78"/>
              <w:rPr>
                <w:rFonts w:cs="Arial"/>
                <w:lang w:eastAsia="en-US"/>
              </w:rPr>
            </w:pPr>
            <w:r>
              <w:rPr>
                <w:rFonts w:cs="Arial"/>
                <w:lang w:eastAsia="en-US"/>
              </w:rPr>
              <w:t>N/A</w:t>
            </w:r>
          </w:p>
        </w:tc>
        <w:tc>
          <w:tcPr>
            <w:tcW w:w="1071" w:type="dxa"/>
          </w:tcPr>
          <w:p>
            <w:pPr>
              <w:pStyle w:val="78"/>
              <w:rPr>
                <w:rFonts w:cs="Arial"/>
                <w:lang w:eastAsia="en-US"/>
              </w:rPr>
            </w:pPr>
            <w:r>
              <w:rPr>
                <w:rFonts w:cs="Arial"/>
                <w:lang w:eastAsia="en-US"/>
              </w:rPr>
              <w:t>TC7a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GSM/EDGE</w:t>
            </w:r>
          </w:p>
        </w:tc>
        <w:tc>
          <w:tcPr>
            <w:tcW w:w="1984" w:type="dxa"/>
          </w:tcPr>
          <w:p>
            <w:pPr>
              <w:pStyle w:val="78"/>
              <w:rPr>
                <w:rFonts w:cs="Arial"/>
                <w:lang w:eastAsia="en-US"/>
              </w:rPr>
            </w:pPr>
            <w:r>
              <w:rPr>
                <w:rFonts w:cs="Arial"/>
                <w:lang w:eastAsia="en-US"/>
              </w:rPr>
              <w:t>SBT, MBT</w:t>
            </w:r>
          </w:p>
        </w:tc>
        <w:tc>
          <w:tcPr>
            <w:tcW w:w="1892" w:type="dxa"/>
          </w:tcPr>
          <w:p>
            <w:pPr>
              <w:pStyle w:val="78"/>
              <w:rPr>
                <w:rFonts w:cs="Arial"/>
                <w:lang w:eastAsia="en-US"/>
              </w:rPr>
            </w:pPr>
            <w:r>
              <w:rPr>
                <w:rFonts w:cs="Arial"/>
                <w:lang w:eastAsia="en-US"/>
              </w:rPr>
              <w:t>SBT, MBT</w:t>
            </w:r>
          </w:p>
        </w:tc>
        <w:tc>
          <w:tcPr>
            <w:tcW w:w="1050" w:type="dxa"/>
          </w:tcPr>
          <w:p>
            <w:pPr>
              <w:pStyle w:val="78"/>
              <w:rPr>
                <w:rFonts w:cs="Arial"/>
                <w:lang w:eastAsia="en-US"/>
              </w:rPr>
            </w:pPr>
            <w:r>
              <w:rPr>
                <w:rFonts w:cs="Arial"/>
                <w:lang w:eastAsia="en-US"/>
              </w:rPr>
              <w:t>TC7a</w:t>
            </w:r>
          </w:p>
        </w:tc>
        <w:tc>
          <w:tcPr>
            <w:tcW w:w="1071"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rPr>
              <w:t>NB-IoT</w:t>
            </w:r>
          </w:p>
        </w:tc>
        <w:tc>
          <w:tcPr>
            <w:tcW w:w="1984" w:type="dxa"/>
          </w:tcPr>
          <w:p>
            <w:pPr>
              <w:pStyle w:val="78"/>
              <w:rPr>
                <w:rFonts w:cs="Arial"/>
                <w:lang w:eastAsia="en-US"/>
              </w:rPr>
            </w:pPr>
            <w:r>
              <w:rPr>
                <w:rFonts w:cs="Arial"/>
              </w:rPr>
              <w:t>N/A (Note 8)</w:t>
            </w:r>
          </w:p>
        </w:tc>
        <w:tc>
          <w:tcPr>
            <w:tcW w:w="1892" w:type="dxa"/>
          </w:tcPr>
          <w:p>
            <w:pPr>
              <w:pStyle w:val="78"/>
              <w:rPr>
                <w:rFonts w:cs="Arial"/>
                <w:lang w:eastAsia="en-US"/>
              </w:rPr>
            </w:pPr>
            <w:r>
              <w:rPr>
                <w:rFonts w:cs="Arial"/>
              </w:rPr>
              <w:t>N/A (Note 8)</w:t>
            </w:r>
          </w:p>
        </w:tc>
        <w:tc>
          <w:tcPr>
            <w:tcW w:w="1050" w:type="dxa"/>
          </w:tcPr>
          <w:p>
            <w:pPr>
              <w:pStyle w:val="78"/>
              <w:rPr>
                <w:rFonts w:cs="Arial"/>
                <w:lang w:eastAsia="en-US"/>
              </w:rPr>
            </w:pPr>
            <w:r>
              <w:rPr>
                <w:rFonts w:cs="Arial"/>
                <w:lang w:eastAsia="en-US"/>
              </w:rPr>
              <w:t>-</w:t>
            </w:r>
          </w:p>
        </w:tc>
        <w:tc>
          <w:tcPr>
            <w:tcW w:w="1071"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NR</w:t>
            </w:r>
          </w:p>
        </w:tc>
        <w:tc>
          <w:tcPr>
            <w:tcW w:w="1984" w:type="dxa"/>
          </w:tcPr>
          <w:p>
            <w:pPr>
              <w:pStyle w:val="78"/>
              <w:rPr>
                <w:rFonts w:cs="Arial"/>
                <w:lang w:eastAsia="en-US"/>
              </w:rPr>
            </w:pPr>
            <w:r>
              <w:rPr>
                <w:rFonts w:cs="Arial"/>
                <w:lang w:eastAsia="en-US"/>
              </w:rPr>
              <w:t>SBT, MBT</w:t>
            </w:r>
          </w:p>
        </w:tc>
        <w:tc>
          <w:tcPr>
            <w:tcW w:w="1892" w:type="dxa"/>
          </w:tcPr>
          <w:p>
            <w:pPr>
              <w:pStyle w:val="78"/>
              <w:rPr>
                <w:rFonts w:cs="Arial"/>
                <w:lang w:eastAsia="en-US"/>
              </w:rPr>
            </w:pPr>
            <w:r>
              <w:rPr>
                <w:rFonts w:cs="Arial"/>
                <w:lang w:eastAsia="en-US"/>
              </w:rPr>
              <w:t>SBT, MBT</w:t>
            </w:r>
          </w:p>
        </w:tc>
        <w:tc>
          <w:tcPr>
            <w:tcW w:w="1050" w:type="dxa"/>
          </w:tcPr>
          <w:p>
            <w:pPr>
              <w:pStyle w:val="78"/>
              <w:rPr>
                <w:rFonts w:cs="Arial"/>
                <w:lang w:eastAsia="en-US"/>
              </w:rPr>
            </w:pPr>
            <w:r>
              <w:rPr>
                <w:rFonts w:cs="Arial"/>
                <w:lang w:eastAsia="en-US"/>
              </w:rPr>
              <w:t>TC7a</w:t>
            </w:r>
          </w:p>
        </w:tc>
        <w:tc>
          <w:tcPr>
            <w:tcW w:w="1071" w:type="dxa"/>
          </w:tcPr>
          <w:p>
            <w:pPr>
              <w:pStyle w:val="78"/>
              <w:rPr>
                <w:rFonts w:cs="Arial"/>
                <w:lang w:eastAsia="en-US"/>
              </w:rPr>
            </w:pPr>
            <w:r>
              <w:rPr>
                <w:rFonts w:cs="Arial"/>
                <w:lang w:eastAsia="en-US"/>
              </w:rPr>
              <w:t>TC7a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ind w:left="14"/>
              <w:rPr>
                <w:rFonts w:cs="Arial"/>
                <w:b/>
                <w:lang w:eastAsia="en-US"/>
              </w:rPr>
            </w:pPr>
            <w:r>
              <w:rPr>
                <w:rFonts w:cs="Arial"/>
                <w:b/>
                <w:lang w:eastAsia="en-US"/>
              </w:rPr>
              <w:t>6.5.3 Time alignment between transmitter branches</w:t>
            </w:r>
          </w:p>
        </w:tc>
        <w:tc>
          <w:tcPr>
            <w:tcW w:w="1984" w:type="dxa"/>
          </w:tcPr>
          <w:p>
            <w:pPr>
              <w:pStyle w:val="78"/>
              <w:rPr>
                <w:rFonts w:cs="Arial"/>
                <w:lang w:eastAsia="en-US"/>
              </w:rPr>
            </w:pPr>
          </w:p>
        </w:tc>
        <w:tc>
          <w:tcPr>
            <w:tcW w:w="1892" w:type="dxa"/>
          </w:tcPr>
          <w:p>
            <w:pPr>
              <w:pStyle w:val="78"/>
              <w:rPr>
                <w:rFonts w:cs="Arial"/>
                <w:lang w:eastAsia="en-US"/>
              </w:rPr>
            </w:pPr>
          </w:p>
        </w:tc>
        <w:tc>
          <w:tcPr>
            <w:tcW w:w="1050" w:type="dxa"/>
          </w:tcPr>
          <w:p>
            <w:pPr>
              <w:pStyle w:val="78"/>
              <w:rPr>
                <w:rFonts w:cs="Arial"/>
                <w:lang w:eastAsia="en-US"/>
              </w:rPr>
            </w:pPr>
          </w:p>
        </w:tc>
        <w:tc>
          <w:tcPr>
            <w:tcW w:w="107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E-UTRA</w:t>
            </w:r>
          </w:p>
        </w:tc>
        <w:tc>
          <w:tcPr>
            <w:tcW w:w="1984" w:type="dxa"/>
          </w:tcPr>
          <w:p>
            <w:pPr>
              <w:pStyle w:val="78"/>
              <w:rPr>
                <w:rFonts w:cs="Arial"/>
                <w:lang w:eastAsia="zh-CN"/>
              </w:rPr>
            </w:pPr>
            <w:r>
              <w:rPr>
                <w:rFonts w:cs="Arial"/>
                <w:lang w:eastAsia="en-US"/>
              </w:rPr>
              <w:t>SBT, MBT</w:t>
            </w:r>
            <w:r>
              <w:rPr>
                <w:rFonts w:cs="Arial"/>
                <w:lang w:eastAsia="en-US"/>
              </w:rPr>
              <w:softHyphen/>
            </w:r>
            <w:r>
              <w:rPr>
                <w:rFonts w:cs="Arial"/>
                <w:lang w:eastAsia="en-US"/>
              </w:rPr>
              <w:softHyphen/>
            </w:r>
            <w:r>
              <w:rPr>
                <w:rFonts w:cs="Arial"/>
                <w:vertAlign w:val="superscript"/>
                <w:lang w:eastAsia="zh-CN"/>
              </w:rPr>
              <w:t>1</w:t>
            </w:r>
          </w:p>
        </w:tc>
        <w:tc>
          <w:tcPr>
            <w:tcW w:w="1892" w:type="dxa"/>
          </w:tcPr>
          <w:p>
            <w:pPr>
              <w:pStyle w:val="78"/>
              <w:rPr>
                <w:rFonts w:cs="Arial"/>
                <w:lang w:eastAsia="zh-CN"/>
              </w:rPr>
            </w:pPr>
            <w:r>
              <w:rPr>
                <w:rFonts w:cs="Arial"/>
                <w:lang w:eastAsia="en-US"/>
              </w:rPr>
              <w:t>SBT, MBT</w:t>
            </w:r>
            <w:r>
              <w:rPr>
                <w:rFonts w:cs="Arial"/>
                <w:lang w:eastAsia="en-US"/>
              </w:rPr>
              <w:softHyphen/>
            </w:r>
            <w:r>
              <w:rPr>
                <w:rFonts w:cs="Arial"/>
                <w:lang w:eastAsia="en-US"/>
              </w:rPr>
              <w:softHyphen/>
            </w:r>
            <w:r>
              <w:rPr>
                <w:rFonts w:cs="Arial"/>
                <w:vertAlign w:val="superscript"/>
                <w:lang w:eastAsia="zh-CN"/>
              </w:rPr>
              <w:t>1</w:t>
            </w:r>
          </w:p>
        </w:tc>
        <w:tc>
          <w:tcPr>
            <w:tcW w:w="1050" w:type="dxa"/>
          </w:tcPr>
          <w:p>
            <w:pPr>
              <w:pStyle w:val="78"/>
              <w:rPr>
                <w:rFonts w:cs="Arial"/>
                <w:lang w:eastAsia="en-US"/>
              </w:rPr>
            </w:pPr>
            <w:r>
              <w:rPr>
                <w:rFonts w:cs="Arial"/>
                <w:lang w:eastAsia="en-US"/>
              </w:rPr>
              <w:t>TC7b</w:t>
            </w:r>
          </w:p>
        </w:tc>
        <w:tc>
          <w:tcPr>
            <w:tcW w:w="1071" w:type="dxa"/>
          </w:tcPr>
          <w:p>
            <w:pPr>
              <w:pStyle w:val="78"/>
              <w:rPr>
                <w:rFonts w:cs="Arial"/>
                <w:lang w:eastAsia="en-US"/>
              </w:rPr>
            </w:pPr>
            <w:r>
              <w:rPr>
                <w:rFonts w:cs="Arial"/>
                <w:lang w:eastAsia="en-US"/>
              </w:rPr>
              <w:t xml:space="preserve">TC7b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UTRA FDD</w:t>
            </w:r>
          </w:p>
        </w:tc>
        <w:tc>
          <w:tcPr>
            <w:tcW w:w="1984" w:type="dxa"/>
          </w:tcPr>
          <w:p>
            <w:pPr>
              <w:pStyle w:val="78"/>
              <w:rPr>
                <w:rFonts w:cs="Arial"/>
                <w:lang w:eastAsia="zh-CN"/>
              </w:rPr>
            </w:pPr>
            <w:r>
              <w:rPr>
                <w:rFonts w:cs="Arial"/>
                <w:lang w:eastAsia="en-US"/>
              </w:rPr>
              <w:t>SBT, MBT</w:t>
            </w:r>
            <w:r>
              <w:rPr>
                <w:rFonts w:cs="Arial"/>
                <w:vertAlign w:val="superscript"/>
                <w:lang w:eastAsia="en-US"/>
              </w:rPr>
              <w:softHyphen/>
            </w:r>
            <w:r>
              <w:rPr>
                <w:rFonts w:cs="Arial"/>
                <w:vertAlign w:val="superscript"/>
                <w:lang w:eastAsia="en-US"/>
              </w:rPr>
              <w:softHyphen/>
            </w:r>
            <w:r>
              <w:rPr>
                <w:rFonts w:cs="Arial"/>
                <w:vertAlign w:val="superscript"/>
                <w:lang w:eastAsia="zh-CN"/>
              </w:rPr>
              <w:t>1</w:t>
            </w:r>
          </w:p>
        </w:tc>
        <w:tc>
          <w:tcPr>
            <w:tcW w:w="1892" w:type="dxa"/>
          </w:tcPr>
          <w:p>
            <w:pPr>
              <w:pStyle w:val="78"/>
              <w:rPr>
                <w:rFonts w:cs="Arial"/>
                <w:lang w:eastAsia="zh-CN"/>
              </w:rPr>
            </w:pPr>
            <w:r>
              <w:rPr>
                <w:rFonts w:cs="Arial"/>
                <w:lang w:eastAsia="en-US"/>
              </w:rPr>
              <w:t>SBT, MBT</w:t>
            </w:r>
            <w:r>
              <w:rPr>
                <w:rFonts w:cs="Arial"/>
                <w:lang w:eastAsia="en-US"/>
              </w:rPr>
              <w:softHyphen/>
            </w:r>
            <w:r>
              <w:rPr>
                <w:rFonts w:cs="Arial"/>
                <w:lang w:eastAsia="en-US"/>
              </w:rPr>
              <w:softHyphen/>
            </w:r>
            <w:r>
              <w:rPr>
                <w:rFonts w:cs="Arial"/>
                <w:vertAlign w:val="superscript"/>
                <w:lang w:eastAsia="zh-CN"/>
              </w:rPr>
              <w:t>1</w:t>
            </w:r>
          </w:p>
        </w:tc>
        <w:tc>
          <w:tcPr>
            <w:tcW w:w="1050" w:type="dxa"/>
          </w:tcPr>
          <w:p>
            <w:pPr>
              <w:pStyle w:val="78"/>
              <w:rPr>
                <w:rFonts w:cs="Arial"/>
                <w:lang w:eastAsia="en-US"/>
              </w:rPr>
            </w:pPr>
            <w:r>
              <w:rPr>
                <w:rFonts w:cs="Arial"/>
                <w:lang w:eastAsia="en-US"/>
              </w:rPr>
              <w:t>TC7b</w:t>
            </w:r>
          </w:p>
        </w:tc>
        <w:tc>
          <w:tcPr>
            <w:tcW w:w="1071" w:type="dxa"/>
          </w:tcPr>
          <w:p>
            <w:pPr>
              <w:pStyle w:val="78"/>
              <w:rPr>
                <w:rFonts w:cs="Arial"/>
                <w:lang w:eastAsia="en-US"/>
              </w:rPr>
            </w:pPr>
            <w:r>
              <w:rPr>
                <w:rFonts w:cs="Arial"/>
                <w:lang w:eastAsia="en-US"/>
              </w:rPr>
              <w:t>N/A</w:t>
            </w:r>
          </w:p>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UTRA TDD</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p>
        </w:tc>
        <w:tc>
          <w:tcPr>
            <w:tcW w:w="1050" w:type="dxa"/>
          </w:tcPr>
          <w:p>
            <w:pPr>
              <w:pStyle w:val="78"/>
              <w:rPr>
                <w:rFonts w:cs="Arial"/>
                <w:lang w:eastAsia="en-US"/>
              </w:rPr>
            </w:pPr>
            <w:r>
              <w:rPr>
                <w:rFonts w:cs="Arial"/>
                <w:lang w:eastAsia="en-US"/>
              </w:rPr>
              <w:t>N/A</w:t>
            </w:r>
          </w:p>
        </w:tc>
        <w:tc>
          <w:tcPr>
            <w:tcW w:w="1071"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rPr>
              <w:t>NB-IoT</w:t>
            </w:r>
          </w:p>
        </w:tc>
        <w:tc>
          <w:tcPr>
            <w:tcW w:w="1984" w:type="dxa"/>
          </w:tcPr>
          <w:p>
            <w:pPr>
              <w:pStyle w:val="78"/>
              <w:rPr>
                <w:rFonts w:cs="Arial"/>
                <w:lang w:eastAsia="en-US"/>
              </w:rPr>
            </w:pPr>
            <w:r>
              <w:rPr>
                <w:rFonts w:cs="Arial"/>
              </w:rPr>
              <w:t>N/A (Note 8)</w:t>
            </w:r>
          </w:p>
        </w:tc>
        <w:tc>
          <w:tcPr>
            <w:tcW w:w="1892" w:type="dxa"/>
          </w:tcPr>
          <w:p>
            <w:pPr>
              <w:pStyle w:val="78"/>
              <w:rPr>
                <w:rFonts w:cs="Arial"/>
                <w:lang w:eastAsia="en-US"/>
              </w:rPr>
            </w:pPr>
            <w:r>
              <w:rPr>
                <w:rFonts w:cs="Arial"/>
              </w:rPr>
              <w:t>N/A (Note 8)</w:t>
            </w:r>
          </w:p>
        </w:tc>
        <w:tc>
          <w:tcPr>
            <w:tcW w:w="1050" w:type="dxa"/>
          </w:tcPr>
          <w:p>
            <w:pPr>
              <w:pStyle w:val="78"/>
              <w:rPr>
                <w:rFonts w:cs="Arial"/>
                <w:lang w:eastAsia="en-US"/>
              </w:rPr>
            </w:pPr>
            <w:r>
              <w:rPr>
                <w:rFonts w:cs="Arial"/>
                <w:lang w:eastAsia="en-US"/>
              </w:rPr>
              <w:t>-</w:t>
            </w:r>
          </w:p>
        </w:tc>
        <w:tc>
          <w:tcPr>
            <w:tcW w:w="1071"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NR</w:t>
            </w:r>
          </w:p>
        </w:tc>
        <w:tc>
          <w:tcPr>
            <w:tcW w:w="1984" w:type="dxa"/>
          </w:tcPr>
          <w:p>
            <w:pPr>
              <w:pStyle w:val="78"/>
              <w:rPr>
                <w:rFonts w:cs="Arial"/>
                <w:lang w:eastAsia="en-US"/>
              </w:rPr>
            </w:pPr>
            <w:r>
              <w:rPr>
                <w:rFonts w:cs="Arial"/>
                <w:lang w:eastAsia="en-US"/>
              </w:rPr>
              <w:t>SBT, MBT</w:t>
            </w:r>
            <w:r>
              <w:rPr>
                <w:rFonts w:cs="Arial"/>
                <w:lang w:eastAsia="en-US"/>
              </w:rPr>
              <w:softHyphen/>
            </w:r>
            <w:r>
              <w:rPr>
                <w:rFonts w:cs="Arial"/>
                <w:lang w:eastAsia="en-US"/>
              </w:rPr>
              <w:softHyphen/>
            </w:r>
            <w:r>
              <w:rPr>
                <w:rFonts w:cs="Arial"/>
                <w:vertAlign w:val="superscript"/>
                <w:lang w:eastAsia="zh-CN"/>
              </w:rPr>
              <w:t>1</w:t>
            </w:r>
          </w:p>
        </w:tc>
        <w:tc>
          <w:tcPr>
            <w:tcW w:w="1892" w:type="dxa"/>
          </w:tcPr>
          <w:p>
            <w:pPr>
              <w:pStyle w:val="78"/>
              <w:rPr>
                <w:rFonts w:cs="Arial"/>
                <w:lang w:eastAsia="en-US"/>
              </w:rPr>
            </w:pPr>
            <w:r>
              <w:rPr>
                <w:rFonts w:cs="Arial"/>
                <w:lang w:eastAsia="en-US"/>
              </w:rPr>
              <w:t>SBT, MBT</w:t>
            </w:r>
            <w:r>
              <w:rPr>
                <w:rFonts w:cs="Arial"/>
                <w:lang w:eastAsia="en-US"/>
              </w:rPr>
              <w:softHyphen/>
            </w:r>
            <w:r>
              <w:rPr>
                <w:rFonts w:cs="Arial"/>
                <w:lang w:eastAsia="en-US"/>
              </w:rPr>
              <w:softHyphen/>
            </w:r>
            <w:r>
              <w:rPr>
                <w:rFonts w:cs="Arial"/>
                <w:vertAlign w:val="superscript"/>
                <w:lang w:eastAsia="zh-CN"/>
              </w:rPr>
              <w:t>1</w:t>
            </w:r>
          </w:p>
        </w:tc>
        <w:tc>
          <w:tcPr>
            <w:tcW w:w="1050" w:type="dxa"/>
          </w:tcPr>
          <w:p>
            <w:pPr>
              <w:pStyle w:val="78"/>
              <w:rPr>
                <w:rFonts w:cs="Arial"/>
                <w:lang w:eastAsia="en-US"/>
              </w:rPr>
            </w:pPr>
            <w:r>
              <w:rPr>
                <w:rFonts w:cs="Arial"/>
                <w:lang w:eastAsia="en-US"/>
              </w:rPr>
              <w:t>TC7b</w:t>
            </w:r>
          </w:p>
        </w:tc>
        <w:tc>
          <w:tcPr>
            <w:tcW w:w="1071" w:type="dxa"/>
          </w:tcPr>
          <w:p>
            <w:pPr>
              <w:pStyle w:val="78"/>
              <w:rPr>
                <w:rFonts w:cs="Arial"/>
                <w:lang w:eastAsia="en-US"/>
              </w:rPr>
            </w:pPr>
            <w:r>
              <w:rPr>
                <w:rFonts w:cs="Arial"/>
                <w:lang w:eastAsia="en-US"/>
              </w:rPr>
              <w:t xml:space="preserve">TC7b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ind w:left="14"/>
              <w:rPr>
                <w:rFonts w:cs="Arial"/>
                <w:b/>
                <w:lang w:eastAsia="en-US"/>
              </w:rPr>
            </w:pPr>
            <w:r>
              <w:rPr>
                <w:rFonts w:cs="Arial"/>
                <w:b/>
                <w:lang w:eastAsia="en-US"/>
              </w:rPr>
              <w:t>6.6 Unwanted emissions</w:t>
            </w:r>
          </w:p>
        </w:tc>
        <w:tc>
          <w:tcPr>
            <w:tcW w:w="1984" w:type="dxa"/>
          </w:tcPr>
          <w:p>
            <w:pPr>
              <w:pStyle w:val="78"/>
              <w:rPr>
                <w:rFonts w:cs="Arial"/>
                <w:sz w:val="16"/>
                <w:szCs w:val="16"/>
                <w:lang w:eastAsia="en-US"/>
              </w:rPr>
            </w:pPr>
          </w:p>
        </w:tc>
        <w:tc>
          <w:tcPr>
            <w:tcW w:w="1892" w:type="dxa"/>
          </w:tcPr>
          <w:p>
            <w:pPr>
              <w:pStyle w:val="78"/>
              <w:rPr>
                <w:rFonts w:cs="Arial"/>
                <w:sz w:val="16"/>
                <w:szCs w:val="16"/>
                <w:lang w:eastAsia="en-US"/>
              </w:rPr>
            </w:pPr>
          </w:p>
        </w:tc>
        <w:tc>
          <w:tcPr>
            <w:tcW w:w="1050" w:type="dxa"/>
          </w:tcPr>
          <w:p>
            <w:pPr>
              <w:pStyle w:val="78"/>
              <w:rPr>
                <w:rFonts w:cs="Arial"/>
                <w:sz w:val="16"/>
                <w:szCs w:val="16"/>
                <w:lang w:eastAsia="en-US"/>
              </w:rPr>
            </w:pPr>
          </w:p>
        </w:tc>
        <w:tc>
          <w:tcPr>
            <w:tcW w:w="1071" w:type="dxa"/>
          </w:tcPr>
          <w:p>
            <w:pPr>
              <w:pStyle w:val="78"/>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ind w:left="14"/>
              <w:rPr>
                <w:rFonts w:cs="Arial"/>
                <w:b/>
                <w:lang w:eastAsia="en-US"/>
              </w:rPr>
            </w:pPr>
            <w:r>
              <w:rPr>
                <w:rFonts w:cs="Arial"/>
                <w:b/>
                <w:lang w:eastAsia="en-US"/>
              </w:rPr>
              <w:t>6.6.1 Transmitter spurious emissions</w:t>
            </w:r>
          </w:p>
        </w:tc>
        <w:tc>
          <w:tcPr>
            <w:tcW w:w="1984" w:type="dxa"/>
          </w:tcPr>
          <w:p>
            <w:pPr>
              <w:pStyle w:val="78"/>
              <w:rPr>
                <w:rFonts w:cs="Arial"/>
                <w:sz w:val="16"/>
                <w:szCs w:val="16"/>
                <w:lang w:eastAsia="en-US"/>
              </w:rPr>
            </w:pPr>
          </w:p>
        </w:tc>
        <w:tc>
          <w:tcPr>
            <w:tcW w:w="1892" w:type="dxa"/>
          </w:tcPr>
          <w:p>
            <w:pPr>
              <w:pStyle w:val="78"/>
              <w:rPr>
                <w:rFonts w:cs="Arial"/>
                <w:sz w:val="16"/>
                <w:szCs w:val="16"/>
                <w:lang w:eastAsia="en-US"/>
              </w:rPr>
            </w:pPr>
          </w:p>
        </w:tc>
        <w:tc>
          <w:tcPr>
            <w:tcW w:w="1050" w:type="dxa"/>
          </w:tcPr>
          <w:p>
            <w:pPr>
              <w:pStyle w:val="78"/>
              <w:rPr>
                <w:rFonts w:cs="Arial"/>
                <w:sz w:val="16"/>
                <w:szCs w:val="16"/>
                <w:lang w:eastAsia="en-US"/>
              </w:rPr>
            </w:pPr>
          </w:p>
        </w:tc>
        <w:tc>
          <w:tcPr>
            <w:tcW w:w="1071" w:type="dxa"/>
          </w:tcPr>
          <w:p>
            <w:pPr>
              <w:pStyle w:val="78"/>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tcPr>
          <w:p>
            <w:pPr>
              <w:pStyle w:val="78"/>
              <w:rPr>
                <w:rFonts w:cs="Arial"/>
                <w:lang w:eastAsia="en-US"/>
              </w:rPr>
            </w:pPr>
            <w:r>
              <w:rPr>
                <w:rFonts w:cs="Arial"/>
                <w:lang w:eastAsia="en-US"/>
              </w:rPr>
              <w:t>(Category A)</w:t>
            </w:r>
          </w:p>
        </w:tc>
        <w:tc>
          <w:tcPr>
            <w:tcW w:w="1984" w:type="dxa"/>
          </w:tcPr>
          <w:p>
            <w:pPr>
              <w:pStyle w:val="78"/>
              <w:rPr>
                <w:rFonts w:cs="Arial"/>
                <w:lang w:eastAsia="en-US"/>
              </w:rPr>
            </w:pPr>
            <w:r>
              <w:rPr>
                <w:rFonts w:cs="Arial"/>
                <w:lang w:eastAsia="zh-CN"/>
              </w:rPr>
              <w:t>SBT, MBT</w:t>
            </w:r>
          </w:p>
        </w:tc>
        <w:tc>
          <w:tcPr>
            <w:tcW w:w="1892" w:type="dxa"/>
          </w:tcPr>
          <w:p>
            <w:pPr>
              <w:pStyle w:val="78"/>
              <w:rPr>
                <w:rFonts w:cs="Arial"/>
                <w:vertAlign w:val="superscript"/>
                <w:lang w:eastAsia="en-US"/>
              </w:rPr>
            </w:pPr>
            <w:r>
              <w:rPr>
                <w:rFonts w:cs="Arial"/>
                <w:lang w:eastAsia="zh-CN"/>
              </w:rPr>
              <w:t>SBT</w:t>
            </w:r>
            <w:r>
              <w:rPr>
                <w:rFonts w:cs="Arial"/>
                <w:vertAlign w:val="superscript"/>
                <w:lang w:eastAsia="zh-CN"/>
              </w:rPr>
              <w:t>2</w:t>
            </w:r>
            <w:r>
              <w:rPr>
                <w:rFonts w:cs="Arial"/>
                <w:lang w:eastAsia="zh-CN"/>
              </w:rPr>
              <w:t>, MBT</w:t>
            </w:r>
            <w:r>
              <w:rPr>
                <w:rFonts w:cs="Arial"/>
                <w:vertAlign w:val="superscript"/>
                <w:lang w:eastAsia="zh-CN"/>
              </w:rPr>
              <w:t>2</w:t>
            </w:r>
          </w:p>
        </w:tc>
        <w:tc>
          <w:tcPr>
            <w:tcW w:w="1050" w:type="dxa"/>
          </w:tcPr>
          <w:p>
            <w:pPr>
              <w:pStyle w:val="78"/>
              <w:rPr>
                <w:rFonts w:cs="Arial"/>
                <w:lang w:eastAsia="en-US"/>
              </w:rPr>
            </w:pPr>
            <w:r>
              <w:rPr>
                <w:rFonts w:cs="Arial"/>
                <w:lang w:eastAsia="zh-CN"/>
              </w:rPr>
              <w:t>TC7b</w:t>
            </w:r>
          </w:p>
        </w:tc>
        <w:tc>
          <w:tcPr>
            <w:tcW w:w="1071" w:type="dxa"/>
          </w:tcPr>
          <w:p>
            <w:pPr>
              <w:pStyle w:val="78"/>
              <w:rPr>
                <w:rFonts w:cs="Arial"/>
                <w:lang w:eastAsia="en-US"/>
              </w:rPr>
            </w:pPr>
            <w:r>
              <w:rPr>
                <w:rFonts w:cs="Arial"/>
                <w:lang w:eastAsia="zh-CN"/>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tcPr>
          <w:p>
            <w:pPr>
              <w:pStyle w:val="78"/>
              <w:rPr>
                <w:rFonts w:cs="Arial"/>
                <w:lang w:eastAsia="en-US"/>
              </w:rPr>
            </w:pPr>
            <w:r>
              <w:rPr>
                <w:rFonts w:cs="Arial"/>
                <w:lang w:eastAsia="en-US"/>
              </w:rPr>
              <w:t>(Category B)</w:t>
            </w:r>
          </w:p>
        </w:tc>
        <w:tc>
          <w:tcPr>
            <w:tcW w:w="1984" w:type="dxa"/>
          </w:tcPr>
          <w:p>
            <w:pPr>
              <w:pStyle w:val="78"/>
              <w:rPr>
                <w:rFonts w:cs="Arial"/>
                <w:lang w:eastAsia="en-US"/>
              </w:rPr>
            </w:pPr>
            <w:r>
              <w:rPr>
                <w:rFonts w:cs="Arial"/>
                <w:lang w:eastAsia="zh-CN"/>
              </w:rPr>
              <w:t>SBT, MBT</w:t>
            </w:r>
          </w:p>
        </w:tc>
        <w:tc>
          <w:tcPr>
            <w:tcW w:w="1892" w:type="dxa"/>
          </w:tcPr>
          <w:p>
            <w:pPr>
              <w:pStyle w:val="78"/>
              <w:rPr>
                <w:rFonts w:cs="Arial"/>
                <w:lang w:eastAsia="en-US"/>
              </w:rPr>
            </w:pPr>
            <w:r>
              <w:rPr>
                <w:rFonts w:cs="Arial"/>
                <w:lang w:eastAsia="zh-CN"/>
              </w:rPr>
              <w:t>SBT</w:t>
            </w:r>
            <w:r>
              <w:rPr>
                <w:rFonts w:cs="Arial"/>
                <w:vertAlign w:val="superscript"/>
                <w:lang w:eastAsia="zh-CN"/>
              </w:rPr>
              <w:t>2</w:t>
            </w:r>
            <w:r>
              <w:rPr>
                <w:rFonts w:cs="Arial"/>
                <w:lang w:eastAsia="zh-CN"/>
              </w:rPr>
              <w:t>, MBT</w:t>
            </w:r>
            <w:r>
              <w:rPr>
                <w:rFonts w:cs="Arial"/>
                <w:vertAlign w:val="superscript"/>
                <w:lang w:eastAsia="zh-CN"/>
              </w:rPr>
              <w:t>2</w:t>
            </w:r>
          </w:p>
        </w:tc>
        <w:tc>
          <w:tcPr>
            <w:tcW w:w="1050" w:type="dxa"/>
          </w:tcPr>
          <w:p>
            <w:pPr>
              <w:pStyle w:val="78"/>
              <w:rPr>
                <w:rFonts w:cs="Arial"/>
                <w:lang w:eastAsia="en-US"/>
              </w:rPr>
            </w:pPr>
            <w:r>
              <w:rPr>
                <w:rFonts w:cs="Arial"/>
                <w:lang w:eastAsia="zh-CN"/>
              </w:rPr>
              <w:t>TC7b</w:t>
            </w:r>
          </w:p>
        </w:tc>
        <w:tc>
          <w:tcPr>
            <w:tcW w:w="1071" w:type="dxa"/>
          </w:tcPr>
          <w:p>
            <w:pPr>
              <w:pStyle w:val="78"/>
              <w:rPr>
                <w:rFonts w:cs="Arial"/>
                <w:lang w:eastAsia="en-US"/>
              </w:rPr>
            </w:pPr>
            <w:r>
              <w:rPr>
                <w:rFonts w:cs="Arial"/>
                <w:lang w:eastAsia="zh-CN"/>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Additional requirement for BC2 (Category B)</w:t>
            </w:r>
          </w:p>
        </w:tc>
        <w:tc>
          <w:tcPr>
            <w:tcW w:w="1984" w:type="dxa"/>
          </w:tcPr>
          <w:p>
            <w:pPr>
              <w:pStyle w:val="78"/>
              <w:rPr>
                <w:rFonts w:cs="Arial"/>
                <w:vertAlign w:val="superscript"/>
                <w:lang w:eastAsia="en-US"/>
              </w:rPr>
            </w:pPr>
            <w:r>
              <w:rPr>
                <w:rFonts w:cs="Arial"/>
                <w:lang w:eastAsia="zh-CN"/>
              </w:rPr>
              <w:t>SBT, MBT</w:t>
            </w:r>
            <w:r>
              <w:rPr>
                <w:rFonts w:cs="Arial"/>
                <w:vertAlign w:val="superscript"/>
                <w:lang w:eastAsia="zh-CN"/>
              </w:rPr>
              <w:t>3</w:t>
            </w:r>
          </w:p>
        </w:tc>
        <w:tc>
          <w:tcPr>
            <w:tcW w:w="1892" w:type="dxa"/>
          </w:tcPr>
          <w:p>
            <w:pPr>
              <w:pStyle w:val="78"/>
              <w:rPr>
                <w:rFonts w:cs="Arial"/>
                <w:vertAlign w:val="superscript"/>
                <w:lang w:eastAsia="en-US"/>
              </w:rPr>
            </w:pPr>
            <w:r>
              <w:rPr>
                <w:rFonts w:cs="Arial"/>
                <w:lang w:eastAsia="zh-CN"/>
              </w:rPr>
              <w:t>SBT</w:t>
            </w:r>
            <w:r>
              <w:rPr>
                <w:rFonts w:cs="Arial"/>
                <w:vertAlign w:val="superscript"/>
                <w:lang w:eastAsia="zh-CN"/>
              </w:rPr>
              <w:t>2</w:t>
            </w:r>
            <w:r>
              <w:rPr>
                <w:rFonts w:cs="Arial"/>
                <w:lang w:eastAsia="zh-CN"/>
              </w:rPr>
              <w:t>, MBT</w:t>
            </w:r>
            <w:r>
              <w:rPr>
                <w:rFonts w:cs="Arial"/>
                <w:vertAlign w:val="superscript"/>
                <w:lang w:eastAsia="zh-CN"/>
              </w:rPr>
              <w:t>2, 3</w:t>
            </w:r>
          </w:p>
        </w:tc>
        <w:tc>
          <w:tcPr>
            <w:tcW w:w="1050" w:type="dxa"/>
          </w:tcPr>
          <w:p>
            <w:pPr>
              <w:pStyle w:val="78"/>
              <w:rPr>
                <w:rFonts w:cs="Arial"/>
                <w:lang w:eastAsia="en-US"/>
              </w:rPr>
            </w:pPr>
            <w:r>
              <w:rPr>
                <w:rFonts w:cs="Arial"/>
                <w:lang w:eastAsia="zh-CN"/>
              </w:rPr>
              <w:t>TC7b</w:t>
            </w:r>
          </w:p>
        </w:tc>
        <w:tc>
          <w:tcPr>
            <w:tcW w:w="1071" w:type="dxa"/>
          </w:tcPr>
          <w:p>
            <w:pPr>
              <w:pStyle w:val="78"/>
              <w:rPr>
                <w:rFonts w:cs="Arial"/>
                <w:lang w:eastAsia="zh-CN"/>
              </w:rPr>
            </w:pPr>
            <w:r>
              <w:rPr>
                <w:rFonts w:cs="Arial"/>
                <w:lang w:eastAsia="zh-CN"/>
              </w:rPr>
              <w:t>N/A</w:t>
            </w:r>
          </w:p>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tcPr>
          <w:p>
            <w:pPr>
              <w:pStyle w:val="78"/>
              <w:rPr>
                <w:rFonts w:cs="Arial"/>
                <w:lang w:eastAsia="en-US"/>
              </w:rPr>
            </w:pPr>
            <w:r>
              <w:rPr>
                <w:rFonts w:cs="Arial"/>
                <w:lang w:eastAsia="en-US"/>
              </w:rPr>
              <w:t>Protection of the BS receiver of own or different BS</w:t>
            </w:r>
          </w:p>
        </w:tc>
        <w:tc>
          <w:tcPr>
            <w:tcW w:w="1984" w:type="dxa"/>
          </w:tcPr>
          <w:p>
            <w:pPr>
              <w:pStyle w:val="78"/>
              <w:rPr>
                <w:rFonts w:cs="Arial"/>
                <w:lang w:eastAsia="en-US"/>
              </w:rPr>
            </w:pPr>
            <w:r>
              <w:rPr>
                <w:rFonts w:cs="Arial"/>
                <w:lang w:eastAsia="zh-CN"/>
              </w:rPr>
              <w:t>SBT, MBT</w:t>
            </w:r>
          </w:p>
        </w:tc>
        <w:tc>
          <w:tcPr>
            <w:tcW w:w="1892" w:type="dxa"/>
          </w:tcPr>
          <w:p>
            <w:pPr>
              <w:pStyle w:val="78"/>
              <w:rPr>
                <w:rFonts w:cs="Arial"/>
                <w:lang w:eastAsia="en-US"/>
              </w:rPr>
            </w:pPr>
            <w:r>
              <w:rPr>
                <w:rFonts w:cs="Arial"/>
                <w:lang w:eastAsia="zh-CN"/>
              </w:rPr>
              <w:t>SBT</w:t>
            </w:r>
            <w:r>
              <w:rPr>
                <w:rFonts w:cs="Arial"/>
                <w:vertAlign w:val="superscript"/>
                <w:lang w:eastAsia="zh-CN"/>
              </w:rPr>
              <w:t>2</w:t>
            </w:r>
            <w:r>
              <w:rPr>
                <w:rFonts w:cs="Arial"/>
                <w:lang w:eastAsia="zh-CN"/>
              </w:rPr>
              <w:t>, MBT</w:t>
            </w:r>
            <w:r>
              <w:rPr>
                <w:rFonts w:cs="Arial"/>
                <w:vertAlign w:val="superscript"/>
                <w:lang w:eastAsia="zh-CN"/>
              </w:rPr>
              <w:t>2</w:t>
            </w:r>
          </w:p>
        </w:tc>
        <w:tc>
          <w:tcPr>
            <w:tcW w:w="1050" w:type="dxa"/>
          </w:tcPr>
          <w:p>
            <w:pPr>
              <w:pStyle w:val="78"/>
              <w:rPr>
                <w:rFonts w:cs="Arial"/>
                <w:lang w:eastAsia="en-US"/>
              </w:rPr>
            </w:pPr>
            <w:r>
              <w:rPr>
                <w:rFonts w:cs="Arial"/>
                <w:lang w:eastAsia="zh-CN"/>
              </w:rPr>
              <w:t>TC7b</w:t>
            </w:r>
          </w:p>
        </w:tc>
        <w:tc>
          <w:tcPr>
            <w:tcW w:w="1071" w:type="dxa"/>
          </w:tcPr>
          <w:p>
            <w:pPr>
              <w:pStyle w:val="78"/>
              <w:rPr>
                <w:rFonts w:cs="Arial"/>
                <w:lang w:eastAsia="en-US"/>
              </w:rPr>
            </w:pPr>
            <w:r>
              <w:rPr>
                <w:rFonts w:cs="Arial"/>
                <w:lang w:eastAsia="zh-CN"/>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tcPr>
          <w:p>
            <w:pPr>
              <w:pStyle w:val="78"/>
              <w:rPr>
                <w:rFonts w:cs="Arial"/>
                <w:lang w:eastAsia="en-US"/>
              </w:rPr>
            </w:pPr>
            <w:r>
              <w:rPr>
                <w:rFonts w:cs="Arial"/>
                <w:lang w:eastAsia="en-US"/>
              </w:rPr>
              <w:t>Additional spurious emissions requirements</w:t>
            </w:r>
          </w:p>
        </w:tc>
        <w:tc>
          <w:tcPr>
            <w:tcW w:w="1984" w:type="dxa"/>
          </w:tcPr>
          <w:p>
            <w:pPr>
              <w:pStyle w:val="78"/>
              <w:rPr>
                <w:rFonts w:cs="Arial"/>
                <w:lang w:eastAsia="en-US"/>
              </w:rPr>
            </w:pPr>
            <w:r>
              <w:rPr>
                <w:rFonts w:cs="Arial"/>
                <w:lang w:eastAsia="zh-CN"/>
              </w:rPr>
              <w:t>SBT, MBT</w:t>
            </w:r>
          </w:p>
        </w:tc>
        <w:tc>
          <w:tcPr>
            <w:tcW w:w="1892" w:type="dxa"/>
          </w:tcPr>
          <w:p>
            <w:pPr>
              <w:pStyle w:val="78"/>
              <w:rPr>
                <w:rFonts w:cs="Arial"/>
                <w:lang w:eastAsia="en-US"/>
              </w:rPr>
            </w:pPr>
            <w:r>
              <w:rPr>
                <w:rFonts w:cs="Arial"/>
                <w:lang w:eastAsia="zh-CN"/>
              </w:rPr>
              <w:t>SBT</w:t>
            </w:r>
            <w:r>
              <w:rPr>
                <w:rFonts w:cs="Arial"/>
                <w:vertAlign w:val="superscript"/>
                <w:lang w:eastAsia="zh-CN"/>
              </w:rPr>
              <w:t>2</w:t>
            </w:r>
            <w:r>
              <w:rPr>
                <w:rFonts w:cs="Arial"/>
                <w:lang w:eastAsia="zh-CN"/>
              </w:rPr>
              <w:t>, MBT</w:t>
            </w:r>
            <w:r>
              <w:rPr>
                <w:rFonts w:cs="Arial"/>
                <w:vertAlign w:val="superscript"/>
                <w:lang w:eastAsia="zh-CN"/>
              </w:rPr>
              <w:t>2</w:t>
            </w:r>
          </w:p>
        </w:tc>
        <w:tc>
          <w:tcPr>
            <w:tcW w:w="1050" w:type="dxa"/>
          </w:tcPr>
          <w:p>
            <w:pPr>
              <w:pStyle w:val="78"/>
              <w:rPr>
                <w:rFonts w:cs="Arial"/>
                <w:lang w:eastAsia="en-US"/>
              </w:rPr>
            </w:pPr>
            <w:r>
              <w:rPr>
                <w:rFonts w:cs="Arial"/>
                <w:lang w:eastAsia="zh-CN"/>
              </w:rPr>
              <w:t>TC7b</w:t>
            </w:r>
          </w:p>
        </w:tc>
        <w:tc>
          <w:tcPr>
            <w:tcW w:w="1071" w:type="dxa"/>
          </w:tcPr>
          <w:p>
            <w:pPr>
              <w:pStyle w:val="78"/>
              <w:rPr>
                <w:rFonts w:cs="Arial"/>
                <w:lang w:eastAsia="en-US"/>
              </w:rPr>
            </w:pPr>
            <w:r>
              <w:rPr>
                <w:rFonts w:cs="Arial"/>
                <w:lang w:eastAsia="zh-CN"/>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Co-location with other Base Stations</w:t>
            </w:r>
          </w:p>
        </w:tc>
        <w:tc>
          <w:tcPr>
            <w:tcW w:w="1984" w:type="dxa"/>
          </w:tcPr>
          <w:p>
            <w:pPr>
              <w:pStyle w:val="78"/>
              <w:rPr>
                <w:rFonts w:cs="Arial"/>
                <w:lang w:eastAsia="en-US"/>
              </w:rPr>
            </w:pPr>
            <w:r>
              <w:rPr>
                <w:rFonts w:cs="Arial"/>
                <w:lang w:eastAsia="zh-CN"/>
              </w:rPr>
              <w:t>SBT, MBT</w:t>
            </w:r>
          </w:p>
        </w:tc>
        <w:tc>
          <w:tcPr>
            <w:tcW w:w="1892" w:type="dxa"/>
          </w:tcPr>
          <w:p>
            <w:pPr>
              <w:pStyle w:val="78"/>
              <w:rPr>
                <w:rFonts w:cs="Arial"/>
                <w:lang w:eastAsia="en-US"/>
              </w:rPr>
            </w:pPr>
            <w:r>
              <w:rPr>
                <w:rFonts w:cs="Arial"/>
                <w:lang w:eastAsia="zh-CN"/>
              </w:rPr>
              <w:t>SBT</w:t>
            </w:r>
            <w:r>
              <w:rPr>
                <w:rFonts w:cs="Arial"/>
                <w:vertAlign w:val="superscript"/>
                <w:lang w:eastAsia="zh-CN"/>
              </w:rPr>
              <w:t>2</w:t>
            </w:r>
            <w:r>
              <w:rPr>
                <w:rFonts w:cs="Arial"/>
                <w:lang w:eastAsia="zh-CN"/>
              </w:rPr>
              <w:t>, MBT</w:t>
            </w:r>
            <w:r>
              <w:rPr>
                <w:rFonts w:cs="Arial"/>
                <w:vertAlign w:val="superscript"/>
                <w:lang w:eastAsia="zh-CN"/>
              </w:rPr>
              <w:t>2</w:t>
            </w:r>
          </w:p>
        </w:tc>
        <w:tc>
          <w:tcPr>
            <w:tcW w:w="1050" w:type="dxa"/>
          </w:tcPr>
          <w:p>
            <w:pPr>
              <w:pStyle w:val="78"/>
              <w:rPr>
                <w:rFonts w:cs="Arial"/>
                <w:lang w:eastAsia="en-US"/>
              </w:rPr>
            </w:pPr>
            <w:r>
              <w:rPr>
                <w:rFonts w:cs="Arial"/>
                <w:lang w:eastAsia="zh-CN"/>
              </w:rPr>
              <w:t>TC7b</w:t>
            </w:r>
          </w:p>
        </w:tc>
        <w:tc>
          <w:tcPr>
            <w:tcW w:w="1071" w:type="dxa"/>
          </w:tcPr>
          <w:p>
            <w:pPr>
              <w:pStyle w:val="78"/>
              <w:rPr>
                <w:rFonts w:cs="Arial"/>
                <w:lang w:eastAsia="en-US"/>
              </w:rPr>
            </w:pPr>
            <w:r>
              <w:rPr>
                <w:rFonts w:cs="Arial"/>
                <w:lang w:eastAsia="zh-CN"/>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ind w:left="14"/>
              <w:rPr>
                <w:rFonts w:cs="Arial"/>
                <w:b/>
                <w:lang w:eastAsia="en-US"/>
              </w:rPr>
            </w:pPr>
            <w:r>
              <w:rPr>
                <w:rFonts w:cs="Arial"/>
                <w:b/>
                <w:lang w:eastAsia="en-US"/>
              </w:rPr>
              <w:t>6.6.2 Operating band unwanted emissions</w:t>
            </w:r>
          </w:p>
        </w:tc>
        <w:tc>
          <w:tcPr>
            <w:tcW w:w="1984" w:type="dxa"/>
          </w:tcPr>
          <w:p>
            <w:pPr>
              <w:pStyle w:val="78"/>
              <w:rPr>
                <w:rFonts w:cs="Arial"/>
                <w:lang w:eastAsia="en-US"/>
              </w:rPr>
            </w:pPr>
          </w:p>
        </w:tc>
        <w:tc>
          <w:tcPr>
            <w:tcW w:w="1892" w:type="dxa"/>
          </w:tcPr>
          <w:p>
            <w:pPr>
              <w:pStyle w:val="78"/>
              <w:rPr>
                <w:rFonts w:cs="Arial"/>
                <w:lang w:eastAsia="en-US"/>
              </w:rPr>
            </w:pPr>
          </w:p>
        </w:tc>
        <w:tc>
          <w:tcPr>
            <w:tcW w:w="1050" w:type="dxa"/>
          </w:tcPr>
          <w:p>
            <w:pPr>
              <w:pStyle w:val="78"/>
              <w:rPr>
                <w:rFonts w:cs="Arial"/>
                <w:lang w:eastAsia="en-US"/>
              </w:rPr>
            </w:pPr>
          </w:p>
        </w:tc>
        <w:tc>
          <w:tcPr>
            <w:tcW w:w="107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General requirement for Band Categories 1 and 3</w:t>
            </w:r>
          </w:p>
        </w:tc>
        <w:tc>
          <w:tcPr>
            <w:tcW w:w="1984" w:type="dxa"/>
          </w:tcPr>
          <w:p>
            <w:pPr>
              <w:pStyle w:val="78"/>
              <w:rPr>
                <w:rFonts w:cs="Arial"/>
                <w:lang w:eastAsia="en-US"/>
              </w:rPr>
            </w:pPr>
            <w:r>
              <w:rPr>
                <w:rFonts w:cs="Arial"/>
                <w:lang w:eastAsia="en-US"/>
              </w:rPr>
              <w:t>SBT, MBT</w:t>
            </w:r>
          </w:p>
        </w:tc>
        <w:tc>
          <w:tcPr>
            <w:tcW w:w="1892" w:type="dxa"/>
          </w:tcPr>
          <w:p>
            <w:pPr>
              <w:pStyle w:val="78"/>
              <w:rPr>
                <w:rFonts w:cs="Arial"/>
                <w:lang w:eastAsia="en-US"/>
              </w:rPr>
            </w:pPr>
            <w:r>
              <w:rPr>
                <w:rFonts w:cs="Arial"/>
                <w:lang w:eastAsia="en-US"/>
              </w:rPr>
              <w:t>SBT</w:t>
            </w:r>
            <w:r>
              <w:rPr>
                <w:rFonts w:cs="Arial"/>
                <w:vertAlign w:val="superscript"/>
                <w:lang w:eastAsia="en-US"/>
              </w:rPr>
              <w:t>2</w:t>
            </w:r>
            <w:r>
              <w:rPr>
                <w:rFonts w:cs="Arial"/>
                <w:lang w:eastAsia="en-US"/>
              </w:rPr>
              <w:t>, MBT</w:t>
            </w:r>
            <w:r>
              <w:rPr>
                <w:rFonts w:cs="Arial"/>
                <w:vertAlign w:val="superscript"/>
                <w:lang w:eastAsia="en-US"/>
              </w:rPr>
              <w:t>2</w:t>
            </w:r>
          </w:p>
        </w:tc>
        <w:tc>
          <w:tcPr>
            <w:tcW w:w="1050" w:type="dxa"/>
          </w:tcPr>
          <w:p>
            <w:pPr>
              <w:pStyle w:val="78"/>
              <w:rPr>
                <w:rFonts w:cs="Arial"/>
                <w:lang w:eastAsia="en-US"/>
              </w:rPr>
            </w:pPr>
            <w:r>
              <w:rPr>
                <w:rFonts w:cs="Arial"/>
                <w:lang w:eastAsia="en-US"/>
              </w:rPr>
              <w:t>TC7b</w:t>
            </w:r>
          </w:p>
        </w:tc>
        <w:tc>
          <w:tcPr>
            <w:tcW w:w="1071" w:type="dxa"/>
          </w:tcPr>
          <w:p>
            <w:pPr>
              <w:pStyle w:val="78"/>
              <w:rPr>
                <w:rFonts w:cs="Arial"/>
                <w:lang w:eastAsia="en-US"/>
              </w:rPr>
            </w:pPr>
            <w:r>
              <w:rPr>
                <w:rFonts w:cs="Arial"/>
                <w:lang w:eastAsia="en-US"/>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tcPr>
          <w:p>
            <w:pPr>
              <w:pStyle w:val="78"/>
              <w:rPr>
                <w:rFonts w:cs="Arial"/>
                <w:lang w:eastAsia="en-US"/>
              </w:rPr>
            </w:pPr>
            <w:r>
              <w:rPr>
                <w:rFonts w:cs="Arial"/>
                <w:lang w:eastAsia="en-US"/>
              </w:rPr>
              <w:t>General requirement for Band Category 2</w:t>
            </w:r>
          </w:p>
        </w:tc>
        <w:tc>
          <w:tcPr>
            <w:tcW w:w="1984" w:type="dxa"/>
          </w:tcPr>
          <w:p>
            <w:pPr>
              <w:pStyle w:val="78"/>
              <w:rPr>
                <w:rFonts w:cs="Arial"/>
                <w:lang w:eastAsia="en-US"/>
              </w:rPr>
            </w:pPr>
            <w:r>
              <w:rPr>
                <w:rFonts w:cs="Arial"/>
                <w:lang w:eastAsia="en-US"/>
              </w:rPr>
              <w:t>SBT, MBT</w:t>
            </w:r>
          </w:p>
        </w:tc>
        <w:tc>
          <w:tcPr>
            <w:tcW w:w="1892" w:type="dxa"/>
          </w:tcPr>
          <w:p>
            <w:pPr>
              <w:pStyle w:val="78"/>
              <w:rPr>
                <w:rFonts w:cs="Arial"/>
                <w:lang w:eastAsia="en-US"/>
              </w:rPr>
            </w:pPr>
            <w:r>
              <w:rPr>
                <w:rFonts w:cs="Arial"/>
                <w:lang w:eastAsia="en-US"/>
              </w:rPr>
              <w:t>SBT</w:t>
            </w:r>
            <w:r>
              <w:rPr>
                <w:rFonts w:cs="Arial"/>
                <w:vertAlign w:val="superscript"/>
                <w:lang w:eastAsia="en-US"/>
              </w:rPr>
              <w:t>2</w:t>
            </w:r>
            <w:r>
              <w:rPr>
                <w:rFonts w:cs="Arial"/>
                <w:lang w:eastAsia="en-US"/>
              </w:rPr>
              <w:t>, MBT</w:t>
            </w:r>
            <w:r>
              <w:rPr>
                <w:rFonts w:cs="Arial"/>
                <w:vertAlign w:val="superscript"/>
                <w:lang w:eastAsia="en-US"/>
              </w:rPr>
              <w:t>2</w:t>
            </w:r>
          </w:p>
        </w:tc>
        <w:tc>
          <w:tcPr>
            <w:tcW w:w="1050" w:type="dxa"/>
          </w:tcPr>
          <w:p>
            <w:pPr>
              <w:pStyle w:val="78"/>
              <w:rPr>
                <w:rFonts w:cs="Arial"/>
                <w:lang w:eastAsia="en-US"/>
              </w:rPr>
            </w:pPr>
            <w:r>
              <w:rPr>
                <w:rFonts w:cs="Arial"/>
                <w:lang w:eastAsia="en-US"/>
              </w:rPr>
              <w:t>TC7b</w:t>
            </w:r>
          </w:p>
        </w:tc>
        <w:tc>
          <w:tcPr>
            <w:tcW w:w="1071"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tcPr>
          <w:p>
            <w:pPr>
              <w:pStyle w:val="78"/>
              <w:rPr>
                <w:rFonts w:cs="Arial"/>
                <w:lang w:eastAsia="en-US"/>
              </w:rPr>
            </w:pPr>
            <w:r>
              <w:rPr>
                <w:rFonts w:cs="Arial"/>
                <w:lang w:eastAsia="en-US"/>
              </w:rPr>
              <w:t>GSM/EDGE single-RAT requirement</w:t>
            </w:r>
          </w:p>
        </w:tc>
        <w:tc>
          <w:tcPr>
            <w:tcW w:w="1984" w:type="dxa"/>
          </w:tcPr>
          <w:p>
            <w:pPr>
              <w:pStyle w:val="78"/>
              <w:rPr>
                <w:rFonts w:cs="Arial"/>
                <w:lang w:eastAsia="en-US"/>
              </w:rPr>
            </w:pPr>
            <w:r>
              <w:rPr>
                <w:rFonts w:cs="Arial"/>
                <w:lang w:eastAsia="en-US"/>
              </w:rPr>
              <w:t>SBT, MBT</w:t>
            </w:r>
            <w:r>
              <w:rPr>
                <w:rFonts w:cs="Arial"/>
                <w:vertAlign w:val="superscript"/>
                <w:lang w:eastAsia="en-US"/>
              </w:rPr>
              <w:t>6</w:t>
            </w:r>
          </w:p>
        </w:tc>
        <w:tc>
          <w:tcPr>
            <w:tcW w:w="1892" w:type="dxa"/>
          </w:tcPr>
          <w:p>
            <w:pPr>
              <w:pStyle w:val="78"/>
              <w:rPr>
                <w:rFonts w:cs="Arial"/>
                <w:lang w:eastAsia="en-US"/>
              </w:rPr>
            </w:pPr>
            <w:r>
              <w:rPr>
                <w:rFonts w:cs="Arial"/>
                <w:lang w:eastAsia="en-US"/>
              </w:rPr>
              <w:t>SBT</w:t>
            </w:r>
            <w:r>
              <w:rPr>
                <w:rFonts w:cs="Arial"/>
                <w:vertAlign w:val="superscript"/>
                <w:lang w:eastAsia="en-US"/>
              </w:rPr>
              <w:t>2</w:t>
            </w:r>
            <w:r>
              <w:rPr>
                <w:rFonts w:cs="Arial"/>
                <w:lang w:eastAsia="en-US"/>
              </w:rPr>
              <w:t>,</w:t>
            </w:r>
            <w:r>
              <w:rPr>
                <w:rFonts w:cs="Arial"/>
                <w:lang w:eastAsia="zh-CN"/>
              </w:rPr>
              <w:t xml:space="preserve"> </w:t>
            </w:r>
            <w:r>
              <w:rPr>
                <w:rFonts w:cs="Arial"/>
                <w:lang w:eastAsia="en-US"/>
              </w:rPr>
              <w:t>MBT</w:t>
            </w:r>
            <w:r>
              <w:rPr>
                <w:rFonts w:cs="Arial"/>
                <w:vertAlign w:val="superscript"/>
                <w:lang w:eastAsia="en-US"/>
              </w:rPr>
              <w:t>2,6</w:t>
            </w:r>
          </w:p>
        </w:tc>
        <w:tc>
          <w:tcPr>
            <w:tcW w:w="1050" w:type="dxa"/>
          </w:tcPr>
          <w:p>
            <w:pPr>
              <w:pStyle w:val="78"/>
              <w:rPr>
                <w:rFonts w:cs="Arial"/>
                <w:lang w:eastAsia="en-US"/>
              </w:rPr>
            </w:pPr>
            <w:r>
              <w:rPr>
                <w:rFonts w:cs="Arial"/>
                <w:lang w:eastAsia="en-US"/>
              </w:rPr>
              <w:t>TC7c</w:t>
            </w:r>
          </w:p>
        </w:tc>
        <w:tc>
          <w:tcPr>
            <w:tcW w:w="1071"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7" w:hRule="atLeast"/>
          <w:jc w:val="center"/>
        </w:trPr>
        <w:tc>
          <w:tcPr>
            <w:tcW w:w="3211" w:type="dxa"/>
          </w:tcPr>
          <w:p>
            <w:pPr>
              <w:pStyle w:val="78"/>
              <w:rPr>
                <w:rFonts w:cs="Arial"/>
                <w:lang w:eastAsia="en-US"/>
              </w:rPr>
            </w:pPr>
            <w:r>
              <w:rPr>
                <w:rFonts w:cs="Arial"/>
                <w:lang w:eastAsia="en-US"/>
              </w:rPr>
              <w:t>Additional requirements</w:t>
            </w:r>
          </w:p>
        </w:tc>
        <w:tc>
          <w:tcPr>
            <w:tcW w:w="1984" w:type="dxa"/>
          </w:tcPr>
          <w:p>
            <w:pPr>
              <w:pStyle w:val="78"/>
              <w:rPr>
                <w:rFonts w:cs="Arial"/>
                <w:lang w:eastAsia="en-US"/>
              </w:rPr>
            </w:pPr>
            <w:r>
              <w:rPr>
                <w:rFonts w:cs="Arial"/>
                <w:lang w:eastAsia="en-US"/>
              </w:rPr>
              <w:t>SBT, MBT</w:t>
            </w:r>
          </w:p>
        </w:tc>
        <w:tc>
          <w:tcPr>
            <w:tcW w:w="1892" w:type="dxa"/>
          </w:tcPr>
          <w:p>
            <w:pPr>
              <w:pStyle w:val="78"/>
              <w:rPr>
                <w:rFonts w:cs="Arial"/>
                <w:lang w:eastAsia="en-US"/>
              </w:rPr>
            </w:pPr>
            <w:r>
              <w:rPr>
                <w:rFonts w:cs="Arial"/>
                <w:lang w:eastAsia="en-US"/>
              </w:rPr>
              <w:t>SBT</w:t>
            </w:r>
            <w:r>
              <w:rPr>
                <w:rFonts w:cs="Arial"/>
                <w:vertAlign w:val="superscript"/>
                <w:lang w:eastAsia="en-US"/>
              </w:rPr>
              <w:t>2</w:t>
            </w:r>
            <w:r>
              <w:rPr>
                <w:rFonts w:cs="Arial"/>
                <w:lang w:eastAsia="en-US"/>
              </w:rPr>
              <w:t>, MBT</w:t>
            </w:r>
            <w:r>
              <w:rPr>
                <w:rFonts w:cs="Arial"/>
                <w:vertAlign w:val="superscript"/>
                <w:lang w:eastAsia="en-US"/>
              </w:rPr>
              <w:t>2</w:t>
            </w:r>
          </w:p>
        </w:tc>
        <w:tc>
          <w:tcPr>
            <w:tcW w:w="1050" w:type="dxa"/>
          </w:tcPr>
          <w:p>
            <w:pPr>
              <w:pStyle w:val="78"/>
              <w:rPr>
                <w:rFonts w:cs="Arial"/>
                <w:lang w:eastAsia="en-US"/>
              </w:rPr>
            </w:pPr>
            <w:r>
              <w:rPr>
                <w:rFonts w:cs="Arial"/>
                <w:lang w:eastAsia="en-US"/>
              </w:rPr>
              <w:t>-</w:t>
            </w:r>
          </w:p>
        </w:tc>
        <w:tc>
          <w:tcPr>
            <w:tcW w:w="1071"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ind w:left="14"/>
              <w:rPr>
                <w:rFonts w:cs="Arial"/>
                <w:b/>
                <w:lang w:eastAsia="en-US"/>
              </w:rPr>
            </w:pPr>
            <w:r>
              <w:rPr>
                <w:rFonts w:cs="Arial"/>
                <w:b/>
                <w:lang w:eastAsia="en-US"/>
              </w:rPr>
              <w:t>6.6.3 Occupied bandwidth</w:t>
            </w:r>
          </w:p>
        </w:tc>
        <w:tc>
          <w:tcPr>
            <w:tcW w:w="1984" w:type="dxa"/>
          </w:tcPr>
          <w:p>
            <w:pPr>
              <w:pStyle w:val="78"/>
              <w:rPr>
                <w:rFonts w:cs="Arial"/>
                <w:sz w:val="16"/>
                <w:szCs w:val="16"/>
                <w:lang w:eastAsia="en-US"/>
              </w:rPr>
            </w:pPr>
          </w:p>
        </w:tc>
        <w:tc>
          <w:tcPr>
            <w:tcW w:w="1892" w:type="dxa"/>
          </w:tcPr>
          <w:p>
            <w:pPr>
              <w:pStyle w:val="78"/>
              <w:rPr>
                <w:rFonts w:cs="Arial"/>
                <w:sz w:val="16"/>
                <w:szCs w:val="16"/>
                <w:lang w:eastAsia="en-US"/>
              </w:rPr>
            </w:pPr>
          </w:p>
        </w:tc>
        <w:tc>
          <w:tcPr>
            <w:tcW w:w="1050" w:type="dxa"/>
          </w:tcPr>
          <w:p>
            <w:pPr>
              <w:pStyle w:val="78"/>
              <w:rPr>
                <w:rFonts w:cs="Arial"/>
                <w:sz w:val="16"/>
                <w:szCs w:val="16"/>
                <w:lang w:eastAsia="en-US"/>
              </w:rPr>
            </w:pPr>
          </w:p>
        </w:tc>
        <w:tc>
          <w:tcPr>
            <w:tcW w:w="1071" w:type="dxa"/>
          </w:tcPr>
          <w:p>
            <w:pPr>
              <w:pStyle w:val="78"/>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Minimum requirement</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p>
        </w:tc>
        <w:tc>
          <w:tcPr>
            <w:tcW w:w="1050" w:type="dxa"/>
          </w:tcPr>
          <w:p>
            <w:pPr>
              <w:pStyle w:val="78"/>
              <w:rPr>
                <w:rFonts w:cs="Arial"/>
                <w:lang w:eastAsia="en-US"/>
              </w:rPr>
            </w:pPr>
            <w:r>
              <w:rPr>
                <w:rFonts w:cs="Arial"/>
                <w:lang w:eastAsia="en-US"/>
              </w:rPr>
              <w:t>-</w:t>
            </w:r>
          </w:p>
        </w:tc>
        <w:tc>
          <w:tcPr>
            <w:tcW w:w="1071"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ind w:left="14"/>
              <w:rPr>
                <w:rFonts w:cs="Arial"/>
                <w:b/>
                <w:lang w:eastAsia="en-US"/>
              </w:rPr>
            </w:pPr>
            <w:r>
              <w:rPr>
                <w:rFonts w:cs="Arial"/>
                <w:b/>
                <w:lang w:eastAsia="en-US"/>
              </w:rPr>
              <w:t>6.6.4 Adjacent Channel Leakage Power Ratio (ACLR)</w:t>
            </w:r>
          </w:p>
        </w:tc>
        <w:tc>
          <w:tcPr>
            <w:tcW w:w="1984" w:type="dxa"/>
          </w:tcPr>
          <w:p>
            <w:pPr>
              <w:pStyle w:val="78"/>
              <w:rPr>
                <w:rFonts w:cs="Arial"/>
                <w:lang w:eastAsia="en-US"/>
              </w:rPr>
            </w:pPr>
          </w:p>
        </w:tc>
        <w:tc>
          <w:tcPr>
            <w:tcW w:w="1892" w:type="dxa"/>
          </w:tcPr>
          <w:p>
            <w:pPr>
              <w:pStyle w:val="78"/>
              <w:rPr>
                <w:rFonts w:cs="Arial"/>
                <w:lang w:eastAsia="en-US"/>
              </w:rPr>
            </w:pPr>
          </w:p>
        </w:tc>
        <w:tc>
          <w:tcPr>
            <w:tcW w:w="1050" w:type="dxa"/>
          </w:tcPr>
          <w:p>
            <w:pPr>
              <w:pStyle w:val="78"/>
              <w:rPr>
                <w:rFonts w:cs="Arial"/>
                <w:lang w:eastAsia="en-US"/>
              </w:rPr>
            </w:pPr>
            <w:r>
              <w:rPr>
                <w:rFonts w:cs="Arial"/>
                <w:lang w:eastAsia="zh-CN"/>
              </w:rPr>
              <w:t>-</w:t>
            </w:r>
          </w:p>
        </w:tc>
        <w:tc>
          <w:tcPr>
            <w:tcW w:w="1071" w:type="dxa"/>
          </w:tcPr>
          <w:p>
            <w:pPr>
              <w:pStyle w:val="78"/>
              <w:rPr>
                <w:rFonts w:cs="Arial"/>
                <w:lang w:eastAsia="en-US"/>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 w:hRule="atLeast"/>
          <w:jc w:val="center"/>
        </w:trPr>
        <w:tc>
          <w:tcPr>
            <w:tcW w:w="3211" w:type="dxa"/>
          </w:tcPr>
          <w:p>
            <w:pPr>
              <w:pStyle w:val="78"/>
              <w:rPr>
                <w:rFonts w:cs="Arial"/>
                <w:lang w:eastAsia="en-US"/>
              </w:rPr>
            </w:pPr>
            <w:r>
              <w:rPr>
                <w:rFonts w:cs="Arial"/>
                <w:lang w:eastAsia="en-US"/>
              </w:rPr>
              <w:t>E- UTRA</w:t>
            </w:r>
          </w:p>
        </w:tc>
        <w:tc>
          <w:tcPr>
            <w:tcW w:w="1984" w:type="dxa"/>
          </w:tcPr>
          <w:p>
            <w:pPr>
              <w:pStyle w:val="78"/>
              <w:rPr>
                <w:rFonts w:cs="Arial"/>
                <w:lang w:eastAsia="zh-CN"/>
              </w:rPr>
            </w:pPr>
            <w:r>
              <w:rPr>
                <w:rFonts w:cs="Arial"/>
                <w:lang w:eastAsia="en-US"/>
              </w:rPr>
              <w:t>SBT, MBT</w:t>
            </w:r>
            <w:r>
              <w:rPr>
                <w:rFonts w:cs="Arial"/>
                <w:vertAlign w:val="superscript"/>
                <w:lang w:eastAsia="zh-CN"/>
              </w:rPr>
              <w:t>4</w:t>
            </w:r>
          </w:p>
        </w:tc>
        <w:tc>
          <w:tcPr>
            <w:tcW w:w="1892" w:type="dxa"/>
          </w:tcPr>
          <w:p>
            <w:pPr>
              <w:pStyle w:val="78"/>
              <w:rPr>
                <w:rFonts w:cs="Arial"/>
                <w:lang w:eastAsia="zh-CN"/>
              </w:rPr>
            </w:pPr>
            <w:r>
              <w:rPr>
                <w:rFonts w:cs="Arial"/>
                <w:lang w:eastAsia="en-US"/>
              </w:rPr>
              <w:t>SBT</w:t>
            </w:r>
            <w:r>
              <w:rPr>
                <w:rFonts w:cs="Arial"/>
                <w:vertAlign w:val="superscript"/>
                <w:lang w:eastAsia="en-US"/>
              </w:rPr>
              <w:t>2</w:t>
            </w:r>
            <w:r>
              <w:rPr>
                <w:rFonts w:cs="Arial"/>
                <w:lang w:eastAsia="en-US"/>
              </w:rPr>
              <w:t>, MBT</w:t>
            </w:r>
            <w:r>
              <w:rPr>
                <w:rFonts w:cs="Arial"/>
                <w:vertAlign w:val="superscript"/>
                <w:lang w:eastAsia="zh-CN"/>
              </w:rPr>
              <w:t xml:space="preserve">2, 4 </w:t>
            </w:r>
          </w:p>
        </w:tc>
        <w:tc>
          <w:tcPr>
            <w:tcW w:w="1050" w:type="dxa"/>
          </w:tcPr>
          <w:p>
            <w:pPr>
              <w:pStyle w:val="78"/>
              <w:rPr>
                <w:rFonts w:cs="Arial"/>
                <w:lang w:eastAsia="en-US"/>
              </w:rPr>
            </w:pPr>
            <w:r>
              <w:rPr>
                <w:rFonts w:cs="Arial"/>
                <w:lang w:eastAsia="en-US"/>
              </w:rPr>
              <w:t>TC7b</w:t>
            </w:r>
          </w:p>
        </w:tc>
        <w:tc>
          <w:tcPr>
            <w:tcW w:w="1071" w:type="dxa"/>
          </w:tcPr>
          <w:p>
            <w:pPr>
              <w:pStyle w:val="78"/>
              <w:rPr>
                <w:rFonts w:cs="Arial"/>
                <w:lang w:eastAsia="en-US"/>
              </w:rPr>
            </w:pPr>
            <w:r>
              <w:rPr>
                <w:rFonts w:cs="Arial"/>
                <w:lang w:eastAsia="en-US"/>
              </w:rPr>
              <w:t xml:space="preserve">TC7b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 w:hRule="atLeast"/>
          <w:jc w:val="center"/>
        </w:trPr>
        <w:tc>
          <w:tcPr>
            <w:tcW w:w="3211" w:type="dxa"/>
            <w:vAlign w:val="center"/>
          </w:tcPr>
          <w:p>
            <w:pPr>
              <w:pStyle w:val="78"/>
              <w:rPr>
                <w:rFonts w:cs="Arial"/>
                <w:lang w:eastAsia="en-US"/>
              </w:rPr>
            </w:pPr>
            <w:r>
              <w:rPr>
                <w:rFonts w:cs="Arial"/>
                <w:lang w:eastAsia="en-US"/>
              </w:rPr>
              <w:t>UTRA FDD</w:t>
            </w:r>
          </w:p>
        </w:tc>
        <w:tc>
          <w:tcPr>
            <w:tcW w:w="1984" w:type="dxa"/>
          </w:tcPr>
          <w:p>
            <w:pPr>
              <w:pStyle w:val="78"/>
              <w:rPr>
                <w:rFonts w:cs="Arial"/>
                <w:lang w:eastAsia="zh-CN"/>
              </w:rPr>
            </w:pPr>
            <w:r>
              <w:rPr>
                <w:rFonts w:cs="Arial"/>
                <w:lang w:eastAsia="en-US"/>
              </w:rPr>
              <w:t>SBT, MBT</w:t>
            </w:r>
            <w:r>
              <w:rPr>
                <w:rFonts w:cs="Arial"/>
                <w:vertAlign w:val="superscript"/>
                <w:lang w:eastAsia="zh-CN"/>
              </w:rPr>
              <w:t>4</w:t>
            </w:r>
          </w:p>
        </w:tc>
        <w:tc>
          <w:tcPr>
            <w:tcW w:w="1892" w:type="dxa"/>
          </w:tcPr>
          <w:p>
            <w:pPr>
              <w:pStyle w:val="78"/>
              <w:rPr>
                <w:rFonts w:cs="Arial"/>
                <w:lang w:eastAsia="zh-CN"/>
              </w:rPr>
            </w:pPr>
            <w:r>
              <w:rPr>
                <w:rFonts w:cs="Arial"/>
                <w:lang w:eastAsia="en-US"/>
              </w:rPr>
              <w:t>SBT</w:t>
            </w:r>
            <w:r>
              <w:rPr>
                <w:rFonts w:cs="Arial"/>
                <w:vertAlign w:val="superscript"/>
                <w:lang w:eastAsia="en-US"/>
              </w:rPr>
              <w:t>2</w:t>
            </w:r>
            <w:r>
              <w:rPr>
                <w:rFonts w:cs="Arial"/>
                <w:lang w:eastAsia="en-US"/>
              </w:rPr>
              <w:t>, MBT</w:t>
            </w:r>
            <w:r>
              <w:rPr>
                <w:rFonts w:cs="Arial"/>
                <w:vertAlign w:val="superscript"/>
                <w:lang w:eastAsia="en-US"/>
              </w:rPr>
              <w:t>2</w:t>
            </w:r>
            <w:r>
              <w:rPr>
                <w:rFonts w:cs="Arial"/>
                <w:vertAlign w:val="superscript"/>
                <w:lang w:eastAsia="zh-CN"/>
              </w:rPr>
              <w:t>, 4</w:t>
            </w:r>
          </w:p>
        </w:tc>
        <w:tc>
          <w:tcPr>
            <w:tcW w:w="1050" w:type="dxa"/>
          </w:tcPr>
          <w:p>
            <w:pPr>
              <w:pStyle w:val="78"/>
              <w:rPr>
                <w:rFonts w:cs="Arial"/>
                <w:lang w:eastAsia="en-US"/>
              </w:rPr>
            </w:pPr>
            <w:r>
              <w:rPr>
                <w:rFonts w:cs="Arial"/>
                <w:lang w:eastAsia="en-US"/>
              </w:rPr>
              <w:t>TC7b</w:t>
            </w:r>
          </w:p>
        </w:tc>
        <w:tc>
          <w:tcPr>
            <w:tcW w:w="1071" w:type="dxa"/>
          </w:tcPr>
          <w:p>
            <w:pPr>
              <w:pStyle w:val="78"/>
              <w:rPr>
                <w:rFonts w:cs="Arial"/>
                <w:lang w:eastAsia="en-US"/>
              </w:rPr>
            </w:pPr>
            <w:r>
              <w:rPr>
                <w:rFonts w:cs="Arial"/>
                <w:lang w:eastAsia="en-US"/>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 w:hRule="atLeast"/>
          <w:jc w:val="center"/>
        </w:trPr>
        <w:tc>
          <w:tcPr>
            <w:tcW w:w="3211" w:type="dxa"/>
            <w:vAlign w:val="center"/>
          </w:tcPr>
          <w:p>
            <w:pPr>
              <w:pStyle w:val="78"/>
              <w:rPr>
                <w:rFonts w:cs="Arial"/>
                <w:lang w:eastAsia="en-US"/>
              </w:rPr>
            </w:pPr>
            <w:r>
              <w:rPr>
                <w:rFonts w:cs="Arial"/>
                <w:lang w:eastAsia="en-US"/>
              </w:rPr>
              <w:t>UTRA TDD</w:t>
            </w:r>
          </w:p>
        </w:tc>
        <w:tc>
          <w:tcPr>
            <w:tcW w:w="1984" w:type="dxa"/>
          </w:tcPr>
          <w:p>
            <w:pPr>
              <w:pStyle w:val="78"/>
              <w:rPr>
                <w:rFonts w:cs="Arial"/>
                <w:lang w:eastAsia="zh-CN"/>
              </w:rPr>
            </w:pPr>
            <w:r>
              <w:rPr>
                <w:rFonts w:cs="Arial"/>
                <w:lang w:eastAsia="en-US"/>
              </w:rPr>
              <w:t>SBT, MBT</w:t>
            </w:r>
            <w:r>
              <w:rPr>
                <w:rFonts w:cs="Arial"/>
                <w:vertAlign w:val="superscript"/>
                <w:lang w:eastAsia="zh-CN"/>
              </w:rPr>
              <w:t>4</w:t>
            </w:r>
          </w:p>
        </w:tc>
        <w:tc>
          <w:tcPr>
            <w:tcW w:w="1892" w:type="dxa"/>
          </w:tcPr>
          <w:p>
            <w:pPr>
              <w:pStyle w:val="78"/>
              <w:rPr>
                <w:rFonts w:cs="Arial"/>
                <w:lang w:eastAsia="zh-CN"/>
              </w:rPr>
            </w:pPr>
            <w:r>
              <w:rPr>
                <w:rFonts w:cs="Arial"/>
                <w:lang w:eastAsia="en-US"/>
              </w:rPr>
              <w:t>SBT</w:t>
            </w:r>
            <w:r>
              <w:rPr>
                <w:rFonts w:cs="Arial"/>
                <w:vertAlign w:val="superscript"/>
                <w:lang w:eastAsia="en-US"/>
              </w:rPr>
              <w:t>2</w:t>
            </w:r>
            <w:r>
              <w:rPr>
                <w:rFonts w:cs="Arial"/>
                <w:lang w:eastAsia="en-US"/>
              </w:rPr>
              <w:t>, MBT</w:t>
            </w:r>
            <w:r>
              <w:rPr>
                <w:rFonts w:cs="Arial"/>
                <w:vertAlign w:val="superscript"/>
                <w:lang w:eastAsia="en-US"/>
              </w:rPr>
              <w:t>2</w:t>
            </w:r>
            <w:r>
              <w:rPr>
                <w:rFonts w:cs="Arial"/>
                <w:vertAlign w:val="superscript"/>
                <w:lang w:eastAsia="zh-CN"/>
              </w:rPr>
              <w:t>, 4</w:t>
            </w:r>
          </w:p>
        </w:tc>
        <w:tc>
          <w:tcPr>
            <w:tcW w:w="1050" w:type="dxa"/>
          </w:tcPr>
          <w:p>
            <w:pPr>
              <w:pStyle w:val="78"/>
              <w:rPr>
                <w:rFonts w:cs="Arial"/>
                <w:lang w:eastAsia="en-US"/>
              </w:rPr>
            </w:pPr>
            <w:r>
              <w:rPr>
                <w:rFonts w:cs="Arial"/>
                <w:lang w:eastAsia="en-US"/>
              </w:rPr>
              <w:t>N/A</w:t>
            </w:r>
          </w:p>
        </w:tc>
        <w:tc>
          <w:tcPr>
            <w:tcW w:w="1071" w:type="dxa"/>
          </w:tcPr>
          <w:p>
            <w:pPr>
              <w:pStyle w:val="78"/>
              <w:rPr>
                <w:rFonts w:cs="Arial"/>
                <w:lang w:eastAsia="en-US"/>
              </w:rPr>
            </w:pPr>
          </w:p>
          <w:p>
            <w:pPr>
              <w:pStyle w:val="78"/>
              <w:rPr>
                <w:rFonts w:cs="Arial"/>
                <w:lang w:eastAsia="en-US"/>
              </w:rPr>
            </w:pPr>
            <w:r>
              <w:rPr>
                <w:rFonts w:cs="Arial"/>
                <w:lang w:eastAsia="en-US"/>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 w:hRule="atLeast"/>
          <w:jc w:val="center"/>
        </w:trPr>
        <w:tc>
          <w:tcPr>
            <w:tcW w:w="3211" w:type="dxa"/>
            <w:vAlign w:val="center"/>
          </w:tcPr>
          <w:p>
            <w:pPr>
              <w:pStyle w:val="78"/>
              <w:rPr>
                <w:rFonts w:cs="Arial"/>
                <w:lang w:eastAsia="en-US"/>
              </w:rPr>
            </w:pPr>
            <w:r>
              <w:rPr>
                <w:rFonts w:cs="Arial"/>
                <w:lang w:eastAsia="en-US"/>
              </w:rPr>
              <w:t>Cumulative ACLR</w:t>
            </w:r>
          </w:p>
        </w:tc>
        <w:tc>
          <w:tcPr>
            <w:tcW w:w="1984" w:type="dxa"/>
          </w:tcPr>
          <w:p>
            <w:pPr>
              <w:pStyle w:val="78"/>
              <w:rPr>
                <w:rFonts w:cs="Arial"/>
                <w:lang w:eastAsia="zh-CN"/>
              </w:rPr>
            </w:pPr>
            <w:r>
              <w:rPr>
                <w:rFonts w:cs="Arial"/>
                <w:lang w:eastAsia="en-US"/>
              </w:rPr>
              <w:t>SBT, MBT</w:t>
            </w:r>
            <w:r>
              <w:rPr>
                <w:rFonts w:cs="Arial"/>
                <w:vertAlign w:val="superscript"/>
                <w:lang w:eastAsia="zh-CN"/>
              </w:rPr>
              <w:t>4</w:t>
            </w:r>
          </w:p>
        </w:tc>
        <w:tc>
          <w:tcPr>
            <w:tcW w:w="1892" w:type="dxa"/>
          </w:tcPr>
          <w:p>
            <w:pPr>
              <w:pStyle w:val="78"/>
              <w:rPr>
                <w:rFonts w:cs="Arial"/>
                <w:lang w:eastAsia="zh-CN"/>
              </w:rPr>
            </w:pPr>
            <w:r>
              <w:rPr>
                <w:rFonts w:cs="Arial"/>
                <w:lang w:eastAsia="en-US"/>
              </w:rPr>
              <w:t>SBT</w:t>
            </w:r>
            <w:r>
              <w:rPr>
                <w:rFonts w:cs="Arial"/>
                <w:vertAlign w:val="superscript"/>
                <w:lang w:eastAsia="en-US"/>
              </w:rPr>
              <w:t>2</w:t>
            </w:r>
          </w:p>
        </w:tc>
        <w:tc>
          <w:tcPr>
            <w:tcW w:w="1050" w:type="dxa"/>
          </w:tcPr>
          <w:p>
            <w:pPr>
              <w:pStyle w:val="78"/>
              <w:rPr>
                <w:rFonts w:cs="Arial"/>
                <w:lang w:eastAsia="en-US"/>
              </w:rPr>
            </w:pPr>
            <w:r>
              <w:rPr>
                <w:rFonts w:cs="Arial"/>
                <w:lang w:eastAsia="en-US"/>
              </w:rPr>
              <w:t>TC7b</w:t>
            </w:r>
          </w:p>
        </w:tc>
        <w:tc>
          <w:tcPr>
            <w:tcW w:w="1071" w:type="dxa"/>
          </w:tcPr>
          <w:p>
            <w:pPr>
              <w:pStyle w:val="78"/>
              <w:rPr>
                <w:rFonts w:cs="Arial"/>
                <w:lang w:eastAsia="en-US"/>
              </w:rPr>
            </w:pPr>
            <w:r>
              <w:rPr>
                <w:rFonts w:cs="Arial"/>
                <w:lang w:eastAsia="en-US"/>
              </w:rPr>
              <w:t xml:space="preserve">TC7b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 w:hRule="atLeast"/>
          <w:jc w:val="center"/>
        </w:trPr>
        <w:tc>
          <w:tcPr>
            <w:tcW w:w="3211" w:type="dxa"/>
            <w:vAlign w:val="center"/>
          </w:tcPr>
          <w:p>
            <w:pPr>
              <w:pStyle w:val="78"/>
              <w:rPr>
                <w:rFonts w:cs="Arial"/>
                <w:lang w:eastAsia="en-US"/>
              </w:rPr>
            </w:pPr>
            <w:r>
              <w:rPr>
                <w:rFonts w:cs="Arial"/>
              </w:rPr>
              <w:t>NB-IoT</w:t>
            </w:r>
          </w:p>
        </w:tc>
        <w:tc>
          <w:tcPr>
            <w:tcW w:w="1984" w:type="dxa"/>
          </w:tcPr>
          <w:p>
            <w:pPr>
              <w:pStyle w:val="78"/>
              <w:rPr>
                <w:rFonts w:cs="Arial"/>
                <w:lang w:eastAsia="en-US"/>
              </w:rPr>
            </w:pPr>
            <w:r>
              <w:rPr>
                <w:rFonts w:cs="Arial"/>
              </w:rPr>
              <w:t>SBT, MBT</w:t>
            </w:r>
            <w:r>
              <w:rPr>
                <w:rFonts w:cs="Arial"/>
                <w:vertAlign w:val="superscript"/>
                <w:lang w:eastAsia="zh-CN"/>
              </w:rPr>
              <w:t>4</w:t>
            </w:r>
          </w:p>
        </w:tc>
        <w:tc>
          <w:tcPr>
            <w:tcW w:w="1892" w:type="dxa"/>
          </w:tcPr>
          <w:p>
            <w:pPr>
              <w:pStyle w:val="78"/>
              <w:rPr>
                <w:rFonts w:cs="Arial"/>
                <w:lang w:eastAsia="en-US"/>
              </w:rPr>
            </w:pPr>
            <w:r>
              <w:rPr>
                <w:rFonts w:cs="Arial"/>
              </w:rPr>
              <w:t>SBT</w:t>
            </w:r>
            <w:r>
              <w:rPr>
                <w:rFonts w:cs="Arial"/>
                <w:vertAlign w:val="superscript"/>
              </w:rPr>
              <w:t>2</w:t>
            </w:r>
            <w:r>
              <w:rPr>
                <w:rFonts w:cs="Arial"/>
              </w:rPr>
              <w:t>, MBT</w:t>
            </w:r>
            <w:r>
              <w:rPr>
                <w:rFonts w:cs="Arial"/>
                <w:vertAlign w:val="superscript"/>
              </w:rPr>
              <w:t>2</w:t>
            </w:r>
            <w:r>
              <w:rPr>
                <w:rFonts w:cs="Arial"/>
                <w:vertAlign w:val="superscript"/>
                <w:lang w:eastAsia="zh-CN"/>
              </w:rPr>
              <w:t>, 4</w:t>
            </w:r>
          </w:p>
        </w:tc>
        <w:tc>
          <w:tcPr>
            <w:tcW w:w="1050" w:type="dxa"/>
          </w:tcPr>
          <w:p>
            <w:pPr>
              <w:pStyle w:val="78"/>
              <w:rPr>
                <w:rFonts w:cs="Arial"/>
                <w:lang w:eastAsia="en-US"/>
              </w:rPr>
            </w:pPr>
            <w:r>
              <w:rPr>
                <w:rFonts w:cs="Arial"/>
              </w:rPr>
              <w:t>TC7b</w:t>
            </w:r>
          </w:p>
        </w:tc>
        <w:tc>
          <w:tcPr>
            <w:tcW w:w="1071" w:type="dxa"/>
          </w:tcPr>
          <w:p>
            <w:pPr>
              <w:pStyle w:val="78"/>
              <w:rPr>
                <w:rFonts w:cs="Arial"/>
                <w:lang w:eastAsia="en-US"/>
              </w:rPr>
            </w:pPr>
            <w:r>
              <w:rPr>
                <w:rFonts w:cs="Arial"/>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 w:hRule="atLeast"/>
          <w:jc w:val="center"/>
        </w:trPr>
        <w:tc>
          <w:tcPr>
            <w:tcW w:w="3211" w:type="dxa"/>
            <w:vAlign w:val="center"/>
          </w:tcPr>
          <w:p>
            <w:pPr>
              <w:pStyle w:val="78"/>
              <w:rPr>
                <w:rFonts w:cs="Arial"/>
                <w:lang w:eastAsia="en-US"/>
              </w:rPr>
            </w:pPr>
            <w:r>
              <w:rPr>
                <w:rFonts w:cs="Arial"/>
                <w:lang w:eastAsia="en-US"/>
              </w:rPr>
              <w:t>NR</w:t>
            </w:r>
          </w:p>
        </w:tc>
        <w:tc>
          <w:tcPr>
            <w:tcW w:w="1984" w:type="dxa"/>
          </w:tcPr>
          <w:p>
            <w:pPr>
              <w:pStyle w:val="78"/>
              <w:rPr>
                <w:rFonts w:cs="Arial"/>
                <w:lang w:eastAsia="en-US"/>
              </w:rPr>
            </w:pPr>
            <w:r>
              <w:rPr>
                <w:rFonts w:cs="Arial"/>
                <w:lang w:eastAsia="en-US"/>
              </w:rPr>
              <w:t>SBT, MBT</w:t>
            </w:r>
            <w:r>
              <w:rPr>
                <w:rFonts w:cs="Arial"/>
                <w:vertAlign w:val="superscript"/>
                <w:lang w:eastAsia="zh-CN"/>
              </w:rPr>
              <w:t>4</w:t>
            </w:r>
          </w:p>
        </w:tc>
        <w:tc>
          <w:tcPr>
            <w:tcW w:w="1892" w:type="dxa"/>
          </w:tcPr>
          <w:p>
            <w:pPr>
              <w:pStyle w:val="78"/>
              <w:rPr>
                <w:rFonts w:cs="Arial"/>
                <w:lang w:eastAsia="en-US"/>
              </w:rPr>
            </w:pPr>
            <w:r>
              <w:rPr>
                <w:rFonts w:cs="Arial"/>
                <w:lang w:eastAsia="en-US"/>
              </w:rPr>
              <w:t>SBT</w:t>
            </w:r>
            <w:r>
              <w:rPr>
                <w:rFonts w:cs="Arial"/>
                <w:vertAlign w:val="superscript"/>
                <w:lang w:eastAsia="en-US"/>
              </w:rPr>
              <w:t>2</w:t>
            </w:r>
            <w:r>
              <w:rPr>
                <w:rFonts w:cs="Arial"/>
                <w:lang w:eastAsia="en-US"/>
              </w:rPr>
              <w:t>, MBT</w:t>
            </w:r>
            <w:r>
              <w:rPr>
                <w:rFonts w:cs="Arial"/>
                <w:vertAlign w:val="superscript"/>
                <w:lang w:eastAsia="zh-CN"/>
              </w:rPr>
              <w:t xml:space="preserve">2, 4 </w:t>
            </w:r>
          </w:p>
        </w:tc>
        <w:tc>
          <w:tcPr>
            <w:tcW w:w="1050" w:type="dxa"/>
          </w:tcPr>
          <w:p>
            <w:pPr>
              <w:pStyle w:val="78"/>
              <w:rPr>
                <w:rFonts w:cs="Arial"/>
                <w:lang w:eastAsia="en-US"/>
              </w:rPr>
            </w:pPr>
            <w:r>
              <w:rPr>
                <w:rFonts w:cs="Arial"/>
                <w:lang w:eastAsia="en-US"/>
              </w:rPr>
              <w:t>TC7b</w:t>
            </w:r>
          </w:p>
        </w:tc>
        <w:tc>
          <w:tcPr>
            <w:tcW w:w="1071" w:type="dxa"/>
          </w:tcPr>
          <w:p>
            <w:pPr>
              <w:pStyle w:val="78"/>
              <w:rPr>
                <w:rFonts w:cs="Arial"/>
                <w:lang w:eastAsia="en-US"/>
              </w:rPr>
            </w:pPr>
            <w:r>
              <w:rPr>
                <w:rFonts w:cs="Arial"/>
                <w:lang w:eastAsia="en-US"/>
              </w:rPr>
              <w:t xml:space="preserve">TC7b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ind w:left="14"/>
              <w:rPr>
                <w:rFonts w:cs="Arial"/>
                <w:b/>
                <w:lang w:eastAsia="en-US"/>
              </w:rPr>
            </w:pPr>
            <w:r>
              <w:rPr>
                <w:rFonts w:cs="Arial"/>
                <w:b/>
                <w:lang w:eastAsia="en-US"/>
              </w:rPr>
              <w:t>6.7 Transmitter intermodulation</w:t>
            </w:r>
          </w:p>
        </w:tc>
        <w:tc>
          <w:tcPr>
            <w:tcW w:w="1984" w:type="dxa"/>
          </w:tcPr>
          <w:p>
            <w:pPr>
              <w:pStyle w:val="78"/>
              <w:rPr>
                <w:rFonts w:cs="Arial"/>
                <w:sz w:val="16"/>
                <w:szCs w:val="16"/>
                <w:lang w:eastAsia="en-US"/>
              </w:rPr>
            </w:pPr>
          </w:p>
        </w:tc>
        <w:tc>
          <w:tcPr>
            <w:tcW w:w="1892" w:type="dxa"/>
          </w:tcPr>
          <w:p>
            <w:pPr>
              <w:pStyle w:val="78"/>
              <w:rPr>
                <w:rFonts w:cs="Arial"/>
                <w:sz w:val="16"/>
                <w:szCs w:val="16"/>
                <w:lang w:eastAsia="en-US"/>
              </w:rPr>
            </w:pPr>
          </w:p>
        </w:tc>
        <w:tc>
          <w:tcPr>
            <w:tcW w:w="1050" w:type="dxa"/>
          </w:tcPr>
          <w:p>
            <w:pPr>
              <w:pStyle w:val="78"/>
              <w:rPr>
                <w:rFonts w:cs="Arial"/>
                <w:sz w:val="16"/>
                <w:szCs w:val="16"/>
                <w:lang w:eastAsia="en-US"/>
              </w:rPr>
            </w:pPr>
          </w:p>
        </w:tc>
        <w:tc>
          <w:tcPr>
            <w:tcW w:w="1071" w:type="dxa"/>
          </w:tcPr>
          <w:p>
            <w:pPr>
              <w:pStyle w:val="78"/>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tcPr>
          <w:p>
            <w:pPr>
              <w:pStyle w:val="78"/>
              <w:rPr>
                <w:rFonts w:cs="Arial"/>
                <w:lang w:eastAsia="en-US"/>
              </w:rPr>
            </w:pPr>
            <w:r>
              <w:rPr>
                <w:rFonts w:cs="Arial"/>
                <w:lang w:eastAsia="en-US"/>
              </w:rPr>
              <w:t>General requirement</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r>
              <w:rPr>
                <w:rFonts w:cs="Arial"/>
                <w:vertAlign w:val="superscript"/>
                <w:lang w:eastAsia="en-US"/>
              </w:rPr>
              <w:t>2</w:t>
            </w:r>
          </w:p>
        </w:tc>
        <w:tc>
          <w:tcPr>
            <w:tcW w:w="1050" w:type="dxa"/>
          </w:tcPr>
          <w:p>
            <w:pPr>
              <w:pStyle w:val="78"/>
              <w:rPr>
                <w:rFonts w:cs="Arial"/>
                <w:lang w:eastAsia="zh-CN"/>
              </w:rPr>
            </w:pPr>
            <w:r>
              <w:rPr>
                <w:rFonts w:cs="Arial"/>
                <w:lang w:eastAsia="zh-CN"/>
              </w:rPr>
              <w:t>-</w:t>
            </w:r>
          </w:p>
        </w:tc>
        <w:tc>
          <w:tcPr>
            <w:tcW w:w="1071" w:type="dxa"/>
          </w:tcPr>
          <w:p>
            <w:pPr>
              <w:pStyle w:val="78"/>
              <w:rPr>
                <w:rFonts w:cs="Arial"/>
                <w:lang w:eastAsia="zh-CN"/>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tcPr>
          <w:p>
            <w:pPr>
              <w:pStyle w:val="78"/>
              <w:rPr>
                <w:rFonts w:cs="Arial"/>
                <w:lang w:eastAsia="en-US"/>
              </w:rPr>
            </w:pPr>
            <w:r>
              <w:rPr>
                <w:rFonts w:cs="Arial"/>
                <w:lang w:eastAsia="en-US"/>
              </w:rPr>
              <w:t>Additional requirement (BC1 and BC2)</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r>
              <w:rPr>
                <w:rFonts w:cs="Arial"/>
                <w:vertAlign w:val="superscript"/>
                <w:lang w:eastAsia="en-US"/>
              </w:rPr>
              <w:t>2</w:t>
            </w:r>
          </w:p>
        </w:tc>
        <w:tc>
          <w:tcPr>
            <w:tcW w:w="1050" w:type="dxa"/>
          </w:tcPr>
          <w:p>
            <w:pPr>
              <w:pStyle w:val="78"/>
              <w:rPr>
                <w:rFonts w:cs="Arial"/>
                <w:lang w:eastAsia="zh-CN"/>
              </w:rPr>
            </w:pPr>
            <w:r>
              <w:rPr>
                <w:rFonts w:cs="Arial"/>
                <w:lang w:eastAsia="zh-CN"/>
              </w:rPr>
              <w:t>-</w:t>
            </w:r>
          </w:p>
        </w:tc>
        <w:tc>
          <w:tcPr>
            <w:tcW w:w="1071"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Additional requirement (BC3)</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r>
              <w:rPr>
                <w:rFonts w:cs="Arial"/>
                <w:vertAlign w:val="superscript"/>
                <w:lang w:eastAsia="en-US"/>
              </w:rPr>
              <w:t>2</w:t>
            </w:r>
          </w:p>
        </w:tc>
        <w:tc>
          <w:tcPr>
            <w:tcW w:w="1050" w:type="dxa"/>
          </w:tcPr>
          <w:p>
            <w:pPr>
              <w:pStyle w:val="78"/>
              <w:rPr>
                <w:rFonts w:cs="Arial"/>
                <w:lang w:eastAsia="en-US"/>
              </w:rPr>
            </w:pPr>
            <w:r>
              <w:rPr>
                <w:rFonts w:cs="Arial"/>
                <w:lang w:eastAsia="en-US"/>
              </w:rPr>
              <w:t>N/A</w:t>
            </w:r>
          </w:p>
        </w:tc>
        <w:tc>
          <w:tcPr>
            <w:tcW w:w="1071" w:type="dxa"/>
          </w:tcPr>
          <w:p>
            <w:pPr>
              <w:pStyle w:val="78"/>
              <w:rPr>
                <w:rFonts w:cs="Arial"/>
                <w:lang w:eastAsia="zh-CN"/>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ind w:left="14"/>
              <w:rPr>
                <w:rFonts w:cs="Arial"/>
                <w:b/>
                <w:bCs/>
                <w:lang w:eastAsia="en-US"/>
              </w:rPr>
            </w:pPr>
            <w:r>
              <w:rPr>
                <w:rFonts w:cs="Arial"/>
                <w:b/>
                <w:bCs/>
                <w:lang w:eastAsia="en-US"/>
              </w:rPr>
              <w:t>7.2 Reference sensitivity level</w:t>
            </w:r>
          </w:p>
        </w:tc>
        <w:tc>
          <w:tcPr>
            <w:tcW w:w="1984" w:type="dxa"/>
          </w:tcPr>
          <w:p>
            <w:pPr>
              <w:pStyle w:val="78"/>
              <w:rPr>
                <w:rFonts w:cs="Arial"/>
                <w:sz w:val="16"/>
                <w:szCs w:val="16"/>
                <w:lang w:eastAsia="en-US"/>
              </w:rPr>
            </w:pPr>
          </w:p>
        </w:tc>
        <w:tc>
          <w:tcPr>
            <w:tcW w:w="1892" w:type="dxa"/>
          </w:tcPr>
          <w:p>
            <w:pPr>
              <w:pStyle w:val="78"/>
              <w:rPr>
                <w:rFonts w:cs="Arial"/>
                <w:sz w:val="16"/>
                <w:szCs w:val="16"/>
                <w:lang w:eastAsia="en-US"/>
              </w:rPr>
            </w:pPr>
          </w:p>
        </w:tc>
        <w:tc>
          <w:tcPr>
            <w:tcW w:w="1050" w:type="dxa"/>
          </w:tcPr>
          <w:p>
            <w:pPr>
              <w:pStyle w:val="78"/>
              <w:rPr>
                <w:rFonts w:cs="Arial"/>
                <w:sz w:val="16"/>
                <w:szCs w:val="16"/>
                <w:lang w:eastAsia="en-US"/>
              </w:rPr>
            </w:pPr>
          </w:p>
        </w:tc>
        <w:tc>
          <w:tcPr>
            <w:tcW w:w="1071" w:type="dxa"/>
          </w:tcPr>
          <w:p>
            <w:pPr>
              <w:pStyle w:val="78"/>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E-UTRA</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p>
        </w:tc>
        <w:tc>
          <w:tcPr>
            <w:tcW w:w="1050" w:type="dxa"/>
          </w:tcPr>
          <w:p>
            <w:pPr>
              <w:pStyle w:val="78"/>
              <w:rPr>
                <w:rFonts w:cs="Arial"/>
                <w:lang w:eastAsia="en-US"/>
              </w:rPr>
            </w:pPr>
            <w:r>
              <w:rPr>
                <w:rFonts w:cs="Arial"/>
                <w:lang w:eastAsia="en-US"/>
              </w:rPr>
              <w:t>-</w:t>
            </w:r>
          </w:p>
        </w:tc>
        <w:tc>
          <w:tcPr>
            <w:tcW w:w="1071"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UTRA FDD</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p>
        </w:tc>
        <w:tc>
          <w:tcPr>
            <w:tcW w:w="1050" w:type="dxa"/>
          </w:tcPr>
          <w:p>
            <w:pPr>
              <w:pStyle w:val="78"/>
              <w:rPr>
                <w:rFonts w:cs="Arial"/>
                <w:lang w:eastAsia="en-US"/>
              </w:rPr>
            </w:pPr>
            <w:r>
              <w:rPr>
                <w:rFonts w:cs="Arial"/>
                <w:lang w:eastAsia="en-US"/>
              </w:rPr>
              <w:t>-</w:t>
            </w:r>
          </w:p>
        </w:tc>
        <w:tc>
          <w:tcPr>
            <w:tcW w:w="1071"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UTRA TDD</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p>
        </w:tc>
        <w:tc>
          <w:tcPr>
            <w:tcW w:w="1050" w:type="dxa"/>
          </w:tcPr>
          <w:p>
            <w:pPr>
              <w:pStyle w:val="78"/>
              <w:rPr>
                <w:rFonts w:cs="Arial"/>
                <w:lang w:eastAsia="en-US"/>
              </w:rPr>
            </w:pPr>
            <w:r>
              <w:rPr>
                <w:rFonts w:cs="Arial"/>
                <w:lang w:eastAsia="en-US"/>
              </w:rPr>
              <w:t>-</w:t>
            </w:r>
          </w:p>
        </w:tc>
        <w:tc>
          <w:tcPr>
            <w:tcW w:w="1071"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GSM/EDGE</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p>
        </w:tc>
        <w:tc>
          <w:tcPr>
            <w:tcW w:w="1050" w:type="dxa"/>
          </w:tcPr>
          <w:p>
            <w:pPr>
              <w:pStyle w:val="78"/>
              <w:rPr>
                <w:rFonts w:cs="Arial"/>
                <w:lang w:eastAsia="en-US"/>
              </w:rPr>
            </w:pPr>
            <w:r>
              <w:rPr>
                <w:rFonts w:cs="Arial"/>
                <w:lang w:eastAsia="en-US"/>
              </w:rPr>
              <w:t>-</w:t>
            </w:r>
          </w:p>
        </w:tc>
        <w:tc>
          <w:tcPr>
            <w:tcW w:w="1071"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rPr>
              <w:t>NB-IoT</w:t>
            </w:r>
          </w:p>
        </w:tc>
        <w:tc>
          <w:tcPr>
            <w:tcW w:w="1984" w:type="dxa"/>
          </w:tcPr>
          <w:p>
            <w:pPr>
              <w:pStyle w:val="78"/>
              <w:rPr>
                <w:rFonts w:cs="Arial"/>
                <w:lang w:eastAsia="en-US"/>
              </w:rPr>
            </w:pPr>
            <w:r>
              <w:rPr>
                <w:rFonts w:cs="Arial"/>
              </w:rPr>
              <w:t>SBT</w:t>
            </w:r>
          </w:p>
        </w:tc>
        <w:tc>
          <w:tcPr>
            <w:tcW w:w="1892" w:type="dxa"/>
          </w:tcPr>
          <w:p>
            <w:pPr>
              <w:pStyle w:val="78"/>
              <w:rPr>
                <w:rFonts w:cs="Arial"/>
                <w:lang w:eastAsia="en-US"/>
              </w:rPr>
            </w:pPr>
            <w:r>
              <w:rPr>
                <w:rFonts w:cs="Arial"/>
              </w:rPr>
              <w:t>SBT</w:t>
            </w:r>
          </w:p>
        </w:tc>
        <w:tc>
          <w:tcPr>
            <w:tcW w:w="1050" w:type="dxa"/>
          </w:tcPr>
          <w:p>
            <w:pPr>
              <w:pStyle w:val="78"/>
              <w:rPr>
                <w:rFonts w:cs="Arial"/>
                <w:lang w:eastAsia="en-US"/>
              </w:rPr>
            </w:pPr>
            <w:r>
              <w:rPr>
                <w:rFonts w:cs="Arial"/>
              </w:rPr>
              <w:t>-</w:t>
            </w:r>
          </w:p>
        </w:tc>
        <w:tc>
          <w:tcPr>
            <w:tcW w:w="1071" w:type="dxa"/>
          </w:tcPr>
          <w:p>
            <w:pPr>
              <w:pStyle w:val="78"/>
              <w:rPr>
                <w:rFonts w:cs="Arial"/>
                <w:lang w:eastAsia="en-US"/>
              </w:rPr>
            </w:pP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NR</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p>
        </w:tc>
        <w:tc>
          <w:tcPr>
            <w:tcW w:w="1050" w:type="dxa"/>
          </w:tcPr>
          <w:p>
            <w:pPr>
              <w:pStyle w:val="78"/>
              <w:rPr>
                <w:rFonts w:cs="Arial"/>
                <w:lang w:eastAsia="en-US"/>
              </w:rPr>
            </w:pPr>
            <w:r>
              <w:rPr>
                <w:rFonts w:cs="Arial"/>
                <w:lang w:eastAsia="en-US"/>
              </w:rPr>
              <w:t>-</w:t>
            </w:r>
          </w:p>
        </w:tc>
        <w:tc>
          <w:tcPr>
            <w:tcW w:w="1071"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ind w:left="14"/>
              <w:rPr>
                <w:rFonts w:cs="Arial"/>
                <w:b/>
                <w:bCs/>
                <w:lang w:eastAsia="en-US"/>
              </w:rPr>
            </w:pPr>
            <w:r>
              <w:rPr>
                <w:rFonts w:cs="Arial"/>
                <w:b/>
                <w:bCs/>
                <w:lang w:eastAsia="en-US"/>
              </w:rPr>
              <w:t>7.3</w:t>
            </w:r>
            <w:r>
              <w:rPr>
                <w:rFonts w:cs="Arial"/>
                <w:b/>
                <w:bCs/>
                <w:sz w:val="24"/>
                <w:szCs w:val="24"/>
                <w:lang w:eastAsia="en-US"/>
              </w:rPr>
              <w:t xml:space="preserve"> </w:t>
            </w:r>
            <w:r>
              <w:rPr>
                <w:rFonts w:cs="Arial"/>
                <w:b/>
                <w:bCs/>
                <w:lang w:eastAsia="en-US"/>
              </w:rPr>
              <w:t>Dynamic range</w:t>
            </w:r>
          </w:p>
        </w:tc>
        <w:tc>
          <w:tcPr>
            <w:tcW w:w="1984" w:type="dxa"/>
          </w:tcPr>
          <w:p>
            <w:pPr>
              <w:pStyle w:val="78"/>
              <w:rPr>
                <w:rFonts w:cs="Arial"/>
                <w:sz w:val="16"/>
                <w:szCs w:val="16"/>
                <w:lang w:eastAsia="en-US"/>
              </w:rPr>
            </w:pPr>
          </w:p>
        </w:tc>
        <w:tc>
          <w:tcPr>
            <w:tcW w:w="1892" w:type="dxa"/>
          </w:tcPr>
          <w:p>
            <w:pPr>
              <w:pStyle w:val="78"/>
              <w:rPr>
                <w:rFonts w:cs="Arial"/>
                <w:sz w:val="16"/>
                <w:szCs w:val="16"/>
                <w:lang w:eastAsia="en-US"/>
              </w:rPr>
            </w:pPr>
          </w:p>
        </w:tc>
        <w:tc>
          <w:tcPr>
            <w:tcW w:w="1050" w:type="dxa"/>
          </w:tcPr>
          <w:p>
            <w:pPr>
              <w:pStyle w:val="78"/>
              <w:rPr>
                <w:rFonts w:cs="Arial"/>
                <w:sz w:val="16"/>
                <w:szCs w:val="16"/>
                <w:lang w:eastAsia="en-US"/>
              </w:rPr>
            </w:pPr>
          </w:p>
        </w:tc>
        <w:tc>
          <w:tcPr>
            <w:tcW w:w="1071" w:type="dxa"/>
          </w:tcPr>
          <w:p>
            <w:pPr>
              <w:pStyle w:val="78"/>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E-UTRA</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p>
        </w:tc>
        <w:tc>
          <w:tcPr>
            <w:tcW w:w="1050" w:type="dxa"/>
          </w:tcPr>
          <w:p>
            <w:pPr>
              <w:pStyle w:val="78"/>
              <w:rPr>
                <w:rFonts w:cs="Arial"/>
                <w:lang w:eastAsia="en-US"/>
              </w:rPr>
            </w:pPr>
            <w:r>
              <w:rPr>
                <w:rFonts w:cs="Arial"/>
                <w:lang w:eastAsia="en-US"/>
              </w:rPr>
              <w:t>-</w:t>
            </w:r>
          </w:p>
        </w:tc>
        <w:tc>
          <w:tcPr>
            <w:tcW w:w="1071"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UTRA FDD</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p>
        </w:tc>
        <w:tc>
          <w:tcPr>
            <w:tcW w:w="1050" w:type="dxa"/>
          </w:tcPr>
          <w:p>
            <w:pPr>
              <w:pStyle w:val="78"/>
              <w:rPr>
                <w:rFonts w:cs="Arial"/>
                <w:lang w:eastAsia="en-US"/>
              </w:rPr>
            </w:pPr>
            <w:r>
              <w:rPr>
                <w:rFonts w:cs="Arial"/>
                <w:lang w:eastAsia="en-US"/>
              </w:rPr>
              <w:t>-</w:t>
            </w:r>
          </w:p>
        </w:tc>
        <w:tc>
          <w:tcPr>
            <w:tcW w:w="1071"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UTRA TDD</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p>
        </w:tc>
        <w:tc>
          <w:tcPr>
            <w:tcW w:w="1050" w:type="dxa"/>
          </w:tcPr>
          <w:p>
            <w:pPr>
              <w:pStyle w:val="78"/>
              <w:rPr>
                <w:rFonts w:cs="Arial"/>
                <w:lang w:eastAsia="en-US"/>
              </w:rPr>
            </w:pPr>
            <w:r>
              <w:rPr>
                <w:rFonts w:cs="Arial"/>
                <w:lang w:eastAsia="en-US"/>
              </w:rPr>
              <w:t>-</w:t>
            </w:r>
          </w:p>
        </w:tc>
        <w:tc>
          <w:tcPr>
            <w:tcW w:w="1071"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GSM/EDGE</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p>
        </w:tc>
        <w:tc>
          <w:tcPr>
            <w:tcW w:w="1050" w:type="dxa"/>
          </w:tcPr>
          <w:p>
            <w:pPr>
              <w:pStyle w:val="78"/>
              <w:rPr>
                <w:rFonts w:cs="Arial"/>
                <w:lang w:eastAsia="en-US"/>
              </w:rPr>
            </w:pPr>
            <w:r>
              <w:rPr>
                <w:rFonts w:cs="Arial"/>
                <w:lang w:eastAsia="en-US"/>
              </w:rPr>
              <w:t>-</w:t>
            </w:r>
          </w:p>
        </w:tc>
        <w:tc>
          <w:tcPr>
            <w:tcW w:w="1071"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rPr>
              <w:t>NB-IoT</w:t>
            </w:r>
          </w:p>
        </w:tc>
        <w:tc>
          <w:tcPr>
            <w:tcW w:w="1984" w:type="dxa"/>
          </w:tcPr>
          <w:p>
            <w:pPr>
              <w:pStyle w:val="78"/>
              <w:rPr>
                <w:rFonts w:cs="Arial"/>
                <w:lang w:eastAsia="en-US"/>
              </w:rPr>
            </w:pPr>
            <w:r>
              <w:rPr>
                <w:rFonts w:cs="Arial"/>
              </w:rPr>
              <w:t>SBT</w:t>
            </w:r>
          </w:p>
        </w:tc>
        <w:tc>
          <w:tcPr>
            <w:tcW w:w="1892" w:type="dxa"/>
          </w:tcPr>
          <w:p>
            <w:pPr>
              <w:pStyle w:val="78"/>
              <w:rPr>
                <w:rFonts w:cs="Arial"/>
                <w:lang w:eastAsia="en-US"/>
              </w:rPr>
            </w:pPr>
            <w:r>
              <w:rPr>
                <w:rFonts w:cs="Arial"/>
              </w:rPr>
              <w:t>SBT</w:t>
            </w:r>
          </w:p>
        </w:tc>
        <w:tc>
          <w:tcPr>
            <w:tcW w:w="1050" w:type="dxa"/>
          </w:tcPr>
          <w:p>
            <w:pPr>
              <w:pStyle w:val="78"/>
              <w:rPr>
                <w:rFonts w:cs="Arial"/>
                <w:lang w:eastAsia="en-US"/>
              </w:rPr>
            </w:pPr>
            <w:r>
              <w:rPr>
                <w:rFonts w:cs="Arial"/>
              </w:rPr>
              <w:t>-</w:t>
            </w:r>
          </w:p>
        </w:tc>
        <w:tc>
          <w:tcPr>
            <w:tcW w:w="1071" w:type="dxa"/>
          </w:tcPr>
          <w:p>
            <w:pPr>
              <w:pStyle w:val="78"/>
              <w:rPr>
                <w:rFonts w:cs="Arial"/>
                <w:lang w:eastAsia="en-US"/>
              </w:rPr>
            </w:pP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NR</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p>
        </w:tc>
        <w:tc>
          <w:tcPr>
            <w:tcW w:w="1050" w:type="dxa"/>
          </w:tcPr>
          <w:p>
            <w:pPr>
              <w:pStyle w:val="78"/>
              <w:rPr>
                <w:rFonts w:cs="Arial"/>
                <w:lang w:eastAsia="en-US"/>
              </w:rPr>
            </w:pPr>
            <w:r>
              <w:rPr>
                <w:rFonts w:cs="Arial"/>
                <w:lang w:eastAsia="en-US"/>
              </w:rPr>
              <w:t>-</w:t>
            </w:r>
          </w:p>
        </w:tc>
        <w:tc>
          <w:tcPr>
            <w:tcW w:w="1071" w:type="dxa"/>
          </w:tcPr>
          <w:p>
            <w:pPr>
              <w:pStyle w:val="78"/>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jc w:val="center"/>
        </w:trPr>
        <w:tc>
          <w:tcPr>
            <w:tcW w:w="3211" w:type="dxa"/>
          </w:tcPr>
          <w:p>
            <w:pPr>
              <w:pStyle w:val="78"/>
              <w:rPr>
                <w:rFonts w:cs="Arial"/>
                <w:b/>
                <w:lang w:eastAsia="en-US"/>
              </w:rPr>
            </w:pPr>
            <w:r>
              <w:rPr>
                <w:rFonts w:cs="Arial"/>
                <w:b/>
                <w:lang w:eastAsia="en-US"/>
              </w:rPr>
              <w:t>7.4 In- band selectivity and blocking</w:t>
            </w:r>
          </w:p>
        </w:tc>
        <w:tc>
          <w:tcPr>
            <w:tcW w:w="1984" w:type="dxa"/>
          </w:tcPr>
          <w:p>
            <w:pPr>
              <w:pStyle w:val="78"/>
              <w:rPr>
                <w:rFonts w:cs="Arial"/>
                <w:lang w:eastAsia="en-US"/>
              </w:rPr>
            </w:pPr>
          </w:p>
        </w:tc>
        <w:tc>
          <w:tcPr>
            <w:tcW w:w="1892" w:type="dxa"/>
          </w:tcPr>
          <w:p>
            <w:pPr>
              <w:pStyle w:val="78"/>
              <w:rPr>
                <w:rFonts w:cs="Arial"/>
                <w:lang w:eastAsia="en-US"/>
              </w:rPr>
            </w:pPr>
          </w:p>
        </w:tc>
        <w:tc>
          <w:tcPr>
            <w:tcW w:w="1050" w:type="dxa"/>
          </w:tcPr>
          <w:p>
            <w:pPr>
              <w:pStyle w:val="78"/>
              <w:rPr>
                <w:rFonts w:cs="Arial"/>
                <w:lang w:eastAsia="en-US"/>
              </w:rPr>
            </w:pPr>
          </w:p>
        </w:tc>
        <w:tc>
          <w:tcPr>
            <w:tcW w:w="107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General blocking requirement</w:t>
            </w:r>
          </w:p>
        </w:tc>
        <w:tc>
          <w:tcPr>
            <w:tcW w:w="1984" w:type="dxa"/>
          </w:tcPr>
          <w:p>
            <w:pPr>
              <w:pStyle w:val="78"/>
              <w:rPr>
                <w:rFonts w:cs="Arial"/>
                <w:lang w:eastAsia="en-US"/>
              </w:rPr>
            </w:pPr>
            <w:r>
              <w:rPr>
                <w:rFonts w:cs="Arial"/>
                <w:lang w:eastAsia="en-US"/>
              </w:rPr>
              <w:t>MBT, SBT</w:t>
            </w:r>
            <w:r>
              <w:rPr>
                <w:rFonts w:cs="Arial"/>
                <w:vertAlign w:val="superscript"/>
                <w:lang w:eastAsia="en-US"/>
              </w:rPr>
              <w:t>7</w:t>
            </w:r>
          </w:p>
        </w:tc>
        <w:tc>
          <w:tcPr>
            <w:tcW w:w="1892" w:type="dxa"/>
          </w:tcPr>
          <w:p>
            <w:pPr>
              <w:pStyle w:val="78"/>
              <w:rPr>
                <w:rFonts w:cs="Arial"/>
                <w:lang w:eastAsia="zh-CN"/>
              </w:rPr>
            </w:pPr>
            <w:r>
              <w:rPr>
                <w:rFonts w:cs="Arial"/>
                <w:lang w:eastAsia="en-US"/>
              </w:rPr>
              <w:t>SBT, MBT</w:t>
            </w:r>
            <w:r>
              <w:rPr>
                <w:rFonts w:cs="Arial"/>
                <w:vertAlign w:val="superscript"/>
                <w:lang w:eastAsia="zh-CN"/>
              </w:rPr>
              <w:t>5</w:t>
            </w:r>
          </w:p>
        </w:tc>
        <w:tc>
          <w:tcPr>
            <w:tcW w:w="1050" w:type="dxa"/>
          </w:tcPr>
          <w:p>
            <w:pPr>
              <w:pStyle w:val="78"/>
              <w:rPr>
                <w:rFonts w:cs="Arial"/>
                <w:lang w:eastAsia="en-US"/>
              </w:rPr>
            </w:pPr>
            <w:r>
              <w:rPr>
                <w:rFonts w:cs="Arial"/>
                <w:lang w:eastAsia="en-US"/>
              </w:rPr>
              <w:t>TC7b</w:t>
            </w:r>
          </w:p>
        </w:tc>
        <w:tc>
          <w:tcPr>
            <w:tcW w:w="1071" w:type="dxa"/>
          </w:tcPr>
          <w:p>
            <w:pPr>
              <w:pStyle w:val="78"/>
              <w:rPr>
                <w:rFonts w:cs="Arial"/>
                <w:lang w:eastAsia="en-US"/>
              </w:rPr>
            </w:pPr>
            <w:r>
              <w:rPr>
                <w:rFonts w:cs="Arial"/>
                <w:lang w:eastAsia="en-US"/>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General narrowband blocking requirement</w:t>
            </w:r>
          </w:p>
        </w:tc>
        <w:tc>
          <w:tcPr>
            <w:tcW w:w="1984" w:type="dxa"/>
          </w:tcPr>
          <w:p>
            <w:pPr>
              <w:pStyle w:val="78"/>
              <w:rPr>
                <w:rFonts w:cs="Arial"/>
                <w:lang w:eastAsia="en-US"/>
              </w:rPr>
            </w:pPr>
            <w:r>
              <w:rPr>
                <w:rFonts w:cs="Arial"/>
                <w:lang w:eastAsia="en-US"/>
              </w:rPr>
              <w:t>MBT, SBT</w:t>
            </w:r>
            <w:r>
              <w:rPr>
                <w:rFonts w:cs="Arial"/>
                <w:vertAlign w:val="superscript"/>
                <w:lang w:eastAsia="en-US"/>
              </w:rPr>
              <w:t>7</w:t>
            </w:r>
          </w:p>
        </w:tc>
        <w:tc>
          <w:tcPr>
            <w:tcW w:w="1892" w:type="dxa"/>
          </w:tcPr>
          <w:p>
            <w:pPr>
              <w:pStyle w:val="78"/>
              <w:rPr>
                <w:rFonts w:cs="Arial"/>
                <w:lang w:eastAsia="zh-CN"/>
              </w:rPr>
            </w:pPr>
            <w:r>
              <w:rPr>
                <w:rFonts w:cs="Arial"/>
                <w:lang w:eastAsia="en-US"/>
              </w:rPr>
              <w:t>SBT, MBT</w:t>
            </w:r>
            <w:r>
              <w:rPr>
                <w:rFonts w:cs="Arial"/>
                <w:vertAlign w:val="superscript"/>
                <w:lang w:eastAsia="zh-CN"/>
              </w:rPr>
              <w:t>5</w:t>
            </w:r>
          </w:p>
        </w:tc>
        <w:tc>
          <w:tcPr>
            <w:tcW w:w="1050" w:type="dxa"/>
          </w:tcPr>
          <w:p>
            <w:pPr>
              <w:pStyle w:val="78"/>
              <w:rPr>
                <w:rFonts w:cs="Arial"/>
                <w:lang w:eastAsia="en-US"/>
              </w:rPr>
            </w:pPr>
            <w:r>
              <w:rPr>
                <w:rFonts w:cs="Arial"/>
                <w:lang w:eastAsia="en-US"/>
              </w:rPr>
              <w:t>TC7b</w:t>
            </w:r>
          </w:p>
        </w:tc>
        <w:tc>
          <w:tcPr>
            <w:tcW w:w="1071" w:type="dxa"/>
          </w:tcPr>
          <w:p>
            <w:pPr>
              <w:pStyle w:val="78"/>
              <w:rPr>
                <w:rFonts w:cs="Arial"/>
                <w:lang w:eastAsia="en-US"/>
              </w:rPr>
            </w:pPr>
            <w:r>
              <w:rPr>
                <w:rFonts w:cs="Arial"/>
                <w:lang w:eastAsia="en-US"/>
              </w:rPr>
              <w:t xml:space="preserve">TC7b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Additional narrowband blocking requirement for GSM/EDGE</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p>
        </w:tc>
        <w:tc>
          <w:tcPr>
            <w:tcW w:w="1050" w:type="dxa"/>
          </w:tcPr>
          <w:p>
            <w:pPr>
              <w:pStyle w:val="78"/>
              <w:rPr>
                <w:rFonts w:cs="Arial"/>
                <w:lang w:eastAsia="en-US"/>
              </w:rPr>
            </w:pPr>
            <w:r>
              <w:rPr>
                <w:rFonts w:cs="Arial"/>
                <w:lang w:eastAsia="en-US"/>
              </w:rPr>
              <w:t>-</w:t>
            </w:r>
          </w:p>
        </w:tc>
        <w:tc>
          <w:tcPr>
            <w:tcW w:w="107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GSM/EDGE requirements for AM suppression</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p>
        </w:tc>
        <w:tc>
          <w:tcPr>
            <w:tcW w:w="1050" w:type="dxa"/>
          </w:tcPr>
          <w:p>
            <w:pPr>
              <w:pStyle w:val="78"/>
              <w:rPr>
                <w:rFonts w:cs="Arial"/>
                <w:lang w:eastAsia="en-US"/>
              </w:rPr>
            </w:pPr>
            <w:r>
              <w:rPr>
                <w:rFonts w:cs="Arial"/>
                <w:lang w:eastAsia="en-US"/>
              </w:rPr>
              <w:t>-</w:t>
            </w:r>
          </w:p>
        </w:tc>
        <w:tc>
          <w:tcPr>
            <w:tcW w:w="1071" w:type="dxa"/>
          </w:tcPr>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Additional BC3 blocking requirement</w:t>
            </w:r>
          </w:p>
        </w:tc>
        <w:tc>
          <w:tcPr>
            <w:tcW w:w="1984" w:type="dxa"/>
          </w:tcPr>
          <w:p>
            <w:pPr>
              <w:pStyle w:val="78"/>
              <w:rPr>
                <w:rFonts w:cs="Arial"/>
                <w:lang w:eastAsia="en-US"/>
              </w:rPr>
            </w:pPr>
            <w:r>
              <w:rPr>
                <w:rFonts w:cs="Arial"/>
                <w:lang w:eastAsia="en-US"/>
              </w:rPr>
              <w:t>MBT, SBT</w:t>
            </w:r>
            <w:r>
              <w:rPr>
                <w:rFonts w:cs="Arial"/>
                <w:vertAlign w:val="superscript"/>
                <w:lang w:eastAsia="en-US"/>
              </w:rPr>
              <w:t>7</w:t>
            </w:r>
          </w:p>
        </w:tc>
        <w:tc>
          <w:tcPr>
            <w:tcW w:w="1892" w:type="dxa"/>
          </w:tcPr>
          <w:p>
            <w:pPr>
              <w:pStyle w:val="78"/>
              <w:rPr>
                <w:rFonts w:cs="Arial"/>
                <w:lang w:eastAsia="zh-CN"/>
              </w:rPr>
            </w:pPr>
            <w:r>
              <w:rPr>
                <w:rFonts w:cs="Arial"/>
                <w:lang w:eastAsia="en-US"/>
              </w:rPr>
              <w:t>SBT</w:t>
            </w:r>
            <w:r>
              <w:rPr>
                <w:rFonts w:cs="Arial"/>
                <w:lang w:eastAsia="zh-CN"/>
              </w:rPr>
              <w:t>, MBT</w:t>
            </w:r>
            <w:r>
              <w:rPr>
                <w:rFonts w:cs="Arial"/>
                <w:vertAlign w:val="superscript"/>
                <w:lang w:eastAsia="zh-CN"/>
              </w:rPr>
              <w:t>5</w:t>
            </w:r>
          </w:p>
        </w:tc>
        <w:tc>
          <w:tcPr>
            <w:tcW w:w="1050" w:type="dxa"/>
          </w:tcPr>
          <w:p>
            <w:pPr>
              <w:pStyle w:val="78"/>
              <w:rPr>
                <w:rFonts w:cs="Arial"/>
                <w:lang w:eastAsia="en-US"/>
              </w:rPr>
            </w:pPr>
            <w:r>
              <w:rPr>
                <w:rFonts w:cs="Arial"/>
                <w:lang w:eastAsia="en-US"/>
              </w:rPr>
              <w:t>N/A</w:t>
            </w:r>
          </w:p>
        </w:tc>
        <w:tc>
          <w:tcPr>
            <w:tcW w:w="1071" w:type="dxa"/>
          </w:tcPr>
          <w:p>
            <w:pPr>
              <w:pStyle w:val="78"/>
              <w:rPr>
                <w:rFonts w:cs="Arial"/>
                <w:lang w:eastAsia="en-US"/>
              </w:rPr>
            </w:pPr>
            <w:r>
              <w:rPr>
                <w:rFonts w:cs="Arial"/>
                <w:lang w:eastAsia="en-US"/>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ind w:left="14"/>
              <w:rPr>
                <w:rFonts w:cs="Arial"/>
                <w:b/>
                <w:bCs/>
                <w:lang w:eastAsia="en-US"/>
              </w:rPr>
            </w:pPr>
            <w:r>
              <w:rPr>
                <w:rFonts w:cs="Arial"/>
                <w:b/>
                <w:bCs/>
                <w:lang w:eastAsia="en-US"/>
              </w:rPr>
              <w:t>7.5 Out-of-band blocking</w:t>
            </w:r>
          </w:p>
        </w:tc>
        <w:tc>
          <w:tcPr>
            <w:tcW w:w="1984" w:type="dxa"/>
          </w:tcPr>
          <w:p>
            <w:pPr>
              <w:pStyle w:val="78"/>
              <w:ind w:left="14"/>
              <w:rPr>
                <w:rFonts w:cs="Arial"/>
                <w:b/>
                <w:bCs/>
                <w:lang w:eastAsia="en-US"/>
              </w:rPr>
            </w:pPr>
          </w:p>
        </w:tc>
        <w:tc>
          <w:tcPr>
            <w:tcW w:w="1892" w:type="dxa"/>
          </w:tcPr>
          <w:p>
            <w:pPr>
              <w:pStyle w:val="78"/>
              <w:ind w:left="14"/>
              <w:rPr>
                <w:rFonts w:cs="Arial"/>
                <w:b/>
                <w:bCs/>
                <w:lang w:eastAsia="en-US"/>
              </w:rPr>
            </w:pPr>
          </w:p>
        </w:tc>
        <w:tc>
          <w:tcPr>
            <w:tcW w:w="1050" w:type="dxa"/>
          </w:tcPr>
          <w:p>
            <w:pPr>
              <w:pStyle w:val="78"/>
              <w:ind w:left="14"/>
              <w:rPr>
                <w:rFonts w:cs="Arial"/>
                <w:b/>
                <w:bCs/>
                <w:lang w:eastAsia="en-US"/>
              </w:rPr>
            </w:pPr>
          </w:p>
        </w:tc>
        <w:tc>
          <w:tcPr>
            <w:tcW w:w="1071" w:type="dxa"/>
          </w:tcPr>
          <w:p>
            <w:pPr>
              <w:pStyle w:val="78"/>
              <w:ind w:left="14"/>
              <w:rPr>
                <w:rFonts w:cs="Arial"/>
                <w:b/>
                <w:bCs/>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tcPr>
          <w:p>
            <w:pPr>
              <w:pStyle w:val="78"/>
              <w:rPr>
                <w:rFonts w:cs="Arial"/>
                <w:lang w:eastAsia="en-US"/>
              </w:rPr>
            </w:pPr>
            <w:r>
              <w:rPr>
                <w:rFonts w:cs="Arial"/>
                <w:lang w:eastAsia="en-US"/>
              </w:rPr>
              <w:t>General requirement</w:t>
            </w:r>
          </w:p>
        </w:tc>
        <w:tc>
          <w:tcPr>
            <w:tcW w:w="1984" w:type="dxa"/>
          </w:tcPr>
          <w:p>
            <w:pPr>
              <w:pStyle w:val="78"/>
              <w:rPr>
                <w:rFonts w:cs="Arial"/>
                <w:lang w:eastAsia="zh-CN"/>
              </w:rPr>
            </w:pPr>
            <w:r>
              <w:rPr>
                <w:rFonts w:cs="Arial"/>
                <w:lang w:eastAsia="en-US"/>
              </w:rPr>
              <w:t>MBT, SBT</w:t>
            </w:r>
            <w:r>
              <w:rPr>
                <w:rFonts w:cs="Arial"/>
                <w:vertAlign w:val="superscript"/>
                <w:lang w:eastAsia="en-US"/>
              </w:rPr>
              <w:t>7</w:t>
            </w:r>
          </w:p>
        </w:tc>
        <w:tc>
          <w:tcPr>
            <w:tcW w:w="1892" w:type="dxa"/>
          </w:tcPr>
          <w:p>
            <w:pPr>
              <w:pStyle w:val="78"/>
              <w:rPr>
                <w:rFonts w:cs="Arial"/>
                <w:lang w:eastAsia="zh-CN"/>
              </w:rPr>
            </w:pPr>
            <w:r>
              <w:rPr>
                <w:rFonts w:cs="Arial"/>
                <w:lang w:eastAsia="en-US"/>
              </w:rPr>
              <w:t>SBT, MBT</w:t>
            </w:r>
            <w:r>
              <w:rPr>
                <w:rFonts w:cs="Arial"/>
                <w:vertAlign w:val="superscript"/>
                <w:lang w:eastAsia="zh-CN"/>
              </w:rPr>
              <w:t>5</w:t>
            </w:r>
          </w:p>
        </w:tc>
        <w:tc>
          <w:tcPr>
            <w:tcW w:w="1050" w:type="dxa"/>
          </w:tcPr>
          <w:p>
            <w:pPr>
              <w:pStyle w:val="78"/>
              <w:rPr>
                <w:rFonts w:cs="Arial"/>
                <w:lang w:eastAsia="en-US"/>
              </w:rPr>
            </w:pPr>
            <w:r>
              <w:rPr>
                <w:rFonts w:cs="Arial"/>
                <w:lang w:eastAsia="en-US"/>
              </w:rPr>
              <w:t>TC7b</w:t>
            </w:r>
          </w:p>
        </w:tc>
        <w:tc>
          <w:tcPr>
            <w:tcW w:w="1071" w:type="dxa"/>
          </w:tcPr>
          <w:p>
            <w:pPr>
              <w:pStyle w:val="78"/>
              <w:rPr>
                <w:rFonts w:cs="Arial"/>
                <w:lang w:eastAsia="en-US"/>
              </w:rPr>
            </w:pPr>
            <w:r>
              <w:rPr>
                <w:rFonts w:cs="Arial"/>
                <w:lang w:eastAsia="en-US"/>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tcPr>
          <w:p>
            <w:pPr>
              <w:pStyle w:val="78"/>
              <w:rPr>
                <w:rFonts w:cs="Arial"/>
                <w:lang w:eastAsia="en-US"/>
              </w:rPr>
            </w:pPr>
            <w:r>
              <w:rPr>
                <w:rFonts w:cs="Arial"/>
                <w:lang w:eastAsia="en-US"/>
              </w:rPr>
              <w:t>Co-location requirement</w:t>
            </w:r>
          </w:p>
        </w:tc>
        <w:tc>
          <w:tcPr>
            <w:tcW w:w="1984" w:type="dxa"/>
          </w:tcPr>
          <w:p>
            <w:pPr>
              <w:pStyle w:val="78"/>
              <w:rPr>
                <w:rFonts w:cs="Arial"/>
                <w:lang w:eastAsia="zh-CN"/>
              </w:rPr>
            </w:pPr>
            <w:r>
              <w:rPr>
                <w:rFonts w:cs="Arial"/>
                <w:lang w:eastAsia="en-US"/>
              </w:rPr>
              <w:t>MBT, SBT</w:t>
            </w:r>
            <w:r>
              <w:rPr>
                <w:rFonts w:cs="Arial"/>
                <w:vertAlign w:val="superscript"/>
                <w:lang w:eastAsia="en-US"/>
              </w:rPr>
              <w:t>7</w:t>
            </w:r>
          </w:p>
        </w:tc>
        <w:tc>
          <w:tcPr>
            <w:tcW w:w="1892" w:type="dxa"/>
          </w:tcPr>
          <w:p>
            <w:pPr>
              <w:pStyle w:val="78"/>
              <w:rPr>
                <w:rFonts w:cs="Arial"/>
                <w:lang w:eastAsia="zh-CN"/>
              </w:rPr>
            </w:pPr>
            <w:r>
              <w:rPr>
                <w:rFonts w:cs="Arial"/>
                <w:lang w:eastAsia="en-US"/>
              </w:rPr>
              <w:t>SBT, MBT</w:t>
            </w:r>
            <w:r>
              <w:rPr>
                <w:rFonts w:cs="Arial"/>
                <w:vertAlign w:val="superscript"/>
                <w:lang w:eastAsia="zh-CN"/>
              </w:rPr>
              <w:t>5</w:t>
            </w:r>
          </w:p>
        </w:tc>
        <w:tc>
          <w:tcPr>
            <w:tcW w:w="1050" w:type="dxa"/>
          </w:tcPr>
          <w:p>
            <w:pPr>
              <w:pStyle w:val="78"/>
              <w:rPr>
                <w:rFonts w:cs="Arial"/>
                <w:lang w:eastAsia="en-US"/>
              </w:rPr>
            </w:pPr>
            <w:r>
              <w:rPr>
                <w:rFonts w:cs="Arial"/>
                <w:lang w:eastAsia="en-US"/>
              </w:rPr>
              <w:t>TC7b</w:t>
            </w:r>
          </w:p>
        </w:tc>
        <w:tc>
          <w:tcPr>
            <w:tcW w:w="1071" w:type="dxa"/>
          </w:tcPr>
          <w:p>
            <w:pPr>
              <w:pStyle w:val="78"/>
              <w:rPr>
                <w:rFonts w:cs="Arial"/>
                <w:lang w:eastAsia="en-US"/>
              </w:rPr>
            </w:pPr>
            <w:r>
              <w:rPr>
                <w:rFonts w:cs="Arial"/>
                <w:lang w:eastAsia="en-US"/>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ind w:left="14"/>
              <w:rPr>
                <w:rFonts w:cs="Arial"/>
                <w:b/>
                <w:bCs/>
                <w:lang w:eastAsia="en-US"/>
              </w:rPr>
            </w:pPr>
            <w:r>
              <w:rPr>
                <w:rFonts w:cs="Arial"/>
                <w:b/>
                <w:bCs/>
                <w:lang w:eastAsia="en-US"/>
              </w:rPr>
              <w:t>7.6</w:t>
            </w:r>
            <w:r>
              <w:rPr>
                <w:rFonts w:cs="Arial"/>
                <w:b/>
                <w:bCs/>
                <w:sz w:val="24"/>
                <w:szCs w:val="24"/>
                <w:lang w:eastAsia="en-US"/>
              </w:rPr>
              <w:t xml:space="preserve"> </w:t>
            </w:r>
            <w:r>
              <w:rPr>
                <w:rFonts w:cs="Arial"/>
                <w:b/>
                <w:bCs/>
                <w:lang w:eastAsia="en-US"/>
              </w:rPr>
              <w:t>Receiver spurious emissions</w:t>
            </w:r>
          </w:p>
        </w:tc>
        <w:tc>
          <w:tcPr>
            <w:tcW w:w="1984" w:type="dxa"/>
          </w:tcPr>
          <w:p>
            <w:pPr>
              <w:pStyle w:val="78"/>
              <w:rPr>
                <w:rFonts w:cs="Arial"/>
                <w:sz w:val="16"/>
                <w:szCs w:val="16"/>
                <w:lang w:eastAsia="en-US"/>
              </w:rPr>
            </w:pPr>
          </w:p>
        </w:tc>
        <w:tc>
          <w:tcPr>
            <w:tcW w:w="1892" w:type="dxa"/>
          </w:tcPr>
          <w:p>
            <w:pPr>
              <w:pStyle w:val="78"/>
              <w:rPr>
                <w:rFonts w:cs="Arial"/>
                <w:sz w:val="16"/>
                <w:szCs w:val="16"/>
                <w:lang w:eastAsia="en-US"/>
              </w:rPr>
            </w:pPr>
          </w:p>
        </w:tc>
        <w:tc>
          <w:tcPr>
            <w:tcW w:w="1050" w:type="dxa"/>
          </w:tcPr>
          <w:p>
            <w:pPr>
              <w:pStyle w:val="78"/>
              <w:rPr>
                <w:rFonts w:cs="Arial"/>
                <w:sz w:val="16"/>
                <w:szCs w:val="16"/>
                <w:lang w:eastAsia="en-US"/>
              </w:rPr>
            </w:pPr>
          </w:p>
        </w:tc>
        <w:tc>
          <w:tcPr>
            <w:tcW w:w="1071" w:type="dxa"/>
          </w:tcPr>
          <w:p>
            <w:pPr>
              <w:pStyle w:val="78"/>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tcPr>
          <w:p>
            <w:pPr>
              <w:pStyle w:val="78"/>
              <w:rPr>
                <w:rFonts w:cs="Arial"/>
                <w:lang w:eastAsia="en-US"/>
              </w:rPr>
            </w:pPr>
            <w:r>
              <w:rPr>
                <w:rFonts w:cs="Arial"/>
                <w:lang w:eastAsia="en-US"/>
              </w:rPr>
              <w:t>General requirement</w:t>
            </w:r>
          </w:p>
        </w:tc>
        <w:tc>
          <w:tcPr>
            <w:tcW w:w="1984" w:type="dxa"/>
          </w:tcPr>
          <w:p>
            <w:pPr>
              <w:pStyle w:val="78"/>
              <w:rPr>
                <w:rFonts w:cs="Arial"/>
                <w:lang w:eastAsia="en-US"/>
              </w:rPr>
            </w:pPr>
            <w:r>
              <w:rPr>
                <w:rFonts w:cs="Arial"/>
                <w:lang w:eastAsia="en-US"/>
              </w:rPr>
              <w:t>SBT, MBT</w:t>
            </w:r>
          </w:p>
        </w:tc>
        <w:tc>
          <w:tcPr>
            <w:tcW w:w="1892" w:type="dxa"/>
          </w:tcPr>
          <w:p>
            <w:pPr>
              <w:pStyle w:val="78"/>
              <w:rPr>
                <w:rFonts w:cs="Arial"/>
                <w:lang w:eastAsia="en-US"/>
              </w:rPr>
            </w:pPr>
            <w:r>
              <w:rPr>
                <w:rFonts w:cs="Arial"/>
                <w:lang w:eastAsia="en-US"/>
              </w:rPr>
              <w:t>SBT</w:t>
            </w:r>
            <w:r>
              <w:rPr>
                <w:rFonts w:cs="Arial"/>
                <w:vertAlign w:val="superscript"/>
                <w:lang w:eastAsia="en-US"/>
              </w:rPr>
              <w:t>2</w:t>
            </w:r>
            <w:r>
              <w:rPr>
                <w:rFonts w:cs="Arial"/>
                <w:lang w:eastAsia="en-US"/>
              </w:rPr>
              <w:t xml:space="preserve"> MBT</w:t>
            </w:r>
            <w:r>
              <w:rPr>
                <w:rFonts w:cs="Arial"/>
                <w:vertAlign w:val="superscript"/>
                <w:lang w:eastAsia="en-US"/>
              </w:rPr>
              <w:t>2</w:t>
            </w:r>
          </w:p>
        </w:tc>
        <w:tc>
          <w:tcPr>
            <w:tcW w:w="1050" w:type="dxa"/>
          </w:tcPr>
          <w:p>
            <w:pPr>
              <w:pStyle w:val="78"/>
              <w:rPr>
                <w:rFonts w:cs="Arial"/>
                <w:lang w:eastAsia="en-US"/>
              </w:rPr>
            </w:pPr>
            <w:r>
              <w:rPr>
                <w:rFonts w:cs="Arial"/>
                <w:lang w:eastAsia="en-US"/>
              </w:rPr>
              <w:t>TC7b</w:t>
            </w:r>
          </w:p>
        </w:tc>
        <w:tc>
          <w:tcPr>
            <w:tcW w:w="1071" w:type="dxa"/>
          </w:tcPr>
          <w:p>
            <w:pPr>
              <w:pStyle w:val="78"/>
              <w:rPr>
                <w:rFonts w:cs="Arial"/>
                <w:lang w:eastAsia="en-US"/>
              </w:rPr>
            </w:pPr>
            <w:r>
              <w:rPr>
                <w:rFonts w:cs="Arial"/>
                <w:lang w:eastAsia="en-US"/>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Additional requirement for BC2 (Category B)</w:t>
            </w:r>
          </w:p>
        </w:tc>
        <w:tc>
          <w:tcPr>
            <w:tcW w:w="1984" w:type="dxa"/>
          </w:tcPr>
          <w:p>
            <w:pPr>
              <w:pStyle w:val="78"/>
              <w:rPr>
                <w:rFonts w:cs="Arial"/>
                <w:lang w:eastAsia="zh-CN"/>
              </w:rPr>
            </w:pPr>
            <w:r>
              <w:rPr>
                <w:rFonts w:cs="Arial"/>
                <w:lang w:eastAsia="en-US"/>
              </w:rPr>
              <w:t>SBT, MBT</w:t>
            </w:r>
            <w:r>
              <w:rPr>
                <w:rFonts w:cs="Arial"/>
                <w:vertAlign w:val="superscript"/>
                <w:lang w:eastAsia="zh-CN"/>
              </w:rPr>
              <w:t>3</w:t>
            </w:r>
          </w:p>
        </w:tc>
        <w:tc>
          <w:tcPr>
            <w:tcW w:w="1892" w:type="dxa"/>
          </w:tcPr>
          <w:p>
            <w:pPr>
              <w:pStyle w:val="78"/>
              <w:rPr>
                <w:rFonts w:cs="Arial"/>
                <w:lang w:eastAsia="zh-CN"/>
              </w:rPr>
            </w:pPr>
            <w:r>
              <w:rPr>
                <w:rFonts w:cs="Arial"/>
                <w:lang w:eastAsia="en-US"/>
              </w:rPr>
              <w:t>SBT</w:t>
            </w:r>
            <w:r>
              <w:rPr>
                <w:rFonts w:cs="Arial"/>
                <w:vertAlign w:val="superscript"/>
                <w:lang w:eastAsia="en-US"/>
              </w:rPr>
              <w:t>2</w:t>
            </w:r>
            <w:r>
              <w:rPr>
                <w:rFonts w:cs="Arial"/>
                <w:lang w:eastAsia="en-US"/>
              </w:rPr>
              <w:t>, MBT</w:t>
            </w:r>
            <w:r>
              <w:rPr>
                <w:rFonts w:cs="Arial"/>
                <w:vertAlign w:val="superscript"/>
                <w:lang w:eastAsia="en-US"/>
              </w:rPr>
              <w:t>2</w:t>
            </w:r>
            <w:r>
              <w:rPr>
                <w:rFonts w:cs="Arial"/>
                <w:vertAlign w:val="superscript"/>
                <w:lang w:eastAsia="zh-CN"/>
              </w:rPr>
              <w:t>, 3</w:t>
            </w:r>
          </w:p>
        </w:tc>
        <w:tc>
          <w:tcPr>
            <w:tcW w:w="1050" w:type="dxa"/>
          </w:tcPr>
          <w:p>
            <w:pPr>
              <w:pStyle w:val="78"/>
              <w:rPr>
                <w:rFonts w:cs="Arial"/>
                <w:lang w:eastAsia="en-US"/>
              </w:rPr>
            </w:pPr>
            <w:r>
              <w:rPr>
                <w:rFonts w:cs="Arial"/>
                <w:lang w:eastAsia="en-US"/>
              </w:rPr>
              <w:t>TC7b</w:t>
            </w:r>
          </w:p>
        </w:tc>
        <w:tc>
          <w:tcPr>
            <w:tcW w:w="1071" w:type="dxa"/>
          </w:tcPr>
          <w:p>
            <w:pPr>
              <w:pStyle w:val="78"/>
              <w:rPr>
                <w:rFonts w:cs="Arial"/>
                <w:lang w:eastAsia="en-US"/>
              </w:rPr>
            </w:pPr>
            <w:r>
              <w:rPr>
                <w:rFonts w:cs="Arial"/>
                <w:lang w:eastAsia="en-US"/>
              </w:rPr>
              <w:t>N/A</w:t>
            </w:r>
          </w:p>
          <w:p>
            <w:pPr>
              <w:pStyle w:val="78"/>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ind w:left="14"/>
              <w:rPr>
                <w:rFonts w:cs="Arial"/>
                <w:b/>
                <w:bCs/>
                <w:lang w:eastAsia="en-US"/>
              </w:rPr>
            </w:pPr>
            <w:r>
              <w:rPr>
                <w:rFonts w:cs="Arial"/>
                <w:b/>
                <w:bCs/>
                <w:lang w:eastAsia="en-US"/>
              </w:rPr>
              <w:t>7.7 Receiver intermodulation</w:t>
            </w:r>
          </w:p>
        </w:tc>
        <w:tc>
          <w:tcPr>
            <w:tcW w:w="1984" w:type="dxa"/>
          </w:tcPr>
          <w:p>
            <w:pPr>
              <w:pStyle w:val="78"/>
              <w:rPr>
                <w:rFonts w:cs="Arial"/>
                <w:sz w:val="16"/>
                <w:szCs w:val="16"/>
                <w:lang w:eastAsia="en-US"/>
              </w:rPr>
            </w:pPr>
          </w:p>
        </w:tc>
        <w:tc>
          <w:tcPr>
            <w:tcW w:w="1892" w:type="dxa"/>
          </w:tcPr>
          <w:p>
            <w:pPr>
              <w:pStyle w:val="78"/>
              <w:rPr>
                <w:rFonts w:cs="Arial"/>
                <w:sz w:val="16"/>
                <w:szCs w:val="16"/>
                <w:lang w:eastAsia="en-US"/>
              </w:rPr>
            </w:pPr>
          </w:p>
        </w:tc>
        <w:tc>
          <w:tcPr>
            <w:tcW w:w="1050" w:type="dxa"/>
          </w:tcPr>
          <w:p>
            <w:pPr>
              <w:pStyle w:val="78"/>
              <w:rPr>
                <w:rFonts w:cs="Arial"/>
                <w:sz w:val="16"/>
                <w:szCs w:val="16"/>
                <w:lang w:eastAsia="en-US"/>
              </w:rPr>
            </w:pPr>
          </w:p>
        </w:tc>
        <w:tc>
          <w:tcPr>
            <w:tcW w:w="1071" w:type="dxa"/>
          </w:tcPr>
          <w:p>
            <w:pPr>
              <w:pStyle w:val="78"/>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General intermodulation requirement</w:t>
            </w:r>
          </w:p>
        </w:tc>
        <w:tc>
          <w:tcPr>
            <w:tcW w:w="1984" w:type="dxa"/>
          </w:tcPr>
          <w:p>
            <w:pPr>
              <w:pStyle w:val="78"/>
              <w:rPr>
                <w:rFonts w:cs="Arial"/>
                <w:lang w:eastAsia="en-US"/>
              </w:rPr>
            </w:pPr>
            <w:r>
              <w:rPr>
                <w:rFonts w:cs="Arial"/>
                <w:lang w:eastAsia="en-US"/>
              </w:rPr>
              <w:t>MBT, SBT</w:t>
            </w:r>
            <w:r>
              <w:rPr>
                <w:rFonts w:cs="Arial"/>
                <w:vertAlign w:val="superscript"/>
                <w:lang w:eastAsia="en-US"/>
              </w:rPr>
              <w:t>7</w:t>
            </w:r>
          </w:p>
        </w:tc>
        <w:tc>
          <w:tcPr>
            <w:tcW w:w="1892" w:type="dxa"/>
          </w:tcPr>
          <w:p>
            <w:pPr>
              <w:pStyle w:val="78"/>
              <w:rPr>
                <w:rFonts w:cs="Arial"/>
                <w:lang w:eastAsia="en-US"/>
              </w:rPr>
            </w:pPr>
            <w:r>
              <w:rPr>
                <w:rFonts w:cs="Arial"/>
                <w:lang w:eastAsia="en-US"/>
              </w:rPr>
              <w:t>SBT, MBT</w:t>
            </w:r>
            <w:r>
              <w:rPr>
                <w:rFonts w:cs="Arial"/>
                <w:vertAlign w:val="superscript"/>
                <w:lang w:eastAsia="zh-CN"/>
              </w:rPr>
              <w:t>5</w:t>
            </w:r>
          </w:p>
        </w:tc>
        <w:tc>
          <w:tcPr>
            <w:tcW w:w="1050" w:type="dxa"/>
          </w:tcPr>
          <w:p>
            <w:pPr>
              <w:pStyle w:val="78"/>
              <w:rPr>
                <w:rFonts w:cs="Arial"/>
                <w:lang w:eastAsia="en-US"/>
              </w:rPr>
            </w:pPr>
            <w:r>
              <w:rPr>
                <w:rFonts w:cs="Arial"/>
                <w:lang w:eastAsia="en-US"/>
              </w:rPr>
              <w:t>TC7b</w:t>
            </w:r>
          </w:p>
        </w:tc>
        <w:tc>
          <w:tcPr>
            <w:tcW w:w="1071" w:type="dxa"/>
          </w:tcPr>
          <w:p>
            <w:pPr>
              <w:pStyle w:val="78"/>
              <w:rPr>
                <w:rFonts w:cs="Arial"/>
                <w:lang w:eastAsia="en-US"/>
              </w:rPr>
            </w:pPr>
            <w:r>
              <w:rPr>
                <w:rFonts w:cs="Arial"/>
                <w:lang w:eastAsia="en-US"/>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General narrowband intermodulation requirement</w:t>
            </w:r>
          </w:p>
        </w:tc>
        <w:tc>
          <w:tcPr>
            <w:tcW w:w="1984" w:type="dxa"/>
          </w:tcPr>
          <w:p>
            <w:pPr>
              <w:pStyle w:val="78"/>
              <w:rPr>
                <w:rFonts w:cs="Arial"/>
                <w:lang w:eastAsia="en-US"/>
              </w:rPr>
            </w:pPr>
            <w:r>
              <w:rPr>
                <w:rFonts w:cs="Arial"/>
                <w:lang w:eastAsia="en-US"/>
              </w:rPr>
              <w:t>MBT, SBT</w:t>
            </w:r>
            <w:r>
              <w:rPr>
                <w:rFonts w:cs="Arial"/>
                <w:vertAlign w:val="superscript"/>
                <w:lang w:eastAsia="en-US"/>
              </w:rPr>
              <w:t>7</w:t>
            </w:r>
          </w:p>
        </w:tc>
        <w:tc>
          <w:tcPr>
            <w:tcW w:w="1892" w:type="dxa"/>
          </w:tcPr>
          <w:p>
            <w:pPr>
              <w:pStyle w:val="78"/>
              <w:rPr>
                <w:rFonts w:cs="Arial"/>
                <w:lang w:eastAsia="en-US"/>
              </w:rPr>
            </w:pPr>
            <w:r>
              <w:rPr>
                <w:rFonts w:cs="Arial"/>
                <w:lang w:eastAsia="en-US"/>
              </w:rPr>
              <w:t>SBT, MBT</w:t>
            </w:r>
            <w:r>
              <w:rPr>
                <w:rFonts w:cs="Arial"/>
                <w:vertAlign w:val="superscript"/>
                <w:lang w:eastAsia="zh-CN"/>
              </w:rPr>
              <w:t>5</w:t>
            </w:r>
          </w:p>
        </w:tc>
        <w:tc>
          <w:tcPr>
            <w:tcW w:w="1050" w:type="dxa"/>
          </w:tcPr>
          <w:p>
            <w:pPr>
              <w:pStyle w:val="78"/>
              <w:rPr>
                <w:rFonts w:cs="Arial"/>
                <w:lang w:eastAsia="en-US"/>
              </w:rPr>
            </w:pPr>
            <w:r>
              <w:rPr>
                <w:rFonts w:cs="Arial"/>
                <w:lang w:eastAsia="en-US"/>
              </w:rPr>
              <w:t>TC7b</w:t>
            </w:r>
          </w:p>
        </w:tc>
        <w:tc>
          <w:tcPr>
            <w:tcW w:w="1071" w:type="dxa"/>
          </w:tcPr>
          <w:p>
            <w:pPr>
              <w:pStyle w:val="78"/>
              <w:rPr>
                <w:rFonts w:cs="Arial"/>
                <w:lang w:eastAsia="en-US"/>
              </w:rPr>
            </w:pPr>
            <w:r>
              <w:rPr>
                <w:rFonts w:cs="Arial"/>
                <w:lang w:eastAsia="en-US"/>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rPr>
                <w:rFonts w:cs="Arial"/>
                <w:lang w:eastAsia="en-US"/>
              </w:rPr>
            </w:pPr>
            <w:r>
              <w:rPr>
                <w:rFonts w:cs="Arial"/>
                <w:lang w:eastAsia="en-US"/>
              </w:rPr>
              <w:t>Additional narrowband intermodulation requirement for GSM/EDGE</w:t>
            </w:r>
          </w:p>
        </w:tc>
        <w:tc>
          <w:tcPr>
            <w:tcW w:w="1984" w:type="dxa"/>
          </w:tcPr>
          <w:p>
            <w:pPr>
              <w:pStyle w:val="78"/>
              <w:rPr>
                <w:rFonts w:cs="Arial"/>
                <w:lang w:eastAsia="en-US"/>
              </w:rPr>
            </w:pPr>
            <w:r>
              <w:rPr>
                <w:rFonts w:cs="Arial"/>
                <w:lang w:eastAsia="en-US"/>
              </w:rPr>
              <w:t>SBT</w:t>
            </w:r>
          </w:p>
        </w:tc>
        <w:tc>
          <w:tcPr>
            <w:tcW w:w="1892" w:type="dxa"/>
          </w:tcPr>
          <w:p>
            <w:pPr>
              <w:pStyle w:val="78"/>
              <w:rPr>
                <w:rFonts w:cs="Arial"/>
                <w:lang w:eastAsia="en-US"/>
              </w:rPr>
            </w:pPr>
            <w:r>
              <w:rPr>
                <w:rFonts w:cs="Arial"/>
                <w:lang w:eastAsia="en-US"/>
              </w:rPr>
              <w:t>SBT</w:t>
            </w:r>
          </w:p>
        </w:tc>
        <w:tc>
          <w:tcPr>
            <w:tcW w:w="1050" w:type="dxa"/>
          </w:tcPr>
          <w:p>
            <w:pPr>
              <w:pStyle w:val="78"/>
              <w:rPr>
                <w:rFonts w:cs="Arial"/>
                <w:lang w:eastAsia="en-US"/>
              </w:rPr>
            </w:pPr>
            <w:r>
              <w:rPr>
                <w:rFonts w:cs="Arial"/>
                <w:lang w:eastAsia="en-US"/>
              </w:rPr>
              <w:t>-</w:t>
            </w:r>
          </w:p>
        </w:tc>
        <w:tc>
          <w:tcPr>
            <w:tcW w:w="1071" w:type="dxa"/>
          </w:tcPr>
          <w:p>
            <w:pPr>
              <w:pStyle w:val="78"/>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 w:hRule="atLeast"/>
          <w:jc w:val="center"/>
        </w:trPr>
        <w:tc>
          <w:tcPr>
            <w:tcW w:w="3211" w:type="dxa"/>
            <w:vAlign w:val="center"/>
          </w:tcPr>
          <w:p>
            <w:pPr>
              <w:pStyle w:val="78"/>
              <w:ind w:left="14"/>
              <w:rPr>
                <w:rFonts w:cs="Arial"/>
                <w:b/>
                <w:bCs/>
                <w:lang w:eastAsia="en-US"/>
              </w:rPr>
            </w:pPr>
            <w:r>
              <w:rPr>
                <w:rFonts w:cs="Arial"/>
                <w:b/>
                <w:bCs/>
                <w:lang w:eastAsia="en-US"/>
              </w:rPr>
              <w:t>7.8 In-channel selectivity</w:t>
            </w:r>
          </w:p>
        </w:tc>
        <w:tc>
          <w:tcPr>
            <w:tcW w:w="1984" w:type="dxa"/>
          </w:tcPr>
          <w:p>
            <w:pPr>
              <w:pStyle w:val="78"/>
              <w:rPr>
                <w:rFonts w:cs="Arial"/>
                <w:sz w:val="16"/>
                <w:szCs w:val="16"/>
                <w:lang w:eastAsia="en-US"/>
              </w:rPr>
            </w:pPr>
          </w:p>
        </w:tc>
        <w:tc>
          <w:tcPr>
            <w:tcW w:w="1892" w:type="dxa"/>
          </w:tcPr>
          <w:p>
            <w:pPr>
              <w:pStyle w:val="78"/>
              <w:rPr>
                <w:rFonts w:cs="Arial"/>
                <w:sz w:val="16"/>
                <w:szCs w:val="16"/>
                <w:lang w:eastAsia="en-US"/>
              </w:rPr>
            </w:pPr>
          </w:p>
        </w:tc>
        <w:tc>
          <w:tcPr>
            <w:tcW w:w="1050" w:type="dxa"/>
          </w:tcPr>
          <w:p>
            <w:pPr>
              <w:pStyle w:val="78"/>
              <w:rPr>
                <w:rFonts w:cs="Arial"/>
                <w:sz w:val="16"/>
                <w:szCs w:val="16"/>
                <w:lang w:eastAsia="en-US"/>
              </w:rPr>
            </w:pPr>
          </w:p>
        </w:tc>
        <w:tc>
          <w:tcPr>
            <w:tcW w:w="1071" w:type="dxa"/>
          </w:tcPr>
          <w:p>
            <w:pPr>
              <w:pStyle w:val="78"/>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ind w:left="14"/>
              <w:rPr>
                <w:rFonts w:cs="Arial"/>
                <w:lang w:eastAsia="en-US"/>
              </w:rPr>
            </w:pPr>
            <w:r>
              <w:rPr>
                <w:rFonts w:cs="Arial"/>
                <w:lang w:eastAsia="en-US"/>
              </w:rPr>
              <w:t>E-UTRA requirement</w:t>
            </w:r>
          </w:p>
        </w:tc>
        <w:tc>
          <w:tcPr>
            <w:tcW w:w="1984" w:type="dxa"/>
          </w:tcPr>
          <w:p>
            <w:pPr>
              <w:pStyle w:val="78"/>
              <w:rPr>
                <w:rFonts w:cs="Arial"/>
                <w:lang w:eastAsia="en-US"/>
              </w:rPr>
            </w:pPr>
            <w:r>
              <w:rPr>
                <w:rFonts w:cs="Arial"/>
                <w:lang w:eastAsia="zh-CN"/>
              </w:rPr>
              <w:t>SBT</w:t>
            </w:r>
          </w:p>
        </w:tc>
        <w:tc>
          <w:tcPr>
            <w:tcW w:w="1892" w:type="dxa"/>
          </w:tcPr>
          <w:p>
            <w:pPr>
              <w:pStyle w:val="78"/>
              <w:rPr>
                <w:rFonts w:cs="Arial"/>
                <w:lang w:eastAsia="en-US"/>
              </w:rPr>
            </w:pPr>
            <w:r>
              <w:rPr>
                <w:rFonts w:cs="Arial"/>
                <w:lang w:eastAsia="zh-CN"/>
              </w:rPr>
              <w:t>SBT</w:t>
            </w:r>
          </w:p>
        </w:tc>
        <w:tc>
          <w:tcPr>
            <w:tcW w:w="1050" w:type="dxa"/>
          </w:tcPr>
          <w:p>
            <w:pPr>
              <w:pStyle w:val="78"/>
              <w:rPr>
                <w:rFonts w:cs="Arial"/>
                <w:lang w:eastAsia="en-US"/>
              </w:rPr>
            </w:pPr>
            <w:r>
              <w:rPr>
                <w:rFonts w:cs="Arial"/>
                <w:lang w:eastAsia="zh-CN"/>
              </w:rPr>
              <w:t>-</w:t>
            </w:r>
          </w:p>
        </w:tc>
        <w:tc>
          <w:tcPr>
            <w:tcW w:w="1071" w:type="dxa"/>
          </w:tcPr>
          <w:p>
            <w:pPr>
              <w:pStyle w:val="78"/>
              <w:rPr>
                <w:rFonts w:cs="Arial"/>
                <w:lang w:eastAsia="en-US"/>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ind w:left="14"/>
              <w:rPr>
                <w:rFonts w:cs="Arial"/>
                <w:lang w:eastAsia="en-US"/>
              </w:rPr>
            </w:pPr>
            <w:r>
              <w:rPr>
                <w:rFonts w:cs="Arial"/>
              </w:rPr>
              <w:t>NB-IoT</w:t>
            </w:r>
          </w:p>
        </w:tc>
        <w:tc>
          <w:tcPr>
            <w:tcW w:w="1984" w:type="dxa"/>
          </w:tcPr>
          <w:p>
            <w:pPr>
              <w:pStyle w:val="78"/>
              <w:rPr>
                <w:rFonts w:cs="Arial"/>
                <w:lang w:eastAsia="zh-CN"/>
              </w:rPr>
            </w:pPr>
            <w:r>
              <w:rPr>
                <w:rFonts w:cs="Arial"/>
              </w:rPr>
              <w:t>SBT</w:t>
            </w:r>
          </w:p>
        </w:tc>
        <w:tc>
          <w:tcPr>
            <w:tcW w:w="1892" w:type="dxa"/>
          </w:tcPr>
          <w:p>
            <w:pPr>
              <w:pStyle w:val="78"/>
              <w:rPr>
                <w:rFonts w:cs="Arial"/>
                <w:lang w:eastAsia="zh-CN"/>
              </w:rPr>
            </w:pPr>
            <w:r>
              <w:rPr>
                <w:rFonts w:cs="Arial"/>
              </w:rPr>
              <w:t>SBT</w:t>
            </w:r>
          </w:p>
        </w:tc>
        <w:tc>
          <w:tcPr>
            <w:tcW w:w="1050" w:type="dxa"/>
          </w:tcPr>
          <w:p>
            <w:pPr>
              <w:pStyle w:val="78"/>
              <w:rPr>
                <w:rFonts w:cs="Arial"/>
                <w:lang w:eastAsia="zh-CN"/>
              </w:rPr>
            </w:pPr>
            <w:r>
              <w:rPr>
                <w:rFonts w:cs="Arial"/>
              </w:rPr>
              <w:t>-</w:t>
            </w:r>
          </w:p>
        </w:tc>
        <w:tc>
          <w:tcPr>
            <w:tcW w:w="1071" w:type="dxa"/>
          </w:tcPr>
          <w:p>
            <w:pPr>
              <w:pStyle w:val="78"/>
              <w:rPr>
                <w:rFonts w:cs="Arial"/>
                <w:lang w:eastAsia="zh-CN"/>
              </w:rPr>
            </w:pP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1" w:type="dxa"/>
            <w:vAlign w:val="center"/>
          </w:tcPr>
          <w:p>
            <w:pPr>
              <w:pStyle w:val="78"/>
              <w:ind w:left="14"/>
              <w:rPr>
                <w:rFonts w:cs="Arial"/>
                <w:lang w:eastAsia="en-US"/>
              </w:rPr>
            </w:pPr>
            <w:r>
              <w:rPr>
                <w:rFonts w:cs="Arial"/>
                <w:lang w:eastAsia="en-US"/>
              </w:rPr>
              <w:t>NR</w:t>
            </w:r>
          </w:p>
        </w:tc>
        <w:tc>
          <w:tcPr>
            <w:tcW w:w="1984" w:type="dxa"/>
          </w:tcPr>
          <w:p>
            <w:pPr>
              <w:pStyle w:val="78"/>
              <w:rPr>
                <w:rFonts w:cs="Arial"/>
                <w:lang w:eastAsia="zh-CN"/>
              </w:rPr>
            </w:pPr>
            <w:r>
              <w:rPr>
                <w:rFonts w:cs="Arial"/>
                <w:lang w:eastAsia="en-US"/>
              </w:rPr>
              <w:t>SBT</w:t>
            </w:r>
          </w:p>
        </w:tc>
        <w:tc>
          <w:tcPr>
            <w:tcW w:w="1892" w:type="dxa"/>
          </w:tcPr>
          <w:p>
            <w:pPr>
              <w:pStyle w:val="78"/>
              <w:rPr>
                <w:rFonts w:cs="Arial"/>
                <w:lang w:eastAsia="zh-CN"/>
              </w:rPr>
            </w:pPr>
            <w:r>
              <w:rPr>
                <w:rFonts w:cs="Arial"/>
                <w:lang w:eastAsia="en-US"/>
              </w:rPr>
              <w:t>SBT</w:t>
            </w:r>
          </w:p>
        </w:tc>
        <w:tc>
          <w:tcPr>
            <w:tcW w:w="1050" w:type="dxa"/>
          </w:tcPr>
          <w:p>
            <w:pPr>
              <w:pStyle w:val="78"/>
              <w:rPr>
                <w:rFonts w:cs="Arial"/>
                <w:lang w:eastAsia="zh-CN"/>
              </w:rPr>
            </w:pPr>
            <w:r>
              <w:rPr>
                <w:rFonts w:cs="Arial"/>
                <w:lang w:eastAsia="en-US"/>
              </w:rPr>
              <w:t>-</w:t>
            </w:r>
          </w:p>
        </w:tc>
        <w:tc>
          <w:tcPr>
            <w:tcW w:w="1071" w:type="dxa"/>
          </w:tcPr>
          <w:p>
            <w:pPr>
              <w:pStyle w:val="78"/>
              <w:rPr>
                <w:rFonts w:cs="Arial"/>
                <w:lang w:eastAsia="zh-CN"/>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08" w:type="dxa"/>
            <w:gridSpan w:val="5"/>
            <w:vAlign w:val="center"/>
          </w:tcPr>
          <w:p>
            <w:pPr>
              <w:pStyle w:val="93"/>
              <w:ind w:left="808" w:hanging="808"/>
              <w:rPr>
                <w:rFonts w:cs="Arial"/>
                <w:lang w:eastAsia="en-US"/>
              </w:rPr>
            </w:pPr>
            <w:r>
              <w:rPr>
                <w:rFonts w:cs="Arial"/>
                <w:lang w:eastAsia="en-US"/>
              </w:rPr>
              <w:t>NOTE 1:</w:t>
            </w:r>
            <w:r>
              <w:rPr>
                <w:rFonts w:cs="Arial"/>
                <w:lang w:eastAsia="en-US"/>
              </w:rPr>
              <w:tab/>
            </w:r>
            <w:r>
              <w:rPr>
                <w:rFonts w:cs="Arial"/>
                <w:lang w:eastAsia="en-US"/>
              </w:rPr>
              <w:t>MBT is only applicable when DB-DC-HSDPA / inter-band CA is supported.</w:t>
            </w:r>
          </w:p>
          <w:p>
            <w:pPr>
              <w:pStyle w:val="93"/>
              <w:rPr>
                <w:rFonts w:cs="Arial"/>
                <w:lang w:eastAsia="en-US"/>
              </w:rPr>
            </w:pPr>
            <w:r>
              <w:rPr>
                <w:rFonts w:cs="Arial"/>
                <w:lang w:eastAsia="en-US"/>
              </w:rPr>
              <w:t>NOTE 2:</w:t>
            </w:r>
            <w:r>
              <w:rPr>
                <w:rFonts w:cs="Arial"/>
                <w:lang w:eastAsia="en-US"/>
              </w:rPr>
              <w:tab/>
            </w:r>
            <w:r>
              <w:rPr>
                <w:rFonts w:cs="Arial"/>
                <w:lang w:eastAsia="en-US"/>
              </w:rPr>
              <w:t>Single-band requirement apply to each antenna connector for both multi-band operation test and single-band operation test. For single-band operation test, other antenna connector(s) is (are) terminated.</w:t>
            </w:r>
          </w:p>
          <w:p>
            <w:pPr>
              <w:pStyle w:val="93"/>
              <w:ind w:left="808" w:hanging="808"/>
              <w:rPr>
                <w:rFonts w:cs="Arial"/>
                <w:lang w:eastAsia="en-US"/>
              </w:rPr>
            </w:pPr>
            <w:r>
              <w:rPr>
                <w:rFonts w:cs="Arial"/>
                <w:lang w:eastAsia="en-US"/>
              </w:rPr>
              <w:t>NOTE 3:</w:t>
            </w:r>
            <w:r>
              <w:rPr>
                <w:rFonts w:cs="Arial"/>
                <w:lang w:eastAsia="en-US"/>
              </w:rPr>
              <w:tab/>
            </w:r>
            <w:r>
              <w:rPr>
                <w:rFonts w:cs="Arial"/>
                <w:lang w:eastAsia="en-US"/>
              </w:rPr>
              <w:t>For multi-band operation, this additional requirement for BC2 is applicable only when all supported operating bands belong to BC2 and GSM/EDGE is configured in all operating bands.</w:t>
            </w:r>
          </w:p>
          <w:p>
            <w:pPr>
              <w:pStyle w:val="93"/>
              <w:ind w:left="808" w:hanging="808"/>
              <w:rPr>
                <w:rFonts w:cs="Arial"/>
                <w:lang w:eastAsia="en-US"/>
              </w:rPr>
            </w:pPr>
            <w:r>
              <w:rPr>
                <w:rFonts w:cs="Arial"/>
                <w:lang w:eastAsia="zh-CN"/>
              </w:rPr>
              <w:t>NOTE 4:</w:t>
            </w:r>
            <w:r>
              <w:rPr>
                <w:rFonts w:cs="Arial"/>
                <w:lang w:eastAsia="en-US"/>
              </w:rPr>
              <w:tab/>
            </w:r>
            <w:r>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pPr>
              <w:pStyle w:val="93"/>
              <w:ind w:left="808" w:hanging="808"/>
              <w:rPr>
                <w:rFonts w:cs="Arial"/>
                <w:lang w:eastAsia="en-US"/>
              </w:rPr>
            </w:pPr>
            <w:r>
              <w:rPr>
                <w:rFonts w:cs="Arial"/>
                <w:lang w:eastAsia="en-US"/>
              </w:rPr>
              <w:t>NOTE 5:</w:t>
            </w:r>
            <w:r>
              <w:rPr>
                <w:rFonts w:cs="Arial"/>
                <w:lang w:eastAsia="en-US"/>
              </w:rPr>
              <w:tab/>
            </w:r>
            <w:r>
              <w:rPr>
                <w:rFonts w:cs="Arial"/>
                <w:lang w:eastAsia="en-US"/>
              </w:rPr>
              <w:t>MBT is only applied for multi-band receiver.</w:t>
            </w:r>
          </w:p>
          <w:p>
            <w:pPr>
              <w:pStyle w:val="93"/>
              <w:ind w:left="808" w:hanging="808"/>
              <w:rPr>
                <w:rFonts w:cs="Arial"/>
                <w:lang w:eastAsia="en-US"/>
              </w:rPr>
            </w:pPr>
            <w:r>
              <w:rPr>
                <w:rFonts w:cs="Arial"/>
                <w:lang w:eastAsia="en-US"/>
              </w:rPr>
              <w:t xml:space="preserve">NOTE 6: </w:t>
            </w:r>
            <w:r>
              <w:rPr>
                <w:rFonts w:cs="Arial"/>
                <w:lang w:eastAsia="en-US"/>
              </w:rPr>
              <w:tab/>
            </w:r>
            <w:r>
              <w:rPr>
                <w:rFonts w:cs="Arial"/>
                <w:lang w:eastAsia="en-US"/>
              </w:rPr>
              <w:t>MBT is only applicable for multi-band BS supporting CS4, CS5 or CS6 in at least one band.</w:t>
            </w:r>
          </w:p>
          <w:p>
            <w:pPr>
              <w:pStyle w:val="93"/>
              <w:ind w:left="808" w:hanging="808"/>
              <w:rPr>
                <w:rFonts w:cs="Arial"/>
                <w:lang w:eastAsia="en-US"/>
              </w:rPr>
            </w:pPr>
            <w:r>
              <w:rPr>
                <w:rFonts w:cs="Arial"/>
                <w:lang w:eastAsia="en-US"/>
              </w:rPr>
              <w:t xml:space="preserve">NOTE 7: </w:t>
            </w:r>
            <w:r>
              <w:rPr>
                <w:rFonts w:cs="Arial"/>
                <w:lang w:eastAsia="en-US"/>
              </w:rPr>
              <w:tab/>
            </w:r>
            <w:r>
              <w:rPr>
                <w:rFonts w:cs="Arial"/>
                <w:lang w:eastAsia="en-US"/>
              </w:rPr>
              <w:t>SBT is only applicable if different Capability Sets are declared for single-band and multi-band operation.</w:t>
            </w:r>
          </w:p>
          <w:p>
            <w:pPr>
              <w:pStyle w:val="93"/>
              <w:rPr>
                <w:rFonts w:cs="Arial"/>
                <w:lang w:eastAsia="zh-CN"/>
              </w:rPr>
            </w:pPr>
            <w:r>
              <w:rPr>
                <w:rFonts w:cs="Arial"/>
              </w:rPr>
              <w:t>NOTE 8:</w:t>
            </w:r>
            <w:r>
              <w:rPr>
                <w:rFonts w:cs="Arial"/>
                <w:lang w:eastAsia="en-US"/>
              </w:rPr>
              <w:t xml:space="preserve"> </w:t>
            </w:r>
            <w:r>
              <w:rPr>
                <w:rFonts w:cs="Arial"/>
                <w:lang w:eastAsia="en-US"/>
              </w:rPr>
              <w:tab/>
            </w:r>
            <w:r>
              <w:rPr>
                <w:rFonts w:eastAsia="宋体"/>
                <w:lang w:eastAsia="ja-JP"/>
              </w:rPr>
              <w:t>There is no specific test with NB-IoT for those requirements, tests could be performed using E-UTRA signal only, without NB-IoT.</w:t>
            </w:r>
          </w:p>
        </w:tc>
      </w:tr>
    </w:tbl>
    <w:p>
      <w:pPr>
        <w:rPr>
          <w:lang w:eastAsia="zh-CN"/>
        </w:rPr>
      </w:pPr>
    </w:p>
    <w:p>
      <w:pPr>
        <w:pStyle w:val="2"/>
      </w:pPr>
      <w:bookmarkStart w:id="208" w:name="_Toc13065318"/>
      <w:r>
        <w:t>6</w:t>
      </w:r>
      <w:r>
        <w:tab/>
      </w:r>
      <w:r>
        <w:t>Transmitter characteristics</w:t>
      </w:r>
      <w:bookmarkEnd w:id="208"/>
    </w:p>
    <w:p>
      <w:pPr>
        <w:pStyle w:val="3"/>
      </w:pPr>
      <w:bookmarkStart w:id="209" w:name="_Toc13065319"/>
      <w:r>
        <w:t>6.1</w:t>
      </w:r>
      <w:r>
        <w:tab/>
      </w:r>
      <w:r>
        <w:t>General</w:t>
      </w:r>
      <w:bookmarkEnd w:id="209"/>
    </w:p>
    <w:p>
      <w:r>
        <w:t>General test conditions for transmitter tests are given in clause 4, including interpretation of measurement results and configurations for testing. BS configurations for the tests are defined in subclause 4.10.</w:t>
      </w:r>
    </w:p>
    <w:p>
      <w:pPr>
        <w:rPr>
          <w:lang w:eastAsia="zh-CN"/>
        </w:rPr>
      </w:pPr>
      <w:bookmarkStart w:id="210" w:name="OLE_LINK8"/>
      <w:r>
        <w:rPr>
          <w:lang w:eastAsia="zh-CN"/>
        </w:rPr>
        <w:t xml:space="preserve">Unless otherwise stated, a BS declared to be capable of E-UTRA with </w:t>
      </w:r>
      <w:r>
        <w:rPr>
          <w:rFonts w:eastAsia="MS P??" w:cs="v4.2.0"/>
        </w:rPr>
        <w:t xml:space="preserve">NB-IoT in-band or guard band operations </w:t>
      </w:r>
      <w:r>
        <w:t>(or any combination with GSM and/or UTRA or NR)</w:t>
      </w:r>
      <w:r>
        <w:rPr>
          <w:rFonts w:eastAsia="MS P??" w:cs="v4.2.0"/>
        </w:rPr>
        <w:t xml:space="preserve"> is only required to pass the transmitter tests for E-UTRA with NB-IoT in-band or guard band </w:t>
      </w:r>
      <w:r>
        <w:t>(or any combination with GSM and/or UTRA or NR)</w:t>
      </w:r>
      <w:r>
        <w:rPr>
          <w:rFonts w:eastAsia="MS P??" w:cs="v4.2.0"/>
        </w:rPr>
        <w:t xml:space="preserve">; it is not required to perform the transmitter tests again for E-UTRA only </w:t>
      </w:r>
      <w:r>
        <w:t>(or any combination with GSM and/or UTRA or NR)</w:t>
      </w:r>
      <w:r>
        <w:rPr>
          <w:rFonts w:eastAsia="MS P??" w:cs="v4.2.0"/>
        </w:rPr>
        <w:t>.</w:t>
      </w:r>
    </w:p>
    <w:p>
      <w:pPr>
        <w:rPr>
          <w:ins w:id="1126" w:author="10164287" w:date="2019-11-05T14:59:03Z"/>
          <w:rFonts w:eastAsia="MS P??" w:cs="v4.2.0"/>
        </w:rPr>
      </w:pPr>
      <w:r>
        <w:rPr>
          <w:lang w:eastAsia="zh-CN"/>
        </w:rPr>
        <w:t xml:space="preserve">Unless otherwise stated, a BS declared to be capable of E-UTRA with </w:t>
      </w:r>
      <w:r>
        <w:rPr>
          <w:rFonts w:eastAsia="MS P??" w:cs="v4.2.0"/>
        </w:rPr>
        <w:t xml:space="preserve">NB-IoT in-band and guard band operations </w:t>
      </w:r>
      <w:r>
        <w:t xml:space="preserve">(or any combination with GSM and/or UTRA or NR) </w:t>
      </w:r>
      <w:r>
        <w:rPr>
          <w:rFonts w:eastAsia="MS P??" w:cs="v4.2.0"/>
        </w:rPr>
        <w:t xml:space="preserve">needs only to pass the transmitter tests for E-UTRA with guard band operation </w:t>
      </w:r>
      <w:r>
        <w:t>(or any combination with GSM and/or UTRA or NR)</w:t>
      </w:r>
      <w:r>
        <w:rPr>
          <w:rFonts w:eastAsia="MS P??" w:cs="v4.2.0"/>
        </w:rPr>
        <w:t>.</w:t>
      </w:r>
    </w:p>
    <w:bookmarkEnd w:id="210"/>
    <w:p>
      <w:pPr>
        <w:rPr>
          <w:ins w:id="1127" w:author="10164287" w:date="2019-11-05T14:59:12Z"/>
          <w:lang w:eastAsia="zh-CN"/>
        </w:rPr>
      </w:pPr>
      <w:ins w:id="1128" w:author="10164287" w:date="2019-11-05T14:59:12Z">
        <w:r>
          <w:rPr>
            <w:lang w:eastAsia="zh-CN"/>
          </w:rPr>
          <w:t>Unless otherwise stated, a BS declared to be capable of</w:t>
        </w:r>
      </w:ins>
      <w:ins w:id="1129" w:author="10164287" w:date="2019-11-05T14:59:19Z">
        <w:r>
          <w:rPr>
            <w:rFonts w:hint="eastAsia"/>
            <w:lang w:val="en-US" w:eastAsia="zh-CN"/>
          </w:rPr>
          <w:t xml:space="preserve"> NR</w:t>
        </w:r>
      </w:ins>
      <w:ins w:id="1130" w:author="10164287" w:date="2019-11-05T14:59:12Z">
        <w:r>
          <w:rPr>
            <w:lang w:eastAsia="zh-CN"/>
          </w:rPr>
          <w:t xml:space="preserve"> with </w:t>
        </w:r>
      </w:ins>
      <w:ins w:id="1131" w:author="10164287" w:date="2019-11-05T14:59:12Z">
        <w:r>
          <w:rPr>
            <w:rFonts w:eastAsia="MS P??" w:cs="v4.2.0"/>
          </w:rPr>
          <w:t xml:space="preserve">NB-IoT in-band or guard band operations </w:t>
        </w:r>
      </w:ins>
      <w:ins w:id="1132" w:author="10164287" w:date="2019-11-05T14:59:12Z">
        <w:r>
          <w:rPr/>
          <w:t xml:space="preserve">(or any combination with GSM and/or UTRA or </w:t>
        </w:r>
      </w:ins>
      <w:ins w:id="1133" w:author="10164287" w:date="2019-11-05T14:59:55Z">
        <w:r>
          <w:rPr>
            <w:rFonts w:hint="eastAsia" w:eastAsia="宋体"/>
            <w:lang w:val="en-US" w:eastAsia="zh-CN"/>
          </w:rPr>
          <w:t>E</w:t>
        </w:r>
      </w:ins>
      <w:ins w:id="1134" w:author="10164287" w:date="2019-11-05T14:59:56Z">
        <w:r>
          <w:rPr>
            <w:rFonts w:hint="eastAsia" w:eastAsia="宋体"/>
            <w:lang w:val="en-US" w:eastAsia="zh-CN"/>
          </w:rPr>
          <w:t>-</w:t>
        </w:r>
      </w:ins>
      <w:ins w:id="1135" w:author="10164287" w:date="2019-11-05T14:59:57Z">
        <w:r>
          <w:rPr>
            <w:rFonts w:hint="eastAsia" w:eastAsia="宋体"/>
            <w:lang w:val="en-US" w:eastAsia="zh-CN"/>
          </w:rPr>
          <w:t>UTRA</w:t>
        </w:r>
      </w:ins>
      <w:ins w:id="1136" w:author="10164287" w:date="2019-11-05T14:59:12Z">
        <w:r>
          <w:rPr/>
          <w:t>)</w:t>
        </w:r>
      </w:ins>
      <w:ins w:id="1137" w:author="10164287" w:date="2019-11-05T14:59:12Z">
        <w:r>
          <w:rPr>
            <w:rFonts w:eastAsia="MS P??" w:cs="v4.2.0"/>
          </w:rPr>
          <w:t xml:space="preserve"> is only required to pass the transmitter tests for </w:t>
        </w:r>
      </w:ins>
      <w:ins w:id="1138" w:author="10164287" w:date="2019-11-05T14:59:38Z">
        <w:r>
          <w:rPr>
            <w:rFonts w:hint="eastAsia" w:eastAsia="宋体" w:cs="v4.2.0"/>
            <w:lang w:val="en-US" w:eastAsia="zh-CN"/>
          </w:rPr>
          <w:t>NR</w:t>
        </w:r>
      </w:ins>
      <w:ins w:id="1139" w:author="10164287" w:date="2019-11-05T14:59:12Z">
        <w:r>
          <w:rPr>
            <w:rFonts w:eastAsia="MS P??" w:cs="v4.2.0"/>
          </w:rPr>
          <w:t xml:space="preserve"> with NB-IoT in-band or guard band </w:t>
        </w:r>
      </w:ins>
      <w:ins w:id="1140" w:author="10164287" w:date="2019-11-05T14:59:12Z">
        <w:r>
          <w:rPr/>
          <w:t xml:space="preserve">(or any combination with GSM and/or UTRA or </w:t>
        </w:r>
      </w:ins>
      <w:ins w:id="1141" w:author="10164287" w:date="2019-11-05T15:00:06Z">
        <w:r>
          <w:rPr>
            <w:rFonts w:hint="eastAsia" w:eastAsia="宋体"/>
            <w:lang w:val="en-US" w:eastAsia="zh-CN"/>
          </w:rPr>
          <w:t>E</w:t>
        </w:r>
      </w:ins>
      <w:ins w:id="1142" w:author="10164287" w:date="2019-11-05T15:00:07Z">
        <w:r>
          <w:rPr>
            <w:rFonts w:hint="eastAsia" w:eastAsia="宋体"/>
            <w:lang w:val="en-US" w:eastAsia="zh-CN"/>
          </w:rPr>
          <w:t>-U</w:t>
        </w:r>
      </w:ins>
      <w:ins w:id="1143" w:author="10164287" w:date="2019-11-05T15:00:08Z">
        <w:r>
          <w:rPr>
            <w:rFonts w:hint="eastAsia" w:eastAsia="宋体"/>
            <w:lang w:val="en-US" w:eastAsia="zh-CN"/>
          </w:rPr>
          <w:t>TRA</w:t>
        </w:r>
      </w:ins>
      <w:ins w:id="1144" w:author="10164287" w:date="2019-11-05T14:59:12Z">
        <w:r>
          <w:rPr/>
          <w:t>)</w:t>
        </w:r>
      </w:ins>
      <w:ins w:id="1145" w:author="10164287" w:date="2019-11-05T14:59:12Z">
        <w:r>
          <w:rPr>
            <w:rFonts w:eastAsia="MS P??" w:cs="v4.2.0"/>
          </w:rPr>
          <w:t xml:space="preserve">; it is not required to perform the transmitter tests again for </w:t>
        </w:r>
      </w:ins>
      <w:ins w:id="1146" w:author="10164287" w:date="2019-11-05T15:00:31Z">
        <w:r>
          <w:rPr>
            <w:rFonts w:hint="eastAsia" w:eastAsia="宋体" w:cs="v4.2.0"/>
            <w:lang w:val="en-US" w:eastAsia="zh-CN"/>
          </w:rPr>
          <w:t>NR</w:t>
        </w:r>
      </w:ins>
      <w:ins w:id="1147" w:author="10164287" w:date="2019-11-05T14:59:12Z">
        <w:r>
          <w:rPr>
            <w:rFonts w:eastAsia="MS P??" w:cs="v4.2.0"/>
          </w:rPr>
          <w:t xml:space="preserve"> only </w:t>
        </w:r>
      </w:ins>
      <w:ins w:id="1148" w:author="10164287" w:date="2019-11-05T14:59:12Z">
        <w:r>
          <w:rPr/>
          <w:t xml:space="preserve">(or any combination with GSM and/or UTRA or </w:t>
        </w:r>
      </w:ins>
      <w:ins w:id="1149" w:author="10164287" w:date="2019-11-05T15:00:38Z">
        <w:r>
          <w:rPr>
            <w:rFonts w:hint="eastAsia" w:eastAsia="宋体"/>
            <w:lang w:val="en-US" w:eastAsia="zh-CN"/>
          </w:rPr>
          <w:t>E</w:t>
        </w:r>
      </w:ins>
      <w:ins w:id="1150" w:author="10164287" w:date="2019-11-05T15:00:39Z">
        <w:r>
          <w:rPr>
            <w:rFonts w:hint="eastAsia" w:eastAsia="宋体"/>
            <w:lang w:val="en-US" w:eastAsia="zh-CN"/>
          </w:rPr>
          <w:t>-U</w:t>
        </w:r>
      </w:ins>
      <w:ins w:id="1151" w:author="10164287" w:date="2019-11-05T15:00:40Z">
        <w:r>
          <w:rPr>
            <w:rFonts w:hint="eastAsia" w:eastAsia="宋体"/>
            <w:lang w:val="en-US" w:eastAsia="zh-CN"/>
          </w:rPr>
          <w:t>TRA</w:t>
        </w:r>
      </w:ins>
      <w:ins w:id="1152" w:author="10164287" w:date="2019-11-05T14:59:12Z">
        <w:r>
          <w:rPr/>
          <w:t>)</w:t>
        </w:r>
      </w:ins>
      <w:ins w:id="1153" w:author="10164287" w:date="2019-11-05T14:59:12Z">
        <w:r>
          <w:rPr>
            <w:rFonts w:eastAsia="MS P??" w:cs="v4.2.0"/>
          </w:rPr>
          <w:t>.</w:t>
        </w:r>
      </w:ins>
    </w:p>
    <w:p>
      <w:pPr>
        <w:rPr>
          <w:rFonts w:eastAsia="MS P??" w:cs="v4.2.0"/>
        </w:rPr>
      </w:pPr>
      <w:ins w:id="1154" w:author="10164287" w:date="2019-11-05T14:59:12Z">
        <w:r>
          <w:rPr>
            <w:lang w:eastAsia="zh-CN"/>
          </w:rPr>
          <w:t xml:space="preserve">Unless otherwise stated, a BS declared to be capable of </w:t>
        </w:r>
      </w:ins>
      <w:ins w:id="1155" w:author="10164287" w:date="2019-11-05T15:00:55Z">
        <w:r>
          <w:rPr>
            <w:rFonts w:hint="eastAsia"/>
            <w:lang w:val="en-US" w:eastAsia="zh-CN"/>
          </w:rPr>
          <w:t>NR</w:t>
        </w:r>
      </w:ins>
      <w:ins w:id="1156" w:author="10164287" w:date="2019-11-05T14:59:12Z">
        <w:r>
          <w:rPr>
            <w:lang w:eastAsia="zh-CN"/>
          </w:rPr>
          <w:t xml:space="preserve"> with </w:t>
        </w:r>
      </w:ins>
      <w:ins w:id="1157" w:author="10164287" w:date="2019-11-05T14:59:12Z">
        <w:r>
          <w:rPr>
            <w:rFonts w:eastAsia="MS P??" w:cs="v4.2.0"/>
          </w:rPr>
          <w:t xml:space="preserve">NB-IoT in-band and guard band operations </w:t>
        </w:r>
      </w:ins>
      <w:ins w:id="1158" w:author="10164287" w:date="2019-11-05T14:59:12Z">
        <w:r>
          <w:rPr/>
          <w:t xml:space="preserve">(or any combination with GSM and/or UTRA or </w:t>
        </w:r>
      </w:ins>
      <w:ins w:id="1159" w:author="10164287" w:date="2019-11-05T15:01:22Z">
        <w:r>
          <w:rPr>
            <w:rFonts w:hint="eastAsia" w:eastAsia="宋体"/>
            <w:lang w:val="en-US" w:eastAsia="zh-CN"/>
          </w:rPr>
          <w:t>E</w:t>
        </w:r>
      </w:ins>
      <w:ins w:id="1160" w:author="10164287" w:date="2019-11-05T15:01:23Z">
        <w:r>
          <w:rPr>
            <w:rFonts w:hint="eastAsia" w:eastAsia="宋体"/>
            <w:lang w:val="en-US" w:eastAsia="zh-CN"/>
          </w:rPr>
          <w:t>-U</w:t>
        </w:r>
      </w:ins>
      <w:ins w:id="1161" w:author="10164287" w:date="2019-11-05T15:01:24Z">
        <w:r>
          <w:rPr>
            <w:rFonts w:hint="eastAsia" w:eastAsia="宋体"/>
            <w:lang w:val="en-US" w:eastAsia="zh-CN"/>
          </w:rPr>
          <w:t>TRA</w:t>
        </w:r>
      </w:ins>
      <w:ins w:id="1162" w:author="10164287" w:date="2019-11-05T14:59:12Z">
        <w:r>
          <w:rPr/>
          <w:t xml:space="preserve">) </w:t>
        </w:r>
      </w:ins>
      <w:ins w:id="1163" w:author="10164287" w:date="2019-11-05T14:59:12Z">
        <w:r>
          <w:rPr>
            <w:rFonts w:eastAsia="MS P??" w:cs="v4.2.0"/>
          </w:rPr>
          <w:t xml:space="preserve">needs only to pass the transmitter tests for </w:t>
        </w:r>
      </w:ins>
      <w:ins w:id="1164" w:author="10164287" w:date="2019-11-05T15:01:47Z">
        <w:r>
          <w:rPr>
            <w:rFonts w:hint="eastAsia" w:eastAsia="宋体" w:cs="v4.2.0"/>
            <w:lang w:val="en-US" w:eastAsia="zh-CN"/>
          </w:rPr>
          <w:t>NR</w:t>
        </w:r>
      </w:ins>
      <w:ins w:id="1165" w:author="10164287" w:date="2019-11-05T14:59:12Z">
        <w:r>
          <w:rPr>
            <w:rFonts w:eastAsia="MS P??" w:cs="v4.2.0"/>
          </w:rPr>
          <w:t xml:space="preserve"> with guard band operation </w:t>
        </w:r>
      </w:ins>
      <w:ins w:id="1166" w:author="10164287" w:date="2019-11-05T14:59:12Z">
        <w:r>
          <w:rPr/>
          <w:t xml:space="preserve">(or any combination with GSM and/or UTRA or </w:t>
        </w:r>
      </w:ins>
      <w:ins w:id="1167" w:author="10164287" w:date="2019-11-05T15:02:02Z">
        <w:r>
          <w:rPr>
            <w:rFonts w:hint="eastAsia" w:eastAsia="宋体"/>
            <w:lang w:val="en-US" w:eastAsia="zh-CN"/>
          </w:rPr>
          <w:t>E</w:t>
        </w:r>
      </w:ins>
      <w:ins w:id="1168" w:author="10164287" w:date="2019-11-05T15:02:04Z">
        <w:r>
          <w:rPr>
            <w:rFonts w:hint="eastAsia" w:eastAsia="宋体"/>
            <w:lang w:val="en-US" w:eastAsia="zh-CN"/>
          </w:rPr>
          <w:t>-</w:t>
        </w:r>
      </w:ins>
      <w:ins w:id="1169" w:author="10164287" w:date="2019-11-05T15:02:05Z">
        <w:r>
          <w:rPr>
            <w:rFonts w:hint="eastAsia" w:eastAsia="宋体"/>
            <w:lang w:val="en-US" w:eastAsia="zh-CN"/>
          </w:rPr>
          <w:t>UTRA</w:t>
        </w:r>
      </w:ins>
      <w:ins w:id="1170" w:author="10164287" w:date="2019-11-05T14:59:12Z">
        <w:r>
          <w:rPr/>
          <w:t>)</w:t>
        </w:r>
      </w:ins>
      <w:ins w:id="1171" w:author="10164287" w:date="2019-11-05T14:59:12Z">
        <w:r>
          <w:rPr>
            <w:rFonts w:eastAsia="MS P??" w:cs="v4.2.0"/>
          </w:rPr>
          <w:t>.</w:t>
        </w:r>
      </w:ins>
    </w:p>
    <w:p>
      <w:pPr>
        <w:pStyle w:val="3"/>
      </w:pPr>
      <w:bookmarkStart w:id="211" w:name="_Toc13065320"/>
      <w:r>
        <w:t>6.2</w:t>
      </w:r>
      <w:r>
        <w:tab/>
      </w:r>
      <w:r>
        <w:t>Base Station output power</w:t>
      </w:r>
      <w:bookmarkEnd w:id="211"/>
    </w:p>
    <w:p>
      <w:pPr>
        <w:pStyle w:val="4"/>
      </w:pPr>
      <w:bookmarkStart w:id="212" w:name="_Toc13065321"/>
      <w:r>
        <w:t>6.2.1</w:t>
      </w:r>
      <w:r>
        <w:tab/>
      </w:r>
      <w:r>
        <w:t>Base Station maximum output power</w:t>
      </w:r>
      <w:bookmarkEnd w:id="212"/>
    </w:p>
    <w:p>
      <w:pPr>
        <w:pStyle w:val="5"/>
      </w:pPr>
      <w:bookmarkStart w:id="213" w:name="_Toc13065322"/>
      <w:r>
        <w:t>6.2.1.1</w:t>
      </w:r>
      <w:r>
        <w:tab/>
      </w:r>
      <w:r>
        <w:t>Definition and applicability</w:t>
      </w:r>
      <w:bookmarkEnd w:id="213"/>
    </w:p>
    <w:p>
      <w:r>
        <w:t>Output power of the Base Station is the mean power delivered to a load with resistance equal to the nominal load impedance of the transmitter.</w:t>
      </w:r>
    </w:p>
    <w:p>
      <w:r>
        <w:t>The maximum total output power, P</w:t>
      </w:r>
      <w:r>
        <w:rPr>
          <w:vertAlign w:val="subscript"/>
        </w:rPr>
        <w:t>max</w:t>
      </w:r>
      <w:r>
        <w:t>, of the Base Station is the mean power level measured at the antenna connector during the transmitter ON period in a specified reference condition.</w:t>
      </w:r>
    </w:p>
    <w:p>
      <w:r>
        <w:t>The maximum RAT output power, P</w:t>
      </w:r>
      <w:r>
        <w:rPr>
          <w:vertAlign w:val="subscript"/>
        </w:rPr>
        <w:t>max,RAT</w:t>
      </w:r>
      <w:r>
        <w:t>, of the Base Station is the mean power level measured at the antenna connector during the transmitter ON period for a specific RAT in a specified reference condition.</w:t>
      </w:r>
    </w:p>
    <w:p>
      <w:r>
        <w:t>The maximum carrier output power, P</w:t>
      </w:r>
      <w:r>
        <w:rPr>
          <w:vertAlign w:val="subscript"/>
        </w:rPr>
        <w:t>max,c</w:t>
      </w:r>
      <w:r>
        <w:t xml:space="preserve"> of the Base Station is the mean power level measured at the antenna connector during the transmitter ON period for a specific carrier in a specified reference condition.</w:t>
      </w:r>
    </w:p>
    <w:p>
      <w:r>
        <w:t>The rated carrier output power, P</w:t>
      </w:r>
      <w:r>
        <w:rPr>
          <w:vertAlign w:val="subscript"/>
        </w:rPr>
        <w:t>Rated,c</w:t>
      </w:r>
      <w:r>
        <w:t>, of the base station is the mean power level for a specific carrier that the manufacturer has declared to be available at the antenna connector during the transmitter ON period.</w:t>
      </w:r>
    </w:p>
    <w:p>
      <w:pPr>
        <w:rPr>
          <w:rFonts w:cs="v4.2.0"/>
          <w:snapToGrid w:val="0"/>
        </w:rPr>
      </w:pPr>
      <w:r>
        <w:rPr>
          <w:rFonts w:cs="v4.2.0"/>
          <w:snapToGrid w:val="0"/>
        </w:rPr>
        <w:t>In certain regions, the minimum requirement for normal conditions may apply also for some conditions outside the ranges defined for the Normal test environment in Annex B.</w:t>
      </w:r>
    </w:p>
    <w:p>
      <w:pPr>
        <w:rPr>
          <w:lang w:eastAsia="zh-CN"/>
        </w:rPr>
      </w:pPr>
      <w:r>
        <w:t>The rated carrier output power of the BS shall be as specified in Table 6.2-1.</w:t>
      </w:r>
    </w:p>
    <w:p>
      <w:pPr>
        <w:pStyle w:val="88"/>
      </w:pPr>
      <w:r>
        <w:t>Table 6.2-1: Base Station rated carrier output power</w:t>
      </w:r>
    </w:p>
    <w:tbl>
      <w:tblPr>
        <w:tblStyle w:val="67"/>
        <w:tblW w:w="52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2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60" w:type="dxa"/>
          </w:tcPr>
          <w:p>
            <w:pPr>
              <w:pStyle w:val="79"/>
              <w:rPr>
                <w:rFonts w:cs="Arial"/>
                <w:lang w:eastAsia="en-US"/>
              </w:rPr>
            </w:pPr>
            <w:r>
              <w:rPr>
                <w:rFonts w:cs="Arial"/>
                <w:lang w:eastAsia="en-US"/>
              </w:rPr>
              <w:t>BS class</w:t>
            </w:r>
          </w:p>
        </w:tc>
        <w:tc>
          <w:tcPr>
            <w:tcW w:w="2568" w:type="dxa"/>
          </w:tcPr>
          <w:p>
            <w:pPr>
              <w:pStyle w:val="79"/>
              <w:rPr>
                <w:rFonts w:cs="Arial"/>
                <w:lang w:eastAsia="en-US"/>
              </w:rPr>
            </w:pPr>
            <w:r>
              <w:rPr>
                <w:rFonts w:cs="Arial"/>
                <w:lang w:eastAsia="en-US"/>
              </w:rPr>
              <w:t>P</w:t>
            </w:r>
            <w:r>
              <w:rPr>
                <w:rFonts w:cs="Arial"/>
                <w:vertAlign w:val="subscript"/>
                <w:lang w:eastAsia="en-US"/>
              </w:rPr>
              <w:t>Rated,c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60" w:type="dxa"/>
          </w:tcPr>
          <w:p>
            <w:pPr>
              <w:pStyle w:val="80"/>
              <w:rPr>
                <w:rFonts w:cs="Arial"/>
                <w:lang w:eastAsia="en-US"/>
              </w:rPr>
            </w:pPr>
            <w:r>
              <w:rPr>
                <w:rFonts w:cs="Arial"/>
                <w:lang w:eastAsia="en-US"/>
              </w:rPr>
              <w:t>Wide Area BS</w:t>
            </w:r>
          </w:p>
        </w:tc>
        <w:tc>
          <w:tcPr>
            <w:tcW w:w="2568" w:type="dxa"/>
          </w:tcPr>
          <w:p>
            <w:pPr>
              <w:pStyle w:val="80"/>
              <w:rPr>
                <w:rFonts w:cs="Arial"/>
                <w:lang w:eastAsia="en-US"/>
              </w:rPr>
            </w:pPr>
            <w:r>
              <w:rPr>
                <w:rFonts w:cs="Arial"/>
                <w:lang w:eastAsia="en-U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60" w:type="dxa"/>
          </w:tcPr>
          <w:p>
            <w:pPr>
              <w:pStyle w:val="80"/>
              <w:rPr>
                <w:rFonts w:cs="Arial"/>
                <w:lang w:eastAsia="en-US"/>
              </w:rPr>
            </w:pPr>
            <w:r>
              <w:rPr>
                <w:rFonts w:cs="Arial"/>
                <w:lang w:eastAsia="en-US"/>
              </w:rPr>
              <w:t>Medium Range BS</w:t>
            </w:r>
          </w:p>
        </w:tc>
        <w:tc>
          <w:tcPr>
            <w:tcW w:w="2568" w:type="dxa"/>
          </w:tcPr>
          <w:p>
            <w:pPr>
              <w:pStyle w:val="80"/>
              <w:rPr>
                <w:rFonts w:cs="Arial"/>
                <w:lang w:eastAsia="en-US"/>
              </w:rPr>
            </w:pPr>
            <w:r>
              <w:rPr>
                <w:rFonts w:cs="Arial"/>
                <w:lang w:eastAsia="en-US"/>
              </w:rPr>
              <w:t>≤+ 38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60" w:type="dxa"/>
          </w:tcPr>
          <w:p>
            <w:pPr>
              <w:pStyle w:val="80"/>
              <w:rPr>
                <w:rFonts w:cs="Arial"/>
                <w:lang w:eastAsia="en-US"/>
              </w:rPr>
            </w:pPr>
            <w:r>
              <w:rPr>
                <w:rFonts w:cs="Arial"/>
                <w:lang w:eastAsia="zh-CN"/>
              </w:rPr>
              <w:t>Local Area BS</w:t>
            </w:r>
          </w:p>
        </w:tc>
        <w:tc>
          <w:tcPr>
            <w:tcW w:w="2568" w:type="dxa"/>
          </w:tcPr>
          <w:p>
            <w:pPr>
              <w:pStyle w:val="80"/>
              <w:rPr>
                <w:rFonts w:cs="Arial"/>
                <w:lang w:eastAsia="en-US"/>
              </w:rPr>
            </w:pPr>
            <w:r>
              <w:rPr>
                <w:rFonts w:ascii="Times New Roman" w:hAnsi="Times New Roman" w:cs="Arial"/>
                <w:lang w:eastAsia="en-US"/>
              </w:rPr>
              <w:t>≤</w:t>
            </w:r>
            <w:r>
              <w:rPr>
                <w:rFonts w:cs="Arial"/>
                <w:lang w:eastAsia="zh-CN"/>
              </w:rPr>
              <w:t>+ 24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28" w:type="dxa"/>
            <w:gridSpan w:val="2"/>
          </w:tcPr>
          <w:p>
            <w:pPr>
              <w:pStyle w:val="93"/>
              <w:rPr>
                <w:rFonts w:cs="Arial"/>
                <w:lang w:eastAsia="en-US"/>
              </w:rPr>
            </w:pPr>
            <w:r>
              <w:rPr>
                <w:rFonts w:cs="Arial"/>
                <w:lang w:eastAsia="en-US"/>
              </w:rPr>
              <w:t>NOTE:</w:t>
            </w:r>
            <w:r>
              <w:rPr>
                <w:rFonts w:cs="Arial"/>
                <w:lang w:eastAsia="en-US"/>
              </w:rPr>
              <w:tab/>
            </w:r>
            <w:r>
              <w:rPr>
                <w:rFonts w:cs="Arial"/>
                <w:lang w:eastAsia="en-US"/>
              </w:rPr>
              <w:t>There is no upper limit for the rated</w:t>
            </w:r>
            <w:r>
              <w:rPr>
                <w:rFonts w:cs="Arial"/>
                <w:lang w:eastAsia="zh-CN"/>
              </w:rPr>
              <w:t xml:space="preserve"> carrier </w:t>
            </w:r>
            <w:r>
              <w:rPr>
                <w:rFonts w:cs="Arial"/>
                <w:lang w:eastAsia="en-US"/>
              </w:rPr>
              <w:t>output power of the Wide Area Base Station.</w:t>
            </w:r>
          </w:p>
        </w:tc>
      </w:tr>
    </w:tbl>
    <w:p>
      <w:pPr>
        <w:rPr>
          <w:rFonts w:cs="v4.2.0"/>
        </w:rPr>
      </w:pPr>
    </w:p>
    <w:p>
      <w:pPr>
        <w:rPr>
          <w:rFonts w:cs="v4.2.0"/>
          <w:lang w:val="en-US"/>
        </w:rPr>
      </w:pPr>
      <w:r>
        <w:rPr>
          <w:lang w:val="en-US"/>
        </w:rPr>
        <w:t xml:space="preserve">In addition, for Band 85 NB-IoT standalone operation, the BS rated output power limit of 43 dBm applies over the NB-IoT carriers in the range </w:t>
      </w:r>
      <w:r>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pPr>
        <w:pStyle w:val="5"/>
      </w:pPr>
      <w:bookmarkStart w:id="214" w:name="_Toc13065323"/>
      <w:r>
        <w:t>6.2.1.2</w:t>
      </w:r>
      <w:r>
        <w:tab/>
      </w:r>
      <w:r>
        <w:t>Minimum requirement</w:t>
      </w:r>
      <w:bookmarkEnd w:id="214"/>
    </w:p>
    <w:p>
      <w:r>
        <w:t>The minimum requirement is in TS 37.104 [2] subclause 6.2.1.</w:t>
      </w:r>
    </w:p>
    <w:p>
      <w:pPr>
        <w:pStyle w:val="5"/>
      </w:pPr>
      <w:bookmarkStart w:id="215" w:name="_Toc13065324"/>
      <w:r>
        <w:t>6.2.1.3</w:t>
      </w:r>
      <w:r>
        <w:tab/>
      </w:r>
      <w:r>
        <w:t>Test purpose</w:t>
      </w:r>
      <w:bookmarkEnd w:id="215"/>
    </w:p>
    <w:p>
      <w:r>
        <w:rPr>
          <w:rFonts w:cs="v4.2.0"/>
        </w:rPr>
        <w:t>The test purpose is to verify the accuracy of the maximum carrier output power across the frequency range and under normal and extreme conditions for all transmitters in the BS</w:t>
      </w:r>
      <w:r>
        <w:t>.</w:t>
      </w:r>
    </w:p>
    <w:p>
      <w:pPr>
        <w:pStyle w:val="5"/>
      </w:pPr>
      <w:bookmarkStart w:id="216" w:name="_Toc13065325"/>
      <w:r>
        <w:t>6.2.1.4</w:t>
      </w:r>
      <w:r>
        <w:tab/>
      </w:r>
      <w:r>
        <w:t>Method of test</w:t>
      </w:r>
      <w:bookmarkEnd w:id="216"/>
    </w:p>
    <w:p>
      <w:pPr>
        <w:pStyle w:val="6"/>
      </w:pPr>
      <w:bookmarkStart w:id="217" w:name="_Toc13065326"/>
      <w:r>
        <w:t>6.2.1.4.1</w:t>
      </w:r>
      <w:r>
        <w:tab/>
      </w:r>
      <w:r>
        <w:t>Initial conditions</w:t>
      </w:r>
      <w:bookmarkEnd w:id="217"/>
    </w:p>
    <w:p>
      <w:r>
        <w:t xml:space="preserve">Test environment: </w:t>
      </w:r>
      <w:r>
        <w:tab/>
      </w:r>
      <w:r>
        <w:t>normal; see Annex B.2.</w:t>
      </w:r>
    </w:p>
    <w:p>
      <w:pPr>
        <w:rPr>
          <w:lang w:eastAsia="zh-CN"/>
        </w:rPr>
      </w:pPr>
      <w:r>
        <w:t xml:space="preserve">Base Station RF Bandwidth positions to be tested: </w:t>
      </w:r>
      <w:r>
        <w:tab/>
      </w:r>
      <w:r>
        <w:t>B</w:t>
      </w:r>
      <w:r>
        <w:rPr>
          <w:rFonts w:cs="v4.2.0"/>
          <w:vertAlign w:val="subscript"/>
        </w:rPr>
        <w:t>RFBW</w:t>
      </w:r>
      <w:r>
        <w:t>, M</w:t>
      </w:r>
      <w:r>
        <w:rPr>
          <w:rFonts w:cs="v4.2.0"/>
          <w:vertAlign w:val="subscript"/>
        </w:rPr>
        <w:t>RFBW</w:t>
      </w:r>
      <w:r>
        <w:t xml:space="preserve"> and T</w:t>
      </w:r>
      <w:r>
        <w:rPr>
          <w:rFonts w:cs="v4.2.0"/>
          <w:vertAlign w:val="subscript"/>
        </w:rPr>
        <w:t>RFBW</w:t>
      </w:r>
      <w:r>
        <w:rPr>
          <w:lang w:eastAsia="zh-CN"/>
        </w:rPr>
        <w:t xml:space="preserve"> in single-band operation</w:t>
      </w:r>
      <w:r>
        <w:t>, see subclause 4.9.1;</w:t>
      </w:r>
      <w:r>
        <w:rPr>
          <w:lang w:eastAsia="zh-CN"/>
        </w:rPr>
        <w:t xml:space="preserve"> </w:t>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subclause 4.9.</w:t>
      </w:r>
      <w:r>
        <w:rPr>
          <w:lang w:eastAsia="zh-CN"/>
        </w:rPr>
        <w:t>1</w:t>
      </w:r>
      <w:r>
        <w:t>.</w:t>
      </w:r>
    </w:p>
    <w:p>
      <w:pPr>
        <w:rPr>
          <w:rFonts w:cs="v4.2.0"/>
        </w:rPr>
      </w:pPr>
      <w:r>
        <w:rPr>
          <w:rFonts w:cs="v4.2.0"/>
        </w:rPr>
        <w:t>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clause 5.</w:t>
      </w:r>
    </w:p>
    <w:p>
      <w:pPr>
        <w:pStyle w:val="75"/>
      </w:pPr>
      <w:r>
        <w:t>NOTE:</w:t>
      </w:r>
      <w:r>
        <w:tab/>
      </w:r>
      <w:r>
        <w:t>Tests under extreme power supply also test extreme temperature.</w:t>
      </w:r>
    </w:p>
    <w:p>
      <w:pPr>
        <w:rPr>
          <w:snapToGrid w:val="0"/>
        </w:rPr>
      </w:pPr>
      <w:r>
        <w:rPr>
          <w:snapToGrid w:val="0"/>
        </w:rPr>
        <w:t xml:space="preserve">Connect </w:t>
      </w:r>
      <w:r>
        <w:rPr>
          <w:rFonts w:cs="v4.2.0"/>
        </w:rPr>
        <w:t xml:space="preserve">the power measuring equipment </w:t>
      </w:r>
      <w:r>
        <w:rPr>
          <w:snapToGrid w:val="0"/>
        </w:rPr>
        <w:t>to the MSR Base Station antenna connector as shown in Annex D.1.1.</w:t>
      </w:r>
    </w:p>
    <w:p>
      <w:pPr>
        <w:pStyle w:val="6"/>
      </w:pPr>
      <w:bookmarkStart w:id="218" w:name="_Toc13065327"/>
      <w:r>
        <w:t>6.2.1.4.2</w:t>
      </w:r>
      <w:r>
        <w:tab/>
      </w:r>
      <w:r>
        <w:t>Procedure</w:t>
      </w:r>
      <w:bookmarkEnd w:id="218"/>
    </w:p>
    <w:p>
      <w:pPr>
        <w:pStyle w:val="86"/>
        <w:rPr>
          <w:rFonts w:cs="v4.2.0"/>
          <w:snapToGrid w:val="0"/>
        </w:rPr>
      </w:pPr>
      <w:r>
        <w:t>1)</w:t>
      </w:r>
      <w:r>
        <w:tab/>
      </w:r>
      <w:r>
        <w:t xml:space="preserve">Set the Base Station to transmit </w:t>
      </w:r>
      <w:r>
        <w:rPr>
          <w:rFonts w:cs="v4.2.0"/>
          <w:snapToGrid w:val="0"/>
        </w:rPr>
        <w:t>at maximum power according to the applicable test configuration in clause 5</w:t>
      </w:r>
      <w:r>
        <w:t xml:space="preserve"> using the corresponding test models or set of physical channels in subclause 4.9.2.</w:t>
      </w:r>
    </w:p>
    <w:p>
      <w:pPr>
        <w:pStyle w:val="86"/>
      </w:pPr>
      <w:r>
        <w:t>2)</w:t>
      </w:r>
      <w:r>
        <w:tab/>
      </w:r>
      <w:r>
        <w:t xml:space="preserve">Measure the mean power for each carrier at the Base Station </w:t>
      </w:r>
      <w:r>
        <w:rPr>
          <w:snapToGrid w:val="0"/>
        </w:rPr>
        <w:t>antenna connector</w:t>
      </w:r>
      <w:r>
        <w:t>.</w:t>
      </w:r>
    </w:p>
    <w:p>
      <w:r>
        <w:t>In addition, for a multi-band capable BS, the following step shall apply:</w:t>
      </w:r>
    </w:p>
    <w:p>
      <w:pPr>
        <w:pStyle w:val="86"/>
      </w:pPr>
      <w:r>
        <w:t>3)</w:t>
      </w:r>
      <w:r>
        <w:tab/>
      </w:r>
      <w:r>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pPr>
        <w:pStyle w:val="5"/>
      </w:pPr>
      <w:bookmarkStart w:id="219" w:name="_Toc13065328"/>
      <w:r>
        <w:t>6.2.1.5</w:t>
      </w:r>
      <w:r>
        <w:tab/>
      </w:r>
      <w:r>
        <w:t>Test requirements</w:t>
      </w:r>
      <w:bookmarkEnd w:id="219"/>
    </w:p>
    <w:p>
      <w:r>
        <w:t>In normal conditions, the measurement result in step 2 of subclause 6.2.1.4.2 shall for UTRA, E-UTRA and NR remain:</w:t>
      </w:r>
    </w:p>
    <w:p>
      <w:pPr>
        <w:rPr>
          <w:rFonts w:cs="v4.2.0"/>
        </w:rPr>
      </w:pPr>
      <w:r>
        <w:t xml:space="preserve">within +2.7 dB and –2.7 dB of the manufacturer's rated carrier output power </w:t>
      </w:r>
      <w:r>
        <w:rPr>
          <w:rFonts w:cs="v4.2.0"/>
        </w:rPr>
        <w:t xml:space="preserve">for carrier frequency f </w:t>
      </w:r>
      <w:r>
        <w:rPr>
          <w:rFonts w:cs="Arial"/>
        </w:rPr>
        <w:t>≤</w:t>
      </w:r>
      <w:r>
        <w:rPr>
          <w:rFonts w:cs="v4.2.0"/>
        </w:rPr>
        <w:t xml:space="preserve"> 3.0 GHz,</w:t>
      </w:r>
    </w:p>
    <w:p>
      <w:pPr>
        <w:rPr>
          <w:rFonts w:cs="v4.2.0"/>
        </w:rPr>
      </w:pPr>
      <w:r>
        <w:rPr>
          <w:rFonts w:cs="v4.2.0"/>
        </w:rPr>
        <w:t xml:space="preserve">within +3.0 dB and –3.0 dB of the manufacturer's rated output power for carrier frequency 3.0 GHz &lt; f </w:t>
      </w:r>
      <w:r>
        <w:rPr>
          <w:rFonts w:cs="Arial"/>
        </w:rPr>
        <w:t>≤</w:t>
      </w:r>
      <w:r>
        <w:rPr>
          <w:rFonts w:cs="v4.2.0"/>
        </w:rPr>
        <w:t xml:space="preserve"> 4.2 GHz,</w:t>
      </w:r>
    </w:p>
    <w:p>
      <w:r>
        <w:t xml:space="preserve">and for GSM/EDGE and NB-IoT remain within +3.0 dB and </w:t>
      </w:r>
      <w:r>
        <w:noBreakHyphen/>
      </w:r>
      <w:r>
        <w:t>3.0 dB of the manufacturer's rated carrier output power.</w:t>
      </w:r>
    </w:p>
    <w:p>
      <w:r>
        <w:t>In extreme conditions, measurement result in step 2 of subclause 6.2.1.4.2 shall for UTRA, E-UTRA and NR remain:</w:t>
      </w:r>
    </w:p>
    <w:p>
      <w:pPr>
        <w:pStyle w:val="82"/>
        <w:ind w:left="0" w:firstLine="0"/>
        <w:rPr>
          <w:rFonts w:cs="v4.2.0"/>
        </w:rPr>
      </w:pPr>
      <w:r>
        <w:t xml:space="preserve">within +3.2 dB and –3.2 dB of the manufacturer's rated carrier output power </w:t>
      </w:r>
      <w:r>
        <w:rPr>
          <w:rFonts w:cs="v4.2.0"/>
        </w:rPr>
        <w:t xml:space="preserve">for carrier frequency f </w:t>
      </w:r>
      <w:r>
        <w:rPr>
          <w:rFonts w:cs="Arial"/>
        </w:rPr>
        <w:t>≤</w:t>
      </w:r>
      <w:r>
        <w:rPr>
          <w:rFonts w:cs="v4.2.0"/>
        </w:rPr>
        <w:t xml:space="preserve"> 3.0 GHz,</w:t>
      </w:r>
    </w:p>
    <w:p>
      <w:r>
        <w:t xml:space="preserve">within +3.5 dB and –3.5 dB of the manufacturer's rated output power for carrier frequency 3.0 GHz &lt; f </w:t>
      </w:r>
      <w:r>
        <w:rPr>
          <w:rFonts w:cs="Arial"/>
        </w:rPr>
        <w:t>≤</w:t>
      </w:r>
      <w:r>
        <w:t xml:space="preserve"> 4.2 GHz,</w:t>
      </w:r>
    </w:p>
    <w:p>
      <w:r>
        <w:t>and for GSM/EDGE and NB-IoT remain within +3.5 dB and –3.5 dB of the manufacturer's rated carrier output power.</w:t>
      </w:r>
    </w:p>
    <w:p>
      <w:pPr>
        <w:pStyle w:val="4"/>
      </w:pPr>
      <w:bookmarkStart w:id="220" w:name="_Toc13065329"/>
      <w:r>
        <w:t>6.2.2</w:t>
      </w:r>
      <w:r>
        <w:tab/>
      </w:r>
      <w:r>
        <w:t>E-UTRA DL RS power</w:t>
      </w:r>
      <w:bookmarkEnd w:id="220"/>
    </w:p>
    <w:p>
      <w:pPr>
        <w:pStyle w:val="5"/>
      </w:pPr>
      <w:bookmarkStart w:id="221" w:name="_Toc13065330"/>
      <w:r>
        <w:t>6.2.2.1</w:t>
      </w:r>
      <w:r>
        <w:tab/>
      </w:r>
      <w:r>
        <w:t>Definition and applicability</w:t>
      </w:r>
      <w:bookmarkEnd w:id="221"/>
    </w:p>
    <w:p>
      <w:r>
        <w:t>E-UTRA DL RS power is the resource element power of Downlink Reference Symbol.</w:t>
      </w:r>
    </w:p>
    <w:p>
      <w:r>
        <w:t>The absolute DL RS power is indicated on the DL-SCH. The absolute accuracy is defined as the maximum deviation between the DL RS power indicated on the DL-SCH and the DL RS power at the BS antenna connector.</w:t>
      </w:r>
    </w:p>
    <w:p>
      <w:pPr>
        <w:pStyle w:val="5"/>
      </w:pPr>
      <w:bookmarkStart w:id="222" w:name="_Toc13065331"/>
      <w:r>
        <w:t>6.2.2.2</w:t>
      </w:r>
      <w:r>
        <w:tab/>
      </w:r>
      <w:r>
        <w:t>Minimum requirement</w:t>
      </w:r>
      <w:bookmarkEnd w:id="222"/>
    </w:p>
    <w:p>
      <w:r>
        <w:t>The minimum requirement is in TS 37.104 [2] subclause 6.2.3.</w:t>
      </w:r>
    </w:p>
    <w:p>
      <w:pPr>
        <w:pStyle w:val="5"/>
      </w:pPr>
      <w:bookmarkStart w:id="223" w:name="_Toc13065332"/>
      <w:r>
        <w:t>6.2.2.3</w:t>
      </w:r>
      <w:r>
        <w:tab/>
      </w:r>
      <w:r>
        <w:t>Test purpose</w:t>
      </w:r>
      <w:bookmarkEnd w:id="223"/>
    </w:p>
    <w:p>
      <w:r>
        <w:rPr>
          <w:rFonts w:cs="v4.2.0"/>
        </w:rPr>
        <w:t>The test purpose is to verify that the E-UTRA DL RS power is within the limits specified by the minimum requirement.</w:t>
      </w:r>
    </w:p>
    <w:p>
      <w:pPr>
        <w:pStyle w:val="5"/>
      </w:pPr>
      <w:bookmarkStart w:id="224" w:name="_Toc13065333"/>
      <w:r>
        <w:t>6.2.2.4</w:t>
      </w:r>
      <w:r>
        <w:tab/>
      </w:r>
      <w:r>
        <w:t>Method of test</w:t>
      </w:r>
      <w:bookmarkEnd w:id="224"/>
    </w:p>
    <w:p>
      <w:pPr>
        <w:keepNext/>
        <w:rPr>
          <w:rFonts w:cs="v5.0.0"/>
          <w:snapToGrid w:val="0"/>
        </w:rPr>
      </w:pPr>
      <w:r>
        <w:t xml:space="preserve">For this requirement Tables 5.1-1 and </w:t>
      </w:r>
      <w:r>
        <w:rPr>
          <w:lang w:eastAsia="zh-CN"/>
        </w:rPr>
        <w:t>5.2-1</w:t>
      </w:r>
      <w:r>
        <w:rPr>
          <w:rFonts w:cs="v5.0.0"/>
          <w:snapToGrid w:val="0"/>
        </w:rPr>
        <w:t xml:space="preserve"> refer to single-RAT specifications; see clause 5. The following shall apply:</w:t>
      </w:r>
    </w:p>
    <w:p>
      <w:pPr>
        <w:pStyle w:val="86"/>
      </w:pPr>
      <w:r>
        <w:t>-</w:t>
      </w:r>
      <w:r>
        <w:tab/>
      </w:r>
      <w:r>
        <w:t>For references to TS 36.141 [9], the method of test is specified in TS 36.141 [9], subclause 6.5.4.4.</w:t>
      </w:r>
    </w:p>
    <w:p>
      <w:r>
        <w:t>In addition, for a multi-band capable BS, the following step shall apply:</w:t>
      </w:r>
    </w:p>
    <w:p>
      <w:pPr>
        <w:pStyle w:val="86"/>
      </w:pPr>
      <w:r>
        <w:t>-</w:t>
      </w:r>
      <w:r>
        <w:tab/>
      </w:r>
      <w:r>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pPr>
        <w:pStyle w:val="5"/>
      </w:pPr>
      <w:bookmarkStart w:id="225" w:name="_Toc13065334"/>
      <w:r>
        <w:t>6.2.2.5</w:t>
      </w:r>
      <w:r>
        <w:tab/>
      </w:r>
      <w:r>
        <w:t>Test requirements</w:t>
      </w:r>
      <w:bookmarkEnd w:id="225"/>
    </w:p>
    <w:p>
      <w:r>
        <w:t>The test requirement for DL RS power is specified in TS 36.141 [9], subclause 6.5.4.5.</w:t>
      </w:r>
    </w:p>
    <w:p>
      <w:pPr>
        <w:pStyle w:val="4"/>
      </w:pPr>
      <w:bookmarkStart w:id="226" w:name="_Toc13065335"/>
      <w:r>
        <w:t>6.2.3</w:t>
      </w:r>
      <w:r>
        <w:tab/>
      </w:r>
      <w:r>
        <w:t>UTRA FDD primary CPICH power</w:t>
      </w:r>
      <w:bookmarkEnd w:id="226"/>
    </w:p>
    <w:p>
      <w:pPr>
        <w:pStyle w:val="5"/>
      </w:pPr>
      <w:bookmarkStart w:id="227" w:name="_Toc13065336"/>
      <w:r>
        <w:t>6.2.3.1</w:t>
      </w:r>
      <w:r>
        <w:tab/>
      </w:r>
      <w:r>
        <w:t>Definition and applicability</w:t>
      </w:r>
      <w:bookmarkEnd w:id="227"/>
    </w:p>
    <w:p>
      <w:r>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pPr>
        <w:pStyle w:val="5"/>
      </w:pPr>
      <w:bookmarkStart w:id="228" w:name="_Toc13065337"/>
      <w:r>
        <w:t>6.2.3.2</w:t>
      </w:r>
      <w:r>
        <w:tab/>
      </w:r>
      <w:r>
        <w:t>Minimum requirement</w:t>
      </w:r>
      <w:bookmarkEnd w:id="228"/>
    </w:p>
    <w:p>
      <w:r>
        <w:t>The minimum requirement is in TS 37.104 [2] subclause 6.2.4.</w:t>
      </w:r>
    </w:p>
    <w:p>
      <w:pPr>
        <w:pStyle w:val="5"/>
      </w:pPr>
      <w:bookmarkStart w:id="229" w:name="_Toc13065338"/>
      <w:r>
        <w:t>6.2.3.3</w:t>
      </w:r>
      <w:r>
        <w:tab/>
      </w:r>
      <w:r>
        <w:t>Test purpose</w:t>
      </w:r>
      <w:bookmarkEnd w:id="229"/>
    </w:p>
    <w:p>
      <w:r>
        <w:rPr>
          <w:rFonts w:cs="v4.2.0"/>
        </w:rPr>
        <w:t>The test purpose is to verify that the UTRA FDD primary CPICH power is within the limits specified by the minimum requirement.</w:t>
      </w:r>
    </w:p>
    <w:p>
      <w:pPr>
        <w:pStyle w:val="5"/>
      </w:pPr>
      <w:bookmarkStart w:id="230" w:name="_Toc13065339"/>
      <w:r>
        <w:t>6.2.3.4</w:t>
      </w:r>
      <w:r>
        <w:tab/>
      </w:r>
      <w:r>
        <w:t>Method of test</w:t>
      </w:r>
      <w:bookmarkEnd w:id="230"/>
      <w:r>
        <w:t xml:space="preserve"> </w:t>
      </w:r>
    </w:p>
    <w:p>
      <w:pPr>
        <w:keepNext/>
        <w:rPr>
          <w:rFonts w:cs="v5.0.0"/>
          <w:snapToGrid w:val="0"/>
        </w:rPr>
      </w:pPr>
      <w:r>
        <w:t xml:space="preserve">For this requirement Tables 5.1-1 and </w:t>
      </w:r>
      <w:r>
        <w:rPr>
          <w:lang w:eastAsia="zh-CN"/>
        </w:rPr>
        <w:t>5.2-1</w:t>
      </w:r>
      <w:r>
        <w:rPr>
          <w:rFonts w:cs="v5.0.0"/>
          <w:snapToGrid w:val="0"/>
        </w:rPr>
        <w:t xml:space="preserve"> refer to single-RAT specifications; see clause 5. The following shall apply:</w:t>
      </w:r>
    </w:p>
    <w:p>
      <w:pPr>
        <w:pStyle w:val="86"/>
      </w:pPr>
      <w:r>
        <w:t>-</w:t>
      </w:r>
      <w:r>
        <w:tab/>
      </w:r>
      <w:r>
        <w:t>For references to TS 25.141 [10], the method of test is specified in TS 25.141 [10], subclause 6.2.2.4.</w:t>
      </w:r>
    </w:p>
    <w:p>
      <w:r>
        <w:t>In addition, for a multi-band capable BS, the following step shall apply:</w:t>
      </w:r>
    </w:p>
    <w:p>
      <w:pPr>
        <w:pStyle w:val="86"/>
      </w:pPr>
      <w:r>
        <w:t>-</w:t>
      </w:r>
      <w:r>
        <w:tab/>
      </w:r>
      <w:r>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pPr>
        <w:pStyle w:val="5"/>
      </w:pPr>
      <w:bookmarkStart w:id="231" w:name="_Toc13065340"/>
      <w:r>
        <w:t>6.2.3.5</w:t>
      </w:r>
      <w:r>
        <w:tab/>
      </w:r>
      <w:r>
        <w:t>Test requirements</w:t>
      </w:r>
      <w:bookmarkEnd w:id="231"/>
    </w:p>
    <w:p>
      <w:r>
        <w:t>For UTRA FDD the test requirement for CPICH power is specified in TS 25.141 [10], subclause 6.2.2.5.</w:t>
      </w:r>
    </w:p>
    <w:p>
      <w:pPr>
        <w:pStyle w:val="4"/>
      </w:pPr>
      <w:bookmarkStart w:id="232" w:name="_Toc13065341"/>
      <w:r>
        <w:t>6.2.3A</w:t>
      </w:r>
      <w:r>
        <w:tab/>
      </w:r>
      <w:r>
        <w:t>UTRA FDD secondary CPICH power</w:t>
      </w:r>
      <w:bookmarkEnd w:id="232"/>
    </w:p>
    <w:p>
      <w:pPr>
        <w:pStyle w:val="5"/>
      </w:pPr>
      <w:bookmarkStart w:id="233" w:name="_Toc13065342"/>
      <w:r>
        <w:t>6.2.3A.1</w:t>
      </w:r>
      <w:r>
        <w:tab/>
      </w:r>
      <w:r>
        <w:t>Definition and applicability</w:t>
      </w:r>
      <w:bookmarkEnd w:id="233"/>
    </w:p>
    <w:p>
      <w:r>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pPr>
        <w:pStyle w:val="5"/>
      </w:pPr>
      <w:bookmarkStart w:id="234" w:name="_Toc13065343"/>
      <w:r>
        <w:t>6.2.3A.2</w:t>
      </w:r>
      <w:r>
        <w:tab/>
      </w:r>
      <w:r>
        <w:t>Minimum requirement</w:t>
      </w:r>
      <w:bookmarkEnd w:id="234"/>
    </w:p>
    <w:p>
      <w:r>
        <w:t>The minimum requirement is in TS 37.104 [2] subclause 6.2.4A.</w:t>
      </w:r>
    </w:p>
    <w:p>
      <w:pPr>
        <w:pStyle w:val="5"/>
      </w:pPr>
      <w:bookmarkStart w:id="235" w:name="_Toc13065344"/>
      <w:r>
        <w:t>6.2.3A.3</w:t>
      </w:r>
      <w:r>
        <w:tab/>
      </w:r>
      <w:r>
        <w:t>Test purpose</w:t>
      </w:r>
      <w:bookmarkEnd w:id="235"/>
    </w:p>
    <w:p>
      <w:r>
        <w:rPr>
          <w:rFonts w:cs="v4.2.0"/>
        </w:rPr>
        <w:t>The test purpose is to verify that the UTRA FDD secondary CPICH power is within the limits specified by the minimum requirement.</w:t>
      </w:r>
    </w:p>
    <w:p>
      <w:pPr>
        <w:pStyle w:val="5"/>
      </w:pPr>
      <w:bookmarkStart w:id="236" w:name="_Toc13065345"/>
      <w:r>
        <w:t>6.2.3A.4</w:t>
      </w:r>
      <w:r>
        <w:tab/>
      </w:r>
      <w:r>
        <w:t>Method of test</w:t>
      </w:r>
      <w:bookmarkEnd w:id="236"/>
      <w:r>
        <w:t xml:space="preserve"> </w:t>
      </w:r>
    </w:p>
    <w:p>
      <w:pPr>
        <w:keepNext/>
        <w:rPr>
          <w:rFonts w:cs="v5.0.0"/>
          <w:snapToGrid w:val="0"/>
        </w:rPr>
      </w:pPr>
      <w:r>
        <w:t xml:space="preserve">For this requirement Tables 5.1-1 and </w:t>
      </w:r>
      <w:r>
        <w:rPr>
          <w:lang w:eastAsia="zh-CN"/>
        </w:rPr>
        <w:t>5.2-1</w:t>
      </w:r>
      <w:r>
        <w:rPr>
          <w:rFonts w:cs="v5.0.0"/>
          <w:snapToGrid w:val="0"/>
        </w:rPr>
        <w:t xml:space="preserve"> refer to single-RAT specifications; see clause 5. The following shall apply:</w:t>
      </w:r>
    </w:p>
    <w:p>
      <w:pPr>
        <w:pStyle w:val="86"/>
      </w:pPr>
      <w:r>
        <w:t>-</w:t>
      </w:r>
      <w:r>
        <w:tab/>
      </w:r>
      <w:r>
        <w:t>For references to TS 25.141 [10], the method of test is specified in TS 25.141 [10], subclause 6.2.3.4.</w:t>
      </w:r>
    </w:p>
    <w:p>
      <w:r>
        <w:t xml:space="preserve">In addition, for a multi-band capable BS, the following step shall apply: </w:t>
      </w:r>
    </w:p>
    <w:p>
      <w:pPr>
        <w:pStyle w:val="86"/>
      </w:pPr>
      <w:r>
        <w:t>-</w:t>
      </w:r>
      <w:r>
        <w:tab/>
      </w:r>
      <w:r>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pPr>
        <w:pStyle w:val="5"/>
      </w:pPr>
      <w:bookmarkStart w:id="237" w:name="_Toc13065346"/>
      <w:r>
        <w:t>6.2.3A.5</w:t>
      </w:r>
      <w:r>
        <w:tab/>
      </w:r>
      <w:r>
        <w:t>Test requirements</w:t>
      </w:r>
      <w:bookmarkEnd w:id="237"/>
    </w:p>
    <w:p>
      <w:r>
        <w:t>For UTRA FDD the test requirement for CPICH power is specified in TS 25.141 [10], subclause 6.2.3.5.</w:t>
      </w:r>
    </w:p>
    <w:p>
      <w:pPr>
        <w:pStyle w:val="4"/>
      </w:pPr>
      <w:bookmarkStart w:id="238" w:name="_Toc13065347"/>
      <w:r>
        <w:t>6.2.4</w:t>
      </w:r>
      <w:r>
        <w:tab/>
      </w:r>
      <w:r>
        <w:t>UTRA TDD primary CCPCH power</w:t>
      </w:r>
      <w:bookmarkEnd w:id="238"/>
    </w:p>
    <w:p>
      <w:pPr>
        <w:pStyle w:val="5"/>
      </w:pPr>
      <w:bookmarkStart w:id="239" w:name="_Toc13065348"/>
      <w:r>
        <w:t>6.2.4.1</w:t>
      </w:r>
      <w:r>
        <w:tab/>
      </w:r>
      <w:r>
        <w:t>Definition and applicability</w:t>
      </w:r>
      <w:bookmarkEnd w:id="239"/>
    </w:p>
    <w:p>
      <w:r>
        <w:t>UTRA TDD primary CCPCH power is the code domain power of the Primary Common Control Physical Channel averaged over the transmit timeslot. Primary CCPCH power is signalled on the BCH.</w:t>
      </w:r>
    </w:p>
    <w:p>
      <w:r>
        <w:t>UTRA TDD differential accuracy of the Primary CCPCH power is the relative transmitted power accuracy of PCCPCH in consecutive frames when the nominal PCCPCH power is not changed.</w:t>
      </w:r>
    </w:p>
    <w:p>
      <w:pPr>
        <w:pStyle w:val="5"/>
      </w:pPr>
      <w:bookmarkStart w:id="240" w:name="_Toc13065349"/>
      <w:r>
        <w:t>6.2.4.2</w:t>
      </w:r>
      <w:r>
        <w:tab/>
      </w:r>
      <w:r>
        <w:t>Minimum requirement</w:t>
      </w:r>
      <w:bookmarkEnd w:id="240"/>
    </w:p>
    <w:p>
      <w:r>
        <w:t>The minimum requirement is in TS 37.104 [2] subclause 6.2.5.</w:t>
      </w:r>
    </w:p>
    <w:p>
      <w:pPr>
        <w:pStyle w:val="5"/>
      </w:pPr>
      <w:bookmarkStart w:id="241" w:name="_Toc13065350"/>
      <w:r>
        <w:t>6.2.4.3</w:t>
      </w:r>
      <w:r>
        <w:tab/>
      </w:r>
      <w:r>
        <w:t>Test purpose</w:t>
      </w:r>
      <w:bookmarkEnd w:id="241"/>
    </w:p>
    <w:p>
      <w:r>
        <w:rPr>
          <w:rFonts w:cs="v4.2.0"/>
        </w:rPr>
        <w:t>The test purpose is to verify that the UTRA TDD primary CCPCH power and differential accuracy of Primary CCPCH power are within the limits specified by the minimum requirement.</w:t>
      </w:r>
    </w:p>
    <w:p>
      <w:pPr>
        <w:pStyle w:val="5"/>
      </w:pPr>
      <w:bookmarkStart w:id="242" w:name="_Toc13065351"/>
      <w:r>
        <w:t>6.2.4.4</w:t>
      </w:r>
      <w:r>
        <w:tab/>
      </w:r>
      <w:r>
        <w:t>Method of test</w:t>
      </w:r>
      <w:bookmarkEnd w:id="242"/>
    </w:p>
    <w:p>
      <w:pPr>
        <w:rPr>
          <w:snapToGrid w:val="0"/>
        </w:rPr>
      </w:pPr>
      <w:r>
        <w:t xml:space="preserve">For this requirement Tables 5.1-1 and </w:t>
      </w:r>
      <w:r>
        <w:rPr>
          <w:lang w:eastAsia="zh-CN"/>
        </w:rPr>
        <w:t>5.2-1</w:t>
      </w:r>
      <w:r>
        <w:rPr>
          <w:snapToGrid w:val="0"/>
        </w:rPr>
        <w:t xml:space="preserve"> refer to single-RAT specifications; see clause 5. The following shall apply:</w:t>
      </w:r>
    </w:p>
    <w:p>
      <w:pPr>
        <w:pStyle w:val="86"/>
      </w:pPr>
      <w:r>
        <w:t>-</w:t>
      </w:r>
      <w:r>
        <w:tab/>
      </w:r>
      <w:r>
        <w:t>For references to TS 25.142, the methods of test are specified in TS 25.142 [12], subclause 6.4.5.4 and 6.4.6.4 respectively.</w:t>
      </w:r>
    </w:p>
    <w:p>
      <w:r>
        <w:t>In addition, for a multi-band capable BS, the following step shall apply:</w:t>
      </w:r>
    </w:p>
    <w:p>
      <w:pPr>
        <w:pStyle w:val="86"/>
      </w:pPr>
      <w:r>
        <w:t>-</w:t>
      </w:r>
      <w:r>
        <w:tab/>
      </w:r>
      <w:r>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pPr>
        <w:pStyle w:val="5"/>
      </w:pPr>
      <w:bookmarkStart w:id="243" w:name="_Toc13065352"/>
      <w:r>
        <w:t>6.2.4.5</w:t>
      </w:r>
      <w:r>
        <w:tab/>
      </w:r>
      <w:r>
        <w:t>Test requirements</w:t>
      </w:r>
      <w:bookmarkEnd w:id="243"/>
    </w:p>
    <w:p>
      <w:r>
        <w:t>For UTRA TDD, the test requirement for primary CCPCH power and the differential accuracy of Primary CCPCH power are specified in TS 25.142 [12], subclause 6.4.5.5 and 6.4.6.5, respectively.</w:t>
      </w:r>
    </w:p>
    <w:p>
      <w:pPr>
        <w:pStyle w:val="4"/>
        <w:rPr>
          <w:rFonts w:eastAsia="宋体"/>
          <w:lang w:eastAsia="zh-CN"/>
        </w:rPr>
      </w:pPr>
      <w:bookmarkStart w:id="244" w:name="_Toc13065353"/>
      <w:r>
        <w:rPr>
          <w:rFonts w:eastAsia="宋体"/>
          <w:lang w:eastAsia="zh-CN"/>
        </w:rPr>
        <w:t>6.2.5</w:t>
      </w:r>
      <w:r>
        <w:rPr>
          <w:rFonts w:eastAsia="宋体"/>
          <w:lang w:eastAsia="zh-CN"/>
        </w:rPr>
        <w:tab/>
      </w:r>
      <w:r>
        <w:rPr>
          <w:rFonts w:eastAsia="宋体"/>
          <w:lang w:eastAsia="zh-CN"/>
        </w:rPr>
        <w:t>NB-IoT DL NRS power</w:t>
      </w:r>
      <w:bookmarkEnd w:id="244"/>
    </w:p>
    <w:p>
      <w:pPr>
        <w:pStyle w:val="5"/>
        <w:rPr>
          <w:rFonts w:eastAsia="宋体"/>
          <w:lang w:eastAsia="zh-CN"/>
        </w:rPr>
      </w:pPr>
      <w:bookmarkStart w:id="245" w:name="_Toc13065354"/>
      <w:r>
        <w:rPr>
          <w:rFonts w:eastAsia="宋体"/>
          <w:lang w:eastAsia="zh-CN"/>
        </w:rPr>
        <w:t>6.2.5.1</w:t>
      </w:r>
      <w:r>
        <w:rPr>
          <w:rFonts w:eastAsia="宋体"/>
          <w:lang w:eastAsia="zh-CN"/>
        </w:rPr>
        <w:tab/>
      </w:r>
      <w:r>
        <w:rPr>
          <w:rFonts w:eastAsia="宋体"/>
          <w:lang w:eastAsia="zh-CN"/>
        </w:rPr>
        <w:t>Definition and applicability</w:t>
      </w:r>
      <w:bookmarkEnd w:id="245"/>
    </w:p>
    <w:p>
      <w:pPr>
        <w:rPr>
          <w:rFonts w:eastAsia="宋体"/>
        </w:rPr>
      </w:pPr>
      <w:r>
        <w:rPr>
          <w:rFonts w:eastAsia="宋体"/>
        </w:rPr>
        <w:t>For NB-IoT, DL NRS power is the resource element power of the Downlink Narrow-band Reference Signal.</w:t>
      </w:r>
    </w:p>
    <w:p>
      <w:pPr>
        <w:rPr>
          <w:rFonts w:eastAsia="宋体"/>
        </w:rPr>
      </w:pPr>
      <w:r>
        <w:rPr>
          <w:rFonts w:eastAsia="宋体"/>
        </w:rPr>
        <w:t xml:space="preserve">The absolute DL NRS power is indicated on the </w:t>
      </w:r>
      <w:r>
        <w:rPr>
          <w:rFonts w:eastAsia="宋体"/>
          <w:lang w:eastAsia="zh-CN"/>
        </w:rPr>
        <w:t>DL-SCH</w:t>
      </w:r>
      <w:r>
        <w:rPr>
          <w:rFonts w:eastAsia="宋体"/>
        </w:rPr>
        <w:t xml:space="preserve">. The absolute accuracy is defined as the maximum deviation between the DL NRS power indicated on the </w:t>
      </w:r>
      <w:r>
        <w:rPr>
          <w:rFonts w:eastAsia="宋体"/>
          <w:lang w:eastAsia="zh-CN"/>
        </w:rPr>
        <w:t>DL-SCH</w:t>
      </w:r>
      <w:r>
        <w:rPr>
          <w:rFonts w:eastAsia="宋体"/>
        </w:rPr>
        <w:t xml:space="preserve"> and the DL NRS power of each NB-IoT carrier at the BS antenna connector.</w:t>
      </w:r>
    </w:p>
    <w:p>
      <w:pPr>
        <w:pStyle w:val="5"/>
        <w:rPr>
          <w:rFonts w:eastAsia="宋体"/>
          <w:lang w:eastAsia="zh-CN"/>
        </w:rPr>
      </w:pPr>
      <w:bookmarkStart w:id="246" w:name="_Toc13065355"/>
      <w:r>
        <w:rPr>
          <w:rFonts w:eastAsia="宋体"/>
          <w:lang w:eastAsia="zh-CN"/>
        </w:rPr>
        <w:t>6.2.5.2</w:t>
      </w:r>
      <w:r>
        <w:rPr>
          <w:rFonts w:eastAsia="宋体"/>
          <w:lang w:eastAsia="zh-CN"/>
        </w:rPr>
        <w:tab/>
      </w:r>
      <w:r>
        <w:rPr>
          <w:rFonts w:eastAsia="宋体"/>
          <w:lang w:eastAsia="zh-CN"/>
        </w:rPr>
        <w:t>Minimum requirement</w:t>
      </w:r>
      <w:bookmarkEnd w:id="246"/>
    </w:p>
    <w:p>
      <w:pPr>
        <w:rPr>
          <w:rFonts w:eastAsia="宋体" w:cs="Arial"/>
        </w:rPr>
      </w:pPr>
      <w:r>
        <w:rPr>
          <w:rFonts w:eastAsia="宋体" w:cs="Arial"/>
        </w:rPr>
        <w:t>The minimum requirement is in TS 37.104 [2] subclause 6.2.</w:t>
      </w:r>
      <w:r>
        <w:rPr>
          <w:rFonts w:eastAsia="宋体" w:cs="Arial"/>
          <w:lang w:eastAsia="zh-CN"/>
        </w:rPr>
        <w:t>6</w:t>
      </w:r>
      <w:r>
        <w:rPr>
          <w:rFonts w:eastAsia="宋体" w:cs="Arial"/>
        </w:rPr>
        <w:t>.</w:t>
      </w:r>
    </w:p>
    <w:p>
      <w:pPr>
        <w:pStyle w:val="5"/>
        <w:rPr>
          <w:rFonts w:eastAsia="宋体"/>
          <w:lang w:eastAsia="zh-CN"/>
        </w:rPr>
      </w:pPr>
      <w:bookmarkStart w:id="247" w:name="_Toc13065356"/>
      <w:r>
        <w:rPr>
          <w:rFonts w:eastAsia="宋体"/>
          <w:lang w:eastAsia="zh-CN"/>
        </w:rPr>
        <w:t>6.2.5.3</w:t>
      </w:r>
      <w:r>
        <w:rPr>
          <w:rFonts w:eastAsia="宋体"/>
          <w:lang w:eastAsia="zh-CN"/>
        </w:rPr>
        <w:tab/>
      </w:r>
      <w:r>
        <w:rPr>
          <w:rFonts w:eastAsia="宋体"/>
          <w:lang w:eastAsia="zh-CN"/>
        </w:rPr>
        <w:t>Test purpose</w:t>
      </w:r>
      <w:bookmarkEnd w:id="247"/>
    </w:p>
    <w:p>
      <w:pPr>
        <w:rPr>
          <w:rFonts w:eastAsia="宋体" w:cs="Arial"/>
        </w:rPr>
      </w:pPr>
      <w:r>
        <w:rPr>
          <w:rFonts w:eastAsia="宋体" w:cs="Arial"/>
        </w:rPr>
        <w:t>The test purpose is to verify that the NB-IoT DL NRS power is within the limits specified by the minimum requirement.</w:t>
      </w:r>
    </w:p>
    <w:p>
      <w:pPr>
        <w:pStyle w:val="5"/>
        <w:rPr>
          <w:rFonts w:eastAsia="宋体"/>
          <w:lang w:eastAsia="zh-CN"/>
        </w:rPr>
      </w:pPr>
      <w:bookmarkStart w:id="248" w:name="_Toc13065357"/>
      <w:r>
        <w:rPr>
          <w:rFonts w:eastAsia="宋体"/>
          <w:lang w:eastAsia="zh-CN"/>
        </w:rPr>
        <w:t>6.2.5.4</w:t>
      </w:r>
      <w:r>
        <w:rPr>
          <w:rFonts w:eastAsia="宋体"/>
          <w:lang w:eastAsia="zh-CN"/>
        </w:rPr>
        <w:tab/>
      </w:r>
      <w:r>
        <w:rPr>
          <w:rFonts w:eastAsia="宋体"/>
          <w:lang w:eastAsia="zh-CN"/>
        </w:rPr>
        <w:t>Method of test</w:t>
      </w:r>
      <w:bookmarkEnd w:id="248"/>
    </w:p>
    <w:p>
      <w:pPr>
        <w:keepNext/>
        <w:rPr>
          <w:rFonts w:eastAsia="宋体" w:cs="Arial"/>
          <w:snapToGrid w:val="0"/>
        </w:rPr>
      </w:pPr>
      <w:r>
        <w:rPr>
          <w:rFonts w:eastAsia="宋体" w:cs="Arial"/>
        </w:rPr>
        <w:t xml:space="preserve">For this requirement Tables 5.1-1 and </w:t>
      </w:r>
      <w:r>
        <w:rPr>
          <w:rFonts w:eastAsia="宋体" w:cs="Arial"/>
          <w:lang w:eastAsia="zh-CN"/>
        </w:rPr>
        <w:t>5.2-1</w:t>
      </w:r>
      <w:r>
        <w:rPr>
          <w:rFonts w:eastAsia="宋体" w:cs="Arial"/>
          <w:snapToGrid w:val="0"/>
        </w:rPr>
        <w:t xml:space="preserve"> refer to single-RAT specifications; see clause 5. The following shall apply:</w:t>
      </w:r>
    </w:p>
    <w:p>
      <w:pPr>
        <w:pStyle w:val="86"/>
        <w:rPr>
          <w:rFonts w:eastAsia="宋体"/>
        </w:rPr>
      </w:pPr>
      <w:r>
        <w:rPr>
          <w:rFonts w:eastAsia="宋体"/>
        </w:rPr>
        <w:t>-</w:t>
      </w:r>
      <w:r>
        <w:rPr>
          <w:rFonts w:eastAsia="宋体"/>
        </w:rPr>
        <w:tab/>
      </w:r>
      <w:r>
        <w:rPr>
          <w:rFonts w:eastAsia="宋体"/>
        </w:rPr>
        <w:t>For references to TS 36.141 [9], the method of test is specified in TS 36.141 [9], subclause 6.5.4.4.</w:t>
      </w:r>
    </w:p>
    <w:p>
      <w:pPr>
        <w:pStyle w:val="5"/>
        <w:rPr>
          <w:rFonts w:eastAsia="宋体"/>
          <w:lang w:eastAsia="zh-CN"/>
        </w:rPr>
      </w:pPr>
      <w:bookmarkStart w:id="249" w:name="_Toc13065358"/>
      <w:r>
        <w:rPr>
          <w:rFonts w:eastAsia="宋体"/>
          <w:lang w:eastAsia="zh-CN"/>
        </w:rPr>
        <w:t>6.2.5.5</w:t>
      </w:r>
      <w:r>
        <w:rPr>
          <w:rFonts w:eastAsia="宋体"/>
          <w:lang w:eastAsia="zh-CN"/>
        </w:rPr>
        <w:tab/>
      </w:r>
      <w:r>
        <w:rPr>
          <w:rFonts w:eastAsia="宋体"/>
          <w:lang w:eastAsia="zh-CN"/>
        </w:rPr>
        <w:t>Test requirements</w:t>
      </w:r>
      <w:bookmarkEnd w:id="249"/>
    </w:p>
    <w:p>
      <w:pPr>
        <w:rPr>
          <w:rFonts w:eastAsia="宋体"/>
        </w:rPr>
      </w:pPr>
      <w:r>
        <w:rPr>
          <w:rFonts w:eastAsia="宋体"/>
        </w:rPr>
        <w:t>The test requirement for DL RS power is specified in TS 36.141 [9], subclause 6.5.4.5.</w:t>
      </w:r>
    </w:p>
    <w:p>
      <w:pPr>
        <w:pStyle w:val="3"/>
      </w:pPr>
      <w:bookmarkStart w:id="250" w:name="_Toc13065359"/>
      <w:r>
        <w:t>6.3</w:t>
      </w:r>
      <w:r>
        <w:tab/>
      </w:r>
      <w:r>
        <w:t>Output power dynamics</w:t>
      </w:r>
      <w:bookmarkEnd w:id="250"/>
    </w:p>
    <w:p>
      <w:pPr>
        <w:pStyle w:val="4"/>
      </w:pPr>
      <w:bookmarkStart w:id="251" w:name="_Toc13065360"/>
      <w:r>
        <w:t>6.3.1</w:t>
      </w:r>
      <w:r>
        <w:tab/>
      </w:r>
      <w:r>
        <w:t>Definition and applicability</w:t>
      </w:r>
      <w:bookmarkEnd w:id="251"/>
    </w:p>
    <w:p>
      <w:r>
        <w:t>Output power dynamics is defined by the MSR BS transmitter’s ability to operate at varying output power levels.</w:t>
      </w:r>
    </w:p>
    <w:p>
      <w:pPr>
        <w:pStyle w:val="4"/>
      </w:pPr>
      <w:bookmarkStart w:id="252" w:name="_Toc13065361"/>
      <w:r>
        <w:t>6.3.2</w:t>
      </w:r>
      <w:r>
        <w:tab/>
      </w:r>
      <w:r>
        <w:t>Minimum Requirement</w:t>
      </w:r>
      <w:bookmarkEnd w:id="252"/>
    </w:p>
    <w:p>
      <w:r>
        <w:t>The minimum requirement is in TS 37.104 [2] subclause 6.3.</w:t>
      </w:r>
    </w:p>
    <w:p>
      <w:pPr>
        <w:pStyle w:val="4"/>
      </w:pPr>
      <w:bookmarkStart w:id="253" w:name="_Toc13065362"/>
      <w:r>
        <w:t>6.3.3</w:t>
      </w:r>
      <w:r>
        <w:tab/>
      </w:r>
      <w:r>
        <w:t>Test purpose</w:t>
      </w:r>
      <w:bookmarkEnd w:id="253"/>
    </w:p>
    <w:p>
      <w:pPr>
        <w:rPr>
          <w:lang w:eastAsia="zh-CN"/>
        </w:rPr>
      </w:pPr>
      <w:r>
        <w:t>The test purpose is to verify that the output power dynamics are met as specified by the minimum requirement.</w:t>
      </w:r>
    </w:p>
    <w:p>
      <w:pPr>
        <w:pStyle w:val="4"/>
      </w:pPr>
      <w:bookmarkStart w:id="254" w:name="_Toc13065363"/>
      <w:r>
        <w:t>6.</w:t>
      </w:r>
      <w:r>
        <w:rPr>
          <w:lang w:eastAsia="zh-CN"/>
        </w:rPr>
        <w:t>3</w:t>
      </w:r>
      <w:r>
        <w:t>.4</w:t>
      </w:r>
      <w:r>
        <w:tab/>
      </w:r>
      <w:r>
        <w:t>Method of test</w:t>
      </w:r>
      <w:bookmarkEnd w:id="254"/>
    </w:p>
    <w:p>
      <w:r>
        <w:t xml:space="preserve">For this requirement Tables 5.1-1 and </w:t>
      </w:r>
      <w:r>
        <w:rPr>
          <w:lang w:eastAsia="zh-CN"/>
        </w:rPr>
        <w:t>5.2-1</w:t>
      </w:r>
      <w:r>
        <w:t xml:space="preserve"> refer to single-RAT specifications; see clause 5, for a BS declared to support CS1 to CS6, CS8 to CS14, CS16 to CS17 or CS19. The following shall apply for a BS declared to support CS1 to CS6, CS8 to CS14, CS16 to CS17 or CS19:</w:t>
      </w:r>
    </w:p>
    <w:p>
      <w:pPr>
        <w:pStyle w:val="86"/>
      </w:pPr>
      <w:r>
        <w:t>-</w:t>
      </w:r>
      <w:r>
        <w:tab/>
      </w:r>
      <w:r>
        <w:t>For references to TS 38.141-1 [26], the method of test is specified in TS 38.141-1 [26], subclause 6.3.4.4.</w:t>
      </w:r>
    </w:p>
    <w:p>
      <w:pPr>
        <w:pStyle w:val="86"/>
      </w:pPr>
      <w:r>
        <w:t>-</w:t>
      </w:r>
      <w:r>
        <w:tab/>
      </w:r>
      <w:r>
        <w:t>For references to TS 36.141 [9], the method of test is specified in TS 36.141 [9], subclause 6.3.2.4 and 6.3.3.4.</w:t>
      </w:r>
    </w:p>
    <w:p>
      <w:pPr>
        <w:pStyle w:val="86"/>
      </w:pPr>
      <w:r>
        <w:t>-</w:t>
      </w:r>
      <w:r>
        <w:tab/>
      </w:r>
      <w:r>
        <w:t>For references to TS 25.141 [10], the method of test is specified in TS 25.141 [10], subclause 6.4.2.4, 6.4.3.4, 6.4.4.4 and 6.4.5.4.</w:t>
      </w:r>
    </w:p>
    <w:p>
      <w:pPr>
        <w:pStyle w:val="86"/>
        <w:rPr>
          <w:lang w:eastAsia="zh-CN"/>
        </w:rPr>
      </w:pPr>
      <w:r>
        <w:t>-</w:t>
      </w:r>
      <w:r>
        <w:tab/>
      </w:r>
      <w:r>
        <w:t>For references to TS 25.142 [12], the method of test is specified in TS 25.142 [12], subclause 6.4.2.4, 6.4.3.4, 6.4.4.4, 6.4.5.4 and 6.4.6.4.</w:t>
      </w:r>
    </w:p>
    <w:p>
      <w:pPr>
        <w:pStyle w:val="86"/>
        <w:rPr>
          <w:rFonts w:cs="v4.2.0"/>
          <w:lang w:eastAsia="zh-CN"/>
        </w:rPr>
      </w:pPr>
      <w:r>
        <w:t>-</w:t>
      </w:r>
      <w:r>
        <w:tab/>
      </w:r>
      <w:r>
        <w:t>For references to TS 51.021 [11], the</w:t>
      </w:r>
      <w:r>
        <w:rPr>
          <w:rFonts w:cs="v4.2.0"/>
        </w:rPr>
        <w:t xml:space="preserve"> method of test is specified in TS 51.021 [11], subclause</w:t>
      </w:r>
      <w:r>
        <w:rPr>
          <w:rFonts w:cs="v4.2.0"/>
          <w:lang w:eastAsia="zh-CN"/>
        </w:rPr>
        <w:t xml:space="preserve"> 6.3 and 6.4.</w:t>
      </w:r>
    </w:p>
    <w:p>
      <w:r>
        <w:t>If a BS is declared to support CS7, CS15 or CS18, the following shall apply:</w:t>
      </w:r>
    </w:p>
    <w:p>
      <w:pPr>
        <w:pStyle w:val="86"/>
      </w:pPr>
      <w:r>
        <w:t>-</w:t>
      </w:r>
      <w:r>
        <w:tab/>
      </w:r>
      <w:r>
        <w:t>For references to TS 36.141 [9], the method of test is specified in TS 36.141 [9], subclause 6.3.2.4 and 6.3.3.4.</w:t>
      </w:r>
    </w:p>
    <w:p>
      <w:pPr>
        <w:pStyle w:val="86"/>
      </w:pPr>
      <w:r>
        <w:t>-</w:t>
      </w:r>
      <w:r>
        <w:tab/>
      </w:r>
      <w:r>
        <w:t>For references to TS 25.141 [10], the method of test is specified in TS 25.141 [10], subclause 6.4.2.4, 6.4.3.4, 6.4.4.4 and 6.4.5.4.</w:t>
      </w:r>
    </w:p>
    <w:p>
      <w:pPr>
        <w:pStyle w:val="86"/>
      </w:pPr>
      <w:r>
        <w:t>-</w:t>
      </w:r>
      <w:r>
        <w:tab/>
      </w:r>
      <w:r>
        <w:t>For testing GSM/EDGE output power dynamics, steps in subclause 6.3.4.1 and 6.3.4.2 shall apply.</w:t>
      </w:r>
    </w:p>
    <w:p>
      <w:pPr>
        <w:pStyle w:val="5"/>
      </w:pPr>
      <w:bookmarkStart w:id="255" w:name="_Toc13065364"/>
      <w:r>
        <w:t>6.3.4.1</w:t>
      </w:r>
      <w:r>
        <w:tab/>
      </w:r>
      <w:r>
        <w:t>Initial conditions for GSM/EDGE output power dynamics for CS7</w:t>
      </w:r>
      <w:bookmarkEnd w:id="255"/>
      <w:r>
        <w:t>, CS15 or CS18</w:t>
      </w:r>
    </w:p>
    <w:p>
      <w:pPr>
        <w:rPr>
          <w:rFonts w:eastAsia="MS P??" w:cs="v4.2.0"/>
        </w:rPr>
      </w:pPr>
      <w:r>
        <w:t xml:space="preserve">Base Station RF Bandwidth positions </w:t>
      </w:r>
      <w:r>
        <w:rPr>
          <w:rFonts w:cs="v4.2.0"/>
        </w:rPr>
        <w:t xml:space="preserve">to be tested: </w:t>
      </w:r>
      <w:r>
        <w:rPr>
          <w:rFonts w:cs="v4.2.0"/>
        </w:rPr>
        <w:tab/>
      </w:r>
      <w:r>
        <w:rPr>
          <w:rFonts w:cs="v4.2.0"/>
        </w:rPr>
        <w:t>M</w:t>
      </w:r>
      <w:r>
        <w:rPr>
          <w:rFonts w:cs="v4.2.0"/>
          <w:vertAlign w:val="subscript"/>
        </w:rPr>
        <w:t>RFBW</w:t>
      </w:r>
      <w:r>
        <w:rPr>
          <w:rFonts w:cs="v4.2.0"/>
        </w:rPr>
        <w:t xml:space="preserve"> in single-band operation, see subclause 4.9.1,</w:t>
      </w:r>
    </w:p>
    <w:p>
      <w:pPr>
        <w:pStyle w:val="86"/>
      </w:pPr>
      <w:r>
        <w:t>1)</w:t>
      </w:r>
      <w:r>
        <w:tab/>
      </w:r>
      <w:r>
        <w:t>Set up the equipment as shown in Annex D.1.1.</w:t>
      </w:r>
    </w:p>
    <w:p>
      <w:pPr>
        <w:pStyle w:val="5"/>
      </w:pPr>
      <w:bookmarkStart w:id="256" w:name="_Toc13065365"/>
      <w:r>
        <w:t>6.3.4.2</w:t>
      </w:r>
      <w:r>
        <w:tab/>
      </w:r>
      <w:r>
        <w:t>Procedure for GSM/EDGE output power dynamics</w:t>
      </w:r>
      <w:bookmarkEnd w:id="256"/>
      <w:r>
        <w:t xml:space="preserve"> for CS7, CS15 or CS18</w:t>
      </w:r>
    </w:p>
    <w:p>
      <w:pPr>
        <w:pStyle w:val="86"/>
      </w:pPr>
      <w:r>
        <w:t>1)</w:t>
      </w:r>
      <w:r>
        <w:tab/>
      </w:r>
      <w:r>
        <w:rPr>
          <w:rFonts w:cs="v4.2.0"/>
          <w:snapToGrid w:val="0"/>
        </w:rPr>
        <w:t xml:space="preserve">Set the BS to transmit </w:t>
      </w:r>
      <w:r>
        <w:rPr>
          <w:rFonts w:eastAsia="MS PMincho" w:cs="v4.2.0"/>
        </w:rPr>
        <w:t>according to the applicable test configuration in clause 5</w:t>
      </w:r>
      <w:r>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pPr>
        <w:pStyle w:val="86"/>
        <w:rPr>
          <w:rFonts w:cs="v4.2.0"/>
          <w:snapToGrid w:val="0"/>
        </w:rPr>
      </w:pPr>
      <w:r>
        <w:rPr>
          <w:rFonts w:cs="v4.2.0"/>
          <w:snapToGrid w:val="0"/>
        </w:rPr>
        <w:t>2)</w:t>
      </w:r>
      <w:r>
        <w:rPr>
          <w:rFonts w:cs="v4.2.0"/>
          <w:snapToGrid w:val="0"/>
        </w:rPr>
        <w:tab/>
      </w:r>
      <w:r>
        <w:rPr>
          <w:rFonts w:cs="v4.2.0"/>
          <w:snapToGrid w:val="0"/>
        </w:rPr>
        <w:t xml:space="preserve">Perform the measurement on a GSM/EDGE carrier as follows: </w:t>
      </w:r>
      <w:r>
        <w:t>For every measured GSM/EDGE carrier, the requirement and the method of test is specified in TS 51.021 [11], applicable parts of subclause</w:t>
      </w:r>
      <w:r>
        <w:rPr>
          <w:lang w:eastAsia="zh-CN"/>
        </w:rPr>
        <w:t xml:space="preserve"> 6.3 and 6.4.</w:t>
      </w:r>
    </w:p>
    <w:p>
      <w:pPr>
        <w:rPr>
          <w:lang w:eastAsia="zh-CN"/>
        </w:rPr>
      </w:pPr>
      <w:r>
        <w:rPr>
          <w:lang w:eastAsia="zh-CN"/>
        </w:rPr>
        <w:t>In addition, for a multi-band capable BS, the following step shall apply:</w:t>
      </w:r>
    </w:p>
    <w:p>
      <w:pPr>
        <w:pStyle w:val="86"/>
        <w:rPr>
          <w:lang w:eastAsia="zh-CN"/>
        </w:rPr>
      </w:pPr>
      <w:r>
        <w:rPr>
          <w:lang w:eastAsia="zh-CN"/>
        </w:rPr>
        <w:t>-</w:t>
      </w:r>
      <w:r>
        <w:rPr>
          <w:lang w:eastAsia="zh-CN"/>
        </w:rPr>
        <w:tab/>
      </w:r>
      <w:r>
        <w:rPr>
          <w:lang w:eastAsia="zh-CN"/>
        </w:rPr>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pPr>
        <w:pStyle w:val="4"/>
      </w:pPr>
      <w:bookmarkStart w:id="257" w:name="_Toc13065366"/>
      <w:r>
        <w:t>6.</w:t>
      </w:r>
      <w:r>
        <w:rPr>
          <w:lang w:eastAsia="zh-CN"/>
        </w:rPr>
        <w:t>3</w:t>
      </w:r>
      <w:r>
        <w:t>.5</w:t>
      </w:r>
      <w:r>
        <w:tab/>
      </w:r>
      <w:r>
        <w:t>Test Requirement</w:t>
      </w:r>
      <w:bookmarkEnd w:id="257"/>
    </w:p>
    <w:p>
      <w:r>
        <w:t>For E-UTRA, the test requirement is specified in TS 36.141 [9], subclause 6.3.2.5.</w:t>
      </w:r>
    </w:p>
    <w:p>
      <w:pPr>
        <w:rPr>
          <w:lang w:eastAsia="zh-CN"/>
        </w:rPr>
      </w:pPr>
      <w:r>
        <w:t>For UTRA FDD, the test requirement is specified in TS 25.141 [10], subclause 6.4.2.5, 6.4.3.5, 6.4.4.5 and 6.4.5.5.</w:t>
      </w:r>
    </w:p>
    <w:p>
      <w:r>
        <w:t>For UTRA TDD, the test requirement is specified in TS 25.142 [12], subclause 6.4.2.5, 6.4.3.5, 6.4.4.5, 6.4.5.5 and 6.4.6.5.</w:t>
      </w:r>
    </w:p>
    <w:p>
      <w:r>
        <w:t xml:space="preserve">For GSM/EDGE, the test requirement is specified in TS </w:t>
      </w:r>
      <w:r>
        <w:rPr>
          <w:lang w:eastAsia="zh-CN"/>
        </w:rPr>
        <w:t>51.021</w:t>
      </w:r>
      <w:r>
        <w:t xml:space="preserve"> [1</w:t>
      </w:r>
      <w:r>
        <w:rPr>
          <w:lang w:eastAsia="zh-CN"/>
        </w:rPr>
        <w:t>1</w:t>
      </w:r>
      <w:r>
        <w:t>], subclause 6.</w:t>
      </w:r>
      <w:r>
        <w:rPr>
          <w:lang w:eastAsia="zh-CN"/>
        </w:rPr>
        <w:t>3.4 and 6.4.4</w:t>
      </w:r>
      <w:r>
        <w:t>.</w:t>
      </w:r>
    </w:p>
    <w:p>
      <w:pPr>
        <w:rPr>
          <w:rFonts w:eastAsia="宋体" w:cs="Arial"/>
        </w:rPr>
      </w:pPr>
      <w:r>
        <w:rPr>
          <w:rFonts w:eastAsia="宋体" w:cs="Arial"/>
        </w:rPr>
        <w:t xml:space="preserve">For </w:t>
      </w:r>
      <w:r>
        <w:rPr>
          <w:rFonts w:eastAsia="宋体" w:cs="Arial"/>
          <w:lang w:eastAsia="zh-CN"/>
        </w:rPr>
        <w:t>NB-IoT</w:t>
      </w:r>
      <w:r>
        <w:rPr>
          <w:rFonts w:eastAsia="宋体" w:cs="Arial"/>
        </w:rPr>
        <w:t>, the test requirement is specified in TS 36.141 [9], subclause 6.3.</w:t>
      </w:r>
      <w:r>
        <w:rPr>
          <w:rFonts w:eastAsia="宋体" w:cs="Arial"/>
          <w:lang w:eastAsia="zh-CN"/>
        </w:rPr>
        <w:t>3</w:t>
      </w:r>
      <w:r>
        <w:rPr>
          <w:rFonts w:eastAsia="宋体" w:cs="Arial"/>
        </w:rPr>
        <w:t>.5.</w:t>
      </w:r>
    </w:p>
    <w:p>
      <w:r>
        <w:t>For NR, the test requirement is specified in TS 38.141-1 [26], subclause 6.3.4.5.</w:t>
      </w:r>
    </w:p>
    <w:p>
      <w:pPr>
        <w:pStyle w:val="3"/>
      </w:pPr>
      <w:bookmarkStart w:id="258" w:name="_Toc13065367"/>
      <w:r>
        <w:t>6.4</w:t>
      </w:r>
      <w:r>
        <w:tab/>
      </w:r>
      <w:r>
        <w:t>Transmit ON/OFF power</w:t>
      </w:r>
      <w:bookmarkEnd w:id="258"/>
    </w:p>
    <w:p>
      <w:r>
        <w:t>The requirements in subclause 6.4 are only applied for BC3 BS.</w:t>
      </w:r>
    </w:p>
    <w:p>
      <w:pPr>
        <w:pStyle w:val="4"/>
      </w:pPr>
      <w:bookmarkStart w:id="259" w:name="_Toc13065368"/>
      <w:r>
        <w:t>6.4.1</w:t>
      </w:r>
      <w:r>
        <w:tab/>
      </w:r>
      <w:r>
        <w:rPr>
          <w:lang w:eastAsia="zh-CN"/>
        </w:rPr>
        <w:t>Definition and applicability</w:t>
      </w:r>
      <w:bookmarkEnd w:id="259"/>
    </w:p>
    <w:p>
      <w:r>
        <w:t>For UTRA and E-UTRA, transmitter OFF power is defined as the mean power measured over 70 us filtered with a square filter of bandwidth equal to the Base Station RF Bandwidth</w:t>
      </w:r>
      <w:r>
        <w:rPr>
          <w:lang w:eastAsia="zh-CN"/>
        </w:rPr>
        <w:t>(s)</w:t>
      </w:r>
      <w:r>
        <w:t xml:space="preserve"> of the BS centred on the central frequency of the Base Station RF Bandwidth</w:t>
      </w:r>
      <w:r>
        <w:rPr>
          <w:lang w:eastAsia="zh-CN"/>
        </w:rPr>
        <w:t>(s)</w:t>
      </w:r>
      <w:r>
        <w:t xml:space="preserve"> during the transmitter OFF period.</w:t>
      </w:r>
    </w:p>
    <w:p>
      <w:r>
        <w:t>For NR, transmitter OFF power is defined as the mean power measured over 70/N us filtered with a square filter of bandwidth equal to the transmission bandwidth configuration of the BS (BW</w:t>
      </w:r>
      <w:r>
        <w:rPr>
          <w:vertAlign w:val="subscript"/>
        </w:rPr>
        <w:t>Config</w:t>
      </w:r>
      <w:r>
        <w:t>) centred on the central frequency of the Base Station RF Bandwidth(s) during the transmitter OFF period. N = SCS/15, where SCS is Sub Carrier Spacing in kHz.</w:t>
      </w:r>
    </w:p>
    <w:p>
      <w:r>
        <w:rPr>
          <w:rFonts w:eastAsia="宋体"/>
        </w:rPr>
        <w:t xml:space="preserve">For BS supporting </w:t>
      </w:r>
      <w:r>
        <w:t xml:space="preserve">intra-band </w:t>
      </w:r>
      <w:r>
        <w:rPr>
          <w:rFonts w:eastAsia="宋体"/>
        </w:rPr>
        <w:t xml:space="preserve">contiguous CA, the transmitter OFF power is defined as the mean power measured over 70/N us filtered with a square filter of bandwidth equal to the </w:t>
      </w:r>
      <w:r>
        <w:rPr>
          <w:rFonts w:eastAsia="宋体"/>
          <w:i/>
          <w:iCs/>
        </w:rPr>
        <w:t xml:space="preserve">Aggregated </w:t>
      </w:r>
      <w:r>
        <w:rPr>
          <w:rFonts w:hint="eastAsia" w:eastAsia="宋体"/>
          <w:i/>
          <w:iCs/>
          <w:lang w:val="en-US" w:eastAsia="zh-CN"/>
        </w:rPr>
        <w:t xml:space="preserve">BS </w:t>
      </w:r>
      <w:r>
        <w:rPr>
          <w:rFonts w:eastAsia="宋体"/>
          <w:i/>
          <w:iCs/>
        </w:rPr>
        <w:t>Channel Bandwidth</w:t>
      </w:r>
      <w:r>
        <w:rPr>
          <w:rFonts w:eastAsia="宋体"/>
        </w:rPr>
        <w:t xml:space="preserve"> </w:t>
      </w:r>
      <w:r>
        <w:rPr>
          <w:bCs/>
        </w:rPr>
        <w:t>BW</w:t>
      </w:r>
      <w:r>
        <w:rPr>
          <w:bCs/>
          <w:vertAlign w:val="subscript"/>
        </w:rPr>
        <w:t>Channel_CA</w:t>
      </w:r>
      <w:r>
        <w:rPr>
          <w:rFonts w:eastAsia="宋体"/>
          <w:bCs/>
        </w:rPr>
        <w:t xml:space="preserve"> centred on (F</w:t>
      </w:r>
      <w:r>
        <w:rPr>
          <w:rFonts w:eastAsia="宋体"/>
          <w:bCs/>
          <w:vertAlign w:val="subscript"/>
        </w:rPr>
        <w:t xml:space="preserve">edge,high </w:t>
      </w:r>
      <w:r>
        <w:rPr>
          <w:rFonts w:eastAsia="宋体"/>
          <w:bCs/>
        </w:rPr>
        <w:t>+ F</w:t>
      </w:r>
      <w:r>
        <w:rPr>
          <w:rFonts w:eastAsia="宋体"/>
          <w:bCs/>
          <w:vertAlign w:val="subscript"/>
        </w:rPr>
        <w:t>edge,low</w:t>
      </w:r>
      <w:r>
        <w:rPr>
          <w:rFonts w:eastAsia="宋体"/>
          <w:bCs/>
        </w:rPr>
        <w:t xml:space="preserve">)/2 during the </w:t>
      </w:r>
      <w:r>
        <w:rPr>
          <w:rFonts w:eastAsia="宋体"/>
          <w:bCs/>
          <w:i/>
          <w:iCs/>
        </w:rPr>
        <w:t>transmitter OFF period</w:t>
      </w:r>
      <w:r>
        <w:rPr>
          <w:rFonts w:eastAsia="宋体"/>
          <w:bCs/>
        </w:rPr>
        <w:t>.</w:t>
      </w:r>
      <w:r>
        <w:rPr>
          <w:rFonts w:hint="eastAsia" w:eastAsia="宋体"/>
          <w:bCs/>
          <w:lang w:val="en-US" w:eastAsia="zh-CN"/>
        </w:rPr>
        <w:t xml:space="preserve"> </w:t>
      </w:r>
      <w:r>
        <w:t xml:space="preserve">N is equal to 1 if there are any UTRA or E-UTRA carriers, or for NR N = SCS/15, where SCS is </w:t>
      </w:r>
      <w:r>
        <w:rPr>
          <w:rFonts w:hint="eastAsia"/>
          <w:lang w:val="en-US" w:eastAsia="zh-CN"/>
        </w:rPr>
        <w:t xml:space="preserve">the smallest supported </w:t>
      </w:r>
      <w:r>
        <w:t>Sub Carrier Spacing in kHz</w:t>
      </w:r>
      <w:r>
        <w:rPr>
          <w:rFonts w:hint="eastAsia"/>
          <w:lang w:val="en-US" w:eastAsia="zh-CN"/>
        </w:rPr>
        <w:t xml:space="preserve"> in the </w:t>
      </w:r>
      <w:r>
        <w:rPr>
          <w:rFonts w:eastAsia="宋体"/>
          <w:i/>
          <w:iCs/>
        </w:rPr>
        <w:t xml:space="preserve">Aggregated </w:t>
      </w:r>
      <w:r>
        <w:rPr>
          <w:rFonts w:hint="eastAsia" w:eastAsia="宋体"/>
          <w:i/>
          <w:iCs/>
          <w:lang w:val="en-US" w:eastAsia="zh-CN"/>
        </w:rPr>
        <w:t xml:space="preserve">BS </w:t>
      </w:r>
      <w:r>
        <w:rPr>
          <w:rFonts w:eastAsia="宋体"/>
          <w:i/>
          <w:iCs/>
        </w:rPr>
        <w:t>Channel Bandwidth</w:t>
      </w:r>
      <w:r>
        <w:t>.</w:t>
      </w:r>
    </w:p>
    <w:p>
      <w:r>
        <w:t>The transmitter transient period is the time period during which the transmitter is changing from the OFF period to the ON period or vice versa. The transmitter transient period is illustrated in Figure 6.4.1-1.</w:t>
      </w:r>
    </w:p>
    <w:p>
      <w:pPr>
        <w:pStyle w:val="88"/>
      </w:pPr>
      <w:r>
        <w:object>
          <v:shape id="_x0000_i1033" o:spt="75" type="#_x0000_t75" style="height:232.5pt;width:481pt;" o:ole="t" filled="f" o:preferrelative="t" stroked="f" coordsize="21600,21600">
            <v:path/>
            <v:fill on="f" focussize="0,0"/>
            <v:stroke on="f" joinstyle="miter"/>
            <v:imagedata r:id="rId23" o:title=""/>
            <o:lock v:ext="edit" aspectratio="t"/>
            <w10:wrap type="none"/>
            <w10:anchorlock/>
          </v:shape>
          <o:OLEObject Type="Embed" ProgID="Word.Picture.8" ShapeID="_x0000_i1033" DrawAspect="Content" ObjectID="_1468075733" r:id="rId22">
            <o:LockedField>false</o:LockedField>
          </o:OLEObject>
        </w:object>
      </w:r>
    </w:p>
    <w:p>
      <w:pPr>
        <w:pStyle w:val="95"/>
      </w:pPr>
      <w:r>
        <w:t>Figure 6.4.1-1: Illustration of the relations of transmitter ON period, transmitter OFF period and transmitter transient period</w:t>
      </w:r>
    </w:p>
    <w:p>
      <w:pPr>
        <w:pStyle w:val="4"/>
      </w:pPr>
      <w:bookmarkStart w:id="260" w:name="_Toc13065369"/>
      <w:r>
        <w:t>6.4.2</w:t>
      </w:r>
      <w:r>
        <w:tab/>
      </w:r>
      <w:r>
        <w:t>Minimum Requirement</w:t>
      </w:r>
      <w:bookmarkEnd w:id="260"/>
    </w:p>
    <w:p>
      <w:r>
        <w:t>The minimum requirement is in TS 3</w:t>
      </w:r>
      <w:r>
        <w:rPr>
          <w:lang w:eastAsia="zh-CN"/>
        </w:rPr>
        <w:t>7</w:t>
      </w:r>
      <w:r>
        <w:t>.104 [2] subclause 6.4.1.1</w:t>
      </w:r>
      <w:r>
        <w:rPr>
          <w:lang w:eastAsia="zh-CN"/>
        </w:rPr>
        <w:t xml:space="preserve"> and subclause 6.4.2.1</w:t>
      </w:r>
      <w:r>
        <w:t>.</w:t>
      </w:r>
    </w:p>
    <w:p>
      <w:pPr>
        <w:pStyle w:val="4"/>
      </w:pPr>
      <w:bookmarkStart w:id="261" w:name="_Toc13065370"/>
      <w:r>
        <w:t>6.4.3</w:t>
      </w:r>
      <w:r>
        <w:tab/>
      </w:r>
      <w:r>
        <w:t>Test purpose</w:t>
      </w:r>
      <w:bookmarkEnd w:id="261"/>
    </w:p>
    <w:p>
      <w:pPr>
        <w:rPr>
          <w:lang w:eastAsia="zh-CN"/>
        </w:rPr>
      </w:pPr>
      <w:r>
        <w:t xml:space="preserve">The purpose of this test is to verify the </w:t>
      </w:r>
      <w:r>
        <w:rPr>
          <w:lang w:eastAsia="zh-CN"/>
        </w:rPr>
        <w:t>BC3</w:t>
      </w:r>
      <w:r>
        <w:t xml:space="preserve"> BS transmitter OFF power</w:t>
      </w:r>
      <w:r>
        <w:rPr>
          <w:lang w:eastAsia="zh-CN"/>
        </w:rPr>
        <w:t xml:space="preserve"> and transient periods are</w:t>
      </w:r>
      <w:r>
        <w:t xml:space="preserve"> within the limit</w:t>
      </w:r>
      <w:r>
        <w:rPr>
          <w:lang w:eastAsia="zh-CN"/>
        </w:rPr>
        <w:t>s</w:t>
      </w:r>
      <w:r>
        <w:t xml:space="preserve"> of the minimum requirement</w:t>
      </w:r>
      <w:r>
        <w:rPr>
          <w:lang w:eastAsia="zh-CN"/>
        </w:rPr>
        <w:t>s</w:t>
      </w:r>
      <w:r>
        <w:t xml:space="preserve">. </w:t>
      </w:r>
    </w:p>
    <w:p>
      <w:pPr>
        <w:pStyle w:val="4"/>
      </w:pPr>
      <w:bookmarkStart w:id="262" w:name="_Toc13065371"/>
      <w:r>
        <w:t>6.4.4</w:t>
      </w:r>
      <w:r>
        <w:tab/>
      </w:r>
      <w:r>
        <w:t>Method of test</w:t>
      </w:r>
      <w:bookmarkEnd w:id="262"/>
    </w:p>
    <w:p>
      <w:pPr>
        <w:pStyle w:val="5"/>
      </w:pPr>
      <w:bookmarkStart w:id="263" w:name="_Toc13065372"/>
      <w:r>
        <w:t>6.4.4.1</w:t>
      </w:r>
      <w:r>
        <w:tab/>
      </w:r>
      <w:r>
        <w:t>Initial conditions</w:t>
      </w:r>
      <w:bookmarkEnd w:id="263"/>
    </w:p>
    <w:p>
      <w:r>
        <w:t xml:space="preserve">Test environment: </w:t>
      </w:r>
      <w:r>
        <w:tab/>
      </w:r>
      <w:r>
        <w:t xml:space="preserve">normal; see Annex </w:t>
      </w:r>
      <w:r>
        <w:rPr>
          <w:lang w:eastAsia="zh-CN"/>
        </w:rPr>
        <w:t>B</w:t>
      </w:r>
      <w:r>
        <w:t>.2.</w:t>
      </w:r>
    </w:p>
    <w:p>
      <w:pPr>
        <w:rPr>
          <w:lang w:eastAsia="zh-CN"/>
        </w:rPr>
      </w:pPr>
      <w:r>
        <w:t>Base Station RF Bandwidth</w:t>
      </w:r>
      <w:r>
        <w:rPr>
          <w:lang w:eastAsia="zh-CN"/>
        </w:rPr>
        <w:t xml:space="preserve"> positions to be tested</w:t>
      </w:r>
      <w:r>
        <w:t xml:space="preserve">: </w:t>
      </w:r>
      <w:r>
        <w:tab/>
      </w:r>
      <w:r>
        <w:t>M</w:t>
      </w:r>
      <w:r>
        <w:rPr>
          <w:rFonts w:cs="v4.2.0"/>
          <w:vertAlign w:val="subscript"/>
        </w:rPr>
        <w:t>RFBW</w:t>
      </w:r>
      <w:r>
        <w:rPr>
          <w:lang w:eastAsia="zh-CN"/>
        </w:rPr>
        <w:t xml:space="preserve"> in single band operation</w:t>
      </w:r>
      <w:r>
        <w:t>, see subclause 4.9.1</w:t>
      </w:r>
      <w:r>
        <w:rPr>
          <w:lang w:eastAsia="zh-CN"/>
        </w:rPr>
        <w:t>;</w:t>
      </w:r>
      <w:r>
        <w:t xml:space="preserve"> 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rPr>
          <w:lang w:eastAsia="zh-CN"/>
        </w:rPr>
        <w:t xml:space="preserve"> in multi-band operation</w:t>
      </w:r>
      <w:r>
        <w:t>; see subclause 4.9.</w:t>
      </w:r>
      <w:r>
        <w:rPr>
          <w:lang w:eastAsia="zh-CN"/>
        </w:rPr>
        <w:t>1</w:t>
      </w:r>
      <w:r>
        <w:t xml:space="preserve">. </w:t>
      </w:r>
    </w:p>
    <w:p>
      <w:r>
        <w:t xml:space="preserve">Connect the signal analyzer to the </w:t>
      </w:r>
      <w:r>
        <w:rPr>
          <w:lang w:eastAsia="zh-CN"/>
        </w:rPr>
        <w:t xml:space="preserve">MSR </w:t>
      </w:r>
      <w:r>
        <w:t xml:space="preserve">BS antenna connector as shown in Annex </w:t>
      </w:r>
      <w:r>
        <w:rPr>
          <w:lang w:eastAsia="zh-CN"/>
        </w:rPr>
        <w:t>D</w:t>
      </w:r>
      <w:r>
        <w:t>.1.1.</w:t>
      </w:r>
    </w:p>
    <w:p>
      <w:pPr>
        <w:pStyle w:val="5"/>
      </w:pPr>
      <w:bookmarkStart w:id="264" w:name="_Toc13065373"/>
      <w:r>
        <w:t>6.4.4.2</w:t>
      </w:r>
      <w:r>
        <w:tab/>
      </w:r>
      <w:r>
        <w:t>Procedure</w:t>
      </w:r>
      <w:bookmarkEnd w:id="264"/>
    </w:p>
    <w:p>
      <w:pPr>
        <w:pStyle w:val="86"/>
        <w:rPr>
          <w:snapToGrid w:val="0"/>
        </w:rPr>
      </w:pPr>
      <w:r>
        <w:rPr>
          <w:snapToGrid w:val="0"/>
        </w:rPr>
        <w:t>1)</w:t>
      </w:r>
      <w:r>
        <w:rPr>
          <w:snapToGrid w:val="0"/>
        </w:rPr>
        <w:tab/>
      </w:r>
      <w:r>
        <w:rPr>
          <w:snapToGrid w:val="0"/>
        </w:rPr>
        <w:t xml:space="preserve">Set the BS to transmit a signal according to </w:t>
      </w:r>
      <w:r>
        <w:rPr>
          <w:snapToGrid w:val="0"/>
          <w:lang w:eastAsia="zh-CN"/>
        </w:rPr>
        <w:t>the applicable test configuration in clause 5 using the corresponding test models or set of physical channels in subclause 4.9.2</w:t>
      </w:r>
      <w:r>
        <w:rPr>
          <w:snapToGrid w:val="0"/>
        </w:rPr>
        <w:t>.</w:t>
      </w:r>
    </w:p>
    <w:p>
      <w:pPr>
        <w:pStyle w:val="86"/>
        <w:rPr>
          <w:snapToGrid w:val="0"/>
          <w:lang w:eastAsia="zh-CN"/>
        </w:rPr>
      </w:pPr>
      <w:r>
        <w:rPr>
          <w:snapToGrid w:val="0"/>
        </w:rPr>
        <w:t>2)</w:t>
      </w:r>
      <w:r>
        <w:rPr>
          <w:snapToGrid w:val="0"/>
        </w:rPr>
        <w:tab/>
      </w:r>
      <w:r>
        <w:rPr>
          <w:snapToGrid w:val="0"/>
        </w:rPr>
        <w:t xml:space="preserve">For UTRA and E-UTRA, measure the </w:t>
      </w:r>
      <w:r>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pPr>
        <w:pStyle w:val="86"/>
        <w:rPr>
          <w:snapToGrid w:val="0"/>
          <w:lang w:eastAsia="zh-CN"/>
        </w:rPr>
      </w:pPr>
      <w:r>
        <w:rPr>
          <w:snapToGrid w:val="0"/>
          <w:lang w:eastAsia="zh-CN"/>
        </w:rPr>
        <w:tab/>
      </w:r>
      <w:r>
        <w:rPr>
          <w:snapToGrid w:val="0"/>
          <w:lang w:eastAsia="zh-CN"/>
        </w:rPr>
        <w:t>For NR, m</w:t>
      </w:r>
      <w:r>
        <w:rPr>
          <w:snapToGrid w:val="0"/>
        </w:rPr>
        <w:t xml:space="preserve">easure the mean power spectral density over 70/N μs filtered with a square filter of bandwidth equal to the RF bandwidth of the </w:t>
      </w:r>
      <w:r>
        <w:rPr>
          <w:i/>
        </w:rPr>
        <w:t xml:space="preserve">antenna connector </w:t>
      </w:r>
      <w:r>
        <w:rPr>
          <w:snapToGrid w:val="0"/>
        </w:rPr>
        <w:t xml:space="preserve">centred on the central frequency of the RF bandwidth. 70/N μs average window centre is set from 35/N μs after end of one transmitter ON period + 10 μs to 35/N μs before start of next transmitter ON period – 10 μs. </w:t>
      </w:r>
      <w:r>
        <w:t>N = SCS/15, where SCS is Sub Carrier Spacing in kHz.</w:t>
      </w:r>
    </w:p>
    <w:p>
      <w:pPr>
        <w:pStyle w:val="86"/>
        <w:rPr>
          <w:snapToGrid w:val="0"/>
          <w:lang w:eastAsia="zh-CN"/>
        </w:rPr>
      </w:pPr>
      <w:r>
        <w:rPr>
          <w:snapToGrid w:val="0"/>
          <w:lang w:eastAsia="zh-CN"/>
        </w:rPr>
        <w:t>For multi-band capable BS with separate antenna connector, the antenna connector not being under test shall be terminated.</w:t>
      </w:r>
    </w:p>
    <w:p>
      <w:pPr>
        <w:pStyle w:val="4"/>
      </w:pPr>
      <w:bookmarkStart w:id="265" w:name="_Toc13065374"/>
      <w:r>
        <w:t>6.4.5</w:t>
      </w:r>
      <w:r>
        <w:tab/>
      </w:r>
      <w:r>
        <w:t>Test requirement</w:t>
      </w:r>
      <w:bookmarkEnd w:id="265"/>
    </w:p>
    <w:p>
      <w:pPr>
        <w:rPr>
          <w:lang w:eastAsia="zh-CN"/>
        </w:rPr>
      </w:pPr>
      <w:r>
        <w:t>The transmitter OFF power spectral density shall be less tha</w:t>
      </w:r>
      <w:r>
        <w:rPr>
          <w:lang w:eastAsia="zh-CN"/>
        </w:rPr>
        <w:t>n -83 dBm/MHz.</w:t>
      </w:r>
    </w:p>
    <w:p>
      <w:r>
        <w:rPr>
          <w:lang w:eastAsia="zh-CN"/>
        </w:rPr>
        <w:t>For BS capable of multi-band operation, the requirement is only applicable during the transmitter OFF period in all supported operating bands.</w:t>
      </w:r>
    </w:p>
    <w:p>
      <w:pPr>
        <w:rPr>
          <w:lang w:eastAsia="zh-CN"/>
        </w:rPr>
      </w:pPr>
      <w:r>
        <w:rPr>
          <w:lang w:eastAsia="zh-CN"/>
        </w:rPr>
        <w:t xml:space="preserve">The measured mean power spectral density according to subclause 6.4.4.2 shall be less than -83 dBm/MHz </w:t>
      </w:r>
      <w:r>
        <w:rPr>
          <w:rFonts w:cs="v4.2.0"/>
        </w:rPr>
        <w:t xml:space="preserve">for carrier frequency f </w:t>
      </w:r>
      <w:r>
        <w:rPr>
          <w:rFonts w:cs="Arial"/>
        </w:rPr>
        <w:t>≤</w:t>
      </w:r>
      <w:r>
        <w:rPr>
          <w:rFonts w:cs="v4.2.0"/>
        </w:rPr>
        <w:t xml:space="preserve"> 3.0 GHz</w:t>
      </w:r>
      <w:r>
        <w:rPr>
          <w:lang w:eastAsia="zh-CN"/>
        </w:rPr>
        <w:t>.</w:t>
      </w:r>
    </w:p>
    <w:p>
      <w:pPr>
        <w:rPr>
          <w:lang w:eastAsia="zh-CN"/>
        </w:rPr>
      </w:pPr>
      <w:r>
        <w:t xml:space="preserve">The measured </w:t>
      </w:r>
      <w:r>
        <w:rPr>
          <w:lang w:eastAsia="zh-CN"/>
        </w:rPr>
        <w:t>mean</w:t>
      </w:r>
      <w:r>
        <w:t xml:space="preserve"> power</w:t>
      </w:r>
      <w:r>
        <w:rPr>
          <w:lang w:eastAsia="zh-CN"/>
        </w:rPr>
        <w:t xml:space="preserve"> spectral density</w:t>
      </w:r>
      <w:r>
        <w:t xml:space="preserve"> shall be less than </w:t>
      </w:r>
      <w:r>
        <w:rPr>
          <w:lang w:eastAsia="zh-CN"/>
        </w:rPr>
        <w:t>-82.5dBm/MHz</w:t>
      </w:r>
      <w:r>
        <w:rPr>
          <w:rFonts w:cs="v4.2.0"/>
        </w:rPr>
        <w:t xml:space="preserve"> for carrier frequency 3.0 GHz &lt; f </w:t>
      </w:r>
      <w:r>
        <w:rPr>
          <w:rFonts w:cs="Arial"/>
        </w:rPr>
        <w:t>≤</w:t>
      </w:r>
      <w:r>
        <w:rPr>
          <w:rFonts w:cs="v4.2.0"/>
        </w:rPr>
        <w:t xml:space="preserve"> 4.2 GHz</w:t>
      </w:r>
      <w:r>
        <w:t>.</w:t>
      </w:r>
    </w:p>
    <w:p>
      <w:pPr>
        <w:pStyle w:val="75"/>
      </w:pPr>
      <w:r>
        <w:t>NOTE:</w:t>
      </w:r>
      <w:r>
        <w:tab/>
      </w:r>
      <w:r>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Pr>
          <w:lang w:eastAsia="zh-CN"/>
        </w:rPr>
        <w:t>C</w:t>
      </w:r>
      <w:r>
        <w:t>.</w:t>
      </w:r>
    </w:p>
    <w:p>
      <w:pPr>
        <w:pStyle w:val="3"/>
      </w:pPr>
      <w:bookmarkStart w:id="266" w:name="_Toc13065375"/>
      <w:r>
        <w:t>6.5</w:t>
      </w:r>
      <w:r>
        <w:tab/>
      </w:r>
      <w:r>
        <w:t>Transmitted signal quality</w:t>
      </w:r>
      <w:bookmarkEnd w:id="266"/>
    </w:p>
    <w:p>
      <w:pPr>
        <w:pStyle w:val="4"/>
      </w:pPr>
      <w:bookmarkStart w:id="267" w:name="_Toc13065376"/>
      <w:r>
        <w:t>6.5.1</w:t>
      </w:r>
      <w:r>
        <w:tab/>
      </w:r>
      <w:r>
        <w:t>Modulation quality</w:t>
      </w:r>
      <w:bookmarkEnd w:id="267"/>
    </w:p>
    <w:p>
      <w:pPr>
        <w:pStyle w:val="5"/>
      </w:pPr>
      <w:bookmarkStart w:id="268" w:name="_Toc13065377"/>
      <w:r>
        <w:t>6.5.1.1</w:t>
      </w:r>
      <w:r>
        <w:tab/>
      </w:r>
      <w:r>
        <w:t>Definition and applicability</w:t>
      </w:r>
      <w:bookmarkEnd w:id="268"/>
    </w:p>
    <w:p>
      <w:r>
        <w:t>Modulation quality is defined by the difference between the measured carrier signal and a reference signal. Modulation quality can e.g. be expressed as Error Vector Magnitude (EVM), Peak Code Domain Error (PCDE) or Relative Code Domain Error (RCDE).</w:t>
      </w:r>
    </w:p>
    <w:p>
      <w:pPr>
        <w:pStyle w:val="5"/>
      </w:pPr>
      <w:bookmarkStart w:id="269" w:name="_Toc13065378"/>
      <w:r>
        <w:t>6.5.1.2</w:t>
      </w:r>
      <w:r>
        <w:tab/>
      </w:r>
      <w:r>
        <w:t>Minimum Requirement</w:t>
      </w:r>
      <w:bookmarkEnd w:id="269"/>
    </w:p>
    <w:p>
      <w:r>
        <w:t>The minimum requirement is in TS 37.104 [2] subclause 6.5.1.</w:t>
      </w:r>
    </w:p>
    <w:p>
      <w:pPr>
        <w:pStyle w:val="5"/>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70" w:name="_Toc13065379"/>
      <w:r>
        <w:t>6.5.1.3</w:t>
      </w:r>
      <w:r>
        <w:tab/>
      </w:r>
      <w:r>
        <w:tab/>
      </w:r>
      <w:r>
        <w:t>Test purpose</w:t>
      </w:r>
      <w:bookmarkEnd w:id="270"/>
      <w:r>
        <w:tab/>
      </w:r>
    </w:p>
    <w:p>
      <w:pPr>
        <w:rPr>
          <w:rFonts w:cs="v4.2.0"/>
        </w:rPr>
      </w:pPr>
      <w:r>
        <w:rPr>
          <w:rFonts w:eastAsia="MS P??" w:cs="v4.2.0"/>
        </w:rPr>
        <w:t>The test purpose is</w:t>
      </w:r>
      <w:r>
        <w:rPr>
          <w:rFonts w:cs="v4.2.0"/>
        </w:rPr>
        <w:t xml:space="preserve"> to verify that modulation quality is within the limit specified by the minimum requirement.</w:t>
      </w:r>
    </w:p>
    <w:p>
      <w:pPr>
        <w:pStyle w:val="5"/>
      </w:pPr>
      <w:bookmarkStart w:id="271" w:name="_Toc13065380"/>
      <w:r>
        <w:t>6.5.1.4</w:t>
      </w:r>
      <w:r>
        <w:tab/>
      </w:r>
      <w:r>
        <w:t>Method of test</w:t>
      </w:r>
      <w:bookmarkEnd w:id="271"/>
    </w:p>
    <w:p>
      <w:pPr>
        <w:pStyle w:val="6"/>
      </w:pPr>
      <w:bookmarkStart w:id="272" w:name="_Toc13065381"/>
      <w:r>
        <w:t>6.5.1.4.1</w:t>
      </w:r>
      <w:r>
        <w:tab/>
      </w:r>
      <w:r>
        <w:t>Initial conditions</w:t>
      </w:r>
      <w:bookmarkEnd w:id="272"/>
    </w:p>
    <w:p>
      <w:r>
        <w:t xml:space="preserve">Test environment: </w:t>
      </w:r>
      <w:r>
        <w:tab/>
      </w:r>
      <w:r>
        <w:t>normal; see Annex B.2.</w:t>
      </w:r>
    </w:p>
    <w:p>
      <w:r>
        <w:rPr>
          <w:lang w:eastAsia="zh-CN"/>
        </w:rPr>
        <w:t>Base Station RF Bandwidth position</w:t>
      </w:r>
      <w:r>
        <w:t xml:space="preserve"> to be tested: </w:t>
      </w:r>
      <w:r>
        <w:tab/>
      </w:r>
      <w:r>
        <w:t>B</w:t>
      </w:r>
      <w:r>
        <w:rPr>
          <w:rFonts w:cs="v4.2.0"/>
          <w:vertAlign w:val="subscript"/>
        </w:rPr>
        <w:t>RFBW</w:t>
      </w:r>
      <w:r>
        <w:t>, M</w:t>
      </w:r>
      <w:r>
        <w:rPr>
          <w:rFonts w:cs="v4.2.0"/>
          <w:vertAlign w:val="subscript"/>
        </w:rPr>
        <w:t>RFBW</w:t>
      </w:r>
      <w:r>
        <w:t xml:space="preserve"> and T</w:t>
      </w:r>
      <w:r>
        <w:rPr>
          <w:rFonts w:cs="v4.2.0"/>
          <w:vertAlign w:val="subscript"/>
        </w:rPr>
        <w:t>RFBW</w:t>
      </w:r>
      <w:r>
        <w:rPr>
          <w:lang w:eastAsia="zh-CN"/>
        </w:rPr>
        <w:t xml:space="preserve"> single-band operation</w:t>
      </w:r>
      <w:r>
        <w:t>, see subclause 4.9.1</w:t>
      </w:r>
      <w:r>
        <w:rPr>
          <w:lang w:eastAsia="zh-CN"/>
        </w:rPr>
        <w:t xml:space="preserve"> single-band operation</w:t>
      </w:r>
      <w:r>
        <w:t>.</w:t>
      </w:r>
    </w:p>
    <w:p>
      <w:pPr>
        <w:pStyle w:val="86"/>
        <w:rPr>
          <w:rFonts w:cs="v4.2.0"/>
        </w:rPr>
      </w:pPr>
      <w:r>
        <w:rPr>
          <w:rFonts w:cs="v4.2.0"/>
        </w:rPr>
        <w:t>1)</w:t>
      </w:r>
      <w:r>
        <w:rPr>
          <w:rFonts w:cs="v4.2.0"/>
        </w:rPr>
        <w:tab/>
      </w:r>
      <w:r>
        <w:rPr>
          <w:rFonts w:cs="v4.2.0"/>
        </w:rPr>
        <w:t xml:space="preserve">Connect measurement device to the base station </w:t>
      </w:r>
      <w:r>
        <w:t>antenna connector</w:t>
      </w:r>
      <w:r>
        <w:rPr>
          <w:rFonts w:eastAsia="MS PMincho" w:cs="v4.2.0"/>
        </w:rPr>
        <w:t xml:space="preserve"> as shown in Annex D.1.1</w:t>
      </w:r>
      <w:r>
        <w:rPr>
          <w:rFonts w:cs="v4.2.0"/>
        </w:rPr>
        <w:t>.</w:t>
      </w:r>
    </w:p>
    <w:p>
      <w:pPr>
        <w:pStyle w:val="6"/>
      </w:pPr>
      <w:bookmarkStart w:id="273" w:name="_Toc13065382"/>
      <w:r>
        <w:t>6.5.1.4.2</w:t>
      </w:r>
      <w:r>
        <w:tab/>
      </w:r>
      <w:r>
        <w:t>Procedure</w:t>
      </w:r>
      <w:bookmarkEnd w:id="273"/>
    </w:p>
    <w:p>
      <w:pPr>
        <w:pStyle w:val="86"/>
        <w:rPr>
          <w:rFonts w:cs="v4.2.0"/>
          <w:snapToGrid w:val="0"/>
        </w:rPr>
      </w:pPr>
      <w:r>
        <w:rPr>
          <w:rFonts w:cs="v4.2.0"/>
          <w:snapToGrid w:val="0"/>
        </w:rPr>
        <w:t>1)</w:t>
      </w:r>
      <w:r>
        <w:rPr>
          <w:rFonts w:cs="v4.2.0"/>
          <w:snapToGrid w:val="0"/>
        </w:rPr>
        <w:tab/>
      </w:r>
      <w:r>
        <w:rPr>
          <w:rFonts w:cs="v4.2.0"/>
          <w:snapToGrid w:val="0"/>
        </w:rPr>
        <w:t xml:space="preserve">Set the BS to transmit </w:t>
      </w:r>
      <w:r>
        <w:rPr>
          <w:rFonts w:eastAsia="MS PMincho" w:cs="v4.2.0"/>
        </w:rPr>
        <w:t>according to the applicable test configuration in clause 5</w:t>
      </w:r>
      <w:r>
        <w:t xml:space="preserve"> using the corresponding test models or set of physical channels in subclause 4.9.2</w:t>
      </w:r>
      <w:r>
        <w:rPr>
          <w:rFonts w:cs="v4.2.0"/>
          <w:snapToGrid w:val="0"/>
        </w:rPr>
        <w:t>.</w:t>
      </w:r>
    </w:p>
    <w:p>
      <w:pPr>
        <w:pStyle w:val="86"/>
        <w:rPr>
          <w:rFonts w:cs="v4.2.0"/>
          <w:snapToGrid w:val="0"/>
        </w:rPr>
      </w:pPr>
      <w:r>
        <w:rPr>
          <w:rFonts w:cs="v4.2.0"/>
          <w:snapToGrid w:val="0"/>
        </w:rPr>
        <w:t>2)</w:t>
      </w:r>
      <w:r>
        <w:rPr>
          <w:rFonts w:cs="v4.2.0"/>
          <w:snapToGrid w:val="0"/>
        </w:rPr>
        <w:tab/>
      </w:r>
      <w:r>
        <w:rPr>
          <w:rFonts w:cs="v4.2.0"/>
          <w:snapToGrid w:val="0"/>
        </w:rPr>
        <w:t xml:space="preserve">Perform the measurement on each carrier as follows: </w:t>
      </w:r>
    </w:p>
    <w:p>
      <w:pPr>
        <w:pStyle w:val="97"/>
      </w:pPr>
      <w:r>
        <w:t>-</w:t>
      </w:r>
      <w:r>
        <w:tab/>
      </w:r>
      <w:r>
        <w:t>For measurement on an NR carrier, see TS 38.141-1 [26] subclause 6.5.3.4.2 step 2 to 4.</w:t>
      </w:r>
    </w:p>
    <w:p>
      <w:pPr>
        <w:pStyle w:val="97"/>
      </w:pPr>
      <w:r>
        <w:t>-</w:t>
      </w:r>
      <w:r>
        <w:tab/>
      </w:r>
      <w:r>
        <w:t>For measurement on an E-UTRA carrier, see TS 36.141 [9] subclause 6.5.2.4.2 step 2 to 4.</w:t>
      </w:r>
    </w:p>
    <w:p>
      <w:pPr>
        <w:pStyle w:val="97"/>
      </w:pPr>
      <w:r>
        <w:t>-</w:t>
      </w:r>
      <w:r>
        <w:tab/>
      </w:r>
      <w:r>
        <w:t xml:space="preserve">For EVM measurement on a UTRA FDD carrier, see TS 25.141 [10] subclause 6.7.1.4.2 step 2 to 5 using a filter defined in subclause 6.7.1.1. </w:t>
      </w:r>
    </w:p>
    <w:p>
      <w:pPr>
        <w:pStyle w:val="97"/>
      </w:pPr>
      <w:r>
        <w:t>-</w:t>
      </w:r>
      <w:r>
        <w:tab/>
      </w:r>
      <w:r>
        <w:t xml:space="preserve">For PCDE measurement on a UTRA FDD carrier, see TS 25.141 [10] subclause 6.7.2.4.2 using TM3. </w:t>
      </w:r>
    </w:p>
    <w:p>
      <w:pPr>
        <w:pStyle w:val="97"/>
      </w:pPr>
      <w:r>
        <w:t>-</w:t>
      </w:r>
      <w:r>
        <w:tab/>
      </w:r>
      <w:r>
        <w:t>For RCDE measurement on a UTRA FDD carrier, see TS 25.141 [10] subclause 6.7.4.4.2 using TM6.</w:t>
      </w:r>
    </w:p>
    <w:p>
      <w:pPr>
        <w:pStyle w:val="97"/>
      </w:pPr>
      <w:r>
        <w:t>-</w:t>
      </w:r>
      <w:r>
        <w:tab/>
      </w:r>
      <w:r>
        <w:t xml:space="preserve">For EVM measurement on a UTRA TDD carrier, see TS 25.142 [12] subclause 6.8.1.4.2.2 using a filter defined in subclause 6.8.1.1. </w:t>
      </w:r>
    </w:p>
    <w:p>
      <w:pPr>
        <w:pStyle w:val="97"/>
      </w:pPr>
      <w:r>
        <w:t>-</w:t>
      </w:r>
      <w:r>
        <w:tab/>
      </w:r>
      <w:r>
        <w:t xml:space="preserve">For PCDE measurement on a UTRA TDD carrier, see TS 25.142 [12] subclause 6.8.2.4.1.2. </w:t>
      </w:r>
    </w:p>
    <w:p>
      <w:pPr>
        <w:pStyle w:val="97"/>
      </w:pPr>
      <w:r>
        <w:t>-</w:t>
      </w:r>
      <w:r>
        <w:tab/>
      </w:r>
      <w:r>
        <w:t xml:space="preserve">For RCDE measurement on a UTRA TDD carrier, see TS 25.142 [12] subclause 6.8.3.4.1.1. </w:t>
      </w:r>
    </w:p>
    <w:p>
      <w:pPr>
        <w:pStyle w:val="97"/>
      </w:pPr>
      <w:r>
        <w:t>-</w:t>
      </w:r>
      <w:r>
        <w:tab/>
      </w:r>
      <w:r>
        <w:t>For measurement on a GSM/EDGE carrier, see TS 51.021 [11] subclause 6.2.2.</w:t>
      </w:r>
    </w:p>
    <w:p>
      <w:pPr>
        <w:pStyle w:val="97"/>
      </w:pPr>
      <w:r>
        <w:t xml:space="preserve">- </w:t>
      </w:r>
      <w:r>
        <w:tab/>
      </w:r>
      <w:r>
        <w:t xml:space="preserve">For measurement on an </w:t>
      </w:r>
      <w:r>
        <w:rPr>
          <w:lang w:eastAsia="zh-CN"/>
        </w:rPr>
        <w:t>NB-IoT</w:t>
      </w:r>
      <w:r>
        <w:t xml:space="preserve"> carrier, see TS 36.141 [9] subclause 6.5.2.4.2 step 2.</w:t>
      </w:r>
    </w:p>
    <w:p>
      <w:r>
        <w:t>In addition, for a multi-band capable BS, the following step shall apply:</w:t>
      </w:r>
    </w:p>
    <w:p>
      <w:pPr>
        <w:pStyle w:val="86"/>
      </w:pPr>
      <w:r>
        <w:t>3)</w:t>
      </w:r>
      <w:r>
        <w:tab/>
      </w:r>
      <w:r>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pPr>
        <w:pStyle w:val="5"/>
      </w:pPr>
      <w:bookmarkStart w:id="274" w:name="_Toc13065383"/>
      <w:r>
        <w:t>6.5.1.5</w:t>
      </w:r>
      <w:r>
        <w:tab/>
      </w:r>
      <w:r>
        <w:t>Test Requirements</w:t>
      </w:r>
      <w:bookmarkEnd w:id="274"/>
    </w:p>
    <w:p>
      <w:pPr>
        <w:pStyle w:val="6"/>
      </w:pPr>
      <w:bookmarkStart w:id="275" w:name="_Toc13065384"/>
      <w:r>
        <w:t>6.5.1.5.1</w:t>
      </w:r>
      <w:r>
        <w:tab/>
      </w:r>
      <w:r>
        <w:t>E-UTRA test requirement</w:t>
      </w:r>
      <w:bookmarkEnd w:id="275"/>
    </w:p>
    <w:p>
      <w:r>
        <w:t>For every measured E-UTRA carrier, the test requirement is specified in TS 36.141 [9] subclause 6.5.2.5.</w:t>
      </w:r>
    </w:p>
    <w:p>
      <w:pPr>
        <w:pStyle w:val="6"/>
      </w:pPr>
      <w:bookmarkStart w:id="276" w:name="_Toc13065385"/>
      <w:r>
        <w:t>6.5.1.5.2</w:t>
      </w:r>
      <w:r>
        <w:tab/>
      </w:r>
      <w:r>
        <w:t>UTRA FDD test requirement</w:t>
      </w:r>
      <w:bookmarkEnd w:id="276"/>
    </w:p>
    <w:p>
      <w:r>
        <w:t xml:space="preserve">For every measured UTRA FDD carrier, the test requirement is specified in TS 25.141 [10] subclause 6.7.1.5, 6.7.2.5 and 6.7.4.5. </w:t>
      </w:r>
    </w:p>
    <w:p>
      <w:pPr>
        <w:pStyle w:val="6"/>
      </w:pPr>
      <w:bookmarkStart w:id="277" w:name="_Toc13065386"/>
      <w:r>
        <w:t>6.5.1.5.3</w:t>
      </w:r>
      <w:r>
        <w:tab/>
      </w:r>
      <w:r>
        <w:t>UTRA TDD test requirement</w:t>
      </w:r>
      <w:bookmarkEnd w:id="277"/>
    </w:p>
    <w:p>
      <w:r>
        <w:t xml:space="preserve">For every measured UTRA TDD carrier, the test requirement is specified in TS 25.142 [12] subclause 6.8.1.5, 6.8.2.5 and 6.8.3.5. </w:t>
      </w:r>
    </w:p>
    <w:p>
      <w:pPr>
        <w:pStyle w:val="6"/>
      </w:pPr>
      <w:bookmarkStart w:id="278" w:name="_Toc13065387"/>
      <w:r>
        <w:t>6.5.1.5.4</w:t>
      </w:r>
      <w:r>
        <w:tab/>
      </w:r>
      <w:r>
        <w:t>GSM/EDGE test requirement</w:t>
      </w:r>
      <w:bookmarkEnd w:id="278"/>
    </w:p>
    <w:p>
      <w:r>
        <w:t xml:space="preserve">For every measured GSM/EDGE carrier, the test requirement is specified in </w:t>
      </w:r>
      <w:bookmarkStart w:id="279" w:name="OLE_LINK4"/>
      <w:bookmarkStart w:id="280" w:name="OLE_LINK3"/>
      <w:r>
        <w:t>TS 51.021 [11] subclause 6.2.3.</w:t>
      </w:r>
      <w:bookmarkEnd w:id="279"/>
      <w:bookmarkEnd w:id="280"/>
    </w:p>
    <w:p>
      <w:pPr>
        <w:pStyle w:val="6"/>
        <w:rPr>
          <w:rFonts w:eastAsia="宋体"/>
          <w:lang w:eastAsia="zh-CN"/>
        </w:rPr>
      </w:pPr>
      <w:bookmarkStart w:id="281" w:name="_Toc13065388"/>
      <w:r>
        <w:rPr>
          <w:rFonts w:eastAsia="宋体"/>
          <w:lang w:eastAsia="zh-CN"/>
        </w:rPr>
        <w:t>6.5.1.5.5</w:t>
      </w:r>
      <w:r>
        <w:rPr>
          <w:rFonts w:eastAsia="宋体"/>
          <w:lang w:eastAsia="zh-CN"/>
        </w:rPr>
        <w:tab/>
      </w:r>
      <w:r>
        <w:rPr>
          <w:rFonts w:eastAsia="宋体"/>
          <w:lang w:eastAsia="zh-CN"/>
        </w:rPr>
        <w:t>NB-IoT test requirement</w:t>
      </w:r>
      <w:bookmarkEnd w:id="281"/>
    </w:p>
    <w:p>
      <w:pPr>
        <w:rPr>
          <w:rFonts w:eastAsia="宋体" w:cs="Arial"/>
        </w:rPr>
      </w:pPr>
      <w:r>
        <w:rPr>
          <w:rFonts w:eastAsia="宋体" w:cs="Arial"/>
        </w:rPr>
        <w:t xml:space="preserve">For every measured </w:t>
      </w:r>
      <w:r>
        <w:rPr>
          <w:rFonts w:eastAsia="宋体" w:cs="Arial"/>
          <w:lang w:eastAsia="zh-CN"/>
        </w:rPr>
        <w:t>NB-IoT</w:t>
      </w:r>
      <w:r>
        <w:rPr>
          <w:rFonts w:eastAsia="宋体" w:cs="Arial"/>
        </w:rPr>
        <w:t xml:space="preserve"> carrier, the test requirement is specified in TS 36.141 [9] subclause 6.5.2.5. </w:t>
      </w:r>
    </w:p>
    <w:p>
      <w:pPr>
        <w:pStyle w:val="6"/>
        <w:rPr>
          <w:rFonts w:eastAsia="宋体"/>
          <w:lang w:eastAsia="zh-CN"/>
        </w:rPr>
      </w:pPr>
      <w:bookmarkStart w:id="282" w:name="_Toc13065389"/>
      <w:r>
        <w:rPr>
          <w:rFonts w:eastAsia="宋体"/>
          <w:lang w:eastAsia="zh-CN"/>
        </w:rPr>
        <w:t>6.5.1.5.6</w:t>
      </w:r>
      <w:r>
        <w:rPr>
          <w:rFonts w:eastAsia="宋体"/>
          <w:lang w:eastAsia="zh-CN"/>
        </w:rPr>
        <w:tab/>
      </w:r>
      <w:r>
        <w:rPr>
          <w:rFonts w:eastAsia="宋体"/>
          <w:lang w:eastAsia="zh-CN"/>
        </w:rPr>
        <w:t>NR test requirement</w:t>
      </w:r>
      <w:bookmarkEnd w:id="282"/>
    </w:p>
    <w:p>
      <w:r>
        <w:rPr>
          <w:rFonts w:eastAsia="宋体" w:cs="Arial"/>
        </w:rPr>
        <w:t xml:space="preserve">For every measured </w:t>
      </w:r>
      <w:r>
        <w:rPr>
          <w:rFonts w:eastAsia="宋体" w:cs="Arial"/>
          <w:lang w:eastAsia="zh-CN"/>
        </w:rPr>
        <w:t>NR</w:t>
      </w:r>
      <w:r>
        <w:rPr>
          <w:rFonts w:eastAsia="宋体" w:cs="Arial"/>
        </w:rPr>
        <w:t xml:space="preserve"> carrier, the test requirement is specified in TS 38.141-1 [26] subclause 6.5.3.5.</w:t>
      </w:r>
    </w:p>
    <w:p>
      <w:pPr>
        <w:pStyle w:val="4"/>
      </w:pPr>
      <w:bookmarkStart w:id="283" w:name="_Toc13065390"/>
      <w:r>
        <w:t>6.5.2</w:t>
      </w:r>
      <w:r>
        <w:tab/>
      </w:r>
      <w:r>
        <w:t>Frequency error</w:t>
      </w:r>
      <w:bookmarkEnd w:id="283"/>
    </w:p>
    <w:p>
      <w:pPr>
        <w:pStyle w:val="5"/>
      </w:pPr>
      <w:bookmarkStart w:id="284" w:name="_Toc13065391"/>
      <w:r>
        <w:t>6.5.2.1</w:t>
      </w:r>
      <w:r>
        <w:tab/>
      </w:r>
      <w:r>
        <w:t>Definition and applicability</w:t>
      </w:r>
      <w:bookmarkEnd w:id="284"/>
    </w:p>
    <w:p>
      <w:pPr>
        <w:rPr>
          <w:rFonts w:cs="v4.2.0"/>
        </w:rPr>
      </w:pPr>
      <w:r>
        <w:rPr>
          <w:rFonts w:cs="v4.2.0"/>
        </w:rPr>
        <w:t>Frequency error is the measure of the difference between the actual BS transmit frequency and the assigned frequency. The same source shall be used for RF frequency and data clock generation.</w:t>
      </w:r>
    </w:p>
    <w:p>
      <w:pPr>
        <w:rPr>
          <w:rFonts w:cs="v4.2.0"/>
        </w:rPr>
      </w:pPr>
      <w:r>
        <w:rPr>
          <w:rFonts w:cs="v4.2.0"/>
        </w:rPr>
        <w:t>It is not possible to verify by testing that the data clock is derived from the same frequency source as used for RF generation. This may be confirmed by the manufacturer’s declaration.</w:t>
      </w:r>
    </w:p>
    <w:p>
      <w:pPr>
        <w:pStyle w:val="5"/>
      </w:pPr>
      <w:bookmarkStart w:id="285" w:name="_Toc13065392"/>
      <w:r>
        <w:t>6.5.2.2</w:t>
      </w:r>
      <w:r>
        <w:tab/>
      </w:r>
      <w:r>
        <w:t>Minimum Requirement</w:t>
      </w:r>
      <w:bookmarkEnd w:id="285"/>
    </w:p>
    <w:p>
      <w:r>
        <w:t>The minimum requirement is in TS 37.104 [2] subclause 6.5.2.</w:t>
      </w:r>
    </w:p>
    <w:p>
      <w:pPr>
        <w:pStyle w:val="5"/>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86" w:name="_Toc13065393"/>
      <w:r>
        <w:t>6.5.2.3</w:t>
      </w:r>
      <w:r>
        <w:tab/>
      </w:r>
      <w:r>
        <w:tab/>
      </w:r>
      <w:r>
        <w:t>Test purpose</w:t>
      </w:r>
      <w:bookmarkEnd w:id="286"/>
      <w:r>
        <w:tab/>
      </w:r>
    </w:p>
    <w:p>
      <w:pPr>
        <w:rPr>
          <w:rFonts w:cs="v4.2.0"/>
        </w:rPr>
      </w:pPr>
      <w:r>
        <w:rPr>
          <w:rFonts w:eastAsia="MS P??" w:cs="v4.2.0"/>
        </w:rPr>
        <w:t>The test purpose is</w:t>
      </w:r>
      <w:r>
        <w:rPr>
          <w:rFonts w:cs="v4.2.0"/>
        </w:rPr>
        <w:t xml:space="preserve"> to verify that frequency error is within the limit specified by the minimum requirement.</w:t>
      </w:r>
    </w:p>
    <w:p>
      <w:pPr>
        <w:pStyle w:val="5"/>
      </w:pPr>
      <w:bookmarkStart w:id="287" w:name="_Toc13065394"/>
      <w:r>
        <w:t>6.5.2.4</w:t>
      </w:r>
      <w:r>
        <w:tab/>
      </w:r>
      <w:r>
        <w:t>Method of test</w:t>
      </w:r>
      <w:bookmarkEnd w:id="287"/>
    </w:p>
    <w:p>
      <w:r>
        <w:t>Requirement is tested together with Error Vector Magnitude test, as described in subclause 6.5.1.</w:t>
      </w:r>
    </w:p>
    <w:p>
      <w:pPr>
        <w:pStyle w:val="5"/>
      </w:pPr>
      <w:bookmarkStart w:id="288" w:name="_Toc13065395"/>
      <w:r>
        <w:t>6.5.2.5</w:t>
      </w:r>
      <w:r>
        <w:tab/>
      </w:r>
      <w:r>
        <w:t>Test Requirements</w:t>
      </w:r>
      <w:bookmarkEnd w:id="288"/>
    </w:p>
    <w:p>
      <w:pPr>
        <w:pStyle w:val="6"/>
      </w:pPr>
      <w:bookmarkStart w:id="289" w:name="_Toc13065396"/>
      <w:r>
        <w:t>6.5.2.5.1</w:t>
      </w:r>
      <w:r>
        <w:tab/>
      </w:r>
      <w:r>
        <w:t>E-UTRA test requirement</w:t>
      </w:r>
      <w:bookmarkEnd w:id="289"/>
    </w:p>
    <w:p>
      <w:r>
        <w:t>For every measured E-UTRA carrier, the test requirement is specified in TS 36.141 [9] subclause 6.5.1.5.</w:t>
      </w:r>
    </w:p>
    <w:p>
      <w:pPr>
        <w:pStyle w:val="6"/>
      </w:pPr>
      <w:bookmarkStart w:id="290" w:name="_Toc13065397"/>
      <w:r>
        <w:t>6.5.2.5.2</w:t>
      </w:r>
      <w:r>
        <w:tab/>
      </w:r>
      <w:r>
        <w:t>UTRA FDD test requirement</w:t>
      </w:r>
      <w:bookmarkEnd w:id="290"/>
    </w:p>
    <w:p>
      <w:r>
        <w:t xml:space="preserve">For every measured UTRA FDD carrier, the test requirement is specified in TS 25.141 [10] subclause 6.3.5. </w:t>
      </w:r>
    </w:p>
    <w:p>
      <w:pPr>
        <w:pStyle w:val="6"/>
      </w:pPr>
      <w:bookmarkStart w:id="291" w:name="_Toc13065398"/>
      <w:r>
        <w:t>6.5.2.5.3</w:t>
      </w:r>
      <w:r>
        <w:tab/>
      </w:r>
      <w:r>
        <w:t>UTRA TDD test requirement</w:t>
      </w:r>
      <w:bookmarkEnd w:id="291"/>
    </w:p>
    <w:p>
      <w:r>
        <w:t xml:space="preserve">For every measured UTRA TDD carrier, the test requirement is specified in TS 25.142 [12] subclause 6.3.5. </w:t>
      </w:r>
    </w:p>
    <w:p>
      <w:pPr>
        <w:pStyle w:val="6"/>
      </w:pPr>
      <w:bookmarkStart w:id="292" w:name="_Toc13065399"/>
      <w:r>
        <w:t>6.5.2.5.4</w:t>
      </w:r>
      <w:r>
        <w:tab/>
      </w:r>
      <w:r>
        <w:t>GSM/EDGE test requirement</w:t>
      </w:r>
      <w:bookmarkEnd w:id="292"/>
    </w:p>
    <w:p>
      <w:r>
        <w:t>For every measured GSM/EDGE carrier, the test requirement is specified in TS 51.021 [11] subclause 6.2.3.</w:t>
      </w:r>
    </w:p>
    <w:p>
      <w:pPr>
        <w:pStyle w:val="6"/>
        <w:rPr>
          <w:rFonts w:eastAsia="宋体"/>
          <w:lang w:eastAsia="zh-CN"/>
        </w:rPr>
      </w:pPr>
      <w:bookmarkStart w:id="293" w:name="_Toc13065400"/>
      <w:r>
        <w:rPr>
          <w:rFonts w:eastAsia="宋体"/>
          <w:lang w:eastAsia="zh-CN"/>
        </w:rPr>
        <w:t>6.5.2.5.5</w:t>
      </w:r>
      <w:r>
        <w:rPr>
          <w:rFonts w:eastAsia="宋体"/>
          <w:lang w:eastAsia="zh-CN"/>
        </w:rPr>
        <w:tab/>
      </w:r>
      <w:r>
        <w:rPr>
          <w:rFonts w:eastAsia="宋体"/>
          <w:lang w:eastAsia="zh-CN"/>
        </w:rPr>
        <w:t>NB-IoT test requirement</w:t>
      </w:r>
      <w:bookmarkEnd w:id="293"/>
    </w:p>
    <w:p>
      <w:pPr>
        <w:rPr>
          <w:rFonts w:eastAsia="宋体" w:cs="Arial"/>
        </w:rPr>
      </w:pPr>
      <w:r>
        <w:rPr>
          <w:rFonts w:eastAsia="宋体" w:cs="Arial"/>
        </w:rPr>
        <w:t xml:space="preserve">For every measured </w:t>
      </w:r>
      <w:r>
        <w:rPr>
          <w:rFonts w:eastAsia="宋体" w:cs="Arial"/>
          <w:lang w:eastAsia="zh-CN"/>
        </w:rPr>
        <w:t>NB-IoT</w:t>
      </w:r>
      <w:r>
        <w:rPr>
          <w:rFonts w:eastAsia="宋体" w:cs="Arial"/>
        </w:rPr>
        <w:t xml:space="preserve"> carrier, the test requirement is specified in TS 36.141 [9] subclause 6.5.1.5.</w:t>
      </w:r>
    </w:p>
    <w:p>
      <w:pPr>
        <w:pStyle w:val="6"/>
        <w:rPr>
          <w:rFonts w:eastAsia="宋体"/>
          <w:lang w:eastAsia="zh-CN"/>
        </w:rPr>
      </w:pPr>
      <w:bookmarkStart w:id="294" w:name="_Toc13065401"/>
      <w:r>
        <w:rPr>
          <w:rFonts w:eastAsia="宋体"/>
          <w:lang w:eastAsia="zh-CN"/>
        </w:rPr>
        <w:t>6.5.2.5.6</w:t>
      </w:r>
      <w:r>
        <w:rPr>
          <w:rFonts w:eastAsia="宋体"/>
          <w:lang w:eastAsia="zh-CN"/>
        </w:rPr>
        <w:tab/>
      </w:r>
      <w:r>
        <w:rPr>
          <w:rFonts w:eastAsia="宋体"/>
          <w:lang w:eastAsia="zh-CN"/>
        </w:rPr>
        <w:t>NR test requirement</w:t>
      </w:r>
      <w:bookmarkEnd w:id="294"/>
    </w:p>
    <w:p>
      <w:r>
        <w:rPr>
          <w:rFonts w:eastAsia="宋体" w:cs="Arial"/>
        </w:rPr>
        <w:t xml:space="preserve">For every measured </w:t>
      </w:r>
      <w:r>
        <w:rPr>
          <w:rFonts w:eastAsia="宋体" w:cs="Arial"/>
          <w:lang w:eastAsia="zh-CN"/>
        </w:rPr>
        <w:t>NR</w:t>
      </w:r>
      <w:r>
        <w:rPr>
          <w:rFonts w:eastAsia="宋体" w:cs="Arial"/>
        </w:rPr>
        <w:t xml:space="preserve"> carrier, the test requirement is specified in TS 38.141-1 [26] subclause 6.5.2.5.</w:t>
      </w:r>
    </w:p>
    <w:p>
      <w:pPr>
        <w:pStyle w:val="4"/>
      </w:pPr>
      <w:bookmarkStart w:id="295" w:name="_Toc13065402"/>
      <w:r>
        <w:t>6.5.3</w:t>
      </w:r>
      <w:r>
        <w:tab/>
      </w:r>
      <w:r>
        <w:t>Time alignment error</w:t>
      </w:r>
      <w:bookmarkEnd w:id="295"/>
    </w:p>
    <w:p>
      <w:pPr>
        <w:pStyle w:val="5"/>
      </w:pPr>
      <w:bookmarkStart w:id="296" w:name="_Toc13065403"/>
      <w:r>
        <w:t>6.5.3.1</w:t>
      </w:r>
      <w:r>
        <w:tab/>
      </w:r>
      <w:r>
        <w:t>Definition and applicability</w:t>
      </w:r>
      <w:bookmarkEnd w:id="296"/>
    </w:p>
    <w:p>
      <w:r>
        <w:t xml:space="preserve">This requirement applies to frame timing in: </w:t>
      </w:r>
    </w:p>
    <w:p>
      <w:pPr>
        <w:pStyle w:val="86"/>
      </w:pPr>
      <w:r>
        <w:t>-</w:t>
      </w:r>
      <w:r>
        <w:tab/>
      </w:r>
      <w:r>
        <w:t>UTRA single/multi-carrier transmissions, and their combinations with MIMO or TX diversity.</w:t>
      </w:r>
    </w:p>
    <w:p>
      <w:pPr>
        <w:pStyle w:val="86"/>
      </w:pPr>
      <w:r>
        <w:t>-</w:t>
      </w:r>
      <w:r>
        <w:tab/>
      </w:r>
      <w:r>
        <w:t>E-UTRA single/multi-carrier transmissions, and their combinations with MIMO or TX diversity.</w:t>
      </w:r>
    </w:p>
    <w:p>
      <w:pPr>
        <w:pStyle w:val="86"/>
      </w:pPr>
      <w:r>
        <w:t>-</w:t>
      </w:r>
      <w:r>
        <w:tab/>
      </w:r>
      <w:r>
        <w:t>NR single/multi-carrier transmissions, and their combinations with MIMO</w:t>
      </w:r>
      <w:r>
        <w:rPr>
          <w:rFonts w:hint="eastAsia" w:eastAsia="宋体"/>
          <w:lang w:val="en-US" w:eastAsia="zh-CN"/>
        </w:rPr>
        <w:t>.</w:t>
      </w:r>
    </w:p>
    <w:p>
      <w:pPr>
        <w:pStyle w:val="86"/>
      </w:pPr>
      <w:r>
        <w:t>-</w:t>
      </w:r>
      <w:r>
        <w:tab/>
      </w:r>
      <w:r>
        <w:t>E-UTRA Carrier Aggregation, with or without MIMO or TX diversity.</w:t>
      </w:r>
    </w:p>
    <w:p>
      <w:pPr>
        <w:pStyle w:val="86"/>
      </w:pPr>
      <w:r>
        <w:t>-</w:t>
      </w:r>
      <w:r>
        <w:tab/>
      </w:r>
      <w:r>
        <w:t>NR Carrier Aggregation, with or without MIMO</w:t>
      </w:r>
      <w:r>
        <w:rPr>
          <w:rFonts w:hint="eastAsia" w:eastAsia="宋体"/>
          <w:lang w:val="en-US" w:eastAsia="zh-CN"/>
        </w:rPr>
        <w:t>.</w:t>
      </w:r>
    </w:p>
    <w:p>
      <w:pPr>
        <w:pStyle w:val="86"/>
        <w:rPr>
          <w:rFonts w:eastAsia="宋体"/>
          <w:lang w:eastAsia="zh-CN"/>
        </w:rPr>
      </w:pPr>
      <w:r>
        <w:rPr>
          <w:rFonts w:eastAsia="宋体"/>
        </w:rPr>
        <w:t>-</w:t>
      </w:r>
      <w:r>
        <w:rPr>
          <w:rFonts w:eastAsia="宋体"/>
        </w:rPr>
        <w:tab/>
      </w:r>
      <w:r>
        <w:rPr>
          <w:rFonts w:eastAsia="宋体"/>
        </w:rPr>
        <w:t>NB-IoT transmissions</w:t>
      </w:r>
      <w:r>
        <w:rPr>
          <w:rFonts w:eastAsia="宋体"/>
          <w:lang w:eastAsia="zh-CN"/>
        </w:rPr>
        <w:t xml:space="preserve"> </w:t>
      </w:r>
      <w:r>
        <w:rPr>
          <w:rFonts w:eastAsia="宋体"/>
        </w:rPr>
        <w:t>with TX diversity.</w:t>
      </w:r>
    </w:p>
    <w:p>
      <w:r>
        <w:t>Frames of the WCDMA/LTE/NR/NB-IoT signals present at the BS transmitter antenna connector(s) are not perfectly aligned in time. In relation to each other, the RF signals present at the BS transmitter antenna connector(s) experience certain timing differences.</w:t>
      </w:r>
    </w:p>
    <w:p>
      <w:r>
        <w:t>For a specific set of signals/transmitter configuration/transmission mode, Time Alignment Error (TAE) is defined as the largest timing difference between any</w:t>
      </w:r>
      <w:r>
        <w:rPr>
          <w:lang w:eastAsia="zh-CN"/>
        </w:rPr>
        <w:t xml:space="preserve"> </w:t>
      </w:r>
      <w:r>
        <w:t>two signals.</w:t>
      </w:r>
    </w:p>
    <w:p>
      <w:pPr>
        <w:pStyle w:val="5"/>
      </w:pPr>
      <w:bookmarkStart w:id="297" w:name="_Toc13065404"/>
      <w:r>
        <w:t>6.5.3.2</w:t>
      </w:r>
      <w:r>
        <w:tab/>
      </w:r>
      <w:r>
        <w:t>Minimum requirement</w:t>
      </w:r>
      <w:bookmarkEnd w:id="297"/>
    </w:p>
    <w:p>
      <w:r>
        <w:t>The minimum requirement is in TS 37.104 [2] subclause 6.5.3.</w:t>
      </w:r>
    </w:p>
    <w:p>
      <w:pPr>
        <w:pStyle w:val="5"/>
      </w:pPr>
      <w:bookmarkStart w:id="298" w:name="_Toc13065405"/>
      <w:r>
        <w:t>6.5.3.3</w:t>
      </w:r>
      <w:r>
        <w:tab/>
      </w:r>
      <w:r>
        <w:t>Test purpose</w:t>
      </w:r>
      <w:bookmarkEnd w:id="298"/>
    </w:p>
    <w:p>
      <w:r>
        <w:t>To verify that the time alignment error is within the limit specified by the minimum requirement.</w:t>
      </w:r>
    </w:p>
    <w:p>
      <w:pPr>
        <w:pStyle w:val="5"/>
      </w:pPr>
      <w:bookmarkStart w:id="299" w:name="_Toc13065406"/>
      <w:r>
        <w:t>6.5.3.4</w:t>
      </w:r>
      <w:r>
        <w:tab/>
      </w:r>
      <w:r>
        <w:t>Method of test</w:t>
      </w:r>
      <w:bookmarkEnd w:id="299"/>
    </w:p>
    <w:p>
      <w:r>
        <w:t xml:space="preserve">For this requirement Tables 5.1-1 and </w:t>
      </w:r>
      <w:r>
        <w:rPr>
          <w:lang w:eastAsia="zh-CN"/>
        </w:rPr>
        <w:t>5.2-1</w:t>
      </w:r>
      <w:r>
        <w:t xml:space="preserve"> refer to single-RAT specifications; see clause 5. The following shall apply:</w:t>
      </w:r>
    </w:p>
    <w:p>
      <w:pPr>
        <w:pStyle w:val="86"/>
      </w:pPr>
      <w:r>
        <w:t>-</w:t>
      </w:r>
      <w:r>
        <w:tab/>
      </w:r>
      <w:r>
        <w:t xml:space="preserve">For references to TS 25.141 [10], the method of test is specified in TS 25.141 [10], subclause </w:t>
      </w:r>
      <w:r>
        <w:rPr>
          <w:lang w:eastAsia="zh-CN"/>
        </w:rPr>
        <w:t>6.7.3.4</w:t>
      </w:r>
      <w:r>
        <w:t>.</w:t>
      </w:r>
    </w:p>
    <w:p>
      <w:pPr>
        <w:pStyle w:val="86"/>
      </w:pPr>
      <w:r>
        <w:t>-</w:t>
      </w:r>
      <w:r>
        <w:tab/>
      </w:r>
      <w:r>
        <w:t xml:space="preserve">For references to TS 25.142 [12], the method of test is specified in TS 25.142 [12], subclause </w:t>
      </w:r>
      <w:r>
        <w:rPr>
          <w:lang w:eastAsia="zh-CN"/>
        </w:rPr>
        <w:t>6.8.4.4</w:t>
      </w:r>
      <w:r>
        <w:t>.</w:t>
      </w:r>
    </w:p>
    <w:p>
      <w:pPr>
        <w:pStyle w:val="86"/>
      </w:pPr>
      <w:r>
        <w:t>-</w:t>
      </w:r>
      <w:r>
        <w:tab/>
      </w:r>
      <w:r>
        <w:t xml:space="preserve">For references to TS 36.141 [9], the method of test is specified in TS 36.141 [9], subclause </w:t>
      </w:r>
      <w:r>
        <w:rPr>
          <w:lang w:eastAsia="zh-CN"/>
        </w:rPr>
        <w:t>6.5.3.4</w:t>
      </w:r>
      <w:r>
        <w:t>.</w:t>
      </w:r>
    </w:p>
    <w:p>
      <w:pPr>
        <w:pStyle w:val="86"/>
      </w:pPr>
      <w:r>
        <w:t>-</w:t>
      </w:r>
      <w:r>
        <w:tab/>
      </w:r>
      <w:r>
        <w:t xml:space="preserve">For references to TS 38.141-1 [26], the method of test is specified in TS 38.141-1 [26], subclause </w:t>
      </w:r>
      <w:r>
        <w:rPr>
          <w:lang w:eastAsia="zh-CN"/>
        </w:rPr>
        <w:t>6.5.4.4</w:t>
      </w:r>
      <w:r>
        <w:t>.</w:t>
      </w:r>
    </w:p>
    <w:p>
      <w:r>
        <w:t>In addition, for a multi-band capable BS, the following step shall apply:</w:t>
      </w:r>
    </w:p>
    <w:p>
      <w:pPr>
        <w:pStyle w:val="86"/>
      </w:pPr>
      <w:r>
        <w:t>-</w:t>
      </w:r>
      <w:r>
        <w:tab/>
      </w:r>
      <w:r>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pPr>
        <w:pStyle w:val="5"/>
      </w:pPr>
      <w:bookmarkStart w:id="300" w:name="_Toc13065407"/>
      <w:r>
        <w:t>6.5.3.5</w:t>
      </w:r>
      <w:r>
        <w:tab/>
      </w:r>
      <w:r>
        <w:t>Test requirement</w:t>
      </w:r>
      <w:bookmarkEnd w:id="300"/>
    </w:p>
    <w:p>
      <w:r>
        <w:t>For E-UTRA, the test requirement for time alignment error is specified in TS 36.141 [9], subclause 6.5.3.5.</w:t>
      </w:r>
    </w:p>
    <w:p>
      <w:r>
        <w:t>For UTRA FDD, the test requirement for time alignment error is specified in TS 25.141 [10], subclause 6.7.3.5.</w:t>
      </w:r>
    </w:p>
    <w:p>
      <w:r>
        <w:t>For UTRA TDD, the test requirement for time alignment error is specified in TS 25.142 [12], subclause 6.8.4.5.</w:t>
      </w:r>
    </w:p>
    <w:p>
      <w:pPr>
        <w:rPr>
          <w:rFonts w:eastAsia="宋体" w:cs="Arial"/>
        </w:rPr>
      </w:pPr>
      <w:r>
        <w:rPr>
          <w:rFonts w:eastAsia="宋体" w:cs="Arial"/>
        </w:rPr>
        <w:t xml:space="preserve">For </w:t>
      </w:r>
      <w:r>
        <w:rPr>
          <w:rFonts w:eastAsia="宋体" w:cs="Arial"/>
          <w:lang w:eastAsia="zh-CN"/>
        </w:rPr>
        <w:t>NB-IoT</w:t>
      </w:r>
      <w:r>
        <w:rPr>
          <w:rFonts w:eastAsia="宋体" w:cs="Arial"/>
        </w:rPr>
        <w:t>, the test requirement for time alignment error is specified in TS 36.141 [9], subclause 6.5.3.5.</w:t>
      </w:r>
    </w:p>
    <w:p>
      <w:r>
        <w:t>For NR, the test requirement for time alignment error is specified in TS 38.141-1 [26], subclause 6.5.4.5.</w:t>
      </w:r>
    </w:p>
    <w:p>
      <w:pPr>
        <w:pStyle w:val="3"/>
      </w:pPr>
      <w:bookmarkStart w:id="301" w:name="_Toc13065408"/>
      <w:r>
        <w:t>6.6</w:t>
      </w:r>
      <w:r>
        <w:tab/>
      </w:r>
      <w:r>
        <w:t>Unwanted emissions</w:t>
      </w:r>
      <w:bookmarkEnd w:id="301"/>
    </w:p>
    <w:p>
      <w:pPr>
        <w:rPr>
          <w:rFonts w:cs="v5.0.0"/>
        </w:rPr>
      </w:pPr>
      <w:r>
        <w:rPr>
          <w:rFonts w:cs="v5.0.0"/>
        </w:rPr>
        <w:t xml:space="preserve">Unwanted emissions consist of out-of-band emissions and spurious emissions [13].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pPr>
        <w:rPr>
          <w:lang w:val="en-US"/>
        </w:rPr>
      </w:pPr>
      <w:r>
        <w:rPr>
          <w:rFonts w:cs="v5.0.0"/>
        </w:rPr>
        <w:t xml:space="preserve">The out-of-band emissions requirement for the BS transmitter is specified in terms of an Operating band unwanted emissions requirement that defines limits for emissions in </w:t>
      </w:r>
      <w:r>
        <w:rPr>
          <w:rFonts w:cs="v5.0.0"/>
          <w:lang w:eastAsia="zh-CN"/>
        </w:rPr>
        <w:t>each supported</w:t>
      </w:r>
      <w:r>
        <w:rPr>
          <w:rFonts w:cs="v5.0.0"/>
        </w:rPr>
        <w:t xml:space="preserve"> downlink operating band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w:t>
      </w:r>
      <w:r>
        <w:rPr>
          <w:rFonts w:cs="v5.0.0"/>
          <w:lang w:eastAsia="zh-CN"/>
        </w:rPr>
        <w:t xml:space="preserve">each </w:t>
      </w:r>
      <w:r>
        <w:rPr>
          <w:rFonts w:cs="v5.0.0"/>
        </w:rPr>
        <w:t xml:space="preserve">band. Emissions outside of this frequency range are limited by a spurious emissions requirement. The values of </w:t>
      </w:r>
      <w:r>
        <w:t>Δf</w:t>
      </w:r>
      <w:r>
        <w:rPr>
          <w:vertAlign w:val="subscript"/>
        </w:rPr>
        <w:t>OBUE</w:t>
      </w:r>
      <w:r>
        <w:rPr>
          <w:rFonts w:cs="v5.0.0"/>
        </w:rPr>
        <w:t xml:space="preserve"> are defined in table 6.6-1.</w:t>
      </w:r>
      <w:r>
        <w:rPr>
          <w:lang w:val="en-US"/>
        </w:rPr>
        <w:t xml:space="preserve"> For a BS with multi-RAT operation where the individual RATs are in different RAT specific bands that partially or fully overlap; </w:t>
      </w:r>
      <w:r>
        <w:t>Δ</w:t>
      </w:r>
      <w:r>
        <w:rPr>
          <w:lang w:val="en-US"/>
        </w:rPr>
        <w:t>f</w:t>
      </w:r>
      <w:r>
        <w:rPr>
          <w:vertAlign w:val="subscript"/>
          <w:lang w:val="en-US"/>
        </w:rPr>
        <w:t>OBUE</w:t>
      </w:r>
      <w:r>
        <w:rPr>
          <w:lang w:val="en-US"/>
        </w:rPr>
        <w:t xml:space="preserve"> is according to the combined frequency range occupied by the overlapping bands.</w:t>
      </w:r>
    </w:p>
    <w:p>
      <w:pPr>
        <w:pStyle w:val="88"/>
      </w:pPr>
      <w:r>
        <w:t>Table 6.6-1: Maximum offset of OBUE outside the downlink operating band</w:t>
      </w:r>
    </w:p>
    <w:tbl>
      <w:tblPr>
        <w:tblStyle w:val="67"/>
        <w:tblW w:w="46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8"/>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28" w:type="dxa"/>
            <w:shd w:val="clear" w:color="auto" w:fill="auto"/>
          </w:tcPr>
          <w:p>
            <w:pPr>
              <w:pStyle w:val="79"/>
            </w:pPr>
            <w:r>
              <w:t>Operating band characteristics</w:t>
            </w:r>
          </w:p>
        </w:tc>
        <w:tc>
          <w:tcPr>
            <w:tcW w:w="1292" w:type="dxa"/>
            <w:shd w:val="clear" w:color="auto" w:fill="auto"/>
          </w:tcPr>
          <w:p>
            <w:pPr>
              <w:pStyle w:val="79"/>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28" w:type="dxa"/>
            <w:shd w:val="clear" w:color="auto" w:fill="auto"/>
          </w:tcPr>
          <w:p>
            <w:pPr>
              <w:pStyle w:val="80"/>
            </w:pPr>
            <w:r>
              <w:t>F</w:t>
            </w:r>
            <w:r>
              <w:rPr>
                <w:vertAlign w:val="subscript"/>
              </w:rPr>
              <w:t>DL_high</w:t>
            </w:r>
            <w:r>
              <w:t xml:space="preserve"> – F</w:t>
            </w:r>
            <w:r>
              <w:rPr>
                <w:vertAlign w:val="subscript"/>
              </w:rPr>
              <w:t>DL_low</w:t>
            </w:r>
            <w:r>
              <w:t xml:space="preserve"> </w:t>
            </w:r>
            <w:bookmarkStart w:id="302" w:name="OLE_LINK27"/>
            <w:bookmarkStart w:id="303" w:name="OLE_LINK28"/>
            <w:r>
              <w:rPr/>
              <w:sym w:font="Symbol" w:char="00A3"/>
            </w:r>
            <w:bookmarkEnd w:id="302"/>
            <w:bookmarkEnd w:id="303"/>
            <w:r>
              <w:rPr>
                <w:lang w:eastAsia="zh-CN"/>
              </w:rPr>
              <w:t xml:space="preserve"> 2</w:t>
            </w:r>
            <w:r>
              <w:t>00 MHz</w:t>
            </w:r>
          </w:p>
        </w:tc>
        <w:tc>
          <w:tcPr>
            <w:tcW w:w="1292" w:type="dxa"/>
            <w:shd w:val="clear" w:color="auto" w:fill="auto"/>
          </w:tcPr>
          <w:p>
            <w:pPr>
              <w:pStyle w:val="80"/>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28" w:type="dxa"/>
            <w:shd w:val="clear" w:color="auto" w:fill="auto"/>
          </w:tcPr>
          <w:p>
            <w:pPr>
              <w:pStyle w:val="80"/>
            </w:pPr>
            <w:r>
              <w:rPr>
                <w:lang w:eastAsia="zh-CN"/>
              </w:rPr>
              <w:t>200 MHz</w:t>
            </w:r>
            <w:r>
              <w:t xml:space="preserve"> &lt; </w:t>
            </w:r>
            <w:bookmarkStart w:id="304" w:name="OLE_LINK25"/>
            <w:r>
              <w:t>F</w:t>
            </w:r>
            <w:r>
              <w:rPr>
                <w:vertAlign w:val="subscript"/>
              </w:rPr>
              <w:t>DL_high</w:t>
            </w:r>
            <w:r>
              <w:t xml:space="preserve"> – F</w:t>
            </w:r>
            <w:r>
              <w:rPr>
                <w:vertAlign w:val="subscript"/>
              </w:rPr>
              <w:t>DL_low</w:t>
            </w:r>
            <w:r>
              <w:t xml:space="preserve"> </w:t>
            </w:r>
            <w:r>
              <w:rPr/>
              <w:sym w:font="Symbol" w:char="00A3"/>
            </w:r>
            <w:r>
              <w:rPr>
                <w:lang w:eastAsia="zh-CN"/>
              </w:rPr>
              <w:t xml:space="preserve"> 9</w:t>
            </w:r>
            <w:r>
              <w:t>00 MHz</w:t>
            </w:r>
            <w:bookmarkEnd w:id="304"/>
          </w:p>
        </w:tc>
        <w:tc>
          <w:tcPr>
            <w:tcW w:w="1292" w:type="dxa"/>
            <w:shd w:val="clear" w:color="auto" w:fill="auto"/>
          </w:tcPr>
          <w:p>
            <w:pPr>
              <w:pStyle w:val="80"/>
            </w:pPr>
            <w:r>
              <w:t xml:space="preserve">40 </w:t>
            </w:r>
          </w:p>
        </w:tc>
      </w:tr>
    </w:tbl>
    <w:p>
      <w:pPr>
        <w:rPr>
          <w:rFonts w:cs="v5.0.0"/>
        </w:rPr>
      </w:pPr>
    </w:p>
    <w:p>
      <w:r>
        <w:t>There is in addition a requirement for occupied bandwidth and an ACLR requirement applicable for some RATs.</w:t>
      </w:r>
    </w:p>
    <w:p>
      <w:pPr>
        <w:pStyle w:val="4"/>
      </w:pPr>
      <w:bookmarkStart w:id="305" w:name="_Toc13065409"/>
      <w:r>
        <w:t>6.6.1</w:t>
      </w:r>
      <w:r>
        <w:tab/>
      </w:r>
      <w:r>
        <w:t>Transmitter spurious emissions</w:t>
      </w:r>
      <w:bookmarkEnd w:id="305"/>
    </w:p>
    <w:p>
      <w:pPr>
        <w:pStyle w:val="5"/>
      </w:pPr>
      <w:bookmarkStart w:id="306" w:name="_Toc13065410"/>
      <w:r>
        <w:t>6.6.1.1</w:t>
      </w:r>
      <w:r>
        <w:tab/>
      </w:r>
      <w:r>
        <w:t>Definition and applicability</w:t>
      </w:r>
      <w:bookmarkEnd w:id="306"/>
    </w:p>
    <w:p>
      <w:r>
        <w:rPr>
          <w:rFonts w:cs="v3.8.0"/>
        </w:rPr>
        <w:t xml:space="preserve">The transmitter spurious emission limits apply from 9 kHz to 12.75 GHz, excluding the frequency range from </w:t>
      </w:r>
      <w:r>
        <w:t>Δf</w:t>
      </w:r>
      <w:r>
        <w:rPr>
          <w:vertAlign w:val="subscript"/>
        </w:rPr>
        <w:t>OBUE</w:t>
      </w:r>
      <w:r>
        <w:rPr>
          <w:rFonts w:cs="v3.8.0"/>
        </w:rPr>
        <w:t xml:space="preserve"> below the lowest frequency of the </w:t>
      </w:r>
      <w:r>
        <w:t>downlink</w:t>
      </w:r>
      <w:r>
        <w:rPr>
          <w:rFonts w:cs="v3.8.0"/>
        </w:rPr>
        <w:t xml:space="preserve"> operating band up to </w:t>
      </w:r>
      <w:r>
        <w:t>Δf</w:t>
      </w:r>
      <w:r>
        <w:rPr>
          <w:vertAlign w:val="subscript"/>
        </w:rPr>
        <w:t>OBUE</w:t>
      </w:r>
      <w:r>
        <w:rPr>
          <w:rFonts w:cs="v3.8.0"/>
        </w:rPr>
        <w:t xml:space="preserve"> above the highest frequency of the </w:t>
      </w:r>
      <w:r>
        <w:t>downlink</w:t>
      </w:r>
      <w:r>
        <w:rPr>
          <w:rFonts w:cs="v3.8.0"/>
        </w:rPr>
        <w:t xml:space="preserve"> operating band. For BS capable of multi-band operation where multiple bands are mapped on the same antenna connector, this exclusion applies for </w:t>
      </w:r>
      <w:r>
        <w:rPr>
          <w:rFonts w:cs="v3.8.0"/>
          <w:lang w:eastAsia="zh-CN"/>
        </w:rPr>
        <w:t>each</w:t>
      </w:r>
      <w:r>
        <w:rPr>
          <w:rFonts w:cs="v3.8.0"/>
        </w:rPr>
        <w:t xml:space="preserve"> supported operating band. For BS capable of multi-band operation</w:t>
      </w:r>
      <w:r>
        <w:t xml:space="preserve"> where multiple bands are mapped on separate antenna connectors, the single-band requirements apply and the multi-band exclusions and provisions are not applicable.</w:t>
      </w:r>
    </w:p>
    <w:p>
      <w:pPr>
        <w:rPr>
          <w:rFonts w:cs="v3.8.0"/>
        </w:rPr>
      </w:pPr>
      <w:r>
        <w:rPr>
          <w:rFonts w:cs="v3.8.0"/>
        </w:rPr>
        <w:t xml:space="preserve">Exceptions are the requirement in Table 6.6.1.3.1-2 </w:t>
      </w:r>
      <w:r>
        <w:t>in TS 37.104 [2]</w:t>
      </w:r>
      <w:r>
        <w:rPr>
          <w:rFonts w:cs="v3.8.0"/>
        </w:rPr>
        <w:t xml:space="preserve">, and specifically stated exceptions in Table </w:t>
      </w:r>
      <w:r>
        <w:t xml:space="preserve">6.6.1.5.5-1 </w:t>
      </w:r>
      <w:r>
        <w:rPr>
          <w:rFonts w:cs="v3.8.0"/>
        </w:rPr>
        <w:t xml:space="preserve">that apply also closer than </w:t>
      </w:r>
      <w:r>
        <w:t>Δf</w:t>
      </w:r>
      <w:r>
        <w:rPr>
          <w:vertAlign w:val="subscript"/>
        </w:rPr>
        <w:t>OBUE</w:t>
      </w:r>
      <w:r>
        <w:rPr>
          <w:rFonts w:cs="v3.8.0"/>
        </w:rPr>
        <w:t xml:space="preserve"> from the </w:t>
      </w:r>
      <w:r>
        <w:t>downlink</w:t>
      </w:r>
      <w:r>
        <w:rPr>
          <w:rFonts w:cs="v3.8.0"/>
        </w:rPr>
        <w:t xml:space="preserve"> operating band. For some operating bands the upper frequency limit is higher than 12.75 GHz.</w:t>
      </w:r>
    </w:p>
    <w:p>
      <w:pPr>
        <w:rPr>
          <w:rFonts w:cs="v5.0.0"/>
        </w:rPr>
      </w:pPr>
      <w:r>
        <w:rPr>
          <w:rFonts w:cs="v4.2.0"/>
        </w:rPr>
        <w:t xml:space="preserve">The requirements shall apply whatever the type of transmitter considered. It applies for all transmission modes foreseen by the manufacturer's specification. </w:t>
      </w:r>
      <w:r>
        <w:rPr>
          <w:rFonts w:cs="v5.0.0"/>
        </w:rPr>
        <w:t>Unless otherwise stated, all requirements are measured as mean power (RMS).</w:t>
      </w:r>
    </w:p>
    <w:p>
      <w:pPr>
        <w:pStyle w:val="5"/>
      </w:pPr>
      <w:bookmarkStart w:id="307" w:name="_Toc13065411"/>
      <w:r>
        <w:t>6.6.1.2</w:t>
      </w:r>
      <w:r>
        <w:tab/>
      </w:r>
      <w:r>
        <w:t>Minimum requirement</w:t>
      </w:r>
      <w:bookmarkEnd w:id="307"/>
    </w:p>
    <w:p>
      <w:r>
        <w:t>The minimum requirement is in TS 37.104 [2] subclause 6.6.1.</w:t>
      </w:r>
    </w:p>
    <w:p>
      <w:pPr>
        <w:pStyle w:val="5"/>
      </w:pPr>
      <w:bookmarkStart w:id="308" w:name="_Toc13065412"/>
      <w:r>
        <w:t>6.6.1.3</w:t>
      </w:r>
      <w:r>
        <w:tab/>
      </w:r>
      <w:r>
        <w:t>Test purpose</w:t>
      </w:r>
      <w:bookmarkEnd w:id="308"/>
    </w:p>
    <w:p>
      <w:pPr>
        <w:rPr>
          <w:rFonts w:cs="v4.2.0"/>
        </w:rPr>
      </w:pPr>
      <w:r>
        <w:rPr>
          <w:rFonts w:cs="v4.2.0"/>
        </w:rPr>
        <w:t>This test measures conducted spurious emission from the MSR BS transmitter antenna connector, while the transmitter is in operation.</w:t>
      </w:r>
    </w:p>
    <w:p>
      <w:pPr>
        <w:pStyle w:val="5"/>
      </w:pPr>
      <w:bookmarkStart w:id="309" w:name="_Toc13065413"/>
      <w:r>
        <w:t>6.6.1.4</w:t>
      </w:r>
      <w:r>
        <w:tab/>
      </w:r>
      <w:r>
        <w:t>Method of test</w:t>
      </w:r>
      <w:bookmarkEnd w:id="309"/>
    </w:p>
    <w:p>
      <w:pPr>
        <w:pStyle w:val="6"/>
      </w:pPr>
      <w:bookmarkStart w:id="310" w:name="_Toc13065414"/>
      <w:r>
        <w:t>6.6.1.4.1</w:t>
      </w:r>
      <w:r>
        <w:tab/>
      </w:r>
      <w:r>
        <w:t>Initial conditions</w:t>
      </w:r>
      <w:bookmarkEnd w:id="310"/>
    </w:p>
    <w:p>
      <w:r>
        <w:t xml:space="preserve">Test environment: </w:t>
      </w:r>
      <w:r>
        <w:tab/>
      </w:r>
      <w:r>
        <w:tab/>
      </w:r>
      <w:r>
        <w:tab/>
      </w:r>
      <w:r>
        <w:t>normal; see Annex B.2.</w:t>
      </w:r>
    </w:p>
    <w:p>
      <w:pPr>
        <w:rPr>
          <w:lang w:eastAsia="zh-CN"/>
        </w:rPr>
      </w:pPr>
      <w:r>
        <w:t xml:space="preserve">Base Station RF Bandwidth positions to be tested: </w:t>
      </w:r>
      <w:r>
        <w:tab/>
      </w:r>
      <w:r>
        <w:t>B</w:t>
      </w:r>
      <w:r>
        <w:rPr>
          <w:rFonts w:cs="v4.2.0"/>
          <w:vertAlign w:val="subscript"/>
        </w:rPr>
        <w:t>RFBW</w:t>
      </w:r>
      <w:r>
        <w:t>, M</w:t>
      </w:r>
      <w:r>
        <w:rPr>
          <w:rFonts w:cs="v4.2.0"/>
          <w:vertAlign w:val="subscript"/>
        </w:rPr>
        <w:t>RFBW</w:t>
      </w:r>
      <w:r>
        <w:t xml:space="preserve"> and T</w:t>
      </w:r>
      <w:r>
        <w:rPr>
          <w:rFonts w:cs="v4.2.0"/>
          <w:vertAlign w:val="subscript"/>
        </w:rPr>
        <w:t>RFBW</w:t>
      </w:r>
      <w:r>
        <w:rPr>
          <w:lang w:eastAsia="zh-CN"/>
        </w:rPr>
        <w:t xml:space="preserve"> single-band operation</w:t>
      </w:r>
      <w:r>
        <w:t>, see subclause 4.9.1</w:t>
      </w:r>
      <w:r>
        <w:rPr>
          <w:lang w:eastAsia="zh-CN"/>
        </w:rPr>
        <w:t xml:space="preserve">; </w:t>
      </w:r>
      <w:r>
        <w:t>B</w:t>
      </w:r>
      <w:r>
        <w:rPr>
          <w:vertAlign w:val="subscript"/>
        </w:rPr>
        <w:t>RFBW</w:t>
      </w:r>
      <w:r>
        <w:t>_T</w:t>
      </w:r>
      <w:r>
        <w:rPr>
          <w:lang w:eastAsia="zh-CN"/>
        </w:rPr>
        <w:t>’</w:t>
      </w:r>
      <w:r>
        <w:rPr>
          <w:vertAlign w:val="subscript"/>
        </w:rPr>
        <w:t>RFBW</w:t>
      </w:r>
      <w:r>
        <w:rPr>
          <w:vertAlign w:val="subscript"/>
          <w:lang w:eastAsia="zh-CN"/>
        </w:rP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subclause 4.9.</w:t>
      </w:r>
      <w:r>
        <w:rPr>
          <w:lang w:eastAsia="zh-CN"/>
        </w:rPr>
        <w:t>1</w:t>
      </w:r>
      <w:r>
        <w:t>.</w:t>
      </w:r>
    </w:p>
    <w:p>
      <w:pPr>
        <w:pStyle w:val="86"/>
        <w:rPr>
          <w:rFonts w:cs="v4.2.0"/>
        </w:rPr>
      </w:pPr>
      <w:r>
        <w:rPr>
          <w:rFonts w:cs="v4.2.0"/>
        </w:rPr>
        <w:t>1)</w:t>
      </w:r>
      <w:r>
        <w:rPr>
          <w:rFonts w:cs="v4.2.0"/>
        </w:rPr>
        <w:tab/>
      </w:r>
      <w:r>
        <w:rPr>
          <w:rFonts w:cs="v4.2.0"/>
        </w:rPr>
        <w:t>Connect the BS antenna connector to a measurement receiver according to Annex D.1.1 using an attenuator or a directional coupler if necessary</w:t>
      </w:r>
    </w:p>
    <w:p>
      <w:pPr>
        <w:pStyle w:val="86"/>
        <w:rPr>
          <w:rFonts w:cs="v4.2.0"/>
        </w:rPr>
      </w:pPr>
      <w:r>
        <w:rPr>
          <w:rFonts w:cs="v4.2.0"/>
        </w:rPr>
        <w:t>2)</w:t>
      </w:r>
      <w:r>
        <w:rPr>
          <w:rFonts w:cs="v4.2.0"/>
        </w:rPr>
        <w:tab/>
      </w:r>
      <w:r>
        <w:rPr>
          <w:rFonts w:cs="v4.2.0"/>
        </w:rPr>
        <w:t>Measurements shall use a measurement bandwidth in accordance to the conditions in TS 37.104 [2] subclause 6.6.1.</w:t>
      </w:r>
    </w:p>
    <w:p>
      <w:pPr>
        <w:pStyle w:val="86"/>
        <w:tabs>
          <w:tab w:val="left" w:pos="644"/>
        </w:tabs>
        <w:ind w:left="644" w:hanging="360"/>
        <w:rPr>
          <w:rFonts w:cs="v4.2.0"/>
        </w:rPr>
      </w:pPr>
      <w:r>
        <w:rPr>
          <w:rFonts w:cs="v4.2.0"/>
        </w:rPr>
        <w:t>3)</w:t>
      </w:r>
      <w:r>
        <w:rPr>
          <w:rFonts w:cs="v4.2.0"/>
        </w:rPr>
        <w:tab/>
      </w:r>
      <w:r>
        <w:rPr>
          <w:rFonts w:cs="v4.2.0"/>
        </w:rPr>
        <w:t>Detection mode: True RMS.</w:t>
      </w:r>
    </w:p>
    <w:p>
      <w:pPr>
        <w:pStyle w:val="6"/>
      </w:pPr>
      <w:bookmarkStart w:id="311" w:name="_Toc13065415"/>
      <w:r>
        <w:t>6.6.1.4.2</w:t>
      </w:r>
      <w:r>
        <w:tab/>
      </w:r>
      <w:r>
        <w:t>Procedure</w:t>
      </w:r>
      <w:bookmarkEnd w:id="311"/>
    </w:p>
    <w:p>
      <w:pPr>
        <w:pStyle w:val="86"/>
        <w:rPr>
          <w:rFonts w:cs="v4.2.0"/>
          <w:snapToGrid w:val="0"/>
        </w:rPr>
      </w:pPr>
      <w:r>
        <w:rPr>
          <w:rFonts w:cs="v4.2.0"/>
          <w:snapToGrid w:val="0"/>
        </w:rPr>
        <w:t>1)</w:t>
      </w:r>
      <w:r>
        <w:rPr>
          <w:rFonts w:cs="v4.2.0"/>
          <w:snapToGrid w:val="0"/>
        </w:rPr>
        <w:tab/>
      </w:r>
      <w:r>
        <w:t xml:space="preserve">Set the Base Station to transmit </w:t>
      </w:r>
      <w:r>
        <w:rPr>
          <w:rFonts w:cs="v4.2.0"/>
          <w:snapToGrid w:val="0"/>
        </w:rPr>
        <w:t>at maximum power according to the applicable test configuration in clause 5</w:t>
      </w:r>
      <w:r>
        <w:t xml:space="preserve"> using the corresponding test models or set of physical channels in subclause 4.9.2.</w:t>
      </w:r>
    </w:p>
    <w:p>
      <w:pPr>
        <w:pStyle w:val="86"/>
        <w:rPr>
          <w:snapToGrid w:val="0"/>
        </w:rPr>
      </w:pPr>
      <w:r>
        <w:rPr>
          <w:snapToGrid w:val="0"/>
        </w:rPr>
        <w:t>2)</w:t>
      </w:r>
      <w:r>
        <w:rPr>
          <w:snapToGrid w:val="0"/>
        </w:rPr>
        <w:tab/>
      </w:r>
      <w:r>
        <w:rPr>
          <w:snapToGrid w:val="0"/>
        </w:rPr>
        <w:t>Measure the emission at the specified frequencies with specified measurement bandwidth and note that the measured value does not exceed the specified value.</w:t>
      </w:r>
    </w:p>
    <w:p>
      <w:pPr>
        <w:rPr>
          <w:snapToGrid w:val="0"/>
        </w:rPr>
      </w:pPr>
      <w:r>
        <w:rPr>
          <w:snapToGrid w:val="0"/>
        </w:rPr>
        <w:t>In addition, for a multi-band capable BS, the following step shall apply:</w:t>
      </w:r>
    </w:p>
    <w:p>
      <w:pPr>
        <w:pStyle w:val="86"/>
        <w:rPr>
          <w:rFonts w:cs="v4.2.0"/>
          <w:snapToGrid w:val="0"/>
        </w:rPr>
      </w:pPr>
      <w:r>
        <w:rPr>
          <w:rFonts w:cs="v4.2.0"/>
          <w:snapToGrid w:val="0"/>
        </w:rPr>
        <w:t>4)</w:t>
      </w:r>
      <w:r>
        <w:rPr>
          <w:rFonts w:cs="v4.2.0"/>
          <w:snapToGrid w:val="0"/>
        </w:rPr>
        <w:tab/>
      </w:r>
      <w:r>
        <w:rPr>
          <w:rFonts w:cs="v4.2.0"/>
          <w:snapToGrid w:val="0"/>
        </w:rPr>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pPr>
        <w:pStyle w:val="5"/>
      </w:pPr>
      <w:bookmarkStart w:id="312" w:name="_Toc13065416"/>
      <w:r>
        <w:t>6.6.1.5</w:t>
      </w:r>
      <w:r>
        <w:tab/>
      </w:r>
      <w:r>
        <w:t>Test requirements</w:t>
      </w:r>
      <w:bookmarkEnd w:id="312"/>
    </w:p>
    <w:p>
      <w:r>
        <w:t>The measurement result in step 2 of 6.6.1.4.2 shall not exceed the maximum level specified in Table 6.6.1.5.1-1 to Table 6.6.1.5.6-1 if applicable for the BS under test.</w:t>
      </w:r>
    </w:p>
    <w:p>
      <w:r>
        <w:rPr>
          <w:rFonts w:cs="v5.0.0"/>
        </w:rPr>
        <w:t>The test requirements of either subclause 6.6.1.5.1 (Category A limits) or subclause 6.6.1.5.2 (Category B limits) shall apply. In addition for a BS operating in Band Category 2, the test requirements of 6.6.1.5.3 shall apply in case of Category B limits.</w:t>
      </w:r>
    </w:p>
    <w:p>
      <w:pPr>
        <w:pStyle w:val="6"/>
      </w:pPr>
      <w:bookmarkStart w:id="313" w:name="_Toc13065417"/>
      <w:r>
        <w:t>6.6.1.5.1</w:t>
      </w:r>
      <w:r>
        <w:tab/>
      </w:r>
      <w:r>
        <w:t>Spurious emissions (Category A)</w:t>
      </w:r>
      <w:bookmarkEnd w:id="313"/>
    </w:p>
    <w:p>
      <w:pPr>
        <w:keepNext/>
        <w:rPr>
          <w:rFonts w:cs="v5.0.0"/>
        </w:rPr>
      </w:pPr>
      <w:r>
        <w:rPr>
          <w:rFonts w:cs="v5.0.0"/>
        </w:rPr>
        <w:t>The power of any spurious emission shall not exceed the limits in Table 6.6.1.5.1-1</w:t>
      </w:r>
    </w:p>
    <w:p>
      <w:pPr>
        <w:pStyle w:val="88"/>
      </w:pPr>
      <w:r>
        <w:t>Table 6.6.1.5.1-1: BS Spurious emission limits, Category A</w:t>
      </w:r>
    </w:p>
    <w:tbl>
      <w:tblPr>
        <w:tblStyle w:val="67"/>
        <w:tblW w:w="847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9"/>
              <w:rPr>
                <w:rFonts w:cs="v5.0.0"/>
                <w:lang w:eastAsia="en-US"/>
              </w:rPr>
            </w:pPr>
            <w:r>
              <w:rPr>
                <w:rFonts w:cs="v5.0.0"/>
                <w:lang w:eastAsia="en-US"/>
              </w:rPr>
              <w:t>Frequency range</w:t>
            </w:r>
          </w:p>
        </w:tc>
        <w:tc>
          <w:tcPr>
            <w:tcW w:w="2052" w:type="dxa"/>
          </w:tcPr>
          <w:p>
            <w:pPr>
              <w:pStyle w:val="79"/>
              <w:rPr>
                <w:rFonts w:cs="v5.0.0"/>
                <w:lang w:eastAsia="en-US"/>
              </w:rPr>
            </w:pPr>
            <w:r>
              <w:rPr>
                <w:rFonts w:cs="v5.0.0"/>
                <w:lang w:eastAsia="en-US"/>
              </w:rPr>
              <w:t>Maximum level</w:t>
            </w:r>
          </w:p>
        </w:tc>
        <w:tc>
          <w:tcPr>
            <w:tcW w:w="1440" w:type="dxa"/>
          </w:tcPr>
          <w:p>
            <w:pPr>
              <w:pStyle w:val="79"/>
              <w:rPr>
                <w:rFonts w:cs="v5.0.0"/>
                <w:lang w:eastAsia="en-US"/>
              </w:rPr>
            </w:pPr>
            <w:r>
              <w:rPr>
                <w:rFonts w:cs="v5.0.0"/>
                <w:lang w:eastAsia="en-US"/>
              </w:rPr>
              <w:t>Measurement Bandwidth</w:t>
            </w:r>
          </w:p>
        </w:tc>
        <w:tc>
          <w:tcPr>
            <w:tcW w:w="2604" w:type="dxa"/>
          </w:tcPr>
          <w:p>
            <w:pPr>
              <w:pStyle w:val="79"/>
              <w:rPr>
                <w:rFonts w:cs="v5.0.0"/>
                <w:lang w:eastAsia="en-US"/>
              </w:rPr>
            </w:pPr>
            <w:r>
              <w:rPr>
                <w:rFonts w:cs="v5.0.0"/>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v5.0.0"/>
                <w:lang w:eastAsia="en-US"/>
              </w:rPr>
              <w:t xml:space="preserve">9kHz </w:t>
            </w:r>
            <w:r>
              <w:rPr>
                <w:rFonts w:cs="v5.0.0"/>
                <w:lang w:eastAsia="en-US"/>
              </w:rPr>
              <w:noBreakHyphen/>
            </w:r>
            <w:r>
              <w:rPr>
                <w:rFonts w:cs="v5.0.0"/>
                <w:lang w:eastAsia="en-US"/>
              </w:rPr>
              <w:t xml:space="preserve"> 150kHz</w:t>
            </w:r>
          </w:p>
        </w:tc>
        <w:tc>
          <w:tcPr>
            <w:tcW w:w="2052" w:type="dxa"/>
            <w:vMerge w:val="restart"/>
            <w:vAlign w:val="center"/>
          </w:tcPr>
          <w:p>
            <w:pPr>
              <w:pStyle w:val="80"/>
              <w:rPr>
                <w:rFonts w:cs="v5.0.0"/>
                <w:lang w:eastAsia="en-US"/>
              </w:rPr>
            </w:pPr>
            <w:r>
              <w:rPr>
                <w:rFonts w:cs="v5.0.0"/>
                <w:lang w:eastAsia="en-US"/>
              </w:rPr>
              <w:t>-13 dBm</w:t>
            </w:r>
          </w:p>
        </w:tc>
        <w:tc>
          <w:tcPr>
            <w:tcW w:w="1440" w:type="dxa"/>
          </w:tcPr>
          <w:p>
            <w:pPr>
              <w:pStyle w:val="80"/>
              <w:rPr>
                <w:rFonts w:cs="v5.0.0"/>
                <w:lang w:eastAsia="en-US"/>
              </w:rPr>
            </w:pPr>
            <w:r>
              <w:rPr>
                <w:rFonts w:cs="v5.0.0"/>
                <w:lang w:eastAsia="en-US"/>
              </w:rPr>
              <w:t xml:space="preserve">1 kHz </w:t>
            </w:r>
          </w:p>
        </w:tc>
        <w:tc>
          <w:tcPr>
            <w:tcW w:w="2604" w:type="dxa"/>
          </w:tcPr>
          <w:p>
            <w:pPr>
              <w:pStyle w:val="80"/>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v5.0.0"/>
                <w:lang w:eastAsia="en-US"/>
              </w:rPr>
              <w:t xml:space="preserve">150kHz </w:t>
            </w:r>
            <w:r>
              <w:rPr>
                <w:rFonts w:cs="v5.0.0"/>
                <w:lang w:eastAsia="en-US"/>
              </w:rPr>
              <w:noBreakHyphen/>
            </w:r>
            <w:r>
              <w:rPr>
                <w:rFonts w:cs="v5.0.0"/>
                <w:lang w:eastAsia="en-US"/>
              </w:rPr>
              <w:t xml:space="preserve"> 30MHz</w:t>
            </w:r>
          </w:p>
        </w:tc>
        <w:tc>
          <w:tcPr>
            <w:tcW w:w="2052" w:type="dxa"/>
            <w:vMerge w:val="continue"/>
          </w:tcPr>
          <w:p>
            <w:pPr>
              <w:pStyle w:val="80"/>
              <w:rPr>
                <w:rFonts w:cs="v5.0.0"/>
                <w:lang w:eastAsia="en-US"/>
              </w:rPr>
            </w:pPr>
          </w:p>
        </w:tc>
        <w:tc>
          <w:tcPr>
            <w:tcW w:w="1440" w:type="dxa"/>
          </w:tcPr>
          <w:p>
            <w:pPr>
              <w:pStyle w:val="80"/>
              <w:rPr>
                <w:rFonts w:cs="v5.0.0"/>
                <w:lang w:eastAsia="en-US"/>
              </w:rPr>
            </w:pPr>
            <w:r>
              <w:rPr>
                <w:rFonts w:cs="v5.0.0"/>
                <w:lang w:eastAsia="en-US"/>
              </w:rPr>
              <w:t xml:space="preserve">10 kHz </w:t>
            </w:r>
          </w:p>
        </w:tc>
        <w:tc>
          <w:tcPr>
            <w:tcW w:w="2604" w:type="dxa"/>
          </w:tcPr>
          <w:p>
            <w:pPr>
              <w:pStyle w:val="80"/>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v5.0.0"/>
                <w:lang w:eastAsia="en-US"/>
              </w:rPr>
              <w:t xml:space="preserve">30MHz </w:t>
            </w:r>
            <w:r>
              <w:rPr>
                <w:rFonts w:cs="v5.0.0"/>
                <w:lang w:eastAsia="en-US"/>
              </w:rPr>
              <w:noBreakHyphen/>
            </w:r>
            <w:r>
              <w:rPr>
                <w:rFonts w:cs="v5.0.0"/>
                <w:lang w:eastAsia="en-US"/>
              </w:rPr>
              <w:t xml:space="preserve"> 1GHz</w:t>
            </w:r>
          </w:p>
        </w:tc>
        <w:tc>
          <w:tcPr>
            <w:tcW w:w="2052" w:type="dxa"/>
            <w:vMerge w:val="continue"/>
          </w:tcPr>
          <w:p>
            <w:pPr>
              <w:pStyle w:val="80"/>
              <w:rPr>
                <w:rFonts w:cs="v5.0.0"/>
                <w:lang w:eastAsia="en-US"/>
              </w:rPr>
            </w:pPr>
          </w:p>
        </w:tc>
        <w:tc>
          <w:tcPr>
            <w:tcW w:w="1440" w:type="dxa"/>
          </w:tcPr>
          <w:p>
            <w:pPr>
              <w:pStyle w:val="80"/>
              <w:rPr>
                <w:rFonts w:cs="v5.0.0"/>
                <w:lang w:eastAsia="en-US"/>
              </w:rPr>
            </w:pPr>
            <w:r>
              <w:rPr>
                <w:rFonts w:cs="v5.0.0"/>
                <w:lang w:eastAsia="en-US"/>
              </w:rPr>
              <w:t>100 kHz</w:t>
            </w:r>
          </w:p>
        </w:tc>
        <w:tc>
          <w:tcPr>
            <w:tcW w:w="2604" w:type="dxa"/>
          </w:tcPr>
          <w:p>
            <w:pPr>
              <w:pStyle w:val="80"/>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v5.0.0"/>
                <w:lang w:eastAsia="en-US"/>
              </w:rPr>
              <w:t xml:space="preserve">1GHz </w:t>
            </w:r>
            <w:r>
              <w:rPr>
                <w:rFonts w:cs="v5.0.0"/>
                <w:lang w:eastAsia="en-US"/>
              </w:rPr>
              <w:noBreakHyphen/>
            </w:r>
            <w:r>
              <w:rPr>
                <w:rFonts w:cs="v5.0.0"/>
                <w:lang w:eastAsia="en-US"/>
              </w:rPr>
              <w:t xml:space="preserve"> 12.75 GHz</w:t>
            </w:r>
          </w:p>
        </w:tc>
        <w:tc>
          <w:tcPr>
            <w:tcW w:w="2052" w:type="dxa"/>
            <w:vMerge w:val="continue"/>
          </w:tcPr>
          <w:p>
            <w:pPr>
              <w:pStyle w:val="80"/>
              <w:rPr>
                <w:rFonts w:cs="v5.0.0"/>
                <w:lang w:eastAsia="en-US"/>
              </w:rPr>
            </w:pPr>
          </w:p>
        </w:tc>
        <w:tc>
          <w:tcPr>
            <w:tcW w:w="1440" w:type="dxa"/>
          </w:tcPr>
          <w:p>
            <w:pPr>
              <w:pStyle w:val="80"/>
              <w:rPr>
                <w:rFonts w:cs="v5.0.0"/>
                <w:lang w:eastAsia="en-US"/>
              </w:rPr>
            </w:pPr>
            <w:r>
              <w:rPr>
                <w:rFonts w:cs="v5.0.0"/>
                <w:lang w:eastAsia="en-US"/>
              </w:rPr>
              <w:t>1 MHz</w:t>
            </w:r>
          </w:p>
        </w:tc>
        <w:tc>
          <w:tcPr>
            <w:tcW w:w="2604" w:type="dxa"/>
          </w:tcPr>
          <w:p>
            <w:pPr>
              <w:pStyle w:val="80"/>
              <w:rPr>
                <w:rFonts w:cs="Arial"/>
                <w:lang w:eastAsia="en-US"/>
              </w:rPr>
            </w:pPr>
            <w:r>
              <w:rPr>
                <w:rFonts w:cs="Arial"/>
                <w:lang w:eastAsia="en-US"/>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v5.0.0"/>
                <w:lang w:eastAsia="en-US"/>
              </w:rPr>
              <w:t xml:space="preserve">12.75 GHz – </w:t>
            </w:r>
            <w:r>
              <w:rPr>
                <w:rFonts w:cs="Arial"/>
                <w:lang w:eastAsia="en-US"/>
              </w:rPr>
              <w:t>5</w:t>
            </w:r>
            <w:r>
              <w:rPr>
                <w:rFonts w:cs="Arial"/>
                <w:vertAlign w:val="superscript"/>
                <w:lang w:eastAsia="en-US"/>
              </w:rPr>
              <w:t>th</w:t>
            </w:r>
            <w:r>
              <w:rPr>
                <w:rFonts w:cs="Arial"/>
                <w:lang w:eastAsia="en-US"/>
              </w:rPr>
              <w:t xml:space="preserve"> harmonic of the upper frequency edge of the DL operating band in GHz</w:t>
            </w:r>
          </w:p>
        </w:tc>
        <w:tc>
          <w:tcPr>
            <w:tcW w:w="2052" w:type="dxa"/>
            <w:vMerge w:val="continue"/>
          </w:tcPr>
          <w:p>
            <w:pPr>
              <w:pStyle w:val="80"/>
              <w:rPr>
                <w:rFonts w:cs="v5.0.0"/>
                <w:lang w:eastAsia="en-US"/>
              </w:rPr>
            </w:pPr>
          </w:p>
        </w:tc>
        <w:tc>
          <w:tcPr>
            <w:tcW w:w="1440" w:type="dxa"/>
          </w:tcPr>
          <w:p>
            <w:pPr>
              <w:pStyle w:val="80"/>
              <w:rPr>
                <w:rFonts w:cs="v5.0.0"/>
                <w:lang w:eastAsia="en-US"/>
              </w:rPr>
            </w:pPr>
            <w:r>
              <w:rPr>
                <w:rFonts w:cs="v5.0.0"/>
                <w:lang w:eastAsia="en-US"/>
              </w:rPr>
              <w:t>1 MHz</w:t>
            </w:r>
          </w:p>
        </w:tc>
        <w:tc>
          <w:tcPr>
            <w:tcW w:w="2604" w:type="dxa"/>
          </w:tcPr>
          <w:p>
            <w:pPr>
              <w:pStyle w:val="80"/>
              <w:rPr>
                <w:rFonts w:cs="Arial"/>
                <w:lang w:eastAsia="en-US"/>
              </w:rPr>
            </w:pPr>
            <w:r>
              <w:rPr>
                <w:rFonts w:cs="Arial"/>
                <w:lang w:eastAsia="en-US"/>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472"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Bandwidth as in ITU-R SM.329 [13], s4.1</w:t>
            </w:r>
          </w:p>
          <w:p>
            <w:pPr>
              <w:pStyle w:val="93"/>
              <w:rPr>
                <w:rFonts w:cs="Arial"/>
                <w:lang w:eastAsia="en-US"/>
              </w:rPr>
            </w:pPr>
            <w:r>
              <w:rPr>
                <w:rFonts w:cs="Arial"/>
                <w:lang w:eastAsia="en-US"/>
              </w:rPr>
              <w:t>NOTE 2:</w:t>
            </w:r>
            <w:r>
              <w:rPr>
                <w:rFonts w:cs="Arial"/>
                <w:lang w:eastAsia="en-US"/>
              </w:rPr>
              <w:tab/>
            </w:r>
            <w:r>
              <w:rPr>
                <w:rFonts w:cs="Arial"/>
                <w:lang w:eastAsia="en-US"/>
              </w:rPr>
              <w:t xml:space="preserve">Bandwidth as in ITU-R SM.329 </w:t>
            </w:r>
            <w:r>
              <w:rPr>
                <w:rFonts w:cs="v5.0.0"/>
                <w:lang w:eastAsia="en-US"/>
              </w:rPr>
              <w:t>[13]</w:t>
            </w:r>
            <w:r>
              <w:rPr>
                <w:rFonts w:cs="Arial"/>
                <w:lang w:eastAsia="en-US"/>
              </w:rPr>
              <w:t xml:space="preserve">, s4.1. Upper frequency as in ITU-R SM.329 [13], s2.5 table 1 </w:t>
            </w:r>
          </w:p>
          <w:p>
            <w:pPr>
              <w:pStyle w:val="93"/>
              <w:rPr>
                <w:rFonts w:cs="Arial"/>
                <w:lang w:eastAsia="en-US"/>
              </w:rPr>
            </w:pPr>
            <w:r>
              <w:rPr>
                <w:rFonts w:cs="Arial"/>
                <w:lang w:eastAsia="en-US"/>
              </w:rPr>
              <w:t>NOTE 3:</w:t>
            </w:r>
            <w:r>
              <w:rPr>
                <w:rFonts w:cs="Arial"/>
                <w:lang w:eastAsia="en-US"/>
              </w:rPr>
              <w:tab/>
            </w:r>
            <w:r>
              <w:rPr>
                <w:rFonts w:hint="eastAsia" w:cs="Arial"/>
                <w:lang w:val="en-US" w:eastAsia="zh-CN"/>
              </w:rPr>
              <w:t>T</w:t>
            </w:r>
            <w:r>
              <w:rPr>
                <w:rFonts w:cs="Arial"/>
              </w:rPr>
              <w:t xml:space="preserve">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t>.</w:t>
            </w:r>
          </w:p>
        </w:tc>
      </w:tr>
    </w:tbl>
    <w:p/>
    <w:p>
      <w:pPr>
        <w:pStyle w:val="6"/>
      </w:pPr>
      <w:bookmarkStart w:id="314" w:name="_Toc13065418"/>
      <w:r>
        <w:t>6.6.1.5.2</w:t>
      </w:r>
      <w:r>
        <w:tab/>
      </w:r>
      <w:r>
        <w:t>Spurious emissions (Category B)</w:t>
      </w:r>
      <w:bookmarkEnd w:id="314"/>
    </w:p>
    <w:p>
      <w:pPr>
        <w:keepNext/>
        <w:rPr>
          <w:rFonts w:cs="v5.0.0"/>
        </w:rPr>
      </w:pPr>
      <w:r>
        <w:rPr>
          <w:rFonts w:cs="v5.0.0"/>
        </w:rPr>
        <w:t>The power of any spurious emission shall not exceed the limits in Table 6.6.1.5.2-1</w:t>
      </w:r>
    </w:p>
    <w:p>
      <w:pPr>
        <w:pStyle w:val="88"/>
      </w:pPr>
      <w:r>
        <w:t>Table 6.6.1.5.2-1: BS Spurious emissions limits, Category B</w:t>
      </w:r>
    </w:p>
    <w:tbl>
      <w:tblPr>
        <w:tblStyle w:val="67"/>
        <w:tblW w:w="818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79"/>
              <w:rPr>
                <w:rFonts w:cs="Arial"/>
                <w:lang w:eastAsia="en-US"/>
              </w:rPr>
            </w:pPr>
            <w:r>
              <w:rPr>
                <w:rFonts w:cs="Arial"/>
                <w:lang w:eastAsia="en-US"/>
              </w:rPr>
              <w:t>Frequency range</w:t>
            </w:r>
          </w:p>
        </w:tc>
        <w:tc>
          <w:tcPr>
            <w:tcW w:w="1276" w:type="dxa"/>
          </w:tcPr>
          <w:p>
            <w:pPr>
              <w:pStyle w:val="79"/>
              <w:rPr>
                <w:rFonts w:cs="Arial"/>
                <w:lang w:eastAsia="en-US"/>
              </w:rPr>
            </w:pPr>
            <w:r>
              <w:rPr>
                <w:rFonts w:cs="Arial"/>
                <w:lang w:eastAsia="en-US"/>
              </w:rPr>
              <w:t>Maximum Level</w:t>
            </w:r>
          </w:p>
        </w:tc>
        <w:tc>
          <w:tcPr>
            <w:tcW w:w="1418" w:type="dxa"/>
          </w:tcPr>
          <w:p>
            <w:pPr>
              <w:pStyle w:val="79"/>
              <w:rPr>
                <w:rFonts w:cs="Arial"/>
                <w:lang w:eastAsia="en-US"/>
              </w:rPr>
            </w:pPr>
            <w:r>
              <w:rPr>
                <w:rFonts w:cs="Arial"/>
                <w:lang w:eastAsia="en-US"/>
              </w:rPr>
              <w:t>Measurement Bandwidth</w:t>
            </w:r>
          </w:p>
        </w:tc>
        <w:tc>
          <w:tcPr>
            <w:tcW w:w="2519" w:type="dxa"/>
          </w:tcPr>
          <w:p>
            <w:pPr>
              <w:pStyle w:val="79"/>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80"/>
              <w:rPr>
                <w:rFonts w:cs="Arial"/>
                <w:lang w:eastAsia="en-US"/>
              </w:rPr>
            </w:pPr>
            <w:r>
              <w:rPr>
                <w:rFonts w:cs="Arial"/>
                <w:lang w:eastAsia="en-US"/>
              </w:rPr>
              <w:t xml:space="preserve">9 kHz </w:t>
            </w:r>
            <w:r>
              <w:rPr>
                <w:rFonts w:cs="Arial"/>
                <w:lang w:eastAsia="en-US"/>
              </w:rPr>
              <w:sym w:font="Symbol" w:char="F0AB"/>
            </w:r>
            <w:r>
              <w:rPr>
                <w:rFonts w:cs="Arial"/>
                <w:lang w:eastAsia="en-US"/>
              </w:rPr>
              <w:t xml:space="preserve"> 150 kHz</w:t>
            </w:r>
          </w:p>
        </w:tc>
        <w:tc>
          <w:tcPr>
            <w:tcW w:w="1276" w:type="dxa"/>
          </w:tcPr>
          <w:p>
            <w:pPr>
              <w:pStyle w:val="80"/>
              <w:rPr>
                <w:rFonts w:cs="Arial"/>
                <w:lang w:eastAsia="en-US"/>
              </w:rPr>
            </w:pPr>
            <w:r>
              <w:rPr>
                <w:rFonts w:cs="Arial"/>
                <w:lang w:eastAsia="en-US"/>
              </w:rPr>
              <w:t>-36 dBm</w:t>
            </w:r>
          </w:p>
        </w:tc>
        <w:tc>
          <w:tcPr>
            <w:tcW w:w="1418" w:type="dxa"/>
          </w:tcPr>
          <w:p>
            <w:pPr>
              <w:pStyle w:val="80"/>
              <w:rPr>
                <w:rFonts w:cs="Arial"/>
                <w:lang w:eastAsia="en-US"/>
              </w:rPr>
            </w:pPr>
            <w:r>
              <w:rPr>
                <w:rFonts w:cs="Arial"/>
                <w:lang w:eastAsia="en-US"/>
              </w:rPr>
              <w:t xml:space="preserve">1 kHz </w:t>
            </w:r>
          </w:p>
        </w:tc>
        <w:tc>
          <w:tcPr>
            <w:tcW w:w="2519" w:type="dxa"/>
          </w:tcPr>
          <w:p>
            <w:pPr>
              <w:pStyle w:val="80"/>
              <w:rPr>
                <w:rFonts w:cs="Arial"/>
                <w:lang w:eastAsia="en-US"/>
              </w:rPr>
            </w:pPr>
            <w:r>
              <w:rPr>
                <w:rFonts w:cs="Arial"/>
                <w:lang w:eastAsia="en-US"/>
              </w:rPr>
              <w:t xml:space="preserve">Note 1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80"/>
              <w:rPr>
                <w:rFonts w:cs="Arial"/>
                <w:lang w:eastAsia="en-US"/>
              </w:rPr>
            </w:pPr>
            <w:r>
              <w:rPr>
                <w:rFonts w:cs="Arial"/>
                <w:lang w:eastAsia="en-US"/>
              </w:rPr>
              <w:t xml:space="preserve">150 kHz </w:t>
            </w:r>
            <w:r>
              <w:rPr>
                <w:rFonts w:cs="Arial"/>
                <w:lang w:eastAsia="en-US"/>
              </w:rPr>
              <w:sym w:font="Symbol" w:char="F0AB"/>
            </w:r>
            <w:r>
              <w:rPr>
                <w:rFonts w:cs="Arial"/>
                <w:lang w:eastAsia="en-US"/>
              </w:rPr>
              <w:t xml:space="preserve"> 30 MHz</w:t>
            </w:r>
          </w:p>
        </w:tc>
        <w:tc>
          <w:tcPr>
            <w:tcW w:w="1276" w:type="dxa"/>
          </w:tcPr>
          <w:p>
            <w:pPr>
              <w:pStyle w:val="80"/>
              <w:rPr>
                <w:rFonts w:cs="Arial"/>
                <w:lang w:eastAsia="en-US"/>
              </w:rPr>
            </w:pPr>
            <w:r>
              <w:rPr>
                <w:rFonts w:cs="Arial"/>
                <w:lang w:eastAsia="en-US"/>
              </w:rPr>
              <w:t>-36 dBm</w:t>
            </w:r>
          </w:p>
        </w:tc>
        <w:tc>
          <w:tcPr>
            <w:tcW w:w="1418" w:type="dxa"/>
          </w:tcPr>
          <w:p>
            <w:pPr>
              <w:pStyle w:val="80"/>
              <w:rPr>
                <w:rFonts w:cs="Arial"/>
                <w:lang w:eastAsia="en-US"/>
              </w:rPr>
            </w:pPr>
            <w:r>
              <w:rPr>
                <w:rFonts w:cs="Arial"/>
                <w:lang w:eastAsia="en-US"/>
              </w:rPr>
              <w:t xml:space="preserve">10 kHz </w:t>
            </w:r>
          </w:p>
        </w:tc>
        <w:tc>
          <w:tcPr>
            <w:tcW w:w="2519" w:type="dxa"/>
          </w:tcPr>
          <w:p>
            <w:pPr>
              <w:pStyle w:val="80"/>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80"/>
              <w:rPr>
                <w:rFonts w:cs="Arial"/>
                <w:lang w:eastAsia="en-US"/>
              </w:rPr>
            </w:pPr>
            <w:r>
              <w:rPr>
                <w:rFonts w:cs="Arial"/>
                <w:lang w:eastAsia="en-US"/>
              </w:rPr>
              <w:t xml:space="preserve">30 MHz </w:t>
            </w:r>
            <w:r>
              <w:rPr>
                <w:rFonts w:cs="Arial"/>
                <w:lang w:eastAsia="en-US"/>
              </w:rPr>
              <w:sym w:font="Symbol" w:char="F0AB"/>
            </w:r>
            <w:r>
              <w:rPr>
                <w:rFonts w:cs="Arial"/>
                <w:lang w:eastAsia="en-US"/>
              </w:rPr>
              <w:t xml:space="preserve"> 1 GHz</w:t>
            </w:r>
          </w:p>
        </w:tc>
        <w:tc>
          <w:tcPr>
            <w:tcW w:w="1276" w:type="dxa"/>
          </w:tcPr>
          <w:p>
            <w:pPr>
              <w:pStyle w:val="80"/>
              <w:rPr>
                <w:rFonts w:cs="Arial"/>
                <w:lang w:eastAsia="en-US"/>
              </w:rPr>
            </w:pPr>
            <w:r>
              <w:rPr>
                <w:rFonts w:cs="Arial"/>
                <w:lang w:eastAsia="en-US"/>
              </w:rPr>
              <w:t>-36 dBm</w:t>
            </w:r>
          </w:p>
        </w:tc>
        <w:tc>
          <w:tcPr>
            <w:tcW w:w="1418" w:type="dxa"/>
          </w:tcPr>
          <w:p>
            <w:pPr>
              <w:pStyle w:val="80"/>
              <w:rPr>
                <w:rFonts w:cs="Arial"/>
                <w:lang w:eastAsia="en-US"/>
              </w:rPr>
            </w:pPr>
            <w:r>
              <w:rPr>
                <w:rFonts w:cs="Arial"/>
                <w:lang w:eastAsia="en-US"/>
              </w:rPr>
              <w:t>100 kHz</w:t>
            </w:r>
          </w:p>
        </w:tc>
        <w:tc>
          <w:tcPr>
            <w:tcW w:w="2519" w:type="dxa"/>
          </w:tcPr>
          <w:p>
            <w:pPr>
              <w:pStyle w:val="80"/>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80"/>
              <w:rPr>
                <w:rFonts w:cs="Arial"/>
                <w:lang w:eastAsia="en-US"/>
              </w:rPr>
            </w:pPr>
            <w:r>
              <w:rPr>
                <w:rFonts w:cs="Arial"/>
                <w:lang w:eastAsia="en-US"/>
              </w:rPr>
              <w:t xml:space="preserve">1 GHz </w:t>
            </w:r>
            <w:r>
              <w:rPr>
                <w:rFonts w:cs="Arial"/>
                <w:lang w:eastAsia="en-US"/>
              </w:rPr>
              <w:sym w:font="Symbol" w:char="F0AB"/>
            </w:r>
            <w:r>
              <w:rPr>
                <w:rFonts w:cs="Arial"/>
                <w:lang w:eastAsia="en-US"/>
              </w:rPr>
              <w:t xml:space="preserve"> 12.75 GHz</w:t>
            </w:r>
          </w:p>
        </w:tc>
        <w:tc>
          <w:tcPr>
            <w:tcW w:w="1276" w:type="dxa"/>
          </w:tcPr>
          <w:p>
            <w:pPr>
              <w:pStyle w:val="80"/>
              <w:rPr>
                <w:rFonts w:cs="Arial"/>
                <w:lang w:eastAsia="en-US"/>
              </w:rPr>
            </w:pPr>
            <w:r>
              <w:rPr>
                <w:rFonts w:cs="Arial"/>
                <w:lang w:eastAsia="en-US"/>
              </w:rPr>
              <w:t>-30 dBm</w:t>
            </w:r>
          </w:p>
        </w:tc>
        <w:tc>
          <w:tcPr>
            <w:tcW w:w="1418" w:type="dxa"/>
          </w:tcPr>
          <w:p>
            <w:pPr>
              <w:pStyle w:val="80"/>
              <w:rPr>
                <w:rFonts w:cs="Arial"/>
                <w:lang w:eastAsia="en-US"/>
              </w:rPr>
            </w:pPr>
            <w:r>
              <w:rPr>
                <w:rFonts w:cs="Arial"/>
                <w:lang w:eastAsia="en-US"/>
              </w:rPr>
              <w:t>1 MHz</w:t>
            </w:r>
          </w:p>
        </w:tc>
        <w:tc>
          <w:tcPr>
            <w:tcW w:w="2519" w:type="dxa"/>
          </w:tcPr>
          <w:p>
            <w:pPr>
              <w:pStyle w:val="80"/>
              <w:rPr>
                <w:rFonts w:cs="Arial"/>
                <w:lang w:eastAsia="en-US"/>
              </w:rPr>
            </w:pPr>
            <w:r>
              <w:rPr>
                <w:rFonts w:cs="Arial"/>
                <w:lang w:eastAsia="en-US"/>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80"/>
              <w:rPr>
                <w:rFonts w:cs="Arial"/>
                <w:lang w:eastAsia="en-US"/>
              </w:rPr>
            </w:pPr>
            <w:r>
              <w:rPr>
                <w:rFonts w:cs="v5.0.0"/>
                <w:lang w:eastAsia="en-US"/>
              </w:rPr>
              <w:t xml:space="preserve">12.75 GHz </w:t>
            </w:r>
            <w:r>
              <w:rPr>
                <w:rFonts w:cs="Arial"/>
                <w:lang w:eastAsia="en-US"/>
              </w:rPr>
              <w:sym w:font="Symbol" w:char="F0AB"/>
            </w:r>
            <w:r>
              <w:rPr>
                <w:rFonts w:cs="Arial"/>
                <w:lang w:eastAsia="en-US"/>
              </w:rPr>
              <w:t xml:space="preserve"> 5</w:t>
            </w:r>
            <w:r>
              <w:rPr>
                <w:rFonts w:cs="Arial"/>
                <w:vertAlign w:val="superscript"/>
                <w:lang w:eastAsia="en-US"/>
              </w:rPr>
              <w:t>th</w:t>
            </w:r>
            <w:r>
              <w:rPr>
                <w:rFonts w:cs="Arial"/>
                <w:lang w:eastAsia="en-US"/>
              </w:rPr>
              <w:t xml:space="preserve"> harmonic of the upper frequency edge of the DL operating band in GHz</w:t>
            </w:r>
          </w:p>
        </w:tc>
        <w:tc>
          <w:tcPr>
            <w:tcW w:w="1276" w:type="dxa"/>
          </w:tcPr>
          <w:p>
            <w:pPr>
              <w:pStyle w:val="80"/>
              <w:rPr>
                <w:rFonts w:cs="Arial"/>
                <w:lang w:eastAsia="en-US"/>
              </w:rPr>
            </w:pPr>
            <w:r>
              <w:rPr>
                <w:rFonts w:cs="Arial"/>
                <w:lang w:eastAsia="en-US"/>
              </w:rPr>
              <w:t>-30 dBm</w:t>
            </w:r>
          </w:p>
        </w:tc>
        <w:tc>
          <w:tcPr>
            <w:tcW w:w="1418" w:type="dxa"/>
          </w:tcPr>
          <w:p>
            <w:pPr>
              <w:pStyle w:val="80"/>
              <w:rPr>
                <w:rFonts w:cs="Arial"/>
                <w:lang w:eastAsia="en-US"/>
              </w:rPr>
            </w:pPr>
            <w:r>
              <w:rPr>
                <w:rFonts w:cs="Arial"/>
                <w:lang w:eastAsia="en-US"/>
              </w:rPr>
              <w:t>1 MHz</w:t>
            </w:r>
          </w:p>
        </w:tc>
        <w:tc>
          <w:tcPr>
            <w:tcW w:w="2519" w:type="dxa"/>
          </w:tcPr>
          <w:p>
            <w:pPr>
              <w:pStyle w:val="80"/>
              <w:rPr>
                <w:rFonts w:cs="Arial"/>
                <w:lang w:eastAsia="en-US"/>
              </w:rPr>
            </w:pPr>
            <w:r>
              <w:rPr>
                <w:rFonts w:cs="Arial"/>
                <w:lang w:eastAsia="en-US"/>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189"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Bandwidth as in ITU-R SM.329 </w:t>
            </w:r>
            <w:r>
              <w:rPr>
                <w:rFonts w:cs="v5.0.0"/>
                <w:lang w:eastAsia="en-US"/>
              </w:rPr>
              <w:t>[13]</w:t>
            </w:r>
            <w:r>
              <w:rPr>
                <w:rFonts w:cs="Arial"/>
                <w:lang w:eastAsia="en-US"/>
              </w:rPr>
              <w:t>, s4.1</w:t>
            </w:r>
          </w:p>
          <w:p>
            <w:pPr>
              <w:pStyle w:val="93"/>
              <w:rPr>
                <w:rFonts w:cs="Arial"/>
                <w:lang w:eastAsia="en-US"/>
              </w:rPr>
            </w:pPr>
            <w:r>
              <w:rPr>
                <w:rFonts w:cs="Arial"/>
                <w:lang w:eastAsia="en-US"/>
              </w:rPr>
              <w:t>NOTE 2:</w:t>
            </w:r>
            <w:r>
              <w:rPr>
                <w:rFonts w:cs="Arial"/>
                <w:lang w:eastAsia="en-US"/>
              </w:rPr>
              <w:tab/>
            </w:r>
            <w:r>
              <w:rPr>
                <w:rFonts w:cs="Arial"/>
                <w:lang w:eastAsia="en-US"/>
              </w:rPr>
              <w:t xml:space="preserve">Bandwidth as in ITU-R SM.329 </w:t>
            </w:r>
            <w:r>
              <w:rPr>
                <w:rFonts w:cs="v5.0.0"/>
                <w:lang w:eastAsia="en-US"/>
              </w:rPr>
              <w:t>[13]</w:t>
            </w:r>
            <w:r>
              <w:rPr>
                <w:rFonts w:cs="Arial"/>
                <w:lang w:eastAsia="en-US"/>
              </w:rPr>
              <w:t xml:space="preserve">, s4.1. Upper frequency as in ITU-R </w:t>
            </w:r>
            <w:r>
              <w:rPr>
                <w:rFonts w:cs="v3.8.0"/>
                <w:lang w:eastAsia="en-US"/>
              </w:rPr>
              <w:t xml:space="preserve">SM.329 </w:t>
            </w:r>
            <w:r>
              <w:rPr>
                <w:rFonts w:cs="v5.0.0"/>
                <w:lang w:eastAsia="en-US"/>
              </w:rPr>
              <w:t>[13]</w:t>
            </w:r>
            <w:r>
              <w:rPr>
                <w:rFonts w:cs="v3.8.0"/>
                <w:lang w:eastAsia="en-US"/>
              </w:rPr>
              <w:t>, s2.5 table 1</w:t>
            </w:r>
            <w:r>
              <w:rPr>
                <w:rFonts w:cs="Arial"/>
                <w:lang w:eastAsia="en-US"/>
              </w:rPr>
              <w:t xml:space="preserve"> </w:t>
            </w:r>
          </w:p>
          <w:p>
            <w:pPr>
              <w:pStyle w:val="93"/>
              <w:rPr>
                <w:rFonts w:cs="Arial"/>
                <w:lang w:eastAsia="en-US"/>
              </w:rPr>
            </w:pPr>
            <w:r>
              <w:rPr>
                <w:rFonts w:cs="Arial"/>
                <w:lang w:eastAsia="en-US"/>
              </w:rPr>
              <w:t>NOTE 3:</w:t>
            </w:r>
            <w:r>
              <w:rPr>
                <w:rFonts w:cs="Arial"/>
                <w:lang w:eastAsia="en-US"/>
              </w:rPr>
              <w:tab/>
            </w:r>
            <w:r>
              <w:rPr>
                <w:rFonts w:hint="eastAsia" w:cs="Arial"/>
                <w:lang w:val="en-US" w:eastAsia="zh-CN"/>
              </w:rPr>
              <w:t>T</w:t>
            </w:r>
            <w:r>
              <w:rPr>
                <w:rFonts w:cs="Arial"/>
              </w:rPr>
              <w:t xml:space="preserve">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t>.</w:t>
            </w:r>
          </w:p>
        </w:tc>
      </w:tr>
    </w:tbl>
    <w:p>
      <w:pPr>
        <w:ind w:firstLine="284"/>
      </w:pPr>
    </w:p>
    <w:p>
      <w:pPr>
        <w:pStyle w:val="6"/>
      </w:pPr>
      <w:bookmarkStart w:id="315" w:name="_Toc13065419"/>
      <w:r>
        <w:t>6.6.1.5.3</w:t>
      </w:r>
      <w:r>
        <w:tab/>
      </w:r>
      <w:r>
        <w:t>Additional test requirement for BC2 (category B)</w:t>
      </w:r>
      <w:bookmarkEnd w:id="315"/>
    </w:p>
    <w:p>
      <w:pPr>
        <w:rPr>
          <w:lang w:eastAsia="zh-CN"/>
        </w:rPr>
      </w:pPr>
      <w:r>
        <w:t>For a BS operating in Band Category 2 when GSM/EDGE is configured, the power of any spurious emission shall not exceed the limits in Table 6.6.1.5.3-1.</w:t>
      </w:r>
    </w:p>
    <w:p>
      <w:r>
        <w:t>For</w:t>
      </w:r>
      <w:r>
        <w:rPr>
          <w:lang w:eastAsia="zh-CN"/>
        </w:rPr>
        <w:t xml:space="preserve"> </w:t>
      </w:r>
      <w:r>
        <w:t xml:space="preserve">BS </w:t>
      </w:r>
      <w:r>
        <w:rPr>
          <w:lang w:eastAsia="zh-CN"/>
        </w:rPr>
        <w:t>capable of multi-</w:t>
      </w:r>
      <w:r>
        <w:t>band operation</w:t>
      </w:r>
      <w:r>
        <w:rPr>
          <w:lang w:eastAsia="zh-CN"/>
        </w:rPr>
        <w:t xml:space="preserve">, the limits in </w:t>
      </w:r>
      <w:r>
        <w:t xml:space="preserve">Table </w:t>
      </w:r>
      <w:r>
        <w:rPr>
          <w:lang w:eastAsia="zh-CN"/>
        </w:rPr>
        <w:t>6</w:t>
      </w:r>
      <w:r>
        <w:t>.6.</w:t>
      </w:r>
      <w:r>
        <w:rPr>
          <w:lang w:eastAsia="zh-CN"/>
        </w:rPr>
        <w:t>1.5.3</w:t>
      </w:r>
      <w:r>
        <w:t xml:space="preserve">-1 are </w:t>
      </w:r>
      <w:r>
        <w:rPr>
          <w:lang w:eastAsia="zh-CN"/>
        </w:rPr>
        <w:t>only applicable when</w:t>
      </w:r>
      <w:r>
        <w:t xml:space="preserve"> </w:t>
      </w:r>
      <w:r>
        <w:rPr>
          <w:lang w:eastAsia="zh-CN"/>
        </w:rPr>
        <w:t>all supported operating bands belong to BC2 and GSM/EDGE is configured in all bands</w:t>
      </w:r>
      <w:r>
        <w:t>.</w:t>
      </w:r>
    </w:p>
    <w:p>
      <w:pPr>
        <w:pStyle w:val="88"/>
      </w:pPr>
      <w:r>
        <w:t>Table 6.6.1.5.3-1: Additional BS Spurious emissions limits for BC2, Category B</w:t>
      </w:r>
    </w:p>
    <w:tbl>
      <w:tblPr>
        <w:tblStyle w:val="67"/>
        <w:tblW w:w="8177"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2507"/>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79"/>
              <w:rPr>
                <w:rFonts w:cs="Arial"/>
                <w:lang w:eastAsia="en-US"/>
              </w:rPr>
            </w:pPr>
            <w:r>
              <w:rPr>
                <w:rFonts w:cs="Arial"/>
                <w:lang w:eastAsia="en-US"/>
              </w:rPr>
              <w:t>Frequency range</w:t>
            </w:r>
          </w:p>
        </w:tc>
        <w:tc>
          <w:tcPr>
            <w:tcW w:w="2507" w:type="dxa"/>
          </w:tcPr>
          <w:p>
            <w:pPr>
              <w:pStyle w:val="79"/>
              <w:rPr>
                <w:rFonts w:cs="Arial"/>
                <w:lang w:eastAsia="en-US"/>
              </w:rPr>
            </w:pPr>
            <w:r>
              <w:rPr>
                <w:rFonts w:cs="Arial"/>
                <w:lang w:eastAsia="en-US"/>
              </w:rPr>
              <w:t>Frequency offset from transmitter operating band edge</w:t>
            </w:r>
            <w:r>
              <w:rPr>
                <w:rFonts w:cs="Arial"/>
                <w:lang w:eastAsia="zh-CN"/>
              </w:rPr>
              <w:t xml:space="preserve"> (Note1)</w:t>
            </w:r>
          </w:p>
        </w:tc>
        <w:tc>
          <w:tcPr>
            <w:tcW w:w="1276" w:type="dxa"/>
          </w:tcPr>
          <w:p>
            <w:pPr>
              <w:pStyle w:val="79"/>
              <w:rPr>
                <w:rFonts w:cs="Arial"/>
                <w:lang w:eastAsia="en-US"/>
              </w:rPr>
            </w:pPr>
            <w:r>
              <w:rPr>
                <w:rFonts w:cs="Arial"/>
                <w:lang w:eastAsia="en-US"/>
              </w:rPr>
              <w:t>Maximum Level</w:t>
            </w:r>
          </w:p>
        </w:tc>
        <w:tc>
          <w:tcPr>
            <w:tcW w:w="1418" w:type="dxa"/>
          </w:tcPr>
          <w:p>
            <w:pPr>
              <w:pStyle w:val="79"/>
              <w:rPr>
                <w:rFonts w:cs="Arial"/>
                <w:lang w:eastAsia="en-US"/>
              </w:rPr>
            </w:pPr>
            <w:r>
              <w:rPr>
                <w:rFonts w:cs="Arial"/>
                <w:lang w:eastAsia="en-US"/>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vMerge w:val="restart"/>
            <w:vAlign w:val="center"/>
          </w:tcPr>
          <w:p>
            <w:pPr>
              <w:pStyle w:val="80"/>
              <w:rPr>
                <w:rFonts w:cs="Arial"/>
                <w:lang w:eastAsia="en-US"/>
              </w:rPr>
            </w:pPr>
            <w:r>
              <w:rPr>
                <w:rFonts w:cs="Arial"/>
                <w:lang w:eastAsia="en-US"/>
              </w:rPr>
              <w:t xml:space="preserve">500 MHz </w:t>
            </w:r>
            <w:r>
              <w:rPr>
                <w:rFonts w:cs="Arial"/>
                <w:lang w:eastAsia="en-US"/>
              </w:rPr>
              <w:sym w:font="Symbol" w:char="F0AB"/>
            </w:r>
            <w:r>
              <w:rPr>
                <w:rFonts w:cs="Arial"/>
                <w:lang w:eastAsia="en-US"/>
              </w:rPr>
              <w:t xml:space="preserve"> 1 GHz</w:t>
            </w:r>
          </w:p>
        </w:tc>
        <w:tc>
          <w:tcPr>
            <w:tcW w:w="2507" w:type="dxa"/>
          </w:tcPr>
          <w:p>
            <w:pPr>
              <w:pStyle w:val="80"/>
              <w:rPr>
                <w:rFonts w:cs="Arial"/>
                <w:lang w:eastAsia="en-US"/>
              </w:rPr>
            </w:pPr>
            <w:r>
              <w:rPr>
                <w:rFonts w:cs="Arial"/>
                <w:lang w:eastAsia="en-US"/>
              </w:rPr>
              <w:t>10 – 20 MHz</w:t>
            </w:r>
          </w:p>
        </w:tc>
        <w:tc>
          <w:tcPr>
            <w:tcW w:w="1276" w:type="dxa"/>
          </w:tcPr>
          <w:p>
            <w:pPr>
              <w:pStyle w:val="80"/>
              <w:rPr>
                <w:rFonts w:cs="Arial"/>
                <w:lang w:eastAsia="en-US"/>
              </w:rPr>
            </w:pPr>
            <w:r>
              <w:rPr>
                <w:rFonts w:cs="Arial"/>
                <w:lang w:eastAsia="en-US"/>
              </w:rPr>
              <w:t>-36 dBm</w:t>
            </w:r>
          </w:p>
        </w:tc>
        <w:tc>
          <w:tcPr>
            <w:tcW w:w="1418" w:type="dxa"/>
          </w:tcPr>
          <w:p>
            <w:pPr>
              <w:pStyle w:val="80"/>
              <w:rPr>
                <w:rFonts w:cs="Arial"/>
                <w:lang w:eastAsia="en-US"/>
              </w:rPr>
            </w:pPr>
            <w:r>
              <w:rPr>
                <w:rFonts w:cs="Arial"/>
                <w:lang w:eastAsia="en-US"/>
              </w:rPr>
              <w:t>300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vMerge w:val="continue"/>
          </w:tcPr>
          <w:p>
            <w:pPr>
              <w:pStyle w:val="80"/>
              <w:rPr>
                <w:rFonts w:cs="Arial"/>
                <w:lang w:eastAsia="en-US"/>
              </w:rPr>
            </w:pPr>
          </w:p>
        </w:tc>
        <w:tc>
          <w:tcPr>
            <w:tcW w:w="2507" w:type="dxa"/>
          </w:tcPr>
          <w:p>
            <w:pPr>
              <w:pStyle w:val="80"/>
              <w:rPr>
                <w:rFonts w:cs="Arial"/>
                <w:lang w:eastAsia="en-US"/>
              </w:rPr>
            </w:pPr>
            <w:r>
              <w:rPr>
                <w:rFonts w:cs="Arial"/>
                <w:lang w:eastAsia="en-US"/>
              </w:rPr>
              <w:t>20 – 30 MHz</w:t>
            </w:r>
          </w:p>
        </w:tc>
        <w:tc>
          <w:tcPr>
            <w:tcW w:w="1276" w:type="dxa"/>
          </w:tcPr>
          <w:p>
            <w:pPr>
              <w:pStyle w:val="80"/>
              <w:rPr>
                <w:rFonts w:cs="Arial"/>
                <w:lang w:eastAsia="en-US"/>
              </w:rPr>
            </w:pPr>
            <w:r>
              <w:rPr>
                <w:rFonts w:cs="Arial"/>
                <w:lang w:eastAsia="en-US"/>
              </w:rPr>
              <w:t>-36 dBm</w:t>
            </w:r>
          </w:p>
        </w:tc>
        <w:tc>
          <w:tcPr>
            <w:tcW w:w="1418" w:type="dxa"/>
          </w:tcPr>
          <w:p>
            <w:pPr>
              <w:pStyle w:val="80"/>
              <w:rPr>
                <w:rFonts w:cs="Arial"/>
                <w:lang w:eastAsia="en-US"/>
              </w:rPr>
            </w:pPr>
            <w:r>
              <w:rPr>
                <w:rFonts w:cs="Arial"/>
                <w:lang w:eastAsia="en-US"/>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vMerge w:val="continue"/>
          </w:tcPr>
          <w:p>
            <w:pPr>
              <w:pStyle w:val="80"/>
              <w:rPr>
                <w:rFonts w:cs="Arial"/>
                <w:lang w:eastAsia="en-US"/>
              </w:rPr>
            </w:pPr>
          </w:p>
        </w:tc>
        <w:tc>
          <w:tcPr>
            <w:tcW w:w="2507" w:type="dxa"/>
          </w:tcPr>
          <w:p>
            <w:pPr>
              <w:pStyle w:val="80"/>
              <w:rPr>
                <w:rFonts w:cs="Arial"/>
                <w:lang w:eastAsia="en-US"/>
              </w:rPr>
            </w:pPr>
            <w:r>
              <w:rPr>
                <w:rFonts w:cs="Arial"/>
                <w:lang w:eastAsia="en-US"/>
              </w:rPr>
              <w:t>≥ 30 MHz</w:t>
            </w:r>
          </w:p>
        </w:tc>
        <w:tc>
          <w:tcPr>
            <w:tcW w:w="1276" w:type="dxa"/>
          </w:tcPr>
          <w:p>
            <w:pPr>
              <w:pStyle w:val="80"/>
              <w:rPr>
                <w:rFonts w:cs="Arial"/>
                <w:lang w:eastAsia="en-US"/>
              </w:rPr>
            </w:pPr>
            <w:r>
              <w:rPr>
                <w:rFonts w:cs="Arial"/>
                <w:lang w:eastAsia="en-US"/>
              </w:rPr>
              <w:t>-36 dBm</w:t>
            </w:r>
          </w:p>
        </w:tc>
        <w:tc>
          <w:tcPr>
            <w:tcW w:w="1418" w:type="dxa"/>
          </w:tcPr>
          <w:p>
            <w:pPr>
              <w:pStyle w:val="80"/>
              <w:rPr>
                <w:rFonts w:cs="Arial"/>
                <w:lang w:eastAsia="en-US"/>
              </w:rPr>
            </w:pPr>
            <w:r>
              <w:rPr>
                <w:rFonts w:cs="Arial"/>
                <w:lang w:eastAsia="en-US"/>
              </w:rPr>
              <w:t>3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80"/>
              <w:rPr>
                <w:rFonts w:cs="Arial"/>
                <w:lang w:eastAsia="en-US"/>
              </w:rPr>
            </w:pPr>
            <w:r>
              <w:rPr>
                <w:rFonts w:cs="Arial"/>
                <w:lang w:eastAsia="en-US"/>
              </w:rPr>
              <w:t xml:space="preserve">1 GHz </w:t>
            </w:r>
            <w:r>
              <w:rPr>
                <w:rFonts w:cs="Arial"/>
                <w:lang w:eastAsia="en-US"/>
              </w:rPr>
              <w:sym w:font="Symbol" w:char="F0AB"/>
            </w:r>
            <w:r>
              <w:rPr>
                <w:rFonts w:cs="Arial"/>
                <w:lang w:eastAsia="en-US"/>
              </w:rPr>
              <w:t xml:space="preserve"> 12.75 GHz</w:t>
            </w:r>
          </w:p>
        </w:tc>
        <w:tc>
          <w:tcPr>
            <w:tcW w:w="2507" w:type="dxa"/>
          </w:tcPr>
          <w:p>
            <w:pPr>
              <w:pStyle w:val="80"/>
              <w:rPr>
                <w:rFonts w:cs="Arial"/>
                <w:lang w:eastAsia="en-US"/>
              </w:rPr>
            </w:pPr>
            <w:r>
              <w:rPr>
                <w:rFonts w:cs="Arial"/>
                <w:lang w:eastAsia="en-US"/>
              </w:rPr>
              <w:t>≥ 30 MHz</w:t>
            </w:r>
          </w:p>
        </w:tc>
        <w:tc>
          <w:tcPr>
            <w:tcW w:w="1276" w:type="dxa"/>
          </w:tcPr>
          <w:p>
            <w:pPr>
              <w:pStyle w:val="80"/>
              <w:rPr>
                <w:rFonts w:cs="Arial"/>
                <w:lang w:eastAsia="en-US"/>
              </w:rPr>
            </w:pPr>
            <w:r>
              <w:rPr>
                <w:rFonts w:cs="Arial"/>
                <w:lang w:eastAsia="en-US"/>
              </w:rPr>
              <w:t>-30 dBm</w:t>
            </w:r>
          </w:p>
        </w:tc>
        <w:tc>
          <w:tcPr>
            <w:tcW w:w="1418" w:type="dxa"/>
          </w:tcPr>
          <w:p>
            <w:pPr>
              <w:pStyle w:val="80"/>
              <w:rPr>
                <w:rFonts w:cs="Arial"/>
                <w:lang w:eastAsia="en-US"/>
              </w:rPr>
            </w:pPr>
            <w:r>
              <w:rPr>
                <w:rFonts w:cs="Arial"/>
                <w:lang w:eastAsia="en-US"/>
              </w:rPr>
              <w:t>3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177" w:type="dxa"/>
            <w:gridSpan w:val="4"/>
          </w:tcPr>
          <w:p>
            <w:pPr>
              <w:pStyle w:val="93"/>
              <w:rPr>
                <w:rFonts w:cs="Arial"/>
                <w:lang w:eastAsia="en-US"/>
              </w:rPr>
            </w:pPr>
            <w:r>
              <w:rPr>
                <w:rFonts w:cs="Arial"/>
                <w:lang w:eastAsia="en-US"/>
              </w:rPr>
              <w:t>NOTE 1:</w:t>
            </w:r>
            <w:r>
              <w:rPr>
                <w:rFonts w:cs="Arial"/>
                <w:lang w:eastAsia="en-US"/>
              </w:rPr>
              <w:tab/>
            </w:r>
            <w:r>
              <w:rPr>
                <w:rFonts w:eastAsia="??" w:cs="Arial"/>
                <w:lang w:eastAsia="en-US"/>
              </w:rPr>
              <w:t>For BS capable of multi</w:t>
            </w:r>
            <w:r>
              <w:rPr>
                <w:rFonts w:cs="Arial"/>
                <w:lang w:eastAsia="zh-CN"/>
              </w:rPr>
              <w:t>-</w:t>
            </w:r>
            <w:r>
              <w:rPr>
                <w:rFonts w:eastAsia="??" w:cs="Arial"/>
                <w:lang w:eastAsia="en-US"/>
              </w:rPr>
              <w:t>band operation</w:t>
            </w:r>
            <w:r>
              <w:rPr>
                <w:rFonts w:cs="Arial"/>
                <w:lang w:eastAsia="en-US"/>
              </w:rPr>
              <w:t>, the frequency offset is relative to the closest operating band.</w:t>
            </w:r>
          </w:p>
        </w:tc>
      </w:tr>
    </w:tbl>
    <w:p>
      <w:pPr>
        <w:rPr>
          <w:rFonts w:cs="v5.0.0"/>
        </w:rPr>
      </w:pPr>
    </w:p>
    <w:p>
      <w:pPr>
        <w:pStyle w:val="6"/>
      </w:pPr>
      <w:bookmarkStart w:id="316" w:name="_Toc13065420"/>
      <w:r>
        <w:t>6.6.1.5.4</w:t>
      </w:r>
      <w:r>
        <w:tab/>
      </w:r>
      <w:r>
        <w:t>Protection of the BS receiver of own or different BS</w:t>
      </w:r>
      <w:bookmarkEnd w:id="316"/>
    </w:p>
    <w:p>
      <w:pPr>
        <w:rPr>
          <w:rFonts w:cs="v5.0.0"/>
        </w:rPr>
      </w:pPr>
      <w:r>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pPr>
        <w:keepNext/>
        <w:rPr>
          <w:rFonts w:cs="v5.0.0"/>
        </w:rPr>
      </w:pPr>
      <w:r>
        <w:rPr>
          <w:rFonts w:cs="v5.0.0"/>
        </w:rPr>
        <w:t>The power of any spurious emission shall not exceed the limits in Table 6.6.1.5.4-1, depending on the declared Base Station class and Band Category.</w:t>
      </w:r>
    </w:p>
    <w:p>
      <w:pPr>
        <w:pStyle w:val="88"/>
      </w:pPr>
      <w:r>
        <w:t>Table 6.6.1.5.4-1: BS Spurious emissions limits for protection of the BS receiver</w:t>
      </w:r>
    </w:p>
    <w:tbl>
      <w:tblPr>
        <w:tblStyle w:val="67"/>
        <w:tblW w:w="96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846"/>
        <w:gridCol w:w="1577"/>
        <w:gridCol w:w="1276"/>
        <w:gridCol w:w="1418"/>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46" w:type="dxa"/>
          </w:tcPr>
          <w:p>
            <w:pPr>
              <w:pStyle w:val="79"/>
              <w:rPr>
                <w:rFonts w:cs="Arial"/>
                <w:lang w:eastAsia="en-US"/>
              </w:rPr>
            </w:pPr>
            <w:r>
              <w:rPr>
                <w:rFonts w:cs="Arial"/>
                <w:lang w:eastAsia="zh-CN"/>
              </w:rPr>
              <w:t>BS Class</w:t>
            </w:r>
          </w:p>
        </w:tc>
        <w:tc>
          <w:tcPr>
            <w:tcW w:w="1846" w:type="dxa"/>
          </w:tcPr>
          <w:p>
            <w:pPr>
              <w:pStyle w:val="79"/>
              <w:rPr>
                <w:rFonts w:cs="Arial"/>
                <w:lang w:eastAsia="en-US"/>
              </w:rPr>
            </w:pPr>
            <w:r>
              <w:rPr>
                <w:rFonts w:cs="Arial"/>
                <w:lang w:eastAsia="en-US"/>
              </w:rPr>
              <w:t>Band category</w:t>
            </w:r>
          </w:p>
        </w:tc>
        <w:tc>
          <w:tcPr>
            <w:tcW w:w="1577" w:type="dxa"/>
          </w:tcPr>
          <w:p>
            <w:pPr>
              <w:pStyle w:val="79"/>
              <w:rPr>
                <w:rFonts w:cs="Arial"/>
                <w:lang w:eastAsia="en-US"/>
              </w:rPr>
            </w:pPr>
            <w:r>
              <w:rPr>
                <w:rFonts w:cs="Arial"/>
                <w:lang w:eastAsia="en-US"/>
              </w:rPr>
              <w:t>Frequency range</w:t>
            </w:r>
          </w:p>
        </w:tc>
        <w:tc>
          <w:tcPr>
            <w:tcW w:w="1276" w:type="dxa"/>
          </w:tcPr>
          <w:p>
            <w:pPr>
              <w:pStyle w:val="79"/>
              <w:rPr>
                <w:rFonts w:cs="Arial"/>
                <w:lang w:eastAsia="en-US"/>
              </w:rPr>
            </w:pPr>
            <w:r>
              <w:rPr>
                <w:rFonts w:cs="Arial"/>
                <w:lang w:eastAsia="en-US"/>
              </w:rPr>
              <w:t>Maximum Level</w:t>
            </w:r>
          </w:p>
        </w:tc>
        <w:tc>
          <w:tcPr>
            <w:tcW w:w="1418" w:type="dxa"/>
          </w:tcPr>
          <w:p>
            <w:pPr>
              <w:pStyle w:val="79"/>
              <w:rPr>
                <w:rFonts w:cs="Arial"/>
                <w:lang w:eastAsia="en-US"/>
              </w:rPr>
            </w:pPr>
            <w:r>
              <w:rPr>
                <w:rFonts w:cs="Arial"/>
                <w:lang w:eastAsia="en-US"/>
              </w:rPr>
              <w:t>Measurement Bandwidth</w:t>
            </w:r>
          </w:p>
        </w:tc>
        <w:tc>
          <w:tcPr>
            <w:tcW w:w="1710" w:type="dxa"/>
          </w:tcPr>
          <w:p>
            <w:pPr>
              <w:pStyle w:val="79"/>
              <w:rPr>
                <w:rFonts w:cs="Arial"/>
                <w:lang w:eastAsia="en-US"/>
              </w:rPr>
            </w:pPr>
            <w:r>
              <w:rPr>
                <w:rFonts w:cs="Arial"/>
                <w:lang w:eastAsia="en-U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46" w:type="dxa"/>
          </w:tcPr>
          <w:p>
            <w:pPr>
              <w:pStyle w:val="80"/>
              <w:rPr>
                <w:rFonts w:cs="Arial"/>
                <w:lang w:eastAsia="en-US"/>
              </w:rPr>
            </w:pPr>
            <w:r>
              <w:rPr>
                <w:rFonts w:cs="Arial"/>
                <w:lang w:eastAsia="zh-CN"/>
              </w:rPr>
              <w:t>Wide Area BS</w:t>
            </w:r>
          </w:p>
        </w:tc>
        <w:tc>
          <w:tcPr>
            <w:tcW w:w="1846" w:type="dxa"/>
          </w:tcPr>
          <w:p>
            <w:pPr>
              <w:pStyle w:val="80"/>
              <w:rPr>
                <w:rFonts w:cs="Arial"/>
                <w:lang w:eastAsia="en-US"/>
              </w:rPr>
            </w:pPr>
            <w:r>
              <w:rPr>
                <w:rFonts w:cs="Arial"/>
                <w:lang w:eastAsia="en-US"/>
              </w:rPr>
              <w:t>BC1</w:t>
            </w:r>
          </w:p>
        </w:tc>
        <w:tc>
          <w:tcPr>
            <w:tcW w:w="1577" w:type="dxa"/>
          </w:tcPr>
          <w:p>
            <w:pPr>
              <w:pStyle w:val="80"/>
              <w:rPr>
                <w:rFonts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1276" w:type="dxa"/>
          </w:tcPr>
          <w:p>
            <w:pPr>
              <w:pStyle w:val="80"/>
              <w:rPr>
                <w:rFonts w:cs="Arial"/>
                <w:lang w:eastAsia="en-US"/>
              </w:rPr>
            </w:pPr>
            <w:r>
              <w:rPr>
                <w:rFonts w:cs="Arial"/>
                <w:lang w:eastAsia="en-US"/>
              </w:rPr>
              <w:t>-96 dBm</w:t>
            </w:r>
          </w:p>
        </w:tc>
        <w:tc>
          <w:tcPr>
            <w:tcW w:w="1418" w:type="dxa"/>
          </w:tcPr>
          <w:p>
            <w:pPr>
              <w:pStyle w:val="80"/>
              <w:rPr>
                <w:rFonts w:cs="Arial"/>
                <w:lang w:eastAsia="en-US"/>
              </w:rPr>
            </w:pPr>
            <w:r>
              <w:rPr>
                <w:rFonts w:cs="Arial"/>
                <w:lang w:eastAsia="en-US"/>
              </w:rPr>
              <w:t>100 kHz</w:t>
            </w:r>
          </w:p>
        </w:tc>
        <w:tc>
          <w:tcPr>
            <w:tcW w:w="1710"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46" w:type="dxa"/>
          </w:tcPr>
          <w:p>
            <w:pPr>
              <w:pStyle w:val="80"/>
              <w:rPr>
                <w:rFonts w:cs="Arial"/>
                <w:lang w:eastAsia="en-US"/>
              </w:rPr>
            </w:pPr>
            <w:r>
              <w:rPr>
                <w:rFonts w:cs="Arial"/>
                <w:lang w:eastAsia="zh-CN"/>
              </w:rPr>
              <w:t>Wide Area BS</w:t>
            </w:r>
          </w:p>
        </w:tc>
        <w:tc>
          <w:tcPr>
            <w:tcW w:w="1846" w:type="dxa"/>
          </w:tcPr>
          <w:p>
            <w:pPr>
              <w:pStyle w:val="80"/>
              <w:rPr>
                <w:rFonts w:cs="Arial"/>
                <w:lang w:eastAsia="en-US"/>
              </w:rPr>
            </w:pPr>
            <w:r>
              <w:rPr>
                <w:rFonts w:cs="Arial"/>
                <w:lang w:eastAsia="en-US"/>
              </w:rPr>
              <w:t>BC2</w:t>
            </w:r>
          </w:p>
        </w:tc>
        <w:tc>
          <w:tcPr>
            <w:tcW w:w="1577" w:type="dxa"/>
          </w:tcPr>
          <w:p>
            <w:pPr>
              <w:pStyle w:val="80"/>
              <w:rPr>
                <w:rFonts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1276" w:type="dxa"/>
          </w:tcPr>
          <w:p>
            <w:pPr>
              <w:pStyle w:val="80"/>
              <w:rPr>
                <w:rFonts w:cs="Arial"/>
                <w:lang w:eastAsia="en-US"/>
              </w:rPr>
            </w:pPr>
            <w:r>
              <w:rPr>
                <w:rFonts w:cs="Arial"/>
                <w:lang w:eastAsia="en-US"/>
              </w:rPr>
              <w:t xml:space="preserve">-98 dBm </w:t>
            </w:r>
          </w:p>
        </w:tc>
        <w:tc>
          <w:tcPr>
            <w:tcW w:w="1418" w:type="dxa"/>
          </w:tcPr>
          <w:p>
            <w:pPr>
              <w:pStyle w:val="80"/>
              <w:rPr>
                <w:rFonts w:cs="Arial"/>
                <w:lang w:eastAsia="en-US"/>
              </w:rPr>
            </w:pPr>
            <w:r>
              <w:rPr>
                <w:rFonts w:cs="Arial"/>
                <w:lang w:eastAsia="en-US"/>
              </w:rPr>
              <w:t xml:space="preserve">100 kHz </w:t>
            </w:r>
          </w:p>
        </w:tc>
        <w:tc>
          <w:tcPr>
            <w:tcW w:w="1710"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46" w:type="dxa"/>
          </w:tcPr>
          <w:p>
            <w:pPr>
              <w:pStyle w:val="80"/>
              <w:rPr>
                <w:rFonts w:cs="Arial"/>
                <w:lang w:eastAsia="zh-CN"/>
              </w:rPr>
            </w:pPr>
            <w:r>
              <w:rPr>
                <w:rFonts w:cs="Arial"/>
                <w:lang w:eastAsia="zh-CN"/>
              </w:rPr>
              <w:t>Medium Range BS</w:t>
            </w:r>
          </w:p>
        </w:tc>
        <w:tc>
          <w:tcPr>
            <w:tcW w:w="1846" w:type="dxa"/>
          </w:tcPr>
          <w:p>
            <w:pPr>
              <w:pStyle w:val="80"/>
              <w:rPr>
                <w:rFonts w:cs="Arial"/>
                <w:lang w:eastAsia="en-US"/>
              </w:rPr>
            </w:pPr>
            <w:r>
              <w:rPr>
                <w:rFonts w:cs="Arial"/>
                <w:lang w:eastAsia="en-US"/>
              </w:rPr>
              <w:t>BC1</w:t>
            </w:r>
            <w:r>
              <w:rPr>
                <w:rFonts w:cs="Arial"/>
                <w:lang w:eastAsia="zh-CN"/>
              </w:rPr>
              <w:t>,BC2</w:t>
            </w:r>
          </w:p>
        </w:tc>
        <w:tc>
          <w:tcPr>
            <w:tcW w:w="1577" w:type="dxa"/>
          </w:tcPr>
          <w:p>
            <w:pPr>
              <w:pStyle w:val="80"/>
              <w:rPr>
                <w:rFonts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1276" w:type="dxa"/>
          </w:tcPr>
          <w:p>
            <w:pPr>
              <w:pStyle w:val="80"/>
              <w:rPr>
                <w:rFonts w:cs="Arial"/>
                <w:lang w:eastAsia="en-US"/>
              </w:rPr>
            </w:pPr>
            <w:r>
              <w:rPr>
                <w:rFonts w:cs="Arial"/>
                <w:lang w:eastAsia="en-US"/>
              </w:rPr>
              <w:t>-9</w:t>
            </w:r>
            <w:r>
              <w:rPr>
                <w:rFonts w:cs="Arial"/>
                <w:lang w:eastAsia="zh-CN"/>
              </w:rPr>
              <w:t>1</w:t>
            </w:r>
            <w:r>
              <w:rPr>
                <w:rFonts w:cs="Arial"/>
                <w:lang w:eastAsia="en-US"/>
              </w:rPr>
              <w:t xml:space="preserve"> dBm</w:t>
            </w:r>
          </w:p>
        </w:tc>
        <w:tc>
          <w:tcPr>
            <w:tcW w:w="1418" w:type="dxa"/>
          </w:tcPr>
          <w:p>
            <w:pPr>
              <w:pStyle w:val="80"/>
              <w:rPr>
                <w:rFonts w:cs="Arial"/>
                <w:lang w:eastAsia="en-US"/>
              </w:rPr>
            </w:pPr>
            <w:r>
              <w:rPr>
                <w:rFonts w:cs="Arial"/>
                <w:lang w:eastAsia="en-US"/>
              </w:rPr>
              <w:t>100 kHz</w:t>
            </w:r>
          </w:p>
        </w:tc>
        <w:tc>
          <w:tcPr>
            <w:tcW w:w="1710"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46" w:type="dxa"/>
          </w:tcPr>
          <w:p>
            <w:pPr>
              <w:pStyle w:val="80"/>
              <w:rPr>
                <w:rFonts w:cs="Arial"/>
                <w:lang w:eastAsia="zh-CN"/>
              </w:rPr>
            </w:pPr>
            <w:r>
              <w:rPr>
                <w:rFonts w:cs="Arial"/>
                <w:lang w:eastAsia="zh-CN"/>
              </w:rPr>
              <w:t>Local Area BS</w:t>
            </w:r>
          </w:p>
        </w:tc>
        <w:tc>
          <w:tcPr>
            <w:tcW w:w="1846" w:type="dxa"/>
          </w:tcPr>
          <w:p>
            <w:pPr>
              <w:pStyle w:val="80"/>
              <w:rPr>
                <w:rFonts w:cs="Arial"/>
                <w:lang w:eastAsia="en-US"/>
              </w:rPr>
            </w:pPr>
            <w:r>
              <w:rPr>
                <w:rFonts w:cs="Arial"/>
                <w:lang w:eastAsia="en-US"/>
              </w:rPr>
              <w:t>BC1</w:t>
            </w:r>
            <w:r>
              <w:rPr>
                <w:rFonts w:cs="Arial"/>
                <w:lang w:eastAsia="zh-CN"/>
              </w:rPr>
              <w:t>,BC2</w:t>
            </w:r>
          </w:p>
        </w:tc>
        <w:tc>
          <w:tcPr>
            <w:tcW w:w="1577" w:type="dxa"/>
          </w:tcPr>
          <w:p>
            <w:pPr>
              <w:pStyle w:val="80"/>
              <w:rPr>
                <w:rFonts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1276" w:type="dxa"/>
          </w:tcPr>
          <w:p>
            <w:pPr>
              <w:pStyle w:val="80"/>
              <w:rPr>
                <w:rFonts w:cs="Arial"/>
                <w:lang w:eastAsia="en-US"/>
              </w:rPr>
            </w:pPr>
            <w:r>
              <w:rPr>
                <w:rFonts w:cs="Arial"/>
                <w:lang w:eastAsia="en-US"/>
              </w:rPr>
              <w:t>-88 dBm</w:t>
            </w:r>
          </w:p>
        </w:tc>
        <w:tc>
          <w:tcPr>
            <w:tcW w:w="1418" w:type="dxa"/>
          </w:tcPr>
          <w:p>
            <w:pPr>
              <w:pStyle w:val="80"/>
              <w:rPr>
                <w:rFonts w:cs="Arial"/>
                <w:lang w:eastAsia="en-US"/>
              </w:rPr>
            </w:pPr>
            <w:r>
              <w:rPr>
                <w:rFonts w:cs="Arial"/>
                <w:lang w:eastAsia="en-US"/>
              </w:rPr>
              <w:t>100 kHz</w:t>
            </w:r>
          </w:p>
        </w:tc>
        <w:tc>
          <w:tcPr>
            <w:tcW w:w="1710"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73" w:type="dxa"/>
            <w:gridSpan w:val="6"/>
          </w:tcPr>
          <w:p>
            <w:pPr>
              <w:pStyle w:val="93"/>
              <w:rPr>
                <w:rFonts w:cs="Arial"/>
                <w:lang w:eastAsia="en-US"/>
              </w:rPr>
            </w:pPr>
            <w:r>
              <w:rPr>
                <w:rFonts w:cs="Arial"/>
                <w:lang w:eastAsia="en-US"/>
              </w:rPr>
              <w:t>Note 1:</w:t>
            </w:r>
            <w:r>
              <w:tab/>
            </w:r>
            <w:r>
              <w:t>For E-UTRA Band 28 BS operating in regions where Band 28 is only partially allocated for E-UTRA operations, this requirement only applies in the UL frequency range of the partial allocation.</w:t>
            </w:r>
          </w:p>
        </w:tc>
      </w:tr>
    </w:tbl>
    <w:p>
      <w:pPr>
        <w:rPr>
          <w:rFonts w:cs="v5.0.0"/>
        </w:rPr>
      </w:pPr>
    </w:p>
    <w:p>
      <w:pPr>
        <w:pStyle w:val="6"/>
      </w:pPr>
      <w:bookmarkStart w:id="317" w:name="_Toc13065421"/>
      <w:r>
        <w:t>6.6.1.5.5</w:t>
      </w:r>
      <w:r>
        <w:tab/>
      </w:r>
      <w:r>
        <w:t>Additional spurious emission requirements</w:t>
      </w:r>
      <w:bookmarkEnd w:id="317"/>
    </w:p>
    <w:p>
      <w:r>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6.6.1.5.</w:t>
      </w:r>
      <w:r>
        <w:rPr>
          <w:rStyle w:val="119"/>
          <w:lang w:eastAsia="zh-CN"/>
        </w:rPr>
        <w:t>5</w:t>
      </w:r>
      <w:r>
        <w:rPr>
          <w:rStyle w:val="119"/>
        </w:rPr>
        <w:t xml:space="preserve">-1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88"/>
      </w:pPr>
      <w:r>
        <w:t>Table 6.6.1.5.5-1: BS Spurious emissions limits for co-existence with systems operating in other frequency bands</w:t>
      </w:r>
    </w:p>
    <w:tbl>
      <w:tblPr>
        <w:tblStyle w:val="67"/>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shd w:val="clear" w:color="auto" w:fill="auto"/>
          </w:tcPr>
          <w:p>
            <w:pPr>
              <w:pStyle w:val="79"/>
              <w:rPr>
                <w:rFonts w:cs="Arial"/>
                <w:lang w:eastAsia="en-US"/>
              </w:rPr>
            </w:pPr>
            <w:r>
              <w:rPr>
                <w:rFonts w:cs="Arial"/>
                <w:lang w:eastAsia="en-US"/>
              </w:rPr>
              <w:t>System type to co-exist with</w:t>
            </w:r>
          </w:p>
        </w:tc>
        <w:tc>
          <w:tcPr>
            <w:tcW w:w="1701" w:type="dxa"/>
            <w:shd w:val="clear" w:color="auto" w:fill="auto"/>
          </w:tcPr>
          <w:p>
            <w:pPr>
              <w:pStyle w:val="79"/>
              <w:rPr>
                <w:rFonts w:cs="Arial"/>
                <w:lang w:eastAsia="en-US"/>
              </w:rPr>
            </w:pPr>
            <w:r>
              <w:rPr>
                <w:rFonts w:cs="Arial"/>
                <w:lang w:eastAsia="en-US"/>
              </w:rPr>
              <w:t>Frequency range for co-existence requirement</w:t>
            </w:r>
          </w:p>
        </w:tc>
        <w:tc>
          <w:tcPr>
            <w:tcW w:w="992" w:type="dxa"/>
            <w:shd w:val="clear" w:color="auto" w:fill="auto"/>
          </w:tcPr>
          <w:p>
            <w:pPr>
              <w:pStyle w:val="79"/>
              <w:rPr>
                <w:rFonts w:cs="Arial"/>
                <w:lang w:eastAsia="en-US"/>
              </w:rPr>
            </w:pPr>
            <w:r>
              <w:rPr>
                <w:rFonts w:cs="Arial"/>
                <w:lang w:eastAsia="en-US"/>
              </w:rPr>
              <w:t>Maximum Level</w:t>
            </w:r>
          </w:p>
        </w:tc>
        <w:tc>
          <w:tcPr>
            <w:tcW w:w="1276" w:type="dxa"/>
            <w:shd w:val="clear" w:color="auto" w:fill="auto"/>
          </w:tcPr>
          <w:p>
            <w:pPr>
              <w:pStyle w:val="79"/>
              <w:rPr>
                <w:rFonts w:cs="Arial"/>
                <w:lang w:eastAsia="en-US"/>
              </w:rPr>
            </w:pPr>
            <w:r>
              <w:rPr>
                <w:rFonts w:cs="Arial"/>
                <w:lang w:eastAsia="en-US"/>
              </w:rPr>
              <w:t>Measurement Bandwidth</w:t>
            </w:r>
          </w:p>
        </w:tc>
        <w:tc>
          <w:tcPr>
            <w:tcW w:w="4422" w:type="dxa"/>
            <w:shd w:val="clear" w:color="auto" w:fill="auto"/>
          </w:tcPr>
          <w:p>
            <w:pPr>
              <w:pStyle w:val="79"/>
              <w:rPr>
                <w:rFonts w:cs="Arial"/>
                <w:lang w:eastAsia="en-US"/>
              </w:rPr>
            </w:pPr>
            <w:r>
              <w:rPr>
                <w:rFonts w:cs="Arial"/>
                <w:lang w:eastAsia="en-US"/>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GSM900</w:t>
            </w:r>
          </w:p>
        </w:tc>
        <w:tc>
          <w:tcPr>
            <w:tcW w:w="1701" w:type="dxa"/>
            <w:shd w:val="clear" w:color="auto" w:fill="auto"/>
          </w:tcPr>
          <w:p>
            <w:pPr>
              <w:pStyle w:val="80"/>
              <w:rPr>
                <w:rFonts w:cs="Arial"/>
                <w:lang w:eastAsia="en-US"/>
              </w:rPr>
            </w:pPr>
            <w:r>
              <w:rPr>
                <w:rFonts w:cs="v5.0.0"/>
                <w:lang w:eastAsia="en-US"/>
              </w:rPr>
              <w:t xml:space="preserve">921 </w:t>
            </w:r>
            <w:r>
              <w:rPr>
                <w:rFonts w:cs="v5.0.0"/>
                <w:lang w:eastAsia="en-US"/>
              </w:rPr>
              <w:noBreakHyphen/>
            </w:r>
            <w:r>
              <w:rPr>
                <w:rFonts w:cs="v5.0.0"/>
                <w:lang w:eastAsia="en-US"/>
              </w:rPr>
              <w:t xml:space="preserve"> 960 MHz</w:t>
            </w:r>
          </w:p>
        </w:tc>
        <w:tc>
          <w:tcPr>
            <w:tcW w:w="992" w:type="dxa"/>
            <w:shd w:val="clear" w:color="auto" w:fill="auto"/>
          </w:tcPr>
          <w:p>
            <w:pPr>
              <w:pStyle w:val="80"/>
              <w:rPr>
                <w:rFonts w:cs="Arial"/>
                <w:lang w:eastAsia="en-US"/>
              </w:rPr>
            </w:pPr>
            <w:r>
              <w:rPr>
                <w:rFonts w:cs="v5.0.0"/>
                <w:lang w:eastAsia="en-US"/>
              </w:rPr>
              <w:t>-57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en-US"/>
              </w:rPr>
            </w:pPr>
            <w:r>
              <w:rPr>
                <w:rFonts w:cs="Arial"/>
                <w:lang w:eastAsia="en-US"/>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v5.0.0"/>
                <w:lang w:eastAsia="en-US"/>
              </w:rPr>
            </w:pPr>
            <w:r>
              <w:rPr>
                <w:rFonts w:cs="Arial"/>
                <w:lang w:eastAsia="en-US"/>
              </w:rPr>
              <w:t>876 - 915 MHz</w:t>
            </w:r>
          </w:p>
        </w:tc>
        <w:tc>
          <w:tcPr>
            <w:tcW w:w="992" w:type="dxa"/>
            <w:shd w:val="clear" w:color="auto" w:fill="auto"/>
          </w:tcPr>
          <w:p>
            <w:pPr>
              <w:pStyle w:val="80"/>
              <w:rPr>
                <w:rFonts w:cs="v5.0.0"/>
                <w:lang w:eastAsia="en-US"/>
              </w:rPr>
            </w:pPr>
            <w:r>
              <w:rPr>
                <w:rFonts w:cs="Arial"/>
                <w:lang w:eastAsia="en-US"/>
              </w:rPr>
              <w:t>-61 dBm</w:t>
            </w:r>
          </w:p>
        </w:tc>
        <w:tc>
          <w:tcPr>
            <w:tcW w:w="1276" w:type="dxa"/>
            <w:shd w:val="clear" w:color="auto" w:fill="auto"/>
          </w:tcPr>
          <w:p>
            <w:pPr>
              <w:pStyle w:val="80"/>
              <w:rPr>
                <w:rFonts w:cs="v5.0.0"/>
                <w:lang w:eastAsia="en-US"/>
              </w:rPr>
            </w:pPr>
            <w:r>
              <w:rPr>
                <w:rFonts w:cs="Arial"/>
                <w:lang w:eastAsia="en-US"/>
              </w:rPr>
              <w:t>100 kHz</w:t>
            </w:r>
          </w:p>
        </w:tc>
        <w:tc>
          <w:tcPr>
            <w:tcW w:w="4422" w:type="dxa"/>
            <w:shd w:val="clear" w:color="auto" w:fill="auto"/>
          </w:tcPr>
          <w:p>
            <w:pPr>
              <w:pStyle w:val="78"/>
              <w:rPr>
                <w:rFonts w:cs="Arial"/>
                <w:lang w:eastAsia="en-US"/>
              </w:rPr>
            </w:pPr>
            <w:r>
              <w:rPr>
                <w:rFonts w:cs="Arial"/>
                <w:lang w:eastAsia="en-US"/>
              </w:rPr>
              <w:t xml:space="preserve">For the frequency range 880-915 MHz, </w:t>
            </w:r>
            <w:r>
              <w:rPr>
                <w:rFonts w:cs="v5.0.0"/>
                <w:lang w:eastAsia="en-US"/>
              </w:rPr>
              <w:t>this requirement does not apply to BS operating in band 8,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 xml:space="preserve">DCS1800 </w:t>
            </w:r>
            <w:r>
              <w:rPr>
                <w:rFonts w:cs="Arial"/>
                <w:lang w:eastAsia="en-US"/>
              </w:rPr>
              <w:br w:type="textWrapping"/>
            </w:r>
            <w:r>
              <w:rPr>
                <w:rFonts w:cs="Arial"/>
                <w:lang w:eastAsia="en-US"/>
              </w:rPr>
              <w:t>(Note 3)</w:t>
            </w:r>
          </w:p>
        </w:tc>
        <w:tc>
          <w:tcPr>
            <w:tcW w:w="1701" w:type="dxa"/>
            <w:shd w:val="clear" w:color="auto" w:fill="auto"/>
          </w:tcPr>
          <w:p>
            <w:pPr>
              <w:pStyle w:val="80"/>
              <w:rPr>
                <w:rFonts w:cs="Arial"/>
                <w:lang w:eastAsia="zh-CN"/>
              </w:rPr>
            </w:pPr>
            <w:r>
              <w:rPr>
                <w:rFonts w:cs="v5.0.0"/>
                <w:lang w:eastAsia="en-US"/>
              </w:rPr>
              <w:t xml:space="preserve">1805 </w:t>
            </w:r>
            <w:r>
              <w:rPr>
                <w:rFonts w:cs="v5.0.0"/>
                <w:lang w:eastAsia="en-US"/>
              </w:rPr>
              <w:noBreakHyphen/>
            </w:r>
            <w:r>
              <w:rPr>
                <w:rFonts w:cs="v5.0.0"/>
                <w:lang w:eastAsia="en-US"/>
              </w:rPr>
              <w:t xml:space="preserve"> 1880 MHz</w:t>
            </w:r>
          </w:p>
        </w:tc>
        <w:tc>
          <w:tcPr>
            <w:tcW w:w="992" w:type="dxa"/>
            <w:shd w:val="clear" w:color="auto" w:fill="auto"/>
          </w:tcPr>
          <w:p>
            <w:pPr>
              <w:pStyle w:val="80"/>
              <w:rPr>
                <w:rFonts w:cs="Arial"/>
                <w:lang w:eastAsia="en-US"/>
              </w:rPr>
            </w:pPr>
            <w:r>
              <w:rPr>
                <w:rFonts w:cs="v5.0.0"/>
                <w:lang w:eastAsia="en-US"/>
              </w:rPr>
              <w:t>-47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zh-CN"/>
              </w:rPr>
            </w:pPr>
            <w:r>
              <w:rPr>
                <w:rFonts w:cs="v5.0.0"/>
                <w:lang w:eastAsia="en-US"/>
              </w:rPr>
              <w:t>This requirement does not apply to BS operating in band 3</w:t>
            </w:r>
            <w:r>
              <w:rPr>
                <w:rFonts w:cs="Arial"/>
                <w:lang w:eastAsia="en-US"/>
              </w:rPr>
              <w:t>.</w:t>
            </w:r>
            <w:r>
              <w:rPr>
                <w:rFonts w:cs="v5.0.0"/>
                <w:lang w:eastAsia="en-US"/>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1710 - 1785 MHz</w:t>
            </w:r>
          </w:p>
        </w:tc>
        <w:tc>
          <w:tcPr>
            <w:tcW w:w="992" w:type="dxa"/>
            <w:shd w:val="clear" w:color="auto" w:fill="auto"/>
          </w:tcPr>
          <w:p>
            <w:pPr>
              <w:pStyle w:val="80"/>
              <w:rPr>
                <w:rFonts w:cs="Arial"/>
                <w:lang w:eastAsia="en-US"/>
              </w:rPr>
            </w:pPr>
            <w:r>
              <w:rPr>
                <w:rFonts w:cs="Arial"/>
                <w:lang w:eastAsia="en-US"/>
              </w:rPr>
              <w:t>-61 dBm</w:t>
            </w:r>
          </w:p>
        </w:tc>
        <w:tc>
          <w:tcPr>
            <w:tcW w:w="1276" w:type="dxa"/>
            <w:shd w:val="clear" w:color="auto" w:fill="auto"/>
          </w:tcPr>
          <w:p>
            <w:pPr>
              <w:pStyle w:val="80"/>
              <w:rPr>
                <w:rFonts w:cs="Arial"/>
                <w:lang w:eastAsia="en-US"/>
              </w:rPr>
            </w:pPr>
            <w:r>
              <w:rPr>
                <w:rFonts w:cs="Arial"/>
                <w:lang w:eastAsia="en-US"/>
              </w:rPr>
              <w:t>100 kHz</w:t>
            </w:r>
          </w:p>
        </w:tc>
        <w:tc>
          <w:tcPr>
            <w:tcW w:w="4422" w:type="dxa"/>
            <w:shd w:val="clear" w:color="auto" w:fill="auto"/>
          </w:tcPr>
          <w:p>
            <w:pPr>
              <w:pStyle w:val="78"/>
              <w:rPr>
                <w:rFonts w:cs="Arial"/>
                <w:lang w:eastAsia="en-US"/>
              </w:rPr>
            </w:pPr>
            <w:r>
              <w:rPr>
                <w:rFonts w:cs="v5.0.0"/>
                <w:lang w:eastAsia="en-US"/>
              </w:rPr>
              <w:t>This requirement does not apply to BS operating in band 3,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PCS1900</w:t>
            </w:r>
          </w:p>
        </w:tc>
        <w:tc>
          <w:tcPr>
            <w:tcW w:w="1701" w:type="dxa"/>
            <w:shd w:val="clear" w:color="auto" w:fill="auto"/>
          </w:tcPr>
          <w:p>
            <w:pPr>
              <w:pStyle w:val="80"/>
              <w:rPr>
                <w:rFonts w:cs="v5.0.0"/>
                <w:lang w:eastAsia="zh-CN"/>
              </w:rPr>
            </w:pPr>
            <w:r>
              <w:rPr>
                <w:rFonts w:cs="v5.0.0"/>
                <w:lang w:eastAsia="en-US"/>
              </w:rPr>
              <w:t xml:space="preserve">1930 </w:t>
            </w:r>
            <w:r>
              <w:rPr>
                <w:rFonts w:cs="v5.0.0"/>
                <w:lang w:eastAsia="en-US"/>
              </w:rPr>
              <w:noBreakHyphen/>
            </w:r>
            <w:r>
              <w:rPr>
                <w:rFonts w:cs="v5.0.0"/>
                <w:lang w:eastAsia="en-US"/>
              </w:rPr>
              <w:t xml:space="preserve"> 1990 MHz</w:t>
            </w:r>
          </w:p>
          <w:p>
            <w:pPr>
              <w:pStyle w:val="80"/>
              <w:rPr>
                <w:rFonts w:cs="Arial"/>
                <w:lang w:eastAsia="zh-CN"/>
              </w:rPr>
            </w:pPr>
          </w:p>
        </w:tc>
        <w:tc>
          <w:tcPr>
            <w:tcW w:w="992" w:type="dxa"/>
            <w:shd w:val="clear" w:color="auto" w:fill="auto"/>
          </w:tcPr>
          <w:p>
            <w:pPr>
              <w:pStyle w:val="80"/>
              <w:rPr>
                <w:rFonts w:cs="Arial"/>
                <w:lang w:eastAsia="en-US"/>
              </w:rPr>
            </w:pPr>
            <w:r>
              <w:rPr>
                <w:rFonts w:cs="v5.0.0"/>
                <w:lang w:eastAsia="en-US"/>
              </w:rPr>
              <w:t>-47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en-US"/>
              </w:rPr>
            </w:pPr>
            <w:r>
              <w:rPr>
                <w:rFonts w:cs="v5.0.0"/>
                <w:lang w:eastAsia="en-US"/>
              </w:rPr>
              <w:t>This requirement does not apply to BS operating in band 2</w:t>
            </w:r>
            <w:r>
              <w:rPr>
                <w:rFonts w:cs="v5.0.0"/>
                <w:lang w:eastAsia="zh-CN"/>
              </w:rPr>
              <w:t>, 25</w:t>
            </w:r>
            <w:r>
              <w:rPr>
                <w:rFonts w:cs="v5.0.0"/>
                <w:lang w:eastAsia="en-US"/>
              </w:rPr>
              <w:t xml:space="preserve">,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v5.0.0"/>
                <w:lang w:eastAsia="zh-CN"/>
              </w:rPr>
            </w:pPr>
            <w:r>
              <w:rPr>
                <w:rFonts w:cs="v5.0.0"/>
                <w:lang w:eastAsia="en-US"/>
              </w:rPr>
              <w:t xml:space="preserve">1850 </w:t>
            </w:r>
            <w:r>
              <w:rPr>
                <w:rFonts w:cs="v5.0.0"/>
                <w:lang w:eastAsia="en-US"/>
              </w:rPr>
              <w:noBreakHyphen/>
            </w:r>
            <w:r>
              <w:rPr>
                <w:rFonts w:cs="v5.0.0"/>
                <w:lang w:eastAsia="en-US"/>
              </w:rPr>
              <w:t xml:space="preserve"> 1910 MHz</w:t>
            </w:r>
          </w:p>
          <w:p>
            <w:pPr>
              <w:pStyle w:val="80"/>
              <w:rPr>
                <w:rFonts w:cs="Arial"/>
                <w:lang w:eastAsia="zh-CN"/>
              </w:rPr>
            </w:pPr>
          </w:p>
        </w:tc>
        <w:tc>
          <w:tcPr>
            <w:tcW w:w="992" w:type="dxa"/>
            <w:shd w:val="clear" w:color="auto" w:fill="auto"/>
          </w:tcPr>
          <w:p>
            <w:pPr>
              <w:pStyle w:val="80"/>
              <w:rPr>
                <w:rFonts w:cs="Arial"/>
                <w:lang w:eastAsia="en-US"/>
              </w:rPr>
            </w:pPr>
            <w:r>
              <w:rPr>
                <w:rFonts w:cs="v5.0.0"/>
                <w:lang w:eastAsia="en-US"/>
              </w:rPr>
              <w:t>-61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en-US"/>
              </w:rPr>
            </w:pPr>
            <w:r>
              <w:rPr>
                <w:rFonts w:cs="v5.0.0"/>
                <w:lang w:eastAsia="en-US"/>
              </w:rPr>
              <w:t>This requirement does not apply to BS operating in band 2</w:t>
            </w:r>
            <w:r>
              <w:rPr>
                <w:rFonts w:cs="v5.0.0"/>
                <w:lang w:eastAsia="zh-CN"/>
              </w:rPr>
              <w:t xml:space="preserve"> or 25</w:t>
            </w:r>
            <w:r>
              <w:rPr>
                <w:rFonts w:cs="v5.0.0"/>
                <w:lang w:eastAsia="en-US"/>
              </w:rPr>
              <w:t>, since it is already covered by the requirement in sub-clause 6.6.1.5.4.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GSM850</w:t>
            </w:r>
            <w:r>
              <w:rPr>
                <w:rFonts w:cs="v5.0.0"/>
                <w:lang w:eastAsia="en-US"/>
              </w:rPr>
              <w:t xml:space="preserve"> or CDMA850</w:t>
            </w:r>
          </w:p>
        </w:tc>
        <w:tc>
          <w:tcPr>
            <w:tcW w:w="1701" w:type="dxa"/>
            <w:shd w:val="clear" w:color="auto" w:fill="auto"/>
          </w:tcPr>
          <w:p>
            <w:pPr>
              <w:pStyle w:val="80"/>
              <w:rPr>
                <w:rFonts w:cs="Arial"/>
                <w:lang w:eastAsia="en-US"/>
              </w:rPr>
            </w:pPr>
            <w:r>
              <w:rPr>
                <w:rFonts w:cs="v5.0.0"/>
                <w:lang w:eastAsia="en-US"/>
              </w:rPr>
              <w:t>869 - 894 MHz</w:t>
            </w:r>
          </w:p>
        </w:tc>
        <w:tc>
          <w:tcPr>
            <w:tcW w:w="992" w:type="dxa"/>
            <w:shd w:val="clear" w:color="auto" w:fill="auto"/>
          </w:tcPr>
          <w:p>
            <w:pPr>
              <w:pStyle w:val="80"/>
              <w:rPr>
                <w:rFonts w:cs="Arial"/>
                <w:lang w:eastAsia="en-US"/>
              </w:rPr>
            </w:pPr>
            <w:r>
              <w:rPr>
                <w:rFonts w:cs="v5.0.0"/>
                <w:lang w:eastAsia="en-US"/>
              </w:rPr>
              <w:t>-57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en-US"/>
              </w:rPr>
            </w:pPr>
            <w:r>
              <w:rPr>
                <w:rFonts w:cs="v5.0.0"/>
                <w:lang w:eastAsia="en-US"/>
              </w:rPr>
              <w:t>This requirement does not apply to BS operating in band 5 or 26.</w:t>
            </w:r>
            <w:r>
              <w:rPr>
                <w:rFonts w:cs="Arial"/>
                <w:lang w:eastAsia="en-US"/>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v5.0.0"/>
                <w:lang w:eastAsia="en-US"/>
              </w:rPr>
            </w:pPr>
            <w:r>
              <w:rPr>
                <w:rFonts w:cs="v5.0.0"/>
                <w:lang w:eastAsia="en-US"/>
              </w:rPr>
              <w:t xml:space="preserve">824 </w:t>
            </w:r>
            <w:r>
              <w:rPr>
                <w:rFonts w:cs="v5.0.0"/>
                <w:lang w:eastAsia="en-US"/>
              </w:rPr>
              <w:noBreakHyphen/>
            </w:r>
            <w:r>
              <w:rPr>
                <w:rFonts w:cs="v5.0.0"/>
                <w:lang w:eastAsia="en-US"/>
              </w:rPr>
              <w:t xml:space="preserve"> 849 MHz</w:t>
            </w:r>
          </w:p>
        </w:tc>
        <w:tc>
          <w:tcPr>
            <w:tcW w:w="992" w:type="dxa"/>
            <w:shd w:val="clear" w:color="auto" w:fill="auto"/>
          </w:tcPr>
          <w:p>
            <w:pPr>
              <w:pStyle w:val="80"/>
              <w:rPr>
                <w:rFonts w:cs="v5.0.0"/>
                <w:lang w:eastAsia="en-US"/>
              </w:rPr>
            </w:pPr>
            <w:r>
              <w:rPr>
                <w:rFonts w:cs="v5.0.0"/>
                <w:lang w:eastAsia="en-US"/>
              </w:rPr>
              <w:t>-61 dBm</w:t>
            </w:r>
          </w:p>
        </w:tc>
        <w:tc>
          <w:tcPr>
            <w:tcW w:w="1276" w:type="dxa"/>
            <w:shd w:val="clear" w:color="auto" w:fill="auto"/>
          </w:tcPr>
          <w:p>
            <w:pPr>
              <w:pStyle w:val="80"/>
              <w:rPr>
                <w:rFonts w:cs="v5.0.0"/>
                <w:lang w:eastAsia="en-US"/>
              </w:rPr>
            </w:pPr>
            <w:r>
              <w:rPr>
                <w:rFonts w:cs="v5.0.0"/>
                <w:lang w:eastAsia="en-US"/>
              </w:rPr>
              <w:t>100 kHz</w:t>
            </w:r>
          </w:p>
        </w:tc>
        <w:tc>
          <w:tcPr>
            <w:tcW w:w="4422" w:type="dxa"/>
            <w:shd w:val="clear" w:color="auto" w:fill="auto"/>
          </w:tcPr>
          <w:p>
            <w:pPr>
              <w:pStyle w:val="78"/>
              <w:rPr>
                <w:rFonts w:cs="v5.0.0"/>
                <w:lang w:eastAsia="en-US"/>
              </w:rPr>
            </w:pPr>
            <w:r>
              <w:rPr>
                <w:rFonts w:cs="v5.0.0"/>
                <w:lang w:eastAsia="en-US"/>
              </w:rPr>
              <w:t xml:space="preserve">This requirement does not apply to BS operating in band 5 or 26, since it is already covered by the requirement in sub-clause 6.6.1.5.4. </w:t>
            </w:r>
            <w:r>
              <w:rPr>
                <w:rFonts w:cs="Arial"/>
                <w:lang w:eastAsia="en-US"/>
              </w:rPr>
              <w:t>For BS operating in Band 27, it</w:t>
            </w:r>
            <w:r>
              <w:rPr>
                <w:rFonts w:eastAsia="MS PGothic" w:cs="Arial"/>
                <w:kern w:val="24"/>
                <w:szCs w:val="22"/>
                <w:lang w:eastAsia="en-US"/>
              </w:rPr>
              <w:t xml:space="preserve"> applies 3 MHz below the Band 27 downlink operating band</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 xml:space="preserve">UTRA FDD Band I or </w:t>
            </w:r>
          </w:p>
          <w:p>
            <w:pPr>
              <w:pStyle w:val="80"/>
              <w:rPr>
                <w:rFonts w:cs="Arial"/>
                <w:lang w:eastAsia="en-US"/>
              </w:rPr>
            </w:pPr>
            <w:r>
              <w:rPr>
                <w:rFonts w:cs="Arial"/>
                <w:lang w:eastAsia="en-US"/>
              </w:rPr>
              <w:t>E-UTRA Band 1 or NR Band n1</w:t>
            </w:r>
          </w:p>
        </w:tc>
        <w:tc>
          <w:tcPr>
            <w:tcW w:w="1701" w:type="dxa"/>
            <w:shd w:val="clear" w:color="auto" w:fill="auto"/>
          </w:tcPr>
          <w:p>
            <w:pPr>
              <w:pStyle w:val="80"/>
              <w:rPr>
                <w:rFonts w:cs="Arial"/>
                <w:lang w:eastAsia="en-US"/>
              </w:rPr>
            </w:pPr>
            <w:r>
              <w:rPr>
                <w:rFonts w:cs="Arial"/>
                <w:lang w:eastAsia="en-US"/>
              </w:rPr>
              <w:t>2110 - 2170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w:t>
            </w:r>
            <w:r>
              <w:rPr>
                <w:rFonts w:cs="v5.0.0"/>
                <w:lang w:eastAsia="en-US"/>
              </w:rPr>
              <w:t xml:space="preserve">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zh-CN"/>
              </w:rPr>
            </w:pPr>
            <w:r>
              <w:rPr>
                <w:rFonts w:cs="Arial"/>
                <w:lang w:eastAsia="en-US"/>
              </w:rPr>
              <w:t>1920 - 1980 MHz</w:t>
            </w:r>
          </w:p>
          <w:p>
            <w:pPr>
              <w:pStyle w:val="80"/>
              <w:rPr>
                <w:rFonts w:cs="Arial"/>
                <w:lang w:eastAsia="zh-CN"/>
              </w:rPr>
            </w:pP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 or 65,</w:t>
            </w:r>
            <w:r>
              <w:rPr>
                <w:rFonts w:cs="v5.0.0"/>
                <w:lang w:eastAsia="en-US"/>
              </w:rPr>
              <w:t xml:space="preserve">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 xml:space="preserve">UTRA FDD Band II or </w:t>
            </w:r>
          </w:p>
          <w:p>
            <w:pPr>
              <w:pStyle w:val="80"/>
              <w:rPr>
                <w:rFonts w:cs="Arial"/>
                <w:lang w:eastAsia="en-US"/>
              </w:rPr>
            </w:pPr>
            <w:r>
              <w:rPr>
                <w:rFonts w:cs="Arial"/>
                <w:lang w:eastAsia="en-US"/>
              </w:rPr>
              <w:t>E-UTRA Band 2 or NR Band n2</w:t>
            </w:r>
          </w:p>
        </w:tc>
        <w:tc>
          <w:tcPr>
            <w:tcW w:w="1701" w:type="dxa"/>
            <w:shd w:val="clear" w:color="auto" w:fill="auto"/>
          </w:tcPr>
          <w:p>
            <w:pPr>
              <w:pStyle w:val="80"/>
              <w:rPr>
                <w:rFonts w:cs="Arial"/>
                <w:lang w:eastAsia="zh-CN"/>
              </w:rPr>
            </w:pPr>
            <w:r>
              <w:rPr>
                <w:rFonts w:cs="Arial"/>
                <w:lang w:eastAsia="en-US"/>
              </w:rPr>
              <w:t>1930 - 1990 MHz</w:t>
            </w:r>
          </w:p>
          <w:p>
            <w:pPr>
              <w:pStyle w:val="80"/>
              <w:rPr>
                <w:rFonts w:cs="Arial"/>
                <w:lang w:eastAsia="zh-CN"/>
              </w:rPr>
            </w:pP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 25 or 70</w:t>
            </w:r>
            <w:r>
              <w:rPr>
                <w:rFonts w:cs="Arial"/>
                <w:lang w:eastAsia="en-US"/>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zh-CN"/>
              </w:rPr>
            </w:pPr>
            <w:r>
              <w:rPr>
                <w:rFonts w:cs="Arial"/>
                <w:lang w:eastAsia="en-US"/>
              </w:rPr>
              <w:t>1850 - 1910 MHz</w:t>
            </w:r>
          </w:p>
          <w:p>
            <w:pPr>
              <w:pStyle w:val="80"/>
              <w:rPr>
                <w:rFonts w:cs="Arial"/>
                <w:lang w:eastAsia="zh-CN"/>
              </w:rPr>
            </w:pP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 xml:space="preserve"> or 25</w:t>
            </w:r>
            <w:r>
              <w:rPr>
                <w:rFonts w:cs="Arial"/>
                <w:lang w:eastAsia="en-US"/>
              </w:rPr>
              <w:t xml:space="preserve">, </w:t>
            </w:r>
            <w:r>
              <w:rPr>
                <w:rFonts w:cs="v5.0.0"/>
                <w:lang w:eastAsia="en-US"/>
              </w:rPr>
              <w:t>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jc w:val="center"/>
        </w:trPr>
        <w:tc>
          <w:tcPr>
            <w:tcW w:w="1302" w:type="dxa"/>
            <w:vMerge w:val="restart"/>
            <w:shd w:val="clear" w:color="auto" w:fill="auto"/>
          </w:tcPr>
          <w:p>
            <w:pPr>
              <w:pStyle w:val="80"/>
              <w:rPr>
                <w:rFonts w:cs="Arial"/>
                <w:lang w:eastAsia="en-US"/>
              </w:rPr>
            </w:pPr>
            <w:r>
              <w:rPr>
                <w:rFonts w:cs="Arial"/>
                <w:lang w:eastAsia="en-US"/>
              </w:rPr>
              <w:t xml:space="preserve">UTRA FDD Band III or </w:t>
            </w:r>
          </w:p>
          <w:p>
            <w:pPr>
              <w:pStyle w:val="80"/>
              <w:rPr>
                <w:rFonts w:cs="Arial"/>
                <w:lang w:eastAsia="en-US"/>
              </w:rPr>
            </w:pPr>
            <w:r>
              <w:rPr>
                <w:rFonts w:cs="Arial"/>
                <w:lang w:eastAsia="en-US"/>
              </w:rPr>
              <w:t>E-UTRA Band 3 or NR Band n3</w:t>
            </w:r>
            <w:r>
              <w:rPr>
                <w:rFonts w:cs="Arial"/>
                <w:lang w:eastAsia="en-US"/>
              </w:rPr>
              <w:br w:type="textWrapping"/>
            </w:r>
            <w:r>
              <w:rPr>
                <w:rFonts w:cs="Arial"/>
                <w:lang w:eastAsia="en-US"/>
              </w:rPr>
              <w:t>(Note 3)</w:t>
            </w:r>
          </w:p>
        </w:tc>
        <w:tc>
          <w:tcPr>
            <w:tcW w:w="1701" w:type="dxa"/>
            <w:shd w:val="clear" w:color="auto" w:fill="auto"/>
          </w:tcPr>
          <w:p>
            <w:pPr>
              <w:pStyle w:val="80"/>
              <w:rPr>
                <w:rFonts w:cs="Arial"/>
                <w:lang w:eastAsia="zh-CN"/>
              </w:rPr>
            </w:pPr>
            <w:r>
              <w:rPr>
                <w:rFonts w:cs="Arial"/>
                <w:lang w:eastAsia="en-US"/>
              </w:rPr>
              <w:t>1805 - 1880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1710 - 1785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v5.0.0"/>
                <w:lang w:eastAsia="en-US"/>
              </w:rPr>
            </w:pPr>
            <w:r>
              <w:rPr>
                <w:rFonts w:cs="Arial"/>
                <w:lang w:eastAsia="en-US"/>
              </w:rPr>
              <w:t xml:space="preserve">This requirement does not apply to BS operating in band 3, </w:t>
            </w:r>
            <w:r>
              <w:rPr>
                <w:rFonts w:cs="v5.0.0"/>
                <w:lang w:eastAsia="en-US"/>
              </w:rPr>
              <w:t xml:space="preserve">since it is already covered by the requirement in sub-clause 6.6.1.5.4. </w:t>
            </w:r>
          </w:p>
          <w:p>
            <w:pPr>
              <w:pStyle w:val="78"/>
              <w:rPr>
                <w:rFonts w:cs="Arial"/>
                <w:lang w:eastAsia="en-US"/>
              </w:rPr>
            </w:pPr>
            <w:r>
              <w:rPr>
                <w:rFonts w:cs="Arial"/>
                <w:lang w:eastAsia="en-US"/>
              </w:rPr>
              <w:t>For BS operating in band 9, it applies for 1710 MHz to 1749.9 MHz and 1784.9 MHz to 1785 MHz, while the rest is covered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 xml:space="preserve">UTRA FDD Band IV or </w:t>
            </w:r>
          </w:p>
          <w:p>
            <w:pPr>
              <w:pStyle w:val="80"/>
              <w:rPr>
                <w:rFonts w:cs="Arial"/>
                <w:lang w:eastAsia="en-US"/>
              </w:rPr>
            </w:pPr>
            <w:r>
              <w:rPr>
                <w:rFonts w:cs="Arial"/>
                <w:lang w:eastAsia="en-US"/>
              </w:rPr>
              <w:t>E-UTRA Band 4</w:t>
            </w:r>
          </w:p>
        </w:tc>
        <w:tc>
          <w:tcPr>
            <w:tcW w:w="1701" w:type="dxa"/>
            <w:shd w:val="clear" w:color="auto" w:fill="auto"/>
          </w:tcPr>
          <w:p>
            <w:pPr>
              <w:pStyle w:val="80"/>
              <w:rPr>
                <w:rFonts w:cs="Arial"/>
                <w:lang w:eastAsia="en-US"/>
              </w:rPr>
            </w:pPr>
            <w:r>
              <w:rPr>
                <w:rFonts w:cs="Arial"/>
                <w:lang w:eastAsia="en-US"/>
              </w:rPr>
              <w:t>2110 - 2155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1710 - 1755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4, 10 or 66, </w:t>
            </w:r>
            <w:r>
              <w:rPr>
                <w:rFonts w:cs="v5.0.0"/>
                <w:lang w:eastAsia="en-US"/>
              </w:rPr>
              <w:t>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 xml:space="preserve">UTRA FDD Band V or </w:t>
            </w:r>
          </w:p>
          <w:p>
            <w:pPr>
              <w:pStyle w:val="80"/>
              <w:rPr>
                <w:rFonts w:cs="Arial"/>
                <w:lang w:eastAsia="en-US"/>
              </w:rPr>
            </w:pPr>
            <w:r>
              <w:rPr>
                <w:rFonts w:cs="Arial"/>
                <w:lang w:eastAsia="en-US"/>
              </w:rPr>
              <w:t>E-UTRA Band 5 or NR Band n5</w:t>
            </w:r>
          </w:p>
        </w:tc>
        <w:tc>
          <w:tcPr>
            <w:tcW w:w="1701" w:type="dxa"/>
            <w:shd w:val="clear" w:color="auto" w:fill="auto"/>
          </w:tcPr>
          <w:p>
            <w:pPr>
              <w:pStyle w:val="80"/>
              <w:rPr>
                <w:rFonts w:cs="Arial"/>
                <w:lang w:eastAsia="en-US"/>
              </w:rPr>
            </w:pPr>
            <w:r>
              <w:rPr>
                <w:rFonts w:cs="Arial"/>
                <w:lang w:eastAsia="en-US"/>
              </w:rPr>
              <w:t>869 - 894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5</w:t>
            </w:r>
            <w:r>
              <w:rPr>
                <w:rFonts w:cs="v5.0.0"/>
                <w:lang w:eastAsia="en-US"/>
              </w:rPr>
              <w:t xml:space="preserve"> or 26. </w:t>
            </w:r>
            <w:r>
              <w:rPr>
                <w:rFonts w:cs="Arial"/>
                <w:lang w:eastAsia="en-US"/>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824 - 849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5</w:t>
            </w:r>
            <w:r>
              <w:rPr>
                <w:rFonts w:cs="v5.0.0"/>
                <w:lang w:eastAsia="en-US"/>
              </w:rPr>
              <w:t xml:space="preserve"> or 26</w:t>
            </w:r>
            <w:r>
              <w:rPr>
                <w:rFonts w:cs="Arial"/>
                <w:lang w:eastAsia="en-US"/>
              </w:rPr>
              <w:t xml:space="preserve">, </w:t>
            </w:r>
            <w:r>
              <w:rPr>
                <w:rFonts w:cs="v5.0.0"/>
                <w:lang w:eastAsia="en-US"/>
              </w:rPr>
              <w:t xml:space="preserve">since it is already covered by the requirement in sub-clause 6.6.1.5.4. </w:t>
            </w:r>
            <w:r>
              <w:rPr>
                <w:rFonts w:cs="Arial"/>
                <w:lang w:eastAsia="en-US"/>
              </w:rPr>
              <w:t>For BS operating in Band 27, it</w:t>
            </w:r>
            <w:r>
              <w:rPr>
                <w:rFonts w:eastAsia="MS PGothic" w:cs="Arial"/>
                <w:kern w:val="24"/>
                <w:szCs w:val="22"/>
                <w:lang w:eastAsia="en-US"/>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 xml:space="preserve">UTRA FDD Band VI, XIX or </w:t>
            </w:r>
          </w:p>
          <w:p>
            <w:pPr>
              <w:pStyle w:val="80"/>
              <w:rPr>
                <w:rFonts w:cs="Arial"/>
                <w:lang w:eastAsia="en-US"/>
              </w:rPr>
            </w:pPr>
            <w:r>
              <w:rPr>
                <w:rFonts w:cs="Arial"/>
                <w:lang w:eastAsia="en-US"/>
              </w:rPr>
              <w:t>E-UTRA Band 6, 18, 19</w:t>
            </w:r>
            <w:r>
              <w:rPr>
                <w:rFonts w:cs="Arial"/>
              </w:rPr>
              <w:t xml:space="preserve"> or NR Band n18</w:t>
            </w:r>
          </w:p>
        </w:tc>
        <w:tc>
          <w:tcPr>
            <w:tcW w:w="1701" w:type="dxa"/>
            <w:shd w:val="clear" w:color="auto" w:fill="auto"/>
          </w:tcPr>
          <w:p>
            <w:pPr>
              <w:pStyle w:val="80"/>
              <w:rPr>
                <w:rFonts w:cs="Arial"/>
                <w:lang w:eastAsia="en-US"/>
              </w:rPr>
            </w:pPr>
            <w:r>
              <w:rPr>
                <w:rFonts w:cs="Arial"/>
                <w:lang w:eastAsia="en-US"/>
              </w:rPr>
              <w:t xml:space="preserve">860 - 890 MHz </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 xml:space="preserve">815 - 830 MHz </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18 </w:t>
            </w:r>
            <w:r>
              <w:rPr>
                <w:rFonts w:cs="v5.0.0"/>
                <w:lang w:eastAsia="en-US"/>
              </w:rPr>
              <w:t>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830 - 845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6, 19,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jc w:val="center"/>
        </w:trPr>
        <w:tc>
          <w:tcPr>
            <w:tcW w:w="1302" w:type="dxa"/>
            <w:vMerge w:val="restart"/>
            <w:shd w:val="clear" w:color="auto" w:fill="auto"/>
          </w:tcPr>
          <w:p>
            <w:pPr>
              <w:pStyle w:val="80"/>
              <w:rPr>
                <w:rFonts w:cs="Arial"/>
                <w:lang w:eastAsia="en-US"/>
              </w:rPr>
            </w:pPr>
            <w:r>
              <w:rPr>
                <w:rFonts w:cs="Arial"/>
                <w:lang w:eastAsia="en-US"/>
              </w:rPr>
              <w:t xml:space="preserve">UTRA FDD Band VII or </w:t>
            </w:r>
          </w:p>
          <w:p>
            <w:pPr>
              <w:pStyle w:val="80"/>
              <w:rPr>
                <w:rFonts w:cs="Arial"/>
                <w:lang w:eastAsia="en-US"/>
              </w:rPr>
            </w:pPr>
            <w:r>
              <w:rPr>
                <w:rFonts w:cs="Arial"/>
                <w:lang w:eastAsia="en-US"/>
              </w:rPr>
              <w:t>E-UTRA Band 7 or NR Band n7</w:t>
            </w:r>
          </w:p>
        </w:tc>
        <w:tc>
          <w:tcPr>
            <w:tcW w:w="1701" w:type="dxa"/>
            <w:shd w:val="clear" w:color="auto" w:fill="auto"/>
          </w:tcPr>
          <w:p>
            <w:pPr>
              <w:pStyle w:val="80"/>
              <w:rPr>
                <w:rFonts w:cs="Arial"/>
                <w:lang w:eastAsia="en-US"/>
              </w:rPr>
            </w:pPr>
            <w:r>
              <w:rPr>
                <w:rFonts w:cs="Arial"/>
                <w:lang w:eastAsia="en-US"/>
              </w:rPr>
              <w:t>2620 - 2690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2500 - 2570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7,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 xml:space="preserve">UTRA FDD Band VIII or </w:t>
            </w:r>
          </w:p>
          <w:p>
            <w:pPr>
              <w:pStyle w:val="80"/>
              <w:rPr>
                <w:rFonts w:cs="Arial"/>
                <w:lang w:eastAsia="en-US"/>
              </w:rPr>
            </w:pPr>
            <w:r>
              <w:rPr>
                <w:rFonts w:cs="Arial"/>
                <w:lang w:eastAsia="en-US"/>
              </w:rPr>
              <w:t>E-UTRA Band 8 or NR Band n8</w:t>
            </w:r>
          </w:p>
        </w:tc>
        <w:tc>
          <w:tcPr>
            <w:tcW w:w="1701" w:type="dxa"/>
            <w:shd w:val="clear" w:color="auto" w:fill="auto"/>
          </w:tcPr>
          <w:p>
            <w:pPr>
              <w:pStyle w:val="80"/>
              <w:rPr>
                <w:rFonts w:cs="Arial"/>
                <w:lang w:eastAsia="en-US"/>
              </w:rPr>
            </w:pPr>
            <w:r>
              <w:rPr>
                <w:rFonts w:cs="Arial"/>
                <w:lang w:eastAsia="en-US"/>
              </w:rPr>
              <w:t>925 - 960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880 - 915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8,</w:t>
            </w:r>
            <w:r>
              <w:rPr>
                <w:rFonts w:cs="v5.0.0"/>
                <w:lang w:eastAsia="en-US"/>
              </w:rPr>
              <w:t xml:space="preserve">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454" w:hRule="atLeast"/>
          <w:jc w:val="center"/>
        </w:trPr>
        <w:tc>
          <w:tcPr>
            <w:tcW w:w="1302" w:type="dxa"/>
            <w:vMerge w:val="restart"/>
            <w:shd w:val="clear" w:color="auto" w:fill="auto"/>
          </w:tcPr>
          <w:p>
            <w:pPr>
              <w:pStyle w:val="80"/>
              <w:rPr>
                <w:rFonts w:cs="Arial"/>
                <w:lang w:eastAsia="en-US"/>
              </w:rPr>
            </w:pPr>
            <w:r>
              <w:rPr>
                <w:rFonts w:cs="Arial"/>
                <w:lang w:eastAsia="en-US"/>
              </w:rPr>
              <w:t xml:space="preserve">UTRA FDD Band IX or </w:t>
            </w:r>
          </w:p>
          <w:p>
            <w:pPr>
              <w:pStyle w:val="80"/>
              <w:rPr>
                <w:rFonts w:cs="Arial"/>
                <w:lang w:eastAsia="en-US"/>
              </w:rPr>
            </w:pPr>
            <w:r>
              <w:rPr>
                <w:rFonts w:cs="Arial"/>
                <w:lang w:eastAsia="en-US"/>
              </w:rPr>
              <w:t>E-UTRA Band 9</w:t>
            </w:r>
          </w:p>
        </w:tc>
        <w:tc>
          <w:tcPr>
            <w:tcW w:w="1701" w:type="dxa"/>
            <w:shd w:val="clear" w:color="auto" w:fill="auto"/>
          </w:tcPr>
          <w:p>
            <w:pPr>
              <w:pStyle w:val="80"/>
              <w:rPr>
                <w:rFonts w:cs="Arial"/>
                <w:lang w:eastAsia="zh-CN"/>
              </w:rPr>
            </w:pPr>
            <w:r>
              <w:rPr>
                <w:rFonts w:cs="Arial"/>
                <w:lang w:eastAsia="en-US"/>
              </w:rPr>
              <w:t>1844.9 - 1879.9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1749.9 - 1784.9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3 or 9,</w:t>
            </w:r>
            <w:r>
              <w:rPr>
                <w:rFonts w:cs="v5.0.0"/>
                <w:lang w:eastAsia="en-US"/>
              </w:rPr>
              <w:t xml:space="preserve">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0"/>
              <w:rPr>
                <w:rFonts w:cs="Arial"/>
                <w:lang w:eastAsia="en-US"/>
              </w:rPr>
            </w:pPr>
            <w:r>
              <w:rPr>
                <w:rFonts w:cs="Arial"/>
                <w:lang w:eastAsia="en-US"/>
              </w:rPr>
              <w:t xml:space="preserve">UTRA FDD Band X or </w:t>
            </w:r>
          </w:p>
          <w:p>
            <w:pPr>
              <w:pStyle w:val="80"/>
              <w:rPr>
                <w:rFonts w:cs="Arial"/>
                <w:lang w:eastAsia="en-US"/>
              </w:rPr>
            </w:pPr>
            <w:r>
              <w:rPr>
                <w:rFonts w:cs="Arial"/>
                <w:lang w:eastAsia="en-US"/>
              </w:rPr>
              <w:t>E-UTRA Band 10</w:t>
            </w:r>
          </w:p>
        </w:tc>
        <w:tc>
          <w:tcPr>
            <w:tcW w:w="1701" w:type="dxa"/>
            <w:shd w:val="clear" w:color="auto" w:fill="auto"/>
          </w:tcPr>
          <w:p>
            <w:pPr>
              <w:pStyle w:val="80"/>
              <w:rPr>
                <w:rFonts w:cs="Arial"/>
                <w:lang w:eastAsia="en-US"/>
              </w:rPr>
            </w:pPr>
            <w:r>
              <w:rPr>
                <w:rFonts w:cs="Arial"/>
                <w:lang w:eastAsia="en-US"/>
              </w:rPr>
              <w:t>2110 - 2170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80"/>
              <w:rPr>
                <w:rFonts w:cs="Arial"/>
                <w:lang w:eastAsia="en-US"/>
              </w:rPr>
            </w:pPr>
          </w:p>
        </w:tc>
        <w:tc>
          <w:tcPr>
            <w:tcW w:w="1701" w:type="dxa"/>
            <w:shd w:val="clear" w:color="auto" w:fill="auto"/>
          </w:tcPr>
          <w:p>
            <w:pPr>
              <w:pStyle w:val="80"/>
              <w:rPr>
                <w:rFonts w:cs="Arial"/>
                <w:lang w:eastAsia="en-US"/>
              </w:rPr>
            </w:pPr>
            <w:r>
              <w:rPr>
                <w:rFonts w:cs="Arial"/>
                <w:lang w:eastAsia="en-US"/>
              </w:rPr>
              <w:t>1710 - 1770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10 or 66, </w:t>
            </w:r>
            <w:r>
              <w:rPr>
                <w:rFonts w:cs="v5.0.0"/>
                <w:lang w:eastAsia="en-US"/>
              </w:rPr>
              <w:t>since it is already covered by the requirement in sub-clause 6.6.1.5.4.</w:t>
            </w:r>
            <w:r>
              <w:rPr>
                <w:rFonts w:cs="Arial"/>
                <w:lang w:eastAsia="en-US"/>
              </w:rPr>
              <w:t xml:space="preserve"> </w:t>
            </w:r>
            <w:r>
              <w:rPr>
                <w:rFonts w:cs="v5.0.0"/>
                <w:lang w:eastAsia="en-US"/>
              </w:rPr>
              <w:t xml:space="preserve">For BS operating in band 4, it applies for 1755 MHz to 1770 MHz, while the rest is covered in sub-clause 6.6.1.5.4.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lang w:eastAsia="en-US"/>
              </w:rPr>
            </w:pPr>
            <w:r>
              <w:rPr>
                <w:rFonts w:cs="Arial"/>
                <w:lang w:eastAsia="en-US"/>
              </w:rPr>
              <w:t xml:space="preserve">UTRA FDD Band XI or XXI or </w:t>
            </w:r>
          </w:p>
          <w:p>
            <w:pPr>
              <w:pStyle w:val="80"/>
              <w:rPr>
                <w:rFonts w:cs="Arial"/>
                <w:lang w:eastAsia="en-US"/>
              </w:rPr>
            </w:pPr>
            <w:r>
              <w:rPr>
                <w:rFonts w:cs="Arial"/>
                <w:lang w:eastAsia="en-US"/>
              </w:rPr>
              <w:t>E-UTRA Band 11 or 21</w:t>
            </w:r>
          </w:p>
        </w:tc>
        <w:tc>
          <w:tcPr>
            <w:tcW w:w="1701" w:type="dxa"/>
            <w:tcBorders>
              <w:left w:val="single" w:color="auto" w:sz="4" w:space="0"/>
            </w:tcBorders>
            <w:shd w:val="clear" w:color="auto" w:fill="auto"/>
          </w:tcPr>
          <w:p>
            <w:pPr>
              <w:pStyle w:val="80"/>
              <w:rPr>
                <w:rFonts w:cs="Arial"/>
                <w:lang w:eastAsia="en-US"/>
              </w:rPr>
            </w:pPr>
            <w:r>
              <w:rPr>
                <w:rFonts w:cs="Arial"/>
                <w:lang w:eastAsia="en-US"/>
              </w:rPr>
              <w:t>1475.9 - 1510.9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11, 21, 32</w:t>
            </w:r>
            <w:r>
              <w:rPr>
                <w:rFonts w:cs="Arial"/>
              </w:rPr>
              <w:t>, 50, 74 or 75</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 xml:space="preserve">1427.9 - 1447.9 MHz </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11</w:t>
            </w:r>
            <w:r>
              <w:rPr>
                <w:rFonts w:cs="Arial"/>
              </w:rPr>
              <w:t xml:space="preserve"> or 74</w:t>
            </w:r>
            <w:r>
              <w:rPr>
                <w:rFonts w:cs="Arial"/>
                <w:lang w:eastAsia="en-US"/>
              </w:rPr>
              <w:t xml:space="preserve">, </w:t>
            </w:r>
            <w:r>
              <w:rPr>
                <w:rFonts w:cs="v5.0.0"/>
                <w:lang w:eastAsia="en-US"/>
              </w:rPr>
              <w:t xml:space="preserve">since it is already covered by the requirement in sub-clause 6.6.1.5.4.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1447.9 – 1462.9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21</w:t>
            </w:r>
            <w:r>
              <w:rPr>
                <w:rFonts w:cs="Arial"/>
              </w:rPr>
              <w:t xml:space="preserve"> or 74</w:t>
            </w:r>
            <w:r>
              <w:rPr>
                <w:rFonts w:cs="Arial"/>
                <w:lang w:eastAsia="en-US"/>
              </w:rPr>
              <w:t xml:space="preserve">, since it is already covered by the requirement in sub-clause 6.6.1.5.4. </w:t>
            </w:r>
            <w:r>
              <w:rPr>
                <w:rFonts w:cs="Arial"/>
              </w:rPr>
              <w:t>This requirement does not apply to</w:t>
            </w:r>
            <w:r>
              <w:rPr>
                <w:rFonts w:cs="v5.0.0"/>
              </w:rPr>
              <w:t xml:space="preserve"> </w:t>
            </w:r>
            <w:r>
              <w:rPr>
                <w:rFonts w:cs="Arial"/>
              </w:rPr>
              <w:t>BS operating in band 32, 50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lang w:eastAsia="en-US"/>
              </w:rPr>
            </w:pPr>
            <w:r>
              <w:rPr>
                <w:rFonts w:cs="Arial"/>
                <w:lang w:eastAsia="en-US"/>
              </w:rPr>
              <w:t xml:space="preserve">UTRA FDD Band XII or </w:t>
            </w:r>
          </w:p>
          <w:p>
            <w:pPr>
              <w:pStyle w:val="80"/>
              <w:rPr>
                <w:rFonts w:cs="Arial"/>
                <w:lang w:eastAsia="en-US"/>
              </w:rPr>
            </w:pPr>
            <w:r>
              <w:rPr>
                <w:rFonts w:cs="Arial"/>
                <w:lang w:eastAsia="en-US"/>
              </w:rPr>
              <w:t>E-UTRA Band 12 or NR Band n12</w:t>
            </w:r>
          </w:p>
        </w:tc>
        <w:tc>
          <w:tcPr>
            <w:tcW w:w="1701" w:type="dxa"/>
            <w:tcBorders>
              <w:left w:val="single" w:color="auto" w:sz="4" w:space="0"/>
            </w:tcBorders>
            <w:shd w:val="clear" w:color="auto" w:fill="auto"/>
          </w:tcPr>
          <w:p>
            <w:pPr>
              <w:pStyle w:val="80"/>
              <w:rPr>
                <w:rFonts w:cs="Arial"/>
                <w:lang w:eastAsia="en-US"/>
              </w:rPr>
            </w:pPr>
            <w:r>
              <w:rPr>
                <w:rFonts w:cs="Arial"/>
                <w:lang w:eastAsia="en-US"/>
              </w:rPr>
              <w:t>729 - 746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12</w:t>
            </w:r>
            <w:r>
              <w:rPr>
                <w:rFonts w:cs="Arial"/>
              </w:rPr>
              <w:t xml:space="preserve"> or 85</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699 - 716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v5.0.0"/>
                <w:lang w:eastAsia="en-US"/>
              </w:rPr>
            </w:pPr>
            <w:r>
              <w:rPr>
                <w:rFonts w:cs="Arial"/>
                <w:lang w:eastAsia="en-US"/>
              </w:rPr>
              <w:t>This requirement does not apply to BS operating in band 12</w:t>
            </w:r>
            <w:r>
              <w:rPr>
                <w:rFonts w:cs="Arial"/>
              </w:rPr>
              <w:t xml:space="preserve"> or 85</w:t>
            </w:r>
            <w:r>
              <w:rPr>
                <w:rFonts w:cs="Arial"/>
                <w:lang w:eastAsia="en-US"/>
              </w:rPr>
              <w:t>,</w:t>
            </w:r>
            <w:r>
              <w:rPr>
                <w:rFonts w:cs="v5.0.0"/>
                <w:lang w:eastAsia="en-US"/>
              </w:rPr>
              <w:t xml:space="preserve"> since it is already covered by the requirement in sub-clause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lang w:eastAsia="en-US"/>
              </w:rPr>
            </w:pPr>
            <w:r>
              <w:rPr>
                <w:rFonts w:cs="Arial"/>
                <w:lang w:eastAsia="en-US"/>
              </w:rPr>
              <w:t xml:space="preserve">UTRA FDD Band XIII or </w:t>
            </w:r>
          </w:p>
          <w:p>
            <w:pPr>
              <w:pStyle w:val="80"/>
              <w:rPr>
                <w:rFonts w:cs="Arial"/>
                <w:lang w:eastAsia="en-US"/>
              </w:rPr>
            </w:pPr>
            <w:r>
              <w:rPr>
                <w:rFonts w:cs="Arial"/>
                <w:lang w:eastAsia="en-US"/>
              </w:rPr>
              <w:t>E-UTRA Band 13</w:t>
            </w:r>
          </w:p>
        </w:tc>
        <w:tc>
          <w:tcPr>
            <w:tcW w:w="1701" w:type="dxa"/>
            <w:tcBorders>
              <w:left w:val="single" w:color="auto" w:sz="4" w:space="0"/>
            </w:tcBorders>
            <w:shd w:val="clear" w:color="auto" w:fill="auto"/>
          </w:tcPr>
          <w:p>
            <w:pPr>
              <w:pStyle w:val="80"/>
              <w:rPr>
                <w:rFonts w:cs="Arial"/>
                <w:lang w:eastAsia="en-US"/>
              </w:rPr>
            </w:pPr>
            <w:r>
              <w:rPr>
                <w:rFonts w:cs="Arial"/>
                <w:lang w:eastAsia="en-US"/>
              </w:rPr>
              <w:t>746 - 756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777 - 787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13,</w:t>
            </w:r>
            <w:r>
              <w:rPr>
                <w:rFonts w:cs="v5.0.0"/>
                <w:lang w:eastAsia="en-US"/>
              </w:rPr>
              <w:t xml:space="preserve">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lang w:eastAsia="en-US"/>
              </w:rPr>
            </w:pPr>
            <w:r>
              <w:rPr>
                <w:rFonts w:cs="Arial"/>
                <w:lang w:eastAsia="en-US"/>
              </w:rPr>
              <w:t xml:space="preserve">UTRA FDD Band XIV or </w:t>
            </w:r>
          </w:p>
          <w:p>
            <w:pPr>
              <w:pStyle w:val="80"/>
              <w:rPr>
                <w:rFonts w:cs="Arial"/>
                <w:lang w:eastAsia="en-US"/>
              </w:rPr>
            </w:pPr>
            <w:r>
              <w:rPr>
                <w:rFonts w:cs="Arial"/>
                <w:lang w:eastAsia="en-US"/>
              </w:rPr>
              <w:t>E-UTRA Band 14</w:t>
            </w:r>
            <w:r>
              <w:rPr>
                <w:rFonts w:cs="Arial"/>
                <w:lang w:val="sv-SE"/>
              </w:rPr>
              <w:t xml:space="preserve"> or NR Band n14</w:t>
            </w:r>
          </w:p>
        </w:tc>
        <w:tc>
          <w:tcPr>
            <w:tcW w:w="1701" w:type="dxa"/>
            <w:tcBorders>
              <w:left w:val="single" w:color="auto" w:sz="4" w:space="0"/>
            </w:tcBorders>
            <w:shd w:val="clear" w:color="auto" w:fill="auto"/>
          </w:tcPr>
          <w:p>
            <w:pPr>
              <w:pStyle w:val="80"/>
              <w:rPr>
                <w:rFonts w:cs="Arial"/>
                <w:lang w:eastAsia="en-US"/>
              </w:rPr>
            </w:pPr>
            <w:r>
              <w:rPr>
                <w:rFonts w:cs="Arial"/>
                <w:lang w:eastAsia="en-US"/>
              </w:rPr>
              <w:t>758 - 768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788 - 798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14,</w:t>
            </w:r>
            <w:r>
              <w:rPr>
                <w:rFonts w:cs="v5.0.0"/>
                <w:lang w:eastAsia="en-US"/>
              </w:rPr>
              <w:t xml:space="preserve">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0"/>
              <w:rPr>
                <w:rFonts w:cs="Arial"/>
                <w:lang w:eastAsia="en-US"/>
              </w:rPr>
            </w:pPr>
            <w:r>
              <w:rPr>
                <w:rFonts w:cs="Arial"/>
                <w:lang w:eastAsia="en-US"/>
              </w:rPr>
              <w:t xml:space="preserve"> E-UTRA Band 17</w:t>
            </w:r>
          </w:p>
        </w:tc>
        <w:tc>
          <w:tcPr>
            <w:tcW w:w="1701" w:type="dxa"/>
            <w:tcBorders>
              <w:left w:val="single" w:color="auto" w:sz="4" w:space="0"/>
            </w:tcBorders>
            <w:shd w:val="clear" w:color="auto" w:fill="auto"/>
          </w:tcPr>
          <w:p>
            <w:pPr>
              <w:pStyle w:val="80"/>
              <w:rPr>
                <w:rFonts w:cs="Arial"/>
                <w:lang w:eastAsia="en-US"/>
              </w:rPr>
            </w:pPr>
            <w:r>
              <w:rPr>
                <w:rFonts w:cs="Arial"/>
                <w:lang w:eastAsia="en-US"/>
              </w:rPr>
              <w:t>734 - 746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704 - 716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v5.0.0"/>
                <w:lang w:eastAsia="en-US"/>
              </w:rPr>
            </w:pPr>
            <w:r>
              <w:rPr>
                <w:rFonts w:cs="Arial"/>
                <w:lang w:eastAsia="en-US"/>
              </w:rPr>
              <w:t>This requirement does not apply to BS operating in band 17,</w:t>
            </w:r>
            <w:r>
              <w:rPr>
                <w:rFonts w:cs="v5.0.0"/>
                <w:lang w:eastAsia="en-US"/>
              </w:rPr>
              <w:t xml:space="preserve"> since it is already covered by the requirement in subclause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0"/>
              <w:rPr>
                <w:rFonts w:cs="Arial"/>
                <w:lang w:eastAsia="en-US"/>
              </w:rPr>
            </w:pPr>
            <w:r>
              <w:rPr>
                <w:rFonts w:cs="Arial"/>
                <w:lang w:eastAsia="en-US"/>
              </w:rPr>
              <w:t xml:space="preserve">UTRA FDD Band XX or </w:t>
            </w:r>
          </w:p>
          <w:p>
            <w:pPr>
              <w:pStyle w:val="80"/>
              <w:rPr>
                <w:rFonts w:cs="Arial"/>
                <w:lang w:eastAsia="en-US"/>
              </w:rPr>
            </w:pPr>
            <w:r>
              <w:rPr>
                <w:rFonts w:cs="Arial"/>
                <w:lang w:eastAsia="en-US"/>
              </w:rPr>
              <w:t>E-UTRA Band 20 or NR Band n20</w:t>
            </w:r>
          </w:p>
        </w:tc>
        <w:tc>
          <w:tcPr>
            <w:tcW w:w="1701" w:type="dxa"/>
            <w:tcBorders>
              <w:left w:val="single" w:color="auto" w:sz="4" w:space="0"/>
            </w:tcBorders>
            <w:shd w:val="clear" w:color="auto" w:fill="auto"/>
          </w:tcPr>
          <w:p>
            <w:pPr>
              <w:pStyle w:val="80"/>
              <w:rPr>
                <w:rFonts w:cs="Arial"/>
                <w:lang w:eastAsia="en-US"/>
              </w:rPr>
            </w:pPr>
            <w:r>
              <w:rPr>
                <w:rFonts w:cs="Arial"/>
                <w:lang w:eastAsia="en-US"/>
              </w:rPr>
              <w:t>791 - 821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832 - 862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20,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0"/>
              <w:rPr>
                <w:rFonts w:cs="Arial"/>
                <w:lang w:eastAsia="en-US"/>
              </w:rPr>
            </w:pPr>
            <w:r>
              <w:rPr>
                <w:rFonts w:cs="Arial"/>
                <w:lang w:eastAsia="en-US"/>
              </w:rPr>
              <w:t xml:space="preserve">UTRA FDD Band XXII or </w:t>
            </w:r>
          </w:p>
          <w:p>
            <w:pPr>
              <w:pStyle w:val="80"/>
              <w:rPr>
                <w:rFonts w:cs="Arial"/>
                <w:lang w:eastAsia="en-US"/>
              </w:rPr>
            </w:pPr>
            <w:r>
              <w:rPr>
                <w:rFonts w:cs="Arial"/>
                <w:lang w:eastAsia="en-US"/>
              </w:rPr>
              <w:t>E-UTRA Band 22</w:t>
            </w:r>
          </w:p>
        </w:tc>
        <w:tc>
          <w:tcPr>
            <w:tcW w:w="1701" w:type="dxa"/>
            <w:tcBorders>
              <w:left w:val="single" w:color="auto" w:sz="4" w:space="0"/>
            </w:tcBorders>
            <w:shd w:val="clear" w:color="auto" w:fill="auto"/>
          </w:tcPr>
          <w:p>
            <w:pPr>
              <w:pStyle w:val="80"/>
              <w:rPr>
                <w:rFonts w:cs="Arial"/>
                <w:lang w:eastAsia="en-US"/>
              </w:rPr>
            </w:pPr>
            <w:r>
              <w:rPr>
                <w:rFonts w:cs="v5.0.0"/>
                <w:lang w:eastAsia="en-US"/>
              </w:rPr>
              <w:t>3510 – 3590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22, 42, 48</w:t>
            </w:r>
            <w:r>
              <w:rPr>
                <w:rFonts w:cs="Arial"/>
              </w:rPr>
              <w:t>, 49, 77 or 78</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v5.0.0"/>
                <w:lang w:eastAsia="en-US"/>
              </w:rPr>
              <w:t>3410 – 3490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22,</w:t>
            </w:r>
            <w:r>
              <w:rPr>
                <w:rFonts w:cs="v5.0.0"/>
                <w:lang w:eastAsia="en-US"/>
              </w:rPr>
              <w:t xml:space="preserve"> since it is already covered by the requirement in subclause </w:t>
            </w:r>
            <w:r>
              <w:rPr>
                <w:rFonts w:cs="Arial"/>
                <w:lang w:eastAsia="en-US"/>
              </w:rPr>
              <w:t>6.6.1.5.4</w:t>
            </w:r>
            <w:r>
              <w:rPr>
                <w:rFonts w:cs="v5.0.0"/>
                <w:lang w:eastAsia="en-US"/>
              </w:rPr>
              <w:t xml:space="preserve">. This requirement does not apply to Band 42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0"/>
              <w:rPr>
                <w:rFonts w:cs="Arial"/>
                <w:lang w:eastAsia="en-US"/>
              </w:rPr>
            </w:pPr>
            <w:r>
              <w:rPr>
                <w:rFonts w:cs="Arial"/>
                <w:lang w:eastAsia="en-US"/>
              </w:rPr>
              <w:t>E-UTRA Band 24</w:t>
            </w:r>
          </w:p>
        </w:tc>
        <w:tc>
          <w:tcPr>
            <w:tcW w:w="1701" w:type="dxa"/>
            <w:tcBorders>
              <w:left w:val="single" w:color="auto" w:sz="4" w:space="0"/>
            </w:tcBorders>
            <w:shd w:val="clear" w:color="auto" w:fill="auto"/>
          </w:tcPr>
          <w:p>
            <w:pPr>
              <w:pStyle w:val="80"/>
              <w:rPr>
                <w:rFonts w:cs="Arial"/>
                <w:lang w:eastAsia="en-US"/>
              </w:rPr>
            </w:pPr>
            <w:r>
              <w:rPr>
                <w:rFonts w:cs="Arial"/>
                <w:lang w:eastAsia="en-US"/>
              </w:rPr>
              <w:t>1525 – 1559 MHz</w:t>
            </w:r>
          </w:p>
          <w:p>
            <w:pPr>
              <w:pStyle w:val="80"/>
              <w:rPr>
                <w:rFonts w:cs="Arial"/>
                <w:lang w:eastAsia="en-US"/>
              </w:rPr>
            </w:pP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1626.5 – 1660.5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24,</w:t>
            </w:r>
            <w:r>
              <w:rPr>
                <w:rFonts w:cs="v5.0.0"/>
                <w:lang w:eastAsia="en-US"/>
              </w:rPr>
              <w:t xml:space="preserve">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0"/>
              <w:rPr>
                <w:rFonts w:cs="Arial"/>
                <w:lang w:eastAsia="en-US"/>
              </w:rPr>
            </w:pPr>
            <w:r>
              <w:rPr>
                <w:rFonts w:cs="Arial"/>
                <w:lang w:eastAsia="en-US"/>
              </w:rPr>
              <w:t>UTRA FDD Band XX</w:t>
            </w:r>
            <w:r>
              <w:rPr>
                <w:rFonts w:cs="Arial"/>
                <w:lang w:eastAsia="zh-CN"/>
              </w:rPr>
              <w:t>V or</w:t>
            </w:r>
            <w:r>
              <w:rPr>
                <w:rFonts w:cs="Arial"/>
                <w:lang w:eastAsia="en-US"/>
              </w:rPr>
              <w:t xml:space="preserve"> E-UTRA Band 2</w:t>
            </w:r>
            <w:r>
              <w:rPr>
                <w:rFonts w:cs="Arial"/>
                <w:lang w:eastAsia="zh-CN"/>
              </w:rPr>
              <w:t>5</w:t>
            </w:r>
            <w:r>
              <w:rPr>
                <w:rFonts w:cs="Arial"/>
                <w:lang w:eastAsia="en-US"/>
              </w:rPr>
              <w:t xml:space="preserve"> or NR Band n25</w:t>
            </w:r>
          </w:p>
        </w:tc>
        <w:tc>
          <w:tcPr>
            <w:tcW w:w="1701" w:type="dxa"/>
            <w:tcBorders>
              <w:left w:val="single" w:color="auto" w:sz="4" w:space="0"/>
            </w:tcBorders>
            <w:shd w:val="clear" w:color="auto" w:fill="auto"/>
          </w:tcPr>
          <w:p>
            <w:pPr>
              <w:pStyle w:val="80"/>
              <w:rPr>
                <w:rFonts w:cs="Arial"/>
                <w:lang w:eastAsia="zh-CN"/>
              </w:rPr>
            </w:pPr>
            <w:r>
              <w:rPr>
                <w:rFonts w:cs="Arial"/>
                <w:lang w:eastAsia="en-US"/>
              </w:rPr>
              <w:t>1930 - 199</w:t>
            </w:r>
            <w:r>
              <w:rPr>
                <w:rFonts w:cs="Arial"/>
                <w:lang w:eastAsia="zh-CN"/>
              </w:rPr>
              <w:t>5</w:t>
            </w:r>
            <w:r>
              <w:rPr>
                <w:rFonts w:cs="Arial"/>
                <w:lang w:eastAsia="en-US"/>
              </w:rPr>
              <w:t xml:space="preserve">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w:t>
            </w:r>
            <w:r>
              <w:rPr>
                <w:rFonts w:cs="Arial"/>
                <w:lang w:eastAsia="zh-CN"/>
              </w:rPr>
              <w:t xml:space="preserve">2, </w:t>
            </w:r>
            <w:r>
              <w:rPr>
                <w:rFonts w:cs="Arial"/>
                <w:lang w:eastAsia="en-US"/>
              </w:rPr>
              <w:t>2</w:t>
            </w:r>
            <w:r>
              <w:rPr>
                <w:rFonts w:cs="Arial"/>
                <w:lang w:eastAsia="zh-CN"/>
              </w:rPr>
              <w:t>5 or 70</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zh-CN"/>
              </w:rPr>
            </w:pPr>
            <w:r>
              <w:rPr>
                <w:rFonts w:cs="Arial"/>
                <w:lang w:eastAsia="en-US"/>
              </w:rPr>
              <w:t>1850 - 191</w:t>
            </w:r>
            <w:r>
              <w:rPr>
                <w:rFonts w:cs="Arial"/>
                <w:lang w:eastAsia="zh-CN"/>
              </w:rPr>
              <w:t>5</w:t>
            </w:r>
            <w:r>
              <w:rPr>
                <w:rFonts w:cs="Arial"/>
                <w:lang w:eastAsia="en-US"/>
              </w:rPr>
              <w:t xml:space="preserve">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5</w:t>
            </w:r>
            <w:r>
              <w:rPr>
                <w:rFonts w:cs="Arial"/>
                <w:lang w:eastAsia="en-US"/>
              </w:rPr>
              <w:t xml:space="preserve">, </w:t>
            </w:r>
            <w:r>
              <w:rPr>
                <w:rFonts w:cs="v5.0.0"/>
                <w:lang w:eastAsia="en-US"/>
              </w:rPr>
              <w:t>since it is already covered by the requirement in sub-clause 6.6.1.5.4</w:t>
            </w:r>
            <w:r>
              <w:rPr>
                <w:rFonts w:cs="v5.0.0"/>
                <w:lang w:eastAsia="zh-CN"/>
              </w:rPr>
              <w:t>.</w:t>
            </w:r>
            <w:r>
              <w:rPr>
                <w:rFonts w:cs="v5.0.0"/>
                <w:lang w:eastAsia="en-US"/>
              </w:rPr>
              <w:t xml:space="preserve"> For BS operating in band </w:t>
            </w:r>
            <w:r>
              <w:rPr>
                <w:rFonts w:cs="v5.0.0"/>
                <w:lang w:eastAsia="zh-CN"/>
              </w:rPr>
              <w:t>2</w:t>
            </w:r>
            <w:r>
              <w:rPr>
                <w:rFonts w:cs="v5.0.0"/>
                <w:lang w:eastAsia="en-US"/>
              </w:rPr>
              <w:t>, it applies for 1</w:t>
            </w:r>
            <w:r>
              <w:rPr>
                <w:rFonts w:cs="v5.0.0"/>
                <w:lang w:eastAsia="zh-CN"/>
              </w:rPr>
              <w:t>910</w:t>
            </w:r>
            <w:r>
              <w:rPr>
                <w:rFonts w:cs="v5.0.0"/>
                <w:lang w:eastAsia="en-US"/>
              </w:rPr>
              <w:t xml:space="preserve"> MHz to 1</w:t>
            </w:r>
            <w:r>
              <w:rPr>
                <w:rFonts w:cs="v5.0.0"/>
                <w:lang w:eastAsia="zh-CN"/>
              </w:rPr>
              <w:t>915</w:t>
            </w:r>
            <w:r>
              <w:rPr>
                <w:rFonts w:cs="v5.0.0"/>
                <w:lang w:eastAsia="en-US"/>
              </w:rPr>
              <w:t xml:space="preserve"> MHz, while the rest is covered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w:t>
            </w: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859 - 894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w:t>
            </w:r>
            <w:r>
              <w:rPr>
                <w:rFonts w:cs="Arial"/>
                <w:lang w:eastAsia="zh-CN"/>
              </w:rPr>
              <w:t xml:space="preserve">5 or </w:t>
            </w:r>
            <w:r>
              <w:rPr>
                <w:rFonts w:cs="Arial"/>
                <w:lang w:eastAsia="en-US"/>
              </w:rPr>
              <w:t>2</w:t>
            </w:r>
            <w:r>
              <w:rPr>
                <w:rFonts w:cs="Arial"/>
                <w:lang w:eastAsia="zh-CN"/>
              </w:rPr>
              <w:t>6</w:t>
            </w:r>
            <w:r>
              <w:rPr>
                <w:rFonts w:cs="Arial"/>
                <w:lang w:eastAsia="en-US"/>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814 - 849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6</w:t>
            </w:r>
            <w:r>
              <w:rPr>
                <w:rFonts w:cs="Arial"/>
                <w:lang w:eastAsia="en-US"/>
              </w:rPr>
              <w:t xml:space="preserve">, </w:t>
            </w:r>
            <w:r>
              <w:rPr>
                <w:rFonts w:cs="v5.0.0"/>
                <w:lang w:eastAsia="en-US"/>
              </w:rPr>
              <w:t>since it is already covered by the requirement in sub-clause 6.6.1.5.4</w:t>
            </w:r>
            <w:r>
              <w:rPr>
                <w:rFonts w:cs="v5.0.0"/>
                <w:lang w:eastAsia="zh-CN"/>
              </w:rPr>
              <w:t>.</w:t>
            </w:r>
            <w:r>
              <w:rPr>
                <w:rFonts w:cs="v5.0.0"/>
                <w:lang w:eastAsia="en-US"/>
              </w:rPr>
              <w:t xml:space="preserve"> For BS operating in band </w:t>
            </w:r>
            <w:r>
              <w:rPr>
                <w:rFonts w:cs="v5.0.0"/>
                <w:lang w:eastAsia="zh-CN"/>
              </w:rPr>
              <w:t>5</w:t>
            </w:r>
            <w:r>
              <w:rPr>
                <w:rFonts w:cs="v5.0.0"/>
                <w:lang w:eastAsia="en-US"/>
              </w:rPr>
              <w:t>, it applies for 814 MHz to 824 MHz, while the rest is covered in sub-clause 6.6.1.5.4.</w:t>
            </w:r>
            <w:r>
              <w:rPr>
                <w:rFonts w:cs="Arial"/>
                <w:lang w:eastAsia="en-US"/>
              </w:rPr>
              <w:t xml:space="preserve"> </w:t>
            </w:r>
            <w:r>
              <w:rPr>
                <w:rFonts w:cs="v5.0.0"/>
                <w:lang w:eastAsia="en-US"/>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27</w:t>
            </w: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852 – 869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807 – 824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-49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Pr>
                <w:rFonts w:eastAsia="MS PGothic" w:cs="Arial"/>
                <w:kern w:val="24"/>
                <w:lang w:eastAsia="en-US"/>
              </w:rPr>
              <w:t xml:space="preserve"> (Note 6)</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0"/>
            </w:pPr>
            <w:r>
              <w:t>E-UTRA Band 28</w:t>
            </w:r>
            <w:r>
              <w:rPr>
                <w:rFonts w:cs="Arial"/>
                <w:lang w:eastAsia="en-US"/>
              </w:rPr>
              <w:t xml:space="preserve"> or NR Band n28</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758 - 803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20, 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703 - 748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29</w:t>
            </w:r>
            <w:r>
              <w:rPr>
                <w:rFonts w:cs="Arial"/>
                <w:lang w:val="sv-SE"/>
              </w:rP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zh-CN"/>
              </w:rPr>
              <w:t>717 – 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29</w:t>
            </w:r>
            <w:r>
              <w:rPr>
                <w:rFonts w:cs="Arial"/>
              </w:rPr>
              <w:t xml:space="preserve"> or 85</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lang w:eastAsia="en-US"/>
              </w:rPr>
            </w:pPr>
            <w:r>
              <w:rPr>
                <w:rFonts w:cs="Arial"/>
                <w:lang w:eastAsia="en-US"/>
              </w:rPr>
              <w:t>E-UTRA Band 30</w:t>
            </w:r>
            <w:r>
              <w:rPr>
                <w:rFonts w:cs="Arial"/>
              </w:rPr>
              <w:t xml:space="preserve"> </w:t>
            </w:r>
            <w:r>
              <w:rPr>
                <w:rFonts w:cs="Arial"/>
                <w:lang w:val="sv-SE"/>
              </w:rPr>
              <w:t>or NR Band n30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2350 - 2360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2305 - 2315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30, since it is already covered by the requirement in sub-clause 6.6.1.5.4.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0"/>
              <w:rPr>
                <w:rFonts w:cs="Arial"/>
                <w:lang w:eastAsia="en-US"/>
              </w:rPr>
            </w:pPr>
            <w:r>
              <w:rPr>
                <w:rFonts w:cs="Arial"/>
                <w:lang w:eastAsia="en-US"/>
              </w:rPr>
              <w:t>E-UTRA Band 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462.5 – 467.5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31</w:t>
            </w:r>
            <w:r>
              <w:rPr>
                <w:rFonts w:cs="Arial"/>
              </w:rPr>
              <w:t>, 72 or 73</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452.5 – 457.5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31, since it is already covered by the requirement in sub-clause 6.6.1.5.4.</w:t>
            </w:r>
            <w:r>
              <w:rPr>
                <w:rFonts w:cs="Arial"/>
              </w:rPr>
              <w:t xml:space="preserve"> This requirement does not apply to BS operating in band</w:t>
            </w:r>
            <w:r>
              <w:rPr>
                <w:rFonts w:hint="eastAsia" w:cs="Arial"/>
                <w:lang w:eastAsia="zh-CN"/>
              </w:rPr>
              <w:t xml:space="preserve"> </w:t>
            </w:r>
            <w:r>
              <w:rPr>
                <w:rFonts w:cs="Arial"/>
                <w:lang w:val="en-US" w:eastAsia="zh-CN"/>
              </w:rPr>
              <w:t>72</w:t>
            </w:r>
            <w:r>
              <w:rPr>
                <w:rFonts w:hint="eastAsia" w:cs="Arial"/>
                <w:lang w:val="en-US" w:eastAsia="zh-CN"/>
              </w:rPr>
              <w:t xml:space="preserve">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ja-JP"/>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ja-JP"/>
              </w:rPr>
              <w:t>1452 - 1496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ja-JP"/>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1900 - 1920 MHz</w:t>
            </w:r>
          </w:p>
          <w:p>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lang w:eastAsia="en-US"/>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1850 – 1910 MHz</w:t>
            </w:r>
          </w:p>
          <w:p>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1930 - 1990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 25 or</w:t>
            </w:r>
            <w:r>
              <w:rPr>
                <w:rFonts w:cs="Arial"/>
                <w:lang w:eastAsia="en-US"/>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UTRA TDD in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1910 - 1930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lang w:eastAsia="en-US"/>
              </w:rPr>
              <w:t>This is not applicable to BS operating in Band 37</w:t>
            </w:r>
            <w:r>
              <w:rPr>
                <w:rFonts w:cs="Arial"/>
                <w:lang w:eastAsia="zh-CN"/>
              </w:rPr>
              <w:t>.</w:t>
            </w:r>
            <w:r>
              <w:rPr>
                <w:rFonts w:cs="Arial"/>
                <w:lang w:eastAsia="en-US"/>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zh-CN"/>
              </w:rPr>
            </w:pPr>
            <w:r>
              <w:rPr>
                <w:rFonts w:cs="Arial"/>
                <w:lang w:eastAsia="en-US"/>
              </w:rPr>
              <w:t>UTRA TDD Band f) or E-UTRA Band 3</w:t>
            </w:r>
            <w:r>
              <w:rPr>
                <w:rFonts w:cs="Arial"/>
                <w:lang w:eastAsia="zh-CN"/>
              </w:rPr>
              <w:t>9</w:t>
            </w:r>
            <w:r>
              <w:rPr>
                <w:rFonts w:cs="Arial"/>
                <w:lang w:eastAsia="en-US"/>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 xml:space="preserve">1880 </w:t>
            </w:r>
            <w:r>
              <w:rPr>
                <w:rFonts w:cs="Arial"/>
                <w:lang w:eastAsia="en-US"/>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lang w:eastAsia="en-US"/>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zh-CN"/>
              </w:rPr>
            </w:pPr>
            <w:r>
              <w:rPr>
                <w:rFonts w:cs="Arial"/>
                <w:lang w:eastAsia="en-US"/>
              </w:rPr>
              <w:t xml:space="preserve">UTRA TDD Band e) or E-UTRA Band </w:t>
            </w:r>
            <w:r>
              <w:rPr>
                <w:rFonts w:cs="Arial"/>
                <w:lang w:eastAsia="zh-CN"/>
              </w:rPr>
              <w:t>40</w:t>
            </w:r>
            <w:r>
              <w:rPr>
                <w:rFonts w:cs="Arial"/>
                <w:lang w:eastAsia="en-US"/>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zh-CN"/>
              </w:rPr>
              <w:t xml:space="preserve">2300 </w:t>
            </w:r>
            <w:r>
              <w:rPr>
                <w:rFonts w:cs="Arial"/>
                <w:lang w:eastAsia="en-US"/>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lang w:eastAsia="en-US"/>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 xml:space="preserve">E-UTRA Band </w:t>
            </w:r>
            <w:r>
              <w:rPr>
                <w:rFonts w:cs="Arial"/>
                <w:lang w:eastAsia="zh-CN"/>
              </w:rPr>
              <w:t>41</w:t>
            </w:r>
            <w:r>
              <w:rPr>
                <w:rFonts w:cs="Arial"/>
                <w:lang w:eastAsia="en-US"/>
              </w:rPr>
              <w:t xml:space="preserve">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 xml:space="preserve">2496 </w:t>
            </w:r>
            <w:r>
              <w:rPr>
                <w:rFonts w:cs="Arial"/>
                <w:lang w:eastAsia="en-US"/>
              </w:rPr>
              <w:t xml:space="preserve">– </w:t>
            </w:r>
            <w:r>
              <w:rPr>
                <w:rFonts w:cs="Arial"/>
                <w:lang w:eastAsia="zh-CN"/>
              </w:rPr>
              <w:t>2690MHz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3400</w:t>
            </w:r>
            <w:r>
              <w:rPr>
                <w:rFonts w:cs="Arial"/>
                <w:lang w:eastAsia="en-US"/>
              </w:rPr>
              <w:t xml:space="preserve"> – 3600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3600</w:t>
            </w:r>
            <w:r>
              <w:rPr>
                <w:rFonts w:cs="Arial"/>
                <w:lang w:eastAsia="en-US"/>
              </w:rPr>
              <w:t xml:space="preserve"> – </w:t>
            </w:r>
            <w:r>
              <w:rPr>
                <w:rFonts w:cs="Arial"/>
                <w:lang w:eastAsia="zh-CN"/>
              </w:rPr>
              <w:t>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703</w:t>
            </w:r>
            <w:r>
              <w:rPr>
                <w:rFonts w:cs="Arial"/>
                <w:lang w:eastAsia="en-US"/>
              </w:rPr>
              <w:t xml:space="preserve"> - 80</w:t>
            </w:r>
            <w:r>
              <w:rPr>
                <w:rFonts w:cs="Arial"/>
                <w:lang w:eastAsia="zh-CN"/>
              </w:rPr>
              <w:t>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zh-CN"/>
              </w:rPr>
            </w:pPr>
            <w:r>
              <w:rPr>
                <w:lang w:eastAsia="ja-JP"/>
              </w:rP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1447</w:t>
            </w:r>
            <w:r>
              <w:rPr>
                <w:lang w:eastAsia="ja-JP"/>
              </w:rPr>
              <w:t xml:space="preserve"> - </w:t>
            </w:r>
            <w:r>
              <w:rPr>
                <w:lang w:eastAsia="zh-CN"/>
              </w:rPr>
              <w:t>1467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zh-CN"/>
              </w:rPr>
            </w:pPr>
            <w:r>
              <w:rPr>
                <w:lang w:eastAsia="ja-JP"/>
              </w:rP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lang w:eastAsia="ja-JP"/>
              </w:rPr>
              <w:t>E-UTRA Band 4</w:t>
            </w:r>
            <w:r>
              <w:rPr>
                <w:lang w:eastAsia="zh-CN"/>
              </w:rPr>
              <w:t>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5150</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r>
              <w:rPr>
                <w:lang w:eastAsia="ja-JP"/>
              </w:rPr>
              <w:t xml:space="preserve">This is not applicable to BS operating in Band </w:t>
            </w:r>
            <w:r>
              <w:rPr>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lang w:eastAsia="ja-JP"/>
              </w:rPr>
              <w:t>E-UTRA Band 4</w:t>
            </w:r>
            <w:r>
              <w:rPr>
                <w:rFonts w:hint="eastAsia"/>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5</w:t>
            </w:r>
            <w:r>
              <w:rPr>
                <w:rFonts w:hint="eastAsia"/>
                <w:lang w:eastAsia="zh-CN"/>
              </w:rPr>
              <w:t>855</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lang w:eastAsia="ja-JP"/>
              </w:rPr>
              <w:t xml:space="preserve">E-UTRA Band </w:t>
            </w:r>
            <w:r>
              <w:rPr>
                <w:lang w:eastAsia="en-US"/>
              </w:rPr>
              <w:t>4</w:t>
            </w:r>
            <w:r>
              <w:rPr>
                <w:lang w:eastAsia="ja-JP"/>
              </w:rPr>
              <w:t>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en-US"/>
              </w:rPr>
              <w:t>3</w:t>
            </w:r>
            <w:r>
              <w:rPr>
                <w:lang w:eastAsia="ja-JP"/>
              </w:rPr>
              <w:t>55</w:t>
            </w:r>
            <w:r>
              <w:rPr>
                <w:lang w:eastAsia="en-US"/>
              </w:rPr>
              <w:t>0</w:t>
            </w:r>
            <w:r>
              <w:rPr>
                <w:lang w:eastAsia="ja-JP"/>
              </w:rPr>
              <w:t xml:space="preserve"> – </w:t>
            </w:r>
            <w:r>
              <w:rPr>
                <w:lang w:eastAsia="en-US"/>
              </w:rPr>
              <w:t>3</w:t>
            </w:r>
            <w:r>
              <w:rPr>
                <w:lang w:eastAsia="ja-JP"/>
              </w:rPr>
              <w:t>7</w:t>
            </w:r>
            <w:r>
              <w:rPr>
                <w:lang w:eastAsia="en-US"/>
              </w:rP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lang w:eastAsia="ja-JP"/>
              </w:rPr>
              <w:t xml:space="preserve">E-UTRA Band </w:t>
            </w:r>
            <w:r>
              <w:t>4</w:t>
            </w:r>
            <w:r>
              <w:rPr>
                <w:lang w:eastAsia="ja-JP"/>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rFonts w:cs="Arial"/>
              </w:rPr>
              <w:t>E-UTRA Band 50</w:t>
            </w:r>
            <w:r>
              <w:rPr>
                <w:rFonts w:cs="Arial"/>
                <w:lang w:eastAsia="en-US"/>
              </w:rPr>
              <w:t xml:space="preserve">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rFonts w:cs="Arial"/>
              </w:rPr>
              <w:t>E-UTRA Band 51</w:t>
            </w:r>
            <w:r>
              <w:rPr>
                <w:rFonts w:cs="Arial"/>
                <w:lang w:eastAsia="en-US"/>
              </w:rPr>
              <w:t xml:space="preserve">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 xml:space="preserve">E-UTRA Band </w:t>
            </w:r>
            <w:r>
              <w:rPr>
                <w:rFonts w:cs="Arial"/>
                <w:lang w:eastAsia="zh-CN"/>
              </w:rPr>
              <w:t>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lang w:eastAsia="en-US"/>
              </w:rPr>
            </w:pPr>
            <w:r>
              <w:rPr>
                <w:rFonts w:cs="Arial"/>
                <w:lang w:eastAsia="ja-JP"/>
              </w:rPr>
              <w:t>E-UTRA Band 65</w:t>
            </w:r>
            <w:r>
              <w:rPr>
                <w:lang w:eastAsia="en-US"/>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2110 - 2</w:t>
            </w:r>
            <w:r>
              <w:rPr>
                <w:rFonts w:cs="Arial"/>
                <w:lang w:eastAsia="ja-JP"/>
              </w:rPr>
              <w:t>20</w:t>
            </w:r>
            <w:r>
              <w:rPr>
                <w:rFonts w:cs="Arial"/>
                <w:lang w:eastAsia="en-US"/>
              </w:rPr>
              <w:t>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1</w:t>
            </w:r>
            <w:r>
              <w:rPr>
                <w:rFonts w:cs="Arial"/>
                <w:lang w:eastAsia="ja-JP"/>
              </w:rPr>
              <w:t xml:space="preserve"> or 65</w:t>
            </w:r>
            <w:r>
              <w:rPr>
                <w:rFonts w:cs="Arial"/>
                <w:lang w:eastAsia="en-US"/>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 xml:space="preserve">1920 - </w:t>
            </w:r>
            <w:r>
              <w:rPr>
                <w:rFonts w:cs="Arial"/>
                <w:lang w:eastAsia="ja-JP"/>
              </w:rPr>
              <w:t>2010</w:t>
            </w:r>
            <w:r>
              <w:rPr>
                <w:rFonts w:cs="Arial"/>
                <w:lang w:eastAsia="en-US"/>
              </w:rPr>
              <w:t xml:space="preserve"> MHz</w:t>
            </w:r>
          </w:p>
          <w:p>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v5.0.0"/>
                <w:lang w:eastAsia="ja-JP"/>
              </w:rPr>
            </w:pPr>
            <w:r>
              <w:rPr>
                <w:rFonts w:cs="Arial"/>
                <w:lang w:eastAsia="en-US"/>
              </w:rPr>
              <w:t xml:space="preserve">This requirement does not apply to BS operating in band </w:t>
            </w:r>
            <w:r>
              <w:rPr>
                <w:rFonts w:cs="Arial"/>
                <w:lang w:eastAsia="ja-JP"/>
              </w:rPr>
              <w:t>65</w:t>
            </w:r>
            <w:r>
              <w:rPr>
                <w:rFonts w:cs="Arial"/>
                <w:lang w:eastAsia="en-US"/>
              </w:rPr>
              <w:t>,</w:t>
            </w:r>
            <w:r>
              <w:rPr>
                <w:rFonts w:cs="v5.0.0"/>
                <w:lang w:eastAsia="en-US"/>
              </w:rPr>
              <w:t xml:space="preserve"> since it is already covered by the requirement in sub-clause </w:t>
            </w:r>
            <w:r>
              <w:rPr>
                <w:rFonts w:cs="Arial"/>
                <w:lang w:eastAsia="en-US"/>
              </w:rPr>
              <w:t>6.6.1.5.4</w:t>
            </w:r>
            <w:r>
              <w:rPr>
                <w:rFonts w:cs="v5.0.0"/>
                <w:lang w:eastAsia="en-US"/>
              </w:rPr>
              <w:t>.</w:t>
            </w:r>
          </w:p>
          <w:p>
            <w:pPr>
              <w:pStyle w:val="78"/>
              <w:rPr>
                <w:rFonts w:cs="Arial"/>
                <w:lang w:eastAsia="en-US"/>
              </w:rPr>
            </w:pPr>
            <w:r>
              <w:rPr>
                <w:rFonts w:cs="Arial"/>
                <w:lang w:eastAsia="ja-JP"/>
              </w:rPr>
              <w:t xml:space="preserve">For BS operating in Band 1, it applies for 1980 MHz to 2010 MHz, while the rest is covered in sub-clause </w:t>
            </w:r>
            <w:r>
              <w:rPr>
                <w:rFonts w:cs="Arial"/>
                <w:lang w:eastAsia="en-US"/>
              </w:rPr>
              <w:t>6.6.1.5.4</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pPr>
            <w:r>
              <w:t>E-UTRA Band 66</w:t>
            </w:r>
            <w:r>
              <w:rPr>
                <w:lang w:eastAsia="en-US"/>
              </w:rPr>
              <w:t xml:space="preserve">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2110 - 2200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738 – 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lang w:eastAsia="en-US"/>
              </w:rPr>
            </w:pPr>
            <w:r>
              <w:rPr>
                <w:rFonts w:cs="Arial"/>
                <w:lang w:eastAsia="en-US"/>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en-US"/>
              </w:rP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en-US"/>
              </w:rPr>
            </w:pPr>
            <w:r>
              <w:rPr>
                <w:lang w:eastAsia="en-US"/>
              </w:rP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en-US"/>
              </w:rP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lang w:eastAsia="en-US"/>
              </w:rPr>
              <w:t xml:space="preserve">This requirement does not apply to BS operating in band 68, </w:t>
            </w:r>
            <w:r>
              <w:rPr>
                <w:rFonts w:cs="v5.0.0"/>
                <w:lang w:eastAsia="en-US"/>
              </w:rPr>
              <w:t xml:space="preserve">since it is already covered by the requirement in sub-clause 6.6.1.5.4. </w:t>
            </w:r>
            <w:r>
              <w:rPr>
                <w:lang w:eastAsia="en-US"/>
              </w:rPr>
              <w:t>For BS operating in Band 28, it applies between 698 MHz and 703 MHz, while the rest is covered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en-US"/>
              </w:rPr>
            </w:pPr>
            <w:r>
              <w:rPr>
                <w:lang w:eastAsia="en-US"/>
              </w:rP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en-US"/>
              </w:rPr>
            </w:pPr>
            <w:r>
              <w:rPr>
                <w:lang w:eastAsia="en-US"/>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lang w:eastAsia="en-US"/>
              </w:rPr>
            </w:pPr>
            <w:r>
              <w:rPr>
                <w:rFonts w:cs="Arial"/>
                <w:lang w:eastAsia="en-US"/>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en-US"/>
              </w:rPr>
            </w:pPr>
            <w:r>
              <w:rPr>
                <w:lang w:eastAsia="en-US"/>
              </w:rP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en-US"/>
              </w:rPr>
            </w:pPr>
            <w:r>
              <w:rPr>
                <w:lang w:eastAsia="en-US"/>
              </w:rPr>
              <w:t>This requirement does not apply to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en-US"/>
              </w:rP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lang w:eastAsia="en-US"/>
              </w:rPr>
              <w:t>This requirement does not apply to BS operating in band 70,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rPr>
            </w:pPr>
            <w:r>
              <w:rPr>
                <w:rFonts w:cs="Arial"/>
              </w:rPr>
              <w:t>E-UTRA Band 71</w:t>
            </w:r>
            <w:r>
              <w:rPr>
                <w:rFonts w:cs="Arial"/>
                <w:lang w:eastAsia="en-US"/>
              </w:rPr>
              <w:t xml:space="preserve">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71,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u w:val="single"/>
              </w:rPr>
            </w:pPr>
            <w:r>
              <w:rPr>
                <w:rFonts w:hint="eastAsia"/>
                <w:lang w:eastAsia="zh-CN"/>
              </w:rPr>
              <w:t>46</w:t>
            </w:r>
            <w:r>
              <w:rPr>
                <w:lang w:val="en-US" w:eastAsia="zh-CN"/>
              </w:rPr>
              <w:t>1</w:t>
            </w:r>
            <w:r>
              <w:rPr>
                <w:rFonts w:hint="eastAsia"/>
                <w:lang w:eastAsia="zh-CN"/>
              </w:rPr>
              <w:t xml:space="preserve"> -</w:t>
            </w:r>
            <w:r>
              <w:rPr>
                <w:lang w:val="en-US" w:eastAsia="zh-CN"/>
              </w:rPr>
              <w:t xml:space="preserve"> </w:t>
            </w:r>
            <w:r>
              <w:rPr>
                <w:rFonts w:hint="eastAsia"/>
                <w:lang w:eastAsia="zh-CN"/>
              </w:rPr>
              <w:t>46</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rFonts w:hint="eastAsia"/>
                <w:lang w:eastAsia="zh-CN"/>
              </w:rPr>
              <w:t>45</w:t>
            </w:r>
            <w:r>
              <w:rPr>
                <w:lang w:val="en-US" w:eastAsia="zh-CN"/>
              </w:rPr>
              <w:t>1</w:t>
            </w:r>
            <w:r>
              <w:rPr>
                <w:rFonts w:hint="eastAsia"/>
                <w:lang w:eastAsia="zh-CN"/>
              </w:rPr>
              <w:t xml:space="preserve"> -</w:t>
            </w:r>
            <w:r>
              <w:rPr>
                <w:lang w:val="en-US" w:eastAsia="zh-CN"/>
              </w:rPr>
              <w:t xml:space="preserve"> </w:t>
            </w:r>
            <w:r>
              <w:rPr>
                <w:rFonts w:hint="eastAsia"/>
                <w:lang w:eastAsia="zh-CN"/>
              </w:rPr>
              <w:t>45</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72</w:t>
            </w:r>
            <w:r>
              <w:rPr>
                <w:rFonts w:cs="v5.0.0"/>
              </w:rPr>
              <w:t xml:space="preserve">, </w:t>
            </w:r>
            <w:r>
              <w:t>since it is already covered by the requirement in sub-clause 6.6.1.5.4</w:t>
            </w:r>
            <w:r>
              <w:rPr>
                <w:lang w:val="en-US"/>
              </w:rPr>
              <w:t>.</w:t>
            </w:r>
            <w:r>
              <w:rPr>
                <w:rFonts w:hint="eastAsia"/>
                <w:lang w:val="en-US" w:eastAsia="zh-CN"/>
              </w:rPr>
              <w:t xml:space="preserve"> </w:t>
            </w:r>
            <w:r>
              <w:t>This requirement does not apply to BS operating in band</w:t>
            </w:r>
            <w:r>
              <w:rPr>
                <w:rFonts w:hint="eastAsia"/>
                <w:lang w:eastAsia="zh-CN"/>
              </w:rPr>
              <w:t xml:space="preserve"> </w:t>
            </w:r>
            <w:r>
              <w:rPr>
                <w:lang w:val="en-US" w:eastAsia="zh-CN"/>
              </w:rPr>
              <w:t>7</w:t>
            </w:r>
            <w:r>
              <w:rPr>
                <w:rFonts w:hint="eastAsia"/>
                <w:lang w:val="en-US" w:eastAsia="zh-CN"/>
              </w:rPr>
              <w:t>3</w:t>
            </w:r>
            <w:r>
              <w:rPr>
                <w:rFonts w:hint="eastAsia"/>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lang w:eastAsia="zh-CN"/>
              </w:rPr>
            </w:pPr>
            <w:r>
              <w:t xml:space="preserve">E-UTRA Band </w:t>
            </w:r>
            <w:r>
              <w:rPr>
                <w:lang w:val="en-US"/>
              </w:rPr>
              <w:t>7</w:t>
            </w:r>
            <w:r>
              <w:rPr>
                <w:rFonts w:hint="eastAsia"/>
                <w:lang w:val="en-US" w:eastAsia="zh-CN"/>
              </w:rPr>
              <w:t>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rFonts w:hint="eastAsia"/>
                <w:lang w:eastAsia="zh-CN"/>
              </w:rPr>
              <w:t>46</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46</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31</w:t>
            </w:r>
            <w:r>
              <w:rPr>
                <w:rFonts w:hint="eastAsia"/>
                <w:lang w:val="en-US" w:eastAsia="zh-CN"/>
              </w:rPr>
              <w:t>, 72</w:t>
            </w:r>
            <w:r>
              <w:rPr>
                <w:lang w:val="en-US"/>
              </w:rPr>
              <w:t xml:space="preserve"> </w:t>
            </w:r>
            <w:r>
              <w:rPr>
                <w:rFonts w:hint="eastAsia"/>
                <w:lang w:val="en-US" w:eastAsia="zh-CN"/>
              </w:rPr>
              <w:t>or</w:t>
            </w:r>
            <w:r>
              <w:rPr>
                <w:lang w:val="en-US"/>
              </w:rPr>
              <w:t xml:space="preserve"> 7</w:t>
            </w:r>
            <w:r>
              <w:rPr>
                <w:rFonts w:hint="eastAsia"/>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rFonts w:hint="eastAsia"/>
                <w:lang w:eastAsia="zh-CN"/>
              </w:rPr>
              <w:t>45</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45</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7</w:t>
            </w:r>
            <w:r>
              <w:rPr>
                <w:rFonts w:hint="eastAsia"/>
                <w:lang w:val="en-US" w:eastAsia="zh-CN"/>
              </w:rPr>
              <w:t>3</w:t>
            </w:r>
            <w:r>
              <w:rPr>
                <w:rFonts w:cs="v5.0.0"/>
              </w:rPr>
              <w:t xml:space="preserve">, </w:t>
            </w:r>
            <w:r>
              <w:t>since it is already covered by the requirement in sub-clause 6.6.1.5.4</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lang w:eastAsia="ja-JP"/>
              </w:rP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ja-JP"/>
              </w:rP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ja-JP"/>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sub-clause 6.6.1.5.4.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E-UTRA Band 75</w:t>
            </w:r>
            <w:r>
              <w:rPr>
                <w:rFonts w:cs="Arial"/>
                <w:lang w:eastAsia="en-US"/>
              </w:rPr>
              <w:t xml:space="preserve">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u w:val="single"/>
              </w:rPr>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E-UTRA Band 76</w:t>
            </w:r>
            <w:r>
              <w:rPr>
                <w:rFonts w:cs="Arial"/>
                <w:lang w:eastAsia="en-US"/>
              </w:rPr>
              <w:t xml:space="preserve">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u w:val="single"/>
              </w:rPr>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3300 MHz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3300 MHz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0"/>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6.6.1.5.4. </w:t>
            </w:r>
          </w:p>
          <w:p>
            <w:pPr>
              <w:pStyle w:val="78"/>
            </w:pPr>
            <w:r>
              <w:rPr>
                <w:rFonts w:cs="Arial"/>
              </w:rPr>
              <w:t>For BS operating in band 9, it applies for 1710 MHz to 1749.9 MHz and 1784.9 MHz to 1785 MHz, while the rest is covered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BS operating in band 20,</w:t>
            </w:r>
            <w:r>
              <w:rPr>
                <w:rFonts w:cs="v5.0.0"/>
              </w:rPr>
              <w:t xml:space="preserve">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Pr>
                <w:rFonts w:cs="v5.0.0"/>
              </w:rPr>
              <w:t>For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0"/>
            </w:pPr>
            <w:r>
              <w:t>E-UTRA Band 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szCs w:val="18"/>
                <w:lang w:eastAsia="zh-CN"/>
              </w:rPr>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szCs w:val="18"/>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szCs w:val="18"/>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t>This requirement does not apply to BS operating in band 85,</w:t>
            </w:r>
            <w:r>
              <w:rPr>
                <w:rFonts w:cs="v5.0.0"/>
              </w:rPr>
              <w:t xml:space="preserve"> since it is already covered by the requirement in sub-clause 6.6.1.5.4. </w:t>
            </w:r>
            <w:r>
              <w:t>For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0"/>
              <w:rPr>
                <w:szCs w:val="18"/>
              </w:rPr>
            </w:pPr>
            <w: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66, </w:t>
            </w:r>
            <w:r>
              <w:rPr>
                <w:rFonts w:cs="v5.0.0"/>
              </w:rPr>
              <w:t xml:space="preserve">since it is already covered by the requirement in sub-clause 6.6.1.5.4. </w:t>
            </w:r>
            <w:r>
              <w:t xml:space="preserve">For BS operating in Band 4, it applies for 1755 MHz to 1780 MHz, while the rest is covered in sub-clause </w:t>
            </w:r>
            <w:r>
              <w:rPr>
                <w:rFonts w:cs="v5.0.0"/>
              </w:rPr>
              <w:t>6.6.1.5.4</w:t>
            </w:r>
            <w:r>
              <w:t xml:space="preserve">. For BS operating in Band 10, it applies for 1770 MHz to 1780 MHz, while the rest is covered in sub-clause </w:t>
            </w:r>
            <w:r>
              <w:rPr>
                <w:rFonts w:cs="v5.0.0"/>
              </w:rPr>
              <w:t>6.6.1.5.4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0"/>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E-UTRA BS operating in band 87, since it is already covered by the requirement in sub-clause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0"/>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E-UTRA BS operating in band 88</w:t>
            </w:r>
            <w:r>
              <w:rPr>
                <w:rFonts w:cs="v5.0.0"/>
              </w:rPr>
              <w:t xml:space="preserve">, </w:t>
            </w:r>
            <w:r>
              <w:t>since it is already covered by the requirement in sub-clause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0"/>
            </w:pPr>
            <w: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hint="eastAsia" w:cs="Arial"/>
                <w:lang w:eastAsia="zh-CN"/>
              </w:rPr>
            </w:pPr>
            <w:r>
              <w:rPr>
                <w:rFonts w:cs="Arial"/>
              </w:rP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sub-clause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93"/>
              <w:rPr>
                <w:rFonts w:cs="Arial"/>
                <w:lang w:eastAsia="en-US"/>
              </w:rPr>
            </w:pPr>
            <w:r>
              <w:rPr>
                <w:rFonts w:cs="Arial"/>
                <w:lang w:eastAsia="en-US"/>
              </w:rPr>
              <w:t xml:space="preserve">NOTE 5: </w:t>
            </w:r>
            <w:r>
              <w:rPr>
                <w:rFonts w:cs="Arial"/>
                <w:lang w:eastAsia="en-US"/>
              </w:rPr>
              <w:tab/>
            </w:r>
            <w:r>
              <w:rPr>
                <w:rFonts w:cs="Arial"/>
                <w:lang w:eastAsia="en-US"/>
              </w:rPr>
              <w:t>Void</w:t>
            </w:r>
          </w:p>
        </w:tc>
      </w:tr>
    </w:tbl>
    <w:p/>
    <w:p>
      <w:pPr>
        <w:pStyle w:val="75"/>
      </w:pPr>
      <w:r>
        <w:t>NOTE 1:</w:t>
      </w:r>
      <w:r>
        <w:tab/>
      </w:r>
      <w:r>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pPr>
        <w:pStyle w:val="75"/>
      </w:pPr>
      <w:r>
        <w:t>NOTE 2:</w:t>
      </w:r>
      <w:r>
        <w:tab/>
      </w:r>
      <w:r>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5"/>
      </w:pPr>
      <w:r>
        <w:t>NOTE 3:</w:t>
      </w:r>
      <w:r>
        <w:tab/>
      </w:r>
      <w:r>
        <w:t>For the protection of DCS1800, UTRA Band III, E-UTRA Band 3 or NR Band n3 in China, the frequency ranges of the downlink and uplink protection requirements are 1805 – 1850 MHz and 1710 – 1755 MHz respectively.</w:t>
      </w:r>
    </w:p>
    <w:p>
      <w:pPr>
        <w:pStyle w:val="75"/>
      </w:pPr>
      <w:r>
        <w:t>NOTE 4:</w:t>
      </w:r>
      <w:r>
        <w:tab/>
      </w:r>
      <w:r>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xml:space="preserve">, special co-existence requirements may apply that are not covered by the 3GPP specifications. </w:t>
      </w:r>
    </w:p>
    <w:p>
      <w:pPr>
        <w:pStyle w:val="75"/>
      </w:pPr>
      <w:r>
        <w:t>NOTE 6:</w:t>
      </w:r>
      <w:r>
        <w:tab/>
      </w:r>
      <w:r>
        <w:t>For Band 28 BS, specific solutions may be required to fulfil the spurious emissions limits for BS for co-existence with Band 27 UL operating band.</w:t>
      </w:r>
    </w:p>
    <w:p>
      <w:pPr>
        <w:pStyle w:val="75"/>
      </w:pPr>
      <w:r>
        <w:t>NOTE 7:</w:t>
      </w:r>
      <w:r>
        <w:tab/>
      </w:r>
      <w:r>
        <w:t>For Band 29 BS, specific solutions may be required to fulfil the spurious emissions limits for BS for co-existence with UTRA Band XII or E-UTRA Band 12 or NR Band n12 UL operating band or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88"/>
      </w:pPr>
      <w:r>
        <w:t>Table 6.6.1.5.5-2: BS Spurious emissions limits for BS for co-existence with PHS</w:t>
      </w:r>
    </w:p>
    <w:tbl>
      <w:tblPr>
        <w:tblStyle w:val="67"/>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Pr>
          <w:p>
            <w:pPr>
              <w:pStyle w:val="79"/>
              <w:rPr>
                <w:rFonts w:cs="Arial"/>
                <w:lang w:eastAsia="en-US"/>
              </w:rPr>
            </w:pPr>
            <w:r>
              <w:rPr>
                <w:rFonts w:cs="Arial"/>
                <w:lang w:eastAsia="en-US"/>
              </w:rPr>
              <w:t>Frequency range</w:t>
            </w:r>
          </w:p>
        </w:tc>
        <w:tc>
          <w:tcPr>
            <w:tcW w:w="1276" w:type="dxa"/>
          </w:tcPr>
          <w:p>
            <w:pPr>
              <w:pStyle w:val="79"/>
              <w:rPr>
                <w:rFonts w:cs="Arial"/>
                <w:lang w:eastAsia="en-US"/>
              </w:rPr>
            </w:pPr>
            <w:r>
              <w:rPr>
                <w:rFonts w:cs="Arial"/>
                <w:lang w:eastAsia="en-US"/>
              </w:rPr>
              <w:t>Maximum Level</w:t>
            </w:r>
          </w:p>
        </w:tc>
        <w:tc>
          <w:tcPr>
            <w:tcW w:w="1418" w:type="dxa"/>
          </w:tcPr>
          <w:p>
            <w:pPr>
              <w:pStyle w:val="79"/>
              <w:rPr>
                <w:rFonts w:cs="Arial"/>
                <w:lang w:eastAsia="en-US"/>
              </w:rPr>
            </w:pPr>
            <w:r>
              <w:rPr>
                <w:rFonts w:cs="Arial"/>
                <w:lang w:eastAsia="en-US"/>
              </w:rPr>
              <w:t>Measurement Bandwidth</w:t>
            </w:r>
          </w:p>
        </w:tc>
        <w:tc>
          <w:tcPr>
            <w:tcW w:w="3617" w:type="dxa"/>
          </w:tcPr>
          <w:p>
            <w:pPr>
              <w:pStyle w:val="79"/>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80"/>
              <w:rPr>
                <w:rFonts w:cs="Arial"/>
                <w:lang w:eastAsia="en-US"/>
              </w:rPr>
            </w:pPr>
            <w:r>
              <w:rPr>
                <w:rFonts w:cs="Arial"/>
                <w:lang w:eastAsia="en-US"/>
              </w:rPr>
              <w:t xml:space="preserve">1884.5 </w:t>
            </w:r>
            <w:r>
              <w:rPr>
                <w:rFonts w:cs="Arial"/>
                <w:lang w:eastAsia="en-US"/>
              </w:rPr>
              <w:noBreakHyphen/>
            </w:r>
            <w:r>
              <w:rPr>
                <w:rFonts w:cs="Arial"/>
                <w:lang w:eastAsia="en-US"/>
              </w:rPr>
              <w:t xml:space="preserve"> 1915.7 MHz</w:t>
            </w:r>
          </w:p>
        </w:tc>
        <w:tc>
          <w:tcPr>
            <w:tcW w:w="1276" w:type="dxa"/>
            <w:tcBorders>
              <w:top w:val="single" w:color="auto" w:sz="4" w:space="0"/>
              <w:bottom w:val="single" w:color="auto" w:sz="4" w:space="0"/>
            </w:tcBorders>
          </w:tcPr>
          <w:p>
            <w:pPr>
              <w:pStyle w:val="80"/>
              <w:rPr>
                <w:rFonts w:cs="Arial"/>
                <w:lang w:eastAsia="en-US"/>
              </w:rPr>
            </w:pPr>
            <w:r>
              <w:rPr>
                <w:rFonts w:cs="Arial"/>
                <w:lang w:eastAsia="en-US"/>
              </w:rPr>
              <w:t>-41 dBm</w:t>
            </w:r>
          </w:p>
        </w:tc>
        <w:tc>
          <w:tcPr>
            <w:tcW w:w="1418" w:type="dxa"/>
            <w:tcBorders>
              <w:top w:val="single" w:color="auto" w:sz="4" w:space="0"/>
              <w:bottom w:val="single" w:color="auto" w:sz="4" w:space="0"/>
            </w:tcBorders>
          </w:tcPr>
          <w:p>
            <w:pPr>
              <w:pStyle w:val="80"/>
              <w:rPr>
                <w:rFonts w:cs="Arial"/>
                <w:lang w:eastAsia="en-US"/>
              </w:rPr>
            </w:pPr>
            <w:r>
              <w:rPr>
                <w:rFonts w:cs="Arial"/>
                <w:lang w:eastAsia="en-US"/>
              </w:rPr>
              <w:t>300 kHz</w:t>
            </w:r>
          </w:p>
        </w:tc>
        <w:tc>
          <w:tcPr>
            <w:tcW w:w="3617" w:type="dxa"/>
            <w:tcBorders>
              <w:top w:val="single" w:color="auto" w:sz="4" w:space="0"/>
              <w:bottom w:val="single" w:color="auto" w:sz="4" w:space="0"/>
            </w:tcBorders>
          </w:tcPr>
          <w:p>
            <w:pPr>
              <w:pStyle w:val="80"/>
              <w:rPr>
                <w:rFonts w:cs="Arial"/>
                <w:lang w:eastAsia="en-US"/>
              </w:rPr>
            </w:pPr>
            <w:r>
              <w:rPr>
                <w:rFonts w:cs="Arial"/>
                <w:lang w:eastAsia="en-US"/>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93"/>
              <w:rPr>
                <w:rFonts w:cs="Arial"/>
                <w:lang w:eastAsia="en-US"/>
              </w:rPr>
            </w:pPr>
            <w:r>
              <w:rPr>
                <w:rFonts w:cs="Arial"/>
                <w:lang w:eastAsia="en-US"/>
              </w:rPr>
              <w:t>NOTE:</w:t>
            </w:r>
            <w:r>
              <w:rPr>
                <w:rFonts w:cs="Arial"/>
                <w:lang w:eastAsia="en-US"/>
              </w:rPr>
              <w:tab/>
            </w:r>
            <w:r>
              <w:rPr>
                <w:rFonts w:cs="Arial"/>
                <w:lang w:eastAsia="en-US"/>
              </w:rPr>
              <w:t>The requirement is not applicable in China.</w:t>
            </w:r>
          </w:p>
        </w:tc>
      </w:tr>
    </w:tbl>
    <w:p/>
    <w:p>
      <w:pPr>
        <w:rPr>
          <w:rFonts w:cs="v5.0.0"/>
          <w:lang w:eastAsia="zh-CN"/>
        </w:rPr>
      </w:pPr>
      <w:r>
        <w:rPr>
          <w:rFonts w:cs="v3.8.0"/>
        </w:rPr>
        <w:t>The following requirement may apply to E-UTRA BS operating in Band 41 in certain regions</w:t>
      </w:r>
      <w:r>
        <w:t xml:space="preserve">. </w:t>
      </w:r>
      <w:r>
        <w:rPr>
          <w:rFonts w:cs="v3.8.0"/>
        </w:rPr>
        <w:t>This requirement is also applicable at</w:t>
      </w:r>
      <w:r>
        <w:t xml:space="preserve"> </w:t>
      </w:r>
      <w:r>
        <w:rPr>
          <w:rFonts w:cs="v3.8.0"/>
        </w:rPr>
        <w:t>the frequency range from 10 MHz below the lowest frequency of the BS downlink operating band up to 10 MHz above the highest frequency of the BS downlink operating band</w:t>
      </w:r>
      <w:r>
        <w:rPr>
          <w:rFonts w:cs="v5.0.0"/>
        </w:rPr>
        <w:t>.</w:t>
      </w:r>
    </w:p>
    <w:p>
      <w:pPr>
        <w:keepNext/>
        <w:rPr>
          <w:rFonts w:cs="v5.0.0"/>
        </w:rPr>
      </w:pPr>
      <w:r>
        <w:rPr>
          <w:rFonts w:cs="v5.0.0"/>
        </w:rPr>
        <w:t>The power of any spurious emission shall not exceed:</w:t>
      </w:r>
    </w:p>
    <w:p>
      <w:pPr>
        <w:pStyle w:val="88"/>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Band </w:t>
      </w:r>
      <w:r>
        <w:rPr>
          <w:lang w:eastAsia="zh-CN"/>
        </w:rPr>
        <w:t>41</w:t>
      </w:r>
    </w:p>
    <w:tbl>
      <w:tblPr>
        <w:tblStyle w:val="67"/>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9"/>
              <w:rPr>
                <w:rFonts w:cs="v5.0.0"/>
                <w:lang w:eastAsia="en-US"/>
              </w:rPr>
            </w:pPr>
            <w:r>
              <w:rPr>
                <w:rFonts w:cs="v5.0.0"/>
                <w:lang w:eastAsia="en-US"/>
              </w:rPr>
              <w:t>Frequency range</w:t>
            </w:r>
          </w:p>
        </w:tc>
        <w:tc>
          <w:tcPr>
            <w:tcW w:w="1276" w:type="dxa"/>
          </w:tcPr>
          <w:p>
            <w:pPr>
              <w:pStyle w:val="79"/>
              <w:rPr>
                <w:rFonts w:cs="v5.0.0"/>
                <w:lang w:eastAsia="en-US"/>
              </w:rPr>
            </w:pPr>
            <w:r>
              <w:rPr>
                <w:rFonts w:cs="v5.0.0"/>
                <w:lang w:eastAsia="en-US"/>
              </w:rPr>
              <w:t>Maximum Level</w:t>
            </w:r>
          </w:p>
        </w:tc>
        <w:tc>
          <w:tcPr>
            <w:tcW w:w="1418" w:type="dxa"/>
          </w:tcPr>
          <w:p>
            <w:pPr>
              <w:pStyle w:val="79"/>
              <w:rPr>
                <w:rFonts w:cs="v5.0.0"/>
                <w:lang w:eastAsia="en-US"/>
              </w:rPr>
            </w:pPr>
            <w:r>
              <w:rPr>
                <w:rFonts w:cs="v5.0.0"/>
                <w:lang w:eastAsia="en-US"/>
              </w:rPr>
              <w:t>Measurement Bandwidth</w:t>
            </w:r>
          </w:p>
        </w:tc>
        <w:tc>
          <w:tcPr>
            <w:tcW w:w="1956" w:type="dxa"/>
          </w:tcPr>
          <w:p>
            <w:pPr>
              <w:pStyle w:val="79"/>
              <w:rPr>
                <w:rFonts w:cs="v5.0.0"/>
                <w:lang w:eastAsia="en-US"/>
              </w:rPr>
            </w:pPr>
            <w:r>
              <w:rPr>
                <w:rFonts w:cs="v5.0.0"/>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szCs w:val="21"/>
                <w:lang w:eastAsia="en-US"/>
              </w:rPr>
              <w:t>2505MHz – 2535MHz</w:t>
            </w:r>
          </w:p>
        </w:tc>
        <w:tc>
          <w:tcPr>
            <w:tcW w:w="1276" w:type="dxa"/>
          </w:tcPr>
          <w:p>
            <w:pPr>
              <w:pStyle w:val="80"/>
              <w:rPr>
                <w:rFonts w:cs="v5.0.0"/>
                <w:lang w:eastAsia="en-US"/>
              </w:rPr>
            </w:pPr>
            <w:r>
              <w:rPr>
                <w:rFonts w:cs="Arial"/>
                <w:szCs w:val="21"/>
                <w:lang w:eastAsia="en-US"/>
              </w:rPr>
              <w:t>-42dBm</w:t>
            </w:r>
          </w:p>
        </w:tc>
        <w:tc>
          <w:tcPr>
            <w:tcW w:w="1418" w:type="dxa"/>
          </w:tcPr>
          <w:p>
            <w:pPr>
              <w:pStyle w:val="80"/>
              <w:rPr>
                <w:rFonts w:cs="v5.0.0"/>
                <w:lang w:eastAsia="zh-CN"/>
              </w:rPr>
            </w:pPr>
            <w:r>
              <w:rPr>
                <w:rFonts w:cs="v5.0.0"/>
                <w:lang w:eastAsia="zh-CN"/>
              </w:rPr>
              <w:t>1 MHz</w:t>
            </w:r>
          </w:p>
        </w:tc>
        <w:tc>
          <w:tcPr>
            <w:tcW w:w="1956" w:type="dxa"/>
          </w:tcPr>
          <w:p>
            <w:pPr>
              <w:pStyle w:val="8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Arial"/>
                <w:szCs w:val="21"/>
                <w:lang w:eastAsia="en-US"/>
              </w:rPr>
            </w:pPr>
            <w:r>
              <w:rPr>
                <w:rFonts w:cs="Arial"/>
                <w:szCs w:val="21"/>
                <w:lang w:eastAsia="en-US"/>
              </w:rPr>
              <w:t>2535MHz – 2655MHz</w:t>
            </w:r>
          </w:p>
        </w:tc>
        <w:tc>
          <w:tcPr>
            <w:tcW w:w="1276" w:type="dxa"/>
          </w:tcPr>
          <w:p>
            <w:pPr>
              <w:pStyle w:val="80"/>
              <w:rPr>
                <w:rFonts w:cs="Arial"/>
                <w:szCs w:val="21"/>
                <w:lang w:eastAsia="zh-CN"/>
              </w:rPr>
            </w:pPr>
            <w:r>
              <w:rPr>
                <w:rFonts w:cs="Arial"/>
                <w:szCs w:val="21"/>
                <w:lang w:eastAsia="en-US"/>
              </w:rPr>
              <w:t>-22dBm</w:t>
            </w:r>
          </w:p>
        </w:tc>
        <w:tc>
          <w:tcPr>
            <w:tcW w:w="1418" w:type="dxa"/>
          </w:tcPr>
          <w:p>
            <w:pPr>
              <w:pStyle w:val="80"/>
              <w:rPr>
                <w:rFonts w:cs="v5.0.0"/>
                <w:lang w:eastAsia="en-US"/>
              </w:rPr>
            </w:pPr>
            <w:r>
              <w:rPr>
                <w:rFonts w:cs="v5.0.0"/>
                <w:lang w:eastAsia="zh-CN"/>
              </w:rPr>
              <w:t>1 MHz</w:t>
            </w:r>
          </w:p>
        </w:tc>
        <w:tc>
          <w:tcPr>
            <w:tcW w:w="1956" w:type="dxa"/>
          </w:tcPr>
          <w:p>
            <w:pPr>
              <w:pStyle w:val="80"/>
              <w:jc w:val="left"/>
              <w:rPr>
                <w:rFonts w:cs="v5.0.0"/>
                <w:lang w:eastAsia="zh-CN"/>
              </w:rPr>
            </w:pPr>
            <w:r>
              <w:rPr>
                <w:rFonts w:cs="v5.0.0"/>
                <w:lang w:eastAsia="en-US"/>
              </w:rPr>
              <w:t xml:space="preserve">Applicable at offsets </w:t>
            </w:r>
            <w:r>
              <w:rPr>
                <w:rFonts w:cs="Arial"/>
                <w:lang w:eastAsia="en-US"/>
              </w:rPr>
              <w:t>≥</w:t>
            </w:r>
            <w:r>
              <w:rPr>
                <w:rFonts w:cs="v5.0.0"/>
                <w:lang w:eastAsia="en-US"/>
              </w:rPr>
              <w:t xml:space="preserve"> 250% of channel bandwidth from carrier frequency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7026" w:type="dxa"/>
            <w:gridSpan w:val="4"/>
          </w:tcPr>
          <w:p>
            <w:pPr>
              <w:pStyle w:val="93"/>
              <w:rPr>
                <w:rFonts w:cs="v5.0.0"/>
                <w:lang w:eastAsia="en-US"/>
              </w:rPr>
            </w:pPr>
            <w:r>
              <w:rPr>
                <w:rFonts w:cs="Arial"/>
                <w:lang w:eastAsia="en-US"/>
              </w:rPr>
              <w:t>NOTE:</w:t>
            </w:r>
            <w:r>
              <w:rPr>
                <w:rFonts w:cs="Arial"/>
                <w:lang w:eastAsia="en-US"/>
              </w:rPr>
              <w:tab/>
            </w:r>
            <w:r>
              <w:rPr>
                <w:rFonts w:cs="Arial"/>
                <w:lang w:eastAsia="en-US"/>
              </w:rPr>
              <w:t>This requirement applies for 10 or 20 MHz E-UTRA carriers allocated within 2545-2575MHz or 2595-2645MHz.</w:t>
            </w:r>
          </w:p>
        </w:tc>
      </w:tr>
    </w:tbl>
    <w:p/>
    <w:p>
      <w:r>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88"/>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Style w:val="67"/>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9"/>
              <w:rPr>
                <w:rFonts w:cs="v5.0.0"/>
                <w:lang w:eastAsia="en-US"/>
              </w:rPr>
            </w:pPr>
            <w:r>
              <w:rPr>
                <w:rFonts w:cs="v5.0.0"/>
                <w:lang w:eastAsia="en-US"/>
              </w:rPr>
              <w:t>Frequency range</w:t>
            </w:r>
          </w:p>
        </w:tc>
        <w:tc>
          <w:tcPr>
            <w:tcW w:w="1276" w:type="dxa"/>
          </w:tcPr>
          <w:p>
            <w:pPr>
              <w:pStyle w:val="79"/>
              <w:rPr>
                <w:rFonts w:cs="v5.0.0"/>
                <w:lang w:eastAsia="en-US"/>
              </w:rPr>
            </w:pPr>
            <w:r>
              <w:rPr>
                <w:rFonts w:cs="v5.0.0"/>
                <w:lang w:eastAsia="en-US"/>
              </w:rPr>
              <w:t>Maximum Level</w:t>
            </w:r>
          </w:p>
        </w:tc>
        <w:tc>
          <w:tcPr>
            <w:tcW w:w="1418" w:type="dxa"/>
          </w:tcPr>
          <w:p>
            <w:pPr>
              <w:pStyle w:val="79"/>
              <w:rPr>
                <w:rFonts w:cs="v5.0.0"/>
                <w:lang w:eastAsia="en-US"/>
              </w:rPr>
            </w:pPr>
            <w:r>
              <w:rPr>
                <w:rFonts w:cs="v5.0.0"/>
                <w:lang w:eastAsia="en-US"/>
              </w:rPr>
              <w:t>Measurement Bandwidth</w:t>
            </w:r>
          </w:p>
        </w:tc>
        <w:tc>
          <w:tcPr>
            <w:tcW w:w="1956" w:type="dxa"/>
          </w:tcPr>
          <w:p>
            <w:pPr>
              <w:pStyle w:val="79"/>
              <w:rPr>
                <w:rFonts w:cs="v5.0.0"/>
                <w:lang w:eastAsia="en-US"/>
              </w:rPr>
            </w:pPr>
            <w:r>
              <w:rPr>
                <w:rFonts w:cs="v5.0.0"/>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2200MHz – 2345MHz</w:t>
            </w:r>
          </w:p>
        </w:tc>
        <w:tc>
          <w:tcPr>
            <w:tcW w:w="1276" w:type="dxa"/>
          </w:tcPr>
          <w:p>
            <w:pPr>
              <w:pStyle w:val="80"/>
              <w:rPr>
                <w:rFonts w:cs="Arial"/>
                <w:lang w:eastAsia="en-US"/>
              </w:rPr>
            </w:pPr>
            <w:r>
              <w:rPr>
                <w:rFonts w:cs="Arial"/>
                <w:lang w:eastAsia="en-US"/>
              </w:rPr>
              <w:t>-45dBm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2362.5MHz – 2365MHz</w:t>
            </w:r>
          </w:p>
        </w:tc>
        <w:tc>
          <w:tcPr>
            <w:tcW w:w="1276" w:type="dxa"/>
          </w:tcPr>
          <w:p>
            <w:pPr>
              <w:pStyle w:val="80"/>
              <w:rPr>
                <w:rFonts w:cs="Arial"/>
                <w:lang w:eastAsia="en-US"/>
              </w:rPr>
            </w:pPr>
            <w:r>
              <w:rPr>
                <w:rFonts w:cs="Arial"/>
                <w:lang w:eastAsia="en-US"/>
              </w:rPr>
              <w:t>-25dBm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2365MHz – 2367.5MHz</w:t>
            </w:r>
          </w:p>
        </w:tc>
        <w:tc>
          <w:tcPr>
            <w:tcW w:w="1276" w:type="dxa"/>
          </w:tcPr>
          <w:p>
            <w:pPr>
              <w:pStyle w:val="80"/>
              <w:rPr>
                <w:rFonts w:cs="Arial"/>
                <w:lang w:eastAsia="en-US"/>
              </w:rPr>
            </w:pPr>
            <w:r>
              <w:rPr>
                <w:rFonts w:cs="Arial"/>
                <w:lang w:eastAsia="en-US"/>
              </w:rPr>
              <w:t>-40dBm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2367.5MHz – 2370MHz</w:t>
            </w:r>
          </w:p>
        </w:tc>
        <w:tc>
          <w:tcPr>
            <w:tcW w:w="1276" w:type="dxa"/>
          </w:tcPr>
          <w:p>
            <w:pPr>
              <w:pStyle w:val="80"/>
              <w:rPr>
                <w:rFonts w:cs="Arial"/>
                <w:lang w:eastAsia="en-US"/>
              </w:rPr>
            </w:pPr>
            <w:r>
              <w:rPr>
                <w:rFonts w:cs="Arial"/>
                <w:lang w:eastAsia="en-US"/>
              </w:rPr>
              <w:t>-42dBm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2370MHz – 2395MHz</w:t>
            </w:r>
          </w:p>
        </w:tc>
        <w:tc>
          <w:tcPr>
            <w:tcW w:w="1276" w:type="dxa"/>
          </w:tcPr>
          <w:p>
            <w:pPr>
              <w:pStyle w:val="80"/>
              <w:rPr>
                <w:rFonts w:cs="Arial"/>
                <w:lang w:eastAsia="en-US"/>
              </w:rPr>
            </w:pPr>
            <w:r>
              <w:rPr>
                <w:rFonts w:cs="Arial"/>
                <w:lang w:eastAsia="en-US"/>
              </w:rPr>
              <w:t>-45dBm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bl>
    <w:p>
      <w:pPr>
        <w:rPr>
          <w:lang w:eastAsia="zh-CN"/>
        </w:rPr>
      </w:pPr>
    </w:p>
    <w:p>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pPr>
        <w:pStyle w:val="88"/>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Style w:val="67"/>
        <w:tblW w:w="80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tcPr>
          <w:p>
            <w:pPr>
              <w:pStyle w:val="79"/>
              <w:rPr>
                <w:rFonts w:cs="Arial"/>
                <w:lang w:eastAsia="en-US"/>
              </w:rPr>
            </w:pPr>
            <w:r>
              <w:rPr>
                <w:rFonts w:cs="Arial"/>
                <w:lang w:eastAsia="en-US"/>
              </w:rPr>
              <w:t>Operating Band</w:t>
            </w:r>
          </w:p>
        </w:tc>
        <w:tc>
          <w:tcPr>
            <w:tcW w:w="3041" w:type="dxa"/>
          </w:tcPr>
          <w:p>
            <w:pPr>
              <w:pStyle w:val="79"/>
              <w:rPr>
                <w:rFonts w:cs="Arial"/>
                <w:lang w:eastAsia="zh-CN"/>
              </w:rPr>
            </w:pPr>
            <w:r>
              <w:rPr>
                <w:rFonts w:cs="Arial"/>
                <w:lang w:eastAsia="en-GB"/>
              </w:rPr>
              <w:t xml:space="preserve">Filter </w:t>
            </w:r>
            <w:r>
              <w:rPr>
                <w:rFonts w:cs="v5.0.0"/>
                <w:lang w:eastAsia="en-GB"/>
              </w:rPr>
              <w:t xml:space="preserve">centre frequency, </w:t>
            </w:r>
            <w:r>
              <w:rPr>
                <w:rFonts w:cs="Arial"/>
                <w:lang w:eastAsia="en-GB"/>
              </w:rPr>
              <w:t>F</w:t>
            </w:r>
            <w:r>
              <w:rPr>
                <w:rFonts w:cs="Arial"/>
                <w:vertAlign w:val="subscript"/>
                <w:lang w:eastAsia="en-GB"/>
              </w:rPr>
              <w:t>filter</w:t>
            </w:r>
            <w:r>
              <w:rPr>
                <w:rFonts w:cs="Arial"/>
                <w:vertAlign w:val="subscript"/>
                <w:lang w:eastAsia="zh-CN"/>
              </w:rPr>
              <w:t xml:space="preserve"> </w:t>
            </w:r>
          </w:p>
        </w:tc>
        <w:tc>
          <w:tcPr>
            <w:tcW w:w="2080" w:type="dxa"/>
          </w:tcPr>
          <w:p>
            <w:pPr>
              <w:pStyle w:val="79"/>
              <w:rPr>
                <w:rFonts w:cs="Arial"/>
                <w:lang w:eastAsia="zh-CN"/>
              </w:rPr>
            </w:pPr>
            <w:r>
              <w:rPr>
                <w:rFonts w:cs="Arial"/>
                <w:lang w:eastAsia="en-US"/>
              </w:rPr>
              <w:t>Maximum Level</w:t>
            </w:r>
            <w:r>
              <w:rPr>
                <w:rFonts w:cs="Arial"/>
                <w:lang w:eastAsia="zh-CN"/>
              </w:rPr>
              <w:t xml:space="preserve"> </w:t>
            </w:r>
            <w:r>
              <w:rPr>
                <w:rFonts w:cs="Arial"/>
                <w:lang w:eastAsia="en-GB"/>
              </w:rPr>
              <w:t>[dBm]</w:t>
            </w:r>
          </w:p>
        </w:tc>
        <w:tc>
          <w:tcPr>
            <w:tcW w:w="1642" w:type="dxa"/>
          </w:tcPr>
          <w:p>
            <w:pPr>
              <w:pStyle w:val="79"/>
              <w:rPr>
                <w:rFonts w:cs="Arial"/>
                <w:lang w:eastAsia="en-US"/>
              </w:rPr>
            </w:pPr>
            <w:r>
              <w:rPr>
                <w:rFonts w:cs="Arial"/>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vMerge w:val="restart"/>
          </w:tcPr>
          <w:p>
            <w:pPr>
              <w:pStyle w:val="80"/>
              <w:rPr>
                <w:rFonts w:cs="Arial"/>
                <w:lang w:eastAsia="en-US"/>
              </w:rPr>
            </w:pPr>
            <w:r>
              <w:rPr>
                <w:rFonts w:cs="Arial"/>
                <w:lang w:eastAsia="en-US"/>
              </w:rPr>
              <w:t>45</w:t>
            </w: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1467.5</w:t>
            </w:r>
          </w:p>
        </w:tc>
        <w:tc>
          <w:tcPr>
            <w:tcW w:w="2080" w:type="dxa"/>
          </w:tcPr>
          <w:p>
            <w:pPr>
              <w:pStyle w:val="80"/>
              <w:rPr>
                <w:rFonts w:cs="Arial"/>
                <w:lang w:eastAsia="zh-CN"/>
              </w:rPr>
            </w:pPr>
            <w:r>
              <w:rPr>
                <w:rFonts w:cs="Arial"/>
                <w:lang w:eastAsia="zh-CN"/>
              </w:rPr>
              <w:t>-20</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vMerge w:val="continue"/>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1468.5</w:t>
            </w:r>
          </w:p>
        </w:tc>
        <w:tc>
          <w:tcPr>
            <w:tcW w:w="2080" w:type="dxa"/>
          </w:tcPr>
          <w:p>
            <w:pPr>
              <w:pStyle w:val="80"/>
              <w:rPr>
                <w:rFonts w:cs="Arial"/>
                <w:lang w:eastAsia="zh-CN"/>
              </w:rPr>
            </w:pPr>
            <w:r>
              <w:rPr>
                <w:rFonts w:cs="Arial"/>
                <w:lang w:eastAsia="zh-CN"/>
              </w:rPr>
              <w:t>-23</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vMerge w:val="continue"/>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1469.5</w:t>
            </w:r>
          </w:p>
        </w:tc>
        <w:tc>
          <w:tcPr>
            <w:tcW w:w="2080" w:type="dxa"/>
          </w:tcPr>
          <w:p>
            <w:pPr>
              <w:pStyle w:val="80"/>
              <w:rPr>
                <w:rFonts w:cs="Arial"/>
                <w:lang w:eastAsia="zh-CN"/>
              </w:rPr>
            </w:pPr>
            <w:r>
              <w:rPr>
                <w:rFonts w:cs="Arial"/>
                <w:lang w:eastAsia="zh-CN"/>
              </w:rPr>
              <w:t>-26</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vMerge w:val="continue"/>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1470.5</w:t>
            </w:r>
          </w:p>
        </w:tc>
        <w:tc>
          <w:tcPr>
            <w:tcW w:w="2080" w:type="dxa"/>
          </w:tcPr>
          <w:p>
            <w:pPr>
              <w:pStyle w:val="80"/>
              <w:rPr>
                <w:rFonts w:cs="Arial"/>
                <w:lang w:eastAsia="zh-CN"/>
              </w:rPr>
            </w:pPr>
            <w:r>
              <w:rPr>
                <w:rFonts w:cs="Arial"/>
                <w:lang w:eastAsia="zh-CN"/>
              </w:rPr>
              <w:t>-33</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vMerge w:val="continue"/>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1471.5</w:t>
            </w:r>
          </w:p>
        </w:tc>
        <w:tc>
          <w:tcPr>
            <w:tcW w:w="2080" w:type="dxa"/>
          </w:tcPr>
          <w:p>
            <w:pPr>
              <w:pStyle w:val="80"/>
              <w:rPr>
                <w:rFonts w:cs="Arial"/>
                <w:lang w:eastAsia="zh-CN"/>
              </w:rPr>
            </w:pPr>
            <w:r>
              <w:rPr>
                <w:rFonts w:cs="Arial"/>
                <w:lang w:eastAsia="zh-CN"/>
              </w:rPr>
              <w:t>-40</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vMerge w:val="continue"/>
          </w:tcPr>
          <w:p>
            <w:pPr>
              <w:keepNext/>
              <w:keepLines/>
              <w:spacing w:after="0"/>
              <w:jc w:val="center"/>
              <w:rPr>
                <w:rFonts w:ascii="Arial" w:hAnsi="Arial" w:cs="Arial"/>
                <w:sz w:val="18"/>
                <w:szCs w:val="18"/>
              </w:rPr>
            </w:pPr>
          </w:p>
        </w:tc>
        <w:tc>
          <w:tcPr>
            <w:tcW w:w="3041" w:type="dxa"/>
            <w:vAlign w:val="center"/>
          </w:tcPr>
          <w:p>
            <w:pPr>
              <w:pStyle w:val="80"/>
              <w:rPr>
                <w:rFonts w:cs="Arial"/>
                <w:lang w:eastAsia="zh-CN"/>
              </w:rPr>
            </w:pPr>
            <w:r>
              <w:rPr>
                <w:rFonts w:cs="Arial"/>
                <w:lang w:eastAsia="zh-CN"/>
              </w:rPr>
              <w:t xml:space="preserve">1472.5 MHz </w:t>
            </w:r>
            <w:r>
              <w:rPr>
                <w:rFonts w:cs="Arial"/>
                <w:lang w:eastAsia="en-US"/>
              </w:rPr>
              <w:t>≤ F</w:t>
            </w:r>
            <w:r>
              <w:rPr>
                <w:rFonts w:cs="Arial"/>
                <w:vertAlign w:val="subscript"/>
                <w:lang w:eastAsia="en-US"/>
              </w:rPr>
              <w:t>filter</w:t>
            </w:r>
            <w:r>
              <w:rPr>
                <w:rFonts w:cs="Arial"/>
                <w:lang w:eastAsia="en-US"/>
              </w:rPr>
              <w:t xml:space="preserve"> ≤ </w:t>
            </w:r>
            <w:r>
              <w:rPr>
                <w:rFonts w:cs="Arial"/>
                <w:lang w:eastAsia="zh-CN"/>
              </w:rPr>
              <w:t>1491.5 MHz</w:t>
            </w:r>
          </w:p>
        </w:tc>
        <w:tc>
          <w:tcPr>
            <w:tcW w:w="2080" w:type="dxa"/>
          </w:tcPr>
          <w:p>
            <w:pPr>
              <w:pStyle w:val="80"/>
              <w:rPr>
                <w:rFonts w:cs="Arial"/>
                <w:lang w:eastAsia="zh-CN"/>
              </w:rPr>
            </w:pPr>
            <w:r>
              <w:rPr>
                <w:rFonts w:cs="Arial"/>
                <w:lang w:eastAsia="zh-CN"/>
              </w:rPr>
              <w:t>-47</w:t>
            </w:r>
          </w:p>
        </w:tc>
        <w:tc>
          <w:tcPr>
            <w:tcW w:w="1642" w:type="dxa"/>
          </w:tcPr>
          <w:p>
            <w:pPr>
              <w:pStyle w:val="80"/>
              <w:rPr>
                <w:rFonts w:cs="Arial"/>
                <w:lang w:eastAsia="zh-CN"/>
              </w:rPr>
            </w:pPr>
            <w:r>
              <w:rPr>
                <w:rFonts w:cs="Arial"/>
                <w:lang w:eastAsia="zh-CN"/>
              </w:rPr>
              <w:t>1 MHz</w:t>
            </w:r>
          </w:p>
        </w:tc>
      </w:tr>
    </w:tbl>
    <w:p/>
    <w:p>
      <w:pPr>
        <w:rPr>
          <w:rFonts w:cs="v3.8.0"/>
        </w:rPr>
      </w:pPr>
      <w:r>
        <w:rPr>
          <w:rFonts w:cs="v3.8.0"/>
        </w:rPr>
        <w:t>The following requirement may apply to E-UTRA BS operating in Band 48 in certain regions. The power of any spurious emission shall not exceed:</w:t>
      </w:r>
    </w:p>
    <w:p>
      <w:pPr>
        <w:pStyle w:val="88"/>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Style w:val="67"/>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9"/>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9"/>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9"/>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9"/>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0"/>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szCs w:val="21"/>
                <w:lang w:eastAsia="ja-JP"/>
              </w:rPr>
            </w:pPr>
            <w:r>
              <w:rPr>
                <w:szCs w:val="21"/>
                <w:lang w:eastAsia="ja-JP"/>
              </w:rPr>
              <w:t>3100MHz – 3530MHz</w:t>
            </w:r>
          </w:p>
          <w:p>
            <w:pPr>
              <w:pStyle w:val="80"/>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80"/>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6"/>
      </w:pPr>
      <w:bookmarkStart w:id="318" w:name="_Toc13065422"/>
      <w:r>
        <w:t xml:space="preserve">6.6.1.5.6 </w:t>
      </w:r>
      <w:r>
        <w:tab/>
      </w:r>
      <w:r>
        <w:t>Co-location with other Base Stations</w:t>
      </w:r>
      <w:bookmarkEnd w:id="318"/>
    </w:p>
    <w:p>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6.6.1.5.</w:t>
      </w:r>
      <w:r>
        <w:rPr>
          <w:rStyle w:val="119"/>
          <w:lang w:eastAsia="zh-CN"/>
        </w:rPr>
        <w:t>6</w:t>
      </w:r>
      <w:r>
        <w:rPr>
          <w:rStyle w:val="119"/>
        </w:rPr>
        <w:t xml:space="preserve">-1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88"/>
      </w:pPr>
      <w:r>
        <w:t>Table 6.6.1.5.6-1: BS Spurious emissions limits for BS co-located with another BS</w:t>
      </w:r>
    </w:p>
    <w:tbl>
      <w:tblPr>
        <w:tblStyle w:val="67"/>
        <w:tblW w:w="98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9"/>
              <w:rPr>
                <w:rFonts w:cs="Arial"/>
                <w:lang w:eastAsia="en-US"/>
              </w:rPr>
            </w:pPr>
            <w:r>
              <w:rPr>
                <w:rFonts w:cs="Arial"/>
                <w:lang w:eastAsia="en-US"/>
              </w:rPr>
              <w:t>Type of co-located BS</w:t>
            </w:r>
          </w:p>
        </w:tc>
        <w:tc>
          <w:tcPr>
            <w:tcW w:w="1922" w:type="dxa"/>
          </w:tcPr>
          <w:p>
            <w:pPr>
              <w:pStyle w:val="79"/>
              <w:rPr>
                <w:rFonts w:cs="Arial"/>
                <w:lang w:eastAsia="en-US"/>
              </w:rPr>
            </w:pPr>
            <w:r>
              <w:rPr>
                <w:rFonts w:cs="Arial"/>
                <w:lang w:eastAsia="en-US"/>
              </w:rPr>
              <w:t>Frequency range for co-location requirement</w:t>
            </w:r>
          </w:p>
        </w:tc>
        <w:tc>
          <w:tcPr>
            <w:tcW w:w="1134" w:type="dxa"/>
          </w:tcPr>
          <w:p>
            <w:pPr>
              <w:pStyle w:val="79"/>
              <w:rPr>
                <w:rFonts w:cs="Arial"/>
                <w:lang w:eastAsia="en-US"/>
              </w:rPr>
            </w:pPr>
            <w:r>
              <w:rPr>
                <w:rFonts w:cs="Arial"/>
                <w:lang w:eastAsia="en-US"/>
              </w:rPr>
              <w:t>Maximum Level</w:t>
            </w:r>
          </w:p>
          <w:p>
            <w:pPr>
              <w:pStyle w:val="79"/>
              <w:rPr>
                <w:rFonts w:cs="Arial"/>
                <w:lang w:eastAsia="en-US"/>
              </w:rPr>
            </w:pPr>
            <w:r>
              <w:rPr>
                <w:rFonts w:cs="Arial"/>
                <w:lang w:eastAsia="en-US"/>
              </w:rPr>
              <w:t>(WA BS)</w:t>
            </w:r>
          </w:p>
        </w:tc>
        <w:tc>
          <w:tcPr>
            <w:tcW w:w="1134" w:type="dxa"/>
          </w:tcPr>
          <w:p>
            <w:pPr>
              <w:pStyle w:val="79"/>
              <w:rPr>
                <w:rFonts w:cs="Arial"/>
                <w:lang w:eastAsia="en-US"/>
              </w:rPr>
            </w:pPr>
            <w:r>
              <w:rPr>
                <w:rFonts w:cs="Arial"/>
                <w:lang w:eastAsia="en-US"/>
              </w:rPr>
              <w:t>Maximum Level</w:t>
            </w:r>
          </w:p>
          <w:p>
            <w:pPr>
              <w:pStyle w:val="79"/>
              <w:rPr>
                <w:rFonts w:cs="Arial"/>
                <w:lang w:eastAsia="en-US"/>
              </w:rPr>
            </w:pPr>
            <w:r>
              <w:rPr>
                <w:rFonts w:cs="Arial"/>
                <w:lang w:eastAsia="en-US"/>
              </w:rPr>
              <w:t>(MR BS)</w:t>
            </w:r>
          </w:p>
        </w:tc>
        <w:tc>
          <w:tcPr>
            <w:tcW w:w="1134" w:type="dxa"/>
          </w:tcPr>
          <w:p>
            <w:pPr>
              <w:pStyle w:val="79"/>
              <w:rPr>
                <w:rFonts w:cs="Arial"/>
                <w:lang w:eastAsia="en-US"/>
              </w:rPr>
            </w:pPr>
            <w:r>
              <w:rPr>
                <w:rFonts w:cs="Arial"/>
                <w:lang w:eastAsia="en-US"/>
              </w:rPr>
              <w:t>Maximum Level</w:t>
            </w:r>
          </w:p>
          <w:p>
            <w:pPr>
              <w:pStyle w:val="79"/>
              <w:rPr>
                <w:rFonts w:cs="Arial"/>
                <w:lang w:eastAsia="en-US"/>
              </w:rPr>
            </w:pPr>
            <w:r>
              <w:rPr>
                <w:rFonts w:cs="Arial"/>
                <w:lang w:eastAsia="en-US"/>
              </w:rPr>
              <w:t>(LA BS)</w:t>
            </w:r>
          </w:p>
        </w:tc>
        <w:tc>
          <w:tcPr>
            <w:tcW w:w="1417" w:type="dxa"/>
          </w:tcPr>
          <w:p>
            <w:pPr>
              <w:pStyle w:val="79"/>
              <w:rPr>
                <w:rFonts w:cs="Arial"/>
                <w:lang w:eastAsia="en-US"/>
              </w:rPr>
            </w:pPr>
            <w:r>
              <w:rPr>
                <w:rFonts w:cs="Arial"/>
                <w:lang w:eastAsia="en-US"/>
              </w:rPr>
              <w:t>Measurement Bandwidth</w:t>
            </w:r>
          </w:p>
        </w:tc>
        <w:tc>
          <w:tcPr>
            <w:tcW w:w="1222" w:type="dxa"/>
          </w:tcPr>
          <w:p>
            <w:pPr>
              <w:pStyle w:val="79"/>
              <w:rPr>
                <w:rFonts w:cs="Arial"/>
                <w:lang w:eastAsia="en-US"/>
              </w:rPr>
            </w:pPr>
            <w:r>
              <w:rPr>
                <w:rFonts w:cs="Arial"/>
                <w:lang w:eastAsia="en-U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GSM900</w:t>
            </w:r>
          </w:p>
        </w:tc>
        <w:tc>
          <w:tcPr>
            <w:tcW w:w="1922" w:type="dxa"/>
          </w:tcPr>
          <w:p>
            <w:pPr>
              <w:pStyle w:val="80"/>
              <w:rPr>
                <w:rFonts w:cs="Arial"/>
                <w:lang w:eastAsia="en-US"/>
              </w:rPr>
            </w:pPr>
            <w:r>
              <w:rPr>
                <w:rFonts w:cs="Arial"/>
                <w:lang w:eastAsia="en-US"/>
              </w:rPr>
              <w:t>876-915 MHz</w:t>
            </w:r>
          </w:p>
        </w:tc>
        <w:tc>
          <w:tcPr>
            <w:tcW w:w="1134" w:type="dxa"/>
          </w:tcPr>
          <w:p>
            <w:pPr>
              <w:pStyle w:val="80"/>
              <w:rPr>
                <w:rFonts w:cs="Arial"/>
                <w:lang w:eastAsia="en-US"/>
              </w:rPr>
            </w:pPr>
            <w:r>
              <w:rPr>
                <w:rFonts w:cs="Arial"/>
                <w:lang w:eastAsia="en-US"/>
              </w:rPr>
              <w:t>-98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zh-CN"/>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DCS1800</w:t>
            </w:r>
          </w:p>
        </w:tc>
        <w:tc>
          <w:tcPr>
            <w:tcW w:w="1922" w:type="dxa"/>
          </w:tcPr>
          <w:p>
            <w:pPr>
              <w:pStyle w:val="80"/>
              <w:rPr>
                <w:rFonts w:cs="Arial"/>
                <w:lang w:eastAsia="en-US"/>
              </w:rPr>
            </w:pPr>
            <w:r>
              <w:rPr>
                <w:rFonts w:cs="Arial"/>
                <w:lang w:eastAsia="en-US"/>
              </w:rPr>
              <w:t>1710 - 1785 MHz</w:t>
            </w:r>
          </w:p>
        </w:tc>
        <w:tc>
          <w:tcPr>
            <w:tcW w:w="1134" w:type="dxa"/>
          </w:tcPr>
          <w:p>
            <w:pPr>
              <w:pStyle w:val="80"/>
              <w:rPr>
                <w:rFonts w:cs="Arial"/>
                <w:lang w:eastAsia="en-US"/>
              </w:rPr>
            </w:pPr>
            <w:r>
              <w:rPr>
                <w:rFonts w:cs="Arial"/>
                <w:lang w:eastAsia="en-US"/>
              </w:rPr>
              <w:t>-98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PCS1900</w:t>
            </w:r>
          </w:p>
        </w:tc>
        <w:tc>
          <w:tcPr>
            <w:tcW w:w="1922" w:type="dxa"/>
          </w:tcPr>
          <w:p>
            <w:pPr>
              <w:pStyle w:val="80"/>
              <w:rPr>
                <w:rFonts w:cs="Arial"/>
                <w:lang w:eastAsia="en-US"/>
              </w:rPr>
            </w:pPr>
            <w:r>
              <w:rPr>
                <w:rFonts w:cs="Arial"/>
                <w:lang w:eastAsia="en-US"/>
              </w:rPr>
              <w:t>1850 - 1910 MHz</w:t>
            </w:r>
          </w:p>
        </w:tc>
        <w:tc>
          <w:tcPr>
            <w:tcW w:w="1134" w:type="dxa"/>
          </w:tcPr>
          <w:p>
            <w:pPr>
              <w:pStyle w:val="80"/>
              <w:rPr>
                <w:rFonts w:cs="Arial"/>
                <w:lang w:eastAsia="en-US"/>
              </w:rPr>
            </w:pPr>
            <w:r>
              <w:rPr>
                <w:rFonts w:cs="Arial"/>
                <w:lang w:eastAsia="en-US"/>
              </w:rPr>
              <w:t>-98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GSM850 or CDMA850</w:t>
            </w:r>
          </w:p>
        </w:tc>
        <w:tc>
          <w:tcPr>
            <w:tcW w:w="1922" w:type="dxa"/>
          </w:tcPr>
          <w:p>
            <w:pPr>
              <w:pStyle w:val="80"/>
              <w:rPr>
                <w:rFonts w:cs="Arial"/>
                <w:lang w:eastAsia="en-US"/>
              </w:rPr>
            </w:pPr>
            <w:r>
              <w:rPr>
                <w:rFonts w:cs="Arial"/>
                <w:lang w:eastAsia="en-US"/>
              </w:rPr>
              <w:t>824 - 849 MHz</w:t>
            </w:r>
          </w:p>
        </w:tc>
        <w:tc>
          <w:tcPr>
            <w:tcW w:w="1134" w:type="dxa"/>
          </w:tcPr>
          <w:p>
            <w:pPr>
              <w:pStyle w:val="80"/>
              <w:rPr>
                <w:rFonts w:cs="Arial"/>
                <w:lang w:eastAsia="en-US"/>
              </w:rPr>
            </w:pPr>
            <w:r>
              <w:rPr>
                <w:rFonts w:cs="Arial"/>
                <w:lang w:eastAsia="en-US"/>
              </w:rPr>
              <w:t>-98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I or E-UTRA Band 1 or NR Band n1</w:t>
            </w:r>
          </w:p>
        </w:tc>
        <w:tc>
          <w:tcPr>
            <w:tcW w:w="1922" w:type="dxa"/>
          </w:tcPr>
          <w:p>
            <w:pPr>
              <w:pStyle w:val="80"/>
              <w:rPr>
                <w:rFonts w:cs="Arial"/>
                <w:lang w:eastAsia="zh-CN"/>
              </w:rPr>
            </w:pPr>
            <w:r>
              <w:rPr>
                <w:rFonts w:cs="Arial"/>
                <w:lang w:eastAsia="en-US"/>
              </w:rPr>
              <w:t>1920 - 1980 MHz</w:t>
            </w:r>
          </w:p>
          <w:p>
            <w:pPr>
              <w:pStyle w:val="80"/>
              <w:rPr>
                <w:rFonts w:cs="Arial"/>
                <w:lang w:eastAsia="zh-CN"/>
              </w:rPr>
            </w:pP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II or E-UTRA Band 2 or NR Band n2</w:t>
            </w:r>
          </w:p>
        </w:tc>
        <w:tc>
          <w:tcPr>
            <w:tcW w:w="1922" w:type="dxa"/>
          </w:tcPr>
          <w:p>
            <w:pPr>
              <w:pStyle w:val="80"/>
              <w:rPr>
                <w:rFonts w:cs="Arial"/>
                <w:lang w:eastAsia="zh-CN"/>
              </w:rPr>
            </w:pPr>
            <w:r>
              <w:rPr>
                <w:rFonts w:cs="Arial"/>
                <w:lang w:eastAsia="en-US"/>
              </w:rPr>
              <w:t>1850 - 1910 MHz</w:t>
            </w:r>
          </w:p>
          <w:p>
            <w:pPr>
              <w:pStyle w:val="80"/>
              <w:rPr>
                <w:rFonts w:cs="Arial"/>
                <w:lang w:eastAsia="zh-CN"/>
              </w:rPr>
            </w:pP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III or E-UTRA Band 3 or NR Band n3</w:t>
            </w:r>
          </w:p>
        </w:tc>
        <w:tc>
          <w:tcPr>
            <w:tcW w:w="1922" w:type="dxa"/>
          </w:tcPr>
          <w:p>
            <w:pPr>
              <w:pStyle w:val="80"/>
              <w:rPr>
                <w:rFonts w:cs="Arial"/>
                <w:lang w:eastAsia="en-US"/>
              </w:rPr>
            </w:pPr>
            <w:r>
              <w:rPr>
                <w:rFonts w:cs="Arial"/>
                <w:lang w:eastAsia="en-US"/>
              </w:rPr>
              <w:t>1710 - 1785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IV or E-UTRA Band 4</w:t>
            </w:r>
          </w:p>
        </w:tc>
        <w:tc>
          <w:tcPr>
            <w:tcW w:w="1922" w:type="dxa"/>
          </w:tcPr>
          <w:p>
            <w:pPr>
              <w:pStyle w:val="80"/>
              <w:rPr>
                <w:rFonts w:cs="Arial"/>
                <w:lang w:eastAsia="en-US"/>
              </w:rPr>
            </w:pPr>
            <w:r>
              <w:rPr>
                <w:rFonts w:cs="Arial"/>
                <w:lang w:eastAsia="en-US"/>
              </w:rPr>
              <w:t>1710 - 1755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V or E-UTRA Band 5 or NR Band n5</w:t>
            </w:r>
          </w:p>
        </w:tc>
        <w:tc>
          <w:tcPr>
            <w:tcW w:w="1922" w:type="dxa"/>
          </w:tcPr>
          <w:p>
            <w:pPr>
              <w:pStyle w:val="80"/>
              <w:rPr>
                <w:rFonts w:cs="Arial"/>
                <w:lang w:eastAsia="en-US"/>
              </w:rPr>
            </w:pPr>
            <w:r>
              <w:rPr>
                <w:rFonts w:cs="Arial"/>
                <w:lang w:eastAsia="en-US"/>
              </w:rPr>
              <w:t>824 - 849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VI, XIX or E-UTRA Band 6, 19</w:t>
            </w:r>
          </w:p>
        </w:tc>
        <w:tc>
          <w:tcPr>
            <w:tcW w:w="1922" w:type="dxa"/>
          </w:tcPr>
          <w:p>
            <w:pPr>
              <w:pStyle w:val="80"/>
              <w:rPr>
                <w:rFonts w:cs="Arial"/>
                <w:lang w:eastAsia="en-US"/>
              </w:rPr>
            </w:pPr>
            <w:r>
              <w:rPr>
                <w:rFonts w:cs="Arial"/>
                <w:lang w:eastAsia="en-US"/>
              </w:rPr>
              <w:t xml:space="preserve">830 - 845 MHz </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VII or E-UTRA Band 7 or NR Band n7</w:t>
            </w:r>
          </w:p>
        </w:tc>
        <w:tc>
          <w:tcPr>
            <w:tcW w:w="1922" w:type="dxa"/>
          </w:tcPr>
          <w:p>
            <w:pPr>
              <w:pStyle w:val="80"/>
              <w:rPr>
                <w:rFonts w:cs="Arial"/>
                <w:lang w:eastAsia="en-US"/>
              </w:rPr>
            </w:pPr>
            <w:r>
              <w:rPr>
                <w:rFonts w:cs="Arial"/>
                <w:lang w:eastAsia="en-US"/>
              </w:rPr>
              <w:t>2500 - 2570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FDD Band VIII or E-UTRA Band 8 or NR Band n8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880 - 915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IX or E-UTRA Band 9</w:t>
            </w:r>
          </w:p>
        </w:tc>
        <w:tc>
          <w:tcPr>
            <w:tcW w:w="1922" w:type="dxa"/>
          </w:tcPr>
          <w:p>
            <w:pPr>
              <w:pStyle w:val="80"/>
              <w:rPr>
                <w:rFonts w:cs="Arial"/>
                <w:lang w:eastAsia="en-US"/>
              </w:rPr>
            </w:pPr>
            <w:r>
              <w:rPr>
                <w:rFonts w:cs="Arial"/>
                <w:lang w:eastAsia="en-US"/>
              </w:rPr>
              <w:t>1749.9 - 1784.9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X or E-UTRA Band 10</w:t>
            </w:r>
          </w:p>
        </w:tc>
        <w:tc>
          <w:tcPr>
            <w:tcW w:w="1922" w:type="dxa"/>
          </w:tcPr>
          <w:p>
            <w:pPr>
              <w:pStyle w:val="80"/>
              <w:rPr>
                <w:rFonts w:cs="Arial"/>
                <w:lang w:eastAsia="en-US"/>
              </w:rPr>
            </w:pPr>
            <w:r>
              <w:rPr>
                <w:rFonts w:cs="Arial"/>
                <w:lang w:eastAsia="en-US"/>
              </w:rPr>
              <w:t>1710 - 1770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XI or E-UTRA Band 11</w:t>
            </w:r>
          </w:p>
        </w:tc>
        <w:tc>
          <w:tcPr>
            <w:tcW w:w="1922" w:type="dxa"/>
          </w:tcPr>
          <w:p>
            <w:pPr>
              <w:pStyle w:val="80"/>
              <w:rPr>
                <w:rFonts w:cs="Arial"/>
                <w:lang w:eastAsia="en-US"/>
              </w:rPr>
            </w:pPr>
            <w:r>
              <w:rPr>
                <w:rFonts w:cs="Arial"/>
                <w:lang w:eastAsia="en-US"/>
              </w:rPr>
              <w:t>1427.9 - 1447.9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r>
              <w:rPr>
                <w:rFonts w:cs="v5.0.0"/>
                <w:lang w:eastAsia="ja-JP"/>
              </w:rPr>
              <w:t>This is not applicable to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 xml:space="preserve">UTRA FDD Band XII or </w:t>
            </w:r>
          </w:p>
          <w:p>
            <w:pPr>
              <w:pStyle w:val="80"/>
              <w:rPr>
                <w:rFonts w:cs="Arial"/>
                <w:lang w:eastAsia="en-US"/>
              </w:rPr>
            </w:pPr>
            <w:r>
              <w:rPr>
                <w:rFonts w:cs="Arial"/>
                <w:lang w:eastAsia="en-US"/>
              </w:rPr>
              <w:t>E-UTRA Band 12 or NR Band n12</w:t>
            </w:r>
          </w:p>
        </w:tc>
        <w:tc>
          <w:tcPr>
            <w:tcW w:w="1922" w:type="dxa"/>
          </w:tcPr>
          <w:p>
            <w:pPr>
              <w:pStyle w:val="80"/>
              <w:rPr>
                <w:rFonts w:cs="Arial"/>
                <w:lang w:eastAsia="en-US"/>
              </w:rPr>
            </w:pPr>
            <w:r>
              <w:rPr>
                <w:rFonts w:cs="Arial"/>
                <w:lang w:eastAsia="en-US"/>
              </w:rPr>
              <w:t>699 - 716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 xml:space="preserve">UTRA FDD Band XIII or </w:t>
            </w:r>
          </w:p>
          <w:p>
            <w:pPr>
              <w:pStyle w:val="80"/>
              <w:rPr>
                <w:rFonts w:cs="Arial"/>
                <w:lang w:eastAsia="en-US"/>
              </w:rPr>
            </w:pPr>
            <w:r>
              <w:rPr>
                <w:rFonts w:cs="Arial"/>
                <w:lang w:eastAsia="en-US"/>
              </w:rPr>
              <w:t>E-UTRA Band 13</w:t>
            </w:r>
          </w:p>
        </w:tc>
        <w:tc>
          <w:tcPr>
            <w:tcW w:w="1922" w:type="dxa"/>
          </w:tcPr>
          <w:p>
            <w:pPr>
              <w:pStyle w:val="80"/>
              <w:rPr>
                <w:rFonts w:cs="Arial"/>
                <w:lang w:eastAsia="en-US"/>
              </w:rPr>
            </w:pPr>
            <w:r>
              <w:rPr>
                <w:rFonts w:cs="Arial"/>
                <w:lang w:eastAsia="en-US"/>
              </w:rPr>
              <w:t>777 - 787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 xml:space="preserve">UTRA FDD Band XIV or </w:t>
            </w:r>
          </w:p>
          <w:p>
            <w:pPr>
              <w:pStyle w:val="80"/>
              <w:rPr>
                <w:rFonts w:cs="Arial"/>
                <w:lang w:eastAsia="en-US"/>
              </w:rPr>
            </w:pPr>
            <w:r>
              <w:rPr>
                <w:rFonts w:cs="Arial"/>
                <w:lang w:eastAsia="en-US"/>
              </w:rPr>
              <w:t>E-UTRA Band 14</w:t>
            </w:r>
            <w:r>
              <w:rPr>
                <w:rFonts w:cs="Arial"/>
                <w:lang w:val="sv-SE"/>
              </w:rPr>
              <w:t xml:space="preserve"> or NR Band n14</w:t>
            </w:r>
          </w:p>
        </w:tc>
        <w:tc>
          <w:tcPr>
            <w:tcW w:w="1922" w:type="dxa"/>
          </w:tcPr>
          <w:p>
            <w:pPr>
              <w:pStyle w:val="80"/>
              <w:rPr>
                <w:rFonts w:cs="Arial"/>
                <w:lang w:eastAsia="en-US"/>
              </w:rPr>
            </w:pPr>
            <w:r>
              <w:rPr>
                <w:rFonts w:cs="Arial"/>
                <w:lang w:eastAsia="en-US"/>
              </w:rPr>
              <w:t>788 - 798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17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704 - 716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18</w:t>
            </w:r>
            <w:r>
              <w:rPr>
                <w:rFonts w:cs="Arial"/>
              </w:rPr>
              <w:t xml:space="preserve"> or NR Band n18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815 - 830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UTRA FDD Band XX or </w:t>
            </w:r>
          </w:p>
          <w:p>
            <w:pPr>
              <w:pStyle w:val="80"/>
              <w:rPr>
                <w:rFonts w:cs="Arial"/>
                <w:lang w:eastAsia="en-US"/>
              </w:rPr>
            </w:pPr>
            <w:r>
              <w:rPr>
                <w:rFonts w:cs="Arial"/>
                <w:lang w:eastAsia="en-US"/>
              </w:rPr>
              <w:t>E-UTRA Band 20 or NR Band n20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832 - 862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FDD Band XXI or E-UTRA Band 21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v5.0.0"/>
                <w:lang w:eastAsia="ja-JP"/>
              </w:rPr>
              <w:t>This is not applicable to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FDD Band XXII or E-UTRA Band 22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23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2000 - 2020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24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FDD Band XX</w:t>
            </w:r>
            <w:r>
              <w:rPr>
                <w:rFonts w:cs="Arial"/>
                <w:lang w:eastAsia="zh-CN"/>
              </w:rPr>
              <w:t>V or</w:t>
            </w:r>
            <w:r>
              <w:rPr>
                <w:rFonts w:cs="Arial"/>
                <w:lang w:eastAsia="en-US"/>
              </w:rPr>
              <w:t xml:space="preserve"> E-UTRA Band 2</w:t>
            </w:r>
            <w:r>
              <w:rPr>
                <w:rFonts w:cs="Arial"/>
                <w:lang w:eastAsia="zh-CN"/>
              </w:rPr>
              <w:t>5</w:t>
            </w:r>
            <w:r>
              <w:rPr>
                <w:rFonts w:cs="Arial"/>
                <w:lang w:eastAsia="en-US"/>
              </w:rPr>
              <w:t xml:space="preserve"> or NR Band n25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1850 - 191</w:t>
            </w:r>
            <w:r>
              <w:rPr>
                <w:rFonts w:cs="Arial"/>
                <w:lang w:eastAsia="zh-CN"/>
              </w:rPr>
              <w:t>5</w:t>
            </w:r>
            <w:r>
              <w:rPr>
                <w:rFonts w:cs="Arial"/>
                <w:lang w:eastAsia="en-US"/>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FDD Band XX</w:t>
            </w:r>
            <w:r>
              <w:rPr>
                <w:rFonts w:cs="Arial"/>
                <w:lang w:eastAsia="zh-CN"/>
              </w:rPr>
              <w:t>VI or</w:t>
            </w:r>
            <w:r>
              <w:rPr>
                <w:rFonts w:cs="Arial"/>
                <w:lang w:eastAsia="en-US"/>
              </w:rPr>
              <w:t xml:space="preserve"> E-UTRA Band 2</w:t>
            </w:r>
            <w:r>
              <w:rPr>
                <w:rFonts w:cs="Arial"/>
                <w:lang w:eastAsia="zh-CN"/>
              </w:rPr>
              <w:t>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814 - 849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27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807 - 824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28 or NR Band n28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703 – 748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30</w:t>
            </w:r>
            <w:r>
              <w:rPr>
                <w:rFonts w:cs="Arial"/>
              </w:rPr>
              <w:t xml:space="preserve"> </w:t>
            </w:r>
            <w:r>
              <w:rPr>
                <w:rFonts w:cs="Arial"/>
                <w:lang w:val="sv-SE"/>
              </w:rPr>
              <w:t>or NR Band n30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31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a) or E-UTRA Band 33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1900 - 1920 MHz</w:t>
            </w:r>
          </w:p>
          <w:p>
            <w:pPr>
              <w:pStyle w:val="8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a) or E-UTRA Band 34 or NR Band n34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b) or E-UTRA Band 35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1850 – 1910 MHz</w:t>
            </w:r>
          </w:p>
          <w:p>
            <w:pPr>
              <w:pStyle w:val="8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b) or E-UTRA Band 36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c) or E-UTRA Band 37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This is not applicable to BS operating in Band 37</w:t>
            </w:r>
            <w:r>
              <w:rPr>
                <w:rFonts w:cs="Arial"/>
                <w:lang w:eastAsia="zh-CN"/>
              </w:rPr>
              <w:t>.</w:t>
            </w:r>
            <w:r>
              <w:rPr>
                <w:rFonts w:cs="Arial"/>
                <w:lang w:eastAsia="en-US"/>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d) or E-UTRA Band 38 or NR Band n38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f) or E-UTRA Band 3</w:t>
            </w:r>
            <w:r>
              <w:rPr>
                <w:rFonts w:cs="Arial"/>
                <w:lang w:eastAsia="zh-CN"/>
              </w:rPr>
              <w:t>9</w:t>
            </w:r>
            <w:r>
              <w:rPr>
                <w:rFonts w:cs="Arial"/>
                <w:lang w:eastAsia="en-US"/>
              </w:rPr>
              <w:t xml:space="preserve"> or NR Band n39</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 xml:space="preserve">1880 </w:t>
            </w:r>
            <w:r>
              <w:rPr>
                <w:rFonts w:cs="Arial"/>
                <w:lang w:eastAsia="en-US"/>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 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UTRA TDD Band e) or E-UTRA Band </w:t>
            </w:r>
            <w:r>
              <w:rPr>
                <w:rFonts w:cs="Arial"/>
                <w:lang w:eastAsia="zh-CN"/>
              </w:rPr>
              <w:t>40</w:t>
            </w:r>
            <w:r>
              <w:rPr>
                <w:rFonts w:cs="Arial"/>
                <w:lang w:eastAsia="en-US"/>
              </w:rPr>
              <w:t xml:space="preserve"> or NR Band n40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 xml:space="preserve">2300 </w:t>
            </w:r>
            <w:r>
              <w:rPr>
                <w:rFonts w:cs="Arial"/>
                <w:lang w:eastAsia="en-US"/>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E-UTRA Band </w:t>
            </w:r>
            <w:r>
              <w:rPr>
                <w:rFonts w:cs="Arial"/>
                <w:lang w:eastAsia="zh-CN"/>
              </w:rPr>
              <w:t>41</w:t>
            </w:r>
            <w:r>
              <w:rPr>
                <w:rFonts w:cs="Arial"/>
                <w:lang w:eastAsia="en-US"/>
              </w:rPr>
              <w:t xml:space="preserve"> or NR Band n41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 xml:space="preserve">2496 </w:t>
            </w:r>
            <w:r>
              <w:rPr>
                <w:rFonts w:cs="Arial"/>
                <w:lang w:eastAsia="en-US"/>
              </w:rPr>
              <w:t xml:space="preserve">– </w:t>
            </w:r>
            <w:r>
              <w:rPr>
                <w:rFonts w:cs="Arial"/>
                <w:lang w:eastAsia="zh-CN"/>
              </w:rPr>
              <w:t>2690MHz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E-UTRA Band </w:t>
            </w:r>
            <w:r>
              <w:rPr>
                <w:rFonts w:cs="Arial"/>
                <w:lang w:eastAsia="zh-CN"/>
              </w:rPr>
              <w:t>42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3400</w:t>
            </w:r>
            <w:r>
              <w:rPr>
                <w:rFonts w:cs="Arial"/>
                <w:lang w:eastAsia="en-US"/>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E-UTRA Band </w:t>
            </w:r>
            <w:r>
              <w:rPr>
                <w:rFonts w:cs="Arial"/>
                <w:lang w:eastAsia="zh-CN"/>
              </w:rPr>
              <w:t>43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3600</w:t>
            </w:r>
            <w:r>
              <w:rPr>
                <w:rFonts w:cs="Arial"/>
                <w:lang w:eastAsia="en-US"/>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44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703 – 803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rPr>
                <w:lang w:eastAsia="zh-CN"/>
              </w:rPr>
              <w:t>45</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zh-CN"/>
              </w:rPr>
              <w:t xml:space="preserve">1447 </w:t>
            </w:r>
            <w:r>
              <w:rPr>
                <w:lang w:eastAsia="ja-JP"/>
              </w:rPr>
              <w:t xml:space="preserve">– </w:t>
            </w:r>
            <w:r>
              <w:rPr>
                <w:lang w:eastAsia="zh-CN"/>
              </w:rPr>
              <w:t>1467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This is not applicable to BS operating in Band </w:t>
            </w:r>
            <w:r>
              <w:rPr>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rPr>
                <w:lang w:eastAsia="zh-CN"/>
              </w:rPr>
              <w:t>4</w:t>
            </w:r>
            <w:r>
              <w:rPr>
                <w:rFonts w:hint="eastAsia"/>
                <w:lang w:eastAsia="zh-CN"/>
              </w:rPr>
              <w:t>6</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5150</w:t>
            </w:r>
            <w:r>
              <w:rPr>
                <w:lang w:eastAsia="zh-CN"/>
              </w:rPr>
              <w:t xml:space="preserve"> </w:t>
            </w:r>
            <w:r>
              <w:rPr>
                <w:lang w:eastAsia="ja-JP"/>
              </w:rPr>
              <w:t xml:space="preserve">– </w:t>
            </w:r>
            <w:r>
              <w:rPr>
                <w:rFonts w:hint="eastAsia"/>
                <w:lang w:eastAsia="zh-CN"/>
              </w:rPr>
              <w:t>5925</w:t>
            </w:r>
            <w:r>
              <w:rPr>
                <w:lang w:eastAsia="zh-CN"/>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This is not applicable to BS operating in Band </w:t>
            </w:r>
            <w:r>
              <w:rPr>
                <w:lang w:eastAsia="zh-CN"/>
              </w:rPr>
              <w:t>4</w:t>
            </w:r>
            <w:r>
              <w:rPr>
                <w:rFonts w:hint="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rPr>
                <w:lang w:eastAsia="en-US"/>
              </w:rPr>
              <w:t>48</w:t>
            </w:r>
            <w:r>
              <w:rPr>
                <w:rFonts w:cs="Arial"/>
              </w:rPr>
              <w:t xml:space="preserve"> or NR Band n48</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1</w:t>
            </w:r>
            <w:r>
              <w:rPr>
                <w:lang w:eastAsia="en-US"/>
              </w:rPr>
              <w:t>00</w:t>
            </w:r>
            <w:r>
              <w:rPr>
                <w:lang w:eastAsia="ja-JP"/>
              </w:rPr>
              <w:t xml:space="preserve"> </w:t>
            </w:r>
            <w:r>
              <w:rPr>
                <w:lang w:eastAsia="en-US"/>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This is not applicable to BS operating in Band 42, </w:t>
            </w:r>
            <w:r>
              <w:rPr>
                <w:lang w:eastAsia="en-US"/>
              </w:rPr>
              <w:t>43</w:t>
            </w:r>
            <w:r>
              <w:t>,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t>49</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lang w:eastAsia="ja-JP"/>
              </w:rPr>
              <w:t xml:space="preserve">E-UTRA Band </w:t>
            </w:r>
            <w:r>
              <w:rPr>
                <w:rFonts w:eastAsia="宋体"/>
                <w:lang w:eastAsia="zh-CN"/>
              </w:rPr>
              <w:t>50</w:t>
            </w:r>
            <w:r>
              <w:rPr>
                <w:rFonts w:cs="Arial"/>
                <w:lang w:eastAsia="en-US"/>
              </w:rPr>
              <w:t xml:space="preserve"> or NR Band n50</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eastAsia="宋体"/>
                <w:sz w:val="18"/>
                <w:lang w:eastAsia="zh-CN"/>
              </w:rPr>
              <w:t>14</w:t>
            </w:r>
            <w:r>
              <w:rPr>
                <w:rFonts w:ascii="Arial" w:hAnsi="Arial" w:eastAsia="宋体"/>
                <w:sz w:val="18"/>
                <w:lang w:eastAsia="zh-CN"/>
              </w:rPr>
              <w:t>3</w:t>
            </w:r>
            <w:r>
              <w:rPr>
                <w:rFonts w:hint="eastAsia" w:ascii="Arial" w:hAnsi="Arial" w:eastAsia="宋体"/>
                <w:sz w:val="18"/>
                <w:lang w:eastAsia="zh-CN"/>
              </w:rPr>
              <w:t>2</w:t>
            </w:r>
            <w:r>
              <w:rPr>
                <w:rFonts w:ascii="Arial" w:hAnsi="Arial"/>
                <w:sz w:val="18"/>
                <w:lang w:eastAsia="zh-CN"/>
              </w:rPr>
              <w:t xml:space="preserve"> – </w:t>
            </w:r>
            <w:r>
              <w:rPr>
                <w:rFonts w:hint="eastAsia" w:ascii="Arial" w:hAnsi="Arial" w:eastAsia="宋体"/>
                <w:sz w:val="18"/>
                <w:lang w:eastAsia="zh-CN"/>
              </w:rPr>
              <w:t>1517</w:t>
            </w:r>
            <w:r>
              <w:rPr>
                <w:rFonts w:ascii="Arial" w:hAnsi="Arial" w:eastAsia="宋体"/>
                <w:sz w:val="18"/>
                <w:lang w:eastAsia="zh-CN"/>
              </w:rPr>
              <w:t xml:space="preserve"> </w:t>
            </w:r>
            <w:r>
              <w:rPr>
                <w:rFonts w:ascii="Arial" w:hAnsi="Arial"/>
                <w:sz w:val="18"/>
                <w:lang w:eastAsia="zh-CN"/>
              </w:rPr>
              <w:t>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ja-JP"/>
              </w:rPr>
              <w:t>This is not applicable to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rPr>
                <w:rFonts w:eastAsia="宋体"/>
                <w:lang w:eastAsia="zh-CN"/>
              </w:rPr>
              <w:t>51</w:t>
            </w:r>
            <w:r>
              <w:rPr>
                <w:rFonts w:cs="Arial"/>
                <w:lang w:eastAsia="en-US"/>
              </w:rPr>
              <w:t xml:space="preserve"> or NR Band n51</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E-UTRA Band </w:t>
            </w:r>
            <w:r>
              <w:rPr>
                <w:rFonts w:cs="Arial"/>
                <w:lang w:eastAsia="zh-CN"/>
              </w:rPr>
              <w:t>52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E-UTRA Band </w:t>
            </w:r>
            <w:r>
              <w:rPr>
                <w:rFonts w:cs="Arial"/>
                <w:lang w:eastAsia="zh-CN"/>
              </w:rPr>
              <w:t>53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v5.0.0"/>
                <w:lang w:eastAsia="ja-JP"/>
              </w:rPr>
              <w:t>E-UTRA Band 65</w:t>
            </w:r>
            <w:r>
              <w:rPr>
                <w:lang w:eastAsia="en-US"/>
              </w:rPr>
              <w:t xml:space="preserve"> or NR Band n65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 xml:space="preserve">1920 - </w:t>
            </w:r>
            <w:r>
              <w:rPr>
                <w:rFonts w:cs="Arial"/>
                <w:lang w:eastAsia="ja-JP"/>
              </w:rPr>
              <w:t>2010</w:t>
            </w:r>
            <w:r>
              <w:rPr>
                <w:rFonts w:cs="Arial"/>
                <w:lang w:eastAsia="en-US"/>
              </w:rPr>
              <w:t xml:space="preserve"> MHz</w:t>
            </w:r>
          </w:p>
          <w:p>
            <w:pPr>
              <w:pStyle w:val="80"/>
              <w:rPr>
                <w:rFonts w:cs="Arial"/>
                <w:lang w:eastAsia="en-US"/>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66 or NR Band n66</w:t>
            </w:r>
          </w:p>
        </w:tc>
        <w:tc>
          <w:tcPr>
            <w:tcW w:w="1922" w:type="dxa"/>
            <w:tcBorders>
              <w:top w:val="single" w:color="auto" w:sz="4" w:space="0"/>
              <w:left w:val="single" w:color="auto" w:sz="4" w:space="0"/>
              <w:bottom w:val="single" w:color="auto" w:sz="4" w:space="0"/>
              <w:right w:val="single" w:color="auto" w:sz="4" w:space="0"/>
            </w:tcBorders>
          </w:tcPr>
          <w:p>
            <w:pPr>
              <w:pStyle w:val="78"/>
              <w:jc w:val="center"/>
              <w:rPr>
                <w:rFonts w:cs="Arial"/>
                <w:lang w:eastAsia="zh-CN"/>
              </w:rPr>
            </w:pPr>
            <w:r>
              <w:rPr>
                <w:rFonts w:cs="Arial"/>
                <w:lang w:eastAsia="en-US"/>
              </w:rPr>
              <w:t>1710 – 1780 MHz</w:t>
            </w:r>
          </w:p>
          <w:p>
            <w:pPr>
              <w:pStyle w:val="80"/>
              <w:rPr>
                <w:rFonts w:cs="Arial"/>
                <w:lang w:eastAsia="en-US"/>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68</w:t>
            </w:r>
          </w:p>
        </w:tc>
        <w:tc>
          <w:tcPr>
            <w:tcW w:w="1922" w:type="dxa"/>
            <w:tcBorders>
              <w:top w:val="single" w:color="auto" w:sz="4" w:space="0"/>
              <w:left w:val="single" w:color="auto" w:sz="4" w:space="0"/>
              <w:bottom w:val="single" w:color="auto" w:sz="4" w:space="0"/>
              <w:right w:val="single" w:color="auto" w:sz="4" w:space="0"/>
            </w:tcBorders>
          </w:tcPr>
          <w:p>
            <w:pPr>
              <w:pStyle w:val="78"/>
              <w:jc w:val="center"/>
              <w:rPr>
                <w:rFonts w:cs="Arial"/>
                <w:lang w:eastAsia="zh-CN"/>
              </w:rPr>
            </w:pPr>
            <w:r>
              <w:rPr>
                <w:rFonts w:cs="Arial"/>
                <w:lang w:eastAsia="en-US"/>
              </w:rPr>
              <w:t>698 – 728 MHz</w:t>
            </w:r>
          </w:p>
          <w:p>
            <w:pPr>
              <w:pStyle w:val="78"/>
              <w:jc w:val="center"/>
              <w:rPr>
                <w:rFonts w:cs="Arial"/>
                <w:lang w:eastAsia="en-US"/>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70 or NR Band n70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1695 – 1710 MHz</w:t>
            </w:r>
          </w:p>
          <w:p>
            <w:pPr>
              <w:pStyle w:val="78"/>
              <w:jc w:val="center"/>
              <w:rPr>
                <w:rFonts w:cs="Arial"/>
                <w:lang w:eastAsia="en-US"/>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val="sv-SE"/>
              </w:rPr>
              <w:t>E-UTRA Band 71</w:t>
            </w:r>
            <w:r>
              <w:rPr>
                <w:rFonts w:cs="Arial"/>
                <w:lang w:eastAsia="en-US"/>
              </w:rPr>
              <w:t xml:space="preserve"> or NR Band 71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663 – 698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72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451 – 456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E-UTRA Band 7</w:t>
            </w:r>
            <w:r>
              <w:rPr>
                <w:rFonts w:hint="eastAsia" w:cs="Arial"/>
                <w:lang w:eastAsia="zh-CN"/>
              </w:rPr>
              <w:t>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45</w:t>
            </w:r>
            <w:r>
              <w:rPr>
                <w:rFonts w:hint="eastAsia" w:cs="Arial"/>
                <w:lang w:eastAsia="zh-CN"/>
              </w:rPr>
              <w:t>0</w:t>
            </w:r>
            <w:r>
              <w:rPr>
                <w:rFonts w:cs="Arial"/>
              </w:rPr>
              <w:t xml:space="preserve"> – 45</w:t>
            </w:r>
            <w:r>
              <w:rPr>
                <w:rFonts w:hint="eastAsia" w:cs="Arial"/>
                <w:lang w:eastAsia="zh-CN"/>
              </w:rPr>
              <w:t>5</w:t>
            </w:r>
            <w:r>
              <w:rPr>
                <w:rFonts w:cs="Arial"/>
              </w:rPr>
              <w:t xml:space="preserve">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7</w:t>
            </w:r>
            <w:r>
              <w:rPr>
                <w:rFonts w:hint="eastAsia" w:cs="Arial"/>
                <w:lang w:eastAsia="en-US"/>
              </w:rPr>
              <w:t>4</w:t>
            </w:r>
            <w:r>
              <w:rPr>
                <w:rFonts w:cs="Arial"/>
                <w:lang w:eastAsia="en-US"/>
              </w:rPr>
              <w:t xml:space="preserve"> or NR Band n74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hint="eastAsia" w:cs="Arial"/>
                <w:lang w:eastAsia="en-US"/>
              </w:rPr>
              <w:t>1427</w:t>
            </w:r>
            <w:r>
              <w:rPr>
                <w:rFonts w:cs="Arial"/>
                <w:lang w:eastAsia="en-US"/>
              </w:rPr>
              <w:t xml:space="preserve"> – </w:t>
            </w:r>
            <w:r>
              <w:rPr>
                <w:rFonts w:hint="eastAsia" w:cs="Arial"/>
                <w:lang w:eastAsia="en-US"/>
              </w:rPr>
              <w:t>1470</w:t>
            </w:r>
            <w:r>
              <w:rPr>
                <w:rFonts w:cs="Arial"/>
                <w:lang w:eastAsia="en-US"/>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hint="eastAsia" w:cs="Arial"/>
                <w:lang w:eastAsia="en-US"/>
              </w:rPr>
              <w:t>This is not applicab</w:t>
            </w:r>
            <w:r>
              <w:rPr>
                <w:rFonts w:cs="Arial"/>
                <w:lang w:eastAsia="en-US"/>
              </w:rPr>
              <w:t>l</w:t>
            </w:r>
            <w:r>
              <w:rPr>
                <w:rFonts w:hint="eastAsia" w:cs="Arial"/>
                <w:lang w:eastAsia="en-US"/>
              </w:rPr>
              <w:t>e to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n77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t>3300 MHz – 4200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n78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t>3300 MHz – 3800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85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698 - 716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v5.0.0"/>
              </w:rPr>
              <w:t>E-UTRA Band 8</w:t>
            </w:r>
            <w:r>
              <w:rPr>
                <w:lang w:val="en-US"/>
              </w:rPr>
              <w:t>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lang w:val="en-US"/>
              </w:rPr>
              <w:t>410</w:t>
            </w:r>
            <w:r>
              <w:t xml:space="preserve"> - </w:t>
            </w:r>
            <w:r>
              <w:rPr>
                <w:lang w:val="en-US"/>
              </w:rPr>
              <w:t>415</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v5.0.0"/>
              </w:rPr>
              <w:t xml:space="preserve">E-UTRA Band </w:t>
            </w:r>
            <w:r>
              <w:rPr>
                <w:lang w:val="en-US"/>
              </w:rPr>
              <w:t>88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lang w:val="en-US"/>
              </w:rPr>
              <w:t>412</w:t>
            </w:r>
            <w:r>
              <w:t xml:space="preserve"> - </w:t>
            </w:r>
            <w:r>
              <w:rPr>
                <w:lang w:val="en-US"/>
              </w:rPr>
              <w:t>417</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v5.0.0"/>
              </w:rPr>
            </w:pPr>
            <w:r>
              <w:rPr>
                <w:rFonts w:cs="Arial"/>
              </w:rPr>
              <w:t>NR Band n89</w:t>
            </w:r>
          </w:p>
        </w:tc>
        <w:tc>
          <w:tcPr>
            <w:tcW w:w="1922" w:type="dxa"/>
            <w:tcBorders>
              <w:top w:val="single" w:color="auto" w:sz="4" w:space="0"/>
              <w:left w:val="single" w:color="auto" w:sz="4" w:space="0"/>
              <w:bottom w:val="single" w:color="auto" w:sz="4" w:space="0"/>
              <w:right w:val="single" w:color="auto" w:sz="4" w:space="0"/>
            </w:tcBorders>
          </w:tcPr>
          <w:p>
            <w:pPr>
              <w:pStyle w:val="80"/>
              <w:rPr>
                <w:lang w:val="en-US"/>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bl>
    <w:p/>
    <w:p>
      <w:pPr>
        <w:pStyle w:val="75"/>
      </w:pPr>
      <w:r>
        <w:t>NOTE 1:</w:t>
      </w:r>
      <w:r>
        <w:tab/>
      </w:r>
      <w:r>
        <w:t>As defined in the scope for spurious emissions in this subclause, the co-location requirements in Table 6.6.1.5.6-1 do not apply for the Δf</w:t>
      </w:r>
      <w:r>
        <w:rPr>
          <w:vertAlign w:val="subscript"/>
        </w:rPr>
        <w:t>OBUE</w:t>
      </w:r>
      <w:r>
        <w:t xml:space="preserve"> frequency range immediately outside the BS transmit frequency range of a downlink operating band (see Tables 4.4-1 and 4.4-2).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[14].</w:t>
      </w:r>
    </w:p>
    <w:p>
      <w:pPr>
        <w:pStyle w:val="75"/>
      </w:pPr>
      <w:r>
        <w:t>NOTE 2:</w:t>
      </w:r>
      <w:r>
        <w:tab/>
      </w:r>
      <w:r>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5"/>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4"/>
      </w:pPr>
      <w:bookmarkStart w:id="319" w:name="_Toc13065423"/>
      <w:r>
        <w:t>6.6.2</w:t>
      </w:r>
      <w:r>
        <w:tab/>
      </w:r>
      <w:r>
        <w:t>Operating band unwanted emissions</w:t>
      </w:r>
      <w:bookmarkEnd w:id="319"/>
      <w:r>
        <w:tab/>
      </w:r>
    </w:p>
    <w:p>
      <w:pPr>
        <w:pStyle w:val="5"/>
      </w:pPr>
      <w:bookmarkStart w:id="320" w:name="_Toc13065424"/>
      <w:r>
        <w:t>6.6.2.1</w:t>
      </w:r>
      <w:r>
        <w:tab/>
      </w:r>
      <w:r>
        <w:t>Definition and applicability</w:t>
      </w:r>
      <w:bookmarkEnd w:id="320"/>
    </w:p>
    <w:p>
      <w:r>
        <w:t>The Operating band unwanted emission limits are defined from Δf</w:t>
      </w:r>
      <w:r>
        <w:rPr>
          <w:vertAlign w:val="subscript"/>
        </w:rPr>
        <w:t>OBUE</w:t>
      </w:r>
      <w:r>
        <w:t xml:space="preserve"> below the lowest frequency of </w:t>
      </w:r>
      <w:r>
        <w:rPr>
          <w:lang w:eastAsia="zh-CN"/>
        </w:rPr>
        <w:t>each supported</w:t>
      </w:r>
      <w:r>
        <w:t xml:space="preserve"> downlink operating band to the lower Base Station RF Bandwidth edge located at F</w:t>
      </w:r>
      <w:r>
        <w:rPr>
          <w:vertAlign w:val="subscript"/>
        </w:rPr>
        <w:t>BW RF,low</w:t>
      </w:r>
      <w:r>
        <w:t xml:space="preserve"> and from the upper Base Station RF Bandwidth edge located at F</w:t>
      </w:r>
      <w:r>
        <w:rPr>
          <w:vertAlign w:val="subscript"/>
        </w:rPr>
        <w:t xml:space="preserve">BW RF,high </w:t>
      </w:r>
      <w:r>
        <w:t>up to Δf</w:t>
      </w:r>
      <w:r>
        <w:rPr>
          <w:vertAlign w:val="subscript"/>
        </w:rPr>
        <w:t>OBUE</w:t>
      </w:r>
      <w:r>
        <w:t xml:space="preserve"> above the highest frequency of </w:t>
      </w:r>
      <w:r>
        <w:rPr>
          <w:lang w:eastAsia="zh-CN"/>
        </w:rPr>
        <w:t xml:space="preserve">each supported </w:t>
      </w:r>
      <w:r>
        <w:t xml:space="preserve">downlink operating band. </w:t>
      </w:r>
      <w:r>
        <w:rPr>
          <w:rFonts w:cs="v5.0.0"/>
        </w:rPr>
        <w:t xml:space="preserve">In addition, for a BS operating in non-contiguous spectrum, it applies inside any sub-block gap. </w:t>
      </w:r>
      <w:r>
        <w:rPr>
          <w:rFonts w:cs="v5.0.0"/>
          <w:lang w:eastAsia="zh-CN"/>
        </w:rPr>
        <w:t>In addition, f</w:t>
      </w:r>
      <w:r>
        <w:rPr>
          <w:rFonts w:cs="v5.0.0"/>
        </w:rPr>
        <w:t xml:space="preserve">or a 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 The values of </w:t>
      </w:r>
      <w:r>
        <w:t>Δf</w:t>
      </w:r>
      <w:r>
        <w:rPr>
          <w:vertAlign w:val="subscript"/>
        </w:rPr>
        <w:t>OBUE</w:t>
      </w:r>
      <w:r>
        <w:rPr>
          <w:rFonts w:cs="v5.0.0"/>
        </w:rPr>
        <w:t xml:space="preserve"> are defined in table 6.6-1.</w:t>
      </w:r>
    </w:p>
    <w:p>
      <w:pPr>
        <w:rPr>
          <w:rFonts w:cs="v5.0.0"/>
        </w:rPr>
      </w:pPr>
      <w:r>
        <w:t>The requirements shall apply whatever the type of transmitter considered and for all transmission modes foreseen by the manufacturer's specification, except for any operating band with GSM/EDGE single RAT operation</w:t>
      </w:r>
      <w:r>
        <w:rPr>
          <w:rFonts w:cs="v5.0.0"/>
        </w:rPr>
        <w:t>. The requirements in TS 45.005 [</w:t>
      </w:r>
      <w:r>
        <w:rPr>
          <w:rFonts w:eastAsia="宋体" w:cs="v5.0.0"/>
          <w:lang w:eastAsia="zh-CN"/>
        </w:rPr>
        <w:t>6</w:t>
      </w:r>
      <w:r>
        <w:rPr>
          <w:rFonts w:cs="v5.0.0"/>
        </w:rPr>
        <w:t>] as defined in subclause 6.6.2.3 apply to an MSR Base Station for any operating band with GSM/EDGE single RAT operation in Band Category 2.</w:t>
      </w:r>
    </w:p>
    <w:p>
      <w:pPr>
        <w:rPr>
          <w:rFonts w:cs="v5.0.0"/>
        </w:rPr>
      </w:pPr>
      <w:r>
        <w:rPr>
          <w:rFonts w:cs="v3.8.0"/>
        </w:rPr>
        <w:t>For BS capable of multi-band operation</w:t>
      </w:r>
      <w:r>
        <w:t xml:space="preserve"> where multiple bands are mapped on separate antenna connectors, the single-band requirements apply and the cumulative evaluation of the emission limit in the Inter RF Bandwidth gap are not applicable.</w:t>
      </w:r>
    </w:p>
    <w:p>
      <w:pPr>
        <w:pStyle w:val="5"/>
      </w:pPr>
      <w:bookmarkStart w:id="321" w:name="_Toc13065425"/>
      <w:r>
        <w:t>6.6.2.2</w:t>
      </w:r>
      <w:r>
        <w:tab/>
      </w:r>
      <w:r>
        <w:t>Minimum requirement</w:t>
      </w:r>
      <w:bookmarkEnd w:id="321"/>
    </w:p>
    <w:p>
      <w:r>
        <w:t>The minimum requirement is in TS 37.104 [2] subclause 6.6.2.1, 6.6.2.2, 6.6.2.3 and 6.6.2.4.</w:t>
      </w:r>
    </w:p>
    <w:p>
      <w:pPr>
        <w:pStyle w:val="5"/>
      </w:pPr>
      <w:bookmarkStart w:id="322" w:name="_Toc13065426"/>
      <w:r>
        <w:t>6.6.2.3</w:t>
      </w:r>
      <w:r>
        <w:tab/>
      </w:r>
      <w:r>
        <w:t>Test purpose</w:t>
      </w:r>
      <w:bookmarkEnd w:id="322"/>
    </w:p>
    <w:p>
      <w:r>
        <w:t>This test measures the emissions of the MSR BS, close to the assigned channel bandwidth of the wanted signal, while the transmitter is in operation.</w:t>
      </w:r>
    </w:p>
    <w:p>
      <w:pPr>
        <w:pStyle w:val="5"/>
      </w:pPr>
      <w:bookmarkStart w:id="323" w:name="_Toc13065427"/>
      <w:r>
        <w:t>6.6.2.4</w:t>
      </w:r>
      <w:r>
        <w:tab/>
      </w:r>
      <w:r>
        <w:t>Method of test</w:t>
      </w:r>
      <w:bookmarkEnd w:id="323"/>
    </w:p>
    <w:p>
      <w:pPr>
        <w:keepNext/>
        <w:rPr>
          <w:rFonts w:cs="v5.0.0"/>
          <w:snapToGrid w:val="0"/>
        </w:rPr>
      </w:pPr>
      <w:r>
        <w:rPr>
          <w:rFonts w:cs="v5.0.0"/>
          <w:snapToGrid w:val="0"/>
        </w:rPr>
        <w:t xml:space="preserve">For some of the test cases </w:t>
      </w:r>
      <w:r>
        <w:t xml:space="preserve">Tables 5.1-1 and </w:t>
      </w:r>
      <w:r>
        <w:rPr>
          <w:lang w:eastAsia="zh-CN"/>
        </w:rPr>
        <w:t>5.2-1</w:t>
      </w:r>
      <w:r>
        <w:rPr>
          <w:rFonts w:cs="v5.0.0"/>
          <w:snapToGrid w:val="0"/>
        </w:rPr>
        <w:t xml:space="preserve"> refer to single-RAT specifications; see clause 5. In this case the following shall apply:</w:t>
      </w:r>
    </w:p>
    <w:p>
      <w:pPr>
        <w:pStyle w:val="86"/>
      </w:pPr>
      <w:r>
        <w:t>-</w:t>
      </w:r>
      <w:r>
        <w:tab/>
      </w:r>
      <w:r>
        <w:t>For references to TS 25.141 [10], the method of test is specified in TS 25.141 [10], subclause 6.5.2.1.4.</w:t>
      </w:r>
    </w:p>
    <w:p>
      <w:pPr>
        <w:pStyle w:val="86"/>
      </w:pPr>
      <w:r>
        <w:t>-</w:t>
      </w:r>
      <w:r>
        <w:tab/>
      </w:r>
      <w:r>
        <w:t>For references to TS 25.142 [12], the method of test is specified in TS 25.142 [12], subclause 6.6.2.1.4.</w:t>
      </w:r>
    </w:p>
    <w:p>
      <w:pPr>
        <w:pStyle w:val="86"/>
      </w:pPr>
      <w:r>
        <w:t>-</w:t>
      </w:r>
      <w:r>
        <w:tab/>
      </w:r>
      <w:r>
        <w:t>For references to TS 36.141 [9], the method of test is specified in TS 36.141 [9], subclause 6.6.3.4.</w:t>
      </w:r>
    </w:p>
    <w:p>
      <w:pPr>
        <w:pStyle w:val="86"/>
      </w:pPr>
      <w:r>
        <w:t>-</w:t>
      </w:r>
      <w:r>
        <w:tab/>
      </w:r>
      <w:r>
        <w:t>For references to TS 38.141-1 [26], the method of test is specified in TS 38.141-1 [26], subclause 6.6.4.4.</w:t>
      </w:r>
    </w:p>
    <w:p>
      <w:pPr>
        <w:pStyle w:val="75"/>
      </w:pPr>
      <w:r>
        <w:t>NOTE:</w:t>
      </w:r>
      <w:r>
        <w:tab/>
      </w:r>
      <w:r>
        <w:t>In this case the test requirements of the present document defined in subclause 6.6.2.5 apply.</w:t>
      </w:r>
    </w:p>
    <w:p>
      <w:pPr>
        <w:rPr>
          <w:rFonts w:cs="v4.2.0"/>
          <w:lang w:eastAsia="zh-CN"/>
        </w:rPr>
      </w:pPr>
      <w:r>
        <w:rPr>
          <w:lang w:eastAsia="zh-CN"/>
        </w:rPr>
        <w:t xml:space="preserve">For </w:t>
      </w:r>
      <w:r>
        <w:t>GSM/EDGE single-RAT requirements</w:t>
      </w:r>
      <w:r>
        <w:rPr>
          <w:lang w:eastAsia="zh-CN"/>
        </w:rPr>
        <w:t>, the</w:t>
      </w:r>
      <w:r>
        <w:rPr>
          <w:rFonts w:cs="v4.2.0"/>
        </w:rPr>
        <w:t xml:space="preserve"> </w:t>
      </w:r>
      <w:r>
        <w:rPr>
          <w:rFonts w:cs="v4.2.0"/>
          <w:lang w:eastAsia="zh-CN"/>
        </w:rPr>
        <w:t>method of test</w:t>
      </w:r>
      <w:r>
        <w:rPr>
          <w:rFonts w:cs="v4.2.0"/>
        </w:rPr>
        <w:t xml:space="preserve"> is specified in TS </w:t>
      </w:r>
      <w:r>
        <w:rPr>
          <w:rFonts w:cs="v4.2.0"/>
          <w:lang w:eastAsia="zh-CN"/>
        </w:rPr>
        <w:t>51</w:t>
      </w:r>
      <w:r>
        <w:rPr>
          <w:rFonts w:cs="v4.2.0"/>
        </w:rPr>
        <w:t>.</w:t>
      </w:r>
      <w:r>
        <w:rPr>
          <w:rFonts w:cs="v4.2.0"/>
          <w:lang w:eastAsia="zh-CN"/>
        </w:rPr>
        <w:t>02</w:t>
      </w:r>
      <w:r>
        <w:rPr>
          <w:rFonts w:cs="v4.2.0"/>
        </w:rPr>
        <w:t>1</w:t>
      </w:r>
      <w:r>
        <w:rPr>
          <w:rFonts w:cs="v4.2.0"/>
          <w:lang w:eastAsia="zh-CN"/>
        </w:rPr>
        <w:t xml:space="preserve"> [11]</w:t>
      </w:r>
      <w:r>
        <w:rPr>
          <w:rFonts w:cs="v4.2.0"/>
        </w:rPr>
        <w:t xml:space="preserve">, </w:t>
      </w:r>
      <w:r>
        <w:t>applicable parts of</w:t>
      </w:r>
      <w:r>
        <w:rPr>
          <w:rFonts w:cs="v4.2.0"/>
        </w:rPr>
        <w:t xml:space="preserve"> subclause</w:t>
      </w:r>
      <w:r>
        <w:rPr>
          <w:rFonts w:cs="v4.2.0"/>
          <w:lang w:eastAsia="zh-CN"/>
        </w:rPr>
        <w:t xml:space="preserve"> 6.5.1, 6.5.2, 6.6.</w:t>
      </w:r>
      <w:r>
        <w:rPr>
          <w:rFonts w:eastAsia="宋体" w:cs="v4.2.0"/>
          <w:lang w:eastAsia="zh-CN"/>
        </w:rPr>
        <w:t>2</w:t>
      </w:r>
      <w:r>
        <w:rPr>
          <w:rFonts w:cs="v4.2.0"/>
          <w:lang w:eastAsia="zh-CN"/>
        </w:rPr>
        <w:t xml:space="preserve"> and 6.</w:t>
      </w:r>
      <w:r>
        <w:rPr>
          <w:rFonts w:eastAsia="宋体" w:cs="v4.2.0"/>
          <w:lang w:eastAsia="zh-CN"/>
        </w:rPr>
        <w:t>12</w:t>
      </w:r>
      <w:r>
        <w:rPr>
          <w:rFonts w:cs="v4.2.0"/>
          <w:lang w:eastAsia="zh-CN"/>
        </w:rPr>
        <w:t>.</w:t>
      </w:r>
    </w:p>
    <w:p>
      <w:pPr>
        <w:rPr>
          <w:lang w:eastAsia="zh-CN"/>
        </w:rPr>
      </w:pPr>
      <w:r>
        <w:rPr>
          <w:rFonts w:cs="v4.2.0"/>
          <w:lang w:eastAsia="zh-CN"/>
        </w:rPr>
        <w:t>For test requirements of operating band unwanted emissions</w:t>
      </w:r>
      <w:r>
        <w:rPr>
          <w:rFonts w:cs="v4.2.0"/>
        </w:rPr>
        <w:t xml:space="preserve"> using the MSR test configurations defined in subclause 4.8, the</w:t>
      </w:r>
      <w:r>
        <w:rPr>
          <w:rFonts w:cs="v4.2.0"/>
          <w:lang w:eastAsia="zh-CN"/>
        </w:rPr>
        <w:t xml:space="preserve">, method of test described in subclauses 6.6.2.4.1 and 6.6.2.4.2 applies. </w:t>
      </w:r>
    </w:p>
    <w:p>
      <w:pPr>
        <w:pStyle w:val="6"/>
      </w:pPr>
      <w:bookmarkStart w:id="324" w:name="_Toc13065428"/>
      <w:r>
        <w:t>6.6.2.4.1</w:t>
      </w:r>
      <w:r>
        <w:tab/>
      </w:r>
      <w:r>
        <w:t>Initial conditions</w:t>
      </w:r>
      <w:bookmarkEnd w:id="324"/>
    </w:p>
    <w:p>
      <w:pPr>
        <w:rPr>
          <w:rFonts w:cs="v4.2.0"/>
        </w:rPr>
      </w:pPr>
      <w:r>
        <w:rPr>
          <w:rFonts w:cs="v4.2.0"/>
        </w:rPr>
        <w:t xml:space="preserve">Test environment: </w:t>
      </w:r>
      <w:r>
        <w:rPr>
          <w:rFonts w:cs="v4.2.0"/>
        </w:rPr>
        <w:tab/>
      </w:r>
      <w:r>
        <w:rPr>
          <w:rFonts w:cs="v4.2.0"/>
        </w:rPr>
        <w:tab/>
      </w:r>
      <w:r>
        <w:rPr>
          <w:rFonts w:cs="v4.2.0"/>
        </w:rPr>
        <w:tab/>
      </w:r>
      <w:r>
        <w:rPr>
          <w:rFonts w:cs="v4.2.0"/>
        </w:rPr>
        <w:t xml:space="preserve">normal; see Annex </w:t>
      </w:r>
      <w:r>
        <w:rPr>
          <w:rFonts w:cs="v4.2.0"/>
          <w:lang w:eastAsia="zh-CN"/>
        </w:rPr>
        <w:t>B</w:t>
      </w:r>
      <w:r>
        <w:rPr>
          <w:rFonts w:cs="v4.2.0"/>
        </w:rPr>
        <w:t>.2.</w:t>
      </w:r>
    </w:p>
    <w:p>
      <w:pPr>
        <w:rPr>
          <w:rFonts w:cs="v4.2.0"/>
        </w:rPr>
      </w:pPr>
      <w:r>
        <w:t>Base Station RF Bandwidth positions to be tested</w:t>
      </w:r>
      <w:r>
        <w:rPr>
          <w:rFonts w:cs="v4.2.0"/>
        </w:rPr>
        <w:t xml:space="preserve">: </w:t>
      </w:r>
      <w:r>
        <w:rPr>
          <w:rFonts w:cs="v4.2.0"/>
        </w:rPr>
        <w:tab/>
      </w:r>
      <w:r>
        <w:t>B</w:t>
      </w:r>
      <w:r>
        <w:rPr>
          <w:rFonts w:cs="v4.2.0"/>
          <w:vertAlign w:val="subscript"/>
        </w:rPr>
        <w:t>RF</w:t>
      </w:r>
      <w:r>
        <w:rPr>
          <w:rFonts w:eastAsia="宋体" w:cs="v4.2.0"/>
          <w:vertAlign w:val="subscript"/>
          <w:lang w:eastAsia="zh-CN"/>
        </w:rPr>
        <w:t>BW</w:t>
      </w:r>
      <w:r>
        <w:t>, M</w:t>
      </w:r>
      <w:r>
        <w:rPr>
          <w:rFonts w:cs="v4.2.0"/>
          <w:vertAlign w:val="subscript"/>
        </w:rPr>
        <w:t>RF</w:t>
      </w:r>
      <w:r>
        <w:rPr>
          <w:rFonts w:eastAsia="宋体" w:cs="v4.2.0"/>
          <w:vertAlign w:val="subscript"/>
          <w:lang w:eastAsia="zh-CN"/>
        </w:rPr>
        <w:t>BW</w:t>
      </w:r>
      <w:r>
        <w:t xml:space="preserve"> and T</w:t>
      </w:r>
      <w:r>
        <w:rPr>
          <w:rFonts w:cs="v4.2.0"/>
          <w:vertAlign w:val="subscript"/>
        </w:rPr>
        <w:t>RF</w:t>
      </w:r>
      <w:r>
        <w:rPr>
          <w:rFonts w:eastAsia="宋体" w:cs="v4.2.0"/>
          <w:vertAlign w:val="subscript"/>
          <w:lang w:eastAsia="zh-CN"/>
        </w:rPr>
        <w:t>BW</w:t>
      </w:r>
      <w:r>
        <w:rPr>
          <w:lang w:eastAsia="zh-CN"/>
        </w:rPr>
        <w:t xml:space="preserve"> in single-band operation</w:t>
      </w:r>
      <w:r>
        <w:rPr>
          <w:rFonts w:eastAsia="宋体" w:cs="v4.2.0"/>
          <w:lang w:eastAsia="zh-CN"/>
        </w:rPr>
        <w:t>,</w:t>
      </w:r>
      <w:r>
        <w:rPr>
          <w:rFonts w:cs="v4.2.0"/>
        </w:rPr>
        <w:t xml:space="preserve"> see subclause </w:t>
      </w:r>
      <w:r>
        <w:rPr>
          <w:rFonts w:cs="v4.2.0"/>
          <w:lang w:eastAsia="zh-CN"/>
        </w:rPr>
        <w:t>4.</w:t>
      </w:r>
      <w:r>
        <w:rPr>
          <w:rFonts w:eastAsia="宋体" w:cs="v4.2.0"/>
          <w:lang w:eastAsia="zh-CN"/>
        </w:rPr>
        <w:t>9.1</w:t>
      </w:r>
      <w:r>
        <w:rPr>
          <w:rFonts w:cs="v4.2.0"/>
          <w:lang w:eastAsia="zh-CN"/>
        </w:rPr>
        <w:t xml:space="preserve">; </w:t>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subclause 4.9.</w:t>
      </w:r>
      <w:r>
        <w:rPr>
          <w:lang w:eastAsia="zh-CN"/>
        </w:rPr>
        <w:t>1</w:t>
      </w:r>
      <w:r>
        <w:rPr>
          <w:rFonts w:cs="v4.2.0"/>
        </w:rPr>
        <w:t>.</w:t>
      </w:r>
    </w:p>
    <w:p>
      <w:pPr>
        <w:pStyle w:val="86"/>
        <w:rPr>
          <w:lang w:eastAsia="zh-CN"/>
        </w:rPr>
      </w:pPr>
      <w:r>
        <w:rPr>
          <w:lang w:eastAsia="zh-CN"/>
        </w:rPr>
        <w:t>1)</w:t>
      </w:r>
      <w:r>
        <w:rPr>
          <w:lang w:eastAsia="zh-CN"/>
        </w:rPr>
        <w:tab/>
      </w:r>
      <w:r>
        <w:rPr>
          <w:rFonts w:cs="v4.2.0"/>
          <w:snapToGrid w:val="0"/>
        </w:rPr>
        <w:t xml:space="preserve">Connect the signal analyzer to the Base Station </w:t>
      </w:r>
      <w:r>
        <w:t>antenna connector</w:t>
      </w:r>
      <w:r>
        <w:rPr>
          <w:rFonts w:cs="v4.2.0"/>
          <w:snapToGrid w:val="0"/>
        </w:rPr>
        <w:t xml:space="preserve"> as shown in Annex </w:t>
      </w:r>
      <w:r>
        <w:rPr>
          <w:rFonts w:cs="v4.2.0"/>
          <w:snapToGrid w:val="0"/>
          <w:lang w:eastAsia="zh-CN"/>
        </w:rPr>
        <w:t>D</w:t>
      </w:r>
      <w:r>
        <w:rPr>
          <w:rFonts w:cs="v4.2.0"/>
          <w:snapToGrid w:val="0"/>
        </w:rPr>
        <w:t>.1.</w:t>
      </w:r>
      <w:r>
        <w:rPr>
          <w:rFonts w:cs="v4.2.0"/>
          <w:snapToGrid w:val="0"/>
          <w:lang w:eastAsia="zh-CN"/>
        </w:rPr>
        <w:t>1.</w:t>
      </w:r>
    </w:p>
    <w:p>
      <w:pPr>
        <w:pStyle w:val="86"/>
      </w:pPr>
      <w:r>
        <w:tab/>
      </w:r>
      <w:r>
        <w:t xml:space="preserve">As a general rule, the resolution bandwidth of the measuring equipment should be equal to the measurement bandwidth. However, to improve measurement accuracy, sensitivity, efficiency and </w:t>
      </w:r>
      <w:r>
        <w:rPr>
          <w:rFonts w:eastAsia="宋体"/>
          <w:lang w:eastAsia="zh-CN"/>
        </w:rPr>
        <w:t>to avoid</w:t>
      </w:r>
      <w:r>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86"/>
        <w:rPr>
          <w:rFonts w:cs="v4.2.0"/>
        </w:rPr>
      </w:pPr>
      <w:r>
        <w:t>2)</w:t>
      </w:r>
      <w:r>
        <w:tab/>
      </w:r>
      <w:r>
        <w:rPr>
          <w:rFonts w:cs="v4.2.0"/>
        </w:rPr>
        <w:t>Detection mode: True RMS.</w:t>
      </w:r>
    </w:p>
    <w:p>
      <w:pPr>
        <w:pStyle w:val="6"/>
      </w:pPr>
      <w:bookmarkStart w:id="325" w:name="_Toc13065429"/>
      <w:r>
        <w:t>6.6.2.4.2</w:t>
      </w:r>
      <w:r>
        <w:tab/>
      </w:r>
      <w:r>
        <w:t>Procedure</w:t>
      </w:r>
      <w:bookmarkEnd w:id="325"/>
    </w:p>
    <w:p>
      <w:pPr>
        <w:pStyle w:val="86"/>
        <w:rPr>
          <w:snapToGrid w:val="0"/>
        </w:rPr>
      </w:pPr>
      <w:r>
        <w:rPr>
          <w:snapToGrid w:val="0"/>
        </w:rPr>
        <w:t>1)</w:t>
      </w:r>
      <w:r>
        <w:rPr>
          <w:snapToGrid w:val="0"/>
        </w:rPr>
        <w:tab/>
      </w:r>
      <w:r>
        <w:t xml:space="preserve">Set the Base Station to transmit </w:t>
      </w:r>
      <w:r>
        <w:rPr>
          <w:rFonts w:cs="v4.2.0"/>
          <w:snapToGrid w:val="0"/>
        </w:rPr>
        <w:t>at maximum power according to the applicable test configuration in clause 5</w:t>
      </w:r>
      <w:r>
        <w:t xml:space="preserve"> using the corresponding test models or set of physical channels in subclause 4.9.2.</w:t>
      </w:r>
    </w:p>
    <w:p>
      <w:pPr>
        <w:pStyle w:val="86"/>
        <w:rPr>
          <w:snapToGrid w:val="0"/>
        </w:rPr>
      </w:pPr>
      <w:r>
        <w:rPr>
          <w:snapToGrid w:val="0"/>
        </w:rPr>
        <w:t>2)</w:t>
      </w:r>
      <w:r>
        <w:rPr>
          <w:snapToGrid w:val="0"/>
        </w:rPr>
        <w:tab/>
      </w:r>
      <w:r>
        <w:rPr>
          <w:snapToGrid w:val="0"/>
        </w:rPr>
        <w:t>Step the centre frequency of the measurement filter in contiguous steps and measure the emission within the specified frequency ranges with the specified measurement bandwidth.</w:t>
      </w:r>
      <w:r>
        <w:t xml:space="preserve"> For BS </w:t>
      </w:r>
      <w:r>
        <w:rPr>
          <w:lang w:eastAsia="zh-CN"/>
        </w:rPr>
        <w:t>operating in multiple bands or</w:t>
      </w:r>
      <w:r>
        <w:rPr>
          <w:rFonts w:cs="v5.0.0"/>
        </w:rPr>
        <w:t xml:space="preserve"> non-contiguous spectrum, the emission within the</w:t>
      </w:r>
      <w:r>
        <w:rPr>
          <w:lang w:eastAsia="zh-CN"/>
        </w:rPr>
        <w:t xml:space="preserve"> </w:t>
      </w:r>
      <w:r>
        <w:t>Inter RF Bandwidth or sub-block gap shall be measured using the specified measurement bandwidth from the closest RF Bandwidth or sub block edge.</w:t>
      </w:r>
    </w:p>
    <w:p>
      <w:pPr>
        <w:pStyle w:val="86"/>
        <w:rPr>
          <w:snapToGrid w:val="0"/>
        </w:rPr>
      </w:pPr>
      <w:r>
        <w:rPr>
          <w:snapToGrid w:val="0"/>
        </w:rPr>
        <w:t>3)</w:t>
      </w:r>
      <w:r>
        <w:rPr>
          <w:snapToGrid w:val="0"/>
        </w:rPr>
        <w:tab/>
      </w:r>
      <w:r>
        <w:rPr>
          <w:snapToGrid w:val="0"/>
        </w:rPr>
        <w:t>Repeat the test for the remaining test cases with channel set-up according to clause 5 and subclause 4.9.2.</w:t>
      </w:r>
    </w:p>
    <w:p>
      <w:pPr>
        <w:rPr>
          <w:snapToGrid w:val="0"/>
        </w:rPr>
      </w:pPr>
      <w:r>
        <w:rPr>
          <w:snapToGrid w:val="0"/>
        </w:rPr>
        <w:t>In addition, for a multi-band capable BS, the following step shall apply:</w:t>
      </w:r>
    </w:p>
    <w:p>
      <w:pPr>
        <w:pStyle w:val="86"/>
        <w:rPr>
          <w:snapToGrid w:val="0"/>
        </w:rPr>
      </w:pPr>
      <w:r>
        <w:rPr>
          <w:snapToGrid w:val="0"/>
        </w:rPr>
        <w:t>4)</w:t>
      </w:r>
      <w:r>
        <w:rPr>
          <w:snapToGrid w:val="0"/>
        </w:rPr>
        <w:tab/>
      </w:r>
      <w:r>
        <w:rPr>
          <w:snapToGrid w:val="0"/>
        </w:rPr>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pPr>
        <w:pStyle w:val="5"/>
      </w:pPr>
      <w:bookmarkStart w:id="326" w:name="_Toc13065430"/>
      <w:r>
        <w:t>6.6.2.5</w:t>
      </w:r>
      <w:r>
        <w:tab/>
      </w:r>
      <w:r>
        <w:t>Test requirement</w:t>
      </w:r>
      <w:bookmarkEnd w:id="326"/>
    </w:p>
    <w:p>
      <w:pPr>
        <w:pStyle w:val="6"/>
      </w:pPr>
      <w:bookmarkStart w:id="327" w:name="_Toc13065431"/>
      <w:r>
        <w:t>6.6.2.5.1</w:t>
      </w:r>
      <w:r>
        <w:tab/>
      </w:r>
      <w:r>
        <w:t>Test requirements for Band Categories 1 and 3</w:t>
      </w:r>
      <w:bookmarkEnd w:id="327"/>
    </w:p>
    <w:p>
      <w:pPr>
        <w:keepNext/>
        <w:rPr>
          <w:rFonts w:cs="v5.0.0"/>
        </w:rPr>
      </w:pPr>
      <w:r>
        <w:rPr>
          <w:rFonts w:cs="v5.0.0"/>
        </w:rPr>
        <w:t>For a Wide Area BS operating in Band Category 1 or Band Category 3, the requirement applies outside the Base Station RF Bandwidth edges. In addition, for a Wide Area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Wide Area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pPr>
        <w:keepNext/>
        <w:rPr>
          <w:rFonts w:cs="v5.0.0"/>
        </w:rPr>
      </w:pPr>
      <w:r>
        <w:rPr>
          <w:rFonts w:cs="v5.0.0"/>
        </w:rPr>
        <w:t>For a Medium Range BS operating in Band Category 1 the requirement applies outside the Base Station RF Bandwidth edges. In addition, for a Medium Range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Medium Range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pPr>
        <w:keepNext/>
        <w:rPr>
          <w:rFonts w:cs="v5.0.0"/>
        </w:rPr>
      </w:pPr>
      <w:r>
        <w:rPr>
          <w:rFonts w:cs="v5.0.0"/>
        </w:rPr>
        <w:t>For a Local Area BS operating in Band Category 1 the requirement applies outside the Base Station RF Bandwidth edges. In addition, for a Local Area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Local Area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pPr>
        <w:keepNext/>
        <w:rPr>
          <w:rFonts w:cs="v5.0.0"/>
        </w:rPr>
      </w:pPr>
      <w:r>
        <w:rPr>
          <w:rFonts w:cs="v5.0.0"/>
        </w:rPr>
        <w:t>Outside the Base Station RF Bandwidth edges, emissions shall not exceed the maximum levels specified in Tables 6.6.2.</w:t>
      </w:r>
      <w:r>
        <w:rPr>
          <w:rFonts w:cs="v5.0.0"/>
          <w:lang w:eastAsia="zh-CN"/>
        </w:rPr>
        <w:t>5.</w:t>
      </w:r>
      <w:r>
        <w:rPr>
          <w:rFonts w:cs="v5.0.0"/>
        </w:rPr>
        <w:t>1-1 to 6.6.2.5.1-4 below, where:</w:t>
      </w:r>
    </w:p>
    <w:p>
      <w:pPr>
        <w:pStyle w:val="86"/>
        <w:keepNext/>
        <w:rPr>
          <w:rFonts w:cs="v5.0.0"/>
        </w:rPr>
      </w:pPr>
      <w:r>
        <w:rPr>
          <w:rFonts w:cs="v5.0.0"/>
        </w:rPr>
        <w:t>-</w:t>
      </w:r>
      <w:r>
        <w:rPr>
          <w:rFonts w:cs="v5.0.0"/>
        </w:rPr>
        <w:tab/>
      </w:r>
      <w:r>
        <w:rPr>
          <w:rFonts w:cs="v5.0.0"/>
        </w:rPr>
        <w:sym w:font="Symbol" w:char="F044"/>
      </w:r>
      <w:r>
        <w:rPr>
          <w:rFonts w:cs="v5.0.0"/>
        </w:rPr>
        <w:t>f is the separation between the Base Station RF Bandwidth edge</w:t>
      </w:r>
      <w:r>
        <w:t xml:space="preserve"> </w:t>
      </w:r>
      <w:r>
        <w:rPr>
          <w:rFonts w:cs="v5.0.0"/>
        </w:rPr>
        <w:t>frequency and the nominal -3 dB point of the measuring filter closest to the carrier frequency.</w:t>
      </w:r>
    </w:p>
    <w:p>
      <w:pPr>
        <w:pStyle w:val="86"/>
        <w:keepNext/>
        <w:rPr>
          <w:rFonts w:cs="v5.0.0"/>
        </w:rPr>
      </w:pPr>
      <w:r>
        <w:rPr>
          <w:rFonts w:cs="v5.0.0"/>
        </w:rPr>
        <w:t>-</w:t>
      </w:r>
      <w:r>
        <w:rPr>
          <w:rFonts w:cs="v5.0.0"/>
        </w:rPr>
        <w:tab/>
      </w:r>
      <w:r>
        <w:rPr>
          <w:rFonts w:cs="v5.0.0"/>
        </w:rPr>
        <w:t>f_offset is the separation between the Base Station RF Bandwidth edge</w:t>
      </w:r>
      <w:r>
        <w:t xml:space="preserve"> </w:t>
      </w:r>
      <w:r>
        <w:rPr>
          <w:rFonts w:cs="v5.0.0"/>
        </w:rPr>
        <w:t>frequency and the centre of the measuring filter.</w:t>
      </w:r>
    </w:p>
    <w:p>
      <w:pPr>
        <w:pStyle w:val="86"/>
        <w:keepNext/>
        <w:rPr>
          <w:rFonts w:cs="v5.0.0"/>
        </w:rPr>
      </w:pPr>
      <w:r>
        <w:rPr>
          <w:rFonts w:cs="v5.0.0"/>
        </w:rPr>
        <w:t>-</w:t>
      </w:r>
      <w:r>
        <w:rPr>
          <w:rFonts w:cs="v5.0.0"/>
        </w:rPr>
        <w:tab/>
      </w:r>
      <w:r>
        <w:rPr>
          <w:rFonts w:cs="v5.0.0"/>
        </w:rPr>
        <w:t>f_offset</w:t>
      </w:r>
      <w:r>
        <w:rPr>
          <w:rFonts w:cs="v5.0.0"/>
          <w:vertAlign w:val="subscript"/>
        </w:rPr>
        <w:t>max</w:t>
      </w:r>
      <w:r>
        <w:rPr>
          <w:rFonts w:cs="v5.0.0"/>
        </w:rPr>
        <w:t xml:space="preserve"> is the offset to the frequency </w:t>
      </w:r>
      <w:r>
        <w:t>Δf</w:t>
      </w:r>
      <w:r>
        <w:rPr>
          <w:vertAlign w:val="subscript"/>
        </w:rPr>
        <w:t>OBUE</w:t>
      </w:r>
      <w:r>
        <w:rPr>
          <w:rFonts w:cs="v5.0.0"/>
        </w:rPr>
        <w:t xml:space="preserve"> outside the downlink operating band.</w:t>
      </w:r>
    </w:p>
    <w:p>
      <w:pPr>
        <w:keepNext/>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p>
    <w:p>
      <w:pPr>
        <w:keepNext/>
      </w:pPr>
      <w:r>
        <w:t>For a BS</w:t>
      </w:r>
      <w:r>
        <w:rPr>
          <w:lang w:eastAsia="zh-CN"/>
        </w:rPr>
        <w:t xml:space="preserve"> operating in multiple bands</w:t>
      </w:r>
      <w:r>
        <w:t>, inside any Inter RF Bandwidth gap</w:t>
      </w:r>
      <w:r>
        <w:rPr>
          <w:lang w:eastAsia="zh-CN"/>
        </w:rPr>
        <w:t>s</w:t>
      </w:r>
      <w:r>
        <w:t xml:space="preserve"> with W</w:t>
      </w:r>
      <w:r>
        <w:rPr>
          <w:vertAlign w:val="subscript"/>
        </w:rPr>
        <w:t>gap</w:t>
      </w:r>
      <w:r>
        <w:t> &lt; 2* Δf</w:t>
      </w:r>
      <w:r>
        <w:rPr>
          <w:vertAlign w:val="subscript"/>
        </w:rPr>
        <w:t>OBUE</w:t>
      </w:r>
      <w:r>
        <w:t xml:space="preserve">, emissions shall not exceed the cumulative sum of the </w:t>
      </w:r>
      <w:r>
        <w:rPr>
          <w:lang w:eastAsia="zh-CN"/>
        </w:rPr>
        <w:t>test</w:t>
      </w:r>
      <w:r>
        <w:t xml:space="preserve"> requirements specified at the Base Station RF Bandwidth edges on each side of the Inter RF Bandwidth gap. The </w:t>
      </w:r>
      <w:r>
        <w:rPr>
          <w:lang w:eastAsia="zh-CN"/>
        </w:rPr>
        <w:t>test</w:t>
      </w:r>
      <w:r>
        <w:t xml:space="preserve"> requirement for Base Station RF Bandwidth edge is specified in Table 6.6.2.</w:t>
      </w:r>
      <w:r>
        <w:rPr>
          <w:lang w:eastAsia="zh-CN"/>
        </w:rPr>
        <w:t>5.</w:t>
      </w:r>
      <w:r>
        <w:t xml:space="preserve">1-1 </w:t>
      </w:r>
      <w:r>
        <w:rPr>
          <w:lang w:eastAsia="zh-CN"/>
        </w:rPr>
        <w:t xml:space="preserve">to </w:t>
      </w:r>
      <w:r>
        <w:t>6.6.2.</w:t>
      </w:r>
      <w:r>
        <w:rPr>
          <w:lang w:eastAsia="zh-CN"/>
        </w:rPr>
        <w:t>5.</w:t>
      </w:r>
      <w:r>
        <w:t>1-</w:t>
      </w:r>
      <w:r>
        <w:rPr>
          <w:lang w:eastAsia="zh-CN"/>
        </w:rPr>
        <w:t xml:space="preserve">4 </w:t>
      </w:r>
      <w:r>
        <w:t>below, where in this case:</w:t>
      </w:r>
    </w:p>
    <w:p>
      <w:pPr>
        <w:pStyle w:val="86"/>
      </w:pPr>
      <w:r>
        <w:t>-</w:t>
      </w:r>
      <w:r>
        <w:tab/>
      </w:r>
      <w:r>
        <w:rPr/>
        <w:sym w:font="Symbol" w:char="F044"/>
      </w:r>
      <w:r>
        <w:t>f is the separation between the Base Station RF Bandwidth edge frequency and the nominal -3 dB point of the measuring filter closest to the carrier frequency.</w:t>
      </w:r>
    </w:p>
    <w:p>
      <w:pPr>
        <w:pStyle w:val="86"/>
      </w:pPr>
      <w:r>
        <w:t>-</w:t>
      </w:r>
      <w:r>
        <w:tab/>
      </w:r>
      <w:r>
        <w:t>f_offset is the separation between the Base Station RF Bandwidth edge frequency and the centre of the measuring filter.</w:t>
      </w:r>
    </w:p>
    <w:p>
      <w:pPr>
        <w:pStyle w:val="86"/>
        <w:rPr>
          <w:lang w:eastAsia="zh-CN"/>
        </w:rPr>
      </w:pPr>
      <w:r>
        <w:t>-</w:t>
      </w:r>
      <w:r>
        <w:tab/>
      </w:r>
      <w:r>
        <w:t>f_offset</w:t>
      </w:r>
      <w:r>
        <w:rPr>
          <w:vertAlign w:val="subscript"/>
        </w:rPr>
        <w:t>max</w:t>
      </w:r>
      <w:r>
        <w:t xml:space="preserve"> is equal to the Inter RF Bandwidth gap minus half of the bandwidth of the measuring filter.</w:t>
      </w:r>
    </w:p>
    <w:p>
      <w:pPr>
        <w:pStyle w:val="86"/>
        <w:rPr>
          <w:lang w:eastAsia="zh-CN"/>
        </w:rPr>
      </w:pPr>
      <w:r>
        <w:t>-</w:t>
      </w:r>
      <w:r>
        <w:tab/>
      </w:r>
      <w:r>
        <w:rPr/>
        <w:sym w:font="Symbol" w:char="F044"/>
      </w:r>
      <w:r>
        <w:t>f</w:t>
      </w:r>
      <w:r>
        <w:rPr>
          <w:vertAlign w:val="subscript"/>
        </w:rPr>
        <w:t>max</w:t>
      </w:r>
      <w:r>
        <w:t xml:space="preserve"> is equal to f_offsetmax minus half of the bandwidth of the measuring filter.</w:t>
      </w:r>
    </w:p>
    <w:p>
      <w:pPr>
        <w:rPr>
          <w:rFonts w:eastAsia="宋体"/>
        </w:rPr>
      </w:pPr>
      <w:r>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Pr/>
        <w:sym w:font="Symbol" w:char="F044"/>
      </w:r>
      <w:r>
        <w:t>f</w:t>
      </w:r>
      <w:r>
        <w:rPr>
          <w:vertAlign w:val="subscript"/>
        </w:rPr>
        <w:t>max</w:t>
      </w:r>
      <w:r>
        <w:t>), of a band where there are no carriers transmitted shall apply from Δf</w:t>
      </w:r>
      <w:r>
        <w:rPr>
          <w:vertAlign w:val="subscript"/>
        </w:rPr>
        <w:t>OBUE</w:t>
      </w:r>
      <w:r>
        <w:t xml:space="preserve"> below the lowest frequency, up to Δf</w:t>
      </w:r>
      <w:r>
        <w:rPr>
          <w:vertAlign w:val="subscript"/>
        </w:rPr>
        <w:t>OBUE</w:t>
      </w:r>
      <w:r>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pPr>
        <w:keepNext/>
        <w:rPr>
          <w:rFonts w:cs="v5.0.0"/>
        </w:rPr>
      </w:pPr>
      <w:r>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t xml:space="preserve"> </w:t>
      </w:r>
      <w:r>
        <w:rPr>
          <w:rFonts w:cs="v5.0.0"/>
        </w:rPr>
        <w:t>to 6.6.2.5.1-4 below, where in this case:</w:t>
      </w:r>
    </w:p>
    <w:p>
      <w:pPr>
        <w:pStyle w:val="86"/>
        <w:keepNext/>
        <w:rPr>
          <w:rFonts w:cs="v5.0.0"/>
        </w:rPr>
      </w:pPr>
      <w:r>
        <w:rPr>
          <w:rFonts w:cs="v5.0.0"/>
        </w:rPr>
        <w:t>-</w:t>
      </w:r>
      <w:r>
        <w:rPr>
          <w:rFonts w:cs="v5.0.0"/>
        </w:rPr>
        <w:tab/>
      </w:r>
      <w:r>
        <w:rPr>
          <w:rFonts w:cs="v5.0.0"/>
        </w:rPr>
        <w:sym w:font="Symbol" w:char="F044"/>
      </w:r>
      <w:r>
        <w:rPr>
          <w:rFonts w:cs="v5.0.0"/>
        </w:rPr>
        <w:t>f is the separation between the sub block edge</w:t>
      </w:r>
      <w:r>
        <w:t xml:space="preserve"> </w:t>
      </w:r>
      <w:r>
        <w:rPr>
          <w:rFonts w:cs="v5.0.0"/>
        </w:rPr>
        <w:t>frequency and the nominal -3 dB point of the measuring filter closest to the sub block edge frequency.</w:t>
      </w:r>
    </w:p>
    <w:p>
      <w:pPr>
        <w:pStyle w:val="86"/>
        <w:keepNext/>
        <w:rPr>
          <w:rFonts w:cs="v5.0.0"/>
        </w:rPr>
      </w:pPr>
      <w:r>
        <w:rPr>
          <w:rFonts w:cs="v5.0.0"/>
        </w:rPr>
        <w:t>-</w:t>
      </w:r>
      <w:r>
        <w:rPr>
          <w:rFonts w:cs="v5.0.0"/>
        </w:rPr>
        <w:tab/>
      </w:r>
      <w:r>
        <w:rPr>
          <w:rFonts w:cs="v5.0.0"/>
        </w:rPr>
        <w:t>f_offset is the separation between the sub block edge</w:t>
      </w:r>
      <w:r>
        <w:t xml:space="preserve"> </w:t>
      </w:r>
      <w:r>
        <w:rPr>
          <w:rFonts w:cs="v5.0.0"/>
        </w:rPr>
        <w:t>frequency and the centre of the measuring filter.</w:t>
      </w:r>
    </w:p>
    <w:p>
      <w:pPr>
        <w:pStyle w:val="86"/>
        <w:keepNext/>
        <w:rPr>
          <w:rFonts w:cs="v5.0.0"/>
        </w:rPr>
      </w:pPr>
      <w:r>
        <w:rPr>
          <w:rFonts w:cs="v5.0.0"/>
        </w:rPr>
        <w:t>-</w:t>
      </w:r>
      <w:r>
        <w:rPr>
          <w:rFonts w:cs="v5.0.0"/>
        </w:rPr>
        <w:tab/>
      </w:r>
      <w:r>
        <w:rPr>
          <w:rFonts w:cs="v5.0.0"/>
        </w:rPr>
        <w:t>f_offset</w:t>
      </w:r>
      <w:r>
        <w:rPr>
          <w:rFonts w:cs="v5.0.0"/>
          <w:vertAlign w:val="subscript"/>
        </w:rPr>
        <w:t>max</w:t>
      </w:r>
      <w:r>
        <w:rPr>
          <w:rFonts w:cs="v5.0.0"/>
        </w:rPr>
        <w:t xml:space="preserve"> is equal to the sub block gap bandwidth </w:t>
      </w:r>
      <w:r>
        <w:t>minus half of the bandwidth of the measuring filter</w:t>
      </w:r>
      <w:r>
        <w:rPr>
          <w:rFonts w:cs="v5.0.0"/>
          <w:lang w:eastAsia="zh-CN"/>
        </w:rPr>
        <w:t>.</w:t>
      </w:r>
    </w:p>
    <w:p>
      <w:pPr>
        <w:pStyle w:val="86"/>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p>
    <w:p>
      <w:pPr>
        <w:keepNext w:val="0"/>
      </w:pPr>
      <w:r>
        <w:t>Applicability of Wide Area operating band unwanted emission requirements in Tables 6.6.2.5.1-1/1a, 6.6.2.5.1-1c and 6.6.2.5.1-1d/1e is specified in Table 6.6.2.5.1-0.</w:t>
      </w:r>
    </w:p>
    <w:p>
      <w:pPr>
        <w:pStyle w:val="75"/>
        <w:rPr>
          <w:rFonts w:cs="v5.0.0"/>
        </w:rPr>
      </w:pPr>
      <w:r>
        <w:t>Note:</w:t>
      </w:r>
      <w:r>
        <w:tab/>
      </w:r>
      <w:r>
        <w:t>Option 1 and Option 2 correspond to the Category B option 1/2 operating band unwanted emissions defined in the E-UTRA and NR specifications TS 36.104 [5] and TS 38.104 [27]. Option 2 also corresponds to the UTRA spectrum emission mask as defined in TS 25.104 [3].</w:t>
      </w:r>
    </w:p>
    <w:p>
      <w:pPr>
        <w:pStyle w:val="88"/>
        <w:rPr>
          <w:rFonts w:cs="v5.0.0"/>
        </w:rPr>
      </w:pPr>
      <w:r>
        <w:t>Table 6.6.2.5.1-0: Applicability of operating band unwanted emission requirements for BC1 and BC3 Wide Area BS</w:t>
      </w:r>
    </w:p>
    <w:tbl>
      <w:tblPr>
        <w:tblStyle w:val="67"/>
        <w:tblW w:w="77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2231"/>
        <w:gridCol w:w="3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04" w:type="dxa"/>
          </w:tcPr>
          <w:p>
            <w:pPr>
              <w:pStyle w:val="79"/>
              <w:rPr>
                <w:rFonts w:cs="Arial"/>
                <w:szCs w:val="18"/>
              </w:rPr>
            </w:pPr>
            <w:r>
              <w:rPr>
                <w:rFonts w:cs="Arial"/>
                <w:szCs w:val="18"/>
              </w:rPr>
              <w:t>NR Band operation</w:t>
            </w:r>
          </w:p>
        </w:tc>
        <w:tc>
          <w:tcPr>
            <w:tcW w:w="2231" w:type="dxa"/>
          </w:tcPr>
          <w:p>
            <w:pPr>
              <w:pStyle w:val="79"/>
              <w:rPr>
                <w:rFonts w:cs="Arial"/>
                <w:szCs w:val="18"/>
              </w:rPr>
            </w:pPr>
            <w:r>
              <w:rPr>
                <w:rFonts w:cs="Arial"/>
                <w:szCs w:val="18"/>
              </w:rPr>
              <w:t>Standalone NB-IoT carrier adjacent to the BS RF bandwidth edge or UTRA supported</w:t>
            </w:r>
          </w:p>
        </w:tc>
        <w:tc>
          <w:tcPr>
            <w:tcW w:w="3623" w:type="dxa"/>
          </w:tcPr>
          <w:p>
            <w:pPr>
              <w:pStyle w:val="79"/>
              <w:rPr>
                <w:rFonts w:cs="Arial"/>
                <w:szCs w:val="18"/>
              </w:rPr>
            </w:pPr>
            <w:r>
              <w:rPr>
                <w:rFonts w:cs="Arial"/>
                <w:szCs w:val="18"/>
              </w:rPr>
              <w:t>Applicable requirement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04" w:type="dxa"/>
          </w:tcPr>
          <w:p>
            <w:pPr>
              <w:pStyle w:val="79"/>
              <w:rPr>
                <w:rFonts w:cs="Arial"/>
                <w:b w:val="0"/>
                <w:szCs w:val="18"/>
              </w:rPr>
            </w:pPr>
            <w:r>
              <w:rPr>
                <w:rFonts w:cs="Arial"/>
                <w:b w:val="0"/>
                <w:szCs w:val="18"/>
              </w:rPr>
              <w:t>None</w:t>
            </w:r>
          </w:p>
        </w:tc>
        <w:tc>
          <w:tcPr>
            <w:tcW w:w="2231" w:type="dxa"/>
          </w:tcPr>
          <w:p>
            <w:pPr>
              <w:pStyle w:val="79"/>
              <w:rPr>
                <w:rFonts w:cs="Arial"/>
                <w:b w:val="0"/>
                <w:szCs w:val="18"/>
              </w:rPr>
            </w:pPr>
            <w:r>
              <w:rPr>
                <w:rFonts w:cs="Arial"/>
                <w:b w:val="0"/>
                <w:szCs w:val="18"/>
              </w:rPr>
              <w:t>Y/N</w:t>
            </w:r>
          </w:p>
        </w:tc>
        <w:tc>
          <w:tcPr>
            <w:tcW w:w="3623" w:type="dxa"/>
          </w:tcPr>
          <w:p>
            <w:pPr>
              <w:pStyle w:val="79"/>
              <w:rPr>
                <w:rFonts w:cs="Arial"/>
                <w:b w:val="0"/>
                <w:szCs w:val="18"/>
              </w:rPr>
            </w:pPr>
            <w:r>
              <w:rPr>
                <w:rFonts w:cs="Arial"/>
                <w:b w:val="0"/>
                <w:szCs w:val="18"/>
              </w:rPr>
              <w:t>6.6.2.5.1-1/1a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04" w:type="dxa"/>
          </w:tcPr>
          <w:p>
            <w:pPr>
              <w:pStyle w:val="80"/>
              <w:rPr>
                <w:rFonts w:cs="Arial"/>
                <w:szCs w:val="18"/>
              </w:rPr>
            </w:pPr>
            <w:r>
              <w:t xml:space="preserve">In certain regions (NOTE 2), bands </w:t>
            </w:r>
            <w:r>
              <w:rPr>
                <w:rFonts w:cs="Arial"/>
                <w:szCs w:val="18"/>
              </w:rPr>
              <w:t>1, 7, 38, 65</w:t>
            </w:r>
          </w:p>
        </w:tc>
        <w:tc>
          <w:tcPr>
            <w:tcW w:w="2231" w:type="dxa"/>
          </w:tcPr>
          <w:p>
            <w:pPr>
              <w:pStyle w:val="80"/>
              <w:rPr>
                <w:rFonts w:cs="Arial"/>
                <w:szCs w:val="18"/>
              </w:rPr>
            </w:pPr>
            <w:r>
              <w:rPr>
                <w:rFonts w:cs="Arial"/>
                <w:szCs w:val="18"/>
              </w:rPr>
              <w:t>N</w:t>
            </w:r>
          </w:p>
        </w:tc>
        <w:tc>
          <w:tcPr>
            <w:tcW w:w="3623" w:type="dxa"/>
          </w:tcPr>
          <w:p>
            <w:pPr>
              <w:pStyle w:val="80"/>
              <w:rPr>
                <w:rFonts w:cs="Arial"/>
                <w:szCs w:val="18"/>
              </w:rPr>
            </w:pPr>
            <w:r>
              <w:rPr>
                <w:rFonts w:cs="Arial"/>
                <w:szCs w:val="18"/>
              </w:rPr>
              <w:t>6.6.2.5.1-1/1a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04" w:type="dxa"/>
          </w:tcPr>
          <w:p>
            <w:pPr>
              <w:pStyle w:val="80"/>
              <w:rPr>
                <w:rFonts w:cs="Arial"/>
                <w:szCs w:val="18"/>
              </w:rPr>
            </w:pPr>
            <w:r>
              <w:rPr>
                <w:rFonts w:cs="Arial"/>
                <w:szCs w:val="18"/>
              </w:rPr>
              <w:t>Any</w:t>
            </w:r>
          </w:p>
        </w:tc>
        <w:tc>
          <w:tcPr>
            <w:tcW w:w="2231" w:type="dxa"/>
          </w:tcPr>
          <w:p>
            <w:pPr>
              <w:pStyle w:val="80"/>
              <w:rPr>
                <w:rFonts w:cs="Arial"/>
                <w:szCs w:val="18"/>
              </w:rPr>
            </w:pPr>
            <w:r>
              <w:rPr>
                <w:rFonts w:cs="Arial"/>
                <w:szCs w:val="18"/>
              </w:rPr>
              <w:t>Y</w:t>
            </w:r>
          </w:p>
        </w:tc>
        <w:tc>
          <w:tcPr>
            <w:tcW w:w="3623" w:type="dxa"/>
          </w:tcPr>
          <w:p>
            <w:pPr>
              <w:pStyle w:val="80"/>
              <w:rPr>
                <w:rFonts w:cs="Arial"/>
                <w:szCs w:val="18"/>
              </w:rPr>
            </w:pPr>
            <w:r>
              <w:rPr>
                <w:rFonts w:cs="Arial"/>
                <w:szCs w:val="18"/>
              </w:rPr>
              <w:t>6.6.2.5.1-1/1a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04" w:type="dxa"/>
          </w:tcPr>
          <w:p>
            <w:pPr>
              <w:pStyle w:val="80"/>
              <w:rPr>
                <w:rFonts w:cs="Arial"/>
                <w:szCs w:val="18"/>
              </w:rPr>
            </w:pPr>
            <w:r>
              <w:rPr>
                <w:rFonts w:cs="Arial"/>
                <w:szCs w:val="18"/>
              </w:rPr>
              <w:t>Any below 1GHz</w:t>
            </w:r>
          </w:p>
        </w:tc>
        <w:tc>
          <w:tcPr>
            <w:tcW w:w="2231" w:type="dxa"/>
          </w:tcPr>
          <w:p>
            <w:pPr>
              <w:pStyle w:val="80"/>
              <w:rPr>
                <w:rFonts w:cs="Arial"/>
                <w:szCs w:val="18"/>
              </w:rPr>
            </w:pPr>
            <w:r>
              <w:rPr>
                <w:rFonts w:cs="Arial"/>
                <w:szCs w:val="18"/>
              </w:rPr>
              <w:t>N</w:t>
            </w:r>
          </w:p>
        </w:tc>
        <w:tc>
          <w:tcPr>
            <w:tcW w:w="3623" w:type="dxa"/>
          </w:tcPr>
          <w:p>
            <w:pPr>
              <w:pStyle w:val="80"/>
              <w:rPr>
                <w:rFonts w:cs="Arial"/>
                <w:szCs w:val="18"/>
              </w:rPr>
            </w:pPr>
            <w:r>
              <w:rPr>
                <w:rFonts w:cs="Arial"/>
                <w:szCs w:val="18"/>
              </w:rPr>
              <w:t>6.6.2.5.1-1c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04" w:type="dxa"/>
          </w:tcPr>
          <w:p>
            <w:pPr>
              <w:pStyle w:val="80"/>
              <w:rPr>
                <w:rFonts w:cs="Arial"/>
                <w:szCs w:val="18"/>
              </w:rPr>
            </w:pPr>
            <w:r>
              <w:rPr>
                <w:rFonts w:cs="Arial"/>
                <w:szCs w:val="18"/>
              </w:rPr>
              <w:t xml:space="preserve">Any above 1GHz except </w:t>
            </w:r>
            <w:r>
              <w:t xml:space="preserve">for, in certain regions (NOTE 2), bands </w:t>
            </w:r>
            <w:r>
              <w:rPr>
                <w:rFonts w:cs="Arial"/>
                <w:szCs w:val="18"/>
              </w:rPr>
              <w:t>1, 7, 38, 65</w:t>
            </w:r>
          </w:p>
        </w:tc>
        <w:tc>
          <w:tcPr>
            <w:tcW w:w="2231" w:type="dxa"/>
          </w:tcPr>
          <w:p>
            <w:pPr>
              <w:pStyle w:val="80"/>
              <w:rPr>
                <w:rFonts w:cs="Arial"/>
                <w:szCs w:val="18"/>
              </w:rPr>
            </w:pPr>
            <w:r>
              <w:rPr>
                <w:rFonts w:cs="Arial"/>
                <w:szCs w:val="18"/>
              </w:rPr>
              <w:t>N</w:t>
            </w:r>
          </w:p>
        </w:tc>
        <w:tc>
          <w:tcPr>
            <w:tcW w:w="3623" w:type="dxa"/>
          </w:tcPr>
          <w:p>
            <w:pPr>
              <w:pStyle w:val="80"/>
              <w:rPr>
                <w:rFonts w:cs="Arial"/>
                <w:szCs w:val="18"/>
              </w:rPr>
            </w:pPr>
            <w:r>
              <w:rPr>
                <w:rFonts w:cs="Arial"/>
                <w:szCs w:val="18"/>
              </w:rPr>
              <w:t>6.6.2.5.1-1d/1e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8" w:type="dxa"/>
            <w:gridSpan w:val="3"/>
          </w:tcPr>
          <w:p>
            <w:pPr>
              <w:pStyle w:val="93"/>
            </w:pPr>
            <w:r>
              <w:t>NOTE 1:</w:t>
            </w:r>
            <w:r>
              <w:tab/>
            </w:r>
            <w:r>
              <w:t>Void.</w:t>
            </w:r>
          </w:p>
          <w:p>
            <w:pPr>
              <w:pStyle w:val="93"/>
              <w:rPr>
                <w:rFonts w:cs="Arial"/>
                <w:szCs w:val="18"/>
              </w:rPr>
            </w:pPr>
            <w:r>
              <w:rPr>
                <w:rFonts w:cs="Arial"/>
              </w:rPr>
              <w:t>NOTE 2:</w:t>
            </w:r>
            <w:r>
              <w:tab/>
            </w:r>
            <w:r>
              <w:rPr>
                <w:rFonts w:cs="Arial"/>
              </w:rPr>
              <w:t xml:space="preserve">Applicable only for operation in regions </w:t>
            </w:r>
            <w:r>
              <w:t>where Category B limits as defined in ITU-R Recommendation SM.329 [13] are used for which category B option 2 operating band unwanted emissions requirements as defined in TS 36.104 [5] and TS 38.104 [27] are applied.</w:t>
            </w:r>
          </w:p>
        </w:tc>
      </w:tr>
    </w:tbl>
    <w:p>
      <w:pPr>
        <w:pStyle w:val="86"/>
        <w:rPr>
          <w:rFonts w:cs="v5.0.0"/>
        </w:rPr>
      </w:pPr>
    </w:p>
    <w:p>
      <w:pPr>
        <w:pStyle w:val="88"/>
        <w:rPr>
          <w:rFonts w:cs="v5.0.0"/>
        </w:rPr>
      </w:pPr>
      <w:r>
        <w:t>Table 6.6.2.</w:t>
      </w:r>
      <w:r>
        <w:rPr>
          <w:lang w:eastAsia="zh-CN"/>
        </w:rPr>
        <w:t>5.</w:t>
      </w:r>
      <w:r>
        <w:t>1-1: Wide Area BS operating band unwanted emission mask (UEM) for BC1 and BC3 bands ≤ 3GHz, option 2</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Pr>
          <w:p>
            <w:pPr>
              <w:pStyle w:val="79"/>
              <w:rPr>
                <w:rFonts w:cs="Arial"/>
                <w:lang w:eastAsia="en-US"/>
              </w:rPr>
            </w:pPr>
            <w:r>
              <w:rPr>
                <w:rFonts w:cs="Arial"/>
                <w:lang w:eastAsia="en-US"/>
              </w:rPr>
              <w:t>Frequency offset of measurement filter centre frequency, f_offset</w:t>
            </w:r>
          </w:p>
        </w:tc>
        <w:tc>
          <w:tcPr>
            <w:tcW w:w="3455" w:type="dxa"/>
          </w:tcPr>
          <w:p>
            <w:pPr>
              <w:pStyle w:val="79"/>
              <w:rPr>
                <w:rFonts w:cs="Arial"/>
                <w:lang w:eastAsia="en-US"/>
              </w:rPr>
            </w:pPr>
            <w:r>
              <w:rPr>
                <w:rFonts w:cs="Arial"/>
                <w:lang w:eastAsia="en-US"/>
              </w:rPr>
              <w:t>Test requirement (Note 1</w:t>
            </w:r>
            <w:r>
              <w:rPr>
                <w:rFonts w:cs="Arial"/>
                <w:lang w:eastAsia="zh-CN"/>
              </w:rPr>
              <w:t>, 2</w:t>
            </w:r>
            <w:r>
              <w:rPr>
                <w:rFonts w:cs="Arial"/>
                <w:lang w:eastAsia="en-US"/>
              </w:rPr>
              <w:t>)</w:t>
            </w:r>
          </w:p>
        </w:tc>
        <w:tc>
          <w:tcPr>
            <w:tcW w:w="1430" w:type="dxa"/>
          </w:tcPr>
          <w:p>
            <w:pPr>
              <w:pStyle w:val="79"/>
              <w:rPr>
                <w:rFonts w:eastAsia="宋体" w:cs="Arial"/>
                <w:lang w:eastAsia="zh-CN"/>
              </w:rPr>
            </w:pPr>
            <w:r>
              <w:rPr>
                <w:rFonts w:cs="Arial"/>
                <w:lang w:eastAsia="en-US"/>
              </w:rPr>
              <w:t xml:space="preserve">Measurement bandwidth (Note </w:t>
            </w:r>
            <w:r>
              <w:rPr>
                <w:rFonts w:cs="Arial"/>
                <w:lang w:eastAsia="zh-CN"/>
              </w:rPr>
              <w:t>6</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0.2 MHz</w:t>
            </w:r>
          </w:p>
        </w:tc>
        <w:tc>
          <w:tcPr>
            <w:tcW w:w="2976" w:type="dxa"/>
          </w:tcPr>
          <w:p>
            <w:pPr>
              <w:pStyle w:val="80"/>
              <w:rPr>
                <w:rFonts w:cs="Arial"/>
                <w:lang w:eastAsia="en-US"/>
              </w:rPr>
            </w:pPr>
            <w:r>
              <w:rPr>
                <w:rFonts w:cs="Arial"/>
                <w:lang w:eastAsia="en-US"/>
              </w:rPr>
              <w:t xml:space="preserve">0.015MHz </w:t>
            </w:r>
            <w:r>
              <w:rPr>
                <w:rFonts w:cs="Arial"/>
                <w:lang w:eastAsia="en-US"/>
              </w:rPr>
              <w:sym w:font="Symbol" w:char="F0A3"/>
            </w:r>
            <w:r>
              <w:rPr>
                <w:rFonts w:cs="Arial"/>
                <w:lang w:eastAsia="en-US"/>
              </w:rPr>
              <w:t xml:space="preserve"> f_offset &lt; 0.215MHz </w:t>
            </w:r>
          </w:p>
        </w:tc>
        <w:tc>
          <w:tcPr>
            <w:tcW w:w="3455" w:type="dxa"/>
          </w:tcPr>
          <w:p>
            <w:pPr>
              <w:pStyle w:val="80"/>
              <w:rPr>
                <w:rFonts w:cs="Arial"/>
                <w:lang w:eastAsia="en-US"/>
              </w:rPr>
            </w:pPr>
            <w:r>
              <w:rPr>
                <w:rFonts w:cs="Arial"/>
                <w:lang w:eastAsia="en-US"/>
              </w:rPr>
              <w:t>-1</w:t>
            </w:r>
            <w:r>
              <w:rPr>
                <w:rFonts w:cs="Arial"/>
                <w:lang w:eastAsia="zh-CN"/>
              </w:rPr>
              <w:t>2.5</w:t>
            </w:r>
            <w:r>
              <w:rPr>
                <w:rFonts w:cs="Arial"/>
                <w:lang w:eastAsia="en-US"/>
              </w:rPr>
              <w:t xml:space="preserve"> dBm</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0.2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1 MHz</w:t>
            </w:r>
          </w:p>
        </w:tc>
        <w:tc>
          <w:tcPr>
            <w:tcW w:w="2976" w:type="dxa"/>
          </w:tcPr>
          <w:p>
            <w:pPr>
              <w:pStyle w:val="80"/>
              <w:rPr>
                <w:rFonts w:cs="Arial"/>
                <w:lang w:eastAsia="en-US"/>
              </w:rPr>
            </w:pPr>
            <w:r>
              <w:rPr>
                <w:rFonts w:cs="Arial"/>
                <w:lang w:eastAsia="en-US"/>
              </w:rPr>
              <w:t xml:space="preserve">0.215MHz </w:t>
            </w:r>
            <w:r>
              <w:rPr>
                <w:rFonts w:cs="Arial"/>
                <w:lang w:eastAsia="en-US"/>
              </w:rPr>
              <w:sym w:font="Symbol" w:char="F0A3"/>
            </w:r>
            <w:r>
              <w:rPr>
                <w:rFonts w:cs="Arial"/>
                <w:lang w:eastAsia="en-US"/>
              </w:rPr>
              <w:t xml:space="preserve"> f_offset &lt; 1.015MHz</w:t>
            </w:r>
          </w:p>
        </w:tc>
        <w:tc>
          <w:tcPr>
            <w:tcW w:w="3455" w:type="dxa"/>
          </w:tcPr>
          <w:p>
            <w:pPr>
              <w:pStyle w:val="70"/>
            </w:pPr>
            <w:r>
              <w:rPr>
                <w:position w:val="-28"/>
              </w:rPr>
              <w:object>
                <v:shape id="_x0000_i1034" o:spt="75" type="#_x0000_t75" style="height:28pt;width:160pt;" o:ole="t" fillcolor="#000005 [-4142]"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34" r:id="rId24">
                  <o:LockedField>false</o:LockedField>
                </o:OLEObject>
              </w:object>
            </w:r>
            <w:r>
              <w:rPr>
                <w:rFonts w:ascii="Arial" w:hAnsi="Arial" w:cs="Arial"/>
                <w:sz w:val="18"/>
              </w:rPr>
              <w:t xml:space="preserve"> (Note 4)</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(Note </w:t>
            </w:r>
            <w:r>
              <w:rPr>
                <w:rFonts w:cs="Arial"/>
                <w:lang w:eastAsia="zh-CN"/>
              </w:rPr>
              <w:t>5</w:t>
            </w:r>
            <w:r>
              <w:rPr>
                <w:rFonts w:cs="Arial"/>
                <w:lang w:eastAsia="en-US"/>
              </w:rPr>
              <w:t>)</w:t>
            </w:r>
          </w:p>
        </w:tc>
        <w:tc>
          <w:tcPr>
            <w:tcW w:w="2976" w:type="dxa"/>
          </w:tcPr>
          <w:p>
            <w:pPr>
              <w:pStyle w:val="80"/>
              <w:rPr>
                <w:rFonts w:cs="Arial"/>
                <w:lang w:eastAsia="en-US"/>
              </w:rPr>
            </w:pPr>
            <w:r>
              <w:rPr>
                <w:rFonts w:cs="Arial"/>
                <w:lang w:eastAsia="en-US"/>
              </w:rPr>
              <w:t xml:space="preserve">1.015MHz </w:t>
            </w:r>
            <w:r>
              <w:rPr>
                <w:rFonts w:cs="Arial"/>
                <w:lang w:eastAsia="en-US"/>
              </w:rPr>
              <w:sym w:font="Symbol" w:char="F0A3"/>
            </w:r>
            <w:r>
              <w:rPr>
                <w:rFonts w:cs="Arial"/>
                <w:lang w:eastAsia="en-US"/>
              </w:rPr>
              <w:t xml:space="preserve"> f_offset &lt; 1.5 MHz </w:t>
            </w:r>
          </w:p>
        </w:tc>
        <w:tc>
          <w:tcPr>
            <w:tcW w:w="3455" w:type="dxa"/>
          </w:tcPr>
          <w:p>
            <w:pPr>
              <w:pStyle w:val="80"/>
              <w:rPr>
                <w:rFonts w:cs="Arial"/>
                <w:lang w:eastAsia="en-US"/>
              </w:rPr>
            </w:pPr>
            <w:r>
              <w:rPr>
                <w:rFonts w:cs="Arial"/>
                <w:lang w:eastAsia="en-US"/>
              </w:rPr>
              <w:t>-2</w:t>
            </w:r>
            <w:r>
              <w:rPr>
                <w:rFonts w:cs="Arial"/>
                <w:lang w:eastAsia="zh-CN"/>
              </w:rPr>
              <w:t>4.5</w:t>
            </w:r>
            <w:r>
              <w:rPr>
                <w:rFonts w:cs="Arial"/>
                <w:lang w:eastAsia="en-US"/>
              </w:rPr>
              <w:t xml:space="preserve"> dBm</w:t>
            </w:r>
            <w:r>
              <w:rPr>
                <w:rFonts w:cs="Arial"/>
              </w:rPr>
              <w:t xml:space="preserve"> (Note 4)</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1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p>
          <w:p>
            <w:pPr>
              <w:pStyle w:val="80"/>
              <w:rPr>
                <w:rFonts w:cs="Arial"/>
                <w:lang w:eastAsia="en-US"/>
              </w:rPr>
            </w:pPr>
            <w:r>
              <w:rPr>
                <w:rFonts w:cs="Arial"/>
                <w:lang w:eastAsia="en-US"/>
              </w:rPr>
              <w:t>min(</w:t>
            </w:r>
            <w:r>
              <w:rPr>
                <w:rFonts w:cs="Arial"/>
                <w:lang w:eastAsia="en-US"/>
              </w:rPr>
              <w:sym w:font="Symbol" w:char="F044"/>
            </w:r>
            <w:r>
              <w:rPr>
                <w:rFonts w:cs="Arial"/>
                <w:lang w:eastAsia="en-US"/>
              </w:rPr>
              <w:t>f</w:t>
            </w:r>
            <w:r>
              <w:rPr>
                <w:rFonts w:cs="Arial"/>
                <w:vertAlign w:val="subscript"/>
                <w:lang w:eastAsia="en-US"/>
              </w:rPr>
              <w:t>max</w:t>
            </w:r>
            <w:r>
              <w:rPr>
                <w:rFonts w:cs="Arial"/>
                <w:lang w:eastAsia="en-US"/>
              </w:rPr>
              <w:t xml:space="preserve">, 10 MHz) </w:t>
            </w:r>
          </w:p>
        </w:tc>
        <w:tc>
          <w:tcPr>
            <w:tcW w:w="2976" w:type="dxa"/>
          </w:tcPr>
          <w:p>
            <w:pPr>
              <w:pStyle w:val="80"/>
              <w:rPr>
                <w:rFonts w:cs="Arial"/>
                <w:lang w:eastAsia="en-US"/>
              </w:rPr>
            </w:pPr>
            <w:r>
              <w:rPr>
                <w:rFonts w:cs="Arial"/>
                <w:lang w:eastAsia="en-US"/>
              </w:rPr>
              <w:t xml:space="preserve">1.5 MHz </w:t>
            </w:r>
            <w:r>
              <w:rPr>
                <w:rFonts w:cs="Arial"/>
                <w:lang w:eastAsia="en-US"/>
              </w:rPr>
              <w:sym w:font="Symbol" w:char="F0A3"/>
            </w:r>
            <w:r>
              <w:rPr>
                <w:rFonts w:cs="Arial"/>
                <w:lang w:eastAsia="en-US"/>
              </w:rPr>
              <w:t xml:space="preserve"> f_offset &lt; min(f_offset</w:t>
            </w:r>
            <w:r>
              <w:rPr>
                <w:rFonts w:cs="Arial"/>
                <w:vertAlign w:val="subscript"/>
                <w:lang w:eastAsia="en-US"/>
              </w:rPr>
              <w:t>max</w:t>
            </w:r>
            <w:r>
              <w:rPr>
                <w:rFonts w:cs="Arial"/>
                <w:lang w:eastAsia="en-US"/>
              </w:rPr>
              <w:t>, 10.5 MHz)</w:t>
            </w:r>
          </w:p>
        </w:tc>
        <w:tc>
          <w:tcPr>
            <w:tcW w:w="3455" w:type="dxa"/>
          </w:tcPr>
          <w:p>
            <w:pPr>
              <w:pStyle w:val="80"/>
              <w:rPr>
                <w:rFonts w:cs="Arial"/>
                <w:lang w:eastAsia="en-US"/>
              </w:rPr>
            </w:pPr>
            <w:r>
              <w:rPr>
                <w:rFonts w:cs="Arial"/>
                <w:lang w:eastAsia="en-US"/>
              </w:rPr>
              <w:t>-1</w:t>
            </w:r>
            <w:r>
              <w:rPr>
                <w:rFonts w:cs="Arial"/>
                <w:lang w:eastAsia="zh-CN"/>
              </w:rPr>
              <w:t>1.5</w:t>
            </w:r>
            <w:r>
              <w:rPr>
                <w:rFonts w:cs="Arial"/>
                <w:lang w:eastAsia="en-US"/>
              </w:rPr>
              <w:t xml:space="preserve"> dBm</w:t>
            </w:r>
            <w:r>
              <w:rPr>
                <w:rFonts w:cs="Arial"/>
              </w:rPr>
              <w:t xml:space="preserve"> (Note 4)</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10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Arial"/>
                <w:lang w:eastAsia="en-US"/>
              </w:rPr>
            </w:pPr>
            <w:r>
              <w:rPr>
                <w:rFonts w:cs="Arial"/>
                <w:lang w:eastAsia="en-US"/>
              </w:rPr>
              <w:t xml:space="preserve">10.5 MHz </w:t>
            </w:r>
            <w:r>
              <w:rPr>
                <w:rFonts w:cs="Arial"/>
                <w:lang w:eastAsia="en-US"/>
              </w:rPr>
              <w:sym w:font="Symbol" w:char="F0A3"/>
            </w:r>
            <w:r>
              <w:rPr>
                <w:rFonts w:cs="Arial"/>
                <w:lang w:eastAsia="en-US"/>
              </w:rPr>
              <w:t xml:space="preserve"> f_offset &lt; f_offset</w:t>
            </w:r>
            <w:r>
              <w:rPr>
                <w:rFonts w:cs="Arial"/>
                <w:vertAlign w:val="subscript"/>
                <w:lang w:eastAsia="en-US"/>
              </w:rPr>
              <w:t>max</w:t>
            </w:r>
            <w:r>
              <w:rPr>
                <w:rFonts w:cs="Arial"/>
                <w:lang w:eastAsia="en-US"/>
              </w:rPr>
              <w:t xml:space="preserve"> </w:t>
            </w:r>
          </w:p>
        </w:tc>
        <w:tc>
          <w:tcPr>
            <w:tcW w:w="3455" w:type="dxa"/>
          </w:tcPr>
          <w:p>
            <w:pPr>
              <w:pStyle w:val="80"/>
              <w:rPr>
                <w:rFonts w:cs="Arial"/>
                <w:lang w:eastAsia="en-US"/>
              </w:rPr>
            </w:pPr>
            <w:r>
              <w:rPr>
                <w:rFonts w:cs="Arial"/>
                <w:lang w:eastAsia="en-US"/>
              </w:rPr>
              <w:t xml:space="preserve">-15 dBm (Note </w:t>
            </w:r>
            <w:r>
              <w:rPr>
                <w:rFonts w:cs="Arial"/>
              </w:rPr>
              <w:t xml:space="preserve">4, </w:t>
            </w:r>
            <w:r>
              <w:rPr>
                <w:rFonts w:cs="Arial"/>
                <w:lang w:eastAsia="zh-CN"/>
              </w:rPr>
              <w:t>7</w:t>
            </w:r>
            <w:r>
              <w:rPr>
                <w:rFonts w:cs="Arial"/>
                <w:lang w:eastAsia="en-US"/>
              </w:rPr>
              <w:t>)</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zh-CN"/>
              </w:rPr>
            </w:pPr>
            <w:r>
              <w:rPr>
                <w:rFonts w:cs="Arial"/>
                <w:lang w:eastAsia="en-US"/>
              </w:rPr>
              <w:t>NOTE 1:</w:t>
            </w:r>
            <w:r>
              <w:rPr>
                <w:rFonts w:cs="Arial"/>
                <w:lang w:eastAsia="en-US"/>
              </w:rPr>
              <w:tab/>
            </w:r>
            <w:r>
              <w:rPr>
                <w:rFonts w:cs="Arial"/>
                <w:lang w:eastAsia="en-US"/>
              </w:rPr>
              <w:t xml:space="preserve">For MSR BS supporting non-contiguous spectrum operation </w:t>
            </w:r>
            <w:r>
              <w:rPr>
                <w:rFonts w:cs="Arial"/>
                <w:lang w:eastAsia="zh-CN"/>
              </w:rPr>
              <w:t>within any operating band</w:t>
            </w:r>
            <w:r>
              <w:rPr>
                <w:rFonts w:cs="Arial"/>
                <w:lang w:eastAsia="en-US"/>
              </w:rPr>
              <w:t xml:space="preserve"> the </w:t>
            </w:r>
            <w:r>
              <w:rPr>
                <w:rFonts w:cs="v5.0.0"/>
                <w:lang w:eastAsia="en-US"/>
              </w:rPr>
              <w:t xml:space="preserve">test </w:t>
            </w:r>
            <w:r>
              <w:rPr>
                <w:rFonts w:cs="Arial"/>
                <w:lang w:eastAsia="en-US"/>
              </w:rPr>
              <w:t xml:space="preserve">requirement within sub-block gaps is calculated as a cumulative sum of </w:t>
            </w:r>
            <w:r>
              <w:rPr>
                <w:rFonts w:cs="Arial"/>
                <w:lang w:eastAsia="zh-CN"/>
              </w:rPr>
              <w:t xml:space="preserve">contributions from </w:t>
            </w:r>
            <w:r>
              <w:rPr>
                <w:rFonts w:cs="Arial"/>
                <w:lang w:eastAsia="en-US"/>
              </w:rPr>
              <w:t>adjacent sub blocks on each side of the sub block gap</w:t>
            </w:r>
            <w:r>
              <w:rPr>
                <w:rFonts w:cs="v5.0.0"/>
                <w:lang w:eastAsia="en-US"/>
              </w:rPr>
              <w:t>,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w:t>
            </w:r>
            <w:r>
              <w:rPr>
                <w:rFonts w:cs="v5.0.0"/>
                <w:lang w:eastAsia="en-US"/>
              </w:rPr>
              <w:t xml:space="preserve">test </w:t>
            </w:r>
            <w:r>
              <w:rPr>
                <w:rFonts w:cs="Arial"/>
                <w:lang w:eastAsia="en-US"/>
              </w:rPr>
              <w:t>requirement within sub-block gaps shall be -15dBm/MHz</w:t>
            </w:r>
            <w:r>
              <w:rPr>
                <w:rFonts w:cs="Arial"/>
              </w:rPr>
              <w:t xml:space="preserve"> (for MSR BS supporting multi-band operation, either this limit or -16dBm/100kHz with correspondingly adjusted f_offset shall apply for this frequency offset range for operating bands &lt;1GHz)</w:t>
            </w:r>
            <w:r>
              <w:rPr>
                <w:rFonts w:cs="Arial"/>
                <w:lang w:eastAsia="en-US"/>
              </w:rPr>
              <w:t>.</w:t>
            </w:r>
          </w:p>
          <w:p>
            <w:pPr>
              <w:pStyle w:val="93"/>
              <w:rPr>
                <w:rFonts w:cs="Arial"/>
                <w:lang w:eastAsia="en-US"/>
              </w:rPr>
            </w:pPr>
            <w:r>
              <w:rPr>
                <w:rFonts w:cs="Arial"/>
                <w:lang w:eastAsia="en-US"/>
              </w:rPr>
              <w:t>NOTE2: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or RF Bandwidth</w:t>
            </w:r>
            <w:r>
              <w:rPr>
                <w:rFonts w:cs="v5.0.0"/>
                <w:lang w:eastAsia="en-US"/>
              </w:rPr>
              <w:t xml:space="preserve"> shall be scaled according to the measurement bandwidth of the near-end sub-block</w:t>
            </w:r>
            <w:r>
              <w:rPr>
                <w:rFonts w:cs="Arial"/>
                <w:lang w:eastAsia="en-US"/>
              </w:rPr>
              <w:t xml:space="preserve"> or RF Bandwidth.</w:t>
            </w:r>
          </w:p>
          <w:p>
            <w:pPr>
              <w:pStyle w:val="93"/>
              <w:rPr>
                <w:rFonts w:cs="Arial"/>
                <w:szCs w:val="18"/>
                <w:lang w:eastAsia="ja-JP"/>
              </w:rPr>
            </w:pPr>
            <w:r>
              <w:rPr>
                <w:rFonts w:cs="Arial"/>
                <w:szCs w:val="18"/>
                <w:lang w:eastAsia="ja-JP"/>
              </w:rPr>
              <w:t>NOTE 3:</w:t>
            </w:r>
            <w:r>
              <w:rPr>
                <w:rFonts w:cs="Arial"/>
                <w:szCs w:val="18"/>
                <w:lang w:eastAsia="ja-JP"/>
              </w:rPr>
              <w:tab/>
            </w:r>
            <w:r>
              <w:rPr>
                <w:rFonts w:cs="Arial"/>
                <w:szCs w:val="18"/>
                <w:lang w:eastAsia="ja-JP"/>
              </w:rPr>
              <w:t xml:space="preserve">For operation with a standalone NB-IoT carrier adjacent to the Base Station RF Bandwidth edge,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f &lt; 0.15 MHz.</w:t>
            </w:r>
          </w:p>
          <w:p>
            <w:pPr>
              <w:pStyle w:val="93"/>
              <w:rPr>
                <w:rFonts w:cs="Arial"/>
                <w:lang w:eastAsia="en-US"/>
              </w:rPr>
            </w:pPr>
            <w:r>
              <w:rPr>
                <w:rFonts w:cs="Arial"/>
                <w:szCs w:val="18"/>
                <w:lang w:eastAsia="ja-JP"/>
              </w:rPr>
              <w:t>NOTE 4:</w:t>
            </w:r>
            <w:r>
              <w:rPr>
                <w:rFonts w:cs="Arial"/>
                <w:szCs w:val="18"/>
                <w:lang w:eastAsia="ja-JP"/>
              </w:rPr>
              <w:tab/>
            </w:r>
            <w:r>
              <w:rPr>
                <w:rFonts w:cs="Arial"/>
                <w:szCs w:val="18"/>
                <w:lang w:eastAsia="ja-JP"/>
              </w:rPr>
              <w:t xml:space="preserve">For MSR BS supporting multi-band operation, </w:t>
            </w:r>
            <w:r>
              <w:rPr>
                <w:rFonts w:eastAsia="宋体" w:cs="Arial"/>
              </w:rPr>
              <w:t>either this limit or -16dBm/100kHz with correspondingly adjusted f_offset shall apply for this frequency offset range for operating bands &lt;1GHz</w:t>
            </w:r>
            <w:r>
              <w:rPr>
                <w:rFonts w:cs="Arial"/>
                <w:szCs w:val="18"/>
                <w:lang w:eastAsia="ja-JP"/>
              </w:rPr>
              <w:t>.</w:t>
            </w:r>
          </w:p>
        </w:tc>
      </w:tr>
    </w:tbl>
    <w:p>
      <w:pPr>
        <w:keepNext/>
        <w:rPr>
          <w:rFonts w:cs="v5.0.0"/>
        </w:rPr>
      </w:pPr>
    </w:p>
    <w:p>
      <w:pPr>
        <w:pStyle w:val="88"/>
        <w:rPr>
          <w:rFonts w:cs="v5.0.0"/>
        </w:rPr>
      </w:pPr>
      <w:r>
        <w:t>Table 6.6.2.</w:t>
      </w:r>
      <w:r>
        <w:rPr>
          <w:lang w:eastAsia="zh-CN"/>
        </w:rPr>
        <w:t>5.</w:t>
      </w:r>
      <w:r>
        <w:t>1-1a: Wide Area BS operating band unwanted emission mask (UEM) for BC1 and BC3 for bands &gt; 3GHz, option 2</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Pr>
          <w:p>
            <w:pPr>
              <w:pStyle w:val="79"/>
              <w:rPr>
                <w:rFonts w:cs="Arial"/>
                <w:lang w:eastAsia="en-US"/>
              </w:rPr>
            </w:pPr>
            <w:r>
              <w:rPr>
                <w:rFonts w:cs="Arial"/>
                <w:lang w:eastAsia="en-US"/>
              </w:rPr>
              <w:t>Frequency offset of measurement filter centre frequency, f_offset</w:t>
            </w:r>
          </w:p>
        </w:tc>
        <w:tc>
          <w:tcPr>
            <w:tcW w:w="3455" w:type="dxa"/>
          </w:tcPr>
          <w:p>
            <w:pPr>
              <w:pStyle w:val="79"/>
              <w:rPr>
                <w:rFonts w:cs="Arial"/>
                <w:lang w:eastAsia="en-US"/>
              </w:rPr>
            </w:pPr>
            <w:r>
              <w:rPr>
                <w:rFonts w:cs="Arial"/>
                <w:lang w:eastAsia="en-US"/>
              </w:rPr>
              <w:t>Test requirement (Note 1</w:t>
            </w:r>
            <w:r>
              <w:rPr>
                <w:rFonts w:cs="Arial"/>
                <w:lang w:eastAsia="zh-CN"/>
              </w:rPr>
              <w:t>, 2</w:t>
            </w:r>
            <w:r>
              <w:rPr>
                <w:rFonts w:cs="Arial"/>
                <w:lang w:eastAsia="en-US"/>
              </w:rPr>
              <w:t>)</w:t>
            </w:r>
          </w:p>
        </w:tc>
        <w:tc>
          <w:tcPr>
            <w:tcW w:w="1430" w:type="dxa"/>
          </w:tcPr>
          <w:p>
            <w:pPr>
              <w:pStyle w:val="79"/>
              <w:rPr>
                <w:rFonts w:eastAsia="宋体" w:cs="Arial"/>
                <w:lang w:eastAsia="zh-CN"/>
              </w:rPr>
            </w:pPr>
            <w:r>
              <w:rPr>
                <w:rFonts w:cs="Arial"/>
                <w:lang w:eastAsia="en-US"/>
              </w:rPr>
              <w:t xml:space="preserve">Measurement bandwidth (Note </w:t>
            </w:r>
            <w:r>
              <w:rPr>
                <w:rFonts w:cs="Arial"/>
                <w:lang w:eastAsia="zh-CN"/>
              </w:rPr>
              <w:t>4</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0.2 MHz</w:t>
            </w:r>
          </w:p>
        </w:tc>
        <w:tc>
          <w:tcPr>
            <w:tcW w:w="2976" w:type="dxa"/>
          </w:tcPr>
          <w:p>
            <w:pPr>
              <w:pStyle w:val="80"/>
              <w:rPr>
                <w:rFonts w:cs="Arial"/>
                <w:lang w:eastAsia="en-US"/>
              </w:rPr>
            </w:pPr>
            <w:r>
              <w:rPr>
                <w:rFonts w:cs="Arial"/>
                <w:lang w:eastAsia="en-US"/>
              </w:rPr>
              <w:t xml:space="preserve">0.015MHz </w:t>
            </w:r>
            <w:r>
              <w:rPr>
                <w:rFonts w:cs="Arial"/>
                <w:lang w:eastAsia="en-US"/>
              </w:rPr>
              <w:sym w:font="Symbol" w:char="F0A3"/>
            </w:r>
            <w:r>
              <w:rPr>
                <w:rFonts w:cs="Arial"/>
                <w:lang w:eastAsia="en-US"/>
              </w:rPr>
              <w:t xml:space="preserve"> f_offset &lt; 0.215MHz </w:t>
            </w:r>
          </w:p>
        </w:tc>
        <w:tc>
          <w:tcPr>
            <w:tcW w:w="3455" w:type="dxa"/>
          </w:tcPr>
          <w:p>
            <w:pPr>
              <w:pStyle w:val="80"/>
              <w:rPr>
                <w:rFonts w:cs="Arial"/>
                <w:lang w:eastAsia="en-US"/>
              </w:rPr>
            </w:pPr>
            <w:r>
              <w:rPr>
                <w:rFonts w:cs="Arial"/>
                <w:lang w:eastAsia="en-US"/>
              </w:rPr>
              <w:t>-1</w:t>
            </w:r>
            <w:r>
              <w:rPr>
                <w:rFonts w:cs="Arial"/>
                <w:lang w:eastAsia="zh-CN"/>
              </w:rPr>
              <w:t>2.2</w:t>
            </w:r>
            <w:r>
              <w:rPr>
                <w:rFonts w:cs="Arial"/>
                <w:lang w:eastAsia="en-US"/>
              </w:rPr>
              <w:t xml:space="preserve"> dBm</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0.2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1 MHz</w:t>
            </w:r>
          </w:p>
        </w:tc>
        <w:tc>
          <w:tcPr>
            <w:tcW w:w="2976" w:type="dxa"/>
          </w:tcPr>
          <w:p>
            <w:pPr>
              <w:pStyle w:val="80"/>
              <w:rPr>
                <w:rFonts w:cs="Arial"/>
                <w:lang w:eastAsia="en-US"/>
              </w:rPr>
            </w:pPr>
            <w:r>
              <w:rPr>
                <w:rFonts w:cs="Arial"/>
                <w:lang w:eastAsia="en-US"/>
              </w:rPr>
              <w:t xml:space="preserve">0.215MHz </w:t>
            </w:r>
            <w:r>
              <w:rPr>
                <w:rFonts w:cs="Arial"/>
                <w:lang w:eastAsia="en-US"/>
              </w:rPr>
              <w:sym w:font="Symbol" w:char="F0A3"/>
            </w:r>
            <w:r>
              <w:rPr>
                <w:rFonts w:cs="Arial"/>
                <w:lang w:eastAsia="en-US"/>
              </w:rPr>
              <w:t xml:space="preserve"> f_offset &lt; 1.015MHz</w:t>
            </w:r>
          </w:p>
        </w:tc>
        <w:tc>
          <w:tcPr>
            <w:tcW w:w="3455" w:type="dxa"/>
          </w:tcPr>
          <w:p>
            <w:pPr>
              <w:pStyle w:val="70"/>
            </w:pPr>
            <w:r>
              <w:rPr>
                <w:position w:val="-28"/>
              </w:rPr>
              <w:object>
                <v:shape id="_x0000_i1035" o:spt="75" type="#_x0000_t75" style="height:28pt;width:161pt;" o:ole="t" fillcolor="#000005 [-4142]"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5" r:id="rId26">
                  <o:LockedField>false</o:LockedField>
                </o:OLEObject>
              </w:objec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(Note </w:t>
            </w:r>
            <w:r>
              <w:rPr>
                <w:rFonts w:cs="Arial"/>
                <w:lang w:eastAsia="zh-CN"/>
              </w:rPr>
              <w:t>3</w:t>
            </w:r>
            <w:r>
              <w:rPr>
                <w:rFonts w:cs="Arial"/>
                <w:lang w:eastAsia="en-US"/>
              </w:rPr>
              <w:t>)</w:t>
            </w:r>
          </w:p>
        </w:tc>
        <w:tc>
          <w:tcPr>
            <w:tcW w:w="2976" w:type="dxa"/>
          </w:tcPr>
          <w:p>
            <w:pPr>
              <w:pStyle w:val="80"/>
              <w:rPr>
                <w:rFonts w:cs="Arial"/>
                <w:lang w:eastAsia="en-US"/>
              </w:rPr>
            </w:pPr>
            <w:r>
              <w:rPr>
                <w:rFonts w:cs="Arial"/>
                <w:lang w:eastAsia="en-US"/>
              </w:rPr>
              <w:t xml:space="preserve">1.015MHz </w:t>
            </w:r>
            <w:r>
              <w:rPr>
                <w:rFonts w:cs="Arial"/>
                <w:lang w:eastAsia="en-US"/>
              </w:rPr>
              <w:sym w:font="Symbol" w:char="F0A3"/>
            </w:r>
            <w:r>
              <w:rPr>
                <w:rFonts w:cs="Arial"/>
                <w:lang w:eastAsia="en-US"/>
              </w:rPr>
              <w:t xml:space="preserve"> f_offset &lt; 1.5 MHz </w:t>
            </w:r>
          </w:p>
        </w:tc>
        <w:tc>
          <w:tcPr>
            <w:tcW w:w="3455" w:type="dxa"/>
          </w:tcPr>
          <w:p>
            <w:pPr>
              <w:pStyle w:val="80"/>
              <w:rPr>
                <w:rFonts w:cs="Arial"/>
                <w:lang w:eastAsia="en-US"/>
              </w:rPr>
            </w:pPr>
            <w:r>
              <w:rPr>
                <w:rFonts w:cs="Arial"/>
                <w:lang w:eastAsia="en-US"/>
              </w:rPr>
              <w:t>-2</w:t>
            </w:r>
            <w:r>
              <w:rPr>
                <w:rFonts w:cs="Arial"/>
                <w:lang w:eastAsia="zh-CN"/>
              </w:rPr>
              <w:t>4.2</w:t>
            </w:r>
            <w:r>
              <w:rPr>
                <w:rFonts w:cs="Arial"/>
                <w:lang w:eastAsia="en-US"/>
              </w:rPr>
              <w:t xml:space="preserve"> dBm</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1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p>
          <w:p>
            <w:pPr>
              <w:pStyle w:val="80"/>
              <w:rPr>
                <w:rFonts w:cs="Arial"/>
                <w:lang w:eastAsia="en-US"/>
              </w:rPr>
            </w:pPr>
            <w:r>
              <w:rPr>
                <w:rFonts w:cs="Arial"/>
                <w:lang w:eastAsia="en-US"/>
              </w:rPr>
              <w:t>min(</w:t>
            </w:r>
            <w:r>
              <w:rPr>
                <w:rFonts w:cs="Arial"/>
                <w:lang w:eastAsia="en-US"/>
              </w:rPr>
              <w:sym w:font="Symbol" w:char="F044"/>
            </w:r>
            <w:r>
              <w:rPr>
                <w:rFonts w:cs="Arial"/>
                <w:lang w:eastAsia="en-US"/>
              </w:rPr>
              <w:t>f</w:t>
            </w:r>
            <w:r>
              <w:rPr>
                <w:rFonts w:cs="Arial"/>
                <w:vertAlign w:val="subscript"/>
                <w:lang w:eastAsia="en-US"/>
              </w:rPr>
              <w:t>max</w:t>
            </w:r>
            <w:r>
              <w:rPr>
                <w:rFonts w:cs="Arial"/>
                <w:lang w:eastAsia="en-US"/>
              </w:rPr>
              <w:t xml:space="preserve">, 10 MHz) </w:t>
            </w:r>
          </w:p>
        </w:tc>
        <w:tc>
          <w:tcPr>
            <w:tcW w:w="2976" w:type="dxa"/>
          </w:tcPr>
          <w:p>
            <w:pPr>
              <w:pStyle w:val="80"/>
              <w:rPr>
                <w:rFonts w:cs="Arial"/>
                <w:lang w:eastAsia="en-US"/>
              </w:rPr>
            </w:pPr>
            <w:r>
              <w:rPr>
                <w:rFonts w:cs="Arial"/>
                <w:lang w:eastAsia="en-US"/>
              </w:rPr>
              <w:t xml:space="preserve">1.5 MHz </w:t>
            </w:r>
            <w:r>
              <w:rPr>
                <w:rFonts w:cs="Arial"/>
                <w:lang w:eastAsia="en-US"/>
              </w:rPr>
              <w:sym w:font="Symbol" w:char="F0A3"/>
            </w:r>
            <w:r>
              <w:rPr>
                <w:rFonts w:cs="Arial"/>
                <w:lang w:eastAsia="en-US"/>
              </w:rPr>
              <w:t xml:space="preserve"> f_offset &lt; min(f_offset</w:t>
            </w:r>
            <w:r>
              <w:rPr>
                <w:rFonts w:cs="Arial"/>
                <w:vertAlign w:val="subscript"/>
                <w:lang w:eastAsia="en-US"/>
              </w:rPr>
              <w:t>max</w:t>
            </w:r>
            <w:r>
              <w:rPr>
                <w:rFonts w:cs="Arial"/>
                <w:lang w:eastAsia="en-US"/>
              </w:rPr>
              <w:t>, 10.5 MHz)</w:t>
            </w:r>
          </w:p>
        </w:tc>
        <w:tc>
          <w:tcPr>
            <w:tcW w:w="3455" w:type="dxa"/>
          </w:tcPr>
          <w:p>
            <w:pPr>
              <w:pStyle w:val="80"/>
              <w:rPr>
                <w:rFonts w:cs="Arial"/>
                <w:lang w:eastAsia="en-US"/>
              </w:rPr>
            </w:pPr>
            <w:r>
              <w:rPr>
                <w:rFonts w:cs="Arial"/>
                <w:lang w:eastAsia="en-US"/>
              </w:rPr>
              <w:t>-1</w:t>
            </w:r>
            <w:r>
              <w:rPr>
                <w:rFonts w:cs="Arial"/>
                <w:lang w:eastAsia="zh-CN"/>
              </w:rPr>
              <w:t>1.2</w:t>
            </w:r>
            <w:r>
              <w:rPr>
                <w:rFonts w:cs="Arial"/>
                <w:lang w:eastAsia="en-US"/>
              </w:rPr>
              <w:t xml:space="preserve"> dBm</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10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Arial"/>
                <w:lang w:eastAsia="en-US"/>
              </w:rPr>
            </w:pPr>
            <w:r>
              <w:rPr>
                <w:rFonts w:cs="Arial"/>
                <w:lang w:eastAsia="en-US"/>
              </w:rPr>
              <w:t xml:space="preserve">10.5 MHz </w:t>
            </w:r>
            <w:r>
              <w:rPr>
                <w:rFonts w:cs="Arial"/>
                <w:lang w:eastAsia="en-US"/>
              </w:rPr>
              <w:sym w:font="Symbol" w:char="F0A3"/>
            </w:r>
            <w:r>
              <w:rPr>
                <w:rFonts w:cs="Arial"/>
                <w:lang w:eastAsia="en-US"/>
              </w:rPr>
              <w:t xml:space="preserve"> f_offset &lt; f_offset</w:t>
            </w:r>
            <w:r>
              <w:rPr>
                <w:rFonts w:cs="Arial"/>
                <w:vertAlign w:val="subscript"/>
                <w:lang w:eastAsia="en-US"/>
              </w:rPr>
              <w:t>max</w:t>
            </w:r>
            <w:r>
              <w:rPr>
                <w:rFonts w:cs="Arial"/>
                <w:lang w:eastAsia="en-US"/>
              </w:rPr>
              <w:t xml:space="preserve"> </w:t>
            </w:r>
          </w:p>
        </w:tc>
        <w:tc>
          <w:tcPr>
            <w:tcW w:w="3455" w:type="dxa"/>
          </w:tcPr>
          <w:p>
            <w:pPr>
              <w:pStyle w:val="80"/>
              <w:rPr>
                <w:rFonts w:cs="Arial"/>
                <w:lang w:eastAsia="en-US"/>
              </w:rPr>
            </w:pPr>
            <w:r>
              <w:rPr>
                <w:rFonts w:cs="Arial"/>
                <w:lang w:eastAsia="en-US"/>
              </w:rPr>
              <w:t>-15 dBm (Note 7)</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zh-CN"/>
              </w:rPr>
            </w:pPr>
            <w:r>
              <w:rPr>
                <w:rFonts w:cs="Arial"/>
                <w:lang w:eastAsia="en-US"/>
              </w:rPr>
              <w:t>NOTE 1:</w:t>
            </w:r>
            <w:r>
              <w:rPr>
                <w:rFonts w:cs="Arial"/>
                <w:lang w:eastAsia="en-US"/>
              </w:rPr>
              <w:tab/>
            </w:r>
            <w:r>
              <w:rPr>
                <w:rFonts w:cs="Arial"/>
                <w:lang w:eastAsia="en-US"/>
              </w:rPr>
              <w:t>For MSR BS supporting non-contiguous spectrum operation</w:t>
            </w:r>
            <w:r>
              <w:rPr>
                <w:rFonts w:cs="Arial"/>
                <w:lang w:eastAsia="zh-CN"/>
              </w:rPr>
              <w:t xml:space="preserve"> within any operating band</w:t>
            </w:r>
            <w:r>
              <w:rPr>
                <w:rFonts w:cs="Arial"/>
                <w:lang w:eastAsia="en-US"/>
              </w:rPr>
              <w:t xml:space="preserve"> the </w:t>
            </w:r>
            <w:r>
              <w:rPr>
                <w:rFonts w:cs="v5.0.0"/>
                <w:lang w:eastAsia="en-US"/>
              </w:rPr>
              <w:t xml:space="preserve">test </w:t>
            </w:r>
            <w:r>
              <w:rPr>
                <w:rFonts w:cs="Arial"/>
                <w:lang w:eastAsia="en-US"/>
              </w:rPr>
              <w:t xml:space="preserve">requirement within sub-block gaps is calculated as a cumulative sum of </w:t>
            </w:r>
            <w:r>
              <w:rPr>
                <w:rFonts w:cs="Arial"/>
                <w:lang w:eastAsia="zh-CN"/>
              </w:rPr>
              <w:t xml:space="preserve">contributions from </w:t>
            </w:r>
            <w:r>
              <w:rPr>
                <w:rFonts w:cs="Arial"/>
                <w:lang w:eastAsia="en-US"/>
              </w:rPr>
              <w:t>adjacent sub blocks on each side of the sub block gap</w:t>
            </w:r>
            <w:r>
              <w:rPr>
                <w:rFonts w:cs="v5.0.0"/>
                <w:lang w:eastAsia="en-US"/>
              </w:rPr>
              <w:t>,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w:t>
            </w:r>
            <w:r>
              <w:rPr>
                <w:rFonts w:cs="v5.0.0"/>
                <w:lang w:eastAsia="en-US"/>
              </w:rPr>
              <w:t xml:space="preserve">test </w:t>
            </w:r>
            <w:r>
              <w:rPr>
                <w:rFonts w:cs="Arial"/>
                <w:lang w:eastAsia="en-US"/>
              </w:rPr>
              <w:t>requirement within sub-block gaps shall be -15dBm/MHz.</w:t>
            </w:r>
          </w:p>
          <w:p>
            <w:pPr>
              <w:pStyle w:val="93"/>
              <w:rPr>
                <w:rFonts w:cs="Arial"/>
                <w:lang w:eastAsia="en-US"/>
              </w:rPr>
            </w:pPr>
            <w:r>
              <w:rPr>
                <w:rFonts w:cs="Arial"/>
                <w:lang w:eastAsia="en-US"/>
              </w:rPr>
              <w:t>NOTE2: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or RF Bandwidth</w:t>
            </w:r>
            <w:r>
              <w:rPr>
                <w:rFonts w:cs="v5.0.0"/>
                <w:lang w:eastAsia="en-US"/>
              </w:rPr>
              <w:t xml:space="preserve"> shall be scaled according to the measurement bandwidth of the near-end sub-block</w:t>
            </w:r>
            <w:r>
              <w:rPr>
                <w:rFonts w:cs="Arial"/>
                <w:lang w:eastAsia="en-US"/>
              </w:rPr>
              <w:t xml:space="preserve"> or RF Bandwidth.</w:t>
            </w:r>
          </w:p>
        </w:tc>
      </w:tr>
    </w:tbl>
    <w:p>
      <w:pPr>
        <w:keepNext/>
        <w:rPr>
          <w:rFonts w:cs="v5.0.0"/>
        </w:rPr>
      </w:pPr>
    </w:p>
    <w:p>
      <w:pPr>
        <w:pStyle w:val="88"/>
        <w:rPr>
          <w:rFonts w:cs="v5.0.0"/>
        </w:rPr>
      </w:pPr>
      <w:r>
        <w:t>Table 6.6.2.5.</w:t>
      </w:r>
      <w:r>
        <w:rPr>
          <w:lang w:eastAsia="zh-CN"/>
        </w:rPr>
        <w:t>1</w:t>
      </w:r>
      <w:r>
        <w:t>-</w:t>
      </w:r>
      <w:r>
        <w:rPr>
          <w:lang w:eastAsia="zh-CN"/>
        </w:rPr>
        <w:t>1b</w:t>
      </w:r>
      <w:r>
        <w:t xml:space="preserve">: Wide Area operating band unwanted emission limits for operation </w:t>
      </w:r>
      <w:r>
        <w:rPr>
          <w:lang w:eastAsia="zh-CN"/>
        </w:rPr>
        <w:t xml:space="preserve">in BC1 and BC3 bands ≤ 3GHz </w:t>
      </w:r>
      <w:r>
        <w:t xml:space="preserve">with </w:t>
      </w:r>
      <w:r>
        <w:rPr>
          <w:rFonts w:cs="Arial"/>
          <w:lang w:eastAsia="zh-CN"/>
        </w:rPr>
        <w:t>standalone</w:t>
      </w:r>
      <w:r>
        <w:rPr>
          <w:lang w:eastAsia="zh-CN"/>
        </w:rPr>
        <w:t xml:space="preserve"> NB-IoT</w:t>
      </w:r>
      <w:r>
        <w:t xml:space="preserve"> carrier adjacent to the Base Station RF Bandwidth edge </w:t>
      </w:r>
    </w:p>
    <w:tbl>
      <w:tblPr>
        <w:tblStyle w:val="67"/>
        <w:tblW w:w="97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5"/>
        <w:gridCol w:w="2693"/>
        <w:gridCol w:w="3827"/>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5" w:type="dxa"/>
          </w:tcPr>
          <w:p>
            <w:pPr>
              <w:pStyle w:val="79"/>
              <w:rPr>
                <w:lang w:eastAsia="ja-JP"/>
              </w:rPr>
            </w:pPr>
            <w:r>
              <w:rPr>
                <w:lang w:eastAsia="ja-JP"/>
              </w:rPr>
              <w:t xml:space="preserve">Frequency offset of measurement filter </w:t>
            </w:r>
            <w:r>
              <w:rPr>
                <w:lang w:eastAsia="ja-JP"/>
              </w:rPr>
              <w:noBreakHyphen/>
            </w:r>
            <w:r>
              <w:rPr>
                <w:lang w:eastAsia="ja-JP"/>
              </w:rPr>
              <w:t xml:space="preserve">3dB point, </w:t>
            </w:r>
            <w:r>
              <w:rPr>
                <w:szCs w:val="18"/>
                <w:lang w:eastAsia="ja-JP"/>
              </w:rPr>
              <w:sym w:font="Symbol" w:char="F044"/>
            </w:r>
            <w:r>
              <w:rPr>
                <w:lang w:eastAsia="ja-JP"/>
              </w:rPr>
              <w:t>f</w:t>
            </w:r>
          </w:p>
        </w:tc>
        <w:tc>
          <w:tcPr>
            <w:tcW w:w="2693" w:type="dxa"/>
          </w:tcPr>
          <w:p>
            <w:pPr>
              <w:pStyle w:val="79"/>
              <w:rPr>
                <w:lang w:eastAsia="ja-JP"/>
              </w:rPr>
            </w:pPr>
            <w:r>
              <w:rPr>
                <w:lang w:eastAsia="ja-JP"/>
              </w:rPr>
              <w:t>Frequency offset of measurement filter centre frequency, f_offset</w:t>
            </w:r>
          </w:p>
        </w:tc>
        <w:tc>
          <w:tcPr>
            <w:tcW w:w="3827" w:type="dxa"/>
          </w:tcPr>
          <w:p>
            <w:pPr>
              <w:pStyle w:val="79"/>
              <w:rPr>
                <w:lang w:eastAsia="ja-JP"/>
              </w:rPr>
            </w:pPr>
            <w:r>
              <w:rPr>
                <w:lang w:eastAsia="ja-JP"/>
              </w:rPr>
              <w:t xml:space="preserve">Minimum requirement (Note </w:t>
            </w:r>
            <w:r>
              <w:rPr>
                <w:lang w:eastAsia="zh-CN"/>
              </w:rPr>
              <w:t>1</w:t>
            </w:r>
            <w:r>
              <w:rPr>
                <w:lang w:eastAsia="ja-JP"/>
              </w:rPr>
              <w:t xml:space="preserve">, </w:t>
            </w:r>
            <w:r>
              <w:rPr>
                <w:lang w:eastAsia="zh-CN"/>
              </w:rPr>
              <w:t>2</w:t>
            </w:r>
            <w:r>
              <w:rPr>
                <w:lang w:eastAsia="ja-JP"/>
              </w:rPr>
              <w:t xml:space="preserve">, </w:t>
            </w:r>
            <w:r>
              <w:rPr>
                <w:lang w:eastAsia="zh-CN"/>
              </w:rPr>
              <w:t>3, 4</w:t>
            </w:r>
            <w:r>
              <w:rPr>
                <w:lang w:eastAsia="ja-JP"/>
              </w:rPr>
              <w:t>)</w:t>
            </w:r>
          </w:p>
        </w:tc>
        <w:tc>
          <w:tcPr>
            <w:tcW w:w="1348" w:type="dxa"/>
          </w:tcPr>
          <w:p>
            <w:pPr>
              <w:pStyle w:val="79"/>
              <w:rPr>
                <w:lang w:eastAsia="ja-JP"/>
              </w:rPr>
            </w:pPr>
            <w:r>
              <w:rPr>
                <w:lang w:eastAsia="ja-JP"/>
              </w:rPr>
              <w:t xml:space="preserve">Measurement bandwidth (Note </w:t>
            </w:r>
            <w:r>
              <w:rPr>
                <w:lang w:eastAsia="zh-CN"/>
              </w:rPr>
              <w:t>6</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5" w:type="dxa"/>
          </w:tcPr>
          <w:p>
            <w:pPr>
              <w:pStyle w:val="80"/>
              <w:rPr>
                <w:lang w:eastAsia="ja-JP"/>
              </w:rPr>
            </w:pPr>
            <w:r>
              <w:rPr>
                <w:lang w:eastAsia="ja-JP"/>
              </w:rPr>
              <w:t xml:space="preserve">0 MHz </w:t>
            </w:r>
            <w:r>
              <w:rPr>
                <w:szCs w:val="18"/>
                <w:lang w:eastAsia="ja-JP"/>
              </w:rPr>
              <w:sym w:font="Symbol" w:char="F0A3"/>
            </w:r>
            <w:r>
              <w:rPr>
                <w:lang w:eastAsia="ja-JP"/>
              </w:rPr>
              <w:t xml:space="preserve"> </w:t>
            </w:r>
            <w:r>
              <w:rPr>
                <w:szCs w:val="18"/>
                <w:lang w:eastAsia="ja-JP"/>
              </w:rPr>
              <w:sym w:font="Symbol" w:char="F044"/>
            </w:r>
            <w:r>
              <w:rPr>
                <w:lang w:eastAsia="ja-JP"/>
              </w:rPr>
              <w:t>f &lt; 0.05 MHz</w:t>
            </w:r>
          </w:p>
        </w:tc>
        <w:tc>
          <w:tcPr>
            <w:tcW w:w="2693" w:type="dxa"/>
          </w:tcPr>
          <w:p>
            <w:pPr>
              <w:pStyle w:val="80"/>
              <w:rPr>
                <w:lang w:eastAsia="ja-JP"/>
              </w:rPr>
            </w:pPr>
            <w:r>
              <w:rPr>
                <w:lang w:eastAsia="ja-JP"/>
              </w:rPr>
              <w:t xml:space="preserve">0.015 MHz </w:t>
            </w:r>
            <w:r>
              <w:rPr>
                <w:szCs w:val="18"/>
                <w:lang w:eastAsia="ja-JP"/>
              </w:rPr>
              <w:sym w:font="Symbol" w:char="F0A3"/>
            </w:r>
            <w:r>
              <w:rPr>
                <w:lang w:eastAsia="ja-JP"/>
              </w:rPr>
              <w:t xml:space="preserve"> f_offset &lt; 0.065 MHz </w:t>
            </w:r>
          </w:p>
        </w:tc>
        <w:tc>
          <w:tcPr>
            <w:tcW w:w="3827" w:type="dxa"/>
          </w:tcPr>
          <w:p>
            <w:pPr>
              <w:pStyle w:val="80"/>
              <w:rPr>
                <w:rFonts w:ascii="Times New Roman" w:hAnsi="Times New Roman"/>
                <w:lang w:eastAsia="ja-JP"/>
              </w:rPr>
            </w:pPr>
            <w:r>
              <w:rPr>
                <w:rFonts w:ascii="Times New Roman" w:hAnsi="Times New Roman"/>
                <w:position w:val="-46"/>
                <w:lang w:eastAsia="ja-JP"/>
              </w:rPr>
              <w:pict>
                <v:shape id="_x0000_i1036" o:spt="75" type="#_x0000_t75" style="height:43.5pt;width:182.5pt;" fillcolor="#000005 [-4142]" filled="f" o:preferrelative="t" stroked="f" coordsize="21600,21600">
                  <v:path/>
                  <v:fill on="f" focussize="0,0"/>
                  <v:stroke on="f" joinstyle="miter"/>
                  <v:imagedata r:id="rId28" o:title=""/>
                  <o:lock v:ext="edit" aspectratio="t"/>
                  <w10:wrap type="none"/>
                  <w10:anchorlock/>
                </v:shape>
              </w:pict>
            </w:r>
          </w:p>
        </w:tc>
        <w:tc>
          <w:tcPr>
            <w:tcW w:w="1348" w:type="dxa"/>
          </w:tcPr>
          <w:p>
            <w:pPr>
              <w:pStyle w:val="80"/>
              <w:rPr>
                <w:rFonts w:cs="Arial"/>
                <w:lang w:eastAsia="ja-JP"/>
              </w:rPr>
            </w:pPr>
            <w:r>
              <w:rPr>
                <w:rFonts w:cs="Arial"/>
                <w:lang w:eastAsia="ja-JP"/>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5" w:type="dxa"/>
          </w:tcPr>
          <w:p>
            <w:pPr>
              <w:pStyle w:val="80"/>
              <w:rPr>
                <w:lang w:eastAsia="ja-JP"/>
              </w:rPr>
            </w:pPr>
            <w:r>
              <w:rPr>
                <w:lang w:eastAsia="ja-JP"/>
              </w:rPr>
              <w:t xml:space="preserve">0.05 MHz </w:t>
            </w:r>
            <w:r>
              <w:rPr>
                <w:szCs w:val="18"/>
                <w:lang w:eastAsia="ja-JP"/>
              </w:rPr>
              <w:sym w:font="Symbol" w:char="F0A3"/>
            </w:r>
            <w:r>
              <w:rPr>
                <w:lang w:eastAsia="ja-JP"/>
              </w:rPr>
              <w:t xml:space="preserve"> </w:t>
            </w:r>
            <w:r>
              <w:rPr>
                <w:szCs w:val="18"/>
                <w:lang w:eastAsia="ja-JP"/>
              </w:rPr>
              <w:sym w:font="Symbol" w:char="F044"/>
            </w:r>
            <w:r>
              <w:rPr>
                <w:lang w:eastAsia="ja-JP"/>
              </w:rPr>
              <w:t>f &lt; 0.15 MHz</w:t>
            </w:r>
          </w:p>
        </w:tc>
        <w:tc>
          <w:tcPr>
            <w:tcW w:w="2693" w:type="dxa"/>
          </w:tcPr>
          <w:p>
            <w:pPr>
              <w:pStyle w:val="80"/>
              <w:rPr>
                <w:lang w:eastAsia="ja-JP"/>
              </w:rPr>
            </w:pPr>
            <w:r>
              <w:rPr>
                <w:lang w:eastAsia="ja-JP"/>
              </w:rPr>
              <w:t xml:space="preserve">0.065 MHz </w:t>
            </w:r>
            <w:r>
              <w:rPr>
                <w:szCs w:val="18"/>
                <w:lang w:eastAsia="ja-JP"/>
              </w:rPr>
              <w:sym w:font="Symbol" w:char="F0A3"/>
            </w:r>
            <w:r>
              <w:rPr>
                <w:lang w:eastAsia="ja-JP"/>
              </w:rPr>
              <w:t xml:space="preserve"> f_offset &lt; 0.165 MHz </w:t>
            </w:r>
          </w:p>
        </w:tc>
        <w:tc>
          <w:tcPr>
            <w:tcW w:w="3827" w:type="dxa"/>
          </w:tcPr>
          <w:p>
            <w:pPr>
              <w:pStyle w:val="80"/>
              <w:rPr>
                <w:rFonts w:ascii="Times New Roman" w:hAnsi="Times New Roman"/>
                <w:lang w:eastAsia="ja-JP"/>
              </w:rPr>
            </w:pPr>
            <w:r>
              <w:rPr>
                <w:rFonts w:ascii="Times New Roman" w:hAnsi="Times New Roman"/>
                <w:position w:val="-46"/>
                <w:lang w:eastAsia="ja-JP"/>
              </w:rPr>
              <w:pict>
                <v:shape id="_x0000_i1037" o:spt="75" type="#_x0000_t75" style="height:43.5pt;width:186pt;" fillcolor="#000005 [-4142]" filled="f" o:preferrelative="t" stroked="f" coordsize="21600,21600">
                  <v:path/>
                  <v:fill on="f" focussize="0,0"/>
                  <v:stroke on="f" joinstyle="miter"/>
                  <v:imagedata r:id="rId29" o:title=""/>
                  <o:lock v:ext="edit" aspectratio="t"/>
                  <w10:wrap type="none"/>
                  <w10:anchorlock/>
                </v:shape>
              </w:pict>
            </w:r>
          </w:p>
        </w:tc>
        <w:tc>
          <w:tcPr>
            <w:tcW w:w="1348" w:type="dxa"/>
          </w:tcPr>
          <w:p>
            <w:pPr>
              <w:pStyle w:val="80"/>
              <w:rPr>
                <w:rFonts w:cs="Arial"/>
                <w:lang w:eastAsia="ja-JP"/>
              </w:rPr>
            </w:pPr>
            <w:r>
              <w:rPr>
                <w:rFonts w:cs="Arial"/>
                <w:lang w:eastAsia="ja-JP"/>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783" w:type="dxa"/>
            <w:gridSpan w:val="4"/>
          </w:tcPr>
          <w:p>
            <w:pPr>
              <w:pStyle w:val="93"/>
              <w:rPr>
                <w:lang w:eastAsia="ja-JP"/>
              </w:rPr>
            </w:pPr>
            <w:r>
              <w:rPr>
                <w:lang w:eastAsia="ja-JP"/>
              </w:rPr>
              <w:t xml:space="preserve">NOTE </w:t>
            </w:r>
            <w:r>
              <w:rPr>
                <w:lang w:eastAsia="zh-CN"/>
              </w:rPr>
              <w:t>1</w:t>
            </w:r>
            <w:r>
              <w:rPr>
                <w:lang w:eastAsia="ja-JP"/>
              </w:rPr>
              <w:t xml:space="preserve">: </w:t>
            </w:r>
            <w:r>
              <w:rPr>
                <w:lang w:eastAsia="ja-JP"/>
              </w:rPr>
              <w:tab/>
            </w:r>
            <w:r>
              <w:rPr>
                <w:lang w:eastAsia="ja-JP"/>
              </w:rPr>
              <w:t xml:space="preserve">The limits in this table only apply for operation with a standalone </w:t>
            </w:r>
            <w:r>
              <w:rPr>
                <w:lang w:eastAsia="zh-CN"/>
              </w:rPr>
              <w:t>NB-IoT</w:t>
            </w:r>
            <w:r>
              <w:rPr>
                <w:lang w:eastAsia="ja-JP"/>
              </w:rPr>
              <w:t xml:space="preserve"> carrier adjacent to the Base Station RF Bandwidth edge.</w:t>
            </w:r>
          </w:p>
          <w:p>
            <w:pPr>
              <w:pStyle w:val="93"/>
              <w:rPr>
                <w:lang w:eastAsia="ja-JP"/>
              </w:rPr>
            </w:pPr>
            <w:r>
              <w:rPr>
                <w:lang w:eastAsia="ja-JP"/>
              </w:rPr>
              <w:t xml:space="preserve">NOTE </w:t>
            </w:r>
            <w:r>
              <w:rPr>
                <w:lang w:eastAsia="zh-CN"/>
              </w:rPr>
              <w:t>2</w:t>
            </w:r>
            <w:r>
              <w:rPr>
                <w:lang w:eastAsia="ja-JP"/>
              </w:rPr>
              <w:t>:</w:t>
            </w:r>
            <w:r>
              <w:rPr>
                <w:lang w:eastAsia="ja-JP"/>
              </w:rPr>
              <w:tab/>
            </w:r>
            <w:r>
              <w:rPr>
                <w:lang w:eastAsia="ja-JP"/>
              </w:rPr>
              <w:t xml:space="preserve">For MSR BS supporting non-contiguous spectrum operation </w:t>
            </w:r>
            <w:r>
              <w:rPr>
                <w:lang w:eastAsia="zh-CN"/>
              </w:rPr>
              <w:t xml:space="preserve">within any operating band </w:t>
            </w:r>
            <w:r>
              <w:rPr>
                <w:lang w:eastAsia="ja-JP"/>
              </w:rPr>
              <w:t xml:space="preserve">the minimum requirement within sub-block gaps is calculated as a cumulative sum of </w:t>
            </w:r>
            <w:r>
              <w:rPr>
                <w:lang w:eastAsia="zh-CN"/>
              </w:rPr>
              <w:t xml:space="preserve">contributions from </w:t>
            </w:r>
            <w:r>
              <w:rPr>
                <w:lang w:eastAsia="ja-JP"/>
              </w:rPr>
              <w:t xml:space="preserve">adjacent </w:t>
            </w:r>
            <w:r>
              <w:rPr>
                <w:rFonts w:cs="v5.0.0"/>
                <w:lang w:eastAsia="ja-JP"/>
              </w:rPr>
              <w:t>sub blocks on each side of the sub block gap</w:t>
            </w:r>
            <w:r>
              <w:rPr>
                <w:lang w:eastAsia="ja-JP"/>
              </w:rPr>
              <w:t>.</w:t>
            </w:r>
          </w:p>
          <w:p>
            <w:pPr>
              <w:pStyle w:val="93"/>
              <w:rPr>
                <w:lang w:eastAsia="ja-JP"/>
              </w:rPr>
            </w:pPr>
            <w:r>
              <w:rPr>
                <w:lang w:eastAsia="ja-JP"/>
              </w:rPr>
              <w:t>NOTE</w:t>
            </w:r>
            <w:r>
              <w:rPr>
                <w:lang w:eastAsia="zh-CN"/>
              </w:rPr>
              <w:t xml:space="preserve"> 3</w:t>
            </w:r>
            <w:r>
              <w:rPr>
                <w:lang w:eastAsia="ja-JP"/>
              </w:rPr>
              <w:t xml:space="preserve">: </w:t>
            </w:r>
            <w:r>
              <w:rPr>
                <w:lang w:eastAsia="ja-JP"/>
              </w:rPr>
              <w:tab/>
            </w:r>
            <w:r>
              <w:rPr>
                <w:lang w:eastAsia="ja-JP"/>
              </w:rPr>
              <w:t xml:space="preserve">For MSR BS supporting multi-band operation with Inter RF Bandwidth gap &lt; </w:t>
            </w:r>
            <w:r>
              <w:rPr>
                <w:rFonts w:cs="Arial"/>
              </w:rPr>
              <w:t>2</w:t>
            </w:r>
            <w:r>
              <w:t>×Δf</w:t>
            </w:r>
            <w:r>
              <w:rPr>
                <w:vertAlign w:val="subscript"/>
              </w:rPr>
              <w:t>OBUE</w:t>
            </w:r>
            <w:r>
              <w:rPr>
                <w:lang w:eastAsia="ja-JP"/>
              </w:rPr>
              <w:t xml:space="preserve"> the minimum requirement within the Inter RF Bandwidth gaps is calculated as a cumulative sum of contributions from adjacent sub-blocks or RF Bandwidth on each side of the Inter RF Bandwidth gap.</w:t>
            </w:r>
          </w:p>
          <w:p>
            <w:pPr>
              <w:pStyle w:val="93"/>
              <w:rPr>
                <w:lang w:eastAsia="zh-CN"/>
              </w:rPr>
            </w:pPr>
            <w:r>
              <w:rPr>
                <w:lang w:eastAsia="ja-JP"/>
              </w:rPr>
              <w:t>NOTE</w:t>
            </w:r>
            <w:r>
              <w:rPr>
                <w:lang w:eastAsia="zh-CN"/>
              </w:rPr>
              <w:t xml:space="preserve"> 4</w:t>
            </w:r>
            <w:r>
              <w:rPr>
                <w:lang w:eastAsia="ja-JP"/>
              </w:rPr>
              <w:t>:</w:t>
            </w:r>
            <w:r>
              <w:rPr>
                <w:lang w:eastAsia="ja-JP"/>
              </w:rPr>
              <w:tab/>
            </w:r>
            <w:r>
              <w:rPr>
                <w:lang w:eastAsia="ja-JP"/>
              </w:rPr>
              <w:t>In case the carrier adjacent to the RF bandwidth edge is a standalone NB-IoT carrier, the value of X = PNB-IoTcarrier – 43, where PNB-IoTcarrier is the power level of the standalone NB-IoT carrier adjacent to the RF bandwidth edge. In other cases, X = 0.</w:t>
            </w:r>
          </w:p>
        </w:tc>
      </w:tr>
    </w:tbl>
    <w:p/>
    <w:p>
      <w:pPr>
        <w:pStyle w:val="88"/>
        <w:rPr>
          <w:rFonts w:cs="v5.0.0"/>
        </w:rPr>
      </w:pPr>
      <w:r>
        <w:t xml:space="preserve">Table 6.6.2.5.1-1c: </w:t>
      </w:r>
      <w:bookmarkStart w:id="328" w:name="_Hlk510517866"/>
      <w:r>
        <w:t>Wide Area operating band unwanted emission mask (UEM) for BC1 and BC3 below 1 GHz, option 1</w:t>
      </w:r>
      <w:bookmarkEnd w:id="328"/>
    </w:p>
    <w:tbl>
      <w:tblPr>
        <w:tblStyle w:val="67"/>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79"/>
              <w:rPr>
                <w:rFonts w:cs="v5.0.0"/>
                <w:lang w:eastAsia="en-US"/>
              </w:rPr>
            </w:pPr>
            <w:r>
              <w:rPr>
                <w:rFonts w:cs="v5.0.0"/>
                <w:lang w:eastAsia="en-US"/>
              </w:rPr>
              <w:t xml:space="preserve">Frequency offset of measurement filter </w:t>
            </w:r>
            <w:r>
              <w:rPr>
                <w:rFonts w:cs="v5.0.0"/>
                <w:lang w:eastAsia="en-US"/>
              </w:rPr>
              <w:noBreakHyphen/>
            </w:r>
            <w:r>
              <w:rPr>
                <w:rFonts w:cs="v5.0.0"/>
                <w:lang w:eastAsia="en-US"/>
              </w:rPr>
              <w:t xml:space="preserve">3dB point, </w:t>
            </w:r>
            <w:r>
              <w:rPr>
                <w:rFonts w:cs="v5.0.0"/>
                <w:lang w:eastAsia="en-US"/>
              </w:rPr>
              <w:sym w:font="Symbol" w:char="F044"/>
            </w:r>
            <w:r>
              <w:rPr>
                <w:rFonts w:cs="v5.0.0"/>
                <w:lang w:eastAsia="en-US"/>
              </w:rPr>
              <w:t>f</w:t>
            </w:r>
          </w:p>
        </w:tc>
        <w:tc>
          <w:tcPr>
            <w:tcW w:w="2976" w:type="dxa"/>
          </w:tcPr>
          <w:p>
            <w:pPr>
              <w:pStyle w:val="79"/>
              <w:rPr>
                <w:rFonts w:cs="v5.0.0"/>
                <w:lang w:eastAsia="en-US"/>
              </w:rPr>
            </w:pPr>
            <w:r>
              <w:rPr>
                <w:rFonts w:cs="v5.0.0"/>
                <w:lang w:eastAsia="en-US"/>
              </w:rPr>
              <w:t>Frequency offset of measurement filter centre frequency, f_offset</w:t>
            </w:r>
          </w:p>
        </w:tc>
        <w:tc>
          <w:tcPr>
            <w:tcW w:w="3455" w:type="dxa"/>
          </w:tcPr>
          <w:p>
            <w:pPr>
              <w:pStyle w:val="79"/>
              <w:rPr>
                <w:rFonts w:cs="v5.0.0"/>
                <w:lang w:eastAsia="en-US"/>
              </w:rPr>
            </w:pPr>
            <w:r>
              <w:rPr>
                <w:rFonts w:cs="v5.0.0"/>
                <w:lang w:eastAsia="en-US"/>
              </w:rPr>
              <w:t>Minimum requirement (Note 1</w:t>
            </w:r>
            <w:r>
              <w:rPr>
                <w:rFonts w:cs="Arial"/>
                <w:lang w:eastAsia="en-US"/>
              </w:rPr>
              <w:t>, 2</w:t>
            </w:r>
            <w:r>
              <w:rPr>
                <w:rFonts w:cs="v5.0.0"/>
                <w:lang w:eastAsia="en-US"/>
              </w:rPr>
              <w:t>)</w:t>
            </w:r>
          </w:p>
        </w:tc>
        <w:tc>
          <w:tcPr>
            <w:tcW w:w="1430" w:type="dxa"/>
          </w:tcPr>
          <w:p>
            <w:pPr>
              <w:pStyle w:val="79"/>
              <w:rPr>
                <w:rFonts w:cs="v5.0.0"/>
                <w:lang w:eastAsia="en-US"/>
              </w:rPr>
            </w:pPr>
            <w:r>
              <w:rPr>
                <w:rFonts w:cs="v5.0.0"/>
                <w:lang w:eastAsia="en-US"/>
              </w:rPr>
              <w:t xml:space="preserve">Measurement bandwidth </w:t>
            </w:r>
            <w:r>
              <w:rPr>
                <w:rFonts w:cs="Arial"/>
                <w:lang w:eastAsia="en-US"/>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eastAsia="en-US"/>
              </w:rPr>
            </w:pPr>
            <w:r>
              <w:rPr>
                <w:rFonts w:cs="v5.0.0"/>
                <w:lang w:eastAsia="en-US"/>
              </w:rPr>
              <w:t xml:space="preserve">0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5 MHz</w:t>
            </w:r>
          </w:p>
        </w:tc>
        <w:tc>
          <w:tcPr>
            <w:tcW w:w="2976" w:type="dxa"/>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f_offset &lt; 5.05 MHz</w:t>
            </w:r>
          </w:p>
        </w:tc>
        <w:tc>
          <w:tcPr>
            <w:tcW w:w="3455" w:type="dxa"/>
            <w:vAlign w:val="center"/>
          </w:tcPr>
          <w:p>
            <w:pPr>
              <w:pStyle w:val="80"/>
              <w:rPr>
                <w:rFonts w:cs="Arial"/>
                <w:lang w:eastAsia="en-US"/>
              </w:rPr>
            </w:pPr>
            <w:r>
              <w:rPr>
                <w:rFonts w:cs="Arial"/>
              </w:rPr>
              <w:t>- 5.5dBm</w:t>
            </w:r>
            <w:r>
              <w:rPr>
                <w:rFonts w:cs="v5.0.0"/>
              </w:rPr>
              <w:t xml:space="preserve"> - 7/5(</w:t>
            </w:r>
            <w:r>
              <w:rPr>
                <w:rFonts w:cs="Arial"/>
              </w:rPr>
              <w:t>f_offset/MHz-0.05</w:t>
            </w:r>
            <w:r>
              <w:rPr>
                <w:rFonts w:cs="v5.0.0"/>
              </w:rPr>
              <w:t>)dB</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eastAsia="en-US"/>
              </w:rPr>
            </w:pPr>
            <w:r>
              <w:rPr>
                <w:rFonts w:cs="v5.0.0"/>
                <w:lang w:eastAsia="en-US"/>
              </w:rPr>
              <w:t xml:space="preserve">5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&lt; </w:t>
            </w:r>
          </w:p>
          <w:p>
            <w:pPr>
              <w:pStyle w:val="80"/>
              <w:rPr>
                <w:rFonts w:cs="v5.0.0"/>
                <w:lang w:eastAsia="en-US"/>
              </w:rPr>
            </w:pPr>
            <w:r>
              <w:rPr>
                <w:rFonts w:cs="v5.0.0"/>
                <w:lang w:eastAsia="en-US"/>
              </w:rPr>
              <w:t xml:space="preserve">min(10 MHz, </w:t>
            </w:r>
            <w:r>
              <w:rPr>
                <w:rFonts w:cs="Arial"/>
                <w:lang w:eastAsia="en-US"/>
              </w:rPr>
              <w:sym w:font="Symbol" w:char="F044"/>
            </w:r>
            <w:r>
              <w:rPr>
                <w:rFonts w:cs="Arial"/>
                <w:lang w:eastAsia="en-US"/>
              </w:rPr>
              <w:t>f</w:t>
            </w:r>
            <w:r>
              <w:rPr>
                <w:rFonts w:cs="Arial"/>
                <w:vertAlign w:val="subscript"/>
                <w:lang w:eastAsia="en-US"/>
              </w:rPr>
              <w:t>max</w:t>
            </w:r>
            <w:r>
              <w:rPr>
                <w:rFonts w:cs="v5.0.0"/>
                <w:lang w:eastAsia="en-US"/>
              </w:rPr>
              <w:t>)</w:t>
            </w:r>
          </w:p>
        </w:tc>
        <w:tc>
          <w:tcPr>
            <w:tcW w:w="2976" w:type="dxa"/>
          </w:tcPr>
          <w:p>
            <w:pPr>
              <w:pStyle w:val="80"/>
              <w:rPr>
                <w:rFonts w:cs="v5.0.0"/>
                <w:lang w:eastAsia="en-US"/>
              </w:rPr>
            </w:pPr>
            <w:r>
              <w:rPr>
                <w:rFonts w:cs="v5.0.0"/>
                <w:lang w:eastAsia="en-US"/>
              </w:rPr>
              <w:t xml:space="preserve">5.05 MHz </w:t>
            </w:r>
            <w:r>
              <w:rPr>
                <w:rFonts w:cs="v5.0.0"/>
                <w:lang w:eastAsia="en-US"/>
              </w:rPr>
              <w:sym w:font="Symbol" w:char="F0A3"/>
            </w:r>
            <w:r>
              <w:rPr>
                <w:rFonts w:cs="v5.0.0"/>
                <w:lang w:eastAsia="en-US"/>
              </w:rPr>
              <w:t xml:space="preserve"> f_offset &lt; </w:t>
            </w:r>
          </w:p>
          <w:p>
            <w:pPr>
              <w:pStyle w:val="80"/>
              <w:rPr>
                <w:rFonts w:cs="v5.0.0"/>
                <w:lang w:eastAsia="en-US"/>
              </w:rPr>
            </w:pPr>
            <w:r>
              <w:rPr>
                <w:rFonts w:cs="v5.0.0"/>
                <w:lang w:eastAsia="en-US"/>
              </w:rPr>
              <w:t>min(10.05 MHz, f_offset</w:t>
            </w:r>
            <w:r>
              <w:rPr>
                <w:rFonts w:cs="v5.0.0"/>
                <w:vertAlign w:val="subscript"/>
                <w:lang w:eastAsia="en-US"/>
              </w:rPr>
              <w:t>max</w:t>
            </w:r>
            <w:r>
              <w:rPr>
                <w:rFonts w:cs="v5.0.0"/>
                <w:lang w:eastAsia="en-US"/>
              </w:rPr>
              <w:t>)</w:t>
            </w:r>
          </w:p>
        </w:tc>
        <w:tc>
          <w:tcPr>
            <w:tcW w:w="3455" w:type="dxa"/>
          </w:tcPr>
          <w:p>
            <w:pPr>
              <w:pStyle w:val="80"/>
              <w:rPr>
                <w:rFonts w:cs="Arial"/>
                <w:lang w:eastAsia="en-US"/>
              </w:rPr>
            </w:pPr>
            <w:r>
              <w:rPr>
                <w:rFonts w:cs="Arial"/>
                <w:lang w:eastAsia="en-US"/>
              </w:rPr>
              <w:t>-12.5 dBm</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v5.0.0"/>
                <w:lang w:eastAsia="en-US"/>
              </w:rPr>
            </w:pPr>
            <w:r>
              <w:rPr>
                <w:rFonts w:cs="v5.0.0"/>
                <w:lang w:eastAsia="en-US"/>
              </w:rPr>
              <w:t xml:space="preserve">10.05 MHz </w:t>
            </w:r>
            <w:r>
              <w:rPr>
                <w:rFonts w:cs="v5.0.0"/>
                <w:lang w:eastAsia="en-US"/>
              </w:rPr>
              <w:sym w:font="Symbol" w:char="F0A3"/>
            </w:r>
            <w:r>
              <w:rPr>
                <w:rFonts w:cs="v5.0.0"/>
                <w:lang w:eastAsia="en-US"/>
              </w:rPr>
              <w:t xml:space="preserve"> f_offset &lt; f_offset</w:t>
            </w:r>
            <w:r>
              <w:rPr>
                <w:rFonts w:cs="v5.0.0"/>
                <w:vertAlign w:val="subscript"/>
                <w:lang w:eastAsia="en-US"/>
              </w:rPr>
              <w:t>max</w:t>
            </w:r>
            <w:r>
              <w:rPr>
                <w:rFonts w:cs="v5.0.0"/>
                <w:lang w:eastAsia="en-US"/>
              </w:rPr>
              <w:t xml:space="preserve"> </w:t>
            </w:r>
          </w:p>
        </w:tc>
        <w:tc>
          <w:tcPr>
            <w:tcW w:w="3455" w:type="dxa"/>
          </w:tcPr>
          <w:p>
            <w:pPr>
              <w:pStyle w:val="80"/>
              <w:rPr>
                <w:rFonts w:cs="Arial"/>
                <w:lang w:eastAsia="en-US"/>
              </w:rPr>
            </w:pPr>
            <w:r>
              <w:rPr>
                <w:rFonts w:cs="Arial"/>
                <w:lang w:eastAsia="en-US"/>
              </w:rPr>
              <w:t>-16 dBm (Note 7)</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For MSR BS supporting non-contiguous spectrum operation within any operating band, the minimum requirement within sub-block gaps is calculated as a cumulative sum of contributions from adjacent </w:t>
            </w:r>
            <w:r>
              <w:rPr>
                <w:rFonts w:cs="v5.0.0"/>
                <w:lang w:eastAsia="en-US"/>
              </w:rPr>
              <w:t xml:space="preserve">sub blocks on each side of the sub block gap, where the contribution from the far-end sub-block </w:t>
            </w:r>
            <w:r>
              <w:rPr>
                <w:rFonts w:cs="Arial"/>
                <w:lang w:eastAsia="en-US"/>
              </w:rPr>
              <w:t xml:space="preserve">or RF Bandwidth </w:t>
            </w:r>
            <w:r>
              <w:rPr>
                <w:rFonts w:cs="v5.0.0"/>
                <w:lang w:eastAsia="en-US"/>
              </w:rPr>
              <w:t>shall be scaled according to the measurement bandwidth of the near-end sub-block</w:t>
            </w:r>
            <w:r>
              <w:rPr>
                <w:rFonts w:cs="Arial"/>
                <w:lang w:eastAsia="en-US"/>
              </w:rPr>
              <w:t xml:space="preserve"> or RF Bandwidth. Exception is </w:t>
            </w:r>
            <w:r>
              <w:rPr>
                <w:rFonts w:ascii="Symbol" w:hAnsi="Symbol" w:cs="Arial"/>
                <w:lang w:eastAsia="en-US"/>
              </w:rPr>
              <w:t></w:t>
            </w:r>
            <w:r>
              <w:rPr>
                <w:rFonts w:cs="Arial"/>
                <w:lang w:eastAsia="en-US"/>
              </w:rPr>
              <w:t>f ≥ 10MHz from both adjacent sub blocks on each side of the sub-block gap, where the minimum requirement within sub-block gaps shall be -16dBm/100kHz.</w:t>
            </w:r>
          </w:p>
          <w:p>
            <w:pPr>
              <w:pStyle w:val="93"/>
              <w:rPr>
                <w:rFonts w:eastAsia="宋体"/>
                <w:lang w:eastAsia="en-US"/>
              </w:rPr>
            </w:pPr>
            <w:r>
              <w:rPr>
                <w:rFonts w:cs="Arial"/>
                <w:lang w:eastAsia="en-US"/>
              </w:rPr>
              <w:t>NOTE 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 xml:space="preserve">or RF Bandwidth </w:t>
            </w:r>
            <w:r>
              <w:rPr>
                <w:rFonts w:cs="v5.0.0"/>
                <w:lang w:eastAsia="en-US"/>
              </w:rPr>
              <w:t>shall be scaled according to the measurement bandwidth of the near-end sub-block</w:t>
            </w:r>
            <w:r>
              <w:rPr>
                <w:rFonts w:cs="Arial"/>
                <w:lang w:eastAsia="en-US"/>
              </w:rPr>
              <w:t xml:space="preserve"> or RF Bandwidth.</w:t>
            </w:r>
          </w:p>
        </w:tc>
      </w:tr>
    </w:tbl>
    <w:p/>
    <w:p>
      <w:pPr>
        <w:pStyle w:val="88"/>
        <w:rPr>
          <w:rFonts w:cs="v5.0.0"/>
        </w:rPr>
      </w:pPr>
      <w:r>
        <w:t>Table 6.6.2.5.1-1d: Wide Area operating band unwanted emission mask (UEM) for BC1 and BC3 above 1 GHz and ≤ 3 GHz, option 1</w:t>
      </w:r>
    </w:p>
    <w:tbl>
      <w:tblPr>
        <w:tblStyle w:val="67"/>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79"/>
              <w:rPr>
                <w:rFonts w:cs="v5.0.0"/>
                <w:lang w:eastAsia="en-US"/>
              </w:rPr>
            </w:pPr>
            <w:r>
              <w:rPr>
                <w:rFonts w:cs="v5.0.0"/>
                <w:lang w:eastAsia="en-US"/>
              </w:rPr>
              <w:t xml:space="preserve">Frequency offset of measurement filter </w:t>
            </w:r>
            <w:r>
              <w:rPr>
                <w:rFonts w:cs="v5.0.0"/>
                <w:lang w:eastAsia="en-US"/>
              </w:rPr>
              <w:noBreakHyphen/>
            </w:r>
            <w:r>
              <w:rPr>
                <w:rFonts w:cs="v5.0.0"/>
                <w:lang w:eastAsia="en-US"/>
              </w:rPr>
              <w:t xml:space="preserve">3dB point, </w:t>
            </w:r>
            <w:r>
              <w:rPr>
                <w:rFonts w:cs="v5.0.0"/>
                <w:lang w:eastAsia="en-US"/>
              </w:rPr>
              <w:sym w:font="Symbol" w:char="F044"/>
            </w:r>
            <w:r>
              <w:rPr>
                <w:rFonts w:cs="v5.0.0"/>
                <w:lang w:eastAsia="en-US"/>
              </w:rPr>
              <w:t>f</w:t>
            </w:r>
          </w:p>
        </w:tc>
        <w:tc>
          <w:tcPr>
            <w:tcW w:w="2976" w:type="dxa"/>
          </w:tcPr>
          <w:p>
            <w:pPr>
              <w:pStyle w:val="79"/>
              <w:rPr>
                <w:rFonts w:cs="v5.0.0"/>
                <w:lang w:eastAsia="en-US"/>
              </w:rPr>
            </w:pPr>
            <w:r>
              <w:rPr>
                <w:rFonts w:cs="v5.0.0"/>
                <w:lang w:eastAsia="en-US"/>
              </w:rPr>
              <w:t>Frequency offset of measurement filter centre frequency, f_offset</w:t>
            </w:r>
          </w:p>
        </w:tc>
        <w:tc>
          <w:tcPr>
            <w:tcW w:w="3455" w:type="dxa"/>
          </w:tcPr>
          <w:p>
            <w:pPr>
              <w:pStyle w:val="79"/>
              <w:rPr>
                <w:rFonts w:cs="v5.0.0"/>
                <w:lang w:eastAsia="en-US"/>
              </w:rPr>
            </w:pPr>
            <w:r>
              <w:rPr>
                <w:rFonts w:cs="v5.0.0"/>
                <w:lang w:eastAsia="en-US"/>
              </w:rPr>
              <w:t>Minimum requirement (Note 1</w:t>
            </w:r>
            <w:r>
              <w:rPr>
                <w:rFonts w:cs="Arial"/>
                <w:lang w:eastAsia="en-US"/>
              </w:rPr>
              <w:t>, 2</w:t>
            </w:r>
            <w:r>
              <w:rPr>
                <w:rFonts w:cs="v5.0.0"/>
                <w:lang w:eastAsia="en-US"/>
              </w:rPr>
              <w:t>)</w:t>
            </w:r>
          </w:p>
        </w:tc>
        <w:tc>
          <w:tcPr>
            <w:tcW w:w="1430" w:type="dxa"/>
          </w:tcPr>
          <w:p>
            <w:pPr>
              <w:pStyle w:val="79"/>
              <w:rPr>
                <w:rFonts w:cs="v5.0.0"/>
                <w:lang w:eastAsia="en-US"/>
              </w:rPr>
            </w:pPr>
            <w:r>
              <w:rPr>
                <w:rFonts w:cs="v5.0.0"/>
                <w:lang w:eastAsia="en-US"/>
              </w:rPr>
              <w:t xml:space="preserve">Measurement bandwidth </w:t>
            </w:r>
            <w:r>
              <w:rPr>
                <w:rFonts w:cs="Arial"/>
                <w:lang w:eastAsia="en-US"/>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eastAsia="en-US"/>
              </w:rPr>
            </w:pPr>
            <w:r>
              <w:rPr>
                <w:rFonts w:cs="v5.0.0"/>
                <w:lang w:eastAsia="en-US"/>
              </w:rPr>
              <w:t xml:space="preserve">0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5 MHz</w:t>
            </w:r>
          </w:p>
        </w:tc>
        <w:tc>
          <w:tcPr>
            <w:tcW w:w="2976" w:type="dxa"/>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f_offset &lt; 5.05 MHz</w:t>
            </w:r>
          </w:p>
        </w:tc>
        <w:tc>
          <w:tcPr>
            <w:tcW w:w="3455" w:type="dxa"/>
            <w:vAlign w:val="center"/>
          </w:tcPr>
          <w:p>
            <w:pPr>
              <w:pStyle w:val="80"/>
              <w:rPr>
                <w:rFonts w:cs="Arial"/>
                <w:lang w:eastAsia="en-US"/>
              </w:rPr>
            </w:pPr>
            <w:r>
              <w:rPr>
                <w:rFonts w:cs="Arial"/>
              </w:rPr>
              <w:t>- 5.5dBm</w:t>
            </w:r>
            <w:r>
              <w:rPr>
                <w:rFonts w:cs="v5.0.0"/>
              </w:rPr>
              <w:t xml:space="preserve"> - 7/5(</w:t>
            </w:r>
            <w:r>
              <w:rPr>
                <w:rFonts w:cs="Arial"/>
              </w:rPr>
              <w:t>f_offset/MHz-0.05</w:t>
            </w:r>
            <w:r>
              <w:rPr>
                <w:rFonts w:cs="v5.0.0"/>
              </w:rPr>
              <w:t>)dB</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eastAsia="en-US"/>
              </w:rPr>
            </w:pPr>
            <w:r>
              <w:rPr>
                <w:rFonts w:cs="v5.0.0"/>
                <w:lang w:eastAsia="en-US"/>
              </w:rPr>
              <w:t xml:space="preserve">5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&lt; </w:t>
            </w:r>
          </w:p>
          <w:p>
            <w:pPr>
              <w:pStyle w:val="80"/>
              <w:rPr>
                <w:rFonts w:cs="v5.0.0"/>
                <w:lang w:eastAsia="en-US"/>
              </w:rPr>
            </w:pPr>
            <w:r>
              <w:rPr>
                <w:rFonts w:cs="v5.0.0"/>
                <w:lang w:eastAsia="en-US"/>
              </w:rPr>
              <w:t xml:space="preserve">min(10 MHz, </w:t>
            </w:r>
            <w:r>
              <w:rPr>
                <w:rFonts w:cs="Arial"/>
                <w:lang w:eastAsia="en-US"/>
              </w:rPr>
              <w:sym w:font="Symbol" w:char="F044"/>
            </w:r>
            <w:r>
              <w:rPr>
                <w:rFonts w:cs="Arial"/>
                <w:lang w:eastAsia="en-US"/>
              </w:rPr>
              <w:t>f</w:t>
            </w:r>
            <w:r>
              <w:rPr>
                <w:rFonts w:cs="Arial"/>
                <w:vertAlign w:val="subscript"/>
                <w:lang w:eastAsia="en-US"/>
              </w:rPr>
              <w:t>max</w:t>
            </w:r>
            <w:r>
              <w:rPr>
                <w:rFonts w:cs="v5.0.0"/>
                <w:lang w:eastAsia="en-US"/>
              </w:rPr>
              <w:t>)</w:t>
            </w:r>
          </w:p>
        </w:tc>
        <w:tc>
          <w:tcPr>
            <w:tcW w:w="2976" w:type="dxa"/>
          </w:tcPr>
          <w:p>
            <w:pPr>
              <w:pStyle w:val="80"/>
              <w:rPr>
                <w:rFonts w:cs="v5.0.0"/>
                <w:lang w:eastAsia="en-US"/>
              </w:rPr>
            </w:pPr>
            <w:r>
              <w:rPr>
                <w:rFonts w:cs="v5.0.0"/>
                <w:lang w:eastAsia="en-US"/>
              </w:rPr>
              <w:t xml:space="preserve">5.05 MHz </w:t>
            </w:r>
            <w:r>
              <w:rPr>
                <w:rFonts w:cs="v5.0.0"/>
                <w:lang w:eastAsia="en-US"/>
              </w:rPr>
              <w:sym w:font="Symbol" w:char="F0A3"/>
            </w:r>
            <w:r>
              <w:rPr>
                <w:rFonts w:cs="v5.0.0"/>
                <w:lang w:eastAsia="en-US"/>
              </w:rPr>
              <w:t xml:space="preserve"> f_offset &lt; </w:t>
            </w:r>
          </w:p>
          <w:p>
            <w:pPr>
              <w:pStyle w:val="80"/>
              <w:rPr>
                <w:rFonts w:cs="v5.0.0"/>
                <w:lang w:eastAsia="en-US"/>
              </w:rPr>
            </w:pPr>
            <w:r>
              <w:rPr>
                <w:rFonts w:cs="v5.0.0"/>
                <w:lang w:eastAsia="en-US"/>
              </w:rPr>
              <w:t>min(10.05 MHz, f_offset</w:t>
            </w:r>
            <w:r>
              <w:rPr>
                <w:rFonts w:cs="v5.0.0"/>
                <w:vertAlign w:val="subscript"/>
                <w:lang w:eastAsia="en-US"/>
              </w:rPr>
              <w:t>max</w:t>
            </w:r>
            <w:r>
              <w:rPr>
                <w:rFonts w:cs="v5.0.0"/>
                <w:lang w:eastAsia="en-US"/>
              </w:rPr>
              <w:t>)</w:t>
            </w:r>
          </w:p>
        </w:tc>
        <w:tc>
          <w:tcPr>
            <w:tcW w:w="3455" w:type="dxa"/>
          </w:tcPr>
          <w:p>
            <w:pPr>
              <w:pStyle w:val="80"/>
              <w:rPr>
                <w:rFonts w:cs="Arial"/>
                <w:lang w:eastAsia="en-US"/>
              </w:rPr>
            </w:pPr>
            <w:r>
              <w:rPr>
                <w:rFonts w:cs="Arial"/>
                <w:lang w:eastAsia="en-US"/>
              </w:rPr>
              <w:t>-12.5 dBm</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v5.0.0"/>
                <w:lang w:eastAsia="en-US"/>
              </w:rPr>
            </w:pPr>
            <w:r>
              <w:rPr>
                <w:rFonts w:cs="v5.0.0"/>
                <w:lang w:eastAsia="en-US"/>
              </w:rPr>
              <w:t xml:space="preserve">10.5 MHz </w:t>
            </w:r>
            <w:r>
              <w:rPr>
                <w:rFonts w:cs="v5.0.0"/>
                <w:lang w:eastAsia="en-US"/>
              </w:rPr>
              <w:sym w:font="Symbol" w:char="F0A3"/>
            </w:r>
            <w:r>
              <w:rPr>
                <w:rFonts w:cs="v5.0.0"/>
                <w:lang w:eastAsia="en-US"/>
              </w:rPr>
              <w:t xml:space="preserve"> f_offset &lt; f_offset</w:t>
            </w:r>
            <w:r>
              <w:rPr>
                <w:rFonts w:cs="v5.0.0"/>
                <w:vertAlign w:val="subscript"/>
                <w:lang w:eastAsia="en-US"/>
              </w:rPr>
              <w:t>max</w:t>
            </w:r>
            <w:r>
              <w:rPr>
                <w:rFonts w:cs="v5.0.0"/>
                <w:lang w:eastAsia="en-US"/>
              </w:rPr>
              <w:t xml:space="preserve"> </w:t>
            </w:r>
          </w:p>
        </w:tc>
        <w:tc>
          <w:tcPr>
            <w:tcW w:w="3455" w:type="dxa"/>
          </w:tcPr>
          <w:p>
            <w:pPr>
              <w:pStyle w:val="80"/>
              <w:rPr>
                <w:rFonts w:cs="Arial"/>
                <w:lang w:eastAsia="en-US"/>
              </w:rPr>
            </w:pPr>
            <w:r>
              <w:rPr>
                <w:rFonts w:cs="Arial"/>
                <w:lang w:eastAsia="en-US"/>
              </w:rPr>
              <w:t>-15 dBm (Note 7)</w:t>
            </w:r>
          </w:p>
        </w:tc>
        <w:tc>
          <w:tcPr>
            <w:tcW w:w="1430" w:type="dxa"/>
          </w:tcPr>
          <w:p>
            <w:pPr>
              <w:pStyle w:val="80"/>
              <w:rPr>
                <w:rFonts w:cs="Arial"/>
                <w:lang w:eastAsia="en-US"/>
              </w:rPr>
            </w:pPr>
            <w:r>
              <w:rPr>
                <w:rFonts w:cs="Arial"/>
                <w:lang w:eastAsia="en-US"/>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For MSR BS supporting non-contiguous spectrum operation within any operating band, the minimum requirement within sub-block gaps is calculated as a cumulative sum of contributions from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f ≥ 10MHz from both adjacent sub blocks on each side of the sub-block gap, where the minimum requirement within sub-block gaps shall be -15dBm/1MHz.</w:t>
            </w:r>
          </w:p>
          <w:p>
            <w:pPr>
              <w:pStyle w:val="93"/>
              <w:rPr>
                <w:rFonts w:cs="Arial"/>
                <w:lang w:eastAsia="en-US"/>
              </w:rPr>
            </w:pPr>
            <w:r>
              <w:rPr>
                <w:rFonts w:cs="Arial"/>
                <w:lang w:eastAsia="en-US"/>
              </w:rPr>
              <w:t>NOTE 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 xml:space="preserve">or RF Bandwidth </w:t>
            </w:r>
            <w:r>
              <w:rPr>
                <w:rFonts w:cs="v5.0.0"/>
                <w:lang w:eastAsia="en-US"/>
              </w:rPr>
              <w:t>shall be scaled according to the measurement bandwidth of the near-end sub-block</w:t>
            </w:r>
            <w:r>
              <w:rPr>
                <w:rFonts w:cs="Arial"/>
                <w:lang w:eastAsia="en-US"/>
              </w:rPr>
              <w:t xml:space="preserve"> or RF Bandwidth.</w:t>
            </w:r>
          </w:p>
        </w:tc>
      </w:tr>
    </w:tbl>
    <w:p/>
    <w:p>
      <w:pPr>
        <w:pStyle w:val="88"/>
        <w:rPr>
          <w:rFonts w:cs="v5.0.0"/>
        </w:rPr>
      </w:pPr>
      <w:r>
        <w:t>Table 6.6.2.5.1-1e: Wide Area operating band unwanted emission mask (UEM) for BC1 and BC3 above 3 GHz, option 1</w:t>
      </w:r>
    </w:p>
    <w:tbl>
      <w:tblPr>
        <w:tblStyle w:val="67"/>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79"/>
              <w:rPr>
                <w:rFonts w:cs="v5.0.0"/>
                <w:lang w:eastAsia="en-US"/>
              </w:rPr>
            </w:pPr>
            <w:r>
              <w:rPr>
                <w:rFonts w:cs="v5.0.0"/>
                <w:lang w:eastAsia="en-US"/>
              </w:rPr>
              <w:t xml:space="preserve">Frequency offset of measurement filter </w:t>
            </w:r>
            <w:r>
              <w:rPr>
                <w:rFonts w:cs="v5.0.0"/>
                <w:lang w:eastAsia="en-US"/>
              </w:rPr>
              <w:noBreakHyphen/>
            </w:r>
            <w:r>
              <w:rPr>
                <w:rFonts w:cs="v5.0.0"/>
                <w:lang w:eastAsia="en-US"/>
              </w:rPr>
              <w:t xml:space="preserve">3dB point, </w:t>
            </w:r>
            <w:r>
              <w:rPr>
                <w:rFonts w:cs="v5.0.0"/>
                <w:lang w:eastAsia="en-US"/>
              </w:rPr>
              <w:sym w:font="Symbol" w:char="F044"/>
            </w:r>
            <w:r>
              <w:rPr>
                <w:rFonts w:cs="v5.0.0"/>
                <w:lang w:eastAsia="en-US"/>
              </w:rPr>
              <w:t>f</w:t>
            </w:r>
          </w:p>
        </w:tc>
        <w:tc>
          <w:tcPr>
            <w:tcW w:w="2976" w:type="dxa"/>
          </w:tcPr>
          <w:p>
            <w:pPr>
              <w:pStyle w:val="79"/>
              <w:rPr>
                <w:rFonts w:cs="v5.0.0"/>
                <w:lang w:eastAsia="en-US"/>
              </w:rPr>
            </w:pPr>
            <w:r>
              <w:rPr>
                <w:rFonts w:cs="v5.0.0"/>
                <w:lang w:eastAsia="en-US"/>
              </w:rPr>
              <w:t>Frequency offset of measurement filter centre frequency, f_offset</w:t>
            </w:r>
          </w:p>
        </w:tc>
        <w:tc>
          <w:tcPr>
            <w:tcW w:w="3455" w:type="dxa"/>
          </w:tcPr>
          <w:p>
            <w:pPr>
              <w:pStyle w:val="79"/>
              <w:rPr>
                <w:rFonts w:cs="v5.0.0"/>
                <w:lang w:eastAsia="en-US"/>
              </w:rPr>
            </w:pPr>
            <w:r>
              <w:rPr>
                <w:rFonts w:cs="v5.0.0"/>
                <w:lang w:eastAsia="en-US"/>
              </w:rPr>
              <w:t>Minimum requirement (Note 1</w:t>
            </w:r>
            <w:r>
              <w:rPr>
                <w:rFonts w:cs="Arial"/>
                <w:lang w:eastAsia="en-US"/>
              </w:rPr>
              <w:t>, 2</w:t>
            </w:r>
            <w:r>
              <w:rPr>
                <w:rFonts w:cs="v5.0.0"/>
                <w:lang w:eastAsia="en-US"/>
              </w:rPr>
              <w:t>)</w:t>
            </w:r>
          </w:p>
        </w:tc>
        <w:tc>
          <w:tcPr>
            <w:tcW w:w="1430" w:type="dxa"/>
          </w:tcPr>
          <w:p>
            <w:pPr>
              <w:pStyle w:val="79"/>
              <w:rPr>
                <w:rFonts w:cs="v5.0.0"/>
                <w:lang w:eastAsia="en-US"/>
              </w:rPr>
            </w:pPr>
            <w:r>
              <w:rPr>
                <w:rFonts w:cs="v5.0.0"/>
                <w:lang w:eastAsia="en-US"/>
              </w:rPr>
              <w:t xml:space="preserve">Measurement bandwidth </w:t>
            </w:r>
            <w:r>
              <w:rPr>
                <w:rFonts w:cs="Arial"/>
                <w:lang w:eastAsia="en-US"/>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eastAsia="en-US"/>
              </w:rPr>
            </w:pPr>
            <w:r>
              <w:rPr>
                <w:rFonts w:cs="v5.0.0"/>
                <w:lang w:eastAsia="en-US"/>
              </w:rPr>
              <w:t xml:space="preserve">0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5 MHz</w:t>
            </w:r>
          </w:p>
        </w:tc>
        <w:tc>
          <w:tcPr>
            <w:tcW w:w="2976" w:type="dxa"/>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f_offset &lt; 5.05 MHz</w:t>
            </w:r>
          </w:p>
        </w:tc>
        <w:tc>
          <w:tcPr>
            <w:tcW w:w="3455" w:type="dxa"/>
            <w:vAlign w:val="center"/>
          </w:tcPr>
          <w:p>
            <w:pPr>
              <w:pStyle w:val="80"/>
              <w:rPr>
                <w:rFonts w:cs="Arial"/>
                <w:lang w:eastAsia="en-US"/>
              </w:rPr>
            </w:pPr>
            <w:r>
              <w:rPr>
                <w:rFonts w:cs="Arial"/>
              </w:rPr>
              <w:t>- 5.2dBm</w:t>
            </w:r>
            <w:r>
              <w:rPr>
                <w:rFonts w:cs="v5.0.0"/>
              </w:rPr>
              <w:t xml:space="preserve"> - 7/5(</w:t>
            </w:r>
            <w:r>
              <w:rPr>
                <w:rFonts w:cs="Arial"/>
              </w:rPr>
              <w:t>f_offset/MHz-0.05</w:t>
            </w:r>
            <w:r>
              <w:rPr>
                <w:rFonts w:cs="v5.0.0"/>
              </w:rPr>
              <w:t>)dB</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eastAsia="en-US"/>
              </w:rPr>
            </w:pPr>
            <w:r>
              <w:rPr>
                <w:rFonts w:cs="v5.0.0"/>
                <w:lang w:eastAsia="en-US"/>
              </w:rPr>
              <w:t xml:space="preserve">5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&lt; </w:t>
            </w:r>
          </w:p>
          <w:p>
            <w:pPr>
              <w:pStyle w:val="80"/>
              <w:rPr>
                <w:rFonts w:cs="v5.0.0"/>
                <w:lang w:eastAsia="en-US"/>
              </w:rPr>
            </w:pPr>
            <w:r>
              <w:rPr>
                <w:rFonts w:cs="v5.0.0"/>
                <w:lang w:eastAsia="en-US"/>
              </w:rPr>
              <w:t xml:space="preserve">min(10 MHz, </w:t>
            </w:r>
            <w:r>
              <w:rPr>
                <w:rFonts w:cs="Arial"/>
                <w:lang w:eastAsia="en-US"/>
              </w:rPr>
              <w:sym w:font="Symbol" w:char="F044"/>
            </w:r>
            <w:r>
              <w:rPr>
                <w:rFonts w:cs="Arial"/>
                <w:lang w:eastAsia="en-US"/>
              </w:rPr>
              <w:t>f</w:t>
            </w:r>
            <w:r>
              <w:rPr>
                <w:rFonts w:cs="Arial"/>
                <w:vertAlign w:val="subscript"/>
                <w:lang w:eastAsia="en-US"/>
              </w:rPr>
              <w:t>max</w:t>
            </w:r>
            <w:r>
              <w:rPr>
                <w:rFonts w:cs="v5.0.0"/>
                <w:lang w:eastAsia="en-US"/>
              </w:rPr>
              <w:t>)</w:t>
            </w:r>
          </w:p>
        </w:tc>
        <w:tc>
          <w:tcPr>
            <w:tcW w:w="2976" w:type="dxa"/>
          </w:tcPr>
          <w:p>
            <w:pPr>
              <w:pStyle w:val="80"/>
              <w:rPr>
                <w:rFonts w:cs="v5.0.0"/>
                <w:lang w:eastAsia="en-US"/>
              </w:rPr>
            </w:pPr>
            <w:r>
              <w:rPr>
                <w:rFonts w:cs="v5.0.0"/>
                <w:lang w:eastAsia="en-US"/>
              </w:rPr>
              <w:t xml:space="preserve">5.05 MHz </w:t>
            </w:r>
            <w:r>
              <w:rPr>
                <w:rFonts w:cs="v5.0.0"/>
                <w:lang w:eastAsia="en-US"/>
              </w:rPr>
              <w:sym w:font="Symbol" w:char="F0A3"/>
            </w:r>
            <w:r>
              <w:rPr>
                <w:rFonts w:cs="v5.0.0"/>
                <w:lang w:eastAsia="en-US"/>
              </w:rPr>
              <w:t xml:space="preserve"> f_offset &lt; </w:t>
            </w:r>
          </w:p>
          <w:p>
            <w:pPr>
              <w:pStyle w:val="80"/>
              <w:rPr>
                <w:rFonts w:cs="v5.0.0"/>
                <w:lang w:eastAsia="en-US"/>
              </w:rPr>
            </w:pPr>
            <w:r>
              <w:rPr>
                <w:rFonts w:cs="v5.0.0"/>
                <w:lang w:eastAsia="en-US"/>
              </w:rPr>
              <w:t>min(10.05 MHz, f_offset</w:t>
            </w:r>
            <w:r>
              <w:rPr>
                <w:rFonts w:cs="v5.0.0"/>
                <w:vertAlign w:val="subscript"/>
                <w:lang w:eastAsia="en-US"/>
              </w:rPr>
              <w:t>max</w:t>
            </w:r>
            <w:r>
              <w:rPr>
                <w:rFonts w:cs="v5.0.0"/>
                <w:lang w:eastAsia="en-US"/>
              </w:rPr>
              <w:t>)</w:t>
            </w:r>
          </w:p>
        </w:tc>
        <w:tc>
          <w:tcPr>
            <w:tcW w:w="3455" w:type="dxa"/>
          </w:tcPr>
          <w:p>
            <w:pPr>
              <w:pStyle w:val="80"/>
              <w:rPr>
                <w:rFonts w:cs="Arial"/>
                <w:lang w:eastAsia="en-US"/>
              </w:rPr>
            </w:pPr>
            <w:r>
              <w:rPr>
                <w:rFonts w:cs="Arial"/>
                <w:lang w:eastAsia="en-US"/>
              </w:rPr>
              <w:t>-12.2 dBm</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v5.0.0"/>
                <w:lang w:eastAsia="en-US"/>
              </w:rPr>
            </w:pPr>
            <w:r>
              <w:rPr>
                <w:rFonts w:cs="v5.0.0"/>
                <w:lang w:eastAsia="en-US"/>
              </w:rPr>
              <w:t xml:space="preserve">10.5 MHz </w:t>
            </w:r>
            <w:r>
              <w:rPr>
                <w:rFonts w:cs="v5.0.0"/>
                <w:lang w:eastAsia="en-US"/>
              </w:rPr>
              <w:sym w:font="Symbol" w:char="F0A3"/>
            </w:r>
            <w:r>
              <w:rPr>
                <w:rFonts w:cs="v5.0.0"/>
                <w:lang w:eastAsia="en-US"/>
              </w:rPr>
              <w:t xml:space="preserve"> f_offset &lt; f_offset</w:t>
            </w:r>
            <w:r>
              <w:rPr>
                <w:rFonts w:cs="v5.0.0"/>
                <w:vertAlign w:val="subscript"/>
                <w:lang w:eastAsia="en-US"/>
              </w:rPr>
              <w:t>max</w:t>
            </w:r>
            <w:r>
              <w:rPr>
                <w:rFonts w:cs="v5.0.0"/>
                <w:lang w:eastAsia="en-US"/>
              </w:rPr>
              <w:t xml:space="preserve"> </w:t>
            </w:r>
          </w:p>
        </w:tc>
        <w:tc>
          <w:tcPr>
            <w:tcW w:w="3455" w:type="dxa"/>
          </w:tcPr>
          <w:p>
            <w:pPr>
              <w:pStyle w:val="80"/>
              <w:rPr>
                <w:rFonts w:cs="Arial"/>
                <w:lang w:eastAsia="en-US"/>
              </w:rPr>
            </w:pPr>
            <w:r>
              <w:rPr>
                <w:rFonts w:cs="Arial"/>
                <w:lang w:eastAsia="en-US"/>
              </w:rPr>
              <w:t>-15 dBm (Note 7)</w:t>
            </w:r>
          </w:p>
        </w:tc>
        <w:tc>
          <w:tcPr>
            <w:tcW w:w="1430" w:type="dxa"/>
          </w:tcPr>
          <w:p>
            <w:pPr>
              <w:pStyle w:val="80"/>
              <w:rPr>
                <w:rFonts w:cs="Arial"/>
                <w:lang w:eastAsia="en-US"/>
              </w:rPr>
            </w:pPr>
            <w:r>
              <w:rPr>
                <w:rFonts w:cs="Arial"/>
                <w:lang w:eastAsia="en-US"/>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For MSR BS supporting non-contiguous spectrum operation within any operating band, the minimum requirement within sub-block gaps is calculated as a cumulative sum of contributions from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f ≥ 10MHz from both adjacent sub blocks on each side of the sub-block gap, where the minimum requirement within sub-block gaps shall be -15dBm/1MHz.</w:t>
            </w:r>
          </w:p>
          <w:p>
            <w:pPr>
              <w:pStyle w:val="93"/>
              <w:rPr>
                <w:rFonts w:cs="Arial"/>
                <w:lang w:eastAsia="en-US"/>
              </w:rPr>
            </w:pPr>
            <w:r>
              <w:rPr>
                <w:rFonts w:cs="Arial"/>
                <w:lang w:eastAsia="en-US"/>
              </w:rPr>
              <w:t>NOTE 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 xml:space="preserve">or RF Bandwidth </w:t>
            </w:r>
            <w:r>
              <w:rPr>
                <w:rFonts w:cs="v5.0.0"/>
                <w:lang w:eastAsia="en-US"/>
              </w:rPr>
              <w:t>shall be scaled according to the measurement bandwidth of the near-end sub-block</w:t>
            </w:r>
            <w:r>
              <w:rPr>
                <w:rFonts w:cs="Arial"/>
                <w:lang w:eastAsia="en-US"/>
              </w:rPr>
              <w:t xml:space="preserve"> or RF Bandwidth.</w:t>
            </w:r>
          </w:p>
        </w:tc>
      </w:tr>
    </w:tbl>
    <w:p/>
    <w:p>
      <w:pPr>
        <w:pStyle w:val="88"/>
        <w:rPr>
          <w:rFonts w:cs="v5.0.0"/>
        </w:rPr>
      </w:pPr>
      <w:r>
        <w:t>Table 6.6.2.</w:t>
      </w:r>
      <w:r>
        <w:rPr>
          <w:lang w:eastAsia="zh-CN"/>
        </w:rPr>
        <w:t>5.</w:t>
      </w:r>
      <w:r>
        <w:t>1-</w:t>
      </w:r>
      <w:r>
        <w:rPr>
          <w:lang w:eastAsia="zh-CN"/>
        </w:rPr>
        <w:t>2</w:t>
      </w:r>
      <w:r>
        <w:t>: Medium Range BS operating band unwanted emission mask (UEM) for BC1</w:t>
      </w:r>
      <w:r>
        <w:rPr>
          <w:lang w:eastAsia="zh-CN"/>
        </w:rPr>
        <w:t xml:space="preserve"> for bands </w:t>
      </w:r>
      <w:r>
        <w:t xml:space="preserve">≤ </w:t>
      </w:r>
      <w:r>
        <w:rPr>
          <w:lang w:eastAsia="zh-CN"/>
        </w:rPr>
        <w:t>3GHz</w:t>
      </w:r>
      <w:r>
        <w:t>, BS maximum output power 31 &lt; P</w:t>
      </w:r>
      <w:r>
        <w:rPr>
          <w:vertAlign w:val="subscript"/>
        </w:rPr>
        <w:t>Rated,c</w:t>
      </w:r>
      <w:r>
        <w:t xml:space="preserve"> </w:t>
      </w:r>
      <w:r>
        <w:rPr>
          <w:rFonts w:cs="v5.0.0"/>
        </w:rPr>
        <w:sym w:font="Symbol" w:char="F0A3"/>
      </w:r>
      <w:r>
        <w:t xml:space="preserve"> 38 dBm for BS either not supporting NR or supporting both NR and UTRA</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Pr>
          <w:p>
            <w:pPr>
              <w:pStyle w:val="79"/>
              <w:rPr>
                <w:rFonts w:cs="Arial"/>
                <w:lang w:eastAsia="en-US"/>
              </w:rPr>
            </w:pPr>
            <w:r>
              <w:rPr>
                <w:rFonts w:cs="Arial"/>
                <w:lang w:eastAsia="en-US"/>
              </w:rPr>
              <w:t>Frequency offset of measurement filter centre frequency, f_offset</w:t>
            </w:r>
          </w:p>
        </w:tc>
        <w:tc>
          <w:tcPr>
            <w:tcW w:w="3455" w:type="dxa"/>
          </w:tcPr>
          <w:p>
            <w:pPr>
              <w:pStyle w:val="79"/>
              <w:rPr>
                <w:rFonts w:cs="Arial"/>
                <w:lang w:eastAsia="en-US"/>
              </w:rPr>
            </w:pPr>
            <w:r>
              <w:rPr>
                <w:rFonts w:cs="Arial"/>
                <w:lang w:eastAsia="en-US"/>
              </w:rPr>
              <w:t>Test requirement (Note 1</w:t>
            </w:r>
            <w:r>
              <w:rPr>
                <w:rFonts w:cs="Arial"/>
                <w:lang w:eastAsia="zh-CN"/>
              </w:rPr>
              <w:t>, 2</w:t>
            </w:r>
            <w:r>
              <w:rPr>
                <w:rFonts w:cs="Arial"/>
                <w:lang w:eastAsia="en-US"/>
              </w:rPr>
              <w:t>)</w:t>
            </w:r>
          </w:p>
        </w:tc>
        <w:tc>
          <w:tcPr>
            <w:tcW w:w="1430" w:type="dxa"/>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6</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0.6 MHz</w:t>
            </w:r>
          </w:p>
        </w:tc>
        <w:tc>
          <w:tcPr>
            <w:tcW w:w="2976" w:type="dxa"/>
          </w:tcPr>
          <w:p>
            <w:pPr>
              <w:pStyle w:val="80"/>
              <w:rPr>
                <w:rFonts w:cs="Arial"/>
                <w:lang w:eastAsia="en-US"/>
              </w:rPr>
            </w:pPr>
            <w:r>
              <w:rPr>
                <w:rFonts w:cs="Arial"/>
                <w:lang w:eastAsia="en-US"/>
              </w:rPr>
              <w:t xml:space="preserve">0.015MHz </w:t>
            </w:r>
            <w:r>
              <w:rPr>
                <w:rFonts w:cs="Arial"/>
                <w:lang w:eastAsia="en-US"/>
              </w:rPr>
              <w:sym w:font="Symbol" w:char="F0A3"/>
            </w:r>
            <w:r>
              <w:rPr>
                <w:rFonts w:cs="Arial"/>
                <w:lang w:eastAsia="en-US"/>
              </w:rPr>
              <w:t xml:space="preserve"> f_offset &lt; 0.615MHz </w:t>
            </w:r>
          </w:p>
        </w:tc>
        <w:tc>
          <w:tcPr>
            <w:tcW w:w="3455" w:type="dxa"/>
          </w:tcPr>
          <w:p>
            <w:pPr>
              <w:pStyle w:val="80"/>
              <w:rPr>
                <w:rFonts w:cs="Arial"/>
                <w:lang w:eastAsia="en-US"/>
              </w:rPr>
            </w:pPr>
            <w:r>
              <w:rPr>
                <w:rFonts w:cs="Arial"/>
              </w:rPr>
              <w:t>P</w:t>
            </w:r>
            <w:r>
              <w:rPr>
                <w:rFonts w:cs="Arial"/>
                <w:vertAlign w:val="subscript"/>
              </w:rPr>
              <w:t>Rated,c</w:t>
            </w:r>
            <w:r>
              <w:rPr>
                <w:rFonts w:cs="Arial"/>
              </w:rPr>
              <w:t xml:space="preserve"> - 56.5dB</w:t>
            </w:r>
            <w:r>
              <w:rPr>
                <w:rFonts w:cs="v5.0.0"/>
              </w:rPr>
              <w:t xml:space="preserve"> - 7/5(</w:t>
            </w:r>
            <w:r>
              <w:rPr>
                <w:rFonts w:cs="Arial"/>
              </w:rPr>
              <w:t>f_offset/MHz-0.015</w:t>
            </w:r>
            <w:r>
              <w:rPr>
                <w:rFonts w:cs="v5.0.0"/>
              </w:rPr>
              <w:t xml:space="preserve">)dB </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0.6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1 MHz</w:t>
            </w:r>
          </w:p>
        </w:tc>
        <w:tc>
          <w:tcPr>
            <w:tcW w:w="2976" w:type="dxa"/>
          </w:tcPr>
          <w:p>
            <w:pPr>
              <w:pStyle w:val="80"/>
              <w:rPr>
                <w:rFonts w:cs="Arial"/>
                <w:lang w:eastAsia="en-US"/>
              </w:rPr>
            </w:pPr>
            <w:r>
              <w:rPr>
                <w:rFonts w:cs="Arial"/>
                <w:lang w:eastAsia="en-US"/>
              </w:rPr>
              <w:t xml:space="preserve">0.615MHz </w:t>
            </w:r>
            <w:r>
              <w:rPr>
                <w:rFonts w:cs="Arial"/>
                <w:lang w:eastAsia="en-US"/>
              </w:rPr>
              <w:sym w:font="Symbol" w:char="F0A3"/>
            </w:r>
            <w:r>
              <w:rPr>
                <w:rFonts w:cs="Arial"/>
                <w:lang w:eastAsia="en-US"/>
              </w:rPr>
              <w:t xml:space="preserve"> f_offset &lt; 1.015MHz</w:t>
            </w:r>
          </w:p>
        </w:tc>
        <w:tc>
          <w:tcPr>
            <w:tcW w:w="3455" w:type="dxa"/>
          </w:tcPr>
          <w:p>
            <w:pPr>
              <w:pStyle w:val="80"/>
              <w:rPr>
                <w:rFonts w:cs="Arial"/>
                <w:lang w:eastAsia="en-US"/>
              </w:rPr>
            </w:pPr>
            <w:r>
              <w:rPr>
                <w:rFonts w:cs="Arial"/>
              </w:rPr>
              <w:t>P</w:t>
            </w:r>
            <w:r>
              <w:rPr>
                <w:rFonts w:cs="Arial"/>
                <w:vertAlign w:val="subscript"/>
              </w:rPr>
              <w:t>Rated,c</w:t>
            </w:r>
            <w:r>
              <w:rPr>
                <w:rFonts w:cs="Arial"/>
              </w:rPr>
              <w:t xml:space="preserve"> - 51.5dB</w:t>
            </w:r>
            <w:r>
              <w:rPr>
                <w:rFonts w:cs="v5.0.0"/>
              </w:rPr>
              <w:t xml:space="preserve"> - 15(</w:t>
            </w:r>
            <w:r>
              <w:rPr>
                <w:rFonts w:cs="Arial"/>
              </w:rPr>
              <w:t>f_offset/MHz-0.215</w:t>
            </w:r>
            <w:r>
              <w:rPr>
                <w:rFonts w:cs="v5.0.0"/>
              </w:rPr>
              <w:t xml:space="preserve">)dB </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(Note </w:t>
            </w:r>
            <w:r>
              <w:rPr>
                <w:rFonts w:cs="Arial"/>
                <w:lang w:eastAsia="zh-CN"/>
              </w:rPr>
              <w:t>5</w:t>
            </w:r>
            <w:r>
              <w:rPr>
                <w:rFonts w:cs="Arial"/>
                <w:lang w:eastAsia="en-US"/>
              </w:rPr>
              <w:t>)</w:t>
            </w:r>
          </w:p>
        </w:tc>
        <w:tc>
          <w:tcPr>
            <w:tcW w:w="2976" w:type="dxa"/>
          </w:tcPr>
          <w:p>
            <w:pPr>
              <w:pStyle w:val="80"/>
              <w:rPr>
                <w:rFonts w:cs="Arial"/>
                <w:lang w:eastAsia="en-US"/>
              </w:rPr>
            </w:pPr>
            <w:r>
              <w:rPr>
                <w:rFonts w:cs="Arial"/>
                <w:lang w:eastAsia="en-US"/>
              </w:rPr>
              <w:t xml:space="preserve">1.015MHz </w:t>
            </w:r>
            <w:r>
              <w:rPr>
                <w:rFonts w:cs="Arial"/>
                <w:lang w:eastAsia="en-US"/>
              </w:rPr>
              <w:sym w:font="Symbol" w:char="F0A3"/>
            </w:r>
            <w:r>
              <w:rPr>
                <w:rFonts w:cs="Arial"/>
                <w:lang w:eastAsia="en-US"/>
              </w:rPr>
              <w:t xml:space="preserve"> f_offset &lt; 1.5 MHz </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 6</w:t>
            </w:r>
            <w:r>
              <w:rPr>
                <w:rFonts w:cs="Arial"/>
                <w:lang w:eastAsia="zh-CN"/>
              </w:rPr>
              <w:t>3.5</w:t>
            </w:r>
            <w:r>
              <w:rPr>
                <w:rFonts w:cs="Arial"/>
                <w:lang w:eastAsia="en-US"/>
              </w:rPr>
              <w:t xml:space="preserve"> dB</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1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2.6 MHz</w:t>
            </w:r>
          </w:p>
        </w:tc>
        <w:tc>
          <w:tcPr>
            <w:tcW w:w="2976" w:type="dxa"/>
          </w:tcPr>
          <w:p>
            <w:pPr>
              <w:pStyle w:val="80"/>
              <w:rPr>
                <w:rFonts w:cs="Arial"/>
                <w:lang w:eastAsia="en-US"/>
              </w:rPr>
            </w:pPr>
            <w:r>
              <w:rPr>
                <w:rFonts w:cs="Arial"/>
                <w:lang w:eastAsia="en-US"/>
              </w:rPr>
              <w:t xml:space="preserve">1.5 MHz </w:t>
            </w:r>
            <w:r>
              <w:rPr>
                <w:rFonts w:cs="Arial"/>
                <w:lang w:eastAsia="en-US"/>
              </w:rPr>
              <w:sym w:font="Symbol" w:char="F0A3"/>
            </w:r>
            <w:r>
              <w:rPr>
                <w:rFonts w:cs="Arial"/>
                <w:lang w:eastAsia="en-US"/>
              </w:rPr>
              <w:t xml:space="preserve"> f_offset &lt; 3.1 MHz</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 5</w:t>
            </w:r>
            <w:r>
              <w:rPr>
                <w:rFonts w:cs="Arial"/>
                <w:lang w:eastAsia="zh-CN"/>
              </w:rPr>
              <w:t>0.5</w:t>
            </w:r>
            <w:r>
              <w:rPr>
                <w:rFonts w:cs="Arial"/>
                <w:lang w:eastAsia="en-US"/>
              </w:rPr>
              <w:t xml:space="preserve"> dB</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2.6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5 MHz</w:t>
            </w:r>
          </w:p>
        </w:tc>
        <w:tc>
          <w:tcPr>
            <w:tcW w:w="2976" w:type="dxa"/>
          </w:tcPr>
          <w:p>
            <w:pPr>
              <w:pStyle w:val="80"/>
              <w:rPr>
                <w:rFonts w:cs="Arial"/>
                <w:lang w:eastAsia="en-US"/>
              </w:rPr>
            </w:pPr>
            <w:r>
              <w:rPr>
                <w:rFonts w:cs="Arial"/>
                <w:lang w:eastAsia="en-US"/>
              </w:rPr>
              <w:t xml:space="preserve">3.1 MHz </w:t>
            </w:r>
            <w:r>
              <w:rPr>
                <w:rFonts w:cs="Arial"/>
                <w:lang w:eastAsia="en-US"/>
              </w:rPr>
              <w:sym w:font="Symbol" w:char="F0A3"/>
            </w:r>
            <w:r>
              <w:rPr>
                <w:rFonts w:cs="Arial"/>
                <w:lang w:eastAsia="en-US"/>
              </w:rPr>
              <w:t xml:space="preserve"> f_offset &lt; 5.5 MHz</w:t>
            </w:r>
          </w:p>
        </w:tc>
        <w:tc>
          <w:tcPr>
            <w:tcW w:w="3455" w:type="dxa"/>
          </w:tcPr>
          <w:p>
            <w:pPr>
              <w:pStyle w:val="80"/>
              <w:rPr>
                <w:rFonts w:cs="Arial"/>
                <w:lang w:eastAsia="en-US"/>
              </w:rPr>
            </w:pPr>
            <w:r>
              <w:rPr>
                <w:rFonts w:cs="Arial"/>
                <w:lang w:eastAsia="en-US"/>
              </w:rPr>
              <w:t>min(P</w:t>
            </w:r>
            <w:r>
              <w:rPr>
                <w:rFonts w:cs="Arial"/>
                <w:vertAlign w:val="subscript"/>
              </w:rPr>
              <w:t>Rated</w:t>
            </w:r>
            <w:r>
              <w:rPr>
                <w:rFonts w:cs="Arial"/>
                <w:vertAlign w:val="subscript"/>
                <w:lang w:eastAsia="en-US"/>
              </w:rPr>
              <w:t>,c</w:t>
            </w:r>
            <w:r>
              <w:rPr>
                <w:rFonts w:cs="Arial"/>
                <w:lang w:eastAsia="en-US"/>
              </w:rPr>
              <w:t xml:space="preserve"> – 5</w:t>
            </w:r>
            <w:r>
              <w:rPr>
                <w:rFonts w:cs="Arial"/>
                <w:lang w:eastAsia="zh-CN"/>
              </w:rPr>
              <w:t>0.5</w:t>
            </w:r>
            <w:r>
              <w:rPr>
                <w:rFonts w:cs="Arial"/>
                <w:lang w:eastAsia="en-US"/>
              </w:rPr>
              <w:t xml:space="preserve"> dB, -1</w:t>
            </w:r>
            <w:r>
              <w:rPr>
                <w:rFonts w:cs="Arial"/>
                <w:lang w:eastAsia="zh-CN"/>
              </w:rPr>
              <w:t>3.5</w:t>
            </w:r>
            <w:r>
              <w:rPr>
                <w:rFonts w:cs="Arial"/>
                <w:lang w:eastAsia="en-US"/>
              </w:rPr>
              <w:t>dBm)</w:t>
            </w:r>
          </w:p>
        </w:tc>
        <w:tc>
          <w:tcPr>
            <w:tcW w:w="1430"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zh-CN"/>
              </w:rPr>
            </w:pPr>
            <w:r>
              <w:rPr>
                <w:rFonts w:cs="Arial"/>
                <w:lang w:eastAsia="en-US"/>
              </w:rPr>
              <w:t xml:space="preserve">5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zh-CN"/>
              </w:rPr>
              <w:t xml:space="preserve"> min(</w:t>
            </w:r>
            <w:r>
              <w:rPr>
                <w:rFonts w:cs="Arial"/>
                <w:lang w:eastAsia="en-US"/>
              </w:rPr>
              <w:sym w:font="Symbol" w:char="F044"/>
            </w:r>
            <w:r>
              <w:rPr>
                <w:rFonts w:cs="Arial"/>
                <w:lang w:eastAsia="en-US"/>
              </w:rPr>
              <w:t>f</w:t>
            </w:r>
            <w:r>
              <w:rPr>
                <w:rFonts w:cs="Arial"/>
                <w:vertAlign w:val="subscript"/>
                <w:lang w:eastAsia="en-US"/>
              </w:rPr>
              <w:t>max</w:t>
            </w:r>
            <w:r>
              <w:rPr>
                <w:rFonts w:cs="Arial"/>
                <w:vertAlign w:val="subscript"/>
                <w:lang w:eastAsia="zh-CN"/>
              </w:rPr>
              <w:t xml:space="preserve">, </w:t>
            </w:r>
            <w:r>
              <w:rPr>
                <w:rFonts w:cs="Arial"/>
                <w:lang w:eastAsia="zh-CN"/>
              </w:rPr>
              <w:t>10MHz)</w:t>
            </w:r>
          </w:p>
        </w:tc>
        <w:tc>
          <w:tcPr>
            <w:tcW w:w="2976" w:type="dxa"/>
          </w:tcPr>
          <w:p>
            <w:pPr>
              <w:pStyle w:val="80"/>
              <w:rPr>
                <w:rFonts w:cs="Arial"/>
                <w:lang w:eastAsia="zh-CN"/>
              </w:rPr>
            </w:pPr>
            <w:r>
              <w:rPr>
                <w:rFonts w:cs="Arial"/>
                <w:lang w:eastAsia="en-US"/>
              </w:rPr>
              <w:t xml:space="preserve">5.5 MHz </w:t>
            </w:r>
            <w:r>
              <w:rPr>
                <w:rFonts w:cs="Arial"/>
                <w:lang w:eastAsia="en-US"/>
              </w:rPr>
              <w:sym w:font="Symbol" w:char="F0A3"/>
            </w:r>
            <w:r>
              <w:rPr>
                <w:rFonts w:cs="Arial"/>
                <w:lang w:eastAsia="en-US"/>
              </w:rPr>
              <w:t xml:space="preserve"> f_offset &lt; </w:t>
            </w:r>
            <w:r>
              <w:rPr>
                <w:rFonts w:cs="Arial"/>
                <w:lang w:eastAsia="zh-CN"/>
              </w:rPr>
              <w:t>min (</w:t>
            </w:r>
            <w:r>
              <w:rPr>
                <w:rFonts w:cs="Arial"/>
                <w:lang w:eastAsia="en-US"/>
              </w:rPr>
              <w:t>f_offset</w:t>
            </w:r>
            <w:r>
              <w:rPr>
                <w:rFonts w:cs="Arial"/>
                <w:vertAlign w:val="subscript"/>
                <w:lang w:eastAsia="en-US"/>
              </w:rPr>
              <w:t>max</w:t>
            </w:r>
            <w:r>
              <w:rPr>
                <w:rFonts w:cs="Arial"/>
                <w:lang w:eastAsia="en-US"/>
              </w:rPr>
              <w:t>, 10.5 MHz</w:t>
            </w:r>
            <w:r>
              <w:rPr>
                <w:rFonts w:cs="Arial"/>
                <w:lang w:eastAsia="zh-CN"/>
              </w:rPr>
              <w:t>)</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 5</w:t>
            </w:r>
            <w:r>
              <w:rPr>
                <w:rFonts w:cs="Arial"/>
                <w:lang w:eastAsia="zh-CN"/>
              </w:rPr>
              <w:t>4.5</w:t>
            </w:r>
            <w:r>
              <w:rPr>
                <w:rFonts w:cs="Arial"/>
                <w:lang w:eastAsia="en-US"/>
              </w:rPr>
              <w:t xml:space="preserve"> dB</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zh-CN"/>
              </w:rPr>
              <w:t>10</w:t>
            </w:r>
            <w:r>
              <w:rPr>
                <w:rFonts w:cs="Arial"/>
                <w:lang w:eastAsia="en-US"/>
              </w:rPr>
              <w:t xml:space="preserve">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Arial"/>
                <w:lang w:eastAsia="en-US"/>
              </w:rPr>
            </w:pPr>
            <w:r>
              <w:rPr>
                <w:rFonts w:cs="Arial"/>
                <w:lang w:eastAsia="en-US"/>
              </w:rPr>
              <w:t xml:space="preserve">10.5 MHz </w:t>
            </w:r>
            <w:r>
              <w:rPr>
                <w:rFonts w:cs="Arial"/>
                <w:lang w:eastAsia="en-US"/>
              </w:rPr>
              <w:sym w:font="Symbol" w:char="F0A3"/>
            </w:r>
            <w:r>
              <w:rPr>
                <w:rFonts w:cs="Arial"/>
                <w:lang w:eastAsia="en-US"/>
              </w:rPr>
              <w:t xml:space="preserve"> f_offset &lt; f_offset</w:t>
            </w:r>
            <w:r>
              <w:rPr>
                <w:rFonts w:cs="Arial"/>
                <w:vertAlign w:val="subscript"/>
                <w:lang w:eastAsia="en-US"/>
              </w:rPr>
              <w:t>max</w:t>
            </w:r>
          </w:p>
        </w:tc>
        <w:tc>
          <w:tcPr>
            <w:tcW w:w="3455" w:type="dxa"/>
          </w:tcPr>
          <w:p>
            <w:pPr>
              <w:pStyle w:val="80"/>
              <w:rPr>
                <w:rFonts w:cs="Arial"/>
                <w:lang w:eastAsia="zh-CN"/>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w:t>
            </w:r>
            <w:r>
              <w:rPr>
                <w:rFonts w:cs="Arial"/>
                <w:lang w:eastAsia="zh-CN"/>
              </w:rPr>
              <w:t xml:space="preserve">-56dB </w:t>
            </w:r>
            <w:r>
              <w:rPr>
                <w:rFonts w:cs="Arial"/>
                <w:lang w:eastAsia="en-US"/>
              </w:rPr>
              <w:t xml:space="preserve">(Note </w:t>
            </w:r>
            <w:r>
              <w:rPr>
                <w:rFonts w:cs="Arial"/>
                <w:lang w:eastAsia="zh-CN"/>
              </w:rPr>
              <w:t>7</w:t>
            </w:r>
            <w:r>
              <w:rPr>
                <w:rFonts w:cs="Arial"/>
                <w:lang w:eastAsia="en-US"/>
              </w:rPr>
              <w:t>)</w:t>
            </w:r>
          </w:p>
        </w:tc>
        <w:tc>
          <w:tcPr>
            <w:tcW w:w="1430" w:type="dxa"/>
          </w:tcPr>
          <w:p>
            <w:pPr>
              <w:pStyle w:val="80"/>
              <w:rPr>
                <w:rFonts w:cs="Arial"/>
                <w:lang w:eastAsia="zh-CN"/>
              </w:rPr>
            </w:pPr>
            <w:r>
              <w:rPr>
                <w:rFonts w:cs="Arial"/>
                <w:lang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zh-CN"/>
              </w:rPr>
            </w:pPr>
            <w:r>
              <w:rPr>
                <w:rFonts w:cs="Arial"/>
                <w:lang w:eastAsia="en-US"/>
              </w:rPr>
              <w:t>NOTE 1:</w:t>
            </w:r>
            <w:r>
              <w:rPr>
                <w:rFonts w:cs="Arial"/>
                <w:lang w:eastAsia="en-US"/>
              </w:rPr>
              <w:tab/>
            </w:r>
            <w:r>
              <w:rPr>
                <w:rFonts w:cs="Arial"/>
                <w:lang w:eastAsia="en-US"/>
              </w:rPr>
              <w:t xml:space="preserve">For MSR BS supporting non-contiguous spectrum operation </w:t>
            </w:r>
            <w:r>
              <w:rPr>
                <w:rFonts w:cs="Arial"/>
                <w:lang w:eastAsia="zh-CN"/>
              </w:rPr>
              <w:t>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w:t>
            </w:r>
            <w:r>
              <w:rPr>
                <w:rFonts w:cs="Arial"/>
                <w:lang w:eastAsia="zh-CN"/>
              </w:rPr>
              <w:t>contributions from</w:t>
            </w:r>
            <w:r>
              <w:rPr>
                <w:rFonts w:cs="Arial"/>
                <w:lang w:eastAsia="en-US"/>
              </w:rPr>
              <w:t xml:space="preserve">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w:t>
            </w:r>
            <w:r>
              <w:rPr>
                <w:rFonts w:cs="Arial"/>
                <w:lang w:eastAsia="zh-CN"/>
              </w:rPr>
              <w:t>test</w:t>
            </w:r>
            <w:r>
              <w:rPr>
                <w:rFonts w:cs="Arial"/>
                <w:lang w:eastAsia="en-US"/>
              </w:rPr>
              <w:t xml:space="preserve"> requirement within sub-block gaps shall be (P</w:t>
            </w:r>
            <w:r>
              <w:rPr>
                <w:rFonts w:cs="Arial"/>
                <w:vertAlign w:val="subscript"/>
              </w:rPr>
              <w:t>Rated</w:t>
            </w:r>
            <w:r>
              <w:rPr>
                <w:rFonts w:cs="Arial"/>
                <w:vertAlign w:val="subscript"/>
                <w:lang w:eastAsia="en-US"/>
              </w:rPr>
              <w:t>,c</w:t>
            </w:r>
            <w:r>
              <w:rPr>
                <w:rFonts w:cs="Arial"/>
                <w:lang w:eastAsia="en-US"/>
              </w:rPr>
              <w:t xml:space="preserve"> – 56 dB)/MHz.</w:t>
            </w:r>
          </w:p>
          <w:p>
            <w:pPr>
              <w:pStyle w:val="93"/>
              <w:rPr>
                <w:rFonts w:cs="Arial"/>
                <w:lang w:eastAsia="zh-CN"/>
              </w:rPr>
            </w:pPr>
            <w:r>
              <w:rPr>
                <w:rFonts w:cs="Arial"/>
                <w:lang w:eastAsia="en-US"/>
              </w:rPr>
              <w:t>NOTE2: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or RF Bandwidth</w:t>
            </w:r>
            <w:r>
              <w:rPr>
                <w:rFonts w:cs="v5.0.0"/>
                <w:lang w:eastAsia="en-US"/>
              </w:rPr>
              <w:t xml:space="preserve"> shall be scaled according to the measurement bandwidth of the near-end sub-block</w:t>
            </w:r>
            <w:r>
              <w:rPr>
                <w:rFonts w:cs="Arial"/>
                <w:lang w:eastAsia="en-US"/>
              </w:rPr>
              <w:t xml:space="preserve"> or RF Bandwidth.</w:t>
            </w:r>
          </w:p>
          <w:p>
            <w:pPr>
              <w:pStyle w:val="93"/>
              <w:rPr>
                <w:rFonts w:cs="Arial"/>
                <w:lang w:eastAsia="en-US"/>
              </w:rPr>
            </w:pPr>
            <w:r>
              <w:rPr>
                <w:rFonts w:cs="Arial"/>
                <w:szCs w:val="18"/>
              </w:rPr>
              <w:t>NOTE 3:</w:t>
            </w:r>
            <w:r>
              <w:rPr>
                <w:rFonts w:cs="Arial"/>
                <w:szCs w:val="18"/>
              </w:rPr>
              <w:tab/>
            </w:r>
            <w:r>
              <w:rPr>
                <w:rFonts w:cs="Arial"/>
                <w:szCs w:val="18"/>
              </w:rPr>
              <w:t xml:space="preserve">For operation with a standalone NB-IoT carrier adjacent to the Base Station RF Bandwidth edge, the limits in Table </w:t>
            </w:r>
            <w:r>
              <w:t>6.6.2.</w:t>
            </w:r>
            <w:r>
              <w:rPr>
                <w:lang w:eastAsia="zh-CN"/>
              </w:rPr>
              <w:t>5.</w:t>
            </w:r>
            <w:r>
              <w:t>1-</w:t>
            </w:r>
            <w:r>
              <w:rPr>
                <w:lang w:eastAsia="zh-CN"/>
              </w:rPr>
              <w:t>2</w:t>
            </w:r>
            <w:r>
              <w:rPr>
                <w:rFonts w:hint="eastAsia"/>
                <w:lang w:eastAsia="zh-CN"/>
              </w:rPr>
              <w:t>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pPr>
        <w:rPr>
          <w:lang w:eastAsia="zh-CN"/>
        </w:rPr>
      </w:pPr>
    </w:p>
    <w:p>
      <w:pPr>
        <w:pStyle w:val="88"/>
        <w:rPr>
          <w:rFonts w:cs="v5.0.0"/>
        </w:rPr>
      </w:pPr>
      <w:r>
        <w:t>Table 6.6.2.</w:t>
      </w:r>
      <w:r>
        <w:rPr>
          <w:lang w:eastAsia="zh-CN"/>
        </w:rPr>
        <w:t>5.</w:t>
      </w:r>
      <w:r>
        <w:t>1-</w:t>
      </w:r>
      <w:r>
        <w:rPr>
          <w:lang w:eastAsia="zh-CN"/>
        </w:rPr>
        <w:t>2a</w:t>
      </w:r>
      <w:r>
        <w:t>: Medium Range BS operating band unwanted emission mask (UEM) for BC1</w:t>
      </w:r>
      <w:r>
        <w:rPr>
          <w:lang w:eastAsia="zh-CN"/>
        </w:rPr>
        <w:t xml:space="preserve"> for bands &gt;</w:t>
      </w:r>
      <w:r>
        <w:t xml:space="preserve"> </w:t>
      </w:r>
      <w:r>
        <w:rPr>
          <w:lang w:eastAsia="zh-CN"/>
        </w:rPr>
        <w:t>3GHz</w:t>
      </w:r>
      <w:r>
        <w:t>, BS maximum output power 31 &lt; P</w:t>
      </w:r>
      <w:r>
        <w:rPr>
          <w:vertAlign w:val="subscript"/>
        </w:rPr>
        <w:t>Rated,c</w:t>
      </w:r>
      <w:r>
        <w:t xml:space="preserve"> </w:t>
      </w:r>
      <w:r>
        <w:rPr>
          <w:rFonts w:cs="v5.0.0"/>
        </w:rPr>
        <w:sym w:font="Symbol" w:char="F0A3"/>
      </w:r>
      <w:r>
        <w:t xml:space="preserve"> 38 dBm for BS either not supporting NR or supporting both NR and UTRA</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Pr>
          <w:p>
            <w:pPr>
              <w:pStyle w:val="79"/>
              <w:rPr>
                <w:rFonts w:cs="Arial"/>
                <w:lang w:eastAsia="en-US"/>
              </w:rPr>
            </w:pPr>
            <w:r>
              <w:rPr>
                <w:rFonts w:cs="Arial"/>
                <w:lang w:eastAsia="en-US"/>
              </w:rPr>
              <w:t>Frequency offset of measurement filter centre frequency, f_offset</w:t>
            </w:r>
          </w:p>
        </w:tc>
        <w:tc>
          <w:tcPr>
            <w:tcW w:w="3455" w:type="dxa"/>
          </w:tcPr>
          <w:p>
            <w:pPr>
              <w:pStyle w:val="79"/>
              <w:rPr>
                <w:rFonts w:cs="Arial"/>
                <w:lang w:eastAsia="en-US"/>
              </w:rPr>
            </w:pPr>
            <w:r>
              <w:rPr>
                <w:rFonts w:cs="Arial"/>
                <w:lang w:eastAsia="en-US"/>
              </w:rPr>
              <w:t>Test requirement (Note 1</w:t>
            </w:r>
            <w:r>
              <w:rPr>
                <w:rFonts w:cs="Arial"/>
                <w:lang w:eastAsia="zh-CN"/>
              </w:rPr>
              <w:t>, 2</w:t>
            </w:r>
            <w:r>
              <w:rPr>
                <w:rFonts w:cs="Arial"/>
                <w:lang w:eastAsia="en-US"/>
              </w:rPr>
              <w:t>)</w:t>
            </w:r>
          </w:p>
        </w:tc>
        <w:tc>
          <w:tcPr>
            <w:tcW w:w="1430" w:type="dxa"/>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6</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0.6 MHz</w:t>
            </w:r>
          </w:p>
        </w:tc>
        <w:tc>
          <w:tcPr>
            <w:tcW w:w="2976" w:type="dxa"/>
          </w:tcPr>
          <w:p>
            <w:pPr>
              <w:pStyle w:val="80"/>
              <w:rPr>
                <w:rFonts w:cs="Arial"/>
                <w:lang w:eastAsia="en-US"/>
              </w:rPr>
            </w:pPr>
            <w:r>
              <w:rPr>
                <w:rFonts w:cs="Arial"/>
                <w:lang w:eastAsia="en-US"/>
              </w:rPr>
              <w:t xml:space="preserve">0.015MHz </w:t>
            </w:r>
            <w:r>
              <w:rPr>
                <w:rFonts w:cs="Arial"/>
                <w:lang w:eastAsia="en-US"/>
              </w:rPr>
              <w:sym w:font="Symbol" w:char="F0A3"/>
            </w:r>
            <w:r>
              <w:rPr>
                <w:rFonts w:cs="Arial"/>
                <w:lang w:eastAsia="en-US"/>
              </w:rPr>
              <w:t xml:space="preserve"> f_offset &lt; 0.615MHz </w:t>
            </w:r>
          </w:p>
        </w:tc>
        <w:tc>
          <w:tcPr>
            <w:tcW w:w="3455" w:type="dxa"/>
          </w:tcPr>
          <w:p>
            <w:pPr>
              <w:pStyle w:val="80"/>
              <w:rPr>
                <w:rFonts w:cs="Arial"/>
                <w:lang w:eastAsia="en-US"/>
              </w:rPr>
            </w:pPr>
            <w:r>
              <w:rPr>
                <w:rFonts w:cs="Arial"/>
              </w:rPr>
              <w:t>P</w:t>
            </w:r>
            <w:r>
              <w:rPr>
                <w:rFonts w:cs="Arial"/>
                <w:vertAlign w:val="subscript"/>
              </w:rPr>
              <w:t>Rated,c</w:t>
            </w:r>
            <w:r>
              <w:rPr>
                <w:rFonts w:cs="Arial"/>
              </w:rPr>
              <w:t xml:space="preserve"> - 56.2dB</w:t>
            </w:r>
            <w:r>
              <w:rPr>
                <w:rFonts w:cs="v5.0.0"/>
              </w:rPr>
              <w:t xml:space="preserve"> - 7/5(</w:t>
            </w:r>
            <w:r>
              <w:rPr>
                <w:rFonts w:cs="Arial"/>
              </w:rPr>
              <w:t>f_offset/MHz-0.015</w:t>
            </w:r>
            <w:r>
              <w:rPr>
                <w:rFonts w:cs="v5.0.0"/>
              </w:rPr>
              <w:t xml:space="preserve">)dB </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0.6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1 MHz</w:t>
            </w:r>
          </w:p>
        </w:tc>
        <w:tc>
          <w:tcPr>
            <w:tcW w:w="2976" w:type="dxa"/>
          </w:tcPr>
          <w:p>
            <w:pPr>
              <w:pStyle w:val="80"/>
              <w:rPr>
                <w:rFonts w:cs="Arial"/>
                <w:lang w:eastAsia="en-US"/>
              </w:rPr>
            </w:pPr>
            <w:r>
              <w:rPr>
                <w:rFonts w:cs="Arial"/>
                <w:lang w:eastAsia="en-US"/>
              </w:rPr>
              <w:t xml:space="preserve">0.615MHz </w:t>
            </w:r>
            <w:r>
              <w:rPr>
                <w:rFonts w:cs="Arial"/>
                <w:lang w:eastAsia="en-US"/>
              </w:rPr>
              <w:sym w:font="Symbol" w:char="F0A3"/>
            </w:r>
            <w:r>
              <w:rPr>
                <w:rFonts w:cs="Arial"/>
                <w:lang w:eastAsia="en-US"/>
              </w:rPr>
              <w:t xml:space="preserve"> f_offset &lt; 1.015MHz</w:t>
            </w:r>
          </w:p>
        </w:tc>
        <w:tc>
          <w:tcPr>
            <w:tcW w:w="3455" w:type="dxa"/>
          </w:tcPr>
          <w:p>
            <w:pPr>
              <w:pStyle w:val="80"/>
              <w:rPr>
                <w:rFonts w:cs="Arial"/>
                <w:lang w:eastAsia="en-US"/>
              </w:rPr>
            </w:pPr>
            <w:r>
              <w:rPr>
                <w:rFonts w:cs="Arial"/>
              </w:rPr>
              <w:t>P</w:t>
            </w:r>
            <w:r>
              <w:rPr>
                <w:rFonts w:cs="Arial"/>
                <w:vertAlign w:val="subscript"/>
              </w:rPr>
              <w:t>Rated,c</w:t>
            </w:r>
            <w:r>
              <w:rPr>
                <w:rFonts w:cs="Arial"/>
              </w:rPr>
              <w:t xml:space="preserve"> - 51.2dB</w:t>
            </w:r>
            <w:r>
              <w:rPr>
                <w:rFonts w:cs="v5.0.0"/>
              </w:rPr>
              <w:t xml:space="preserve"> - 15(</w:t>
            </w:r>
            <w:r>
              <w:rPr>
                <w:rFonts w:cs="Arial"/>
              </w:rPr>
              <w:t>f_offset/MHz-0.215</w:t>
            </w:r>
            <w:r>
              <w:rPr>
                <w:rFonts w:cs="v5.0.0"/>
              </w:rPr>
              <w:t xml:space="preserve">)dB </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(Note </w:t>
            </w:r>
            <w:r>
              <w:rPr>
                <w:rFonts w:cs="Arial"/>
                <w:lang w:eastAsia="zh-CN"/>
              </w:rPr>
              <w:t>5</w:t>
            </w:r>
            <w:r>
              <w:rPr>
                <w:rFonts w:cs="Arial"/>
                <w:lang w:eastAsia="en-US"/>
              </w:rPr>
              <w:t>)</w:t>
            </w:r>
          </w:p>
        </w:tc>
        <w:tc>
          <w:tcPr>
            <w:tcW w:w="2976" w:type="dxa"/>
          </w:tcPr>
          <w:p>
            <w:pPr>
              <w:pStyle w:val="80"/>
              <w:rPr>
                <w:rFonts w:cs="Arial"/>
                <w:lang w:eastAsia="en-US"/>
              </w:rPr>
            </w:pPr>
            <w:r>
              <w:rPr>
                <w:rFonts w:cs="Arial"/>
                <w:lang w:eastAsia="en-US"/>
              </w:rPr>
              <w:t xml:space="preserve">1.015MHz </w:t>
            </w:r>
            <w:r>
              <w:rPr>
                <w:rFonts w:cs="Arial"/>
                <w:lang w:eastAsia="en-US"/>
              </w:rPr>
              <w:sym w:font="Symbol" w:char="F0A3"/>
            </w:r>
            <w:r>
              <w:rPr>
                <w:rFonts w:cs="Arial"/>
                <w:lang w:eastAsia="en-US"/>
              </w:rPr>
              <w:t xml:space="preserve"> f_offset &lt; 1.5 MHz </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 6</w:t>
            </w:r>
            <w:r>
              <w:rPr>
                <w:rFonts w:cs="Arial"/>
                <w:lang w:eastAsia="zh-CN"/>
              </w:rPr>
              <w:t>3.2</w:t>
            </w:r>
            <w:r>
              <w:rPr>
                <w:rFonts w:cs="Arial"/>
                <w:lang w:eastAsia="en-US"/>
              </w:rPr>
              <w:t xml:space="preserve"> dB</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1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2.6 MHz</w:t>
            </w:r>
          </w:p>
        </w:tc>
        <w:tc>
          <w:tcPr>
            <w:tcW w:w="2976" w:type="dxa"/>
          </w:tcPr>
          <w:p>
            <w:pPr>
              <w:pStyle w:val="80"/>
              <w:rPr>
                <w:rFonts w:cs="Arial"/>
                <w:lang w:eastAsia="en-US"/>
              </w:rPr>
            </w:pPr>
            <w:r>
              <w:rPr>
                <w:rFonts w:cs="Arial"/>
                <w:lang w:eastAsia="en-US"/>
              </w:rPr>
              <w:t xml:space="preserve">1.5 MHz </w:t>
            </w:r>
            <w:r>
              <w:rPr>
                <w:rFonts w:cs="Arial"/>
                <w:lang w:eastAsia="en-US"/>
              </w:rPr>
              <w:sym w:font="Symbol" w:char="F0A3"/>
            </w:r>
            <w:r>
              <w:rPr>
                <w:rFonts w:cs="Arial"/>
                <w:lang w:eastAsia="en-US"/>
              </w:rPr>
              <w:t xml:space="preserve"> f_offset &lt; 3.1 MHz</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 5</w:t>
            </w:r>
            <w:r>
              <w:rPr>
                <w:rFonts w:cs="Arial"/>
                <w:lang w:eastAsia="zh-CN"/>
              </w:rPr>
              <w:t>0.2</w:t>
            </w:r>
            <w:r>
              <w:rPr>
                <w:rFonts w:cs="Arial"/>
                <w:lang w:eastAsia="en-US"/>
              </w:rPr>
              <w:t xml:space="preserve"> dB</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2.6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5 MHz</w:t>
            </w:r>
          </w:p>
        </w:tc>
        <w:tc>
          <w:tcPr>
            <w:tcW w:w="2976" w:type="dxa"/>
          </w:tcPr>
          <w:p>
            <w:pPr>
              <w:pStyle w:val="80"/>
              <w:rPr>
                <w:rFonts w:cs="Arial"/>
                <w:lang w:eastAsia="en-US"/>
              </w:rPr>
            </w:pPr>
            <w:r>
              <w:rPr>
                <w:rFonts w:cs="Arial"/>
                <w:lang w:eastAsia="en-US"/>
              </w:rPr>
              <w:t xml:space="preserve">3.1 MHz </w:t>
            </w:r>
            <w:r>
              <w:rPr>
                <w:rFonts w:cs="Arial"/>
                <w:lang w:eastAsia="en-US"/>
              </w:rPr>
              <w:sym w:font="Symbol" w:char="F0A3"/>
            </w:r>
            <w:r>
              <w:rPr>
                <w:rFonts w:cs="Arial"/>
                <w:lang w:eastAsia="en-US"/>
              </w:rPr>
              <w:t xml:space="preserve"> f_offset &lt; 5.5 MHz</w:t>
            </w:r>
          </w:p>
        </w:tc>
        <w:tc>
          <w:tcPr>
            <w:tcW w:w="3455" w:type="dxa"/>
          </w:tcPr>
          <w:p>
            <w:pPr>
              <w:pStyle w:val="80"/>
              <w:rPr>
                <w:rFonts w:cs="Arial"/>
                <w:lang w:eastAsia="en-US"/>
              </w:rPr>
            </w:pPr>
            <w:r>
              <w:rPr>
                <w:rFonts w:cs="Arial"/>
                <w:lang w:eastAsia="en-US"/>
              </w:rPr>
              <w:t>min(P</w:t>
            </w:r>
            <w:r>
              <w:rPr>
                <w:rFonts w:cs="Arial"/>
                <w:vertAlign w:val="subscript"/>
              </w:rPr>
              <w:t>Rated</w:t>
            </w:r>
            <w:r>
              <w:rPr>
                <w:rFonts w:cs="Arial"/>
                <w:vertAlign w:val="subscript"/>
                <w:lang w:eastAsia="en-US"/>
              </w:rPr>
              <w:t>,c</w:t>
            </w:r>
            <w:r>
              <w:rPr>
                <w:rFonts w:cs="Arial"/>
                <w:lang w:eastAsia="en-US"/>
              </w:rPr>
              <w:t xml:space="preserve"> – 5</w:t>
            </w:r>
            <w:r>
              <w:rPr>
                <w:rFonts w:cs="Arial"/>
                <w:lang w:eastAsia="zh-CN"/>
              </w:rPr>
              <w:t>0.2</w:t>
            </w:r>
            <w:r>
              <w:rPr>
                <w:rFonts w:cs="Arial"/>
                <w:lang w:eastAsia="en-US"/>
              </w:rPr>
              <w:t xml:space="preserve"> dB, -1</w:t>
            </w:r>
            <w:r>
              <w:rPr>
                <w:rFonts w:cs="Arial"/>
                <w:lang w:eastAsia="zh-CN"/>
              </w:rPr>
              <w:t>3.2</w:t>
            </w:r>
            <w:r>
              <w:rPr>
                <w:rFonts w:cs="Arial"/>
                <w:lang w:eastAsia="en-US"/>
              </w:rPr>
              <w:t>dBm)</w:t>
            </w:r>
          </w:p>
        </w:tc>
        <w:tc>
          <w:tcPr>
            <w:tcW w:w="1430"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zh-CN"/>
              </w:rPr>
            </w:pPr>
            <w:r>
              <w:rPr>
                <w:rFonts w:cs="Arial"/>
                <w:lang w:eastAsia="en-US"/>
              </w:rPr>
              <w:t xml:space="preserve">5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zh-CN"/>
              </w:rPr>
              <w:t>min(</w:t>
            </w:r>
            <w:r>
              <w:rPr>
                <w:rFonts w:cs="Arial"/>
                <w:lang w:eastAsia="en-US"/>
              </w:rPr>
              <w:sym w:font="Symbol" w:char="F044"/>
            </w:r>
            <w:r>
              <w:rPr>
                <w:rFonts w:cs="Arial"/>
                <w:lang w:eastAsia="en-US"/>
              </w:rPr>
              <w:t>f</w:t>
            </w:r>
            <w:r>
              <w:rPr>
                <w:rFonts w:cs="Arial"/>
                <w:vertAlign w:val="subscript"/>
                <w:lang w:eastAsia="en-US"/>
              </w:rPr>
              <w:t>max</w:t>
            </w:r>
            <w:r>
              <w:rPr>
                <w:rFonts w:cs="Arial"/>
                <w:lang w:eastAsia="zh-CN"/>
              </w:rPr>
              <w:t>, 10MHz)</w:t>
            </w:r>
          </w:p>
        </w:tc>
        <w:tc>
          <w:tcPr>
            <w:tcW w:w="2976" w:type="dxa"/>
          </w:tcPr>
          <w:p>
            <w:pPr>
              <w:pStyle w:val="80"/>
              <w:rPr>
                <w:rFonts w:cs="Arial"/>
                <w:lang w:eastAsia="zh-CN"/>
              </w:rPr>
            </w:pPr>
            <w:r>
              <w:rPr>
                <w:rFonts w:cs="Arial"/>
                <w:lang w:eastAsia="en-US"/>
              </w:rPr>
              <w:t xml:space="preserve">5.5 MHz </w:t>
            </w:r>
            <w:r>
              <w:rPr>
                <w:rFonts w:cs="Arial"/>
                <w:lang w:eastAsia="en-US"/>
              </w:rPr>
              <w:sym w:font="Symbol" w:char="F0A3"/>
            </w:r>
            <w:r>
              <w:rPr>
                <w:rFonts w:cs="Arial"/>
                <w:lang w:eastAsia="en-US"/>
              </w:rPr>
              <w:t xml:space="preserve"> f_offset &lt; </w:t>
            </w:r>
            <w:r>
              <w:rPr>
                <w:rFonts w:cs="Arial"/>
                <w:lang w:eastAsia="zh-CN"/>
              </w:rPr>
              <w:t>min(</w:t>
            </w:r>
            <w:r>
              <w:rPr>
                <w:rFonts w:cs="Arial"/>
                <w:lang w:eastAsia="en-US"/>
              </w:rPr>
              <w:t>f_offset</w:t>
            </w:r>
            <w:r>
              <w:rPr>
                <w:rFonts w:cs="Arial"/>
                <w:vertAlign w:val="subscript"/>
                <w:lang w:eastAsia="en-US"/>
              </w:rPr>
              <w:t>max</w:t>
            </w:r>
            <w:r>
              <w:rPr>
                <w:rFonts w:cs="Arial"/>
                <w:lang w:eastAsia="en-US"/>
              </w:rPr>
              <w:t xml:space="preserve"> </w:t>
            </w:r>
            <w:r>
              <w:rPr>
                <w:rFonts w:cs="Arial"/>
                <w:lang w:eastAsia="zh-CN"/>
              </w:rPr>
              <w:t>,10.5MHz)</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 5</w:t>
            </w:r>
            <w:r>
              <w:rPr>
                <w:rFonts w:cs="Arial"/>
                <w:lang w:eastAsia="zh-CN"/>
              </w:rPr>
              <w:t>4.2</w:t>
            </w:r>
            <w:r>
              <w:rPr>
                <w:rFonts w:cs="Arial"/>
                <w:lang w:eastAsia="en-US"/>
              </w:rPr>
              <w:t xml:space="preserve"> dB</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zh-CN"/>
              </w:rPr>
              <w:t>10</w:t>
            </w:r>
            <w:r>
              <w:rPr>
                <w:rFonts w:cs="Arial"/>
                <w:lang w:eastAsia="en-US"/>
              </w:rPr>
              <w:t xml:space="preserve">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Arial"/>
                <w:lang w:eastAsia="en-US"/>
              </w:rPr>
            </w:pPr>
            <w:r>
              <w:rPr>
                <w:rFonts w:cs="Arial"/>
                <w:lang w:eastAsia="en-US"/>
              </w:rPr>
              <w:t xml:space="preserve">10.5 MHz </w:t>
            </w:r>
            <w:r>
              <w:rPr>
                <w:rFonts w:cs="Arial"/>
                <w:lang w:eastAsia="en-US"/>
              </w:rPr>
              <w:sym w:font="Symbol" w:char="F0A3"/>
            </w:r>
            <w:r>
              <w:rPr>
                <w:rFonts w:cs="Arial"/>
                <w:lang w:eastAsia="en-US"/>
              </w:rPr>
              <w:t xml:space="preserve"> f_offset &lt; f_offset</w:t>
            </w:r>
            <w:r>
              <w:rPr>
                <w:rFonts w:cs="Arial"/>
                <w:vertAlign w:val="subscript"/>
                <w:lang w:eastAsia="en-US"/>
              </w:rPr>
              <w:t>max</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w:t>
            </w:r>
            <w:r>
              <w:rPr>
                <w:rFonts w:cs="Arial"/>
                <w:lang w:eastAsia="zh-CN"/>
              </w:rPr>
              <w:t xml:space="preserve">-56dB </w:t>
            </w:r>
            <w:r>
              <w:rPr>
                <w:rFonts w:cs="Arial"/>
                <w:lang w:eastAsia="en-US"/>
              </w:rPr>
              <w:t xml:space="preserve">(Note </w:t>
            </w:r>
            <w:r>
              <w:rPr>
                <w:rFonts w:cs="Arial"/>
                <w:lang w:eastAsia="zh-CN"/>
              </w:rPr>
              <w:t>7</w:t>
            </w:r>
            <w:r>
              <w:rPr>
                <w:rFonts w:cs="Arial"/>
                <w:lang w:eastAsia="en-US"/>
              </w:rPr>
              <w:t>)</w:t>
            </w:r>
          </w:p>
        </w:tc>
        <w:tc>
          <w:tcPr>
            <w:tcW w:w="1430" w:type="dxa"/>
          </w:tcPr>
          <w:p>
            <w:pPr>
              <w:pStyle w:val="80"/>
              <w:rPr>
                <w:rFonts w:cs="Arial"/>
                <w:lang w:eastAsia="en-US"/>
              </w:rPr>
            </w:pPr>
            <w:r>
              <w:rPr>
                <w:rFonts w:cs="Arial"/>
                <w:lang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zh-CN"/>
              </w:rPr>
            </w:pPr>
            <w:r>
              <w:rPr>
                <w:rFonts w:cs="Arial"/>
                <w:lang w:eastAsia="en-US"/>
              </w:rPr>
              <w:t>NOTE 1:</w:t>
            </w:r>
            <w:r>
              <w:rPr>
                <w:rFonts w:cs="Arial"/>
                <w:lang w:eastAsia="en-US"/>
              </w:rPr>
              <w:tab/>
            </w:r>
            <w:r>
              <w:rPr>
                <w:rFonts w:cs="Arial"/>
                <w:lang w:eastAsia="en-US"/>
              </w:rPr>
              <w:t xml:space="preserve">For MSR BS supporting non-contiguous spectrum operation </w:t>
            </w:r>
            <w:r>
              <w:rPr>
                <w:rFonts w:cs="Arial"/>
                <w:lang w:eastAsia="zh-CN"/>
              </w:rPr>
              <w:t>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w:t>
            </w:r>
            <w:r>
              <w:rPr>
                <w:rFonts w:cs="Arial"/>
                <w:lang w:eastAsia="zh-CN"/>
              </w:rPr>
              <w:t>contributions from</w:t>
            </w:r>
            <w:r>
              <w:rPr>
                <w:rFonts w:cs="Arial"/>
                <w:lang w:eastAsia="en-US"/>
              </w:rPr>
              <w:t xml:space="preserve">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w:t>
            </w:r>
            <w:r>
              <w:rPr>
                <w:rFonts w:cs="Arial"/>
                <w:lang w:eastAsia="zh-CN"/>
              </w:rPr>
              <w:t>test</w:t>
            </w:r>
            <w:r>
              <w:rPr>
                <w:rFonts w:cs="Arial"/>
                <w:lang w:eastAsia="en-US"/>
              </w:rPr>
              <w:t xml:space="preserve"> requirement within sub-block gaps shall be </w:t>
            </w:r>
            <w:r>
              <w:rPr>
                <w:rFonts w:cs="Arial"/>
                <w:lang w:eastAsia="zh-CN"/>
              </w:rPr>
              <w:t>(</w:t>
            </w:r>
            <w:r>
              <w:rPr>
                <w:rFonts w:cs="Arial"/>
                <w:lang w:eastAsia="en-US"/>
              </w:rPr>
              <w:t>P</w:t>
            </w:r>
            <w:r>
              <w:rPr>
                <w:rFonts w:cs="Arial"/>
                <w:vertAlign w:val="subscript"/>
              </w:rPr>
              <w:t>Rated</w:t>
            </w:r>
            <w:r>
              <w:rPr>
                <w:rFonts w:cs="Arial"/>
                <w:vertAlign w:val="subscript"/>
                <w:lang w:eastAsia="en-US"/>
              </w:rPr>
              <w:t>,c</w:t>
            </w:r>
            <w:r>
              <w:rPr>
                <w:rFonts w:cs="Arial"/>
                <w:lang w:eastAsia="zh-CN"/>
              </w:rPr>
              <w:t xml:space="preserve"> – 56 dB)</w:t>
            </w:r>
            <w:r>
              <w:rPr>
                <w:rFonts w:cs="Arial"/>
                <w:lang w:eastAsia="en-US"/>
              </w:rPr>
              <w:t>/MHz.</w:t>
            </w:r>
          </w:p>
          <w:p>
            <w:pPr>
              <w:pStyle w:val="93"/>
              <w:rPr>
                <w:rFonts w:cs="Arial"/>
                <w:lang w:eastAsia="en-US"/>
              </w:rPr>
            </w:pPr>
            <w:r>
              <w:rPr>
                <w:rFonts w:cs="Arial"/>
                <w:lang w:eastAsia="en-US"/>
              </w:rPr>
              <w:t>NOTE2: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or RF Bandwidth</w:t>
            </w:r>
            <w:r>
              <w:rPr>
                <w:rFonts w:cs="v5.0.0"/>
                <w:lang w:eastAsia="en-US"/>
              </w:rPr>
              <w:t xml:space="preserve"> shall be scaled according to the measurement bandwidth of the near-end sub-block</w:t>
            </w:r>
            <w:r>
              <w:rPr>
                <w:rFonts w:cs="Arial"/>
                <w:lang w:eastAsia="en-US"/>
              </w:rPr>
              <w:t xml:space="preserve"> or RF Bandwidth.</w:t>
            </w:r>
          </w:p>
        </w:tc>
      </w:tr>
    </w:tbl>
    <w:p>
      <w:pPr>
        <w:rPr>
          <w:lang w:eastAsia="zh-CN"/>
        </w:rPr>
      </w:pPr>
    </w:p>
    <w:p>
      <w:pPr>
        <w:pStyle w:val="88"/>
        <w:rPr>
          <w:rFonts w:cs="v5.0.0"/>
        </w:rPr>
      </w:pPr>
      <w:r>
        <w:t>Table 6.6.2.</w:t>
      </w:r>
      <w:r>
        <w:rPr>
          <w:lang w:eastAsia="zh-CN"/>
        </w:rPr>
        <w:t>5.</w:t>
      </w:r>
      <w:r>
        <w:t>1-</w:t>
      </w:r>
      <w:r>
        <w:rPr>
          <w:lang w:eastAsia="zh-CN"/>
        </w:rPr>
        <w:t>2</w:t>
      </w:r>
      <w:r>
        <w:rPr>
          <w:rFonts w:hint="eastAsia"/>
          <w:lang w:eastAsia="zh-CN"/>
        </w:rPr>
        <w:t>b</w:t>
      </w:r>
      <w:r>
        <w:t>: Medium Range BS operating band unwanted emission mask (UEM) for BC1</w:t>
      </w:r>
      <w:r>
        <w:rPr>
          <w:lang w:eastAsia="zh-CN"/>
        </w:rPr>
        <w:t xml:space="preserve"> </w:t>
      </w:r>
      <w:r>
        <w:rPr>
          <w:rFonts w:hint="eastAsia"/>
          <w:lang w:eastAsia="zh-CN"/>
        </w:rPr>
        <w:t xml:space="preserve">for bands </w:t>
      </w:r>
      <w:r>
        <w:rPr>
          <w:lang w:eastAsia="zh-CN"/>
        </w:rPr>
        <w:t>≤ 3GHz</w:t>
      </w:r>
      <w:r>
        <w:t xml:space="preserve"> with </w:t>
      </w:r>
      <w:r>
        <w:rPr>
          <w:rFonts w:cs="Arial"/>
          <w:lang w:eastAsia="zh-CN"/>
        </w:rPr>
        <w:t>standalone</w:t>
      </w:r>
      <w:r>
        <w:rPr>
          <w:lang w:eastAsia="zh-CN"/>
        </w:rPr>
        <w:t xml:space="preserve"> NB-IoT</w:t>
      </w:r>
      <w:r>
        <w:t xml:space="preserve"> carrier adjacent to the Base Station RF Bandwidth edge, BS maximum output power 31 &lt; P</w:t>
      </w:r>
      <w:r>
        <w:rPr>
          <w:vertAlign w:val="subscript"/>
        </w:rPr>
        <w:t>Rated,c</w:t>
      </w:r>
      <w:r>
        <w:t xml:space="preserve"> </w:t>
      </w:r>
      <w:r>
        <w:rPr>
          <w:rFonts w:cs="v5.0.0"/>
        </w:rPr>
        <w:sym w:font="Symbol" w:char="F0A3"/>
      </w:r>
      <w:r>
        <w:t xml:space="preserve"> 38 dBm</w:t>
      </w:r>
    </w:p>
    <w:tbl>
      <w:tblPr>
        <w:tblStyle w:val="67"/>
        <w:tblW w:w="97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2691"/>
        <w:gridCol w:w="3825"/>
        <w:gridCol w:w="1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4"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691" w:type="dxa"/>
          </w:tcPr>
          <w:p>
            <w:pPr>
              <w:pStyle w:val="79"/>
              <w:rPr>
                <w:rFonts w:cs="Arial"/>
                <w:lang w:eastAsia="en-US"/>
              </w:rPr>
            </w:pPr>
            <w:r>
              <w:rPr>
                <w:rFonts w:cs="Arial"/>
                <w:lang w:eastAsia="en-US"/>
              </w:rPr>
              <w:t>Frequency offset of measurement filter centre frequency, f_offset</w:t>
            </w:r>
          </w:p>
        </w:tc>
        <w:tc>
          <w:tcPr>
            <w:tcW w:w="3825" w:type="dxa"/>
          </w:tcPr>
          <w:p>
            <w:pPr>
              <w:pStyle w:val="79"/>
              <w:rPr>
                <w:rFonts w:cs="Arial"/>
                <w:lang w:eastAsia="en-US"/>
              </w:rPr>
            </w:pPr>
            <w:r>
              <w:rPr>
                <w:rFonts w:cs="Arial"/>
                <w:lang w:eastAsia="en-US"/>
              </w:rPr>
              <w:t xml:space="preserve">Minimum requirement (Note </w:t>
            </w:r>
            <w:r>
              <w:rPr>
                <w:rFonts w:cs="Arial"/>
                <w:lang w:eastAsia="zh-CN"/>
              </w:rPr>
              <w:t>1</w:t>
            </w:r>
            <w:r>
              <w:rPr>
                <w:rFonts w:cs="Arial"/>
                <w:lang w:eastAsia="en-US"/>
              </w:rPr>
              <w:t xml:space="preserve">, </w:t>
            </w:r>
            <w:r>
              <w:rPr>
                <w:rFonts w:cs="Arial"/>
                <w:lang w:eastAsia="zh-CN"/>
              </w:rPr>
              <w:t>2</w:t>
            </w:r>
            <w:r>
              <w:rPr>
                <w:rFonts w:cs="Arial"/>
                <w:lang w:eastAsia="en-US"/>
              </w:rPr>
              <w:t xml:space="preserve">, </w:t>
            </w:r>
            <w:r>
              <w:rPr>
                <w:rFonts w:cs="Arial"/>
                <w:lang w:eastAsia="zh-CN"/>
              </w:rPr>
              <w:t>3</w:t>
            </w:r>
            <w:r>
              <w:rPr>
                <w:rFonts w:cs="Arial"/>
                <w:lang w:eastAsia="en-US"/>
              </w:rPr>
              <w:t>)</w:t>
            </w:r>
          </w:p>
        </w:tc>
        <w:tc>
          <w:tcPr>
            <w:tcW w:w="1353" w:type="dxa"/>
          </w:tcPr>
          <w:p>
            <w:pPr>
              <w:pStyle w:val="79"/>
              <w:rPr>
                <w:rFonts w:cs="Arial"/>
                <w:lang w:eastAsia="en-US"/>
              </w:rPr>
            </w:pPr>
            <w:r>
              <w:rPr>
                <w:rFonts w:cs="Arial"/>
                <w:lang w:eastAsia="en-US"/>
              </w:rPr>
              <w:t xml:space="preserve">Measurement bandwidth (Note </w:t>
            </w:r>
            <w:r>
              <w:rPr>
                <w:rFonts w:cs="Arial"/>
                <w:lang w:eastAsia="zh-CN"/>
              </w:rPr>
              <w:t>7</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4" w:type="dxa"/>
          </w:tcPr>
          <w:p>
            <w:pPr>
              <w:pStyle w:val="80"/>
              <w:rPr>
                <w:rFonts w:cs="v5.0.0"/>
                <w:lang w:eastAsia="zh-CN"/>
              </w:rPr>
            </w:pPr>
            <w:r>
              <w:rPr>
                <w:rFonts w:cs="v5.0.0"/>
                <w:lang w:eastAsia="en-US"/>
              </w:rPr>
              <w:t xml:space="preserve">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0.05 MHz</w:t>
            </w:r>
          </w:p>
          <w:p>
            <w:pPr>
              <w:pStyle w:val="80"/>
              <w:rPr>
                <w:rFonts w:cs="Arial"/>
                <w:lang w:eastAsia="en-US"/>
              </w:rPr>
            </w:pPr>
            <w:r>
              <w:rPr>
                <w:rFonts w:cs="v5.0.0"/>
                <w:lang w:eastAsia="zh-CN"/>
              </w:rPr>
              <w:t>(Note 1)</w:t>
            </w:r>
          </w:p>
        </w:tc>
        <w:tc>
          <w:tcPr>
            <w:tcW w:w="2691" w:type="dxa"/>
          </w:tcPr>
          <w:p>
            <w:pPr>
              <w:pStyle w:val="80"/>
              <w:rPr>
                <w:rFonts w:cs="Arial"/>
                <w:lang w:eastAsia="en-US"/>
              </w:rPr>
            </w:pPr>
            <w:r>
              <w:rPr>
                <w:rFonts w:cs="v5.0.0"/>
                <w:lang w:eastAsia="en-US"/>
              </w:rPr>
              <w:t xml:space="preserve">0.015 MHz </w:t>
            </w:r>
            <w:r>
              <w:rPr>
                <w:rFonts w:cs="v5.0.0"/>
                <w:lang w:eastAsia="en-US"/>
              </w:rPr>
              <w:sym w:font="Symbol" w:char="F0A3"/>
            </w:r>
            <w:r>
              <w:rPr>
                <w:rFonts w:cs="v5.0.0"/>
                <w:lang w:eastAsia="en-US"/>
              </w:rPr>
              <w:t xml:space="preserve"> f_offset &lt; 0.065 MHz </w:t>
            </w:r>
          </w:p>
        </w:tc>
        <w:tc>
          <w:tcPr>
            <w:tcW w:w="3825" w:type="dxa"/>
          </w:tcPr>
          <w:p>
            <w:pPr>
              <w:pStyle w:val="80"/>
              <w:rPr>
                <w:rFonts w:cs="Arial"/>
                <w:lang w:eastAsia="en-US"/>
              </w:rPr>
            </w:pPr>
            <w:r>
              <w:rPr>
                <w:rFonts w:cs="Arial"/>
              </w:rPr>
              <w:t>P</w:t>
            </w:r>
            <w:r>
              <w:rPr>
                <w:rFonts w:cs="Arial"/>
                <w:vertAlign w:val="subscript"/>
              </w:rPr>
              <w:t>Rated,c</w:t>
            </w:r>
            <w:r>
              <w:rPr>
                <w:rFonts w:cs="Arial"/>
              </w:rPr>
              <w:t xml:space="preserve"> - 36.5dB</w:t>
            </w:r>
            <w:r>
              <w:rPr>
                <w:rFonts w:cs="v5.0.0"/>
              </w:rPr>
              <w:t xml:space="preserve"> - 60(</w:t>
            </w:r>
            <w:r>
              <w:rPr>
                <w:rFonts w:cs="Arial"/>
              </w:rPr>
              <w:t>f_offset/MHz-0.015</w:t>
            </w:r>
            <w:r>
              <w:rPr>
                <w:rFonts w:cs="v5.0.0"/>
              </w:rPr>
              <w:t xml:space="preserve">)dB </w:t>
            </w:r>
          </w:p>
        </w:tc>
        <w:tc>
          <w:tcPr>
            <w:tcW w:w="1353"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4" w:type="dxa"/>
          </w:tcPr>
          <w:p>
            <w:pPr>
              <w:pStyle w:val="80"/>
              <w:rPr>
                <w:rFonts w:cs="Arial"/>
                <w:lang w:eastAsia="en-US"/>
              </w:rPr>
            </w:pPr>
            <w:r>
              <w:rPr>
                <w:rFonts w:cs="v5.0.0"/>
                <w:lang w:eastAsia="en-US"/>
              </w:rPr>
              <w:t xml:space="preserve">0.05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0.1</w:t>
            </w:r>
            <w:r>
              <w:rPr>
                <w:rFonts w:cs="v5.0.0"/>
                <w:lang w:eastAsia="zh-CN"/>
              </w:rPr>
              <w:t>5</w:t>
            </w:r>
            <w:r>
              <w:rPr>
                <w:rFonts w:cs="v5.0.0"/>
                <w:lang w:eastAsia="en-US"/>
              </w:rPr>
              <w:t xml:space="preserve"> MHz</w:t>
            </w:r>
          </w:p>
        </w:tc>
        <w:tc>
          <w:tcPr>
            <w:tcW w:w="2691" w:type="dxa"/>
          </w:tcPr>
          <w:p>
            <w:pPr>
              <w:pStyle w:val="80"/>
              <w:rPr>
                <w:rFonts w:cs="Arial"/>
                <w:lang w:eastAsia="en-US"/>
              </w:rPr>
            </w:pPr>
            <w:r>
              <w:rPr>
                <w:rFonts w:cs="v5.0.0"/>
                <w:lang w:eastAsia="en-US"/>
              </w:rPr>
              <w:t xml:space="preserve">0.065 MHz </w:t>
            </w:r>
            <w:r>
              <w:rPr>
                <w:rFonts w:cs="v5.0.0"/>
                <w:lang w:eastAsia="en-US"/>
              </w:rPr>
              <w:sym w:font="Symbol" w:char="F0A3"/>
            </w:r>
            <w:r>
              <w:rPr>
                <w:rFonts w:cs="v5.0.0"/>
                <w:lang w:eastAsia="en-US"/>
              </w:rPr>
              <w:t xml:space="preserve"> f_offset &lt; 0.1</w:t>
            </w:r>
            <w:r>
              <w:rPr>
                <w:rFonts w:cs="v5.0.0"/>
                <w:lang w:eastAsia="zh-CN"/>
              </w:rPr>
              <w:t>6</w:t>
            </w:r>
            <w:r>
              <w:rPr>
                <w:rFonts w:cs="v5.0.0"/>
                <w:lang w:eastAsia="en-US"/>
              </w:rPr>
              <w:t xml:space="preserve">5 MHz </w:t>
            </w:r>
          </w:p>
        </w:tc>
        <w:tc>
          <w:tcPr>
            <w:tcW w:w="3825" w:type="dxa"/>
          </w:tcPr>
          <w:p>
            <w:pPr>
              <w:pStyle w:val="80"/>
              <w:rPr>
                <w:rFonts w:cs="Arial"/>
                <w:lang w:eastAsia="en-US"/>
              </w:rPr>
            </w:pPr>
            <w:r>
              <w:rPr>
                <w:rFonts w:cs="Arial"/>
              </w:rPr>
              <w:t>P</w:t>
            </w:r>
            <w:r>
              <w:rPr>
                <w:rFonts w:cs="Arial"/>
                <w:vertAlign w:val="subscript"/>
              </w:rPr>
              <w:t>Rated,c</w:t>
            </w:r>
            <w:r>
              <w:rPr>
                <w:rFonts w:cs="Arial"/>
              </w:rPr>
              <w:t xml:space="preserve"> - 39.5dB</w:t>
            </w:r>
            <w:r>
              <w:rPr>
                <w:rFonts w:cs="v5.0.0"/>
              </w:rPr>
              <w:t xml:space="preserve"> - 160(</w:t>
            </w:r>
            <w:r>
              <w:rPr>
                <w:rFonts w:cs="Arial"/>
              </w:rPr>
              <w:t>f_offset/MHz-0.065</w:t>
            </w:r>
            <w:r>
              <w:rPr>
                <w:rFonts w:cs="v5.0.0"/>
              </w:rPr>
              <w:t xml:space="preserve">)dB </w:t>
            </w:r>
          </w:p>
        </w:tc>
        <w:tc>
          <w:tcPr>
            <w:tcW w:w="1353"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783" w:type="dxa"/>
            <w:gridSpan w:val="4"/>
          </w:tcPr>
          <w:p>
            <w:pPr>
              <w:pStyle w:val="93"/>
              <w:rPr>
                <w:rFonts w:cs="Arial"/>
                <w:lang w:eastAsia="en-US"/>
              </w:rPr>
            </w:pPr>
            <w:r>
              <w:rPr>
                <w:rFonts w:cs="Arial"/>
                <w:lang w:eastAsia="en-US"/>
              </w:rPr>
              <w:t xml:space="preserve">NOTE </w:t>
            </w:r>
            <w:r>
              <w:rPr>
                <w:rFonts w:cs="Arial"/>
                <w:lang w:eastAsia="zh-CN"/>
              </w:rPr>
              <w:t>1</w:t>
            </w:r>
            <w:r>
              <w:rPr>
                <w:rFonts w:cs="Arial"/>
                <w:lang w:eastAsia="en-US"/>
              </w:rPr>
              <w:t>:</w:t>
            </w:r>
            <w:r>
              <w:rPr>
                <w:rFonts w:cs="Arial"/>
                <w:lang w:eastAsia="en-US"/>
              </w:rPr>
              <w:tab/>
            </w:r>
            <w:r>
              <w:rPr>
                <w:rFonts w:cs="Arial"/>
                <w:lang w:eastAsia="en-US"/>
              </w:rPr>
              <w:t xml:space="preserve">The limits in this table only apply for operation with a </w:t>
            </w:r>
            <w:r>
              <w:rPr>
                <w:rFonts w:cs="Arial"/>
                <w:lang w:eastAsia="zh-CN"/>
              </w:rPr>
              <w:t>standalone</w:t>
            </w:r>
            <w:r>
              <w:rPr>
                <w:rFonts w:cs="Arial"/>
                <w:lang w:eastAsia="en-US"/>
              </w:rPr>
              <w:t xml:space="preserve"> </w:t>
            </w:r>
            <w:r>
              <w:rPr>
                <w:rFonts w:cs="Arial"/>
                <w:lang w:eastAsia="zh-CN"/>
              </w:rPr>
              <w:t>NB-IoT</w:t>
            </w:r>
            <w:r>
              <w:rPr>
                <w:rFonts w:cs="Arial"/>
                <w:lang w:eastAsia="en-US"/>
              </w:rPr>
              <w:t xml:space="preserve"> carrier adjacent to the Base Station RF Bandwidth edge.</w:t>
            </w:r>
          </w:p>
          <w:p>
            <w:pPr>
              <w:pStyle w:val="93"/>
              <w:rPr>
                <w:rFonts w:cs="Arial"/>
                <w:lang w:eastAsia="en-US"/>
              </w:rPr>
            </w:pPr>
            <w:r>
              <w:rPr>
                <w:rFonts w:cs="Arial"/>
                <w:lang w:eastAsia="en-US"/>
              </w:rPr>
              <w:t xml:space="preserve">NOTE </w:t>
            </w:r>
            <w:r>
              <w:rPr>
                <w:rFonts w:cs="Arial"/>
                <w:lang w:eastAsia="zh-CN"/>
              </w:rPr>
              <w:t>2</w:t>
            </w:r>
            <w:r>
              <w:rPr>
                <w:rFonts w:cs="Arial"/>
                <w:lang w:eastAsia="en-US"/>
              </w:rPr>
              <w:t>:</w:t>
            </w:r>
            <w:r>
              <w:rPr>
                <w:rFonts w:cs="Arial"/>
                <w:lang w:eastAsia="en-US"/>
              </w:rPr>
              <w:tab/>
            </w:r>
            <w:r>
              <w:rPr>
                <w:rFonts w:cs="Arial"/>
                <w:lang w:eastAsia="en-US"/>
              </w:rPr>
              <w:t xml:space="preserve">For MSR BS supporting non-contiguous spectrum operation </w:t>
            </w:r>
            <w:r>
              <w:rPr>
                <w:rFonts w:cs="Arial"/>
                <w:lang w:eastAsia="zh-CN"/>
              </w:rPr>
              <w:t xml:space="preserve">within any operating band </w:t>
            </w:r>
            <w:r>
              <w:rPr>
                <w:rFonts w:cs="Arial"/>
                <w:lang w:eastAsia="en-US"/>
              </w:rPr>
              <w:t xml:space="preserve">the minimum requirement within sub-block gaps is calculated as a cumulative sum of </w:t>
            </w:r>
            <w:r>
              <w:rPr>
                <w:rFonts w:cs="Arial"/>
                <w:lang w:eastAsia="zh-CN"/>
              </w:rPr>
              <w:t xml:space="preserve">contributions from </w:t>
            </w:r>
            <w:r>
              <w:rPr>
                <w:rFonts w:cs="Arial"/>
                <w:lang w:eastAsia="en-US"/>
              </w:rPr>
              <w:t xml:space="preserve">adjacent </w:t>
            </w:r>
            <w:r>
              <w:rPr>
                <w:rFonts w:cs="v5.0.0"/>
                <w:lang w:eastAsia="en-US"/>
              </w:rPr>
              <w:t>sub blocks on each side of the sub block gap</w:t>
            </w:r>
            <w:r>
              <w:rPr>
                <w:rFonts w:cs="Arial"/>
                <w:lang w:eastAsia="en-US"/>
              </w:rPr>
              <w:t xml:space="preserve">. </w:t>
            </w:r>
          </w:p>
          <w:p>
            <w:pPr>
              <w:pStyle w:val="93"/>
              <w:rPr>
                <w:rFonts w:cs="Arial"/>
                <w:lang w:eastAsia="en-US"/>
              </w:rPr>
            </w:pPr>
            <w:r>
              <w:rPr>
                <w:rFonts w:cs="Arial"/>
                <w:lang w:eastAsia="en-US"/>
              </w:rPr>
              <w:t>NOTE</w:t>
            </w:r>
            <w:r>
              <w:rPr>
                <w:rFonts w:cs="Arial"/>
                <w:lang w:eastAsia="zh-CN"/>
              </w:rPr>
              <w:t xml:space="preserve"> 3</w:t>
            </w:r>
            <w:r>
              <w:rPr>
                <w:rFonts w:cs="Arial"/>
                <w:lang w:eastAsia="en-US"/>
              </w:rPr>
              <w:t>:</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pPr>
        <w:rPr>
          <w:lang w:eastAsia="zh-CN"/>
        </w:rPr>
      </w:pPr>
    </w:p>
    <w:p>
      <w:pPr>
        <w:pStyle w:val="88"/>
        <w:rPr>
          <w:rFonts w:cs="v5.0.0"/>
        </w:rPr>
      </w:pPr>
      <w:r>
        <w:t>Table 6.6.2.5.</w:t>
      </w:r>
      <w:r>
        <w:rPr>
          <w:lang w:eastAsia="zh-CN"/>
        </w:rPr>
        <w:t>1</w:t>
      </w:r>
      <w:r>
        <w:t>-</w:t>
      </w:r>
      <w:r>
        <w:rPr>
          <w:lang w:eastAsia="zh-CN"/>
        </w:rPr>
        <w:t>2c</w:t>
      </w:r>
      <w:r>
        <w:t xml:space="preserve">: Medium Range BS operating band unwanted emission mask (UEM) for BS supporting NR and not supporting UTRA in BC1 bands </w:t>
      </w:r>
      <w:r>
        <w:rPr>
          <w:lang w:eastAsia="zh-CN"/>
        </w:rPr>
        <w:t>≤ 3GHz</w:t>
      </w:r>
      <w:r>
        <w:t xml:space="preserve">, BS maximum output power 31 &lt; </w:t>
      </w:r>
      <w:r>
        <w:rPr>
          <w:rFonts w:cs="Arial"/>
          <w:lang w:eastAsia="en-US"/>
        </w:rPr>
        <w:t>P</w:t>
      </w:r>
      <w:r>
        <w:rPr>
          <w:rFonts w:cs="Arial"/>
          <w:vertAlign w:val="subscript"/>
          <w:lang w:eastAsia="en-US"/>
        </w:rPr>
        <w:t>Rated,c</w:t>
      </w:r>
      <w:r>
        <w:t xml:space="preserve"> </w:t>
      </w:r>
      <w:r>
        <w:rPr>
          <w:rFonts w:cs="v5.0.0"/>
        </w:rPr>
        <w:sym w:font="Symbol" w:char="F0A3"/>
      </w:r>
      <w:r>
        <w:t xml:space="preserve"> 38 dBm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Minimum requirement (Note 1, 2)</w:t>
            </w:r>
          </w:p>
        </w:tc>
        <w:tc>
          <w:tcPr>
            <w:tcW w:w="1430"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Measurement bandwidth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5 MHz</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0"/>
              <w:rPr>
                <w:rFonts w:cs="v5.0.0"/>
                <w:lang w:eastAsia="en-US"/>
              </w:rPr>
            </w:pPr>
            <w:r>
              <w:rPr>
                <w:rFonts w:cs="Arial"/>
              </w:rPr>
              <w:t>P</w:t>
            </w:r>
            <w:r>
              <w:rPr>
                <w:rFonts w:cs="Arial"/>
                <w:vertAlign w:val="subscript"/>
              </w:rPr>
              <w:t>Rated,c</w:t>
            </w:r>
            <w:r>
              <w:rPr>
                <w:rFonts w:cs="Arial"/>
              </w:rPr>
              <w:t xml:space="preserve"> – 51.5dB</w:t>
            </w:r>
            <w:r>
              <w:rPr>
                <w:rFonts w:cs="v5.0.0"/>
              </w:rPr>
              <w:t xml:space="preserve"> - 7/5(</w:t>
            </w:r>
            <w:r>
              <w:rPr>
                <w:rFonts w:cs="Arial"/>
              </w:rPr>
              <w:t>f_offset/MHz-0.05</w:t>
            </w:r>
            <w:r>
              <w:rPr>
                <w:rFonts w:cs="v5.0.0"/>
              </w:rPr>
              <w:t>)dB</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5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&lt; </w:t>
            </w:r>
            <w:r>
              <w:rPr>
                <w:rFonts w:cs="Arial"/>
                <w:lang w:eastAsia="en-US"/>
              </w:rPr>
              <w:t>min(10 MHz, Δf</w:t>
            </w:r>
            <w:r>
              <w:rPr>
                <w:rFonts w:cs="Arial"/>
                <w:vertAlign w:val="subscript"/>
                <w:lang w:eastAsia="zh-CN"/>
              </w:rPr>
              <w:t>max</w:t>
            </w:r>
            <w:r>
              <w:rPr>
                <w:rFonts w:cs="Arial"/>
                <w:lang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5.05 MHz </w:t>
            </w:r>
            <w:r>
              <w:rPr>
                <w:rFonts w:cs="v5.0.0"/>
                <w:lang w:eastAsia="en-US"/>
              </w:rPr>
              <w:sym w:font="Symbol" w:char="F0A3"/>
            </w:r>
            <w:r>
              <w:rPr>
                <w:rFonts w:cs="v5.0.0"/>
                <w:lang w:eastAsia="en-US"/>
              </w:rPr>
              <w:t xml:space="preserve"> f_offset &lt; </w:t>
            </w:r>
            <w:r>
              <w:rPr>
                <w:rFonts w:cs="Arial"/>
                <w:lang w:eastAsia="en-US"/>
              </w:rPr>
              <w:t>min(10.05 MHz, f_offset</w:t>
            </w:r>
            <w:r>
              <w:rPr>
                <w:rFonts w:cs="Arial"/>
                <w:vertAlign w:val="subscript"/>
                <w:lang w:eastAsia="zh-CN"/>
              </w:rPr>
              <w:t>max</w:t>
            </w:r>
            <w:r>
              <w:rPr>
                <w:rFonts w:cs="Arial"/>
                <w:lang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Arial"/>
                <w:lang w:eastAsia="zh-CN"/>
              </w:rPr>
              <w:t>P</w:t>
            </w:r>
            <w:r>
              <w:rPr>
                <w:rFonts w:cs="Arial"/>
                <w:vertAlign w:val="subscript"/>
                <w:lang w:eastAsia="zh-CN"/>
              </w:rPr>
              <w:t>Rated,c</w:t>
            </w:r>
            <w:r>
              <w:rPr>
                <w:rFonts w:cs="Arial"/>
                <w:lang w:eastAsia="zh-CN"/>
              </w:rPr>
              <w:t>-58.5dB</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w:t>
            </w:r>
            <w:r>
              <w:rPr>
                <w:rFonts w:cs="v5.0.0"/>
                <w:vertAlign w:val="subscript"/>
                <w:lang w:eastAsia="en-US"/>
              </w:rPr>
              <w:t>max</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10.05 MHz </w:t>
            </w:r>
            <w:r>
              <w:rPr>
                <w:rFonts w:cs="v5.0.0"/>
                <w:lang w:eastAsia="en-US"/>
              </w:rPr>
              <w:sym w:font="Symbol" w:char="F0A3"/>
            </w:r>
            <w:r>
              <w:rPr>
                <w:rFonts w:cs="v5.0.0"/>
                <w:lang w:eastAsia="en-US"/>
              </w:rPr>
              <w:t xml:space="preserve"> f_offset &lt; f_offset</w:t>
            </w:r>
            <w:r>
              <w:rPr>
                <w:rFonts w:cs="v5.0.0"/>
                <w:vertAlign w:val="subscript"/>
                <w:lang w:eastAsia="en-US"/>
              </w:rPr>
              <w:t>max</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color="auto" w:sz="4" w:space="0"/>
              <w:left w:val="single" w:color="auto" w:sz="4" w:space="0"/>
              <w:bottom w:val="single" w:color="auto" w:sz="4" w:space="0"/>
              <w:right w:val="single" w:color="auto" w:sz="4" w:space="0"/>
            </w:tcBorders>
          </w:tcPr>
          <w:p>
            <w:pPr>
              <w:pStyle w:val="80"/>
              <w:pBdr>
                <w:top w:val="single" w:color="auto" w:sz="12" w:space="3"/>
              </w:pBdr>
              <w:rPr>
                <w:rFonts w:cs="v5.0.0"/>
                <w:lang w:eastAsia="en-US"/>
              </w:rPr>
            </w:pPr>
            <w:r>
              <w:rPr>
                <w:rFonts w:cs="v5.0.0"/>
                <w:lang w:eastAsia="en-US"/>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For MSR BS supporting non-contiguous spectrum operation within any operating band the minimum requirement within sub-block gaps is calculated as a cumulative sum of contributions from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minimum requirement within sub-block gaps shall be </w:t>
            </w:r>
            <w:r>
              <w:rPr>
                <w:rFonts w:cs="Arial"/>
                <w:lang w:eastAsia="zh-CN"/>
              </w:rPr>
              <w:t>Min(P</w:t>
            </w:r>
            <w:r>
              <w:rPr>
                <w:rFonts w:cs="Arial"/>
                <w:vertAlign w:val="subscript"/>
                <w:lang w:eastAsia="zh-CN"/>
              </w:rPr>
              <w:t>Rated,c</w:t>
            </w:r>
            <w:r>
              <w:rPr>
                <w:rFonts w:cs="Arial"/>
                <w:lang w:eastAsia="zh-CN"/>
              </w:rPr>
              <w:t>-60dB, -25dBm)</w:t>
            </w:r>
            <w:r>
              <w:rPr>
                <w:rFonts w:cs="Arial"/>
                <w:lang w:eastAsia="en-US"/>
              </w:rPr>
              <w:t>/1</w:t>
            </w:r>
            <w:r>
              <w:rPr>
                <w:rFonts w:cs="Arial"/>
                <w:lang w:eastAsia="zh-CN"/>
              </w:rPr>
              <w:t>00k</w:t>
            </w:r>
            <w:r>
              <w:rPr>
                <w:rFonts w:cs="Arial"/>
                <w:lang w:eastAsia="en-US"/>
              </w:rPr>
              <w:t>Hz.</w:t>
            </w:r>
          </w:p>
          <w:p>
            <w:pPr>
              <w:pStyle w:val="93"/>
              <w:rPr>
                <w:rFonts w:cs="Arial"/>
                <w:lang w:eastAsia="en-US"/>
              </w:rPr>
            </w:pPr>
            <w:r>
              <w:rPr>
                <w:rFonts w:cs="Arial"/>
                <w:lang w:eastAsia="en-US"/>
              </w:rPr>
              <w:t>NOTE 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r>
              <w:rPr>
                <w:rFonts w:cs="v5.0.0"/>
                <w:lang w:eastAsia="en-US"/>
              </w:rPr>
              <w:t>, where the contribution from the far-end sub-block shall be scaled according to the measurement bandwidth of the near-end sub-block</w:t>
            </w:r>
            <w:r>
              <w:rPr>
                <w:rFonts w:cs="Arial"/>
                <w:lang w:eastAsia="en-US"/>
              </w:rPr>
              <w:t>.</w:t>
            </w:r>
          </w:p>
          <w:p>
            <w:pPr>
              <w:pStyle w:val="93"/>
              <w:rPr>
                <w:rFonts w:cs="Arial"/>
                <w:lang w:eastAsia="en-US"/>
              </w:rPr>
            </w:pPr>
            <w:r>
              <w:t>NOTE 3:</w:t>
            </w:r>
            <w:r>
              <w:tab/>
            </w:r>
            <w:r>
              <w:t xml:space="preserve">For operation with a standalone NB-IoT carrier adjacent to the Base Station RF Bandwidth edge, the limits in Table 6.6.2.5.1-2b apply for 0 MHz </w:t>
            </w:r>
            <w:r>
              <w:rPr/>
              <w:sym w:font="Symbol" w:char="F0A3"/>
            </w:r>
            <w:r>
              <w:t xml:space="preserve"> </w:t>
            </w:r>
            <w:r>
              <w:rPr/>
              <w:sym w:font="Symbol" w:char="F044"/>
            </w:r>
            <w:r>
              <w:t>f &lt; 0.15 MHz.</w:t>
            </w:r>
          </w:p>
        </w:tc>
      </w:tr>
    </w:tbl>
    <w:p/>
    <w:p>
      <w:pPr>
        <w:pStyle w:val="88"/>
        <w:rPr>
          <w:rFonts w:cs="v5.0.0"/>
        </w:rPr>
      </w:pPr>
      <w:r>
        <w:t>Table 6.6.2.5.</w:t>
      </w:r>
      <w:r>
        <w:rPr>
          <w:lang w:eastAsia="zh-CN"/>
        </w:rPr>
        <w:t>1</w:t>
      </w:r>
      <w:r>
        <w:t>-</w:t>
      </w:r>
      <w:r>
        <w:rPr>
          <w:lang w:eastAsia="zh-CN"/>
        </w:rPr>
        <w:t>2d</w:t>
      </w:r>
      <w:r>
        <w:t xml:space="preserve">: Medium Range BS operating band unwanted emission mask (UEM) for BS supporting NR and not supporting UTRA in BC1 bands &gt;3GHz, BS maximum output power 31 &lt; </w:t>
      </w:r>
      <w:r>
        <w:rPr>
          <w:rFonts w:cs="Arial"/>
          <w:lang w:eastAsia="en-US"/>
        </w:rPr>
        <w:t>P</w:t>
      </w:r>
      <w:r>
        <w:rPr>
          <w:rFonts w:cs="Arial"/>
          <w:vertAlign w:val="subscript"/>
          <w:lang w:eastAsia="en-US"/>
        </w:rPr>
        <w:t>Rated,c</w:t>
      </w:r>
      <w:r>
        <w:t xml:space="preserve"> </w:t>
      </w:r>
      <w:r>
        <w:rPr>
          <w:rFonts w:cs="v5.0.0"/>
        </w:rPr>
        <w:sym w:font="Symbol" w:char="F0A3"/>
      </w:r>
      <w:r>
        <w:t xml:space="preserve"> 38 dBm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Minimum requirement (Note 1, 2)</w:t>
            </w:r>
          </w:p>
        </w:tc>
        <w:tc>
          <w:tcPr>
            <w:tcW w:w="1430"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Measurement bandwidth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5 MHz</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0"/>
              <w:rPr>
                <w:rFonts w:cs="v5.0.0"/>
                <w:lang w:eastAsia="en-US"/>
              </w:rPr>
            </w:pPr>
            <w:r>
              <w:rPr>
                <w:rFonts w:cs="Arial"/>
              </w:rPr>
              <w:t>P</w:t>
            </w:r>
            <w:r>
              <w:rPr>
                <w:rFonts w:cs="Arial"/>
                <w:vertAlign w:val="subscript"/>
              </w:rPr>
              <w:t>Rated,c</w:t>
            </w:r>
            <w:r>
              <w:rPr>
                <w:rFonts w:cs="Arial"/>
              </w:rPr>
              <w:t xml:space="preserve"> – 51.2dB</w:t>
            </w:r>
            <w:r>
              <w:rPr>
                <w:rFonts w:cs="v5.0.0"/>
              </w:rPr>
              <w:t xml:space="preserve"> - 7/5(</w:t>
            </w:r>
            <w:r>
              <w:rPr>
                <w:rFonts w:cs="Arial"/>
              </w:rPr>
              <w:t>f_offset/MHz-0.05</w:t>
            </w:r>
            <w:r>
              <w:rPr>
                <w:rFonts w:cs="v5.0.0"/>
              </w:rPr>
              <w:t>)dB</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5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&lt; </w:t>
            </w:r>
            <w:r>
              <w:rPr>
                <w:rFonts w:cs="Arial"/>
                <w:lang w:eastAsia="en-US"/>
              </w:rPr>
              <w:t>min(10 MHz, Δf</w:t>
            </w:r>
            <w:r>
              <w:rPr>
                <w:rFonts w:cs="Arial"/>
                <w:vertAlign w:val="subscript"/>
                <w:lang w:eastAsia="zh-CN"/>
              </w:rPr>
              <w:t>max</w:t>
            </w:r>
            <w:r>
              <w:rPr>
                <w:rFonts w:cs="Arial"/>
                <w:lang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5.05 MHz </w:t>
            </w:r>
            <w:r>
              <w:rPr>
                <w:rFonts w:cs="v5.0.0"/>
                <w:lang w:eastAsia="en-US"/>
              </w:rPr>
              <w:sym w:font="Symbol" w:char="F0A3"/>
            </w:r>
            <w:r>
              <w:rPr>
                <w:rFonts w:cs="v5.0.0"/>
                <w:lang w:eastAsia="en-US"/>
              </w:rPr>
              <w:t xml:space="preserve"> f_offset &lt; </w:t>
            </w:r>
            <w:r>
              <w:rPr>
                <w:rFonts w:cs="Arial"/>
                <w:lang w:eastAsia="en-US"/>
              </w:rPr>
              <w:t>min(10.05 MHz, f_offset</w:t>
            </w:r>
            <w:r>
              <w:rPr>
                <w:rFonts w:cs="Arial"/>
                <w:vertAlign w:val="subscript"/>
                <w:lang w:eastAsia="zh-CN"/>
              </w:rPr>
              <w:t>max</w:t>
            </w:r>
            <w:r>
              <w:rPr>
                <w:rFonts w:cs="Arial"/>
                <w:lang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Arial"/>
                <w:lang w:eastAsia="zh-CN"/>
              </w:rPr>
              <w:t>P</w:t>
            </w:r>
            <w:r>
              <w:rPr>
                <w:rFonts w:cs="Arial"/>
                <w:vertAlign w:val="subscript"/>
                <w:lang w:eastAsia="zh-CN"/>
              </w:rPr>
              <w:t>Rated,c</w:t>
            </w:r>
            <w:r>
              <w:rPr>
                <w:rFonts w:cs="Arial"/>
                <w:lang w:eastAsia="zh-CN"/>
              </w:rPr>
              <w:t>-58.2dB</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w:t>
            </w:r>
            <w:r>
              <w:rPr>
                <w:rFonts w:cs="v5.0.0"/>
                <w:vertAlign w:val="subscript"/>
                <w:lang w:eastAsia="en-US"/>
              </w:rPr>
              <w:t>max</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10.05 MHz </w:t>
            </w:r>
            <w:r>
              <w:rPr>
                <w:rFonts w:cs="v5.0.0"/>
                <w:lang w:eastAsia="en-US"/>
              </w:rPr>
              <w:sym w:font="Symbol" w:char="F0A3"/>
            </w:r>
            <w:r>
              <w:rPr>
                <w:rFonts w:cs="v5.0.0"/>
                <w:lang w:eastAsia="en-US"/>
              </w:rPr>
              <w:t xml:space="preserve"> f_offset &lt; f_offset</w:t>
            </w:r>
            <w:r>
              <w:rPr>
                <w:rFonts w:cs="v5.0.0"/>
                <w:vertAlign w:val="subscript"/>
                <w:lang w:eastAsia="en-US"/>
              </w:rPr>
              <w:t>max</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color="auto" w:sz="4" w:space="0"/>
              <w:left w:val="single" w:color="auto" w:sz="4" w:space="0"/>
              <w:bottom w:val="single" w:color="auto" w:sz="4" w:space="0"/>
              <w:right w:val="single" w:color="auto" w:sz="4" w:space="0"/>
            </w:tcBorders>
          </w:tcPr>
          <w:p>
            <w:pPr>
              <w:pStyle w:val="80"/>
              <w:pBdr>
                <w:top w:val="single" w:color="auto" w:sz="12" w:space="3"/>
              </w:pBdr>
              <w:rPr>
                <w:rFonts w:cs="v5.0.0"/>
                <w:lang w:eastAsia="en-US"/>
              </w:rPr>
            </w:pPr>
            <w:r>
              <w:rPr>
                <w:rFonts w:cs="v5.0.0"/>
                <w:lang w:eastAsia="en-US"/>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For MSR BS supporting non-contiguous spectrum operation within any operating band the minimum requirement within sub-block gaps is calculated as a cumulative sum of contributions from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minimum requirement within sub-block gaps shall be </w:t>
            </w:r>
            <w:r>
              <w:rPr>
                <w:rFonts w:cs="Arial"/>
                <w:lang w:eastAsia="zh-CN"/>
              </w:rPr>
              <w:t>Min(P</w:t>
            </w:r>
            <w:r>
              <w:rPr>
                <w:rFonts w:cs="Arial"/>
                <w:vertAlign w:val="subscript"/>
                <w:lang w:eastAsia="zh-CN"/>
              </w:rPr>
              <w:t>Rated,c</w:t>
            </w:r>
            <w:r>
              <w:rPr>
                <w:rFonts w:cs="Arial"/>
                <w:lang w:eastAsia="zh-CN"/>
              </w:rPr>
              <w:t>-60dB, -25dBm)</w:t>
            </w:r>
            <w:r>
              <w:rPr>
                <w:rFonts w:cs="Arial"/>
                <w:lang w:eastAsia="en-US"/>
              </w:rPr>
              <w:t>/1</w:t>
            </w:r>
            <w:r>
              <w:rPr>
                <w:rFonts w:cs="Arial"/>
                <w:lang w:eastAsia="zh-CN"/>
              </w:rPr>
              <w:t>00k</w:t>
            </w:r>
            <w:r>
              <w:rPr>
                <w:rFonts w:cs="Arial"/>
                <w:lang w:eastAsia="en-US"/>
              </w:rPr>
              <w:t>Hz.</w:t>
            </w:r>
          </w:p>
          <w:p>
            <w:pPr>
              <w:pStyle w:val="93"/>
              <w:rPr>
                <w:rFonts w:cs="Arial"/>
                <w:lang w:eastAsia="en-US"/>
              </w:rPr>
            </w:pPr>
            <w:r>
              <w:rPr>
                <w:rFonts w:cs="Arial"/>
                <w:lang w:eastAsia="en-US"/>
              </w:rPr>
              <w:t>NOTE 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r>
              <w:rPr>
                <w:rFonts w:cs="v5.0.0"/>
                <w:lang w:eastAsia="en-US"/>
              </w:rPr>
              <w:t>, where the contribution from the far-end sub-block shall be scaled according to the measurement bandwidth of the near-end sub-block</w:t>
            </w:r>
            <w:r>
              <w:rPr>
                <w:rFonts w:cs="Arial"/>
                <w:lang w:eastAsia="en-US"/>
              </w:rPr>
              <w:t>.</w:t>
            </w:r>
          </w:p>
        </w:tc>
      </w:tr>
    </w:tbl>
    <w:p>
      <w:pPr>
        <w:rPr>
          <w:lang w:eastAsia="zh-CN"/>
        </w:rPr>
      </w:pPr>
    </w:p>
    <w:p>
      <w:pPr>
        <w:pStyle w:val="88"/>
        <w:rPr>
          <w:rFonts w:cs="v5.0.0"/>
        </w:rPr>
      </w:pPr>
      <w:r>
        <w:t>Table 6.6.2.</w:t>
      </w:r>
      <w:r>
        <w:rPr>
          <w:lang w:eastAsia="zh-CN"/>
        </w:rPr>
        <w:t>5.</w:t>
      </w:r>
      <w:r>
        <w:t>1-</w:t>
      </w:r>
      <w:r>
        <w:rPr>
          <w:lang w:eastAsia="zh-CN"/>
        </w:rPr>
        <w:t>3</w:t>
      </w:r>
      <w:r>
        <w:t>: Medium Range BS operating band unwanted emission mask (UEM) for BC1</w:t>
      </w:r>
      <w:r>
        <w:rPr>
          <w:lang w:eastAsia="zh-CN"/>
        </w:rPr>
        <w:t xml:space="preserve"> for bands </w:t>
      </w:r>
      <w:r>
        <w:t xml:space="preserve">≤ </w:t>
      </w:r>
      <w:r>
        <w:rPr>
          <w:lang w:eastAsia="zh-CN"/>
        </w:rPr>
        <w:t>3GHz</w:t>
      </w:r>
      <w:r>
        <w:t>, BS maximum output power P</w:t>
      </w:r>
      <w:r>
        <w:rPr>
          <w:vertAlign w:val="subscript"/>
        </w:rPr>
        <w:t>Rated,c</w:t>
      </w:r>
      <w:r>
        <w:t xml:space="preserve"> </w:t>
      </w:r>
      <w:r>
        <w:rPr>
          <w:rFonts w:cs="v5.0.0"/>
        </w:rPr>
        <w:sym w:font="Symbol" w:char="F0A3"/>
      </w:r>
      <w:r>
        <w:t xml:space="preserve"> 31 dBm for BS either not supporting NR or supporting both NR and UTRA</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Pr>
          <w:p>
            <w:pPr>
              <w:pStyle w:val="79"/>
              <w:rPr>
                <w:rFonts w:cs="Arial"/>
                <w:lang w:eastAsia="en-US"/>
              </w:rPr>
            </w:pPr>
            <w:r>
              <w:rPr>
                <w:rFonts w:cs="Arial"/>
                <w:lang w:eastAsia="en-US"/>
              </w:rPr>
              <w:t>Frequency offset of measurement filter centre frequency, f_offset</w:t>
            </w:r>
          </w:p>
        </w:tc>
        <w:tc>
          <w:tcPr>
            <w:tcW w:w="3455" w:type="dxa"/>
          </w:tcPr>
          <w:p>
            <w:pPr>
              <w:pStyle w:val="79"/>
              <w:rPr>
                <w:rFonts w:cs="Arial"/>
                <w:lang w:eastAsia="en-US"/>
              </w:rPr>
            </w:pPr>
            <w:r>
              <w:rPr>
                <w:rFonts w:cs="Arial"/>
                <w:lang w:eastAsia="en-US"/>
              </w:rPr>
              <w:t>Test requirement (Note 1</w:t>
            </w:r>
            <w:r>
              <w:rPr>
                <w:rFonts w:cs="Arial"/>
                <w:lang w:eastAsia="zh-CN"/>
              </w:rPr>
              <w:t>, 2</w:t>
            </w:r>
            <w:r>
              <w:rPr>
                <w:rFonts w:cs="Arial"/>
                <w:lang w:eastAsia="en-US"/>
              </w:rPr>
              <w:t>)</w:t>
            </w:r>
          </w:p>
        </w:tc>
        <w:tc>
          <w:tcPr>
            <w:tcW w:w="1430" w:type="dxa"/>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6</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0.6 MHz</w:t>
            </w:r>
          </w:p>
        </w:tc>
        <w:tc>
          <w:tcPr>
            <w:tcW w:w="2976" w:type="dxa"/>
          </w:tcPr>
          <w:p>
            <w:pPr>
              <w:pStyle w:val="80"/>
              <w:rPr>
                <w:rFonts w:cs="Arial"/>
                <w:lang w:eastAsia="en-US"/>
              </w:rPr>
            </w:pPr>
            <w:r>
              <w:rPr>
                <w:rFonts w:cs="Arial"/>
                <w:lang w:eastAsia="en-US"/>
              </w:rPr>
              <w:t xml:space="preserve">0.015MHz </w:t>
            </w:r>
            <w:r>
              <w:rPr>
                <w:rFonts w:cs="Arial"/>
                <w:lang w:eastAsia="en-US"/>
              </w:rPr>
              <w:sym w:font="Symbol" w:char="F0A3"/>
            </w:r>
            <w:r>
              <w:rPr>
                <w:rFonts w:cs="Arial"/>
                <w:lang w:eastAsia="en-US"/>
              </w:rPr>
              <w:t xml:space="preserve"> f_offset &lt; 0.615MHz </w:t>
            </w:r>
          </w:p>
        </w:tc>
        <w:tc>
          <w:tcPr>
            <w:tcW w:w="3455" w:type="dxa"/>
          </w:tcPr>
          <w:p>
            <w:pPr>
              <w:pStyle w:val="80"/>
              <w:rPr>
                <w:rFonts w:cs="Arial"/>
                <w:lang w:eastAsia="en-US"/>
              </w:rPr>
            </w:pPr>
            <w:r>
              <w:rPr>
                <w:rFonts w:cs="Arial"/>
                <w:position w:val="-28"/>
                <w:lang w:eastAsia="en-US"/>
              </w:rPr>
              <w:object>
                <v:shape id="_x0000_i1038" o:spt="75" type="#_x0000_t75" style="height:30.5pt;width:167.5pt;" o:ole="t" filled="f" o:preferrelative="t" stroked="f" coordsize="21600,21600">
                  <v:path/>
                  <v:fill on="f" focussize="0,0"/>
                  <v:stroke on="f" joinstyle="miter"/>
                  <v:imagedata r:id="rId31" o:title=""/>
                  <o:lock v:ext="edit" aspectratio="t"/>
                  <w10:wrap type="none"/>
                  <w10:anchorlock/>
                </v:shape>
                <o:OLEObject Type="Embed" ProgID="Equation.DSMT4" ShapeID="_x0000_i1038" DrawAspect="Content" ObjectID="_1468075736" r:id="rId30">
                  <o:LockedField>false</o:LockedField>
                </o:OLEObject>
              </w:objec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0.6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1 MHz</w:t>
            </w:r>
          </w:p>
        </w:tc>
        <w:tc>
          <w:tcPr>
            <w:tcW w:w="2976" w:type="dxa"/>
          </w:tcPr>
          <w:p>
            <w:pPr>
              <w:pStyle w:val="80"/>
              <w:rPr>
                <w:rFonts w:cs="Arial"/>
                <w:lang w:eastAsia="en-US"/>
              </w:rPr>
            </w:pPr>
            <w:r>
              <w:rPr>
                <w:rFonts w:cs="Arial"/>
                <w:lang w:eastAsia="en-US"/>
              </w:rPr>
              <w:t xml:space="preserve">0.615MHz </w:t>
            </w:r>
            <w:r>
              <w:rPr>
                <w:rFonts w:cs="Arial"/>
                <w:lang w:eastAsia="en-US"/>
              </w:rPr>
              <w:sym w:font="Symbol" w:char="F0A3"/>
            </w:r>
            <w:r>
              <w:rPr>
                <w:rFonts w:cs="Arial"/>
                <w:lang w:eastAsia="en-US"/>
              </w:rPr>
              <w:t xml:space="preserve"> f_offset &lt; 1.015MHz</w:t>
            </w:r>
          </w:p>
        </w:tc>
        <w:tc>
          <w:tcPr>
            <w:tcW w:w="3455" w:type="dxa"/>
          </w:tcPr>
          <w:p>
            <w:pPr>
              <w:pStyle w:val="80"/>
              <w:rPr>
                <w:rFonts w:cs="Arial"/>
                <w:lang w:eastAsia="en-US"/>
              </w:rPr>
            </w:pPr>
            <w:r>
              <w:rPr>
                <w:rFonts w:cs="Arial"/>
                <w:position w:val="-28"/>
                <w:lang w:eastAsia="en-US"/>
              </w:rPr>
              <w:object>
                <v:shape id="_x0000_i1039" o:spt="75" type="#_x0000_t75" style="height:28pt;width:158.5pt;" o:ole="t" fillcolor="#000005 [-4142]" filled="f" o:preferrelative="t" stroked="f" coordsize="21600,21600">
                  <v:path/>
                  <v:fill on="f" focussize="0,0"/>
                  <v:stroke on="f" joinstyle="miter"/>
                  <v:imagedata r:id="rId33" o:title=""/>
                  <o:lock v:ext="edit" aspectratio="t"/>
                  <w10:wrap type="none"/>
                  <w10:anchorlock/>
                </v:shape>
                <o:OLEObject Type="Embed" ProgID="Equation.DSMT4" ShapeID="_x0000_i1039" DrawAspect="Content" ObjectID="_1468075737" r:id="rId32">
                  <o:LockedField>false</o:LockedField>
                </o:OLEObject>
              </w:objec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(Note </w:t>
            </w:r>
            <w:r>
              <w:rPr>
                <w:rFonts w:cs="Arial"/>
                <w:lang w:eastAsia="zh-CN"/>
              </w:rPr>
              <w:t>5</w:t>
            </w:r>
            <w:r>
              <w:rPr>
                <w:rFonts w:cs="Arial"/>
                <w:lang w:eastAsia="en-US"/>
              </w:rPr>
              <w:t>)</w:t>
            </w:r>
          </w:p>
        </w:tc>
        <w:tc>
          <w:tcPr>
            <w:tcW w:w="2976" w:type="dxa"/>
          </w:tcPr>
          <w:p>
            <w:pPr>
              <w:pStyle w:val="80"/>
              <w:rPr>
                <w:rFonts w:cs="Arial"/>
                <w:lang w:eastAsia="en-US"/>
              </w:rPr>
            </w:pPr>
            <w:r>
              <w:rPr>
                <w:rFonts w:cs="Arial"/>
                <w:lang w:eastAsia="en-US"/>
              </w:rPr>
              <w:t xml:space="preserve">1.015MHz </w:t>
            </w:r>
            <w:r>
              <w:rPr>
                <w:rFonts w:cs="Arial"/>
                <w:lang w:eastAsia="en-US"/>
              </w:rPr>
              <w:sym w:font="Symbol" w:char="F0A3"/>
            </w:r>
            <w:r>
              <w:rPr>
                <w:rFonts w:cs="Arial"/>
                <w:lang w:eastAsia="en-US"/>
              </w:rPr>
              <w:t xml:space="preserve"> f_offset &lt; 1.5 MHz </w:t>
            </w:r>
          </w:p>
        </w:tc>
        <w:tc>
          <w:tcPr>
            <w:tcW w:w="3455" w:type="dxa"/>
          </w:tcPr>
          <w:p>
            <w:pPr>
              <w:pStyle w:val="80"/>
              <w:rPr>
                <w:rFonts w:cs="Arial"/>
                <w:lang w:eastAsia="en-US"/>
              </w:rPr>
            </w:pPr>
            <w:r>
              <w:rPr>
                <w:rFonts w:cs="Arial"/>
                <w:lang w:eastAsia="en-US"/>
              </w:rPr>
              <w:t>-3</w:t>
            </w:r>
            <w:r>
              <w:rPr>
                <w:rFonts w:cs="Arial"/>
                <w:lang w:eastAsia="zh-CN"/>
              </w:rPr>
              <w:t>2.5</w:t>
            </w:r>
            <w:r>
              <w:rPr>
                <w:rFonts w:cs="Arial"/>
                <w:lang w:eastAsia="en-US"/>
              </w:rPr>
              <w:t xml:space="preserve"> dBm</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1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5 MHz</w:t>
            </w:r>
          </w:p>
        </w:tc>
        <w:tc>
          <w:tcPr>
            <w:tcW w:w="2976" w:type="dxa"/>
          </w:tcPr>
          <w:p>
            <w:pPr>
              <w:pStyle w:val="80"/>
              <w:rPr>
                <w:rFonts w:cs="Arial"/>
                <w:lang w:eastAsia="en-US"/>
              </w:rPr>
            </w:pPr>
            <w:r>
              <w:rPr>
                <w:rFonts w:cs="Arial"/>
                <w:lang w:eastAsia="en-US"/>
              </w:rPr>
              <w:t xml:space="preserve">1.5 MHz </w:t>
            </w:r>
            <w:r>
              <w:rPr>
                <w:rFonts w:cs="Arial"/>
                <w:lang w:eastAsia="en-US"/>
              </w:rPr>
              <w:sym w:font="Symbol" w:char="F0A3"/>
            </w:r>
            <w:r>
              <w:rPr>
                <w:rFonts w:cs="Arial"/>
                <w:lang w:eastAsia="en-US"/>
              </w:rPr>
              <w:t xml:space="preserve"> f_offset &lt; 5.5 MHz</w:t>
            </w:r>
          </w:p>
        </w:tc>
        <w:tc>
          <w:tcPr>
            <w:tcW w:w="3455" w:type="dxa"/>
          </w:tcPr>
          <w:p>
            <w:pPr>
              <w:pStyle w:val="80"/>
              <w:rPr>
                <w:rFonts w:cs="Arial"/>
                <w:lang w:eastAsia="en-US"/>
              </w:rPr>
            </w:pPr>
            <w:r>
              <w:rPr>
                <w:rFonts w:cs="Arial"/>
                <w:lang w:eastAsia="en-US"/>
              </w:rPr>
              <w:t>-19.5 dBm</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zh-CN"/>
              </w:rPr>
            </w:pPr>
            <w:r>
              <w:rPr>
                <w:rFonts w:cs="Arial"/>
                <w:lang w:eastAsia="en-US"/>
              </w:rPr>
              <w:t xml:space="preserve">5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zh-CN"/>
              </w:rPr>
              <w:t>min(</w:t>
            </w:r>
            <w:r>
              <w:rPr>
                <w:rFonts w:cs="Arial"/>
                <w:lang w:eastAsia="en-US"/>
              </w:rPr>
              <w:sym w:font="Symbol" w:char="F044"/>
            </w:r>
            <w:r>
              <w:rPr>
                <w:rFonts w:cs="Arial"/>
                <w:lang w:eastAsia="en-US"/>
              </w:rPr>
              <w:t>f</w:t>
            </w:r>
            <w:r>
              <w:rPr>
                <w:rFonts w:cs="Arial"/>
                <w:vertAlign w:val="subscript"/>
                <w:lang w:eastAsia="en-US"/>
              </w:rPr>
              <w:t>max</w:t>
            </w:r>
            <w:r>
              <w:rPr>
                <w:rFonts w:cs="Arial"/>
                <w:lang w:eastAsia="zh-CN"/>
              </w:rPr>
              <w:t>,10MHz)</w:t>
            </w:r>
          </w:p>
        </w:tc>
        <w:tc>
          <w:tcPr>
            <w:tcW w:w="2976" w:type="dxa"/>
          </w:tcPr>
          <w:p>
            <w:pPr>
              <w:pStyle w:val="80"/>
              <w:rPr>
                <w:rFonts w:cs="Arial"/>
                <w:lang w:eastAsia="en-US"/>
              </w:rPr>
            </w:pPr>
            <w:r>
              <w:rPr>
                <w:rFonts w:cs="Arial"/>
                <w:lang w:eastAsia="en-US"/>
              </w:rPr>
              <w:t xml:space="preserve">5.5 MHz </w:t>
            </w:r>
            <w:r>
              <w:rPr>
                <w:rFonts w:cs="Arial"/>
                <w:lang w:eastAsia="en-US"/>
              </w:rPr>
              <w:sym w:font="Symbol" w:char="F0A3"/>
            </w:r>
            <w:r>
              <w:rPr>
                <w:rFonts w:cs="Arial"/>
                <w:lang w:eastAsia="en-US"/>
              </w:rPr>
              <w:t xml:space="preserve"> f_offset &lt; </w:t>
            </w:r>
            <w:r>
              <w:rPr>
                <w:rFonts w:cs="Arial"/>
                <w:lang w:eastAsia="zh-CN"/>
              </w:rPr>
              <w:t>min(</w:t>
            </w:r>
            <w:r>
              <w:rPr>
                <w:rFonts w:cs="Arial"/>
                <w:lang w:eastAsia="en-US"/>
              </w:rPr>
              <w:t>f_offset</w:t>
            </w:r>
            <w:r>
              <w:rPr>
                <w:rFonts w:cs="Arial"/>
                <w:vertAlign w:val="subscript"/>
                <w:lang w:eastAsia="en-US"/>
              </w:rPr>
              <w:t>max</w:t>
            </w:r>
            <w:r>
              <w:rPr>
                <w:rFonts w:cs="Arial"/>
                <w:lang w:eastAsia="zh-CN"/>
              </w:rPr>
              <w:t>,10.5MHz)</w:t>
            </w:r>
            <w:r>
              <w:rPr>
                <w:rFonts w:cs="Arial"/>
                <w:lang w:eastAsia="en-US"/>
              </w:rPr>
              <w:t xml:space="preserve"> </w:t>
            </w:r>
          </w:p>
        </w:tc>
        <w:tc>
          <w:tcPr>
            <w:tcW w:w="3455" w:type="dxa"/>
          </w:tcPr>
          <w:p>
            <w:pPr>
              <w:pStyle w:val="80"/>
              <w:rPr>
                <w:rFonts w:cs="Arial"/>
                <w:lang w:eastAsia="en-US"/>
              </w:rPr>
            </w:pPr>
            <w:r>
              <w:rPr>
                <w:rFonts w:cs="Arial"/>
                <w:lang w:eastAsia="en-US"/>
              </w:rPr>
              <w:t>-2</w:t>
            </w:r>
            <w:r>
              <w:rPr>
                <w:rFonts w:cs="Arial"/>
                <w:lang w:eastAsia="zh-CN"/>
              </w:rPr>
              <w:t>3.</w:t>
            </w:r>
            <w:r>
              <w:rPr>
                <w:rFonts w:cs="Arial"/>
                <w:lang w:eastAsia="en-US"/>
              </w:rPr>
              <w:t>5 dBm</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zh-CN"/>
              </w:rPr>
              <w:t>10</w:t>
            </w:r>
            <w:r>
              <w:rPr>
                <w:rFonts w:cs="Arial"/>
                <w:lang w:eastAsia="en-US"/>
              </w:rPr>
              <w:t xml:space="preserve">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Arial"/>
                <w:lang w:eastAsia="en-US"/>
              </w:rPr>
            </w:pPr>
            <w:r>
              <w:rPr>
                <w:rFonts w:cs="Arial"/>
                <w:lang w:eastAsia="en-US"/>
              </w:rPr>
              <w:t xml:space="preserve">10.5 MHz </w:t>
            </w:r>
            <w:r>
              <w:rPr>
                <w:rFonts w:cs="Arial"/>
                <w:lang w:eastAsia="en-US"/>
              </w:rPr>
              <w:sym w:font="Symbol" w:char="F0A3"/>
            </w:r>
            <w:r>
              <w:rPr>
                <w:rFonts w:cs="Arial"/>
                <w:lang w:eastAsia="en-US"/>
              </w:rPr>
              <w:t xml:space="preserve"> f_offset &lt; f_offset</w:t>
            </w:r>
            <w:r>
              <w:rPr>
                <w:rFonts w:cs="Arial"/>
                <w:vertAlign w:val="subscript"/>
                <w:lang w:eastAsia="en-US"/>
              </w:rPr>
              <w:t>max</w:t>
            </w:r>
          </w:p>
        </w:tc>
        <w:tc>
          <w:tcPr>
            <w:tcW w:w="3455" w:type="dxa"/>
          </w:tcPr>
          <w:p>
            <w:pPr>
              <w:pStyle w:val="80"/>
              <w:rPr>
                <w:rFonts w:cs="Arial"/>
                <w:lang w:eastAsia="zh-CN"/>
              </w:rPr>
            </w:pPr>
            <w:r>
              <w:rPr>
                <w:rFonts w:cs="Arial"/>
                <w:lang w:eastAsia="zh-CN"/>
              </w:rPr>
              <w:t xml:space="preserve">-25 dBm </w:t>
            </w:r>
            <w:r>
              <w:rPr>
                <w:rFonts w:cs="Arial"/>
                <w:lang w:eastAsia="en-US"/>
              </w:rPr>
              <w:t>(Note 7)</w:t>
            </w:r>
          </w:p>
        </w:tc>
        <w:tc>
          <w:tcPr>
            <w:tcW w:w="1430" w:type="dxa"/>
          </w:tcPr>
          <w:p>
            <w:pPr>
              <w:pStyle w:val="80"/>
              <w:rPr>
                <w:rFonts w:cs="Arial"/>
                <w:lang w:eastAsia="zh-CN"/>
              </w:rPr>
            </w:pPr>
            <w:r>
              <w:rPr>
                <w:rFonts w:cs="Arial"/>
                <w:lang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zh-CN"/>
              </w:rPr>
            </w:pPr>
            <w:r>
              <w:rPr>
                <w:rFonts w:cs="Arial"/>
                <w:lang w:eastAsia="en-US"/>
              </w:rPr>
              <w:t>NOTE 1:</w:t>
            </w:r>
            <w:r>
              <w:rPr>
                <w:rFonts w:cs="Arial"/>
                <w:lang w:eastAsia="en-US"/>
              </w:rPr>
              <w:tab/>
            </w:r>
            <w:r>
              <w:rPr>
                <w:rFonts w:cs="Arial"/>
                <w:lang w:eastAsia="en-US"/>
              </w:rPr>
              <w:t>For MSR BS supporting non-contiguous spectrum operation</w:t>
            </w:r>
            <w:r>
              <w:rPr>
                <w:rFonts w:cs="Arial"/>
                <w:lang w:eastAsia="zh-CN"/>
              </w:rPr>
              <w:t xml:space="preserve"> 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w:t>
            </w:r>
            <w:r>
              <w:rPr>
                <w:rFonts w:cs="Arial"/>
                <w:lang w:eastAsia="zh-CN"/>
              </w:rPr>
              <w:t>contributions from</w:t>
            </w:r>
            <w:r>
              <w:rPr>
                <w:rFonts w:cs="Arial"/>
                <w:lang w:eastAsia="en-US"/>
              </w:rPr>
              <w:t xml:space="preserve">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w:t>
            </w:r>
            <w:r>
              <w:rPr>
                <w:rFonts w:cs="Arial"/>
                <w:lang w:eastAsia="zh-CN"/>
              </w:rPr>
              <w:t xml:space="preserve"> </w:t>
            </w:r>
            <w:r>
              <w:rPr>
                <w:rFonts w:cs="Arial"/>
                <w:lang w:eastAsia="en-US"/>
              </w:rPr>
              <w:t xml:space="preserve">Exception is </w:t>
            </w:r>
            <w:r>
              <w:rPr>
                <w:rFonts w:ascii="Symbol" w:hAnsi="Symbol" w:cs="Arial"/>
                <w:lang w:eastAsia="en-US"/>
              </w:rPr>
              <w:t></w:t>
            </w:r>
            <w:r>
              <w:rPr>
                <w:rFonts w:cs="Arial"/>
                <w:lang w:eastAsia="en-US"/>
              </w:rPr>
              <w:t xml:space="preserve">f ≥ 10MHz from both adjacent sub blocks on each side of the sub-block gap, where the </w:t>
            </w:r>
            <w:r>
              <w:rPr>
                <w:rFonts w:cs="Arial"/>
                <w:lang w:eastAsia="zh-CN"/>
              </w:rPr>
              <w:t>test</w:t>
            </w:r>
            <w:r>
              <w:rPr>
                <w:rFonts w:cs="Arial"/>
                <w:lang w:eastAsia="en-US"/>
              </w:rPr>
              <w:t xml:space="preserve"> requirement within sub-block gaps shall be -</w:t>
            </w:r>
            <w:r>
              <w:rPr>
                <w:rFonts w:cs="Arial"/>
                <w:lang w:eastAsia="zh-CN"/>
              </w:rPr>
              <w:t>25</w:t>
            </w:r>
            <w:r>
              <w:rPr>
                <w:rFonts w:cs="Arial"/>
                <w:lang w:eastAsia="en-US"/>
              </w:rPr>
              <w:t>dBm/MHz.</w:t>
            </w:r>
          </w:p>
          <w:p>
            <w:pPr>
              <w:pStyle w:val="93"/>
              <w:rPr>
                <w:rFonts w:cs="Arial"/>
                <w:szCs w:val="18"/>
                <w:lang w:eastAsia="zh-CN"/>
              </w:rPr>
            </w:pPr>
            <w:r>
              <w:rPr>
                <w:rFonts w:cs="Arial"/>
                <w:lang w:eastAsia="en-US"/>
              </w:rPr>
              <w:t>NOTE2: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or RF Bandwidth</w:t>
            </w:r>
            <w:r>
              <w:rPr>
                <w:rFonts w:cs="v5.0.0"/>
                <w:lang w:eastAsia="en-US"/>
              </w:rPr>
              <w:t xml:space="preserve"> shall be scaled according to the measurement bandwidth of the near-end sub-block</w:t>
            </w:r>
            <w:r>
              <w:rPr>
                <w:rFonts w:cs="Arial"/>
                <w:lang w:eastAsia="en-US"/>
              </w:rPr>
              <w:t xml:space="preserve"> or RF Bandwidth.</w:t>
            </w:r>
          </w:p>
          <w:p>
            <w:pPr>
              <w:pStyle w:val="93"/>
              <w:rPr>
                <w:rFonts w:cs="Arial"/>
                <w:lang w:eastAsia="en-US"/>
              </w:rPr>
            </w:pPr>
            <w:r>
              <w:rPr>
                <w:rFonts w:cs="Arial"/>
                <w:szCs w:val="18"/>
              </w:rPr>
              <w:t>NOTE 3:</w:t>
            </w:r>
            <w:r>
              <w:rPr>
                <w:rFonts w:cs="Arial"/>
                <w:szCs w:val="18"/>
              </w:rPr>
              <w:tab/>
            </w:r>
            <w:r>
              <w:rPr>
                <w:rFonts w:cs="Arial"/>
                <w:szCs w:val="18"/>
              </w:rPr>
              <w:t xml:space="preserve">For operation with a standalone NB-IoT carrier adjacent to the Base Station RF Bandwidth edge, the limits in Table </w:t>
            </w:r>
            <w:r>
              <w:t>6.6.2.</w:t>
            </w:r>
            <w:r>
              <w:rPr>
                <w:lang w:eastAsia="zh-CN"/>
              </w:rPr>
              <w:t>5.</w:t>
            </w:r>
            <w:r>
              <w:t>1-</w:t>
            </w:r>
            <w:r>
              <w:rPr>
                <w:lang w:eastAsia="zh-CN"/>
              </w:rPr>
              <w:t>3</w:t>
            </w:r>
            <w:r>
              <w:rPr>
                <w:rFonts w:hint="eastAsia"/>
                <w:lang w:eastAsia="zh-CN"/>
              </w:rPr>
              <w:t>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pPr>
        <w:rPr>
          <w:lang w:eastAsia="zh-CN"/>
        </w:rPr>
      </w:pPr>
    </w:p>
    <w:p>
      <w:pPr>
        <w:pStyle w:val="88"/>
        <w:rPr>
          <w:rFonts w:cs="v5.0.0"/>
        </w:rPr>
      </w:pPr>
      <w:r>
        <w:t>Table 6.6.2.</w:t>
      </w:r>
      <w:r>
        <w:rPr>
          <w:lang w:eastAsia="zh-CN"/>
        </w:rPr>
        <w:t>5.</w:t>
      </w:r>
      <w:r>
        <w:t>1-</w:t>
      </w:r>
      <w:r>
        <w:rPr>
          <w:lang w:eastAsia="zh-CN"/>
        </w:rPr>
        <w:t>3a</w:t>
      </w:r>
      <w:r>
        <w:t>: Medium Range BS operating band unwanted emission mask (UEM) for BC1</w:t>
      </w:r>
      <w:r>
        <w:rPr>
          <w:lang w:eastAsia="zh-CN"/>
        </w:rPr>
        <w:t xml:space="preserve"> for bands &gt;</w:t>
      </w:r>
      <w:r>
        <w:t xml:space="preserve"> </w:t>
      </w:r>
      <w:r>
        <w:rPr>
          <w:lang w:eastAsia="zh-CN"/>
        </w:rPr>
        <w:t>3GHz</w:t>
      </w:r>
      <w:r>
        <w:t>, BS maximum output power P</w:t>
      </w:r>
      <w:r>
        <w:rPr>
          <w:vertAlign w:val="subscript"/>
        </w:rPr>
        <w:t>Rated,c</w:t>
      </w:r>
      <w:r>
        <w:t xml:space="preserve"> </w:t>
      </w:r>
      <w:r>
        <w:rPr>
          <w:rFonts w:cs="v5.0.0"/>
        </w:rPr>
        <w:sym w:font="Symbol" w:char="F0A3"/>
      </w:r>
      <w:r>
        <w:t xml:space="preserve"> 31 dBm for BS either not supporting NR or supporting both NR and UTRA</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Pr>
          <w:p>
            <w:pPr>
              <w:pStyle w:val="79"/>
              <w:rPr>
                <w:rFonts w:cs="Arial"/>
                <w:lang w:eastAsia="en-US"/>
              </w:rPr>
            </w:pPr>
            <w:r>
              <w:rPr>
                <w:rFonts w:cs="Arial"/>
                <w:lang w:eastAsia="en-US"/>
              </w:rPr>
              <w:t>Frequency offset of measurement filter centre frequency, f_offset</w:t>
            </w:r>
          </w:p>
        </w:tc>
        <w:tc>
          <w:tcPr>
            <w:tcW w:w="3455" w:type="dxa"/>
          </w:tcPr>
          <w:p>
            <w:pPr>
              <w:pStyle w:val="79"/>
              <w:rPr>
                <w:rFonts w:cs="Arial"/>
                <w:lang w:eastAsia="en-US"/>
              </w:rPr>
            </w:pPr>
            <w:r>
              <w:rPr>
                <w:rFonts w:cs="Arial"/>
                <w:lang w:eastAsia="en-US"/>
              </w:rPr>
              <w:t>Test requirement (Note 1</w:t>
            </w:r>
            <w:r>
              <w:rPr>
                <w:rFonts w:cs="Arial"/>
                <w:lang w:eastAsia="zh-CN"/>
              </w:rPr>
              <w:t>, 2</w:t>
            </w:r>
            <w:r>
              <w:rPr>
                <w:rFonts w:cs="Arial"/>
                <w:lang w:eastAsia="en-US"/>
              </w:rPr>
              <w:t>)</w:t>
            </w:r>
          </w:p>
        </w:tc>
        <w:tc>
          <w:tcPr>
            <w:tcW w:w="1430" w:type="dxa"/>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6</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0.6 MHz</w:t>
            </w:r>
          </w:p>
        </w:tc>
        <w:tc>
          <w:tcPr>
            <w:tcW w:w="2976" w:type="dxa"/>
          </w:tcPr>
          <w:p>
            <w:pPr>
              <w:pStyle w:val="80"/>
              <w:rPr>
                <w:rFonts w:cs="Arial"/>
                <w:lang w:eastAsia="en-US"/>
              </w:rPr>
            </w:pPr>
            <w:r>
              <w:rPr>
                <w:rFonts w:cs="Arial"/>
                <w:lang w:eastAsia="en-US"/>
              </w:rPr>
              <w:t xml:space="preserve">0.015MHz </w:t>
            </w:r>
            <w:r>
              <w:rPr>
                <w:rFonts w:cs="Arial"/>
                <w:lang w:eastAsia="en-US"/>
              </w:rPr>
              <w:sym w:font="Symbol" w:char="F0A3"/>
            </w:r>
            <w:r>
              <w:rPr>
                <w:rFonts w:cs="Arial"/>
                <w:lang w:eastAsia="en-US"/>
              </w:rPr>
              <w:t xml:space="preserve"> f_offset &lt; 0.615MHz </w:t>
            </w:r>
          </w:p>
        </w:tc>
        <w:tc>
          <w:tcPr>
            <w:tcW w:w="3455" w:type="dxa"/>
          </w:tcPr>
          <w:p>
            <w:pPr>
              <w:pStyle w:val="80"/>
              <w:rPr>
                <w:rFonts w:cs="Arial"/>
                <w:lang w:eastAsia="en-US"/>
              </w:rPr>
            </w:pPr>
            <w:r>
              <w:rPr>
                <w:rFonts w:cs="Arial"/>
                <w:position w:val="-28"/>
                <w:lang w:eastAsia="en-US"/>
              </w:rPr>
              <w:object>
                <v:shape id="_x0000_i1040" o:spt="75" type="#_x0000_t75" style="height:30.5pt;width:168pt;" o:ole="t" filled="f" o:preferrelative="t" stroked="f" coordsize="21600,21600">
                  <v:path/>
                  <v:fill on="f" focussize="0,0"/>
                  <v:stroke on="f" joinstyle="miter"/>
                  <v:imagedata r:id="rId35" o:title=""/>
                  <o:lock v:ext="edit" aspectratio="t"/>
                  <w10:wrap type="none"/>
                  <w10:anchorlock/>
                </v:shape>
                <o:OLEObject Type="Embed" ProgID="Equation.DSMT4" ShapeID="_x0000_i1040" DrawAspect="Content" ObjectID="_1468075738" r:id="rId34">
                  <o:LockedField>false</o:LockedField>
                </o:OLEObject>
              </w:objec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0.6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1 MHz</w:t>
            </w:r>
          </w:p>
        </w:tc>
        <w:tc>
          <w:tcPr>
            <w:tcW w:w="2976" w:type="dxa"/>
          </w:tcPr>
          <w:p>
            <w:pPr>
              <w:pStyle w:val="80"/>
              <w:rPr>
                <w:rFonts w:cs="Arial"/>
                <w:lang w:eastAsia="en-US"/>
              </w:rPr>
            </w:pPr>
            <w:r>
              <w:rPr>
                <w:rFonts w:cs="Arial"/>
                <w:lang w:eastAsia="en-US"/>
              </w:rPr>
              <w:t xml:space="preserve">0.615MHz </w:t>
            </w:r>
            <w:r>
              <w:rPr>
                <w:rFonts w:cs="Arial"/>
                <w:lang w:eastAsia="en-US"/>
              </w:rPr>
              <w:sym w:font="Symbol" w:char="F0A3"/>
            </w:r>
            <w:r>
              <w:rPr>
                <w:rFonts w:cs="Arial"/>
                <w:lang w:eastAsia="en-US"/>
              </w:rPr>
              <w:t xml:space="preserve"> f_offset &lt; 1.015MHz</w:t>
            </w:r>
          </w:p>
        </w:tc>
        <w:tc>
          <w:tcPr>
            <w:tcW w:w="3455" w:type="dxa"/>
          </w:tcPr>
          <w:p>
            <w:pPr>
              <w:pStyle w:val="80"/>
              <w:rPr>
                <w:rFonts w:cs="Arial"/>
                <w:lang w:eastAsia="en-US"/>
              </w:rPr>
            </w:pPr>
            <w:r>
              <w:rPr>
                <w:rFonts w:cs="Arial"/>
                <w:position w:val="-28"/>
                <w:lang w:eastAsia="en-US"/>
              </w:rPr>
              <w:object>
                <v:shape id="_x0000_i1041" o:spt="75" type="#_x0000_t75" style="height:28pt;width:158pt;" o:ole="t" fillcolor="#000005 [-4142]" filled="f" o:preferrelative="t" stroked="f" coordsize="21600,21600">
                  <v:path/>
                  <v:fill on="f" focussize="0,0"/>
                  <v:stroke on="f" joinstyle="miter"/>
                  <v:imagedata r:id="rId37" o:title=""/>
                  <o:lock v:ext="edit" aspectratio="t"/>
                  <w10:wrap type="none"/>
                  <w10:anchorlock/>
                </v:shape>
                <o:OLEObject Type="Embed" ProgID="Equation.DSMT4" ShapeID="_x0000_i1041" DrawAspect="Content" ObjectID="_1468075739" r:id="rId36">
                  <o:LockedField>false</o:LockedField>
                </o:OLEObject>
              </w:objec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(Note </w:t>
            </w:r>
            <w:r>
              <w:rPr>
                <w:rFonts w:cs="Arial"/>
                <w:lang w:eastAsia="zh-CN"/>
              </w:rPr>
              <w:t>5</w:t>
            </w:r>
            <w:r>
              <w:rPr>
                <w:rFonts w:cs="Arial"/>
                <w:lang w:eastAsia="en-US"/>
              </w:rPr>
              <w:t>)</w:t>
            </w:r>
          </w:p>
        </w:tc>
        <w:tc>
          <w:tcPr>
            <w:tcW w:w="2976" w:type="dxa"/>
          </w:tcPr>
          <w:p>
            <w:pPr>
              <w:pStyle w:val="80"/>
              <w:rPr>
                <w:rFonts w:cs="Arial"/>
                <w:lang w:eastAsia="en-US"/>
              </w:rPr>
            </w:pPr>
            <w:r>
              <w:rPr>
                <w:rFonts w:cs="Arial"/>
                <w:lang w:eastAsia="en-US"/>
              </w:rPr>
              <w:t xml:space="preserve">1.015MHz </w:t>
            </w:r>
            <w:r>
              <w:rPr>
                <w:rFonts w:cs="Arial"/>
                <w:lang w:eastAsia="en-US"/>
              </w:rPr>
              <w:sym w:font="Symbol" w:char="F0A3"/>
            </w:r>
            <w:r>
              <w:rPr>
                <w:rFonts w:cs="Arial"/>
                <w:lang w:eastAsia="en-US"/>
              </w:rPr>
              <w:t xml:space="preserve"> f_offset &lt; 1.5 MHz </w:t>
            </w:r>
          </w:p>
        </w:tc>
        <w:tc>
          <w:tcPr>
            <w:tcW w:w="3455" w:type="dxa"/>
          </w:tcPr>
          <w:p>
            <w:pPr>
              <w:pStyle w:val="80"/>
              <w:rPr>
                <w:rFonts w:cs="Arial"/>
                <w:lang w:eastAsia="en-US"/>
              </w:rPr>
            </w:pPr>
            <w:r>
              <w:rPr>
                <w:rFonts w:cs="Arial"/>
                <w:lang w:eastAsia="en-US"/>
              </w:rPr>
              <w:t>-3</w:t>
            </w:r>
            <w:r>
              <w:rPr>
                <w:rFonts w:cs="Arial"/>
                <w:lang w:eastAsia="zh-CN"/>
              </w:rPr>
              <w:t>2.2</w:t>
            </w:r>
            <w:r>
              <w:rPr>
                <w:rFonts w:cs="Arial"/>
                <w:lang w:eastAsia="en-US"/>
              </w:rPr>
              <w:t xml:space="preserve"> dBm</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1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5 MHz</w:t>
            </w:r>
          </w:p>
        </w:tc>
        <w:tc>
          <w:tcPr>
            <w:tcW w:w="2976" w:type="dxa"/>
          </w:tcPr>
          <w:p>
            <w:pPr>
              <w:pStyle w:val="80"/>
              <w:rPr>
                <w:rFonts w:cs="Arial"/>
                <w:lang w:eastAsia="en-US"/>
              </w:rPr>
            </w:pPr>
            <w:r>
              <w:rPr>
                <w:rFonts w:cs="Arial"/>
                <w:lang w:eastAsia="en-US"/>
              </w:rPr>
              <w:t xml:space="preserve">1.5 MHz </w:t>
            </w:r>
            <w:r>
              <w:rPr>
                <w:rFonts w:cs="Arial"/>
                <w:lang w:eastAsia="en-US"/>
              </w:rPr>
              <w:sym w:font="Symbol" w:char="F0A3"/>
            </w:r>
            <w:r>
              <w:rPr>
                <w:rFonts w:cs="Arial"/>
                <w:lang w:eastAsia="en-US"/>
              </w:rPr>
              <w:t xml:space="preserve"> f_offset &lt; 5.5 MHz</w:t>
            </w:r>
          </w:p>
        </w:tc>
        <w:tc>
          <w:tcPr>
            <w:tcW w:w="3455" w:type="dxa"/>
          </w:tcPr>
          <w:p>
            <w:pPr>
              <w:pStyle w:val="80"/>
              <w:rPr>
                <w:rFonts w:cs="Arial"/>
                <w:lang w:eastAsia="en-US"/>
              </w:rPr>
            </w:pPr>
            <w:r>
              <w:rPr>
                <w:rFonts w:cs="Arial"/>
                <w:lang w:eastAsia="en-US"/>
              </w:rPr>
              <w:t>-19.</w:t>
            </w:r>
            <w:r>
              <w:rPr>
                <w:rFonts w:cs="Arial"/>
                <w:lang w:eastAsia="zh-CN"/>
              </w:rPr>
              <w:t>2</w:t>
            </w:r>
            <w:r>
              <w:rPr>
                <w:rFonts w:cs="Arial"/>
                <w:lang w:eastAsia="en-US"/>
              </w:rPr>
              <w:t xml:space="preserve"> dBm</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zh-CN"/>
              </w:rPr>
            </w:pPr>
            <w:r>
              <w:rPr>
                <w:rFonts w:cs="Arial"/>
                <w:lang w:eastAsia="en-US"/>
              </w:rPr>
              <w:t xml:space="preserve">5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zh-CN"/>
              </w:rPr>
              <w:t>min(</w:t>
            </w:r>
            <w:r>
              <w:rPr>
                <w:rFonts w:cs="Arial"/>
                <w:lang w:eastAsia="en-US"/>
              </w:rPr>
              <w:sym w:font="Symbol" w:char="F044"/>
            </w:r>
            <w:r>
              <w:rPr>
                <w:rFonts w:cs="Arial"/>
                <w:lang w:eastAsia="en-US"/>
              </w:rPr>
              <w:t>f</w:t>
            </w:r>
            <w:r>
              <w:rPr>
                <w:rFonts w:cs="Arial"/>
                <w:vertAlign w:val="subscript"/>
                <w:lang w:eastAsia="en-US"/>
              </w:rPr>
              <w:t>max</w:t>
            </w:r>
            <w:r>
              <w:rPr>
                <w:rFonts w:cs="Arial"/>
                <w:lang w:eastAsia="zh-CN"/>
              </w:rPr>
              <w:t>,10MHz)</w:t>
            </w:r>
          </w:p>
        </w:tc>
        <w:tc>
          <w:tcPr>
            <w:tcW w:w="2976" w:type="dxa"/>
          </w:tcPr>
          <w:p>
            <w:pPr>
              <w:pStyle w:val="80"/>
              <w:rPr>
                <w:rFonts w:cs="Arial"/>
                <w:lang w:eastAsia="en-US"/>
              </w:rPr>
            </w:pPr>
            <w:r>
              <w:rPr>
                <w:rFonts w:cs="Arial"/>
                <w:lang w:eastAsia="en-US"/>
              </w:rPr>
              <w:t xml:space="preserve">5.5 MHz </w:t>
            </w:r>
            <w:r>
              <w:rPr>
                <w:rFonts w:cs="Arial"/>
                <w:lang w:eastAsia="en-US"/>
              </w:rPr>
              <w:sym w:font="Symbol" w:char="F0A3"/>
            </w:r>
            <w:r>
              <w:rPr>
                <w:rFonts w:cs="Arial"/>
                <w:lang w:eastAsia="en-US"/>
              </w:rPr>
              <w:t xml:space="preserve"> f_offset &lt; </w:t>
            </w:r>
            <w:r>
              <w:rPr>
                <w:rFonts w:cs="Arial"/>
                <w:lang w:eastAsia="zh-CN"/>
              </w:rPr>
              <w:t>min(</w:t>
            </w:r>
            <w:r>
              <w:rPr>
                <w:rFonts w:cs="Arial"/>
                <w:lang w:eastAsia="en-US"/>
              </w:rPr>
              <w:t>f_offset</w:t>
            </w:r>
            <w:r>
              <w:rPr>
                <w:rFonts w:cs="Arial"/>
                <w:vertAlign w:val="subscript"/>
                <w:lang w:eastAsia="en-US"/>
              </w:rPr>
              <w:t>max</w:t>
            </w:r>
            <w:r>
              <w:rPr>
                <w:rFonts w:cs="Arial"/>
                <w:lang w:eastAsia="zh-CN"/>
              </w:rPr>
              <w:t>,10.5MHz)</w:t>
            </w:r>
            <w:r>
              <w:rPr>
                <w:rFonts w:cs="Arial"/>
                <w:lang w:eastAsia="en-US"/>
              </w:rPr>
              <w:t xml:space="preserve"> </w:t>
            </w:r>
          </w:p>
        </w:tc>
        <w:tc>
          <w:tcPr>
            <w:tcW w:w="3455" w:type="dxa"/>
          </w:tcPr>
          <w:p>
            <w:pPr>
              <w:pStyle w:val="80"/>
              <w:rPr>
                <w:rFonts w:cs="Arial"/>
                <w:lang w:eastAsia="en-US"/>
              </w:rPr>
            </w:pPr>
            <w:r>
              <w:rPr>
                <w:rFonts w:cs="Arial"/>
                <w:lang w:eastAsia="en-US"/>
              </w:rPr>
              <w:t>-2</w:t>
            </w:r>
            <w:r>
              <w:rPr>
                <w:rFonts w:cs="Arial"/>
                <w:lang w:eastAsia="zh-CN"/>
              </w:rPr>
              <w:t>3.2</w:t>
            </w:r>
            <w:r>
              <w:rPr>
                <w:rFonts w:cs="Arial"/>
                <w:lang w:eastAsia="en-US"/>
              </w:rPr>
              <w:t xml:space="preserve"> dBm</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zh-CN"/>
              </w:rPr>
              <w:t>10</w:t>
            </w:r>
            <w:r>
              <w:rPr>
                <w:rFonts w:cs="Arial"/>
                <w:lang w:eastAsia="en-US"/>
              </w:rPr>
              <w:t xml:space="preserve">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Arial"/>
                <w:lang w:eastAsia="en-US"/>
              </w:rPr>
            </w:pPr>
            <w:r>
              <w:rPr>
                <w:rFonts w:cs="Arial"/>
                <w:lang w:eastAsia="en-US"/>
              </w:rPr>
              <w:t xml:space="preserve">10.5 MHz </w:t>
            </w:r>
            <w:r>
              <w:rPr>
                <w:rFonts w:cs="Arial"/>
                <w:lang w:eastAsia="en-US"/>
              </w:rPr>
              <w:sym w:font="Symbol" w:char="F0A3"/>
            </w:r>
            <w:r>
              <w:rPr>
                <w:rFonts w:cs="Arial"/>
                <w:lang w:eastAsia="en-US"/>
              </w:rPr>
              <w:t xml:space="preserve"> f_offset &lt; f_offset</w:t>
            </w:r>
            <w:r>
              <w:rPr>
                <w:rFonts w:cs="Arial"/>
                <w:vertAlign w:val="subscript"/>
                <w:lang w:eastAsia="en-US"/>
              </w:rPr>
              <w:t>max</w:t>
            </w:r>
          </w:p>
        </w:tc>
        <w:tc>
          <w:tcPr>
            <w:tcW w:w="3455" w:type="dxa"/>
          </w:tcPr>
          <w:p>
            <w:pPr>
              <w:pStyle w:val="80"/>
              <w:rPr>
                <w:rFonts w:cs="Arial"/>
                <w:lang w:eastAsia="en-US"/>
              </w:rPr>
            </w:pPr>
            <w:r>
              <w:rPr>
                <w:rFonts w:cs="Arial"/>
                <w:lang w:eastAsia="zh-CN"/>
              </w:rPr>
              <w:t xml:space="preserve">-25 dBm </w:t>
            </w:r>
            <w:r>
              <w:rPr>
                <w:rFonts w:cs="Arial"/>
                <w:lang w:eastAsia="en-US"/>
              </w:rPr>
              <w:t xml:space="preserve">(Note </w:t>
            </w:r>
            <w:r>
              <w:rPr>
                <w:rFonts w:cs="Arial"/>
                <w:lang w:eastAsia="zh-CN"/>
              </w:rPr>
              <w:t>7</w:t>
            </w:r>
            <w:r>
              <w:rPr>
                <w:rFonts w:cs="Arial"/>
                <w:lang w:eastAsia="en-US"/>
              </w:rPr>
              <w:t>)</w:t>
            </w:r>
          </w:p>
        </w:tc>
        <w:tc>
          <w:tcPr>
            <w:tcW w:w="1430" w:type="dxa"/>
          </w:tcPr>
          <w:p>
            <w:pPr>
              <w:pStyle w:val="80"/>
              <w:rPr>
                <w:rFonts w:cs="Arial"/>
                <w:lang w:eastAsia="en-US"/>
              </w:rPr>
            </w:pPr>
            <w:r>
              <w:rPr>
                <w:rFonts w:cs="Arial"/>
                <w:lang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zh-CN"/>
              </w:rPr>
            </w:pPr>
            <w:r>
              <w:rPr>
                <w:rFonts w:cs="Arial"/>
                <w:lang w:eastAsia="en-US"/>
              </w:rPr>
              <w:t>NOTE 1:</w:t>
            </w:r>
            <w:r>
              <w:rPr>
                <w:rFonts w:cs="Arial"/>
                <w:lang w:eastAsia="en-US"/>
              </w:rPr>
              <w:tab/>
            </w:r>
            <w:r>
              <w:rPr>
                <w:rFonts w:cs="Arial"/>
                <w:lang w:eastAsia="en-US"/>
              </w:rPr>
              <w:t xml:space="preserve">For MSR BS supporting non-contiguous spectrum operation </w:t>
            </w:r>
            <w:r>
              <w:rPr>
                <w:rFonts w:cs="Arial"/>
                <w:lang w:eastAsia="zh-CN"/>
              </w:rPr>
              <w:t>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w:t>
            </w:r>
            <w:r>
              <w:rPr>
                <w:rFonts w:cs="Arial"/>
                <w:lang w:eastAsia="zh-CN"/>
              </w:rPr>
              <w:t>contributions from</w:t>
            </w:r>
            <w:r>
              <w:rPr>
                <w:rFonts w:cs="Arial"/>
                <w:lang w:eastAsia="en-US"/>
              </w:rPr>
              <w:t xml:space="preserve">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w:t>
            </w:r>
            <w:r>
              <w:rPr>
                <w:rFonts w:cs="Arial"/>
                <w:lang w:eastAsia="zh-CN"/>
              </w:rPr>
              <w:t xml:space="preserve"> </w:t>
            </w:r>
            <w:r>
              <w:rPr>
                <w:rFonts w:cs="Arial"/>
                <w:lang w:eastAsia="en-US"/>
              </w:rPr>
              <w:t xml:space="preserve">Exception is </w:t>
            </w:r>
            <w:r>
              <w:rPr>
                <w:rFonts w:ascii="Symbol" w:hAnsi="Symbol" w:cs="Arial"/>
                <w:lang w:eastAsia="en-US"/>
              </w:rPr>
              <w:t></w:t>
            </w:r>
            <w:r>
              <w:rPr>
                <w:rFonts w:cs="Arial"/>
                <w:lang w:eastAsia="en-US"/>
              </w:rPr>
              <w:t xml:space="preserve">f ≥ 10MHz from both adjacent sub blocks on each side of the sub-block gap, where the </w:t>
            </w:r>
            <w:r>
              <w:rPr>
                <w:rFonts w:cs="Arial"/>
                <w:lang w:eastAsia="zh-CN"/>
              </w:rPr>
              <w:t>test</w:t>
            </w:r>
            <w:r>
              <w:rPr>
                <w:rFonts w:cs="Arial"/>
                <w:lang w:eastAsia="en-US"/>
              </w:rPr>
              <w:t xml:space="preserve"> requirement within sub-block gaps shall be -</w:t>
            </w:r>
            <w:r>
              <w:rPr>
                <w:rFonts w:cs="Arial"/>
                <w:lang w:eastAsia="zh-CN"/>
              </w:rPr>
              <w:t>25</w:t>
            </w:r>
            <w:r>
              <w:rPr>
                <w:rFonts w:cs="Arial"/>
                <w:lang w:eastAsia="en-US"/>
              </w:rPr>
              <w:t>dBm/MHz.</w:t>
            </w:r>
          </w:p>
          <w:p>
            <w:pPr>
              <w:pStyle w:val="93"/>
              <w:rPr>
                <w:rFonts w:cs="Arial"/>
                <w:lang w:eastAsia="en-US"/>
              </w:rPr>
            </w:pPr>
            <w:r>
              <w:rPr>
                <w:rFonts w:cs="Arial"/>
                <w:lang w:eastAsia="en-US"/>
              </w:rPr>
              <w:t>NOTE2: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or RF Bandwidth</w:t>
            </w:r>
            <w:r>
              <w:rPr>
                <w:rFonts w:cs="v5.0.0"/>
                <w:lang w:eastAsia="en-US"/>
              </w:rPr>
              <w:t xml:space="preserve"> shall be scaled according to the measurement bandwidth of the near-end sub-block</w:t>
            </w:r>
            <w:r>
              <w:rPr>
                <w:rFonts w:cs="Arial"/>
                <w:lang w:eastAsia="en-US"/>
              </w:rPr>
              <w:t xml:space="preserve"> or RF Bandwidth.</w:t>
            </w:r>
          </w:p>
        </w:tc>
      </w:tr>
    </w:tbl>
    <w:p>
      <w:pPr>
        <w:rPr>
          <w:lang w:eastAsia="zh-CN"/>
        </w:rPr>
      </w:pPr>
    </w:p>
    <w:p>
      <w:pPr>
        <w:pStyle w:val="88"/>
        <w:rPr>
          <w:rFonts w:cs="v5.0.0"/>
        </w:rPr>
      </w:pPr>
      <w:r>
        <w:t>Table 6.6.2.</w:t>
      </w:r>
      <w:r>
        <w:rPr>
          <w:lang w:eastAsia="zh-CN"/>
        </w:rPr>
        <w:t>5.</w:t>
      </w:r>
      <w:r>
        <w:t>1-</w:t>
      </w:r>
      <w:r>
        <w:rPr>
          <w:lang w:eastAsia="zh-CN"/>
        </w:rPr>
        <w:t>3</w:t>
      </w:r>
      <w:r>
        <w:rPr>
          <w:rFonts w:hint="eastAsia"/>
          <w:lang w:eastAsia="zh-CN"/>
        </w:rPr>
        <w:t>b</w:t>
      </w:r>
      <w:r>
        <w:t>: Medium Range BS operating band unwanted emission mask (UEM) for BC1</w:t>
      </w:r>
      <w:r>
        <w:rPr>
          <w:lang w:eastAsia="zh-CN"/>
        </w:rPr>
        <w:t xml:space="preserve"> for bands </w:t>
      </w:r>
      <w:r>
        <w:t xml:space="preserve">≤ </w:t>
      </w:r>
      <w:r>
        <w:rPr>
          <w:lang w:eastAsia="zh-CN"/>
        </w:rPr>
        <w:t>3GHz</w:t>
      </w:r>
      <w:r>
        <w:t xml:space="preserve"> with </w:t>
      </w:r>
      <w:r>
        <w:rPr>
          <w:rFonts w:cs="Arial"/>
          <w:lang w:eastAsia="zh-CN"/>
        </w:rPr>
        <w:t>standalone</w:t>
      </w:r>
      <w:r>
        <w:rPr>
          <w:lang w:eastAsia="zh-CN"/>
        </w:rPr>
        <w:t xml:space="preserve"> NB-IoT</w:t>
      </w:r>
      <w:r>
        <w:t xml:space="preserve"> carrier adjacent to the Base Station RF Bandwidth edge, BS maximum output power P</w:t>
      </w:r>
      <w:r>
        <w:rPr>
          <w:vertAlign w:val="subscript"/>
        </w:rPr>
        <w:t>Rated,c</w:t>
      </w:r>
      <w:r>
        <w:t xml:space="preserve"> </w:t>
      </w:r>
      <w:r>
        <w:rPr>
          <w:rFonts w:cs="v5.0.0"/>
        </w:rPr>
        <w:sym w:font="Symbol" w:char="F0A3"/>
      </w:r>
      <w:r>
        <w:t xml:space="preserve"> 31 dBm</w:t>
      </w:r>
    </w:p>
    <w:tbl>
      <w:tblPr>
        <w:tblStyle w:val="67"/>
        <w:tblW w:w="97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5"/>
        <w:gridCol w:w="2693"/>
        <w:gridCol w:w="3827"/>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5"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693" w:type="dxa"/>
          </w:tcPr>
          <w:p>
            <w:pPr>
              <w:pStyle w:val="79"/>
              <w:rPr>
                <w:rFonts w:cs="Arial"/>
                <w:lang w:eastAsia="en-US"/>
              </w:rPr>
            </w:pPr>
            <w:r>
              <w:rPr>
                <w:rFonts w:cs="Arial"/>
                <w:lang w:eastAsia="en-US"/>
              </w:rPr>
              <w:t>Frequency offset of measurement filter centre frequency, f_offset</w:t>
            </w:r>
          </w:p>
        </w:tc>
        <w:tc>
          <w:tcPr>
            <w:tcW w:w="3827" w:type="dxa"/>
          </w:tcPr>
          <w:p>
            <w:pPr>
              <w:pStyle w:val="79"/>
              <w:rPr>
                <w:rFonts w:cs="Arial"/>
                <w:lang w:eastAsia="en-US"/>
              </w:rPr>
            </w:pPr>
            <w:r>
              <w:rPr>
                <w:rFonts w:cs="Arial"/>
                <w:lang w:eastAsia="en-US"/>
              </w:rPr>
              <w:t xml:space="preserve">Minimum requirement (Note </w:t>
            </w:r>
            <w:r>
              <w:rPr>
                <w:rFonts w:cs="Arial"/>
                <w:lang w:eastAsia="zh-CN"/>
              </w:rPr>
              <w:t>1</w:t>
            </w:r>
            <w:r>
              <w:rPr>
                <w:rFonts w:cs="Arial"/>
                <w:lang w:eastAsia="en-US"/>
              </w:rPr>
              <w:t xml:space="preserve">, </w:t>
            </w:r>
            <w:r>
              <w:rPr>
                <w:rFonts w:cs="Arial"/>
                <w:lang w:eastAsia="zh-CN"/>
              </w:rPr>
              <w:t>2</w:t>
            </w:r>
            <w:r>
              <w:rPr>
                <w:rFonts w:cs="Arial"/>
                <w:lang w:eastAsia="en-US"/>
              </w:rPr>
              <w:t xml:space="preserve">, </w:t>
            </w:r>
            <w:r>
              <w:rPr>
                <w:rFonts w:cs="Arial"/>
                <w:lang w:eastAsia="zh-CN"/>
              </w:rPr>
              <w:t>3, 4</w:t>
            </w:r>
            <w:r>
              <w:rPr>
                <w:rFonts w:cs="Arial"/>
                <w:lang w:eastAsia="en-US"/>
              </w:rPr>
              <w:t>)</w:t>
            </w:r>
          </w:p>
        </w:tc>
        <w:tc>
          <w:tcPr>
            <w:tcW w:w="1348" w:type="dxa"/>
          </w:tcPr>
          <w:p>
            <w:pPr>
              <w:pStyle w:val="79"/>
              <w:rPr>
                <w:rFonts w:cs="Arial"/>
                <w:lang w:eastAsia="en-US"/>
              </w:rPr>
            </w:pPr>
            <w:r>
              <w:rPr>
                <w:rFonts w:cs="Arial"/>
                <w:lang w:eastAsia="en-US"/>
              </w:rPr>
              <w:t xml:space="preserve">Measurement bandwidth (Note </w:t>
            </w:r>
            <w:r>
              <w:rPr>
                <w:rFonts w:cs="Arial"/>
                <w:lang w:eastAsia="zh-CN"/>
              </w:rPr>
              <w:t>7</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5" w:type="dxa"/>
          </w:tcPr>
          <w:p>
            <w:pPr>
              <w:pStyle w:val="80"/>
              <w:rPr>
                <w:rFonts w:cs="v5.0.0"/>
                <w:lang w:eastAsia="zh-CN"/>
              </w:rPr>
            </w:pPr>
            <w:r>
              <w:rPr>
                <w:rFonts w:cs="v5.0.0"/>
                <w:lang w:eastAsia="en-US"/>
              </w:rPr>
              <w:t xml:space="preserve">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0.05 MHz</w:t>
            </w:r>
          </w:p>
          <w:p>
            <w:pPr>
              <w:pStyle w:val="80"/>
              <w:rPr>
                <w:rFonts w:cs="Arial"/>
                <w:lang w:eastAsia="en-US"/>
              </w:rPr>
            </w:pPr>
            <w:r>
              <w:rPr>
                <w:rFonts w:cs="v5.0.0"/>
                <w:lang w:eastAsia="zh-CN"/>
              </w:rPr>
              <w:t>(Note 1)</w:t>
            </w:r>
          </w:p>
        </w:tc>
        <w:tc>
          <w:tcPr>
            <w:tcW w:w="2693" w:type="dxa"/>
          </w:tcPr>
          <w:p>
            <w:pPr>
              <w:pStyle w:val="80"/>
              <w:rPr>
                <w:rFonts w:cs="Arial"/>
                <w:lang w:eastAsia="en-US"/>
              </w:rPr>
            </w:pPr>
            <w:r>
              <w:rPr>
                <w:rFonts w:cs="v5.0.0"/>
                <w:lang w:eastAsia="en-US"/>
              </w:rPr>
              <w:t xml:space="preserve">0.015 MHz </w:t>
            </w:r>
            <w:r>
              <w:rPr>
                <w:rFonts w:cs="v5.0.0"/>
                <w:lang w:eastAsia="en-US"/>
              </w:rPr>
              <w:sym w:font="Symbol" w:char="F0A3"/>
            </w:r>
            <w:r>
              <w:rPr>
                <w:rFonts w:cs="v5.0.0"/>
                <w:lang w:eastAsia="en-US"/>
              </w:rPr>
              <w:t xml:space="preserve"> f_offset &lt; 0.065 MHz </w:t>
            </w:r>
          </w:p>
        </w:tc>
        <w:tc>
          <w:tcPr>
            <w:tcW w:w="3827" w:type="dxa"/>
          </w:tcPr>
          <w:p>
            <w:pPr>
              <w:pStyle w:val="80"/>
              <w:rPr>
                <w:rFonts w:cs="Arial"/>
                <w:lang w:eastAsia="en-US"/>
              </w:rPr>
            </w:pPr>
            <w:r>
              <w:rPr>
                <w:position w:val="-46"/>
              </w:rPr>
              <w:object>
                <v:shape id="_x0000_i1042" o:spt="75" type="#_x0000_t75" style="height:43.5pt;width:154pt;" o:ole="t" fillcolor="#000005 [-4142]" filled="f" o:preferrelative="t" stroked="f" coordsize="21600,21600">
                  <v:path/>
                  <v:fill on="f" focussize="0,0"/>
                  <v:stroke on="f" joinstyle="miter"/>
                  <v:imagedata r:id="rId39" o:title=""/>
                  <o:lock v:ext="edit" aspectratio="t"/>
                  <w10:wrap type="none"/>
                  <w10:anchorlock/>
                </v:shape>
                <o:OLEObject Type="Embed" ProgID="Equation.3" ShapeID="_x0000_i1042" DrawAspect="Content" ObjectID="_1468075740" r:id="rId38">
                  <o:LockedField>false</o:LockedField>
                </o:OLEObject>
              </w:object>
            </w:r>
          </w:p>
        </w:tc>
        <w:tc>
          <w:tcPr>
            <w:tcW w:w="1348"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5" w:type="dxa"/>
          </w:tcPr>
          <w:p>
            <w:pPr>
              <w:pStyle w:val="80"/>
              <w:rPr>
                <w:rFonts w:cs="Arial"/>
                <w:lang w:eastAsia="en-US"/>
              </w:rPr>
            </w:pPr>
            <w:r>
              <w:rPr>
                <w:rFonts w:cs="v5.0.0"/>
                <w:lang w:eastAsia="en-US"/>
              </w:rPr>
              <w:t xml:space="preserve">0.05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0.1</w:t>
            </w:r>
            <w:r>
              <w:rPr>
                <w:rFonts w:cs="v5.0.0"/>
                <w:lang w:eastAsia="zh-CN"/>
              </w:rPr>
              <w:t>5</w:t>
            </w:r>
            <w:r>
              <w:rPr>
                <w:rFonts w:cs="v5.0.0"/>
                <w:lang w:eastAsia="en-US"/>
              </w:rPr>
              <w:t xml:space="preserve"> MHz</w:t>
            </w:r>
          </w:p>
        </w:tc>
        <w:tc>
          <w:tcPr>
            <w:tcW w:w="2693" w:type="dxa"/>
          </w:tcPr>
          <w:p>
            <w:pPr>
              <w:pStyle w:val="80"/>
              <w:rPr>
                <w:rFonts w:cs="Arial"/>
                <w:lang w:eastAsia="en-US"/>
              </w:rPr>
            </w:pPr>
            <w:r>
              <w:rPr>
                <w:rFonts w:cs="v5.0.0"/>
                <w:lang w:eastAsia="en-US"/>
              </w:rPr>
              <w:t xml:space="preserve">0.065 MHz </w:t>
            </w:r>
            <w:r>
              <w:rPr>
                <w:rFonts w:cs="v5.0.0"/>
                <w:lang w:eastAsia="en-US"/>
              </w:rPr>
              <w:sym w:font="Symbol" w:char="F0A3"/>
            </w:r>
            <w:r>
              <w:rPr>
                <w:rFonts w:cs="v5.0.0"/>
                <w:lang w:eastAsia="en-US"/>
              </w:rPr>
              <w:t xml:space="preserve"> f_offset &lt; 0.1</w:t>
            </w:r>
            <w:r>
              <w:rPr>
                <w:rFonts w:cs="v5.0.0"/>
                <w:lang w:eastAsia="zh-CN"/>
              </w:rPr>
              <w:t>6</w:t>
            </w:r>
            <w:r>
              <w:rPr>
                <w:rFonts w:cs="v5.0.0"/>
                <w:lang w:eastAsia="en-US"/>
              </w:rPr>
              <w:t xml:space="preserve">5 MHz </w:t>
            </w:r>
          </w:p>
        </w:tc>
        <w:tc>
          <w:tcPr>
            <w:tcW w:w="3827" w:type="dxa"/>
          </w:tcPr>
          <w:p>
            <w:pPr>
              <w:pStyle w:val="80"/>
              <w:rPr>
                <w:rFonts w:cs="Arial"/>
                <w:lang w:eastAsia="en-US"/>
              </w:rPr>
            </w:pPr>
            <w:r>
              <w:rPr>
                <w:position w:val="-46"/>
              </w:rPr>
              <w:object>
                <v:shape id="_x0000_i1043" o:spt="75" type="#_x0000_t75" style="height:43.5pt;width:150.5pt;" o:ole="t" fillcolor="#000005 [-4142]" filled="f" o:preferrelative="t" stroked="f" coordsize="21600,21600">
                  <v:path/>
                  <v:fill on="f" focussize="0,0"/>
                  <v:stroke on="f" joinstyle="miter"/>
                  <v:imagedata r:id="rId41" o:title=""/>
                  <o:lock v:ext="edit" aspectratio="t"/>
                  <w10:wrap type="none"/>
                  <w10:anchorlock/>
                </v:shape>
                <o:OLEObject Type="Embed" ProgID="Equation.3" ShapeID="_x0000_i1043" DrawAspect="Content" ObjectID="_1468075741" r:id="rId40">
                  <o:LockedField>false</o:LockedField>
                </o:OLEObject>
              </w:object>
            </w:r>
          </w:p>
        </w:tc>
        <w:tc>
          <w:tcPr>
            <w:tcW w:w="1348"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783" w:type="dxa"/>
            <w:gridSpan w:val="4"/>
          </w:tcPr>
          <w:p>
            <w:pPr>
              <w:pStyle w:val="93"/>
              <w:rPr>
                <w:rFonts w:cs="Arial"/>
                <w:lang w:eastAsia="en-US"/>
              </w:rPr>
            </w:pPr>
            <w:r>
              <w:rPr>
                <w:rFonts w:cs="Arial"/>
                <w:lang w:eastAsia="en-US"/>
              </w:rPr>
              <w:t xml:space="preserve">NOTE </w:t>
            </w:r>
            <w:r>
              <w:rPr>
                <w:rFonts w:cs="Arial"/>
                <w:lang w:eastAsia="zh-CN"/>
              </w:rPr>
              <w:t>1</w:t>
            </w:r>
            <w:r>
              <w:rPr>
                <w:rFonts w:cs="Arial"/>
                <w:lang w:eastAsia="en-US"/>
              </w:rPr>
              <w:t xml:space="preserve">: </w:t>
            </w:r>
            <w:r>
              <w:rPr>
                <w:rFonts w:cs="Arial"/>
                <w:lang w:eastAsia="en-US"/>
              </w:rPr>
              <w:tab/>
            </w:r>
            <w:r>
              <w:rPr>
                <w:rFonts w:cs="Arial"/>
                <w:lang w:eastAsia="en-US"/>
              </w:rPr>
              <w:t xml:space="preserve">The limits in this table only apply for operation with a </w:t>
            </w:r>
            <w:r>
              <w:rPr>
                <w:rFonts w:cs="Arial"/>
                <w:lang w:eastAsia="zh-CN"/>
              </w:rPr>
              <w:t>standalone</w:t>
            </w:r>
            <w:r>
              <w:rPr>
                <w:rFonts w:cs="Arial"/>
                <w:lang w:eastAsia="en-US"/>
              </w:rPr>
              <w:t xml:space="preserve"> </w:t>
            </w:r>
            <w:r>
              <w:rPr>
                <w:rFonts w:cs="Arial"/>
                <w:lang w:eastAsia="zh-CN"/>
              </w:rPr>
              <w:t>NB-IoT</w:t>
            </w:r>
            <w:r>
              <w:rPr>
                <w:rFonts w:cs="Arial"/>
                <w:lang w:eastAsia="en-US"/>
              </w:rPr>
              <w:t xml:space="preserve"> carrier adjacent to the Base Station RF Bandwidth edge.</w:t>
            </w:r>
          </w:p>
          <w:p>
            <w:pPr>
              <w:pStyle w:val="93"/>
              <w:rPr>
                <w:rFonts w:cs="Arial"/>
                <w:lang w:eastAsia="en-US"/>
              </w:rPr>
            </w:pPr>
            <w:r>
              <w:rPr>
                <w:rFonts w:cs="Arial"/>
                <w:lang w:eastAsia="en-US"/>
              </w:rPr>
              <w:t xml:space="preserve">NOTE </w:t>
            </w:r>
            <w:r>
              <w:rPr>
                <w:rFonts w:cs="Arial"/>
                <w:lang w:eastAsia="zh-CN"/>
              </w:rPr>
              <w:t>2</w:t>
            </w:r>
            <w:r>
              <w:rPr>
                <w:rFonts w:cs="Arial"/>
                <w:lang w:eastAsia="en-US"/>
              </w:rPr>
              <w:t>:</w:t>
            </w:r>
            <w:r>
              <w:rPr>
                <w:rFonts w:cs="Arial"/>
                <w:lang w:eastAsia="en-US"/>
              </w:rPr>
              <w:tab/>
            </w:r>
            <w:r>
              <w:rPr>
                <w:rFonts w:cs="Arial"/>
                <w:lang w:eastAsia="en-US"/>
              </w:rPr>
              <w:t xml:space="preserve">For MSR BS supporting non-contiguous spectrum operation </w:t>
            </w:r>
            <w:r>
              <w:rPr>
                <w:rFonts w:cs="Arial"/>
                <w:lang w:eastAsia="zh-CN"/>
              </w:rPr>
              <w:t xml:space="preserve">within any operating band </w:t>
            </w:r>
            <w:r>
              <w:rPr>
                <w:rFonts w:cs="Arial"/>
                <w:lang w:eastAsia="en-US"/>
              </w:rPr>
              <w:t xml:space="preserve">the minimum requirement within sub-block gaps is calculated as a cumulative sum of </w:t>
            </w:r>
            <w:r>
              <w:rPr>
                <w:rFonts w:cs="Arial"/>
                <w:lang w:eastAsia="zh-CN"/>
              </w:rPr>
              <w:t xml:space="preserve">contributions from </w:t>
            </w:r>
            <w:r>
              <w:rPr>
                <w:rFonts w:cs="Arial"/>
                <w:lang w:eastAsia="en-US"/>
              </w:rPr>
              <w:t xml:space="preserve">adjacent </w:t>
            </w:r>
            <w:r>
              <w:rPr>
                <w:rFonts w:cs="v5.0.0"/>
                <w:lang w:eastAsia="en-US"/>
              </w:rPr>
              <w:t>sub blocks on each side of the sub block gap</w:t>
            </w:r>
            <w:r>
              <w:rPr>
                <w:rFonts w:cs="Arial"/>
                <w:lang w:eastAsia="en-US"/>
              </w:rPr>
              <w:t xml:space="preserve">. </w:t>
            </w:r>
          </w:p>
          <w:p>
            <w:pPr>
              <w:pStyle w:val="93"/>
              <w:rPr>
                <w:rFonts w:cs="Arial"/>
                <w:lang w:eastAsia="en-US"/>
              </w:rPr>
            </w:pPr>
            <w:r>
              <w:rPr>
                <w:rFonts w:cs="Arial"/>
                <w:lang w:eastAsia="en-US"/>
              </w:rPr>
              <w:t>NOTE</w:t>
            </w:r>
            <w:r>
              <w:rPr>
                <w:rFonts w:cs="Arial"/>
                <w:lang w:eastAsia="zh-CN"/>
              </w:rPr>
              <w:t xml:space="preserve"> 3</w:t>
            </w:r>
            <w:r>
              <w:rPr>
                <w:rFonts w:cs="Arial"/>
                <w:lang w:eastAsia="en-US"/>
              </w:rPr>
              <w:t xml:space="preserve">: </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p>
          <w:p>
            <w:pPr>
              <w:pStyle w:val="93"/>
              <w:rPr>
                <w:rFonts w:cs="Arial"/>
                <w:lang w:eastAsia="zh-CN"/>
              </w:rPr>
            </w:pPr>
            <w:r>
              <w:rPr>
                <w:rFonts w:cs="Arial"/>
                <w:lang w:eastAsia="en-US"/>
              </w:rPr>
              <w:t>NOTE</w:t>
            </w:r>
            <w:r>
              <w:rPr>
                <w:rFonts w:cs="Arial"/>
                <w:lang w:eastAsia="zh-CN"/>
              </w:rPr>
              <w:t xml:space="preserve"> 4</w:t>
            </w:r>
            <w:r>
              <w:rPr>
                <w:rFonts w:cs="Arial"/>
                <w:lang w:eastAsia="en-US"/>
              </w:rPr>
              <w:t>:</w:t>
            </w:r>
            <w:r>
              <w:rPr>
                <w:rFonts w:cs="Arial"/>
                <w:lang w:eastAsia="en-US"/>
              </w:rPr>
              <w:tab/>
            </w:r>
            <w:r>
              <w:rPr>
                <w:rFonts w:cs="Arial"/>
                <w:lang w:eastAsia="en-US"/>
              </w:rPr>
              <w:t xml:space="preserve">In case the carrier adjacent to the RF bandwidth edge is a </w:t>
            </w:r>
            <w:r>
              <w:rPr>
                <w:rFonts w:cs="Arial"/>
                <w:lang w:eastAsia="zh-CN"/>
              </w:rPr>
              <w:t>standalone</w:t>
            </w:r>
            <w:r>
              <w:rPr>
                <w:rFonts w:cs="Arial"/>
                <w:lang w:eastAsia="en-US"/>
              </w:rPr>
              <w:t xml:space="preserve"> NB-IoT carrier, the value of X = P</w:t>
            </w:r>
            <w:r>
              <w:rPr>
                <w:rFonts w:cs="Arial"/>
                <w:vertAlign w:val="subscript"/>
                <w:lang w:eastAsia="en-US"/>
              </w:rPr>
              <w:t>NB-IoTcarrier</w:t>
            </w:r>
            <w:r>
              <w:rPr>
                <w:rFonts w:cs="Arial"/>
                <w:lang w:eastAsia="en-US"/>
              </w:rPr>
              <w:t xml:space="preserve"> – 31, where P</w:t>
            </w:r>
            <w:r>
              <w:rPr>
                <w:rFonts w:cs="Arial"/>
                <w:vertAlign w:val="subscript"/>
                <w:lang w:eastAsia="en-US"/>
              </w:rPr>
              <w:t>NB-IoTcarrier</w:t>
            </w:r>
            <w:r>
              <w:rPr>
                <w:rFonts w:cs="Arial"/>
                <w:lang w:eastAsia="en-US"/>
              </w:rPr>
              <w:t xml:space="preserve"> is the power level of the </w:t>
            </w:r>
            <w:r>
              <w:rPr>
                <w:rFonts w:cs="Arial"/>
                <w:lang w:eastAsia="zh-CN"/>
              </w:rPr>
              <w:t>standalone</w:t>
            </w:r>
            <w:r>
              <w:rPr>
                <w:rFonts w:cs="Arial"/>
                <w:lang w:eastAsia="en-US"/>
              </w:rPr>
              <w:t xml:space="preserve"> NB-IoT carrier adjacent to the RF bandwidth edge. In other cases, X = 0.</w:t>
            </w:r>
          </w:p>
        </w:tc>
      </w:tr>
    </w:tbl>
    <w:p>
      <w:pPr>
        <w:rPr>
          <w:lang w:eastAsia="zh-CN"/>
        </w:rPr>
      </w:pPr>
    </w:p>
    <w:p>
      <w:pPr>
        <w:pStyle w:val="88"/>
        <w:rPr>
          <w:rFonts w:cs="v5.0.0"/>
        </w:rPr>
      </w:pPr>
      <w:r>
        <w:t>Table 6.6.2.5.</w:t>
      </w:r>
      <w:r>
        <w:rPr>
          <w:lang w:eastAsia="zh-CN"/>
        </w:rPr>
        <w:t>1</w:t>
      </w:r>
      <w:r>
        <w:t>-3</w:t>
      </w:r>
      <w:r>
        <w:rPr>
          <w:lang w:eastAsia="zh-CN"/>
        </w:rPr>
        <w:t>c</w:t>
      </w:r>
      <w:r>
        <w:t xml:space="preserve">: Medium Range BS operating band unwanted emission mask (UEM) for BS supporting NR and not supporting UTRA in BC1 bands ≤ </w:t>
      </w:r>
      <w:r>
        <w:rPr>
          <w:lang w:eastAsia="zh-CN"/>
        </w:rPr>
        <w:t>3GHz</w:t>
      </w:r>
      <w:r>
        <w:t>, BS maximum output power P</w:t>
      </w:r>
      <w:r>
        <w:rPr>
          <w:vertAlign w:val="subscript"/>
        </w:rPr>
        <w:t>Rated,c</w:t>
      </w:r>
      <w:r>
        <w:t xml:space="preserve"> </w:t>
      </w:r>
      <w:r>
        <w:rPr>
          <w:rFonts w:cs="v5.0.0"/>
        </w:rPr>
        <w:sym w:font="Symbol" w:char="F0A3"/>
      </w:r>
      <w:r>
        <w:t xml:space="preserve"> 31 dBm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Minimum requirement (Note 1, 2)</w:t>
            </w:r>
          </w:p>
        </w:tc>
        <w:tc>
          <w:tcPr>
            <w:tcW w:w="1430"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Measurement bandwidth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5 MHz</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0"/>
              <w:rPr>
                <w:rFonts w:cs="v5.0.0"/>
                <w:lang w:eastAsia="en-US"/>
              </w:rPr>
            </w:pPr>
            <w:r>
              <w:rPr>
                <w:rFonts w:cs="Arial"/>
              </w:rPr>
              <w:t>- 20.5dBm</w:t>
            </w:r>
            <w:r>
              <w:rPr>
                <w:rFonts w:cs="v5.0.0"/>
              </w:rPr>
              <w:t xml:space="preserve"> - 7/5(</w:t>
            </w:r>
            <w:r>
              <w:rPr>
                <w:rFonts w:cs="Arial"/>
              </w:rPr>
              <w:t>f_offset/MHz-0.05</w:t>
            </w:r>
            <w:r>
              <w:rPr>
                <w:rFonts w:cs="v5.0.0"/>
              </w:rPr>
              <w:t>)dB</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5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&lt; </w:t>
            </w:r>
            <w:r>
              <w:rPr>
                <w:rFonts w:cs="Arial"/>
                <w:lang w:eastAsia="en-US"/>
              </w:rPr>
              <w:t>min(10 MHz, Δf</w:t>
            </w:r>
            <w:r>
              <w:rPr>
                <w:rFonts w:cs="Arial"/>
                <w:vertAlign w:val="subscript"/>
                <w:lang w:eastAsia="zh-CN"/>
              </w:rPr>
              <w:t>max</w:t>
            </w:r>
            <w:r>
              <w:rPr>
                <w:rFonts w:cs="Arial"/>
                <w:lang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5.05 MHz </w:t>
            </w:r>
            <w:r>
              <w:rPr>
                <w:rFonts w:cs="v5.0.0"/>
                <w:lang w:eastAsia="en-US"/>
              </w:rPr>
              <w:sym w:font="Symbol" w:char="F0A3"/>
            </w:r>
            <w:r>
              <w:rPr>
                <w:rFonts w:cs="v5.0.0"/>
                <w:lang w:eastAsia="en-US"/>
              </w:rPr>
              <w:t xml:space="preserve"> f_offset &lt; min(10.05 MHz, f_offset</w:t>
            </w:r>
            <w:r>
              <w:rPr>
                <w:rFonts w:cs="Arial"/>
                <w:vertAlign w:val="subscript"/>
                <w:lang w:eastAsia="zh-CN"/>
              </w:rPr>
              <w:t>max</w:t>
            </w:r>
            <w:r>
              <w:rPr>
                <w:rFonts w:cs="Arial"/>
                <w:lang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Arial"/>
                <w:lang w:eastAsia="zh-CN"/>
              </w:rPr>
              <w:t>-27.5 dBm</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w:t>
            </w:r>
            <w:r>
              <w:rPr>
                <w:rFonts w:cs="v5.0.0"/>
                <w:vertAlign w:val="subscript"/>
                <w:lang w:eastAsia="en-US"/>
              </w:rPr>
              <w:t>max</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10.05 MHz </w:t>
            </w:r>
            <w:r>
              <w:rPr>
                <w:rFonts w:cs="v5.0.0"/>
                <w:lang w:eastAsia="en-US"/>
              </w:rPr>
              <w:sym w:font="Symbol" w:char="F0A3"/>
            </w:r>
            <w:r>
              <w:rPr>
                <w:rFonts w:cs="v5.0.0"/>
                <w:lang w:eastAsia="en-US"/>
              </w:rPr>
              <w:t xml:space="preserve"> f_offset &lt; f_offset</w:t>
            </w:r>
            <w:r>
              <w:rPr>
                <w:rFonts w:cs="v5.0.0"/>
                <w:vertAlign w:val="subscript"/>
                <w:lang w:eastAsia="en-US"/>
              </w:rPr>
              <w:t>max</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Arial"/>
                <w:lang w:eastAsia="zh-CN"/>
              </w:rPr>
              <w:t>-29 dBm (Note 7)</w:t>
            </w:r>
          </w:p>
        </w:tc>
        <w:tc>
          <w:tcPr>
            <w:tcW w:w="1430" w:type="dxa"/>
            <w:tcBorders>
              <w:top w:val="single" w:color="auto" w:sz="4" w:space="0"/>
              <w:left w:val="single" w:color="auto" w:sz="4" w:space="0"/>
              <w:bottom w:val="single" w:color="auto" w:sz="4" w:space="0"/>
              <w:right w:val="single" w:color="auto" w:sz="4" w:space="0"/>
            </w:tcBorders>
          </w:tcPr>
          <w:p>
            <w:pPr>
              <w:pStyle w:val="80"/>
              <w:pBdr>
                <w:top w:val="single" w:color="auto" w:sz="12" w:space="3"/>
              </w:pBdr>
              <w:rPr>
                <w:rFonts w:cs="v5.0.0"/>
                <w:lang w:eastAsia="zh-CN"/>
              </w:rPr>
            </w:pPr>
            <w:r>
              <w:rPr>
                <w:rFonts w:cs="v5.0.0"/>
                <w:lang w:eastAsia="en-US"/>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For MSR BS supporting non-contiguous spectrum operation within any operating band the minimum requirement within sub-block gaps is calculated as a cumulative sum of contributions from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f ≥ 10MHz from both adjacent sub blocks on each side of the sub-block gap, where the minimum requirement within sub-block gaps shall be -</w:t>
            </w:r>
            <w:r>
              <w:rPr>
                <w:rFonts w:cs="Arial"/>
                <w:lang w:eastAsia="zh-CN"/>
              </w:rPr>
              <w:t>29</w:t>
            </w:r>
            <w:r>
              <w:rPr>
                <w:rFonts w:cs="Arial"/>
                <w:lang w:eastAsia="en-US"/>
              </w:rPr>
              <w:t>dBm/1</w:t>
            </w:r>
            <w:r>
              <w:rPr>
                <w:rFonts w:cs="Arial"/>
                <w:lang w:eastAsia="zh-CN"/>
              </w:rPr>
              <w:t>00k</w:t>
            </w:r>
            <w:r>
              <w:rPr>
                <w:rFonts w:cs="Arial"/>
                <w:lang w:eastAsia="en-US"/>
              </w:rPr>
              <w:t>Hz.</w:t>
            </w:r>
          </w:p>
          <w:p>
            <w:pPr>
              <w:pStyle w:val="93"/>
              <w:rPr>
                <w:rFonts w:cs="Arial"/>
                <w:lang w:eastAsia="en-US"/>
              </w:rPr>
            </w:pPr>
            <w:r>
              <w:rPr>
                <w:rFonts w:cs="Arial"/>
                <w:lang w:eastAsia="en-US"/>
              </w:rPr>
              <w:t>NOTE 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r>
              <w:rPr>
                <w:rFonts w:cs="v5.0.0"/>
                <w:lang w:eastAsia="en-US"/>
              </w:rPr>
              <w:t>, where the contribution from the far-end sub-block shall be scaled according to the measurement bandwidth of the near-end sub-block</w:t>
            </w:r>
            <w:r>
              <w:rPr>
                <w:rFonts w:cs="Arial"/>
                <w:lang w:eastAsia="en-US"/>
              </w:rPr>
              <w:t>.</w:t>
            </w:r>
          </w:p>
          <w:p>
            <w:pPr>
              <w:pStyle w:val="93"/>
              <w:rPr>
                <w:rFonts w:cs="Arial"/>
                <w:lang w:eastAsia="en-US"/>
              </w:rPr>
            </w:pPr>
            <w:r>
              <w:t>NOTE 3:</w:t>
            </w:r>
            <w:r>
              <w:tab/>
            </w:r>
            <w:r>
              <w:t xml:space="preserve">For operation with a standalone NB-IoT carrier adjacent to the Base Station RF Bandwidth edge, the limits in Table 6.6.2.5.1-3b apply for 0 MHz </w:t>
            </w:r>
            <w:r>
              <w:rPr/>
              <w:sym w:font="Symbol" w:char="F0A3"/>
            </w:r>
            <w:r>
              <w:t xml:space="preserve"> </w:t>
            </w:r>
            <w:r>
              <w:rPr/>
              <w:sym w:font="Symbol" w:char="F044"/>
            </w:r>
            <w:r>
              <w:t>f &lt; 0.15 MHz.</w:t>
            </w:r>
          </w:p>
        </w:tc>
      </w:tr>
    </w:tbl>
    <w:p/>
    <w:p>
      <w:pPr>
        <w:pStyle w:val="88"/>
        <w:rPr>
          <w:rFonts w:cs="v5.0.0"/>
        </w:rPr>
      </w:pPr>
      <w:r>
        <w:t>Table 6.6.2.5.</w:t>
      </w:r>
      <w:r>
        <w:rPr>
          <w:lang w:eastAsia="zh-CN"/>
        </w:rPr>
        <w:t>1</w:t>
      </w:r>
      <w:r>
        <w:t>-3</w:t>
      </w:r>
      <w:r>
        <w:rPr>
          <w:lang w:eastAsia="zh-CN"/>
        </w:rPr>
        <w:t>d</w:t>
      </w:r>
      <w:r>
        <w:t>: Medium Range BS operating band unwanted emission mask (UEM) for BS supporting NR and not supporting UTRA in BC1 bands &gt;3GHz, BS maximum output power P</w:t>
      </w:r>
      <w:r>
        <w:rPr>
          <w:vertAlign w:val="subscript"/>
        </w:rPr>
        <w:t>Rated,c</w:t>
      </w:r>
      <w:r>
        <w:t xml:space="preserve"> </w:t>
      </w:r>
      <w:r>
        <w:rPr>
          <w:rFonts w:cs="v5.0.0"/>
        </w:rPr>
        <w:sym w:font="Symbol" w:char="F0A3"/>
      </w:r>
      <w:r>
        <w:t xml:space="preserve"> 31 dBm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Minimum requirement (Note 1, 2)</w:t>
            </w:r>
          </w:p>
        </w:tc>
        <w:tc>
          <w:tcPr>
            <w:tcW w:w="1430"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Measurement bandwidth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5 MHz</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0"/>
              <w:rPr>
                <w:rFonts w:cs="v5.0.0"/>
                <w:lang w:eastAsia="en-US"/>
              </w:rPr>
            </w:pPr>
            <w:r>
              <w:rPr>
                <w:rFonts w:cs="Arial"/>
              </w:rPr>
              <w:t>- 20.2dBm</w:t>
            </w:r>
            <w:r>
              <w:rPr>
                <w:rFonts w:cs="v5.0.0"/>
              </w:rPr>
              <w:t xml:space="preserve"> - 7/5(</w:t>
            </w:r>
            <w:r>
              <w:rPr>
                <w:rFonts w:cs="Arial"/>
              </w:rPr>
              <w:t>f_offset/MHz-0.05</w:t>
            </w:r>
            <w:r>
              <w:rPr>
                <w:rFonts w:cs="v5.0.0"/>
              </w:rPr>
              <w:t>)dB</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5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&lt; </w:t>
            </w:r>
            <w:r>
              <w:rPr>
                <w:rFonts w:cs="Arial"/>
                <w:lang w:eastAsia="en-US"/>
              </w:rPr>
              <w:t>min(10 MHz, Δf</w:t>
            </w:r>
            <w:r>
              <w:rPr>
                <w:rFonts w:cs="Arial"/>
                <w:vertAlign w:val="subscript"/>
                <w:lang w:eastAsia="zh-CN"/>
              </w:rPr>
              <w:t>max</w:t>
            </w:r>
            <w:r>
              <w:rPr>
                <w:rFonts w:cs="Arial"/>
                <w:lang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5.05 MHz </w:t>
            </w:r>
            <w:r>
              <w:rPr>
                <w:rFonts w:cs="v5.0.0"/>
                <w:lang w:eastAsia="en-US"/>
              </w:rPr>
              <w:sym w:font="Symbol" w:char="F0A3"/>
            </w:r>
            <w:r>
              <w:rPr>
                <w:rFonts w:cs="v5.0.0"/>
                <w:lang w:eastAsia="en-US"/>
              </w:rPr>
              <w:t xml:space="preserve"> f_offset &lt; min(10.05 MHz, f_offset</w:t>
            </w:r>
            <w:r>
              <w:rPr>
                <w:rFonts w:cs="Arial"/>
                <w:vertAlign w:val="subscript"/>
                <w:lang w:eastAsia="zh-CN"/>
              </w:rPr>
              <w:t>max</w:t>
            </w:r>
            <w:r>
              <w:rPr>
                <w:rFonts w:cs="Arial"/>
                <w:lang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Arial"/>
                <w:lang w:eastAsia="zh-CN"/>
              </w:rPr>
              <w:t>-27.2 dBm</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w:t>
            </w:r>
            <w:r>
              <w:rPr>
                <w:rFonts w:cs="v5.0.0"/>
                <w:vertAlign w:val="subscript"/>
                <w:lang w:eastAsia="en-US"/>
              </w:rPr>
              <w:t>max</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10.05 MHz </w:t>
            </w:r>
            <w:r>
              <w:rPr>
                <w:rFonts w:cs="v5.0.0"/>
                <w:lang w:eastAsia="en-US"/>
              </w:rPr>
              <w:sym w:font="Symbol" w:char="F0A3"/>
            </w:r>
            <w:r>
              <w:rPr>
                <w:rFonts w:cs="v5.0.0"/>
                <w:lang w:eastAsia="en-US"/>
              </w:rPr>
              <w:t xml:space="preserve"> f_offset &lt; f_offset</w:t>
            </w:r>
            <w:r>
              <w:rPr>
                <w:rFonts w:cs="v5.0.0"/>
                <w:vertAlign w:val="subscript"/>
                <w:lang w:eastAsia="en-US"/>
              </w:rPr>
              <w:t>max</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Arial"/>
                <w:lang w:eastAsia="zh-CN"/>
              </w:rPr>
              <w:t>-29 dBm (Note 7)</w:t>
            </w:r>
          </w:p>
        </w:tc>
        <w:tc>
          <w:tcPr>
            <w:tcW w:w="1430" w:type="dxa"/>
            <w:tcBorders>
              <w:top w:val="single" w:color="auto" w:sz="4" w:space="0"/>
              <w:left w:val="single" w:color="auto" w:sz="4" w:space="0"/>
              <w:bottom w:val="single" w:color="auto" w:sz="4" w:space="0"/>
              <w:right w:val="single" w:color="auto" w:sz="4" w:space="0"/>
            </w:tcBorders>
          </w:tcPr>
          <w:p>
            <w:pPr>
              <w:pStyle w:val="80"/>
              <w:pBdr>
                <w:top w:val="single" w:color="auto" w:sz="12" w:space="3"/>
              </w:pBdr>
              <w:rPr>
                <w:rFonts w:cs="v5.0.0"/>
                <w:lang w:eastAsia="zh-CN"/>
              </w:rPr>
            </w:pPr>
            <w:r>
              <w:rPr>
                <w:rFonts w:cs="v5.0.0"/>
                <w:lang w:eastAsia="en-US"/>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For MSR BS supporting non-contiguous spectrum operation within any operating band the minimum requirement within sub-block gaps is calculated as a cumulative sum of contributions from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f ≥ 10MHz from both adjacent sub blocks on each side of the sub-block gap, where the minimum requirement within sub-block gaps shall be -</w:t>
            </w:r>
            <w:r>
              <w:rPr>
                <w:rFonts w:cs="Arial"/>
                <w:lang w:eastAsia="zh-CN"/>
              </w:rPr>
              <w:t>29</w:t>
            </w:r>
            <w:r>
              <w:rPr>
                <w:rFonts w:cs="Arial"/>
                <w:lang w:eastAsia="en-US"/>
              </w:rPr>
              <w:t>dBm/1</w:t>
            </w:r>
            <w:r>
              <w:rPr>
                <w:rFonts w:cs="Arial"/>
                <w:lang w:eastAsia="zh-CN"/>
              </w:rPr>
              <w:t>00k</w:t>
            </w:r>
            <w:r>
              <w:rPr>
                <w:rFonts w:cs="Arial"/>
                <w:lang w:eastAsia="en-US"/>
              </w:rPr>
              <w:t>Hz.</w:t>
            </w:r>
          </w:p>
          <w:p>
            <w:pPr>
              <w:pStyle w:val="93"/>
              <w:rPr>
                <w:rFonts w:cs="Arial"/>
                <w:lang w:eastAsia="en-US"/>
              </w:rPr>
            </w:pPr>
            <w:r>
              <w:rPr>
                <w:rFonts w:cs="Arial"/>
                <w:lang w:eastAsia="en-US"/>
              </w:rPr>
              <w:t>NOTE 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r>
              <w:rPr>
                <w:rFonts w:cs="v5.0.0"/>
                <w:lang w:eastAsia="en-US"/>
              </w:rPr>
              <w:t>, where the contribution from the far-end sub-block shall be scaled according to the measurement bandwidth of the near-end sub-block</w:t>
            </w:r>
            <w:r>
              <w:rPr>
                <w:rFonts w:cs="Arial"/>
                <w:lang w:eastAsia="en-US"/>
              </w:rPr>
              <w:t>.</w:t>
            </w:r>
          </w:p>
        </w:tc>
      </w:tr>
    </w:tbl>
    <w:p>
      <w:pPr>
        <w:rPr>
          <w:lang w:eastAsia="zh-CN"/>
        </w:rPr>
      </w:pPr>
    </w:p>
    <w:p>
      <w:pPr>
        <w:pStyle w:val="88"/>
        <w:rPr>
          <w:rFonts w:cs="v5.0.0"/>
          <w:lang w:eastAsia="zh-CN"/>
        </w:rPr>
      </w:pPr>
      <w:r>
        <w:t>Table 6.6.2.</w:t>
      </w:r>
      <w:r>
        <w:rPr>
          <w:lang w:eastAsia="zh-CN"/>
        </w:rPr>
        <w:t>5.</w:t>
      </w:r>
      <w:r>
        <w:t>1-</w:t>
      </w:r>
      <w:r>
        <w:rPr>
          <w:lang w:eastAsia="zh-CN"/>
        </w:rPr>
        <w:t>4</w:t>
      </w:r>
      <w:r>
        <w:t xml:space="preserve">: </w:t>
      </w:r>
      <w:r>
        <w:rPr>
          <w:lang w:eastAsia="zh-CN"/>
        </w:rPr>
        <w:t>Local Area o</w:t>
      </w:r>
      <w:r>
        <w:t xml:space="preserve">perating band unwanted emission mask (UEM) for BC1 </w:t>
      </w:r>
      <w:r>
        <w:rPr>
          <w:lang w:eastAsia="zh-CN"/>
        </w:rPr>
        <w:t xml:space="preserve">for bands </w:t>
      </w:r>
      <w:r>
        <w:rPr>
          <w:rFonts w:cs="v5.0.0"/>
        </w:rPr>
        <w:sym w:font="Symbol" w:char="F0A3"/>
      </w:r>
      <w:r>
        <w:rPr>
          <w:rFonts w:cs="v5.0.0"/>
          <w:lang w:eastAsia="zh-CN"/>
        </w:rPr>
        <w:t xml:space="preserve"> 3GHz</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v5.0.0"/>
                <w:lang w:eastAsia="en-US"/>
              </w:rPr>
            </w:pPr>
            <w:r>
              <w:rPr>
                <w:rFonts w:cs="v5.0.0"/>
                <w:lang w:eastAsia="en-US"/>
              </w:rPr>
              <w:t xml:space="preserve">Frequency offset of measurement filter </w:t>
            </w:r>
            <w:r>
              <w:rPr>
                <w:rFonts w:cs="v5.0.0"/>
                <w:lang w:eastAsia="en-US"/>
              </w:rPr>
              <w:noBreakHyphen/>
            </w:r>
            <w:r>
              <w:rPr>
                <w:rFonts w:cs="v5.0.0"/>
                <w:lang w:eastAsia="en-US"/>
              </w:rPr>
              <w:t xml:space="preserve">3dB point, </w:t>
            </w:r>
            <w:r>
              <w:rPr>
                <w:rFonts w:cs="v5.0.0"/>
                <w:lang w:eastAsia="en-US"/>
              </w:rPr>
              <w:sym w:font="Symbol" w:char="F044"/>
            </w:r>
            <w:r>
              <w:rPr>
                <w:rFonts w:cs="v5.0.0"/>
                <w:lang w:eastAsia="en-US"/>
              </w:rPr>
              <w:t>f</w:t>
            </w:r>
          </w:p>
        </w:tc>
        <w:tc>
          <w:tcPr>
            <w:tcW w:w="2976" w:type="dxa"/>
          </w:tcPr>
          <w:p>
            <w:pPr>
              <w:pStyle w:val="79"/>
              <w:rPr>
                <w:rFonts w:cs="v5.0.0"/>
                <w:lang w:eastAsia="en-US"/>
              </w:rPr>
            </w:pPr>
            <w:r>
              <w:rPr>
                <w:rFonts w:cs="v5.0.0"/>
                <w:lang w:eastAsia="en-US"/>
              </w:rPr>
              <w:t>Frequency offset of measurement filter centre frequency, f_offset</w:t>
            </w:r>
          </w:p>
        </w:tc>
        <w:tc>
          <w:tcPr>
            <w:tcW w:w="3455" w:type="dxa"/>
          </w:tcPr>
          <w:p>
            <w:pPr>
              <w:pStyle w:val="79"/>
              <w:rPr>
                <w:rFonts w:cs="v5.0.0"/>
                <w:lang w:eastAsia="zh-CN"/>
              </w:rPr>
            </w:pPr>
            <w:r>
              <w:rPr>
                <w:rFonts w:cs="Arial"/>
                <w:lang w:eastAsia="en-US"/>
              </w:rPr>
              <w:t xml:space="preserve">Test </w:t>
            </w:r>
            <w:r>
              <w:rPr>
                <w:rFonts w:cs="v5.0.0"/>
                <w:lang w:eastAsia="en-US"/>
              </w:rPr>
              <w:t>requirement</w:t>
            </w:r>
            <w:r>
              <w:rPr>
                <w:rFonts w:cs="v5.0.0"/>
                <w:lang w:eastAsia="zh-CN"/>
              </w:rPr>
              <w:t xml:space="preserve"> (Note 1, 2)</w:t>
            </w:r>
          </w:p>
          <w:p>
            <w:pPr>
              <w:pStyle w:val="79"/>
              <w:rPr>
                <w:rFonts w:cs="v5.0.0"/>
                <w:lang w:eastAsia="zh-CN"/>
              </w:rPr>
            </w:pPr>
          </w:p>
        </w:tc>
        <w:tc>
          <w:tcPr>
            <w:tcW w:w="1430" w:type="dxa"/>
          </w:tcPr>
          <w:p>
            <w:pPr>
              <w:pStyle w:val="79"/>
              <w:rPr>
                <w:rFonts w:cs="v5.0.0"/>
                <w:lang w:eastAsia="en-US"/>
              </w:rPr>
            </w:pPr>
            <w:r>
              <w:rPr>
                <w:rFonts w:cs="v5.0.0"/>
                <w:lang w:eastAsia="en-US"/>
              </w:rPr>
              <w:t xml:space="preserve">Measurement bandwidth </w:t>
            </w:r>
            <w:r>
              <w:rPr>
                <w:rFonts w:cs="Arial"/>
                <w:lang w:eastAsia="en-US"/>
              </w:rPr>
              <w:t xml:space="preserve">(Note </w:t>
            </w:r>
            <w:r>
              <w:rPr>
                <w:rFonts w:cs="Arial"/>
                <w:lang w:eastAsia="zh-CN"/>
              </w:rPr>
              <w:t>6</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eastAsia="en-US"/>
              </w:rPr>
            </w:pPr>
            <w:r>
              <w:rPr>
                <w:rFonts w:cs="v5.0.0"/>
                <w:lang w:eastAsia="en-US"/>
              </w:rPr>
              <w:t xml:space="preserve">0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5 MHz</w:t>
            </w:r>
          </w:p>
        </w:tc>
        <w:tc>
          <w:tcPr>
            <w:tcW w:w="2976" w:type="dxa"/>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f_offset &lt; 5.05 MHz</w:t>
            </w:r>
          </w:p>
        </w:tc>
        <w:tc>
          <w:tcPr>
            <w:tcW w:w="3455" w:type="dxa"/>
            <w:vAlign w:val="center"/>
          </w:tcPr>
          <w:p>
            <w:pPr>
              <w:pStyle w:val="80"/>
              <w:rPr>
                <w:rFonts w:cs="Arial"/>
                <w:lang w:eastAsia="en-US"/>
              </w:rPr>
            </w:pPr>
            <w:r>
              <w:rPr>
                <w:rFonts w:cs="Arial"/>
                <w:position w:val="-28"/>
                <w:lang w:eastAsia="en-US"/>
              </w:rPr>
              <w:object>
                <v:shape id="_x0000_i1044" o:spt="75" type="#_x0000_t75" style="height:30.5pt;width:162.5pt;" o:ole="t" filled="f" o:preferrelative="t" stroked="f" coordsize="21600,21600">
                  <v:path/>
                  <v:fill on="f" focussize="0,0"/>
                  <v:stroke on="f" joinstyle="miter"/>
                  <v:imagedata r:id="rId43" o:title=""/>
                  <o:lock v:ext="edit" aspectratio="t"/>
                  <w10:wrap type="none"/>
                  <w10:anchorlock/>
                </v:shape>
                <o:OLEObject Type="Embed" ProgID="Equation.3" ShapeID="_x0000_i1044" DrawAspect="Content" ObjectID="_1468075742" r:id="rId42">
                  <o:LockedField>false</o:LockedField>
                </o:OLEObject>
              </w:objec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eastAsia="en-US"/>
              </w:rPr>
            </w:pPr>
            <w:r>
              <w:rPr>
                <w:rFonts w:cs="v5.0.0"/>
                <w:lang w:eastAsia="en-US"/>
              </w:rPr>
              <w:t xml:space="preserve">5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&lt; </w:t>
            </w:r>
            <w:r>
              <w:rPr>
                <w:rFonts w:cs="v5.0.0"/>
                <w:lang w:eastAsia="zh-CN"/>
              </w:rPr>
              <w:t>min(</w:t>
            </w:r>
            <w:r>
              <w:rPr>
                <w:rFonts w:cs="v5.0.0"/>
                <w:lang w:eastAsia="en-US"/>
              </w:rPr>
              <w:t>10 MHz</w:t>
            </w:r>
            <w:r>
              <w:rPr>
                <w:rFonts w:cs="v5.0.0"/>
                <w:lang w:eastAsia="zh-CN"/>
              </w:rPr>
              <w:t>, Δf</w:t>
            </w:r>
            <w:r>
              <w:rPr>
                <w:rFonts w:cs="v5.0.0"/>
                <w:vertAlign w:val="subscript"/>
                <w:lang w:eastAsia="zh-CN"/>
              </w:rPr>
              <w:t>max</w:t>
            </w:r>
            <w:r>
              <w:rPr>
                <w:rFonts w:cs="v5.0.0"/>
                <w:lang w:eastAsia="zh-CN"/>
              </w:rPr>
              <w:t>)</w:t>
            </w:r>
          </w:p>
        </w:tc>
        <w:tc>
          <w:tcPr>
            <w:tcW w:w="2976" w:type="dxa"/>
          </w:tcPr>
          <w:p>
            <w:pPr>
              <w:pStyle w:val="80"/>
              <w:rPr>
                <w:rFonts w:cs="v5.0.0"/>
                <w:lang w:eastAsia="en-US"/>
              </w:rPr>
            </w:pPr>
            <w:r>
              <w:rPr>
                <w:rFonts w:cs="v5.0.0"/>
                <w:lang w:eastAsia="en-US"/>
              </w:rPr>
              <w:t xml:space="preserve">5.05 MHz </w:t>
            </w:r>
            <w:r>
              <w:rPr>
                <w:rFonts w:cs="v5.0.0"/>
                <w:lang w:eastAsia="en-US"/>
              </w:rPr>
              <w:sym w:font="Symbol" w:char="F0A3"/>
            </w:r>
            <w:r>
              <w:rPr>
                <w:rFonts w:cs="v5.0.0"/>
                <w:lang w:eastAsia="en-US"/>
              </w:rPr>
              <w:t xml:space="preserve"> f_offset &lt; </w:t>
            </w:r>
            <w:r>
              <w:rPr>
                <w:rFonts w:cs="v5.0.0"/>
                <w:lang w:eastAsia="zh-CN"/>
              </w:rPr>
              <w:t>min(</w:t>
            </w:r>
            <w:r>
              <w:rPr>
                <w:rFonts w:cs="v5.0.0"/>
                <w:lang w:eastAsia="en-US"/>
              </w:rPr>
              <w:t>10.05 MHz</w:t>
            </w:r>
            <w:r>
              <w:rPr>
                <w:rFonts w:cs="v5.0.0"/>
                <w:lang w:eastAsia="zh-CN"/>
              </w:rPr>
              <w:t>, f_offset</w:t>
            </w:r>
            <w:r>
              <w:rPr>
                <w:rFonts w:cs="v5.0.0"/>
                <w:vertAlign w:val="subscript"/>
                <w:lang w:eastAsia="zh-CN"/>
              </w:rPr>
              <w:t>max</w:t>
            </w:r>
            <w:r>
              <w:rPr>
                <w:rFonts w:cs="v5.0.0"/>
                <w:lang w:eastAsia="zh-CN"/>
              </w:rPr>
              <w:t>)</w:t>
            </w:r>
          </w:p>
        </w:tc>
        <w:tc>
          <w:tcPr>
            <w:tcW w:w="3455" w:type="dxa"/>
          </w:tcPr>
          <w:p>
            <w:pPr>
              <w:pStyle w:val="80"/>
              <w:rPr>
                <w:rFonts w:cs="Arial"/>
                <w:lang w:eastAsia="en-US"/>
              </w:rPr>
            </w:pPr>
            <w:r>
              <w:rPr>
                <w:rFonts w:cs="Arial"/>
                <w:lang w:eastAsia="en-US"/>
              </w:rPr>
              <w:t>-</w:t>
            </w:r>
            <w:r>
              <w:rPr>
                <w:rFonts w:cs="Arial"/>
                <w:lang w:eastAsia="zh-CN"/>
              </w:rPr>
              <w:t>35.5</w:t>
            </w:r>
            <w:r>
              <w:rPr>
                <w:rFonts w:cs="Arial"/>
                <w:lang w:eastAsia="en-US"/>
              </w:rPr>
              <w:t xml:space="preserve"> dBm</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v5.0.0"/>
                <w:lang w:eastAsia="en-US"/>
              </w:rPr>
            </w:pPr>
            <w:r>
              <w:rPr>
                <w:rFonts w:cs="v5.0.0"/>
                <w:lang w:eastAsia="en-US"/>
              </w:rPr>
              <w:t xml:space="preserve">10.05 MHz </w:t>
            </w:r>
            <w:r>
              <w:rPr>
                <w:rFonts w:cs="v5.0.0"/>
                <w:lang w:eastAsia="en-US"/>
              </w:rPr>
              <w:sym w:font="Symbol" w:char="F0A3"/>
            </w:r>
            <w:r>
              <w:rPr>
                <w:rFonts w:cs="v5.0.0"/>
                <w:lang w:eastAsia="en-US"/>
              </w:rPr>
              <w:t xml:space="preserve"> f_offset &lt; f_offset</w:t>
            </w:r>
            <w:r>
              <w:rPr>
                <w:rFonts w:cs="v5.0.0"/>
                <w:vertAlign w:val="subscript"/>
                <w:lang w:eastAsia="en-US"/>
              </w:rPr>
              <w:t>max</w:t>
            </w:r>
            <w:r>
              <w:rPr>
                <w:rFonts w:cs="v5.0.0"/>
                <w:lang w:eastAsia="en-US"/>
              </w:rPr>
              <w:t xml:space="preserve"> </w:t>
            </w:r>
          </w:p>
        </w:tc>
        <w:tc>
          <w:tcPr>
            <w:tcW w:w="3455" w:type="dxa"/>
          </w:tcPr>
          <w:p>
            <w:pPr>
              <w:pStyle w:val="80"/>
              <w:rPr>
                <w:rFonts w:cs="Arial"/>
                <w:lang w:eastAsia="en-US"/>
              </w:rPr>
            </w:pPr>
            <w:r>
              <w:rPr>
                <w:rFonts w:cs="Arial"/>
                <w:lang w:eastAsia="en-US"/>
              </w:rPr>
              <w:t>-</w:t>
            </w:r>
            <w:r>
              <w:rPr>
                <w:rFonts w:cs="Arial"/>
                <w:lang w:eastAsia="zh-CN"/>
              </w:rPr>
              <w:t>37</w:t>
            </w:r>
            <w:r>
              <w:rPr>
                <w:rFonts w:cs="Arial"/>
                <w:lang w:eastAsia="en-US"/>
              </w:rPr>
              <w:t xml:space="preserve"> dBm </w:t>
            </w:r>
            <w:r>
              <w:rPr>
                <w:rFonts w:cs="Arial"/>
                <w:lang w:eastAsia="zh-CN"/>
              </w:rPr>
              <w:t>(Note 7)</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zh-CN"/>
              </w:rPr>
            </w:pPr>
            <w:r>
              <w:rPr>
                <w:rFonts w:cs="Arial"/>
                <w:lang w:eastAsia="en-US"/>
              </w:rPr>
              <w:t>NOTE 1:</w:t>
            </w:r>
            <w:r>
              <w:rPr>
                <w:rFonts w:cs="Arial"/>
                <w:lang w:eastAsia="en-US"/>
              </w:rPr>
              <w:tab/>
            </w:r>
            <w:r>
              <w:rPr>
                <w:rFonts w:cs="Arial"/>
                <w:lang w:eastAsia="en-US"/>
              </w:rPr>
              <w:t xml:space="preserve">For MSR BS supporting non-contiguous spectrum operation </w:t>
            </w:r>
            <w:r>
              <w:rPr>
                <w:rFonts w:cs="Arial"/>
                <w:lang w:eastAsia="zh-CN"/>
              </w:rPr>
              <w:t>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w:t>
            </w:r>
            <w:r>
              <w:rPr>
                <w:rFonts w:cs="Arial"/>
                <w:lang w:eastAsia="zh-CN"/>
              </w:rPr>
              <w:t xml:space="preserve"> contributions from</w:t>
            </w:r>
            <w:r>
              <w:rPr>
                <w:rFonts w:cs="Arial"/>
                <w:lang w:eastAsia="en-US"/>
              </w:rPr>
              <w:t xml:space="preserve"> adjacent </w:t>
            </w:r>
            <w:r>
              <w:rPr>
                <w:rFonts w:cs="v5.0.0"/>
                <w:lang w:eastAsia="en-US"/>
              </w:rPr>
              <w:t>sub blocks on each side of the sub block gap</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w:t>
            </w:r>
            <w:r>
              <w:rPr>
                <w:rFonts w:cs="Arial"/>
                <w:lang w:eastAsia="zh-CN"/>
              </w:rPr>
              <w:t>test</w:t>
            </w:r>
            <w:r>
              <w:rPr>
                <w:rFonts w:cs="Arial"/>
                <w:lang w:eastAsia="en-US"/>
              </w:rPr>
              <w:t xml:space="preserve"> requirement within sub-block gaps shall be -</w:t>
            </w:r>
            <w:r>
              <w:rPr>
                <w:rFonts w:cs="Arial"/>
                <w:lang w:eastAsia="zh-CN"/>
              </w:rPr>
              <w:t>37</w:t>
            </w:r>
            <w:r>
              <w:rPr>
                <w:rFonts w:cs="Arial"/>
                <w:lang w:eastAsia="en-US"/>
              </w:rPr>
              <w:t>dBm/100 kHz.</w:t>
            </w:r>
          </w:p>
          <w:p>
            <w:pPr>
              <w:pStyle w:val="93"/>
              <w:rPr>
                <w:rFonts w:cs="Arial"/>
                <w:lang w:eastAsia="zh-CN"/>
              </w:rPr>
            </w:pPr>
            <w:r>
              <w:rPr>
                <w:rFonts w:cs="Arial"/>
                <w:lang w:eastAsia="en-US"/>
              </w:rPr>
              <w:t>NOTE2: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p>
          <w:p>
            <w:pPr>
              <w:pStyle w:val="93"/>
              <w:rPr>
                <w:rFonts w:cs="Arial"/>
                <w:lang w:eastAsia="en-US"/>
              </w:rPr>
            </w:pPr>
            <w:r>
              <w:rPr>
                <w:rFonts w:cs="Arial"/>
                <w:szCs w:val="18"/>
              </w:rPr>
              <w:t>NOTE 3:</w:t>
            </w:r>
            <w:r>
              <w:rPr>
                <w:rFonts w:cs="Arial"/>
                <w:szCs w:val="18"/>
              </w:rPr>
              <w:tab/>
            </w:r>
            <w:r>
              <w:rPr>
                <w:rFonts w:cs="Arial"/>
                <w:szCs w:val="18"/>
              </w:rPr>
              <w:t xml:space="preserve">For operation with a standalone NB-IoT carrier adjacent to the Base Station RF Bandwidth edge, the limits in Table </w:t>
            </w:r>
            <w:r>
              <w:t>6.6.2.</w:t>
            </w:r>
            <w:r>
              <w:rPr>
                <w:lang w:eastAsia="zh-CN"/>
              </w:rPr>
              <w:t>5.</w:t>
            </w:r>
            <w:r>
              <w:t>1-</w:t>
            </w:r>
            <w:r>
              <w:rPr>
                <w:lang w:eastAsia="zh-CN"/>
              </w:rPr>
              <w:t>4</w:t>
            </w:r>
            <w:r>
              <w:rPr>
                <w:rFonts w:hint="eastAsia"/>
                <w:lang w:eastAsia="zh-CN"/>
              </w:rPr>
              <w:t>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pPr>
        <w:rPr>
          <w:lang w:eastAsia="zh-CN"/>
        </w:rPr>
      </w:pPr>
    </w:p>
    <w:p>
      <w:pPr>
        <w:pStyle w:val="88"/>
        <w:rPr>
          <w:rFonts w:cs="v5.0.0"/>
          <w:lang w:eastAsia="zh-CN"/>
        </w:rPr>
      </w:pPr>
      <w:r>
        <w:t>Table 6.6.2.</w:t>
      </w:r>
      <w:r>
        <w:rPr>
          <w:lang w:eastAsia="zh-CN"/>
        </w:rPr>
        <w:t>5.</w:t>
      </w:r>
      <w:r>
        <w:t>1-</w:t>
      </w:r>
      <w:r>
        <w:rPr>
          <w:lang w:eastAsia="zh-CN"/>
        </w:rPr>
        <w:t>4a</w:t>
      </w:r>
      <w:r>
        <w:t xml:space="preserve">: </w:t>
      </w:r>
      <w:r>
        <w:rPr>
          <w:lang w:eastAsia="zh-CN"/>
        </w:rPr>
        <w:t>Local Area o</w:t>
      </w:r>
      <w:r>
        <w:t xml:space="preserve">perating band unwanted emission mask (UEM) for BC1 </w:t>
      </w:r>
      <w:r>
        <w:rPr>
          <w:lang w:eastAsia="zh-CN"/>
        </w:rPr>
        <w:t>for bands &gt; 3GHz</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v5.0.0"/>
                <w:lang w:eastAsia="en-US"/>
              </w:rPr>
            </w:pPr>
            <w:r>
              <w:rPr>
                <w:rFonts w:cs="v5.0.0"/>
                <w:lang w:eastAsia="en-US"/>
              </w:rPr>
              <w:t xml:space="preserve">Frequency offset of measurement filter </w:t>
            </w:r>
            <w:r>
              <w:rPr>
                <w:rFonts w:cs="v5.0.0"/>
                <w:lang w:eastAsia="en-US"/>
              </w:rPr>
              <w:noBreakHyphen/>
            </w:r>
            <w:r>
              <w:rPr>
                <w:rFonts w:cs="v5.0.0"/>
                <w:lang w:eastAsia="en-US"/>
              </w:rPr>
              <w:t xml:space="preserve">3dB point, </w:t>
            </w:r>
            <w:r>
              <w:rPr>
                <w:rFonts w:cs="v5.0.0"/>
                <w:lang w:eastAsia="en-US"/>
              </w:rPr>
              <w:sym w:font="Symbol" w:char="F044"/>
            </w:r>
            <w:r>
              <w:rPr>
                <w:rFonts w:cs="v5.0.0"/>
                <w:lang w:eastAsia="en-US"/>
              </w:rPr>
              <w:t>f</w:t>
            </w:r>
          </w:p>
        </w:tc>
        <w:tc>
          <w:tcPr>
            <w:tcW w:w="2976" w:type="dxa"/>
          </w:tcPr>
          <w:p>
            <w:pPr>
              <w:pStyle w:val="79"/>
              <w:rPr>
                <w:rFonts w:cs="v5.0.0"/>
                <w:lang w:eastAsia="en-US"/>
              </w:rPr>
            </w:pPr>
            <w:r>
              <w:rPr>
                <w:rFonts w:cs="v5.0.0"/>
                <w:lang w:eastAsia="en-US"/>
              </w:rPr>
              <w:t>Frequency offset of measurement filter centre frequency, f_offset</w:t>
            </w:r>
          </w:p>
        </w:tc>
        <w:tc>
          <w:tcPr>
            <w:tcW w:w="3455" w:type="dxa"/>
          </w:tcPr>
          <w:p>
            <w:pPr>
              <w:pStyle w:val="79"/>
              <w:rPr>
                <w:rFonts w:cs="v5.0.0"/>
                <w:lang w:eastAsia="zh-CN"/>
              </w:rPr>
            </w:pPr>
            <w:r>
              <w:rPr>
                <w:rFonts w:cs="Arial"/>
                <w:lang w:eastAsia="en-US"/>
              </w:rPr>
              <w:t xml:space="preserve">Test </w:t>
            </w:r>
            <w:r>
              <w:rPr>
                <w:rFonts w:cs="v5.0.0"/>
                <w:lang w:eastAsia="en-US"/>
              </w:rPr>
              <w:t>requirement</w:t>
            </w:r>
            <w:r>
              <w:rPr>
                <w:rFonts w:cs="v5.0.0"/>
                <w:lang w:eastAsia="zh-CN"/>
              </w:rPr>
              <w:t xml:space="preserve"> (Note 1, 2</w:t>
            </w:r>
          </w:p>
          <w:p>
            <w:pPr>
              <w:pStyle w:val="79"/>
              <w:rPr>
                <w:rFonts w:cs="v5.0.0"/>
                <w:lang w:eastAsia="zh-CN"/>
              </w:rPr>
            </w:pPr>
          </w:p>
        </w:tc>
        <w:tc>
          <w:tcPr>
            <w:tcW w:w="1430" w:type="dxa"/>
          </w:tcPr>
          <w:p>
            <w:pPr>
              <w:pStyle w:val="79"/>
              <w:rPr>
                <w:rFonts w:cs="v5.0.0"/>
                <w:lang w:eastAsia="en-US"/>
              </w:rPr>
            </w:pPr>
            <w:r>
              <w:rPr>
                <w:rFonts w:cs="v5.0.0"/>
                <w:lang w:eastAsia="en-US"/>
              </w:rPr>
              <w:t xml:space="preserve">Measurement bandwidth </w:t>
            </w:r>
            <w:r>
              <w:rPr>
                <w:rFonts w:cs="Arial"/>
                <w:lang w:eastAsia="en-US"/>
              </w:rPr>
              <w:t xml:space="preserve">(Note </w:t>
            </w:r>
            <w:r>
              <w:rPr>
                <w:rFonts w:cs="Arial"/>
                <w:lang w:eastAsia="zh-CN"/>
              </w:rPr>
              <w:t>6</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eastAsia="en-US"/>
              </w:rPr>
            </w:pPr>
            <w:r>
              <w:rPr>
                <w:rFonts w:cs="v5.0.0"/>
                <w:lang w:eastAsia="en-US"/>
              </w:rPr>
              <w:t xml:space="preserve">0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5 MHz</w:t>
            </w:r>
          </w:p>
        </w:tc>
        <w:tc>
          <w:tcPr>
            <w:tcW w:w="2976" w:type="dxa"/>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f_offset &lt; 5.05 MHz</w:t>
            </w:r>
          </w:p>
        </w:tc>
        <w:tc>
          <w:tcPr>
            <w:tcW w:w="3455" w:type="dxa"/>
            <w:vAlign w:val="center"/>
          </w:tcPr>
          <w:p>
            <w:pPr>
              <w:pStyle w:val="80"/>
              <w:rPr>
                <w:rFonts w:cs="Arial"/>
                <w:lang w:eastAsia="en-US"/>
              </w:rPr>
            </w:pPr>
            <w:r>
              <w:rPr>
                <w:rFonts w:cs="Arial"/>
                <w:position w:val="-28"/>
                <w:lang w:eastAsia="en-US"/>
              </w:rPr>
              <w:object>
                <v:shape id="_x0000_i1045" o:spt="75" type="#_x0000_t75" style="height:30.5pt;width:162.5pt;" o:ole="t" filled="f" o:preferrelative="t" stroked="f" coordsize="21600,21600">
                  <v:path/>
                  <v:fill on="f" focussize="0,0"/>
                  <v:stroke on="f" joinstyle="miter"/>
                  <v:imagedata r:id="rId45" o:title=""/>
                  <o:lock v:ext="edit" aspectratio="t"/>
                  <w10:wrap type="none"/>
                  <w10:anchorlock/>
                </v:shape>
                <o:OLEObject Type="Embed" ProgID="Equation.3" ShapeID="_x0000_i1045" DrawAspect="Content" ObjectID="_1468075743" r:id="rId44">
                  <o:LockedField>false</o:LockedField>
                </o:OLEObject>
              </w:objec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eastAsia="en-US"/>
              </w:rPr>
            </w:pPr>
            <w:r>
              <w:rPr>
                <w:rFonts w:cs="v5.0.0"/>
                <w:lang w:eastAsia="en-US"/>
              </w:rPr>
              <w:t xml:space="preserve">5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&lt; </w:t>
            </w:r>
            <w:r>
              <w:rPr>
                <w:rFonts w:cs="v5.0.0"/>
                <w:lang w:eastAsia="zh-CN"/>
              </w:rPr>
              <w:t>min(</w:t>
            </w:r>
            <w:r>
              <w:rPr>
                <w:rFonts w:cs="v5.0.0"/>
                <w:lang w:eastAsia="en-US"/>
              </w:rPr>
              <w:t>10 MHz</w:t>
            </w:r>
            <w:r>
              <w:rPr>
                <w:rFonts w:cs="v5.0.0"/>
                <w:lang w:eastAsia="zh-CN"/>
              </w:rPr>
              <w:t>, Δf</w:t>
            </w:r>
            <w:r>
              <w:rPr>
                <w:rFonts w:cs="v5.0.0"/>
                <w:vertAlign w:val="subscript"/>
                <w:lang w:eastAsia="zh-CN"/>
              </w:rPr>
              <w:t>max</w:t>
            </w:r>
            <w:r>
              <w:rPr>
                <w:rFonts w:cs="v5.0.0"/>
                <w:lang w:eastAsia="zh-CN"/>
              </w:rPr>
              <w:t>)</w:t>
            </w:r>
          </w:p>
        </w:tc>
        <w:tc>
          <w:tcPr>
            <w:tcW w:w="2976" w:type="dxa"/>
          </w:tcPr>
          <w:p>
            <w:pPr>
              <w:pStyle w:val="80"/>
              <w:rPr>
                <w:rFonts w:cs="v5.0.0"/>
                <w:lang w:eastAsia="en-US"/>
              </w:rPr>
            </w:pPr>
            <w:r>
              <w:rPr>
                <w:rFonts w:cs="v5.0.0"/>
                <w:lang w:eastAsia="en-US"/>
              </w:rPr>
              <w:t xml:space="preserve">5.05 MHz </w:t>
            </w:r>
            <w:r>
              <w:rPr>
                <w:rFonts w:cs="v5.0.0"/>
                <w:lang w:eastAsia="en-US"/>
              </w:rPr>
              <w:sym w:font="Symbol" w:char="F0A3"/>
            </w:r>
            <w:r>
              <w:rPr>
                <w:rFonts w:cs="v5.0.0"/>
                <w:lang w:eastAsia="en-US"/>
              </w:rPr>
              <w:t xml:space="preserve"> f_offset &lt; </w:t>
            </w:r>
            <w:r>
              <w:rPr>
                <w:rFonts w:cs="v5.0.0"/>
                <w:lang w:eastAsia="zh-CN"/>
              </w:rPr>
              <w:t>min(</w:t>
            </w:r>
            <w:r>
              <w:rPr>
                <w:rFonts w:cs="v5.0.0"/>
                <w:lang w:eastAsia="en-US"/>
              </w:rPr>
              <w:t>10.05 MHz</w:t>
            </w:r>
            <w:r>
              <w:rPr>
                <w:rFonts w:cs="v5.0.0"/>
                <w:lang w:eastAsia="zh-CN"/>
              </w:rPr>
              <w:t>, f_offset</w:t>
            </w:r>
            <w:r>
              <w:rPr>
                <w:rFonts w:cs="v5.0.0"/>
                <w:vertAlign w:val="subscript"/>
                <w:lang w:eastAsia="zh-CN"/>
              </w:rPr>
              <w:t>max</w:t>
            </w:r>
            <w:r>
              <w:rPr>
                <w:rFonts w:cs="v5.0.0"/>
                <w:lang w:eastAsia="zh-CN"/>
              </w:rPr>
              <w:t>)</w:t>
            </w:r>
          </w:p>
        </w:tc>
        <w:tc>
          <w:tcPr>
            <w:tcW w:w="3455" w:type="dxa"/>
          </w:tcPr>
          <w:p>
            <w:pPr>
              <w:pStyle w:val="80"/>
              <w:rPr>
                <w:rFonts w:cs="Arial"/>
                <w:lang w:eastAsia="en-US"/>
              </w:rPr>
            </w:pPr>
            <w:r>
              <w:rPr>
                <w:rFonts w:cs="Arial"/>
                <w:lang w:eastAsia="en-US"/>
              </w:rPr>
              <w:t>-</w:t>
            </w:r>
            <w:r>
              <w:rPr>
                <w:rFonts w:cs="Arial"/>
                <w:lang w:eastAsia="zh-CN"/>
              </w:rPr>
              <w:t>35.2</w:t>
            </w:r>
            <w:r>
              <w:rPr>
                <w:rFonts w:cs="Arial"/>
                <w:lang w:eastAsia="en-US"/>
              </w:rPr>
              <w:t xml:space="preserve"> dBm</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v5.0.0"/>
                <w:lang w:eastAsia="en-US"/>
              </w:rPr>
            </w:pPr>
            <w:r>
              <w:rPr>
                <w:rFonts w:cs="v5.0.0"/>
                <w:lang w:eastAsia="en-US"/>
              </w:rPr>
              <w:t xml:space="preserve">10.05 MHz </w:t>
            </w:r>
            <w:r>
              <w:rPr>
                <w:rFonts w:cs="v5.0.0"/>
                <w:lang w:eastAsia="en-US"/>
              </w:rPr>
              <w:sym w:font="Symbol" w:char="F0A3"/>
            </w:r>
            <w:r>
              <w:rPr>
                <w:rFonts w:cs="v5.0.0"/>
                <w:lang w:eastAsia="en-US"/>
              </w:rPr>
              <w:t xml:space="preserve"> f_offset &lt; f_offset</w:t>
            </w:r>
            <w:r>
              <w:rPr>
                <w:rFonts w:cs="v5.0.0"/>
                <w:vertAlign w:val="subscript"/>
                <w:lang w:eastAsia="en-US"/>
              </w:rPr>
              <w:t>max</w:t>
            </w:r>
            <w:r>
              <w:rPr>
                <w:rFonts w:cs="v5.0.0"/>
                <w:lang w:eastAsia="en-US"/>
              </w:rPr>
              <w:t xml:space="preserve"> </w:t>
            </w:r>
          </w:p>
        </w:tc>
        <w:tc>
          <w:tcPr>
            <w:tcW w:w="3455" w:type="dxa"/>
          </w:tcPr>
          <w:p>
            <w:pPr>
              <w:pStyle w:val="80"/>
              <w:rPr>
                <w:rFonts w:cs="Arial"/>
                <w:lang w:eastAsia="en-US"/>
              </w:rPr>
            </w:pPr>
            <w:r>
              <w:rPr>
                <w:rFonts w:cs="Arial"/>
                <w:lang w:eastAsia="en-US"/>
              </w:rPr>
              <w:t>-</w:t>
            </w:r>
            <w:r>
              <w:rPr>
                <w:rFonts w:cs="Arial"/>
                <w:lang w:eastAsia="zh-CN"/>
              </w:rPr>
              <w:t>37</w:t>
            </w:r>
            <w:r>
              <w:rPr>
                <w:rFonts w:cs="Arial"/>
                <w:lang w:eastAsia="en-US"/>
              </w:rPr>
              <w:t xml:space="preserve"> dBm </w:t>
            </w:r>
            <w:r>
              <w:rPr>
                <w:rFonts w:cs="Arial"/>
                <w:lang w:eastAsia="zh-CN"/>
              </w:rPr>
              <w:t>(Note 7)</w:t>
            </w:r>
          </w:p>
        </w:tc>
        <w:tc>
          <w:tcPr>
            <w:tcW w:w="1430" w:type="dxa"/>
          </w:tcPr>
          <w:p>
            <w:pPr>
              <w:pStyle w:val="80"/>
              <w:rPr>
                <w:rFonts w:cs="Arial"/>
                <w:lang w:eastAsia="en-US"/>
              </w:rPr>
            </w:pPr>
            <w:r>
              <w:rPr>
                <w:rFonts w:cs="Arial"/>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zh-CN"/>
              </w:rPr>
            </w:pPr>
            <w:r>
              <w:rPr>
                <w:rFonts w:cs="Arial"/>
                <w:lang w:eastAsia="en-US"/>
              </w:rPr>
              <w:t>NOTE 1:</w:t>
            </w:r>
            <w:r>
              <w:rPr>
                <w:rFonts w:cs="Arial"/>
                <w:lang w:eastAsia="en-US"/>
              </w:rPr>
              <w:tab/>
            </w:r>
            <w:r>
              <w:rPr>
                <w:rFonts w:cs="Arial"/>
                <w:lang w:eastAsia="en-US"/>
              </w:rPr>
              <w:t>For MSR BS supporting non-contiguous spectrum operation</w:t>
            </w:r>
            <w:r>
              <w:rPr>
                <w:rFonts w:cs="Arial"/>
                <w:lang w:eastAsia="zh-CN"/>
              </w:rPr>
              <w:t xml:space="preserve"> 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w:t>
            </w:r>
            <w:r>
              <w:rPr>
                <w:rFonts w:cs="Arial"/>
                <w:lang w:eastAsia="zh-CN"/>
              </w:rPr>
              <w:t>contributions from</w:t>
            </w:r>
            <w:r>
              <w:rPr>
                <w:rFonts w:cs="Arial"/>
                <w:lang w:eastAsia="en-US"/>
              </w:rPr>
              <w:t xml:space="preserve"> adjacent </w:t>
            </w:r>
            <w:r>
              <w:rPr>
                <w:rFonts w:cs="v5.0.0"/>
                <w:lang w:eastAsia="en-US"/>
              </w:rPr>
              <w:t>sub blocks on each side of the sub block gap</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w:t>
            </w:r>
            <w:r>
              <w:rPr>
                <w:rFonts w:cs="Arial"/>
                <w:lang w:eastAsia="zh-CN"/>
              </w:rPr>
              <w:t>test</w:t>
            </w:r>
            <w:r>
              <w:rPr>
                <w:rFonts w:cs="Arial"/>
                <w:lang w:eastAsia="en-US"/>
              </w:rPr>
              <w:t xml:space="preserve"> requirement within sub-block gaps shall be -</w:t>
            </w:r>
            <w:r>
              <w:rPr>
                <w:rFonts w:cs="Arial"/>
                <w:lang w:eastAsia="zh-CN"/>
              </w:rPr>
              <w:t>37</w:t>
            </w:r>
            <w:r>
              <w:rPr>
                <w:rFonts w:cs="Arial"/>
                <w:lang w:eastAsia="en-US"/>
              </w:rPr>
              <w:t>dBm/100 kHz.</w:t>
            </w:r>
          </w:p>
          <w:p>
            <w:pPr>
              <w:pStyle w:val="93"/>
              <w:rPr>
                <w:rFonts w:cs="Arial"/>
                <w:lang w:eastAsia="en-US"/>
              </w:rPr>
            </w:pPr>
            <w:r>
              <w:rPr>
                <w:rFonts w:cs="Arial"/>
                <w:lang w:eastAsia="en-US"/>
              </w:rPr>
              <w:t>NOTE2:</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p>
        </w:tc>
      </w:tr>
    </w:tbl>
    <w:p/>
    <w:p>
      <w:pPr>
        <w:pStyle w:val="88"/>
        <w:rPr>
          <w:rFonts w:cs="v5.0.0"/>
          <w:lang w:eastAsia="zh-CN"/>
        </w:rPr>
      </w:pPr>
      <w:r>
        <w:t>Table 6.6.2.</w:t>
      </w:r>
      <w:r>
        <w:rPr>
          <w:lang w:eastAsia="zh-CN"/>
        </w:rPr>
        <w:t>5.</w:t>
      </w:r>
      <w:r>
        <w:t>1-</w:t>
      </w:r>
      <w:r>
        <w:rPr>
          <w:lang w:eastAsia="zh-CN"/>
        </w:rPr>
        <w:t>4</w:t>
      </w:r>
      <w:r>
        <w:rPr>
          <w:rFonts w:hint="eastAsia"/>
          <w:lang w:eastAsia="zh-CN"/>
        </w:rPr>
        <w:t>b</w:t>
      </w:r>
      <w:r>
        <w:t xml:space="preserve">: </w:t>
      </w:r>
      <w:r>
        <w:rPr>
          <w:lang w:eastAsia="zh-CN"/>
        </w:rPr>
        <w:t>Local Area o</w:t>
      </w:r>
      <w:r>
        <w:t xml:space="preserve">perating band unwanted emission mask (UEM) for BC1 </w:t>
      </w:r>
      <w:r>
        <w:rPr>
          <w:lang w:eastAsia="zh-CN"/>
        </w:rPr>
        <w:t xml:space="preserve">for bands </w:t>
      </w:r>
      <w:r>
        <w:rPr>
          <w:rFonts w:cs="v5.0.0"/>
        </w:rPr>
        <w:sym w:font="Symbol" w:char="F0A3"/>
      </w:r>
      <w:r>
        <w:rPr>
          <w:rFonts w:cs="v5.0.0"/>
          <w:lang w:eastAsia="zh-CN"/>
        </w:rPr>
        <w:t xml:space="preserve"> 3GHz</w:t>
      </w:r>
      <w:r>
        <w:t xml:space="preserve"> with </w:t>
      </w:r>
      <w:r>
        <w:rPr>
          <w:rFonts w:cs="Arial"/>
          <w:lang w:eastAsia="zh-CN"/>
        </w:rPr>
        <w:t>standalone</w:t>
      </w:r>
      <w:r>
        <w:rPr>
          <w:lang w:eastAsia="zh-CN"/>
        </w:rPr>
        <w:t xml:space="preserve"> NB-IoT</w:t>
      </w:r>
      <w:r>
        <w:t xml:space="preserve"> carrier adjacent to the Base Station RF Bandwidth edge</w:t>
      </w:r>
    </w:p>
    <w:tbl>
      <w:tblPr>
        <w:tblStyle w:val="67"/>
        <w:tblW w:w="97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5"/>
        <w:gridCol w:w="2693"/>
        <w:gridCol w:w="3827"/>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5"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693" w:type="dxa"/>
          </w:tcPr>
          <w:p>
            <w:pPr>
              <w:pStyle w:val="79"/>
              <w:rPr>
                <w:rFonts w:cs="Arial"/>
                <w:lang w:eastAsia="en-US"/>
              </w:rPr>
            </w:pPr>
            <w:r>
              <w:rPr>
                <w:rFonts w:cs="Arial"/>
                <w:lang w:eastAsia="en-US"/>
              </w:rPr>
              <w:t>Frequency offset of measurement filter centre frequency, f_offset</w:t>
            </w:r>
          </w:p>
        </w:tc>
        <w:tc>
          <w:tcPr>
            <w:tcW w:w="3827" w:type="dxa"/>
          </w:tcPr>
          <w:p>
            <w:pPr>
              <w:pStyle w:val="79"/>
              <w:rPr>
                <w:rFonts w:cs="Arial"/>
                <w:lang w:eastAsia="en-US"/>
              </w:rPr>
            </w:pPr>
            <w:r>
              <w:rPr>
                <w:rFonts w:cs="Arial"/>
                <w:lang w:eastAsia="en-US"/>
              </w:rPr>
              <w:t xml:space="preserve">Minimum requirement (Note </w:t>
            </w:r>
            <w:r>
              <w:rPr>
                <w:rFonts w:cs="Arial"/>
                <w:lang w:eastAsia="zh-CN"/>
              </w:rPr>
              <w:t>1</w:t>
            </w:r>
            <w:r>
              <w:rPr>
                <w:rFonts w:cs="Arial"/>
                <w:lang w:eastAsia="en-US"/>
              </w:rPr>
              <w:t xml:space="preserve">, </w:t>
            </w:r>
            <w:r>
              <w:rPr>
                <w:rFonts w:cs="Arial"/>
                <w:lang w:eastAsia="zh-CN"/>
              </w:rPr>
              <w:t>2</w:t>
            </w:r>
            <w:r>
              <w:rPr>
                <w:rFonts w:cs="Arial"/>
                <w:lang w:eastAsia="en-US"/>
              </w:rPr>
              <w:t xml:space="preserve">, </w:t>
            </w:r>
            <w:r>
              <w:rPr>
                <w:rFonts w:cs="Arial"/>
                <w:lang w:eastAsia="zh-CN"/>
              </w:rPr>
              <w:t>3, 4</w:t>
            </w:r>
            <w:r>
              <w:rPr>
                <w:rFonts w:cs="Arial"/>
                <w:lang w:eastAsia="en-US"/>
              </w:rPr>
              <w:t>)</w:t>
            </w:r>
          </w:p>
        </w:tc>
        <w:tc>
          <w:tcPr>
            <w:tcW w:w="1348" w:type="dxa"/>
          </w:tcPr>
          <w:p>
            <w:pPr>
              <w:pStyle w:val="79"/>
              <w:rPr>
                <w:rFonts w:cs="Arial"/>
                <w:lang w:eastAsia="en-US"/>
              </w:rPr>
            </w:pPr>
            <w:r>
              <w:rPr>
                <w:rFonts w:cs="Arial"/>
                <w:lang w:eastAsia="en-US"/>
              </w:rPr>
              <w:t xml:space="preserve">Measurement bandwidth (Note </w:t>
            </w:r>
            <w:r>
              <w:rPr>
                <w:rFonts w:cs="Arial"/>
                <w:lang w:eastAsia="zh-CN"/>
              </w:rPr>
              <w:t>7</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5" w:type="dxa"/>
          </w:tcPr>
          <w:p>
            <w:pPr>
              <w:pStyle w:val="80"/>
              <w:rPr>
                <w:rFonts w:cs="v5.0.0"/>
                <w:lang w:eastAsia="zh-CN"/>
              </w:rPr>
            </w:pPr>
            <w:r>
              <w:rPr>
                <w:rFonts w:cs="v5.0.0"/>
                <w:lang w:eastAsia="en-US"/>
              </w:rPr>
              <w:t xml:space="preserve">0 MHz </w:t>
            </w:r>
            <w:r>
              <w:rPr>
                <w:rFonts w:cs="v5.0.0"/>
                <w:lang w:eastAsia="en-US"/>
              </w:rPr>
              <w:sym w:font="Symbol" w:char="00A3"/>
            </w:r>
            <w:r>
              <w:rPr>
                <w:rFonts w:cs="v5.0.0"/>
                <w:lang w:eastAsia="en-US"/>
              </w:rPr>
              <w:t xml:space="preserve"> </w:t>
            </w:r>
            <w:r>
              <w:rPr>
                <w:rFonts w:cs="v5.0.0"/>
                <w:lang w:eastAsia="en-US"/>
              </w:rPr>
              <w:sym w:font="Symbol" w:char="0044"/>
            </w:r>
            <w:r>
              <w:rPr>
                <w:rFonts w:cs="v5.0.0"/>
                <w:lang w:eastAsia="en-US"/>
              </w:rPr>
              <w:t>f &lt; 0.05 MHz</w:t>
            </w:r>
          </w:p>
          <w:p>
            <w:pPr>
              <w:pStyle w:val="80"/>
              <w:rPr>
                <w:rFonts w:cs="Arial"/>
                <w:lang w:eastAsia="en-US"/>
              </w:rPr>
            </w:pPr>
            <w:r>
              <w:rPr>
                <w:rFonts w:cs="v5.0.0"/>
                <w:lang w:eastAsia="zh-CN"/>
              </w:rPr>
              <w:t>(Note 1)</w:t>
            </w:r>
          </w:p>
        </w:tc>
        <w:tc>
          <w:tcPr>
            <w:tcW w:w="2693" w:type="dxa"/>
          </w:tcPr>
          <w:p>
            <w:pPr>
              <w:pStyle w:val="80"/>
              <w:rPr>
                <w:rFonts w:cs="Arial"/>
                <w:lang w:eastAsia="en-US"/>
              </w:rPr>
            </w:pPr>
            <w:r>
              <w:rPr>
                <w:rFonts w:cs="v5.0.0"/>
                <w:lang w:eastAsia="en-US"/>
              </w:rPr>
              <w:t xml:space="preserve">0.015 MHz </w:t>
            </w:r>
            <w:r>
              <w:rPr>
                <w:rFonts w:cs="v5.0.0"/>
                <w:lang w:eastAsia="en-US"/>
              </w:rPr>
              <w:sym w:font="Symbol" w:char="00A3"/>
            </w:r>
            <w:r>
              <w:rPr>
                <w:rFonts w:cs="v5.0.0"/>
                <w:lang w:eastAsia="en-US"/>
              </w:rPr>
              <w:t xml:space="preserve"> f_offset &lt; 0.065 MHz </w:t>
            </w:r>
          </w:p>
        </w:tc>
        <w:tc>
          <w:tcPr>
            <w:tcW w:w="3827" w:type="dxa"/>
          </w:tcPr>
          <w:p>
            <w:pPr>
              <w:pStyle w:val="80"/>
              <w:rPr>
                <w:rFonts w:cs="Arial"/>
                <w:lang w:eastAsia="en-US"/>
              </w:rPr>
            </w:pPr>
            <w:r>
              <w:rPr>
                <w:position w:val="-46"/>
              </w:rPr>
              <w:object>
                <v:shape id="_x0000_i1046" o:spt="75" type="#_x0000_t75" style="height:43.5pt;width:155pt;" o:ole="t" fillcolor="#000005 [-4142]" filled="f" o:preferrelative="t" stroked="f" coordsize="21600,21600">
                  <v:path/>
                  <v:fill on="f" focussize="0,0"/>
                  <v:stroke on="f" joinstyle="miter"/>
                  <v:imagedata r:id="rId47" o:title=""/>
                  <o:lock v:ext="edit" aspectratio="t"/>
                  <w10:wrap type="none"/>
                  <w10:anchorlock/>
                </v:shape>
                <o:OLEObject Type="Embed" ProgID="Equation.3" ShapeID="_x0000_i1046" DrawAspect="Content" ObjectID="_1468075744" r:id="rId46">
                  <o:LockedField>false</o:LockedField>
                </o:OLEObject>
              </w:object>
            </w:r>
          </w:p>
        </w:tc>
        <w:tc>
          <w:tcPr>
            <w:tcW w:w="1348"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15" w:type="dxa"/>
          </w:tcPr>
          <w:p>
            <w:pPr>
              <w:pStyle w:val="80"/>
              <w:rPr>
                <w:rFonts w:cs="Arial"/>
                <w:lang w:eastAsia="en-US"/>
              </w:rPr>
            </w:pPr>
            <w:r>
              <w:rPr>
                <w:rFonts w:cs="v5.0.0"/>
                <w:lang w:eastAsia="en-US"/>
              </w:rPr>
              <w:t xml:space="preserve">0.05 MHz </w:t>
            </w:r>
            <w:r>
              <w:rPr>
                <w:rFonts w:cs="v5.0.0"/>
                <w:lang w:eastAsia="en-US"/>
              </w:rPr>
              <w:sym w:font="Symbol" w:char="00A3"/>
            </w:r>
            <w:r>
              <w:rPr>
                <w:rFonts w:cs="v5.0.0"/>
                <w:lang w:eastAsia="en-US"/>
              </w:rPr>
              <w:t xml:space="preserve"> </w:t>
            </w:r>
            <w:r>
              <w:rPr>
                <w:rFonts w:cs="v5.0.0"/>
                <w:lang w:eastAsia="en-US"/>
              </w:rPr>
              <w:sym w:font="Symbol" w:char="0044"/>
            </w:r>
            <w:r>
              <w:rPr>
                <w:rFonts w:cs="v5.0.0"/>
                <w:lang w:eastAsia="en-US"/>
              </w:rPr>
              <w:t>f &lt; 0.1</w:t>
            </w:r>
            <w:r>
              <w:rPr>
                <w:rFonts w:cs="v5.0.0"/>
                <w:lang w:eastAsia="zh-CN"/>
              </w:rPr>
              <w:t>6</w:t>
            </w:r>
            <w:r>
              <w:rPr>
                <w:rFonts w:cs="v5.0.0"/>
                <w:lang w:eastAsia="en-US"/>
              </w:rPr>
              <w:t xml:space="preserve"> MHz</w:t>
            </w:r>
          </w:p>
        </w:tc>
        <w:tc>
          <w:tcPr>
            <w:tcW w:w="2693" w:type="dxa"/>
          </w:tcPr>
          <w:p>
            <w:pPr>
              <w:pStyle w:val="80"/>
              <w:rPr>
                <w:rFonts w:cs="Arial"/>
                <w:lang w:eastAsia="en-US"/>
              </w:rPr>
            </w:pPr>
            <w:r>
              <w:rPr>
                <w:rFonts w:cs="v5.0.0"/>
                <w:lang w:eastAsia="en-US"/>
              </w:rPr>
              <w:t xml:space="preserve">0.065 MHz </w:t>
            </w:r>
            <w:r>
              <w:rPr>
                <w:rFonts w:cs="v5.0.0"/>
                <w:lang w:eastAsia="en-US"/>
              </w:rPr>
              <w:sym w:font="Symbol" w:char="00A3"/>
            </w:r>
            <w:r>
              <w:rPr>
                <w:rFonts w:cs="v5.0.0"/>
                <w:lang w:eastAsia="en-US"/>
              </w:rPr>
              <w:t xml:space="preserve"> f_offset &lt; 0.1</w:t>
            </w:r>
            <w:r>
              <w:rPr>
                <w:rFonts w:cs="v5.0.0"/>
                <w:lang w:eastAsia="zh-CN"/>
              </w:rPr>
              <w:t>7</w:t>
            </w:r>
            <w:r>
              <w:rPr>
                <w:rFonts w:cs="v5.0.0"/>
                <w:lang w:eastAsia="en-US"/>
              </w:rPr>
              <w:t xml:space="preserve">5 MHz </w:t>
            </w:r>
          </w:p>
        </w:tc>
        <w:tc>
          <w:tcPr>
            <w:tcW w:w="3827" w:type="dxa"/>
          </w:tcPr>
          <w:p>
            <w:pPr>
              <w:pStyle w:val="80"/>
              <w:rPr>
                <w:rFonts w:cs="Arial"/>
                <w:lang w:eastAsia="en-US"/>
              </w:rPr>
            </w:pPr>
            <w:r>
              <w:rPr>
                <w:rFonts w:cs="Arial"/>
                <w:position w:val="-46"/>
                <w:lang w:eastAsia="en-US"/>
              </w:rPr>
              <w:object>
                <v:shape id="_x0000_i1047" o:spt="75" type="#_x0000_t75" style="height:43.5pt;width:144.5pt;" o:ole="t" fillcolor="#000005 [-4142]" filled="f" o:preferrelative="t" stroked="f" coordsize="21600,21600">
                  <v:path/>
                  <v:fill on="f" focussize="0,0"/>
                  <v:stroke on="f" joinstyle="miter"/>
                  <v:imagedata r:id="rId49" o:title=""/>
                  <o:lock v:ext="edit" aspectratio="t"/>
                  <w10:wrap type="none"/>
                  <w10:anchorlock/>
                </v:shape>
                <o:OLEObject Type="Embed" ProgID="Equation.3" ShapeID="_x0000_i1047" DrawAspect="Content" ObjectID="_1468075745" r:id="rId48">
                  <o:LockedField>false</o:LockedField>
                </o:OLEObject>
              </w:object>
            </w:r>
          </w:p>
        </w:tc>
        <w:tc>
          <w:tcPr>
            <w:tcW w:w="1348"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783" w:type="dxa"/>
            <w:gridSpan w:val="4"/>
          </w:tcPr>
          <w:p>
            <w:pPr>
              <w:pStyle w:val="93"/>
              <w:rPr>
                <w:rFonts w:cs="Arial"/>
                <w:lang w:eastAsia="en-US"/>
              </w:rPr>
            </w:pPr>
            <w:r>
              <w:rPr>
                <w:rFonts w:cs="Arial"/>
                <w:lang w:eastAsia="en-US"/>
              </w:rPr>
              <w:t xml:space="preserve">NOTE </w:t>
            </w:r>
            <w:r>
              <w:rPr>
                <w:rFonts w:cs="Arial"/>
                <w:lang w:eastAsia="zh-CN"/>
              </w:rPr>
              <w:t>1</w:t>
            </w:r>
            <w:r>
              <w:rPr>
                <w:rFonts w:cs="Arial"/>
                <w:lang w:eastAsia="en-US"/>
              </w:rPr>
              <w:t xml:space="preserve">: </w:t>
            </w:r>
            <w:r>
              <w:rPr>
                <w:rFonts w:cs="Arial"/>
                <w:lang w:eastAsia="en-US"/>
              </w:rPr>
              <w:tab/>
            </w:r>
            <w:r>
              <w:rPr>
                <w:rFonts w:cs="Arial"/>
                <w:lang w:eastAsia="en-US"/>
              </w:rPr>
              <w:t xml:space="preserve">The limits in this table only apply for operation with a </w:t>
            </w:r>
            <w:r>
              <w:rPr>
                <w:rFonts w:cs="Arial"/>
                <w:lang w:eastAsia="zh-CN"/>
              </w:rPr>
              <w:t>standalone</w:t>
            </w:r>
            <w:r>
              <w:rPr>
                <w:rFonts w:cs="Arial"/>
                <w:lang w:eastAsia="en-US"/>
              </w:rPr>
              <w:t xml:space="preserve"> </w:t>
            </w:r>
            <w:r>
              <w:rPr>
                <w:rFonts w:cs="Arial"/>
                <w:lang w:eastAsia="zh-CN"/>
              </w:rPr>
              <w:t>NB-IoT</w:t>
            </w:r>
            <w:r>
              <w:rPr>
                <w:rFonts w:cs="Arial"/>
                <w:lang w:eastAsia="en-US"/>
              </w:rPr>
              <w:t xml:space="preserve"> carrier adjacent to the Base Station RF Bandwidth edge.</w:t>
            </w:r>
          </w:p>
          <w:p>
            <w:pPr>
              <w:pStyle w:val="93"/>
              <w:rPr>
                <w:rFonts w:cs="Arial"/>
                <w:lang w:eastAsia="en-US"/>
              </w:rPr>
            </w:pPr>
            <w:r>
              <w:rPr>
                <w:rFonts w:cs="Arial"/>
                <w:lang w:eastAsia="en-US"/>
              </w:rPr>
              <w:t xml:space="preserve">NOTE </w:t>
            </w:r>
            <w:r>
              <w:rPr>
                <w:rFonts w:cs="Arial"/>
                <w:lang w:eastAsia="zh-CN"/>
              </w:rPr>
              <w:t>2</w:t>
            </w:r>
            <w:r>
              <w:rPr>
                <w:rFonts w:cs="Arial"/>
                <w:lang w:eastAsia="en-US"/>
              </w:rPr>
              <w:t>:</w:t>
            </w:r>
            <w:r>
              <w:rPr>
                <w:rFonts w:cs="Arial"/>
                <w:lang w:eastAsia="en-US"/>
              </w:rPr>
              <w:tab/>
            </w:r>
            <w:r>
              <w:rPr>
                <w:rFonts w:cs="Arial"/>
                <w:lang w:eastAsia="en-US"/>
              </w:rPr>
              <w:t xml:space="preserve">For MSR BS supporting non-contiguous spectrum operation </w:t>
            </w:r>
            <w:r>
              <w:rPr>
                <w:rFonts w:cs="Arial"/>
                <w:lang w:eastAsia="zh-CN"/>
              </w:rPr>
              <w:t xml:space="preserve">within any operating band </w:t>
            </w:r>
            <w:r>
              <w:rPr>
                <w:rFonts w:cs="Arial"/>
                <w:lang w:eastAsia="en-US"/>
              </w:rPr>
              <w:t xml:space="preserve">the minimum requirement within sub-block gaps is calculated as a cumulative sum of </w:t>
            </w:r>
            <w:r>
              <w:rPr>
                <w:rFonts w:cs="Arial"/>
                <w:lang w:eastAsia="zh-CN"/>
              </w:rPr>
              <w:t xml:space="preserve">contributions from </w:t>
            </w:r>
            <w:r>
              <w:rPr>
                <w:rFonts w:cs="Arial"/>
                <w:lang w:eastAsia="en-US"/>
              </w:rPr>
              <w:t xml:space="preserve">adjacent </w:t>
            </w:r>
            <w:r>
              <w:rPr>
                <w:rFonts w:cs="v5.0.0"/>
                <w:lang w:eastAsia="en-US"/>
              </w:rPr>
              <w:t>sub blocks on each side of the sub block gap</w:t>
            </w:r>
            <w:r>
              <w:rPr>
                <w:rFonts w:cs="Arial"/>
                <w:lang w:eastAsia="en-US"/>
              </w:rPr>
              <w:t xml:space="preserve">. </w:t>
            </w:r>
          </w:p>
          <w:p>
            <w:pPr>
              <w:pStyle w:val="93"/>
              <w:rPr>
                <w:rFonts w:cs="Arial"/>
                <w:lang w:eastAsia="en-US"/>
              </w:rPr>
            </w:pPr>
            <w:r>
              <w:rPr>
                <w:rFonts w:cs="Arial"/>
                <w:lang w:eastAsia="en-US"/>
              </w:rPr>
              <w:t>NOTE</w:t>
            </w:r>
            <w:r>
              <w:rPr>
                <w:rFonts w:cs="Arial"/>
                <w:lang w:eastAsia="zh-CN"/>
              </w:rPr>
              <w:t xml:space="preserve"> 3</w:t>
            </w:r>
            <w:r>
              <w:rPr>
                <w:rFonts w:cs="Arial"/>
                <w:lang w:eastAsia="en-US"/>
              </w:rPr>
              <w:t xml:space="preserve">: </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minimum requirement within the Inter RF Bandwidth gaps is calculated as a cumulative sum of contributions from adjacent sub-blocks or RF Bandwidth on each side of the Inter RF Bandwidth gap.</w:t>
            </w:r>
          </w:p>
          <w:p>
            <w:pPr>
              <w:pStyle w:val="93"/>
              <w:rPr>
                <w:rFonts w:cs="Arial"/>
                <w:lang w:eastAsia="zh-CN"/>
              </w:rPr>
            </w:pPr>
            <w:r>
              <w:rPr>
                <w:rFonts w:cs="Arial"/>
                <w:lang w:eastAsia="en-US"/>
              </w:rPr>
              <w:t>NOTE</w:t>
            </w:r>
            <w:r>
              <w:rPr>
                <w:rFonts w:cs="Arial"/>
                <w:lang w:eastAsia="zh-CN"/>
              </w:rPr>
              <w:t xml:space="preserve"> 4</w:t>
            </w:r>
            <w:r>
              <w:rPr>
                <w:rFonts w:cs="Arial"/>
                <w:lang w:eastAsia="en-US"/>
              </w:rPr>
              <w:t>:</w:t>
            </w:r>
            <w:r>
              <w:rPr>
                <w:rFonts w:cs="Arial"/>
                <w:lang w:eastAsia="en-US"/>
              </w:rPr>
              <w:tab/>
            </w:r>
            <w:r>
              <w:rPr>
                <w:rFonts w:cs="Arial"/>
                <w:lang w:eastAsia="en-US"/>
              </w:rPr>
              <w:t xml:space="preserve">In case the carrier adjacent to the RF bandwidth edge is a </w:t>
            </w:r>
            <w:r>
              <w:rPr>
                <w:rFonts w:cs="Arial"/>
                <w:lang w:eastAsia="zh-CN"/>
              </w:rPr>
              <w:t>standalone</w:t>
            </w:r>
            <w:r>
              <w:rPr>
                <w:rFonts w:cs="Arial"/>
                <w:lang w:eastAsia="en-US"/>
              </w:rPr>
              <w:t xml:space="preserve"> NB-IoT carrier, the value of X = P</w:t>
            </w:r>
            <w:r>
              <w:rPr>
                <w:rFonts w:cs="Arial"/>
                <w:vertAlign w:val="subscript"/>
                <w:lang w:eastAsia="en-US"/>
              </w:rPr>
              <w:t>NB-IoTcarrier</w:t>
            </w:r>
            <w:r>
              <w:rPr>
                <w:rFonts w:cs="Arial"/>
                <w:lang w:eastAsia="en-US"/>
              </w:rPr>
              <w:t xml:space="preserve"> – 24, where P</w:t>
            </w:r>
            <w:r>
              <w:rPr>
                <w:rFonts w:cs="Arial"/>
                <w:vertAlign w:val="subscript"/>
                <w:lang w:eastAsia="en-US"/>
              </w:rPr>
              <w:t>NB-IoTcarrier</w:t>
            </w:r>
            <w:r>
              <w:rPr>
                <w:rFonts w:cs="Arial"/>
                <w:lang w:eastAsia="en-US"/>
              </w:rPr>
              <w:t xml:space="preserve"> is the power level of the </w:t>
            </w:r>
            <w:r>
              <w:rPr>
                <w:rFonts w:cs="Arial"/>
                <w:lang w:eastAsia="zh-CN"/>
              </w:rPr>
              <w:t>standalone</w:t>
            </w:r>
            <w:r>
              <w:rPr>
                <w:rFonts w:cs="Arial"/>
                <w:lang w:eastAsia="en-US"/>
              </w:rPr>
              <w:t xml:space="preserve"> NB-IoT carrier adjacent to the RF bandwidth edge. In other cases, X = 0.</w:t>
            </w:r>
          </w:p>
        </w:tc>
      </w:tr>
    </w:tbl>
    <w:p/>
    <w:p>
      <w:pPr>
        <w:pStyle w:val="75"/>
      </w:pPr>
      <w:r>
        <w:t>NOTE 5:</w:t>
      </w:r>
      <w:r>
        <w:tab/>
      </w:r>
      <w:r>
        <w:t>This frequency range ensures that the range of values of f_offset is continuous.</w:t>
      </w:r>
    </w:p>
    <w:p>
      <w:pPr>
        <w:pStyle w:val="75"/>
      </w:pPr>
      <w:r>
        <w:t>NOTE 6:</w:t>
      </w:r>
      <w:r>
        <w:tab/>
      </w:r>
      <w:r>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75"/>
      </w:pPr>
      <w:r>
        <w:t xml:space="preserve">NOTE </w:t>
      </w:r>
      <w:r>
        <w:rPr>
          <w:rFonts w:eastAsia="宋体"/>
          <w:lang w:eastAsia="zh-CN"/>
        </w:rPr>
        <w:t>7</w:t>
      </w:r>
      <w:r>
        <w:t>:</w:t>
      </w:r>
      <w:r>
        <w:tab/>
      </w:r>
      <w:r>
        <w:t xml:space="preserve">The requirement is not applicable when </w:t>
      </w:r>
      <w:r>
        <w:rPr/>
        <w:sym w:font="Symbol" w:char="F044"/>
      </w:r>
      <w:r>
        <w:t>f</w:t>
      </w:r>
      <w:r>
        <w:rPr>
          <w:vertAlign w:val="subscript"/>
        </w:rPr>
        <w:t>max</w:t>
      </w:r>
      <w:r>
        <w:t xml:space="preserve"> &lt; Δf</w:t>
      </w:r>
      <w:r>
        <w:rPr>
          <w:vertAlign w:val="subscript"/>
        </w:rPr>
        <w:t>OBUE</w:t>
      </w:r>
      <w:r>
        <w:t>.</w:t>
      </w:r>
    </w:p>
    <w:p>
      <w:pPr>
        <w:pStyle w:val="6"/>
      </w:pPr>
      <w:bookmarkStart w:id="329" w:name="_Toc13065432"/>
      <w:r>
        <w:t>6.6.2.5.2</w:t>
      </w:r>
      <w:r>
        <w:tab/>
      </w:r>
      <w:r>
        <w:t>Test requirements for Band Category 2</w:t>
      </w:r>
      <w:bookmarkEnd w:id="329"/>
    </w:p>
    <w:p>
      <w:pPr>
        <w:keepNext/>
        <w:rPr>
          <w:rFonts w:cs="v5.0.0"/>
        </w:rPr>
      </w:pPr>
      <w:r>
        <w:rPr>
          <w:rFonts w:cs="v5.0.0"/>
        </w:rPr>
        <w:t>For a BS operating in Band Category 2 the requirement applies outside the Base Station RF Bandwidth edges. In addition, for a BS operating in non-contiguous spectrum, it applies inside any sub-block gap.</w:t>
      </w:r>
    </w:p>
    <w:p>
      <w:pPr>
        <w:keepNext/>
        <w:rPr>
          <w:rFonts w:cs="v5.0.0"/>
        </w:rPr>
      </w:pPr>
      <w:r>
        <w:rPr>
          <w:rFonts w:cs="v5.0.0"/>
        </w:rPr>
        <w:t>Outside the Base Station RF Bandwidth edges, emissions shall not exceed the maximum levels specified in Table 6.6.2.</w:t>
      </w:r>
      <w:r>
        <w:rPr>
          <w:rFonts w:cs="v5.0.0"/>
          <w:lang w:eastAsia="zh-CN"/>
        </w:rPr>
        <w:t>5.</w:t>
      </w:r>
      <w:r>
        <w:rPr>
          <w:rFonts w:cs="v5.0.0"/>
        </w:rPr>
        <w:t>2-1 to 6.6.2.</w:t>
      </w:r>
      <w:r>
        <w:rPr>
          <w:rFonts w:cs="v5.0.0"/>
          <w:lang w:eastAsia="zh-CN"/>
        </w:rPr>
        <w:t>5.</w:t>
      </w:r>
      <w:r>
        <w:rPr>
          <w:rFonts w:cs="v5.0.0"/>
        </w:rPr>
        <w:t>2-8 below, where:</w:t>
      </w:r>
    </w:p>
    <w:p>
      <w:pPr>
        <w:pStyle w:val="86"/>
        <w:keepNext/>
        <w:rPr>
          <w:rFonts w:cs="v5.0.0"/>
        </w:rPr>
      </w:pPr>
      <w:r>
        <w:rPr>
          <w:rFonts w:cs="v5.0.0"/>
        </w:rPr>
        <w:t>-</w:t>
      </w:r>
      <w:r>
        <w:rPr>
          <w:rFonts w:cs="v5.0.0"/>
        </w:rPr>
        <w:tab/>
      </w:r>
      <w:r>
        <w:rPr>
          <w:rFonts w:cs="v5.0.0"/>
        </w:rPr>
        <w:sym w:font="Symbol" w:char="F044"/>
      </w:r>
      <w:r>
        <w:rPr>
          <w:rFonts w:cs="v5.0.0"/>
        </w:rPr>
        <w:t>f is the separation between the Base Station RF Bandwidth edge</w:t>
      </w:r>
      <w:r>
        <w:t xml:space="preserve"> </w:t>
      </w:r>
      <w:r>
        <w:rPr>
          <w:rFonts w:cs="v5.0.0"/>
        </w:rPr>
        <w:t>frequency and the nominal -3dB point of the measuring filter closest to the carrier frequency.</w:t>
      </w:r>
    </w:p>
    <w:p>
      <w:pPr>
        <w:pStyle w:val="86"/>
        <w:keepNext/>
        <w:rPr>
          <w:rFonts w:cs="v5.0.0"/>
        </w:rPr>
      </w:pPr>
      <w:r>
        <w:rPr>
          <w:rFonts w:cs="v5.0.0"/>
        </w:rPr>
        <w:t>-</w:t>
      </w:r>
      <w:r>
        <w:rPr>
          <w:rFonts w:cs="v5.0.0"/>
        </w:rPr>
        <w:tab/>
      </w:r>
      <w:r>
        <w:rPr>
          <w:rFonts w:cs="v5.0.0"/>
        </w:rPr>
        <w:t>f_offset is the separation between the Base Station RF Bandwidth edge</w:t>
      </w:r>
      <w:r>
        <w:t xml:space="preserve"> </w:t>
      </w:r>
      <w:r>
        <w:rPr>
          <w:rFonts w:cs="v5.0.0"/>
        </w:rPr>
        <w:t>frequency and the centre of the measuring filter.</w:t>
      </w:r>
    </w:p>
    <w:p>
      <w:pPr>
        <w:pStyle w:val="86"/>
        <w:keepNext/>
        <w:rPr>
          <w:rFonts w:cs="v5.0.0"/>
        </w:rPr>
      </w:pPr>
      <w:r>
        <w:rPr>
          <w:rFonts w:cs="v5.0.0"/>
        </w:rPr>
        <w:t>-</w:t>
      </w:r>
      <w:r>
        <w:rPr>
          <w:rFonts w:cs="v5.0.0"/>
        </w:rPr>
        <w:tab/>
      </w:r>
      <w:r>
        <w:rPr>
          <w:rFonts w:cs="v5.0.0"/>
        </w:rPr>
        <w:t>f_offset</w:t>
      </w:r>
      <w:r>
        <w:rPr>
          <w:rFonts w:cs="v5.0.0"/>
          <w:vertAlign w:val="subscript"/>
        </w:rPr>
        <w:t>max</w:t>
      </w:r>
      <w:r>
        <w:rPr>
          <w:rFonts w:cs="v5.0.0"/>
        </w:rPr>
        <w:t xml:space="preserve"> is the offset to the frequency </w:t>
      </w:r>
      <w:r>
        <w:t>Δf</w:t>
      </w:r>
      <w:r>
        <w:rPr>
          <w:vertAlign w:val="subscript"/>
        </w:rPr>
        <w:t>OBUE</w:t>
      </w:r>
      <w:r>
        <w:rPr>
          <w:rFonts w:cs="v5.0.0"/>
        </w:rPr>
        <w:t xml:space="preserve"> outside the downlink operating band.</w:t>
      </w:r>
    </w:p>
    <w:p>
      <w:pPr>
        <w:pStyle w:val="86"/>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p>
    <w:p>
      <w:pPr>
        <w:keepNext/>
      </w:pPr>
      <w:r>
        <w:t>For a BS</w:t>
      </w:r>
      <w:r>
        <w:rPr>
          <w:lang w:eastAsia="zh-CN"/>
        </w:rPr>
        <w:t xml:space="preserve"> operating in multiple bands</w:t>
      </w:r>
      <w:r>
        <w:t>, inside any Inter RF Bandwidth gap</w:t>
      </w:r>
      <w:r>
        <w:rPr>
          <w:lang w:eastAsia="zh-CN"/>
        </w:rPr>
        <w:t>s</w:t>
      </w:r>
      <w:r>
        <w:t xml:space="preserve"> with W</w:t>
      </w:r>
      <w:r>
        <w:rPr>
          <w:vertAlign w:val="subscript"/>
        </w:rPr>
        <w:t>gap</w:t>
      </w:r>
      <w:r>
        <w:t> &lt; 2* Δf</w:t>
      </w:r>
      <w:r>
        <w:rPr>
          <w:vertAlign w:val="subscript"/>
        </w:rPr>
        <w:t>OBUE</w:t>
      </w:r>
      <w:r>
        <w:t xml:space="preserve">, emissions shall not exceed the cumulative sum of the </w:t>
      </w:r>
      <w:r>
        <w:rPr>
          <w:lang w:eastAsia="zh-CN"/>
        </w:rPr>
        <w:t>test</w:t>
      </w:r>
      <w:r>
        <w:t xml:space="preserve"> requirements specified at the Base Station RF Bandwidth edges on each side of the Inter RF Bandwidth gap. The </w:t>
      </w:r>
      <w:r>
        <w:rPr>
          <w:lang w:eastAsia="zh-CN"/>
        </w:rPr>
        <w:t>test</w:t>
      </w:r>
      <w:r>
        <w:t xml:space="preserve"> requirement for Base Station RF Bandwidth edge is specified in Table 6.6.2.</w:t>
      </w:r>
      <w:r>
        <w:rPr>
          <w:lang w:eastAsia="zh-CN"/>
        </w:rPr>
        <w:t>5.2</w:t>
      </w:r>
      <w:r>
        <w:t>-1 to 6.6.2.5.2-8 below, where in this case:</w:t>
      </w:r>
    </w:p>
    <w:p>
      <w:pPr>
        <w:pStyle w:val="86"/>
      </w:pPr>
      <w:r>
        <w:t>-</w:t>
      </w:r>
      <w:r>
        <w:tab/>
      </w:r>
      <w:r>
        <w:rPr/>
        <w:sym w:font="Symbol" w:char="F044"/>
      </w:r>
      <w:r>
        <w:t>f is the separation between the Base Station RF Bandwidth edge frequency and the nominal -3 dB point of the measuring filter closest to the carrier frequency.</w:t>
      </w:r>
    </w:p>
    <w:p>
      <w:pPr>
        <w:pStyle w:val="86"/>
      </w:pPr>
      <w:r>
        <w:t>-</w:t>
      </w:r>
      <w:r>
        <w:tab/>
      </w:r>
      <w:r>
        <w:t>f_offset is the separation between the Base Station RF Bandwidth edge frequency and the centre of the measuring filter.</w:t>
      </w:r>
    </w:p>
    <w:p>
      <w:pPr>
        <w:pStyle w:val="86"/>
        <w:rPr>
          <w:lang w:eastAsia="zh-CN"/>
        </w:rPr>
      </w:pPr>
      <w:r>
        <w:t>-</w:t>
      </w:r>
      <w:r>
        <w:tab/>
      </w:r>
      <w:r>
        <w:t>f_offset</w:t>
      </w:r>
      <w:r>
        <w:rPr>
          <w:vertAlign w:val="subscript"/>
        </w:rPr>
        <w:t>max</w:t>
      </w:r>
      <w:r>
        <w:t xml:space="preserve"> is equal to the Inter RF Bandwidth gap minus half of the bandwidth of the measuring filter.</w:t>
      </w:r>
    </w:p>
    <w:p>
      <w:pPr>
        <w:pStyle w:val="86"/>
        <w:rPr>
          <w:rFonts w:cs="v5.0.0"/>
        </w:rPr>
      </w:pPr>
      <w:r>
        <w:t>-</w:t>
      </w:r>
      <w:r>
        <w:tab/>
      </w:r>
      <w:r>
        <w:rPr/>
        <w:sym w:font="Symbol" w:char="F044"/>
      </w:r>
      <w:r>
        <w:t>f</w:t>
      </w:r>
      <w:r>
        <w:rPr>
          <w:vertAlign w:val="subscript"/>
        </w:rPr>
        <w:t>max</w:t>
      </w:r>
      <w:r>
        <w:t xml:space="preserve"> is equal to f_offsetmax minus half of the bandwidth of the measuring filter.</w:t>
      </w:r>
    </w:p>
    <w:p>
      <w:pPr>
        <w:rPr>
          <w:lang w:eastAsia="zh-CN"/>
        </w:rPr>
      </w:pPr>
      <w:r>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Pr/>
        <w:sym w:font="Symbol" w:char="F044"/>
      </w:r>
      <w:r>
        <w:t>f</w:t>
      </w:r>
      <w:r>
        <w:rPr>
          <w:vertAlign w:val="subscript"/>
        </w:rPr>
        <w:t>max</w:t>
      </w:r>
      <w:r>
        <w:t>), of a band where there are no carriers transmitted shall apply from Δf</w:t>
      </w:r>
      <w:r>
        <w:rPr>
          <w:vertAlign w:val="subscript"/>
        </w:rPr>
        <w:t>OBUE</w:t>
      </w:r>
      <w:r>
        <w:t xml:space="preserve"> below the lowest frequency, up to Δf</w:t>
      </w:r>
      <w:r>
        <w:rPr>
          <w:vertAlign w:val="subscript"/>
        </w:rPr>
        <w:t>OBUE</w:t>
      </w:r>
      <w:r>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pPr>
        <w:keepNext/>
        <w:rPr>
          <w:rFonts w:cs="v5.0.0"/>
        </w:rPr>
      </w:pPr>
      <w:r>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pPr>
        <w:pStyle w:val="86"/>
        <w:keepNext/>
        <w:rPr>
          <w:rFonts w:cs="v5.0.0"/>
        </w:rPr>
      </w:pPr>
      <w:r>
        <w:rPr>
          <w:rFonts w:cs="v5.0.0"/>
        </w:rPr>
        <w:t>-</w:t>
      </w:r>
      <w:r>
        <w:rPr>
          <w:rFonts w:cs="v5.0.0"/>
        </w:rPr>
        <w:tab/>
      </w:r>
      <w:r>
        <w:rPr>
          <w:rFonts w:cs="v5.0.0"/>
        </w:rPr>
        <w:sym w:font="Symbol" w:char="F044"/>
      </w:r>
      <w:r>
        <w:rPr>
          <w:rFonts w:cs="v5.0.0"/>
        </w:rPr>
        <w:t>f is the separation between the sub block edge</w:t>
      </w:r>
      <w:r>
        <w:t xml:space="preserve"> </w:t>
      </w:r>
      <w:r>
        <w:rPr>
          <w:rFonts w:cs="v5.0.0"/>
        </w:rPr>
        <w:t>frequency and the nominal -3 dB point of the measuring filter closest to the sub block edge.</w:t>
      </w:r>
    </w:p>
    <w:p>
      <w:pPr>
        <w:pStyle w:val="86"/>
        <w:keepNext/>
        <w:rPr>
          <w:rFonts w:cs="v5.0.0"/>
        </w:rPr>
      </w:pPr>
      <w:r>
        <w:rPr>
          <w:rFonts w:cs="v5.0.0"/>
        </w:rPr>
        <w:t>-</w:t>
      </w:r>
      <w:r>
        <w:rPr>
          <w:rFonts w:cs="v5.0.0"/>
        </w:rPr>
        <w:tab/>
      </w:r>
      <w:r>
        <w:rPr>
          <w:rFonts w:cs="v5.0.0"/>
        </w:rPr>
        <w:t>f_offset is the separation between the sub block edge</w:t>
      </w:r>
      <w:r>
        <w:t xml:space="preserve"> </w:t>
      </w:r>
      <w:r>
        <w:rPr>
          <w:rFonts w:cs="v5.0.0"/>
        </w:rPr>
        <w:t>frequency and the centre of the measuring filter.</w:t>
      </w:r>
    </w:p>
    <w:p>
      <w:pPr>
        <w:pStyle w:val="86"/>
        <w:keepNext/>
        <w:rPr>
          <w:rFonts w:cs="v5.0.0"/>
        </w:rPr>
      </w:pPr>
      <w:r>
        <w:rPr>
          <w:rFonts w:cs="v5.0.0"/>
        </w:rPr>
        <w:t>-</w:t>
      </w:r>
      <w:r>
        <w:rPr>
          <w:rFonts w:cs="v5.0.0"/>
        </w:rPr>
        <w:tab/>
      </w:r>
      <w:r>
        <w:rPr>
          <w:rFonts w:cs="v5.0.0"/>
        </w:rPr>
        <w:t>f_offset</w:t>
      </w:r>
      <w:r>
        <w:rPr>
          <w:rFonts w:cs="v5.0.0"/>
          <w:vertAlign w:val="subscript"/>
        </w:rPr>
        <w:t>max</w:t>
      </w:r>
      <w:r>
        <w:rPr>
          <w:rFonts w:cs="v5.0.0"/>
        </w:rPr>
        <w:t xml:space="preserve"> is equal to the sub block gap bandwidth </w:t>
      </w:r>
      <w:r>
        <w:t>minus half of the bandwidth of the measuring filter</w:t>
      </w:r>
      <w:r>
        <w:rPr>
          <w:rFonts w:cs="v5.0.0"/>
          <w:lang w:eastAsia="zh-CN"/>
        </w:rPr>
        <w:t>.</w:t>
      </w:r>
    </w:p>
    <w:p>
      <w:pPr>
        <w:pStyle w:val="86"/>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p>
    <w:p>
      <w:pPr>
        <w:pStyle w:val="86"/>
        <w:ind w:left="0" w:firstLine="0"/>
      </w:pPr>
      <w:r>
        <w:t>Applicability of Wide Area operating band unwanted emission requirements in Tables 6.6.2.5.2-1, 6.6.2.5.2-2a and 6.6.2.5.2-2b is specified in Table 6.6.2.5.2-0.</w:t>
      </w:r>
    </w:p>
    <w:p>
      <w:pPr>
        <w:pStyle w:val="75"/>
      </w:pPr>
      <w:r>
        <w:t>Note:</w:t>
      </w:r>
      <w:r>
        <w:tab/>
      </w:r>
      <w:r>
        <w:t>Option 1 and option 2 correspond to the Category B option 1/2 operating band unwanted emissions defined in the E-UTRA and NR specifications TS 36.104 [5] and TS 38.104 [27]. Option 2 also corresponds to the UTRA spectrum emission mask as defined in TS 25.104 [3] with GSM related modifications.</w:t>
      </w:r>
    </w:p>
    <w:p>
      <w:pPr>
        <w:pStyle w:val="88"/>
        <w:rPr>
          <w:rFonts w:cs="v5.0.0"/>
        </w:rPr>
      </w:pPr>
      <w:r>
        <w:t>Table 6.6.2.5.2-0: Applicability of operating band unwanted emission requirements for BC2 Wide Area BS</w:t>
      </w:r>
    </w:p>
    <w:tbl>
      <w:tblPr>
        <w:tblStyle w:val="67"/>
        <w:tblW w:w="65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szCs w:val="18"/>
              </w:rPr>
            </w:pPr>
            <w:r>
              <w:rPr>
                <w:rFonts w:cs="Arial"/>
                <w:szCs w:val="18"/>
              </w:rPr>
              <w:t>NR Band operation</w:t>
            </w:r>
          </w:p>
        </w:tc>
        <w:tc>
          <w:tcPr>
            <w:tcW w:w="2976" w:type="dxa"/>
          </w:tcPr>
          <w:p>
            <w:pPr>
              <w:pStyle w:val="79"/>
              <w:rPr>
                <w:rFonts w:cs="Arial"/>
                <w:szCs w:val="18"/>
              </w:rPr>
            </w:pPr>
            <w:r>
              <w:rPr>
                <w:rFonts w:cs="Arial"/>
                <w:szCs w:val="18"/>
              </w:rPr>
              <w:t>Standalone NB-IoT carrier adjacent to the BS RF bandwidth edge or UTRA or GSM supported</w:t>
            </w:r>
          </w:p>
        </w:tc>
        <w:tc>
          <w:tcPr>
            <w:tcW w:w="1430" w:type="dxa"/>
          </w:tcPr>
          <w:p>
            <w:pPr>
              <w:pStyle w:val="79"/>
              <w:rPr>
                <w:rFonts w:cs="Arial"/>
              </w:rPr>
            </w:pPr>
            <w:r>
              <w:rPr>
                <w:rFonts w:cs="Arial"/>
                <w:szCs w:val="18"/>
              </w:rPr>
              <w:t>Applicable requirement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pPr>
            <w:r>
              <w:t>None</w:t>
            </w:r>
          </w:p>
        </w:tc>
        <w:tc>
          <w:tcPr>
            <w:tcW w:w="2976" w:type="dxa"/>
          </w:tcPr>
          <w:p>
            <w:pPr>
              <w:pStyle w:val="80"/>
            </w:pPr>
            <w:r>
              <w:t>Y/N</w:t>
            </w:r>
          </w:p>
        </w:tc>
        <w:tc>
          <w:tcPr>
            <w:tcW w:w="1430" w:type="dxa"/>
          </w:tcPr>
          <w:p>
            <w:pPr>
              <w:pStyle w:val="80"/>
            </w:pPr>
            <w:r>
              <w:t>6.6.2.5.2-1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pPr>
            <w:r>
              <w:t>In certain regions (NOTE 2), bands 3, 8</w:t>
            </w:r>
          </w:p>
        </w:tc>
        <w:tc>
          <w:tcPr>
            <w:tcW w:w="2976" w:type="dxa"/>
          </w:tcPr>
          <w:p>
            <w:pPr>
              <w:pStyle w:val="80"/>
            </w:pPr>
            <w:r>
              <w:t>N</w:t>
            </w:r>
          </w:p>
        </w:tc>
        <w:tc>
          <w:tcPr>
            <w:tcW w:w="1430" w:type="dxa"/>
          </w:tcPr>
          <w:p>
            <w:pPr>
              <w:pStyle w:val="80"/>
            </w:pPr>
            <w:r>
              <w:t>6.6.2.5.2-1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pPr>
            <w:r>
              <w:t>Any</w:t>
            </w:r>
          </w:p>
        </w:tc>
        <w:tc>
          <w:tcPr>
            <w:tcW w:w="2976" w:type="dxa"/>
          </w:tcPr>
          <w:p>
            <w:pPr>
              <w:pStyle w:val="80"/>
            </w:pPr>
            <w:r>
              <w:t>Y</w:t>
            </w:r>
          </w:p>
        </w:tc>
        <w:tc>
          <w:tcPr>
            <w:tcW w:w="1430" w:type="dxa"/>
          </w:tcPr>
          <w:p>
            <w:pPr>
              <w:pStyle w:val="80"/>
            </w:pPr>
            <w:r>
              <w:t>6.6.2.5.2-1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pPr>
            <w:r>
              <w:t>Any below 1GHz except for, in certain regions (NOTE 2), band 8</w:t>
            </w:r>
          </w:p>
        </w:tc>
        <w:tc>
          <w:tcPr>
            <w:tcW w:w="2976" w:type="dxa"/>
          </w:tcPr>
          <w:p>
            <w:pPr>
              <w:pStyle w:val="80"/>
            </w:pPr>
            <w:r>
              <w:t>N</w:t>
            </w:r>
          </w:p>
        </w:tc>
        <w:tc>
          <w:tcPr>
            <w:tcW w:w="1430" w:type="dxa"/>
          </w:tcPr>
          <w:p>
            <w:pPr>
              <w:pStyle w:val="80"/>
            </w:pPr>
            <w:r>
              <w:t>6.6.2.5.2-2a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pPr>
            <w:r>
              <w:t>Any above 1GHz except for, in certain regions (NOTE 2), bands 3</w:t>
            </w:r>
          </w:p>
        </w:tc>
        <w:tc>
          <w:tcPr>
            <w:tcW w:w="2976" w:type="dxa"/>
          </w:tcPr>
          <w:p>
            <w:pPr>
              <w:pStyle w:val="80"/>
            </w:pPr>
            <w:r>
              <w:t>N</w:t>
            </w:r>
          </w:p>
        </w:tc>
        <w:tc>
          <w:tcPr>
            <w:tcW w:w="1430" w:type="dxa"/>
          </w:tcPr>
          <w:p>
            <w:pPr>
              <w:pStyle w:val="80"/>
            </w:pPr>
            <w:r>
              <w:t>6.6.2.5.2-2b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6533" w:type="dxa"/>
            <w:gridSpan w:val="3"/>
          </w:tcPr>
          <w:p>
            <w:pPr>
              <w:pStyle w:val="93"/>
              <w:rPr>
                <w:rFonts w:cs="Arial"/>
              </w:rPr>
            </w:pPr>
            <w:r>
              <w:t>NOTE 1:</w:t>
            </w:r>
            <w:r>
              <w:tab/>
            </w:r>
            <w:r>
              <w:t>Void.</w:t>
            </w:r>
          </w:p>
          <w:p>
            <w:pPr>
              <w:pStyle w:val="93"/>
              <w:rPr>
                <w:rFonts w:cs="Arial"/>
              </w:rPr>
            </w:pPr>
            <w:r>
              <w:rPr>
                <w:rFonts w:cs="Arial"/>
              </w:rPr>
              <w:t>NOTE 2:</w:t>
            </w:r>
            <w:r>
              <w:tab/>
            </w:r>
            <w:r>
              <w:rPr>
                <w:rFonts w:cs="Arial"/>
              </w:rPr>
              <w:t xml:space="preserve">Applicable only for operation in regions </w:t>
            </w:r>
            <w:r>
              <w:t>where Category B limits as defined in ITU-R Recommendation SM.329 [13] are used for which category B option 2 operating band unwanted emissions requirements as defined in TS 36.104 [5] and TS 38.104 [27] are applied.</w:t>
            </w:r>
          </w:p>
        </w:tc>
      </w:tr>
    </w:tbl>
    <w:p>
      <w:pPr>
        <w:pStyle w:val="86"/>
        <w:rPr>
          <w:rFonts w:cs="v5.0.0"/>
        </w:rPr>
      </w:pPr>
    </w:p>
    <w:p>
      <w:pPr>
        <w:pStyle w:val="88"/>
        <w:rPr>
          <w:rFonts w:cs="v5.0.0"/>
        </w:rPr>
      </w:pPr>
      <w:r>
        <w:t>Table 6.6.2.</w:t>
      </w:r>
      <w:r>
        <w:rPr>
          <w:lang w:eastAsia="zh-CN"/>
        </w:rPr>
        <w:t>5.</w:t>
      </w:r>
      <w:r>
        <w:t>2-1: Wide Area BS operating band unwanted emission mask (UEM) for BC2, option 2</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Pr>
          <w:p>
            <w:pPr>
              <w:pStyle w:val="79"/>
              <w:rPr>
                <w:rFonts w:cs="Arial"/>
                <w:lang w:eastAsia="en-US"/>
              </w:rPr>
            </w:pPr>
            <w:r>
              <w:rPr>
                <w:rFonts w:cs="Arial"/>
                <w:lang w:eastAsia="en-US"/>
              </w:rPr>
              <w:t>Frequency offset of measurement filter centre frequency, f_offset</w:t>
            </w:r>
          </w:p>
        </w:tc>
        <w:tc>
          <w:tcPr>
            <w:tcW w:w="3455" w:type="dxa"/>
          </w:tcPr>
          <w:p>
            <w:pPr>
              <w:pStyle w:val="79"/>
              <w:rPr>
                <w:rFonts w:cs="Arial"/>
                <w:lang w:eastAsia="en-US"/>
              </w:rPr>
            </w:pPr>
            <w:r>
              <w:rPr>
                <w:rFonts w:cs="Arial"/>
                <w:lang w:eastAsia="en-US"/>
              </w:rPr>
              <w:t>Test requirement (Note 2</w:t>
            </w:r>
            <w:r>
              <w:rPr>
                <w:rFonts w:cs="Arial"/>
                <w:lang w:eastAsia="zh-CN"/>
              </w:rPr>
              <w:t>, 3</w:t>
            </w:r>
            <w:r>
              <w:rPr>
                <w:rFonts w:cs="Arial"/>
                <w:lang w:eastAsia="en-US"/>
              </w:rPr>
              <w:t>)</w:t>
            </w:r>
          </w:p>
        </w:tc>
        <w:tc>
          <w:tcPr>
            <w:tcW w:w="1430" w:type="dxa"/>
          </w:tcPr>
          <w:p>
            <w:pPr>
              <w:pStyle w:val="79"/>
              <w:rPr>
                <w:rFonts w:eastAsia="宋体" w:cs="Arial"/>
                <w:lang w:eastAsia="zh-CN"/>
              </w:rPr>
            </w:pPr>
            <w:r>
              <w:rPr>
                <w:rFonts w:cs="Arial"/>
                <w:lang w:eastAsia="en-US"/>
              </w:rPr>
              <w:t xml:space="preserve">Measurement bandwidth (Note </w:t>
            </w:r>
            <w:r>
              <w:rPr>
                <w:rFonts w:cs="Arial"/>
                <w:lang w:eastAsia="zh-CN"/>
              </w:rPr>
              <w:t>9</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eastAsia="en-US"/>
              </w:rPr>
            </w:pPr>
            <w:r>
              <w:rPr>
                <w:rFonts w:cs="v5.0.0"/>
                <w:lang w:eastAsia="en-US"/>
              </w:rPr>
              <w:t xml:space="preserve">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0.2 MHz</w:t>
            </w:r>
          </w:p>
          <w:p>
            <w:pPr>
              <w:pStyle w:val="80"/>
              <w:rPr>
                <w:rFonts w:cs="v5.0.0"/>
                <w:lang w:eastAsia="en-US"/>
              </w:rPr>
            </w:pPr>
            <w:r>
              <w:rPr>
                <w:rFonts w:cs="v5.0.0"/>
                <w:lang w:eastAsia="en-US"/>
              </w:rPr>
              <w:t>(Note 1)</w:t>
            </w:r>
          </w:p>
        </w:tc>
        <w:tc>
          <w:tcPr>
            <w:tcW w:w="2976" w:type="dxa"/>
          </w:tcPr>
          <w:p>
            <w:pPr>
              <w:pStyle w:val="80"/>
              <w:rPr>
                <w:rFonts w:cs="v5.0.0"/>
                <w:lang w:eastAsia="en-US"/>
              </w:rPr>
            </w:pPr>
            <w:r>
              <w:rPr>
                <w:rFonts w:cs="v5.0.0"/>
                <w:lang w:eastAsia="en-US"/>
              </w:rPr>
              <w:t xml:space="preserve">0.015 MHz </w:t>
            </w:r>
            <w:r>
              <w:rPr>
                <w:rFonts w:cs="v5.0.0"/>
                <w:lang w:eastAsia="en-US"/>
              </w:rPr>
              <w:sym w:font="Symbol" w:char="F0A3"/>
            </w:r>
            <w:r>
              <w:rPr>
                <w:rFonts w:cs="v5.0.0"/>
                <w:lang w:eastAsia="en-US"/>
              </w:rPr>
              <w:t xml:space="preserve"> f_offset &lt; 0.215 MHz </w:t>
            </w:r>
          </w:p>
        </w:tc>
        <w:tc>
          <w:tcPr>
            <w:tcW w:w="3455" w:type="dxa"/>
          </w:tcPr>
          <w:p>
            <w:pPr>
              <w:pStyle w:val="80"/>
              <w:rPr>
                <w:rFonts w:cs="Arial"/>
                <w:lang w:eastAsia="en-US"/>
              </w:rPr>
            </w:pPr>
            <w:r>
              <w:rPr>
                <w:rFonts w:cs="Arial"/>
                <w:lang w:eastAsia="en-US"/>
              </w:rPr>
              <w:t>-1</w:t>
            </w:r>
            <w:r>
              <w:rPr>
                <w:rFonts w:cs="Arial"/>
                <w:lang w:eastAsia="zh-CN"/>
              </w:rPr>
              <w:t>2.5</w:t>
            </w:r>
            <w:r>
              <w:rPr>
                <w:rFonts w:cs="Arial"/>
                <w:lang w:eastAsia="en-US"/>
              </w:rPr>
              <w:t xml:space="preserve"> dBm</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eastAsia="en-US"/>
              </w:rPr>
            </w:pPr>
            <w:r>
              <w:rPr>
                <w:rFonts w:cs="v5.0.0"/>
                <w:lang w:eastAsia="en-US"/>
              </w:rPr>
              <w:t xml:space="preserve">0.2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1 MHz</w:t>
            </w:r>
          </w:p>
        </w:tc>
        <w:tc>
          <w:tcPr>
            <w:tcW w:w="2976" w:type="dxa"/>
          </w:tcPr>
          <w:p>
            <w:pPr>
              <w:pStyle w:val="80"/>
              <w:rPr>
                <w:rFonts w:cs="v5.0.0"/>
                <w:lang w:eastAsia="en-US"/>
              </w:rPr>
            </w:pPr>
            <w:r>
              <w:rPr>
                <w:rFonts w:cs="v5.0.0"/>
                <w:lang w:eastAsia="en-US"/>
              </w:rPr>
              <w:t xml:space="preserve">0.215 MHz </w:t>
            </w:r>
            <w:r>
              <w:rPr>
                <w:rFonts w:cs="v5.0.0"/>
                <w:lang w:eastAsia="en-US"/>
              </w:rPr>
              <w:sym w:font="Symbol" w:char="F0A3"/>
            </w:r>
            <w:r>
              <w:rPr>
                <w:rFonts w:cs="v5.0.0"/>
                <w:lang w:eastAsia="en-US"/>
              </w:rPr>
              <w:t xml:space="preserve"> f_offset &lt; 1.015 MHz</w:t>
            </w:r>
          </w:p>
        </w:tc>
        <w:tc>
          <w:tcPr>
            <w:tcW w:w="3455" w:type="dxa"/>
          </w:tcPr>
          <w:p>
            <w:pPr>
              <w:pStyle w:val="70"/>
            </w:pPr>
            <w:r>
              <w:rPr>
                <w:position w:val="-28"/>
              </w:rPr>
              <w:object>
                <v:shape id="_x0000_i1048" o:spt="75" type="#_x0000_t75" style="height:28pt;width:160pt;" o:ole="t" fillcolor="#000005 [-4142]" filled="f" o:preferrelative="t" stroked="f" coordsize="21600,21600">
                  <v:path/>
                  <v:fill on="f" focussize="0,0"/>
                  <v:stroke on="f" joinstyle="miter"/>
                  <v:imagedata r:id="rId51" o:title=""/>
                  <o:lock v:ext="edit" aspectratio="t"/>
                  <w10:wrap type="none"/>
                  <w10:anchorlock/>
                </v:shape>
                <o:OLEObject Type="Embed" ProgID="Equation.DSMT4" ShapeID="_x0000_i1048" DrawAspect="Content" ObjectID="_1468075746" r:id="rId50">
                  <o:LockedField>false</o:LockedField>
                </o:OLEObject>
              </w:object>
            </w:r>
            <w:r>
              <w:rPr>
                <w:rFonts w:ascii="Arial" w:hAnsi="Arial" w:cs="Arial"/>
                <w:sz w:val="18"/>
              </w:rPr>
              <w:t xml:space="preserve"> (Note 4)</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eastAsia="en-US"/>
              </w:rPr>
            </w:pPr>
            <w:r>
              <w:rPr>
                <w:rFonts w:cs="v5.0.0"/>
                <w:lang w:eastAsia="en-US"/>
              </w:rPr>
              <w:t xml:space="preserve">(Note </w:t>
            </w:r>
            <w:r>
              <w:rPr>
                <w:rFonts w:cs="v5.0.0"/>
                <w:lang w:eastAsia="zh-CN"/>
              </w:rPr>
              <w:t>8</w:t>
            </w:r>
            <w:r>
              <w:rPr>
                <w:rFonts w:cs="v5.0.0"/>
                <w:lang w:eastAsia="en-US"/>
              </w:rPr>
              <w:t>)</w:t>
            </w:r>
          </w:p>
        </w:tc>
        <w:tc>
          <w:tcPr>
            <w:tcW w:w="2976" w:type="dxa"/>
          </w:tcPr>
          <w:p>
            <w:pPr>
              <w:pStyle w:val="80"/>
              <w:rPr>
                <w:rFonts w:cs="v5.0.0"/>
                <w:lang w:eastAsia="en-US"/>
              </w:rPr>
            </w:pPr>
            <w:r>
              <w:rPr>
                <w:rFonts w:cs="v5.0.0"/>
                <w:lang w:eastAsia="en-US"/>
              </w:rPr>
              <w:t xml:space="preserve">1.015 MHz </w:t>
            </w:r>
            <w:r>
              <w:rPr>
                <w:rFonts w:cs="v5.0.0"/>
                <w:lang w:eastAsia="en-US"/>
              </w:rPr>
              <w:sym w:font="Symbol" w:char="F0A3"/>
            </w:r>
            <w:r>
              <w:rPr>
                <w:rFonts w:cs="v5.0.0"/>
                <w:lang w:eastAsia="en-US"/>
              </w:rPr>
              <w:t xml:space="preserve"> f_offset &lt; 1.5 MHz </w:t>
            </w:r>
          </w:p>
        </w:tc>
        <w:tc>
          <w:tcPr>
            <w:tcW w:w="3455" w:type="dxa"/>
          </w:tcPr>
          <w:p>
            <w:pPr>
              <w:pStyle w:val="80"/>
              <w:rPr>
                <w:rFonts w:cs="Arial"/>
                <w:lang w:eastAsia="en-US"/>
              </w:rPr>
            </w:pPr>
            <w:r>
              <w:rPr>
                <w:rFonts w:cs="Arial"/>
                <w:lang w:eastAsia="en-US"/>
              </w:rPr>
              <w:t>-2</w:t>
            </w:r>
            <w:r>
              <w:rPr>
                <w:rFonts w:cs="Arial"/>
                <w:lang w:eastAsia="zh-CN"/>
              </w:rPr>
              <w:t>4.5</w:t>
            </w:r>
            <w:r>
              <w:rPr>
                <w:rFonts w:cs="Arial"/>
                <w:lang w:eastAsia="en-US"/>
              </w:rPr>
              <w:t xml:space="preserve"> dBm</w:t>
            </w:r>
            <w:r>
              <w:rPr>
                <w:rFonts w:cs="Arial"/>
              </w:rPr>
              <w:t xml:space="preserve"> (Note 4)</w:t>
            </w:r>
          </w:p>
        </w:tc>
        <w:tc>
          <w:tcPr>
            <w:tcW w:w="14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v5.0.0"/>
                <w:lang w:eastAsia="en-US"/>
              </w:rPr>
              <w:t xml:space="preserve">1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Arial"/>
                <w:lang w:eastAsia="en-US"/>
              </w:rPr>
              <w:sym w:font="Symbol" w:char="F0A3"/>
            </w:r>
            <w:r>
              <w:rPr>
                <w:rFonts w:cs="Arial"/>
                <w:lang w:eastAsia="en-US"/>
              </w:rPr>
              <w:t xml:space="preserve"> </w:t>
            </w:r>
          </w:p>
          <w:p>
            <w:pPr>
              <w:pStyle w:val="80"/>
              <w:rPr>
                <w:rFonts w:cs="v5.0.0"/>
                <w:lang w:eastAsia="en-US"/>
              </w:rPr>
            </w:pPr>
            <w:r>
              <w:rPr>
                <w:rFonts w:cs="Arial"/>
                <w:lang w:eastAsia="en-US"/>
              </w:rPr>
              <w:t>min(</w:t>
            </w:r>
            <w:r>
              <w:rPr>
                <w:rFonts w:cs="Arial"/>
                <w:lang w:eastAsia="en-US"/>
              </w:rPr>
              <w:sym w:font="Symbol" w:char="F044"/>
            </w:r>
            <w:r>
              <w:rPr>
                <w:rFonts w:cs="Arial"/>
                <w:lang w:eastAsia="en-US"/>
              </w:rPr>
              <w:t>f</w:t>
            </w:r>
            <w:r>
              <w:rPr>
                <w:rFonts w:cs="Arial"/>
                <w:vertAlign w:val="subscript"/>
                <w:lang w:eastAsia="en-US"/>
              </w:rPr>
              <w:t>max</w:t>
            </w:r>
            <w:r>
              <w:rPr>
                <w:rFonts w:cs="Arial"/>
                <w:lang w:eastAsia="en-US"/>
              </w:rPr>
              <w:t xml:space="preserve">, 10 MHz) </w:t>
            </w:r>
          </w:p>
        </w:tc>
        <w:tc>
          <w:tcPr>
            <w:tcW w:w="2976" w:type="dxa"/>
          </w:tcPr>
          <w:p>
            <w:pPr>
              <w:pStyle w:val="80"/>
              <w:rPr>
                <w:rFonts w:cs="v5.0.0"/>
                <w:lang w:eastAsia="en-US"/>
              </w:rPr>
            </w:pPr>
            <w:r>
              <w:rPr>
                <w:rFonts w:cs="v5.0.0"/>
                <w:lang w:eastAsia="en-US"/>
              </w:rPr>
              <w:t xml:space="preserve">1.5 MHz </w:t>
            </w:r>
            <w:r>
              <w:rPr>
                <w:rFonts w:cs="v5.0.0"/>
                <w:lang w:eastAsia="en-US"/>
              </w:rPr>
              <w:sym w:font="Symbol" w:char="F0A3"/>
            </w:r>
            <w:r>
              <w:rPr>
                <w:rFonts w:cs="v5.0.0"/>
                <w:lang w:eastAsia="en-US"/>
              </w:rPr>
              <w:t xml:space="preserve"> f_offset &lt; min(f_offset</w:t>
            </w:r>
            <w:r>
              <w:rPr>
                <w:rFonts w:cs="v5.0.0"/>
                <w:vertAlign w:val="subscript"/>
                <w:lang w:eastAsia="en-US"/>
              </w:rPr>
              <w:t>max</w:t>
            </w:r>
            <w:r>
              <w:rPr>
                <w:rFonts w:cs="v5.0.0"/>
                <w:lang w:eastAsia="en-US"/>
              </w:rPr>
              <w:t>, 10.5 MHz)</w:t>
            </w:r>
          </w:p>
        </w:tc>
        <w:tc>
          <w:tcPr>
            <w:tcW w:w="3455" w:type="dxa"/>
          </w:tcPr>
          <w:p>
            <w:pPr>
              <w:pStyle w:val="80"/>
              <w:rPr>
                <w:rFonts w:cs="Arial"/>
                <w:lang w:eastAsia="en-US"/>
              </w:rPr>
            </w:pPr>
            <w:r>
              <w:rPr>
                <w:rFonts w:cs="Arial"/>
                <w:lang w:eastAsia="en-US"/>
              </w:rPr>
              <w:t>-1</w:t>
            </w:r>
            <w:r>
              <w:rPr>
                <w:rFonts w:cs="Arial"/>
                <w:lang w:eastAsia="zh-CN"/>
              </w:rPr>
              <w:t>1.5</w:t>
            </w:r>
            <w:r>
              <w:rPr>
                <w:rFonts w:cs="Arial"/>
                <w:lang w:eastAsia="en-US"/>
              </w:rPr>
              <w:t xml:space="preserve"> dBm</w:t>
            </w:r>
            <w:r>
              <w:rPr>
                <w:rFonts w:cs="Arial"/>
              </w:rPr>
              <w:t xml:space="preserve"> (Note 4)</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v5.0.0"/>
                <w:lang w:eastAsia="en-US"/>
              </w:rPr>
            </w:pPr>
            <w:r>
              <w:rPr>
                <w:rFonts w:cs="v5.0.0"/>
                <w:lang w:eastAsia="en-US"/>
              </w:rPr>
              <w:t xml:space="preserve">10.5 MHz </w:t>
            </w:r>
            <w:r>
              <w:rPr>
                <w:rFonts w:cs="v5.0.0"/>
                <w:lang w:eastAsia="en-US"/>
              </w:rPr>
              <w:sym w:font="Symbol" w:char="F0A3"/>
            </w:r>
            <w:r>
              <w:rPr>
                <w:rFonts w:cs="v5.0.0"/>
                <w:lang w:eastAsia="en-US"/>
              </w:rPr>
              <w:t xml:space="preserve"> f_offset &lt; f_offset</w:t>
            </w:r>
            <w:r>
              <w:rPr>
                <w:rFonts w:cs="v5.0.0"/>
                <w:vertAlign w:val="subscript"/>
                <w:lang w:eastAsia="en-US"/>
              </w:rPr>
              <w:t>max</w:t>
            </w:r>
            <w:r>
              <w:rPr>
                <w:rFonts w:cs="v5.0.0"/>
                <w:lang w:eastAsia="en-US"/>
              </w:rPr>
              <w:t xml:space="preserve"> </w:t>
            </w:r>
          </w:p>
        </w:tc>
        <w:tc>
          <w:tcPr>
            <w:tcW w:w="3455" w:type="dxa"/>
          </w:tcPr>
          <w:p>
            <w:pPr>
              <w:pStyle w:val="80"/>
              <w:rPr>
                <w:rFonts w:cs="Arial"/>
                <w:lang w:eastAsia="en-US"/>
              </w:rPr>
            </w:pPr>
            <w:r>
              <w:rPr>
                <w:rFonts w:cs="Arial"/>
                <w:lang w:eastAsia="en-US"/>
              </w:rPr>
              <w:t xml:space="preserve">-15 dBm (Note </w:t>
            </w:r>
            <w:r>
              <w:rPr>
                <w:rFonts w:cs="Arial"/>
              </w:rPr>
              <w:t xml:space="preserve">4, </w:t>
            </w:r>
            <w:r>
              <w:rPr>
                <w:rFonts w:cs="Arial"/>
                <w:lang w:eastAsia="zh-CN"/>
              </w:rPr>
              <w:t>10</w:t>
            </w:r>
            <w:r>
              <w:rPr>
                <w:rFonts w:cs="Arial"/>
                <w:lang w:eastAsia="en-US"/>
              </w:rPr>
              <w:t>)</w:t>
            </w:r>
          </w:p>
        </w:tc>
        <w:tc>
          <w:tcPr>
            <w:tcW w:w="1430"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lang w:eastAsia="en-US"/>
              </w:rPr>
            </w:pPr>
            <w:r>
              <w:rPr>
                <w:lang w:eastAsia="en-US"/>
              </w:rPr>
              <w:t>NOTE 1:</w:t>
            </w:r>
            <w:r>
              <w:rPr>
                <w:lang w:eastAsia="en-US"/>
              </w:rPr>
              <w:tab/>
            </w:r>
            <w:r>
              <w:rPr>
                <w:lang w:eastAsia="en-US"/>
              </w:rPr>
              <w:t>For operation with a GSM/EDGE or standalone NB-IoT or an E-UTRA 1.4 or 3 MHz carrier adjacent to the Base Station RF Bandwidth edge</w:t>
            </w:r>
            <w:r>
              <w:rPr>
                <w:kern w:val="2"/>
                <w:lang w:eastAsia="zh-CN"/>
              </w:rPr>
              <w:t xml:space="preserve">, the limits in Table 6.6.2.5-2 apply for </w:t>
            </w:r>
            <w:r>
              <w:rPr>
                <w:lang w:eastAsia="en-US"/>
              </w:rPr>
              <w:t xml:space="preserve">0 MHz </w:t>
            </w:r>
            <w:r>
              <w:rPr>
                <w:lang w:eastAsia="en-US"/>
              </w:rPr>
              <w:sym w:font="Symbol" w:char="F0A3"/>
            </w:r>
            <w:r>
              <w:rPr>
                <w:lang w:eastAsia="en-US"/>
              </w:rPr>
              <w:t xml:space="preserve"> </w:t>
            </w:r>
            <w:r>
              <w:rPr>
                <w:lang w:eastAsia="en-US"/>
              </w:rPr>
              <w:sym w:font="Symbol" w:char="F044"/>
            </w:r>
            <w:r>
              <w:rPr>
                <w:lang w:eastAsia="en-US"/>
              </w:rPr>
              <w:t>f &lt; 0.15 MHz.</w:t>
            </w:r>
          </w:p>
          <w:p>
            <w:pPr>
              <w:pStyle w:val="93"/>
              <w:rPr>
                <w:lang w:eastAsia="zh-CN"/>
              </w:rPr>
            </w:pPr>
            <w:r>
              <w:rPr>
                <w:lang w:eastAsia="en-US"/>
              </w:rPr>
              <w:t>NOTE 2:</w:t>
            </w:r>
            <w:r>
              <w:rPr>
                <w:lang w:eastAsia="en-US"/>
              </w:rPr>
              <w:tab/>
            </w:r>
            <w:r>
              <w:rPr>
                <w:lang w:eastAsia="en-US"/>
              </w:rPr>
              <w:t xml:space="preserve">For MSR BS supporting non-contiguous spectrum operation </w:t>
            </w:r>
            <w:r>
              <w:rPr>
                <w:lang w:eastAsia="zh-CN"/>
              </w:rPr>
              <w:t>within any operating band</w:t>
            </w:r>
            <w:r>
              <w:rPr>
                <w:lang w:eastAsia="en-US"/>
              </w:rPr>
              <w:t xml:space="preserve"> the </w:t>
            </w:r>
            <w:r>
              <w:rPr>
                <w:lang w:eastAsia="zh-CN"/>
              </w:rPr>
              <w:t>t</w:t>
            </w:r>
            <w:r>
              <w:rPr>
                <w:lang w:eastAsia="en-US"/>
              </w:rPr>
              <w:t xml:space="preserve">est requirement within sub-block gaps is calculated as a cumulative sum of </w:t>
            </w:r>
            <w:r>
              <w:rPr>
                <w:lang w:eastAsia="zh-CN"/>
              </w:rPr>
              <w:t>contributions from</w:t>
            </w:r>
            <w:r>
              <w:rPr>
                <w:lang w:eastAsia="en-US"/>
              </w:rPr>
              <w:t xml:space="preserve"> adjacent sub blocks on each side of the sub block gap</w:t>
            </w:r>
            <w:r>
              <w:rPr>
                <w:rFonts w:cs="v5.0.0"/>
                <w:lang w:eastAsia="en-US"/>
              </w:rPr>
              <w:t>, where the contribution from the far-end sub-block shall be scaled according to the measurement bandwidth of the near-end sub-block</w:t>
            </w:r>
            <w:r>
              <w:rPr>
                <w:lang w:eastAsia="en-US"/>
              </w:rPr>
              <w:t xml:space="preserve">. Exception is </w:t>
            </w:r>
            <w:r>
              <w:rPr>
                <w:rFonts w:ascii="Symbol" w:hAnsi="Symbol"/>
                <w:lang w:eastAsia="en-US"/>
              </w:rPr>
              <w:t></w:t>
            </w:r>
            <w:r>
              <w:rPr>
                <w:lang w:eastAsia="en-US"/>
              </w:rPr>
              <w:t xml:space="preserve">f ≥ 10MHz from both adjacent sub blocks on each side of the sub-block gap, where the </w:t>
            </w:r>
            <w:r>
              <w:rPr>
                <w:lang w:eastAsia="zh-CN"/>
              </w:rPr>
              <w:t>t</w:t>
            </w:r>
            <w:r>
              <w:rPr>
                <w:lang w:eastAsia="en-US"/>
              </w:rPr>
              <w:t>est requirement within sub-block gaps shall be -15dBm/MHz</w:t>
            </w:r>
            <w:r>
              <w:t xml:space="preserve"> </w:t>
            </w:r>
            <w:r>
              <w:rPr>
                <w:szCs w:val="18"/>
              </w:rPr>
              <w:t>(f</w:t>
            </w:r>
            <w:r>
              <w:rPr>
                <w:rFonts w:eastAsia="宋体"/>
                <w:szCs w:val="18"/>
              </w:rPr>
              <w:t>or</w:t>
            </w:r>
            <w:r>
              <w:rPr>
                <w:rFonts w:eastAsia="宋体"/>
              </w:rPr>
              <w:t xml:space="preserve"> MSR BS supporting multi-band operation, either this limit </w:t>
            </w:r>
            <w:r>
              <w:t xml:space="preserve">or -16dBm/100kHz with correspondingly adjusted f_offset shall apply </w:t>
            </w:r>
            <w:r>
              <w:rPr>
                <w:rFonts w:eastAsia="宋体"/>
              </w:rPr>
              <w:t xml:space="preserve">for this frequency offset range </w:t>
            </w:r>
            <w:r>
              <w:t>for operating bands &lt;1GHz)</w:t>
            </w:r>
            <w:r>
              <w:rPr>
                <w:lang w:eastAsia="en-US"/>
              </w:rPr>
              <w:t>.</w:t>
            </w:r>
          </w:p>
          <w:p>
            <w:pPr>
              <w:pStyle w:val="93"/>
              <w:rPr>
                <w:lang w:eastAsia="en-US"/>
              </w:rPr>
            </w:pPr>
            <w:r>
              <w:rPr>
                <w:lang w:eastAsia="zh-CN"/>
              </w:rPr>
              <w:t>NOTE3:</w:t>
            </w:r>
            <w:r>
              <w:rPr>
                <w:lang w:eastAsia="en-US"/>
              </w:rPr>
              <w:tab/>
            </w:r>
            <w:r>
              <w:rPr>
                <w:lang w:eastAsia="zh-CN"/>
              </w:rPr>
              <w:t>For MSR B</w:t>
            </w:r>
            <w:r>
              <w:rPr>
                <w:lang w:eastAsia="en-US"/>
              </w:rPr>
              <w:t>S supporting multi-band operation</w:t>
            </w:r>
            <w:r>
              <w:rPr>
                <w:lang w:eastAsia="zh-CN"/>
              </w:rPr>
              <w:t xml:space="preserve"> with Inter RF Bandwidth gap </w:t>
            </w:r>
            <w:r>
              <w:rPr>
                <w:lang w:eastAsia="en-US"/>
              </w:rPr>
              <w:t xml:space="preserve">&lt; </w:t>
            </w:r>
            <w:r>
              <w:rPr>
                <w:rFonts w:cs="Arial"/>
              </w:rPr>
              <w:t>2</w:t>
            </w:r>
            <w:r>
              <w:t>×Δf</w:t>
            </w:r>
            <w:r>
              <w:rPr>
                <w:vertAlign w:val="subscript"/>
              </w:rPr>
              <w:t>OBUE</w:t>
            </w:r>
            <w:r>
              <w:rPr>
                <w:lang w:eastAsia="zh-CN"/>
              </w:rPr>
              <w:t xml:space="preserve"> </w:t>
            </w:r>
            <w:r>
              <w:rPr>
                <w:lang w:eastAsia="en-US"/>
              </w:rPr>
              <w:t xml:space="preserve">operation the </w:t>
            </w:r>
            <w:r>
              <w:rPr>
                <w:lang w:eastAsia="zh-CN"/>
              </w:rPr>
              <w:t>test</w:t>
            </w:r>
            <w:r>
              <w:rPr>
                <w:lang w:eastAsia="en-US"/>
              </w:rPr>
              <w:t xml:space="preserve"> requirement within</w:t>
            </w:r>
            <w:r>
              <w:rPr>
                <w:lang w:eastAsia="zh-CN"/>
              </w:rPr>
              <w:t xml:space="preserve"> the Inter RF Bandwidth</w:t>
            </w:r>
            <w:r>
              <w:rPr>
                <w:lang w:eastAsia="en-US"/>
              </w:rPr>
              <w:t xml:space="preserve"> gaps is calculated as a cumulative sum </w:t>
            </w:r>
            <w:r>
              <w:rPr>
                <w:lang w:eastAsia="zh-CN"/>
              </w:rPr>
              <w:t>of contributions from adjacent sub-blocks</w:t>
            </w:r>
            <w:r>
              <w:rPr>
                <w:rFonts w:cs="v5.0.0"/>
                <w:lang w:eastAsia="zh-CN"/>
              </w:rPr>
              <w:t xml:space="preserve"> </w:t>
            </w:r>
            <w:r>
              <w:rPr>
                <w:lang w:eastAsia="en-US"/>
              </w:rPr>
              <w:t>or RF Bandwidth</w:t>
            </w:r>
            <w:r>
              <w:rPr>
                <w:rFonts w:cs="v5.0.0"/>
                <w:lang w:eastAsia="en-US"/>
              </w:rPr>
              <w:t xml:space="preserve"> on each side of the </w:t>
            </w:r>
            <w:r>
              <w:rPr>
                <w:rFonts w:cs="v5.0.0"/>
                <w:lang w:eastAsia="zh-CN"/>
              </w:rPr>
              <w:t>Inter RF Bandwidth</w:t>
            </w:r>
            <w:r>
              <w:rPr>
                <w:rFonts w:cs="v5.0.0"/>
                <w:lang w:eastAsia="en-US"/>
              </w:rPr>
              <w:t xml:space="preserve"> gap, where the contribution from the far-end sub-block </w:t>
            </w:r>
            <w:r>
              <w:rPr>
                <w:lang w:eastAsia="en-US"/>
              </w:rPr>
              <w:t>or RF Bandwidth</w:t>
            </w:r>
            <w:r>
              <w:rPr>
                <w:rFonts w:cs="v5.0.0"/>
                <w:lang w:eastAsia="en-US"/>
              </w:rPr>
              <w:t xml:space="preserve"> shall be scaled according to the measurement bandwidth of the near-end sub-block</w:t>
            </w:r>
            <w:r>
              <w:rPr>
                <w:lang w:eastAsia="en-US"/>
              </w:rPr>
              <w:t xml:space="preserve"> or RF Bandwidth.</w:t>
            </w:r>
          </w:p>
          <w:p>
            <w:pPr>
              <w:pStyle w:val="93"/>
              <w:rPr>
                <w:lang w:eastAsia="en-US"/>
              </w:rPr>
            </w:pPr>
            <w:r>
              <w:rPr>
                <w:rFonts w:eastAsia="宋体"/>
              </w:rPr>
              <w:t>NOTE 4:</w:t>
            </w:r>
            <w:r>
              <w:rPr>
                <w:rFonts w:eastAsia="宋体"/>
              </w:rPr>
              <w:tab/>
            </w:r>
            <w:r>
              <w:rPr>
                <w:rFonts w:eastAsia="宋体"/>
              </w:rPr>
              <w:t>For MSR BS supporting multi-band operation, either this limit or -16dBm/100kHz with correspondingly adjusted f_offset shall apply for this frequency offset range for operating bands &lt;1GHz.</w:t>
            </w:r>
          </w:p>
        </w:tc>
      </w:tr>
    </w:tbl>
    <w:p/>
    <w:p>
      <w:pPr>
        <w:pStyle w:val="88"/>
        <w:rPr>
          <w:rFonts w:cs="v5.0.0"/>
        </w:rPr>
      </w:pPr>
      <w:r>
        <w:t>Table 6.6.2.</w:t>
      </w:r>
      <w:r>
        <w:rPr>
          <w:lang w:eastAsia="zh-CN"/>
        </w:rPr>
        <w:t>5.</w:t>
      </w:r>
      <w:r>
        <w:t>2-2: Wide Area BS operating band unwanted emission limits for operation in BC2 with GSM/EDGE or standalone NB-IoT or E-UTRA 1.4 or 3 MHz carriers adjacent to the Base Station RF Bandwidth edge</w:t>
      </w:r>
    </w:p>
    <w:tbl>
      <w:tblPr>
        <w:tblStyle w:val="67"/>
        <w:tblW w:w="101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1"/>
        <w:gridCol w:w="3118"/>
        <w:gridCol w:w="3402"/>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01"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3118" w:type="dxa"/>
          </w:tcPr>
          <w:p>
            <w:pPr>
              <w:pStyle w:val="79"/>
              <w:rPr>
                <w:rFonts w:cs="Arial"/>
                <w:lang w:eastAsia="en-US"/>
              </w:rPr>
            </w:pPr>
            <w:r>
              <w:rPr>
                <w:rFonts w:cs="Arial"/>
                <w:lang w:eastAsia="en-US"/>
              </w:rPr>
              <w:t>Frequency offset of measurement filter centre frequency, f_offset</w:t>
            </w:r>
          </w:p>
        </w:tc>
        <w:tc>
          <w:tcPr>
            <w:tcW w:w="3402" w:type="dxa"/>
          </w:tcPr>
          <w:p>
            <w:pPr>
              <w:pStyle w:val="79"/>
              <w:rPr>
                <w:rFonts w:cs="Arial"/>
                <w:lang w:eastAsia="en-US"/>
              </w:rPr>
            </w:pPr>
            <w:r>
              <w:rPr>
                <w:rFonts w:cs="Arial"/>
                <w:lang w:eastAsia="en-US"/>
              </w:rPr>
              <w:t xml:space="preserve">Test requirement (Note </w:t>
            </w:r>
            <w:r>
              <w:rPr>
                <w:rFonts w:cs="Arial"/>
                <w:lang w:eastAsia="zh-CN"/>
              </w:rPr>
              <w:t>5, 6, 7, 8</w:t>
            </w:r>
            <w:r>
              <w:rPr>
                <w:rFonts w:cs="Arial"/>
                <w:lang w:eastAsia="en-US"/>
              </w:rPr>
              <w:t>)</w:t>
            </w:r>
          </w:p>
        </w:tc>
        <w:tc>
          <w:tcPr>
            <w:tcW w:w="1330" w:type="dxa"/>
          </w:tcPr>
          <w:p>
            <w:pPr>
              <w:pStyle w:val="79"/>
              <w:rPr>
                <w:rFonts w:eastAsia="宋体" w:cs="Arial"/>
                <w:lang w:eastAsia="zh-CN"/>
              </w:rPr>
            </w:pPr>
            <w:r>
              <w:rPr>
                <w:rFonts w:cs="Arial"/>
                <w:lang w:eastAsia="en-US"/>
              </w:rPr>
              <w:t>Measurement bandwidth (Note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01"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0.05 MHz</w:t>
            </w:r>
          </w:p>
        </w:tc>
        <w:tc>
          <w:tcPr>
            <w:tcW w:w="3118" w:type="dxa"/>
          </w:tcPr>
          <w:p>
            <w:pPr>
              <w:pStyle w:val="80"/>
              <w:rPr>
                <w:rFonts w:cs="Arial"/>
                <w:lang w:eastAsia="en-US"/>
              </w:rPr>
            </w:pPr>
            <w:r>
              <w:rPr>
                <w:rFonts w:cs="Arial"/>
                <w:lang w:eastAsia="en-US"/>
              </w:rPr>
              <w:t xml:space="preserve">0.015 MHz </w:t>
            </w:r>
            <w:r>
              <w:rPr>
                <w:rFonts w:cs="Arial"/>
                <w:lang w:eastAsia="en-US"/>
              </w:rPr>
              <w:sym w:font="Symbol" w:char="F0A3"/>
            </w:r>
            <w:r>
              <w:rPr>
                <w:rFonts w:cs="Arial"/>
                <w:lang w:eastAsia="en-US"/>
              </w:rPr>
              <w:t xml:space="preserve"> f_offset &lt; 0.065 MHz </w:t>
            </w:r>
          </w:p>
        </w:tc>
        <w:tc>
          <w:tcPr>
            <w:tcW w:w="3402" w:type="dxa"/>
          </w:tcPr>
          <w:p>
            <w:pPr>
              <w:pStyle w:val="80"/>
              <w:rPr>
                <w:rFonts w:cs="Arial"/>
                <w:lang w:eastAsia="en-US"/>
              </w:rPr>
            </w:pPr>
            <w:r>
              <w:rPr>
                <w:rFonts w:cs="Arial"/>
                <w:position w:val="-46"/>
                <w:lang w:eastAsia="en-US"/>
              </w:rPr>
              <w:object>
                <v:shape id="_x0000_i1049" o:spt="75" type="#_x0000_t75" style="height:43.5pt;width:185pt;" o:ole="t" fillcolor="#000005 [-4142]" filled="f" o:preferrelative="t" stroked="f" coordsize="21600,21600">
                  <v:path/>
                  <v:fill on="f" focussize="0,0"/>
                  <v:stroke on="f" joinstyle="miter"/>
                  <v:imagedata r:id="rId53" o:title=""/>
                  <o:lock v:ext="edit" aspectratio="t"/>
                  <w10:wrap type="none"/>
                  <w10:anchorlock/>
                </v:shape>
                <o:OLEObject Type="Embed" ProgID="Equation.3" ShapeID="_x0000_i1049" DrawAspect="Content" ObjectID="_1468075747" r:id="rId52">
                  <o:LockedField>false</o:LockedField>
                </o:OLEObject>
              </w:object>
            </w:r>
          </w:p>
        </w:tc>
        <w:tc>
          <w:tcPr>
            <w:tcW w:w="13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301" w:type="dxa"/>
          </w:tcPr>
          <w:p>
            <w:pPr>
              <w:pStyle w:val="80"/>
              <w:rPr>
                <w:rFonts w:cs="Arial"/>
                <w:lang w:eastAsia="en-US"/>
              </w:rPr>
            </w:pPr>
            <w:r>
              <w:rPr>
                <w:rFonts w:cs="Arial"/>
                <w:lang w:eastAsia="en-US"/>
              </w:rPr>
              <w:t xml:space="preserve">0.05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0.15 MHz</w:t>
            </w:r>
          </w:p>
        </w:tc>
        <w:tc>
          <w:tcPr>
            <w:tcW w:w="3118" w:type="dxa"/>
          </w:tcPr>
          <w:p>
            <w:pPr>
              <w:pStyle w:val="80"/>
              <w:rPr>
                <w:rFonts w:cs="Arial"/>
                <w:lang w:eastAsia="en-US"/>
              </w:rPr>
            </w:pPr>
            <w:r>
              <w:rPr>
                <w:rFonts w:cs="Arial"/>
                <w:lang w:eastAsia="en-US"/>
              </w:rPr>
              <w:t xml:space="preserve">0.065 MHz </w:t>
            </w:r>
            <w:r>
              <w:rPr>
                <w:rFonts w:cs="Arial"/>
                <w:lang w:eastAsia="en-US"/>
              </w:rPr>
              <w:sym w:font="Symbol" w:char="F0A3"/>
            </w:r>
            <w:r>
              <w:rPr>
                <w:rFonts w:cs="Arial"/>
                <w:lang w:eastAsia="en-US"/>
              </w:rPr>
              <w:t xml:space="preserve"> f_offset &lt; 0.165 MHz </w:t>
            </w:r>
          </w:p>
        </w:tc>
        <w:tc>
          <w:tcPr>
            <w:tcW w:w="3402" w:type="dxa"/>
          </w:tcPr>
          <w:p>
            <w:pPr>
              <w:pStyle w:val="80"/>
              <w:rPr>
                <w:rFonts w:cs="Arial"/>
                <w:lang w:eastAsia="en-US"/>
              </w:rPr>
            </w:pPr>
            <w:r>
              <w:rPr>
                <w:rFonts w:cs="Arial"/>
                <w:position w:val="-46"/>
                <w:lang w:eastAsia="en-US"/>
              </w:rPr>
              <w:object>
                <v:shape id="_x0000_i1050" o:spt="75" type="#_x0000_t75" style="height:43.5pt;width:188pt;" o:ole="t" fillcolor="#000005 [-4142]" filled="f" o:preferrelative="t" stroked="f" coordsize="21600,21600">
                  <v:path/>
                  <v:fill on="f" focussize="0,0"/>
                  <v:stroke on="f" joinstyle="miter"/>
                  <v:imagedata r:id="rId55" o:title=""/>
                  <o:lock v:ext="edit" aspectratio="t"/>
                  <w10:wrap type="none"/>
                  <w10:anchorlock/>
                </v:shape>
                <o:OLEObject Type="Embed" ProgID="Equation.3" ShapeID="_x0000_i1050" DrawAspect="Content" ObjectID="_1468075748" r:id="rId54">
                  <o:LockedField>false</o:LockedField>
                </o:OLEObject>
              </w:object>
            </w:r>
          </w:p>
        </w:tc>
        <w:tc>
          <w:tcPr>
            <w:tcW w:w="1330" w:type="dxa"/>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1" w:type="dxa"/>
            <w:gridSpan w:val="4"/>
          </w:tcPr>
          <w:p>
            <w:pPr>
              <w:pStyle w:val="93"/>
              <w:rPr>
                <w:rFonts w:cs="Arial"/>
                <w:lang w:eastAsia="en-US"/>
              </w:rPr>
            </w:pPr>
            <w:r>
              <w:rPr>
                <w:rFonts w:cs="Arial"/>
                <w:lang w:eastAsia="en-US"/>
              </w:rPr>
              <w:t xml:space="preserve">NOTE 4: </w:t>
            </w:r>
            <w:r>
              <w:rPr>
                <w:rFonts w:cs="Arial"/>
                <w:lang w:eastAsia="en-US"/>
              </w:rPr>
              <w:tab/>
            </w:r>
            <w:r>
              <w:rPr>
                <w:rFonts w:cs="Arial"/>
                <w:lang w:eastAsia="en-US"/>
              </w:rPr>
              <w:t>The limits in this table only apply for operation with a GSM/EDGE or standalone NB-IoT or an E-UTRA 1.4 or 3 MHz carrier adjacent to the Base Station RF Bandwidth edge.</w:t>
            </w:r>
          </w:p>
          <w:p>
            <w:pPr>
              <w:pStyle w:val="93"/>
              <w:rPr>
                <w:rFonts w:cs="Arial"/>
                <w:lang w:eastAsia="zh-CN"/>
              </w:rPr>
            </w:pPr>
            <w:r>
              <w:rPr>
                <w:rFonts w:cs="Arial"/>
                <w:lang w:eastAsia="en-US"/>
              </w:rPr>
              <w:t>NOTE 5:</w:t>
            </w:r>
            <w:r>
              <w:rPr>
                <w:rFonts w:cs="Arial"/>
                <w:lang w:eastAsia="en-US"/>
              </w:rPr>
              <w:tab/>
            </w:r>
            <w:r>
              <w:rPr>
                <w:rFonts w:cs="Arial"/>
                <w:lang w:eastAsia="en-US"/>
              </w:rPr>
              <w:t>For MSR BS supporting non-contiguous spectrum operation</w:t>
            </w:r>
            <w:r>
              <w:rPr>
                <w:rFonts w:cs="Arial"/>
                <w:lang w:eastAsia="zh-CN"/>
              </w:rPr>
              <w:t xml:space="preserve"> within any operating band</w:t>
            </w:r>
            <w:r>
              <w:rPr>
                <w:rFonts w:cs="Arial"/>
                <w:lang w:eastAsia="en-US"/>
              </w:rPr>
              <w:t xml:space="preserve"> the </w:t>
            </w:r>
            <w:r>
              <w:rPr>
                <w:rFonts w:cs="Arial"/>
                <w:lang w:eastAsia="zh-CN"/>
              </w:rPr>
              <w:t>t</w:t>
            </w:r>
            <w:r>
              <w:rPr>
                <w:rFonts w:cs="Arial"/>
                <w:lang w:eastAsia="en-US"/>
              </w:rPr>
              <w:t xml:space="preserve">est requirement within sub-block gaps is calculated as a cumulative sum of </w:t>
            </w:r>
            <w:r>
              <w:rPr>
                <w:rFonts w:cs="Arial"/>
                <w:lang w:eastAsia="zh-CN"/>
              </w:rPr>
              <w:t xml:space="preserve">contributions from </w:t>
            </w:r>
            <w:r>
              <w:rPr>
                <w:rFonts w:cs="Arial"/>
                <w:lang w:eastAsia="en-US"/>
              </w:rPr>
              <w:t xml:space="preserve">adjacent </w:t>
            </w:r>
            <w:r>
              <w:rPr>
                <w:rFonts w:cs="v5.0.0"/>
                <w:lang w:eastAsia="en-US"/>
              </w:rPr>
              <w:t>sub blocks on each side of the sub block gap</w:t>
            </w:r>
            <w:r>
              <w:rPr>
                <w:rFonts w:cs="Arial"/>
                <w:lang w:eastAsia="en-US"/>
              </w:rPr>
              <w:t>.</w:t>
            </w:r>
          </w:p>
          <w:p>
            <w:pPr>
              <w:pStyle w:val="93"/>
              <w:rPr>
                <w:rFonts w:cs="Arial"/>
                <w:lang w:eastAsia="en-US"/>
              </w:rPr>
            </w:pPr>
            <w:r>
              <w:rPr>
                <w:rFonts w:cs="Arial"/>
                <w:lang w:eastAsia="en-US"/>
              </w:rPr>
              <w:t>NOTE</w:t>
            </w:r>
            <w:r>
              <w:rPr>
                <w:rFonts w:cs="Arial"/>
                <w:lang w:eastAsia="zh-CN"/>
              </w:rPr>
              <w:t xml:space="preserve"> 6</w:t>
            </w:r>
            <w:r>
              <w:rPr>
                <w:rFonts w:cs="Arial"/>
                <w:lang w:eastAsia="en-US"/>
              </w:rPr>
              <w:t>:</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p>
          <w:p>
            <w:pPr>
              <w:pStyle w:val="93"/>
              <w:rPr>
                <w:rFonts w:cs="Arial"/>
                <w:lang w:eastAsia="en-US"/>
              </w:rPr>
            </w:pPr>
            <w:r>
              <w:rPr>
                <w:rFonts w:cs="Arial"/>
                <w:lang w:eastAsia="en-US"/>
              </w:rPr>
              <w:t>NOTE 7:</w:t>
            </w:r>
            <w:r>
              <w:rPr>
                <w:rFonts w:cs="Arial"/>
                <w:lang w:eastAsia="en-US"/>
              </w:rPr>
              <w:tab/>
            </w:r>
            <w:r>
              <w:rPr>
                <w:rFonts w:cs="Arial"/>
                <w:lang w:eastAsia="en-US"/>
              </w:rPr>
              <w:t>In case the carrier adjacent to the Base Station RF Bandwidth edge is a GSM/EDGE carrier, the value of X = P</w:t>
            </w:r>
            <w:r>
              <w:rPr>
                <w:rFonts w:cs="Arial"/>
                <w:vertAlign w:val="subscript"/>
                <w:lang w:eastAsia="en-US"/>
              </w:rPr>
              <w:t>GSMcarrier</w:t>
            </w:r>
            <w:r>
              <w:rPr>
                <w:rFonts w:cs="Arial"/>
                <w:lang w:eastAsia="en-US"/>
              </w:rPr>
              <w:t xml:space="preserve"> – 43, where P</w:t>
            </w:r>
            <w:r>
              <w:rPr>
                <w:rFonts w:cs="Arial"/>
                <w:vertAlign w:val="subscript"/>
                <w:lang w:eastAsia="en-US"/>
              </w:rPr>
              <w:t>GSMcarrier</w:t>
            </w:r>
            <w:r>
              <w:rPr>
                <w:rFonts w:cs="Arial"/>
                <w:lang w:eastAsia="en-US"/>
              </w:rPr>
              <w:t xml:space="preserve"> is the power level of the GSM/EDGE carrier adjacent to the Base Station RF Bandwidth edge. In other cases, X = 0.</w:t>
            </w:r>
          </w:p>
          <w:p>
            <w:pPr>
              <w:pStyle w:val="93"/>
              <w:rPr>
                <w:rFonts w:cs="Arial"/>
                <w:lang w:eastAsia="en-US"/>
              </w:rPr>
            </w:pPr>
            <w:r>
              <w:rPr>
                <w:rFonts w:cs="Arial"/>
                <w:lang w:eastAsia="ja-JP"/>
              </w:rPr>
              <w:t>NOTE 8:</w:t>
            </w:r>
            <w:r>
              <w:rPr>
                <w:rFonts w:cs="Arial"/>
                <w:lang w:eastAsia="ja-JP"/>
              </w:rPr>
              <w:tab/>
            </w:r>
            <w:r>
              <w:rPr>
                <w:rFonts w:cs="Arial"/>
                <w:lang w:eastAsia="ja-JP"/>
              </w:rPr>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p>
      <w:pPr>
        <w:pStyle w:val="88"/>
        <w:rPr>
          <w:rFonts w:cs="v5.0.0"/>
          <w:lang w:val="en-US"/>
        </w:rPr>
      </w:pPr>
      <w:r>
        <w:t>Table 6.6.2.5.2-2a: Wide Area operating band unwanted emission mask (UEM) for BC2 below 1GHz option 1</w:t>
      </w:r>
    </w:p>
    <w:tbl>
      <w:tblPr>
        <w:tblStyle w:val="67"/>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79"/>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9"/>
              <w:rPr>
                <w:rFonts w:cs="v5.0.0"/>
              </w:rPr>
            </w:pPr>
            <w:r>
              <w:rPr>
                <w:rFonts w:cs="v5.0.0"/>
              </w:rPr>
              <w:t>Frequency offset of measurement filter centre frequency, f_offset</w:t>
            </w:r>
          </w:p>
        </w:tc>
        <w:tc>
          <w:tcPr>
            <w:tcW w:w="3455" w:type="dxa"/>
          </w:tcPr>
          <w:p>
            <w:pPr>
              <w:pStyle w:val="79"/>
              <w:rPr>
                <w:rFonts w:cs="v5.0.0"/>
              </w:rPr>
            </w:pPr>
            <w:r>
              <w:rPr>
                <w:rFonts w:cs="v5.0.0"/>
              </w:rPr>
              <w:t>Minimum requirement (Note 1</w:t>
            </w:r>
            <w:r>
              <w:rPr>
                <w:rFonts w:cs="Arial"/>
              </w:rPr>
              <w:t>, 2</w:t>
            </w:r>
            <w:r>
              <w:rPr>
                <w:rFonts w:cs="v5.0.0"/>
              </w:rPr>
              <w:t>)</w:t>
            </w:r>
          </w:p>
        </w:tc>
        <w:tc>
          <w:tcPr>
            <w:tcW w:w="1430" w:type="dxa"/>
          </w:tcPr>
          <w:p>
            <w:pPr>
              <w:pStyle w:val="79"/>
              <w:rPr>
                <w:rFonts w:cs="v5.0.0"/>
              </w:rPr>
            </w:pPr>
            <w:r>
              <w:rPr>
                <w:rFonts w:cs="v5.0.0"/>
              </w:rPr>
              <w:t xml:space="preserve">Measurement bandwidth </w:t>
            </w:r>
            <w:r>
              <w:rPr>
                <w:rFonts w:cs="Arial"/>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0"/>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0"/>
              <w:rPr>
                <w:rFonts w:cs="Arial"/>
              </w:rPr>
            </w:pPr>
            <w:r>
              <w:rPr>
                <w:rFonts w:cs="Arial"/>
              </w:rPr>
              <w:t>- 5.5dBm</w:t>
            </w:r>
            <w:r>
              <w:rPr>
                <w:rFonts w:cs="v5.0.0"/>
              </w:rPr>
              <w:t xml:space="preserve"> - 7/5(</w:t>
            </w:r>
            <w:r>
              <w:rPr>
                <w:rFonts w:cs="Arial"/>
              </w:rPr>
              <w:t>f_offset/MHz-0.05</w:t>
            </w:r>
            <w:r>
              <w:rPr>
                <w:rFonts w:cs="v5.0.0"/>
              </w:rPr>
              <w:t>)dB</w:t>
            </w:r>
          </w:p>
        </w:tc>
        <w:tc>
          <w:tcPr>
            <w:tcW w:w="1430" w:type="dxa"/>
          </w:tcPr>
          <w:p>
            <w:pPr>
              <w:pStyle w:val="80"/>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rPr>
            </w:pPr>
            <w:r>
              <w:rPr>
                <w:rFonts w:cs="v5.0.0"/>
              </w:rPr>
              <w:t xml:space="preserve">5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p>
          <w:p>
            <w:pPr>
              <w:pStyle w:val="80"/>
              <w:rPr>
                <w:rFonts w:cs="v5.0.0"/>
              </w:rPr>
            </w:pPr>
            <w:r>
              <w:rPr>
                <w:rFonts w:cs="v5.0.0"/>
              </w:rPr>
              <w:t xml:space="preserve">min(10 MHz, </w:t>
            </w:r>
            <w:r>
              <w:rPr>
                <w:rFonts w:cs="Arial"/>
              </w:rPr>
              <w:sym w:font="Symbol" w:char="F044"/>
            </w:r>
            <w:r>
              <w:rPr>
                <w:rFonts w:cs="Arial"/>
              </w:rPr>
              <w:t>f</w:t>
            </w:r>
            <w:r>
              <w:rPr>
                <w:rFonts w:cs="Arial"/>
                <w:vertAlign w:val="subscript"/>
              </w:rPr>
              <w:t>max</w:t>
            </w:r>
            <w:r>
              <w:rPr>
                <w:rFonts w:cs="v5.0.0"/>
              </w:rPr>
              <w:t>)</w:t>
            </w:r>
          </w:p>
        </w:tc>
        <w:tc>
          <w:tcPr>
            <w:tcW w:w="2976" w:type="dxa"/>
          </w:tcPr>
          <w:p>
            <w:pPr>
              <w:pStyle w:val="80"/>
              <w:rPr>
                <w:rFonts w:cs="v5.0.0"/>
              </w:rPr>
            </w:pPr>
            <w:r>
              <w:rPr>
                <w:rFonts w:cs="v5.0.0"/>
              </w:rPr>
              <w:t xml:space="preserve">5.05 MHz </w:t>
            </w:r>
            <w:r>
              <w:rPr>
                <w:rFonts w:cs="v5.0.0"/>
              </w:rPr>
              <w:sym w:font="Symbol" w:char="F0A3"/>
            </w:r>
            <w:r>
              <w:rPr>
                <w:rFonts w:cs="v5.0.0"/>
              </w:rPr>
              <w:t xml:space="preserve"> f_offset &lt; </w:t>
            </w:r>
          </w:p>
          <w:p>
            <w:pPr>
              <w:pStyle w:val="80"/>
              <w:rPr>
                <w:rFonts w:cs="v5.0.0"/>
              </w:rPr>
            </w:pPr>
            <w:r>
              <w:rPr>
                <w:rFonts w:cs="v5.0.0"/>
              </w:rPr>
              <w:t>min(10.05 MHz, f_offset</w:t>
            </w:r>
            <w:r>
              <w:rPr>
                <w:rFonts w:cs="v5.0.0"/>
                <w:vertAlign w:val="subscript"/>
              </w:rPr>
              <w:t>max</w:t>
            </w:r>
            <w:r>
              <w:rPr>
                <w:rFonts w:cs="v5.0.0"/>
              </w:rPr>
              <w:t>)</w:t>
            </w:r>
          </w:p>
        </w:tc>
        <w:tc>
          <w:tcPr>
            <w:tcW w:w="3455" w:type="dxa"/>
          </w:tcPr>
          <w:p>
            <w:pPr>
              <w:pStyle w:val="80"/>
              <w:rPr>
                <w:rFonts w:cs="Arial"/>
              </w:rPr>
            </w:pPr>
            <w:r>
              <w:rPr>
                <w:rFonts w:cs="Arial"/>
              </w:rPr>
              <w:t>-12.5 dBm</w:t>
            </w:r>
          </w:p>
        </w:tc>
        <w:tc>
          <w:tcPr>
            <w:tcW w:w="1430" w:type="dxa"/>
          </w:tcPr>
          <w:p>
            <w:pPr>
              <w:pStyle w:val="80"/>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0"/>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0"/>
              <w:rPr>
                <w:rFonts w:cs="Arial"/>
              </w:rPr>
            </w:pPr>
            <w:r>
              <w:rPr>
                <w:rFonts w:cs="Arial"/>
              </w:rPr>
              <w:t>-16 dBm (Note 10)</w:t>
            </w:r>
          </w:p>
        </w:tc>
        <w:tc>
          <w:tcPr>
            <w:tcW w:w="1430" w:type="dxa"/>
          </w:tcPr>
          <w:p>
            <w:pPr>
              <w:pStyle w:val="80"/>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93"/>
              <w:rPr>
                <w:rFonts w:cs="Arial"/>
              </w:rPr>
            </w:pPr>
            <w:r>
              <w:rPr>
                <w:rFonts w:cs="Arial"/>
              </w:rPr>
              <w:t>NOTE 1:</w:t>
            </w:r>
            <w:r>
              <w:rPr>
                <w:rFonts w:cs="Arial"/>
              </w:rPr>
              <w:tab/>
            </w:r>
            <w:r>
              <w:rPr>
                <w:rFonts w:cs="Arial"/>
              </w:rPr>
              <w:t xml:space="preserve">For MSR BS supporting non-contiguous spectrum operation within any operating band, the minimum requirement within sub-block gaps is calculated as a cumulative sum of contributions from adjacent </w:t>
            </w:r>
            <w:r>
              <w:rPr>
                <w:rFonts w:cs="v5.0.0"/>
              </w:rPr>
              <w:t xml:space="preserve">sub blocks on each side of the sub block gap,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 Exception is </w:t>
            </w:r>
            <w:r>
              <w:rPr>
                <w:rFonts w:ascii="Symbol" w:hAnsi="Symbol" w:cs="Arial"/>
              </w:rPr>
              <w:t></w:t>
            </w:r>
            <w:r>
              <w:rPr>
                <w:rFonts w:cs="Arial"/>
              </w:rPr>
              <w:t>f ≥ 10MHz from both adjacent sub blocks on each side of the sub-block gap, where the minimum requirement within sub-block gaps shall be -16dBm/100kHz.</w:t>
            </w:r>
          </w:p>
          <w:p>
            <w:pPr>
              <w:pStyle w:val="93"/>
              <w:rPr>
                <w:rFonts w:cs="Arial"/>
              </w:rPr>
            </w:pPr>
            <w:r>
              <w:rPr>
                <w:rFonts w:cs="Arial"/>
              </w:rPr>
              <w:t>NOTE 2:</w:t>
            </w:r>
            <w:r>
              <w:rPr>
                <w:rFonts w:cs="Arial"/>
              </w:rPr>
              <w:tab/>
            </w:r>
            <w:r>
              <w:rPr>
                <w:rFonts w:cs="Arial"/>
              </w:rPr>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pPr>
              <w:pStyle w:val="93"/>
              <w:rPr>
                <w:rFonts w:cs="Arial"/>
              </w:rPr>
            </w:pPr>
            <w:r>
              <w:t>NOTE 3:</w:t>
            </w:r>
            <w:r>
              <w:tab/>
            </w:r>
            <w:r>
              <w:t xml:space="preserve">For operation with an E-UTRA 1.4 or 3MHz carrier adjacent to the Base Station RF Bandwidth edge, the limits in Table 6.6.2.5.2-2 apply for 0 MHz </w:t>
            </w:r>
            <w:r>
              <w:rPr/>
              <w:sym w:font="Symbol" w:char="F0A3"/>
            </w:r>
            <w:r>
              <w:t xml:space="preserve"> </w:t>
            </w:r>
            <w:r>
              <w:rPr/>
              <w:sym w:font="Symbol" w:char="F044"/>
            </w:r>
            <w:r>
              <w:t>f &lt; 0.15 MHz.</w:t>
            </w:r>
          </w:p>
        </w:tc>
      </w:tr>
    </w:tbl>
    <w:p/>
    <w:p>
      <w:pPr>
        <w:pStyle w:val="88"/>
        <w:rPr>
          <w:rFonts w:cs="v5.0.0"/>
        </w:rPr>
      </w:pPr>
      <w:r>
        <w:t>Table 6.6.2.5.2-2b: Wide Area operating band unwanted emission mask (UEM) for BC2 above 1 GHz, option 1</w:t>
      </w:r>
    </w:p>
    <w:tbl>
      <w:tblPr>
        <w:tblStyle w:val="67"/>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79"/>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9"/>
              <w:rPr>
                <w:rFonts w:cs="v5.0.0"/>
              </w:rPr>
            </w:pPr>
            <w:r>
              <w:rPr>
                <w:rFonts w:cs="v5.0.0"/>
              </w:rPr>
              <w:t>Frequency offset of measurement filter centre frequency, f_offset</w:t>
            </w:r>
          </w:p>
        </w:tc>
        <w:tc>
          <w:tcPr>
            <w:tcW w:w="3455" w:type="dxa"/>
          </w:tcPr>
          <w:p>
            <w:pPr>
              <w:pStyle w:val="79"/>
              <w:rPr>
                <w:rFonts w:cs="v5.0.0"/>
              </w:rPr>
            </w:pPr>
            <w:r>
              <w:rPr>
                <w:rFonts w:cs="v5.0.0"/>
              </w:rPr>
              <w:t>Minimum requirement (Note 1</w:t>
            </w:r>
            <w:r>
              <w:rPr>
                <w:rFonts w:cs="Arial"/>
              </w:rPr>
              <w:t>, 2</w:t>
            </w:r>
            <w:r>
              <w:rPr>
                <w:rFonts w:cs="v5.0.0"/>
              </w:rPr>
              <w:t>)</w:t>
            </w:r>
          </w:p>
        </w:tc>
        <w:tc>
          <w:tcPr>
            <w:tcW w:w="1430" w:type="dxa"/>
          </w:tcPr>
          <w:p>
            <w:pPr>
              <w:pStyle w:val="79"/>
              <w:rPr>
                <w:rFonts w:cs="v5.0.0"/>
              </w:rPr>
            </w:pPr>
            <w:r>
              <w:rPr>
                <w:rFonts w:cs="v5.0.0"/>
              </w:rPr>
              <w:t xml:space="preserve">Measurement bandwidth </w:t>
            </w:r>
            <w:r>
              <w:rPr>
                <w:rFonts w:cs="Arial"/>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0"/>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0"/>
              <w:rPr>
                <w:rFonts w:cs="Arial"/>
              </w:rPr>
            </w:pPr>
            <w:r>
              <w:rPr>
                <w:rFonts w:cs="Arial"/>
              </w:rPr>
              <w:t>- 5.5dBm</w:t>
            </w:r>
            <w:r>
              <w:rPr>
                <w:rFonts w:cs="v5.0.0"/>
              </w:rPr>
              <w:t xml:space="preserve"> - 7/5(</w:t>
            </w:r>
            <w:r>
              <w:rPr>
                <w:rFonts w:cs="Arial"/>
              </w:rPr>
              <w:t>f_offset/MHz-0.05</w:t>
            </w:r>
            <w:r>
              <w:rPr>
                <w:rFonts w:cs="v5.0.0"/>
              </w:rPr>
              <w:t>)dB</w:t>
            </w:r>
          </w:p>
        </w:tc>
        <w:tc>
          <w:tcPr>
            <w:tcW w:w="1430" w:type="dxa"/>
          </w:tcPr>
          <w:p>
            <w:pPr>
              <w:pStyle w:val="80"/>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rPr>
            </w:pPr>
            <w:r>
              <w:rPr>
                <w:rFonts w:cs="v5.0.0"/>
              </w:rPr>
              <w:t xml:space="preserve">5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p>
          <w:p>
            <w:pPr>
              <w:pStyle w:val="80"/>
              <w:rPr>
                <w:rFonts w:cs="v5.0.0"/>
              </w:rPr>
            </w:pPr>
            <w:r>
              <w:rPr>
                <w:rFonts w:cs="v5.0.0"/>
              </w:rPr>
              <w:t xml:space="preserve">min(10 MHz, </w:t>
            </w:r>
            <w:r>
              <w:rPr>
                <w:rFonts w:cs="Arial"/>
              </w:rPr>
              <w:sym w:font="Symbol" w:char="F044"/>
            </w:r>
            <w:r>
              <w:rPr>
                <w:rFonts w:cs="Arial"/>
              </w:rPr>
              <w:t>f</w:t>
            </w:r>
            <w:r>
              <w:rPr>
                <w:rFonts w:cs="Arial"/>
                <w:vertAlign w:val="subscript"/>
              </w:rPr>
              <w:t>max</w:t>
            </w:r>
            <w:r>
              <w:rPr>
                <w:rFonts w:cs="v5.0.0"/>
              </w:rPr>
              <w:t>)</w:t>
            </w:r>
          </w:p>
        </w:tc>
        <w:tc>
          <w:tcPr>
            <w:tcW w:w="2976" w:type="dxa"/>
          </w:tcPr>
          <w:p>
            <w:pPr>
              <w:pStyle w:val="80"/>
              <w:rPr>
                <w:rFonts w:cs="v5.0.0"/>
              </w:rPr>
            </w:pPr>
            <w:r>
              <w:rPr>
                <w:rFonts w:cs="v5.0.0"/>
              </w:rPr>
              <w:t xml:space="preserve">5.05 MHz </w:t>
            </w:r>
            <w:r>
              <w:rPr>
                <w:rFonts w:cs="v5.0.0"/>
              </w:rPr>
              <w:sym w:font="Symbol" w:char="F0A3"/>
            </w:r>
            <w:r>
              <w:rPr>
                <w:rFonts w:cs="v5.0.0"/>
              </w:rPr>
              <w:t xml:space="preserve"> f_offset &lt; </w:t>
            </w:r>
          </w:p>
          <w:p>
            <w:pPr>
              <w:pStyle w:val="80"/>
              <w:rPr>
                <w:rFonts w:cs="v5.0.0"/>
              </w:rPr>
            </w:pPr>
            <w:r>
              <w:rPr>
                <w:rFonts w:cs="v5.0.0"/>
              </w:rPr>
              <w:t>min(10.05 MHz, f_offset</w:t>
            </w:r>
            <w:r>
              <w:rPr>
                <w:rFonts w:cs="v5.0.0"/>
                <w:vertAlign w:val="subscript"/>
              </w:rPr>
              <w:t>max</w:t>
            </w:r>
            <w:r>
              <w:rPr>
                <w:rFonts w:cs="v5.0.0"/>
              </w:rPr>
              <w:t>)</w:t>
            </w:r>
          </w:p>
        </w:tc>
        <w:tc>
          <w:tcPr>
            <w:tcW w:w="3455" w:type="dxa"/>
          </w:tcPr>
          <w:p>
            <w:pPr>
              <w:pStyle w:val="80"/>
              <w:rPr>
                <w:rFonts w:cs="Arial"/>
              </w:rPr>
            </w:pPr>
            <w:r>
              <w:rPr>
                <w:rFonts w:cs="Arial"/>
              </w:rPr>
              <w:t>-12.5 dBm</w:t>
            </w:r>
          </w:p>
        </w:tc>
        <w:tc>
          <w:tcPr>
            <w:tcW w:w="1430" w:type="dxa"/>
          </w:tcPr>
          <w:p>
            <w:pPr>
              <w:pStyle w:val="80"/>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tcPr>
          <w:p>
            <w:pPr>
              <w:pStyle w:val="80"/>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0"/>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0"/>
              <w:rPr>
                <w:rFonts w:cs="Arial"/>
              </w:rPr>
            </w:pPr>
            <w:r>
              <w:rPr>
                <w:rFonts w:cs="Arial"/>
              </w:rPr>
              <w:t>-15 dBm (Note 10)</w:t>
            </w:r>
          </w:p>
        </w:tc>
        <w:tc>
          <w:tcPr>
            <w:tcW w:w="1430" w:type="dxa"/>
          </w:tcPr>
          <w:p>
            <w:pPr>
              <w:pStyle w:val="80"/>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tcPr>
          <w:p>
            <w:pPr>
              <w:pStyle w:val="93"/>
              <w:rPr>
                <w:rFonts w:cs="Arial"/>
              </w:rPr>
            </w:pPr>
            <w:r>
              <w:rPr>
                <w:rFonts w:cs="Arial"/>
              </w:rPr>
              <w:t>NOTE 1:</w:t>
            </w:r>
            <w:r>
              <w:rPr>
                <w:rFonts w:cs="Arial"/>
              </w:rPr>
              <w:tab/>
            </w:r>
            <w:r>
              <w:rPr>
                <w:rFonts w:cs="Arial"/>
              </w:rPr>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pPr>
              <w:pStyle w:val="93"/>
              <w:rPr>
                <w:rFonts w:cs="Arial"/>
              </w:rPr>
            </w:pPr>
            <w:r>
              <w:rPr>
                <w:rFonts w:cs="Arial"/>
              </w:rPr>
              <w:t>NOTE 2:</w:t>
            </w:r>
            <w:r>
              <w:rPr>
                <w:rFonts w:cs="Arial"/>
              </w:rPr>
              <w:tab/>
            </w:r>
            <w:r>
              <w:rPr>
                <w:rFonts w:cs="Arial"/>
              </w:rPr>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pPr>
              <w:pStyle w:val="93"/>
              <w:rPr>
                <w:rFonts w:cs="Arial"/>
              </w:rPr>
            </w:pPr>
            <w:r>
              <w:t>NOTE 3:</w:t>
            </w:r>
            <w:r>
              <w:tab/>
            </w:r>
            <w:r>
              <w:t xml:space="preserve">For operation with an E-UTRA 1.4 or 3MHz carrier adjacent to the Base Station RF Bandwidth edge, the limits in Table 6.6.2.5.2-2 apply for 0 MHz </w:t>
            </w:r>
            <w:r>
              <w:rPr/>
              <w:sym w:font="Symbol" w:char="F0A3"/>
            </w:r>
            <w:r>
              <w:t xml:space="preserve"> </w:t>
            </w:r>
            <w:r>
              <w:rPr/>
              <w:sym w:font="Symbol" w:char="F044"/>
            </w:r>
            <w:r>
              <w:t>f &lt; 0.15 MHz.</w:t>
            </w:r>
          </w:p>
        </w:tc>
      </w:tr>
    </w:tbl>
    <w:p/>
    <w:p>
      <w:pPr>
        <w:pStyle w:val="88"/>
        <w:rPr>
          <w:rFonts w:cs="v5.0.0"/>
        </w:rPr>
      </w:pPr>
      <w:r>
        <w:t>Table 6.6.2.</w:t>
      </w:r>
      <w:r>
        <w:rPr>
          <w:lang w:eastAsia="zh-CN"/>
        </w:rPr>
        <w:t>5.</w:t>
      </w:r>
      <w:r>
        <w:t>2-</w:t>
      </w:r>
      <w:r>
        <w:rPr>
          <w:lang w:eastAsia="zh-CN"/>
        </w:rPr>
        <w:t>3</w:t>
      </w:r>
      <w:r>
        <w:t>: Medium Range BS operating band unwanted emission mask (UEM) for BC2, BS maximum output power 31 &lt; P</w:t>
      </w:r>
      <w:r>
        <w:rPr>
          <w:vertAlign w:val="subscript"/>
        </w:rPr>
        <w:t>Rated,c</w:t>
      </w:r>
      <w:r>
        <w:t xml:space="preserve"> </w:t>
      </w:r>
      <w:r>
        <w:rPr>
          <w:rFonts w:cs="v5.0.0"/>
        </w:rPr>
        <w:sym w:font="Symbol" w:char="F0A3"/>
      </w:r>
      <w:r>
        <w:t xml:space="preserve"> 38 dBm for BS either not supporting NR or supporting NR with UTRA and/or GSM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Pr>
          <w:p>
            <w:pPr>
              <w:pStyle w:val="79"/>
              <w:rPr>
                <w:rFonts w:cs="Arial"/>
                <w:lang w:eastAsia="en-US"/>
              </w:rPr>
            </w:pPr>
            <w:r>
              <w:rPr>
                <w:rFonts w:cs="Arial"/>
                <w:lang w:eastAsia="en-US"/>
              </w:rPr>
              <w:t>Frequency offset of measurement filter centre frequency, f_offset</w:t>
            </w:r>
          </w:p>
        </w:tc>
        <w:tc>
          <w:tcPr>
            <w:tcW w:w="3455" w:type="dxa"/>
          </w:tcPr>
          <w:p>
            <w:pPr>
              <w:pStyle w:val="79"/>
              <w:rPr>
                <w:rFonts w:cs="Arial"/>
                <w:lang w:eastAsia="en-US"/>
              </w:rPr>
            </w:pPr>
            <w:r>
              <w:rPr>
                <w:rFonts w:cs="Arial"/>
                <w:lang w:eastAsia="en-US"/>
              </w:rPr>
              <w:t>Test requirement (Note 2</w:t>
            </w:r>
            <w:r>
              <w:rPr>
                <w:rFonts w:cs="Arial"/>
                <w:lang w:eastAsia="zh-CN"/>
              </w:rPr>
              <w:t>, 3</w:t>
            </w:r>
            <w:r>
              <w:rPr>
                <w:rFonts w:cs="Arial"/>
                <w:lang w:eastAsia="en-US"/>
              </w:rPr>
              <w:t>)</w:t>
            </w:r>
          </w:p>
        </w:tc>
        <w:tc>
          <w:tcPr>
            <w:tcW w:w="1430" w:type="dxa"/>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9</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0.6 MHz</w:t>
            </w:r>
          </w:p>
          <w:p>
            <w:pPr>
              <w:pStyle w:val="80"/>
              <w:rPr>
                <w:rFonts w:cs="Arial"/>
                <w:lang w:eastAsia="en-US"/>
              </w:rPr>
            </w:pPr>
            <w:r>
              <w:rPr>
                <w:rFonts w:cs="Arial"/>
                <w:lang w:eastAsia="en-US"/>
              </w:rPr>
              <w:t>(Note 1)</w:t>
            </w:r>
          </w:p>
        </w:tc>
        <w:tc>
          <w:tcPr>
            <w:tcW w:w="2976" w:type="dxa"/>
          </w:tcPr>
          <w:p>
            <w:pPr>
              <w:pStyle w:val="80"/>
              <w:rPr>
                <w:rFonts w:cs="Arial"/>
                <w:lang w:eastAsia="en-US"/>
              </w:rPr>
            </w:pPr>
            <w:r>
              <w:rPr>
                <w:rFonts w:cs="Arial"/>
                <w:lang w:eastAsia="en-US"/>
              </w:rPr>
              <w:t xml:space="preserve">0.015MHz </w:t>
            </w:r>
            <w:r>
              <w:rPr>
                <w:rFonts w:cs="Arial"/>
                <w:lang w:eastAsia="en-US"/>
              </w:rPr>
              <w:sym w:font="Symbol" w:char="F0A3"/>
            </w:r>
            <w:r>
              <w:rPr>
                <w:rFonts w:cs="Arial"/>
                <w:lang w:eastAsia="en-US"/>
              </w:rPr>
              <w:t xml:space="preserve"> f_offset &lt; 0.615MHz </w:t>
            </w:r>
          </w:p>
        </w:tc>
        <w:tc>
          <w:tcPr>
            <w:tcW w:w="3455" w:type="dxa"/>
          </w:tcPr>
          <w:p>
            <w:pPr>
              <w:pStyle w:val="80"/>
              <w:rPr>
                <w:rFonts w:cs="Arial"/>
                <w:lang w:eastAsia="en-US"/>
              </w:rPr>
            </w:pPr>
            <w:r>
              <w:rPr>
                <w:rFonts w:cs="Arial"/>
              </w:rPr>
              <w:t>P</w:t>
            </w:r>
            <w:r>
              <w:rPr>
                <w:rFonts w:cs="Arial"/>
                <w:vertAlign w:val="subscript"/>
              </w:rPr>
              <w:t>Rated,c</w:t>
            </w:r>
            <w:r>
              <w:rPr>
                <w:rFonts w:cs="Arial"/>
              </w:rPr>
              <w:t xml:space="preserve"> - 56.5dB</w:t>
            </w:r>
            <w:r>
              <w:rPr>
                <w:rFonts w:cs="v5.0.0"/>
              </w:rPr>
              <w:t xml:space="preserve"> - 7/5(</w:t>
            </w:r>
            <w:r>
              <w:rPr>
                <w:rFonts w:cs="Arial"/>
              </w:rPr>
              <w:t>f_offset/MHz-0.015</w:t>
            </w:r>
            <w:r>
              <w:rPr>
                <w:rFonts w:cs="v5.0.0"/>
              </w:rPr>
              <w:t xml:space="preserve">)dB </w: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0.6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1 MHz</w:t>
            </w:r>
          </w:p>
        </w:tc>
        <w:tc>
          <w:tcPr>
            <w:tcW w:w="2976" w:type="dxa"/>
          </w:tcPr>
          <w:p>
            <w:pPr>
              <w:pStyle w:val="80"/>
              <w:rPr>
                <w:rFonts w:cs="Arial"/>
                <w:lang w:eastAsia="en-US"/>
              </w:rPr>
            </w:pPr>
            <w:r>
              <w:rPr>
                <w:rFonts w:cs="Arial"/>
                <w:lang w:eastAsia="en-US"/>
              </w:rPr>
              <w:t xml:space="preserve">0.615MHz </w:t>
            </w:r>
            <w:r>
              <w:rPr>
                <w:rFonts w:cs="Arial"/>
                <w:lang w:eastAsia="en-US"/>
              </w:rPr>
              <w:sym w:font="Symbol" w:char="F0A3"/>
            </w:r>
            <w:r>
              <w:rPr>
                <w:rFonts w:cs="Arial"/>
                <w:lang w:eastAsia="en-US"/>
              </w:rPr>
              <w:t xml:space="preserve"> f_offset &lt; 1.015MHz</w:t>
            </w:r>
          </w:p>
        </w:tc>
        <w:tc>
          <w:tcPr>
            <w:tcW w:w="3455" w:type="dxa"/>
          </w:tcPr>
          <w:p>
            <w:pPr>
              <w:pStyle w:val="80"/>
              <w:rPr>
                <w:rFonts w:cs="Arial"/>
                <w:lang w:eastAsia="en-US"/>
              </w:rPr>
            </w:pPr>
            <w:r>
              <w:rPr>
                <w:rFonts w:cs="Arial"/>
              </w:rPr>
              <w:t>P</w:t>
            </w:r>
            <w:r>
              <w:rPr>
                <w:rFonts w:cs="Arial"/>
                <w:vertAlign w:val="subscript"/>
              </w:rPr>
              <w:t>Rated,c</w:t>
            </w:r>
            <w:r>
              <w:rPr>
                <w:rFonts w:cs="Arial"/>
              </w:rPr>
              <w:t xml:space="preserve"> - 51.5dB</w:t>
            </w:r>
            <w:r>
              <w:rPr>
                <w:rFonts w:cs="v5.0.0"/>
              </w:rPr>
              <w:t xml:space="preserve"> - 15(</w:t>
            </w:r>
            <w:r>
              <w:rPr>
                <w:rFonts w:cs="Arial"/>
              </w:rPr>
              <w:t>f_offset/MHz-0.215</w:t>
            </w:r>
            <w:r>
              <w:rPr>
                <w:rFonts w:cs="v5.0.0"/>
              </w:rPr>
              <w:t xml:space="preserve">)dB </w: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(Note </w:t>
            </w:r>
            <w:r>
              <w:rPr>
                <w:rFonts w:cs="Arial"/>
                <w:lang w:eastAsia="zh-CN"/>
              </w:rPr>
              <w:t>8</w:t>
            </w:r>
            <w:r>
              <w:rPr>
                <w:rFonts w:cs="Arial"/>
                <w:lang w:eastAsia="en-US"/>
              </w:rPr>
              <w:t>)</w:t>
            </w:r>
          </w:p>
        </w:tc>
        <w:tc>
          <w:tcPr>
            <w:tcW w:w="2976" w:type="dxa"/>
          </w:tcPr>
          <w:p>
            <w:pPr>
              <w:pStyle w:val="80"/>
              <w:rPr>
                <w:rFonts w:cs="Arial"/>
                <w:lang w:eastAsia="en-US"/>
              </w:rPr>
            </w:pPr>
            <w:r>
              <w:rPr>
                <w:rFonts w:cs="Arial"/>
                <w:lang w:eastAsia="en-US"/>
              </w:rPr>
              <w:t xml:space="preserve">1.015MHz </w:t>
            </w:r>
            <w:r>
              <w:rPr>
                <w:rFonts w:cs="Arial"/>
                <w:lang w:eastAsia="en-US"/>
              </w:rPr>
              <w:sym w:font="Symbol" w:char="F0A3"/>
            </w:r>
            <w:r>
              <w:rPr>
                <w:rFonts w:cs="Arial"/>
                <w:lang w:eastAsia="en-US"/>
              </w:rPr>
              <w:t xml:space="preserve"> f_offset &lt; 1.5 MHz </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 6</w:t>
            </w:r>
            <w:r>
              <w:rPr>
                <w:rFonts w:cs="Arial"/>
                <w:lang w:eastAsia="zh-CN"/>
              </w:rPr>
              <w:t>3.5</w:t>
            </w:r>
            <w:r>
              <w:rPr>
                <w:rFonts w:cs="Arial"/>
                <w:lang w:eastAsia="en-US"/>
              </w:rPr>
              <w:t xml:space="preserve"> dB</w: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1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2.8 MHz</w:t>
            </w:r>
          </w:p>
        </w:tc>
        <w:tc>
          <w:tcPr>
            <w:tcW w:w="2976" w:type="dxa"/>
          </w:tcPr>
          <w:p>
            <w:pPr>
              <w:pStyle w:val="80"/>
              <w:rPr>
                <w:rFonts w:cs="Arial"/>
                <w:lang w:eastAsia="en-US"/>
              </w:rPr>
            </w:pPr>
            <w:r>
              <w:rPr>
                <w:rFonts w:cs="Arial"/>
                <w:lang w:eastAsia="en-US"/>
              </w:rPr>
              <w:t xml:space="preserve">1.5 MHz </w:t>
            </w:r>
            <w:r>
              <w:rPr>
                <w:rFonts w:cs="Arial"/>
                <w:lang w:eastAsia="en-US"/>
              </w:rPr>
              <w:sym w:font="Symbol" w:char="F0A3"/>
            </w:r>
            <w:r>
              <w:rPr>
                <w:rFonts w:cs="Arial"/>
                <w:lang w:eastAsia="en-US"/>
              </w:rPr>
              <w:t xml:space="preserve"> f_offset &lt; 3.3 MHz</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 5</w:t>
            </w:r>
            <w:r>
              <w:rPr>
                <w:rFonts w:cs="Arial"/>
                <w:lang w:eastAsia="zh-CN"/>
              </w:rPr>
              <w:t>0.5</w:t>
            </w:r>
            <w:r>
              <w:rPr>
                <w:rFonts w:cs="Arial"/>
                <w:lang w:eastAsia="en-US"/>
              </w:rPr>
              <w:t xml:space="preserve"> dB</w:t>
            </w:r>
          </w:p>
        </w:tc>
        <w:tc>
          <w:tcPr>
            <w:tcW w:w="1430"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2.8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5 MHz</w:t>
            </w:r>
          </w:p>
        </w:tc>
        <w:tc>
          <w:tcPr>
            <w:tcW w:w="2976" w:type="dxa"/>
          </w:tcPr>
          <w:p>
            <w:pPr>
              <w:pStyle w:val="80"/>
              <w:rPr>
                <w:rFonts w:cs="Arial"/>
                <w:lang w:eastAsia="en-US"/>
              </w:rPr>
            </w:pPr>
            <w:r>
              <w:rPr>
                <w:rFonts w:cs="Arial"/>
                <w:lang w:eastAsia="en-US"/>
              </w:rPr>
              <w:t xml:space="preserve">3.3 MHz </w:t>
            </w:r>
            <w:r>
              <w:rPr>
                <w:rFonts w:cs="Arial"/>
                <w:lang w:eastAsia="en-US"/>
              </w:rPr>
              <w:sym w:font="Symbol" w:char="F0A3"/>
            </w:r>
            <w:r>
              <w:rPr>
                <w:rFonts w:cs="Arial"/>
                <w:lang w:eastAsia="en-US"/>
              </w:rPr>
              <w:t xml:space="preserve"> f_offset &lt; 5.5 MHz</w:t>
            </w:r>
          </w:p>
        </w:tc>
        <w:tc>
          <w:tcPr>
            <w:tcW w:w="3455" w:type="dxa"/>
          </w:tcPr>
          <w:p>
            <w:pPr>
              <w:pStyle w:val="80"/>
              <w:rPr>
                <w:rFonts w:cs="Arial"/>
                <w:lang w:eastAsia="en-US"/>
              </w:rPr>
            </w:pPr>
            <w:r>
              <w:rPr>
                <w:rFonts w:cs="Arial"/>
                <w:lang w:eastAsia="en-US"/>
              </w:rPr>
              <w:t>min(P</w:t>
            </w:r>
            <w:r>
              <w:rPr>
                <w:rFonts w:cs="Arial"/>
                <w:vertAlign w:val="subscript"/>
              </w:rPr>
              <w:t>Rated</w:t>
            </w:r>
            <w:r>
              <w:rPr>
                <w:rFonts w:cs="Arial"/>
                <w:vertAlign w:val="subscript"/>
                <w:lang w:eastAsia="en-US"/>
              </w:rPr>
              <w:t>,c</w:t>
            </w:r>
            <w:r>
              <w:rPr>
                <w:rFonts w:cs="Arial"/>
                <w:lang w:eastAsia="en-US"/>
              </w:rPr>
              <w:t xml:space="preserve"> – 5</w:t>
            </w:r>
            <w:r>
              <w:rPr>
                <w:rFonts w:cs="Arial"/>
                <w:lang w:eastAsia="zh-CN"/>
              </w:rPr>
              <w:t>0.5</w:t>
            </w:r>
            <w:r>
              <w:rPr>
                <w:rFonts w:cs="Arial"/>
                <w:lang w:eastAsia="en-US"/>
              </w:rPr>
              <w:t xml:space="preserve"> dB, -1</w:t>
            </w:r>
            <w:r>
              <w:rPr>
                <w:rFonts w:cs="Arial"/>
                <w:lang w:eastAsia="zh-CN"/>
              </w:rPr>
              <w:t>3.5</w:t>
            </w:r>
            <w:r>
              <w:rPr>
                <w:rFonts w:cs="Arial"/>
                <w:lang w:eastAsia="en-US"/>
              </w:rPr>
              <w:t>dBm)</w:t>
            </w:r>
          </w:p>
        </w:tc>
        <w:tc>
          <w:tcPr>
            <w:tcW w:w="1430"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5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min(</w:t>
            </w:r>
            <w:r>
              <w:rPr>
                <w:rFonts w:cs="Arial"/>
                <w:lang w:eastAsia="en-US"/>
              </w:rPr>
              <w:sym w:font="Symbol" w:char="F044"/>
            </w:r>
            <w:r>
              <w:rPr>
                <w:rFonts w:cs="Arial"/>
                <w:lang w:eastAsia="en-US"/>
              </w:rPr>
              <w:t>f</w:t>
            </w:r>
            <w:r>
              <w:rPr>
                <w:rFonts w:cs="Arial"/>
                <w:vertAlign w:val="subscript"/>
                <w:lang w:eastAsia="en-US"/>
              </w:rPr>
              <w:t>max</w:t>
            </w:r>
            <w:r>
              <w:rPr>
                <w:rFonts w:cs="Arial"/>
                <w:lang w:eastAsia="en-US"/>
              </w:rPr>
              <w:t>, 10 MHz)</w:t>
            </w:r>
          </w:p>
        </w:tc>
        <w:tc>
          <w:tcPr>
            <w:tcW w:w="2976" w:type="dxa"/>
          </w:tcPr>
          <w:p>
            <w:pPr>
              <w:pStyle w:val="80"/>
              <w:rPr>
                <w:rFonts w:cs="Arial"/>
                <w:lang w:eastAsia="zh-CN"/>
              </w:rPr>
            </w:pPr>
            <w:r>
              <w:rPr>
                <w:rFonts w:cs="Arial"/>
                <w:lang w:eastAsia="en-US"/>
              </w:rPr>
              <w:t xml:space="preserve">5.5 MHz </w:t>
            </w:r>
            <w:r>
              <w:rPr>
                <w:rFonts w:cs="Arial"/>
                <w:lang w:eastAsia="en-US"/>
              </w:rPr>
              <w:sym w:font="Symbol" w:char="F0A3"/>
            </w:r>
            <w:r>
              <w:rPr>
                <w:rFonts w:cs="Arial"/>
                <w:lang w:eastAsia="en-US"/>
              </w:rPr>
              <w:t xml:space="preserve"> f_offset &lt;</w:t>
            </w:r>
            <w:r>
              <w:rPr>
                <w:rFonts w:cs="Arial"/>
                <w:lang w:eastAsia="zh-CN"/>
              </w:rPr>
              <w:t xml:space="preserve"> min(</w:t>
            </w:r>
            <w:r>
              <w:rPr>
                <w:rFonts w:cs="Arial"/>
                <w:lang w:eastAsia="en-US"/>
              </w:rPr>
              <w:t>f_offset</w:t>
            </w:r>
            <w:r>
              <w:rPr>
                <w:rFonts w:cs="Arial"/>
                <w:vertAlign w:val="subscript"/>
                <w:lang w:eastAsia="en-US"/>
              </w:rPr>
              <w:t>max</w:t>
            </w:r>
            <w:r>
              <w:rPr>
                <w:rFonts w:cs="Arial"/>
                <w:lang w:eastAsia="zh-CN"/>
              </w:rPr>
              <w:t>,10.5MHz)</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 5</w:t>
            </w:r>
            <w:r>
              <w:rPr>
                <w:rFonts w:cs="Arial"/>
                <w:lang w:eastAsia="zh-CN"/>
              </w:rPr>
              <w:t>4.5</w:t>
            </w:r>
            <w:r>
              <w:rPr>
                <w:rFonts w:cs="Arial"/>
                <w:lang w:eastAsia="en-US"/>
              </w:rPr>
              <w:t xml:space="preserve"> dB</w:t>
            </w:r>
          </w:p>
        </w:tc>
        <w:tc>
          <w:tcPr>
            <w:tcW w:w="1430"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zh-CN"/>
              </w:rPr>
              <w:t>10</w:t>
            </w:r>
            <w:r>
              <w:rPr>
                <w:rFonts w:cs="Arial"/>
                <w:lang w:eastAsia="en-US"/>
              </w:rPr>
              <w:t xml:space="preserve">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Arial"/>
                <w:lang w:eastAsia="en-US"/>
              </w:rPr>
            </w:pPr>
            <w:r>
              <w:rPr>
                <w:rFonts w:cs="Arial"/>
                <w:lang w:eastAsia="en-US"/>
              </w:rPr>
              <w:t xml:space="preserve">10.5 MHz </w:t>
            </w:r>
            <w:r>
              <w:rPr>
                <w:rFonts w:cs="Arial"/>
                <w:lang w:eastAsia="en-US"/>
              </w:rPr>
              <w:sym w:font="Symbol" w:char="F0A3"/>
            </w:r>
            <w:r>
              <w:rPr>
                <w:rFonts w:cs="Arial"/>
                <w:lang w:eastAsia="en-US"/>
              </w:rPr>
              <w:t xml:space="preserve"> f_offset &lt; f_offset</w:t>
            </w:r>
            <w:r>
              <w:rPr>
                <w:rFonts w:cs="Arial"/>
                <w:vertAlign w:val="subscript"/>
                <w:lang w:eastAsia="en-US"/>
              </w:rPr>
              <w:t>max</w:t>
            </w:r>
          </w:p>
        </w:tc>
        <w:tc>
          <w:tcPr>
            <w:tcW w:w="3455" w:type="dxa"/>
          </w:tcPr>
          <w:p>
            <w:pPr>
              <w:pStyle w:val="80"/>
              <w:rPr>
                <w:rFonts w:cs="Arial"/>
                <w:lang w:eastAsia="en-US"/>
              </w:rPr>
            </w:pPr>
            <w:r>
              <w:rPr>
                <w:rFonts w:cs="Arial"/>
                <w:lang w:eastAsia="en-US"/>
              </w:rPr>
              <w:t>P</w:t>
            </w:r>
            <w:r>
              <w:rPr>
                <w:rFonts w:cs="Arial"/>
                <w:vertAlign w:val="subscript"/>
              </w:rPr>
              <w:t>Rated</w:t>
            </w:r>
            <w:r>
              <w:rPr>
                <w:rFonts w:cs="Arial"/>
                <w:vertAlign w:val="subscript"/>
                <w:lang w:eastAsia="en-US"/>
              </w:rPr>
              <w:t>,c</w:t>
            </w:r>
            <w:r>
              <w:rPr>
                <w:rFonts w:cs="Arial"/>
                <w:lang w:eastAsia="en-US"/>
              </w:rPr>
              <w:t xml:space="preserve"> </w:t>
            </w:r>
            <w:r>
              <w:rPr>
                <w:rFonts w:cs="Arial"/>
                <w:lang w:eastAsia="zh-CN"/>
              </w:rPr>
              <w:t xml:space="preserve">-56dB </w:t>
            </w:r>
            <w:r>
              <w:rPr>
                <w:rFonts w:cs="Arial"/>
                <w:lang w:eastAsia="en-US"/>
              </w:rPr>
              <w:t xml:space="preserve">(Note </w:t>
            </w:r>
            <w:r>
              <w:rPr>
                <w:rFonts w:cs="Arial"/>
                <w:lang w:eastAsia="zh-CN"/>
              </w:rPr>
              <w:t>10</w:t>
            </w:r>
            <w:r>
              <w:rPr>
                <w:rFonts w:cs="Arial"/>
                <w:lang w:eastAsia="en-US"/>
              </w:rPr>
              <w:t>)</w:t>
            </w:r>
          </w:p>
        </w:tc>
        <w:tc>
          <w:tcPr>
            <w:tcW w:w="1430" w:type="dxa"/>
          </w:tcPr>
          <w:p>
            <w:pPr>
              <w:pStyle w:val="80"/>
              <w:rPr>
                <w:rFonts w:cs="Arial"/>
                <w:lang w:eastAsia="en-US"/>
              </w:rPr>
            </w:pPr>
            <w:r>
              <w:rPr>
                <w:rFonts w:cs="Arial"/>
                <w:lang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For operation with a GSM/EDGE </w:t>
            </w:r>
            <w:r>
              <w:rPr>
                <w:lang w:eastAsia="en-US"/>
              </w:rPr>
              <w:t>or standalone NB-IoT</w:t>
            </w:r>
            <w:r>
              <w:rPr>
                <w:rFonts w:cs="Arial"/>
                <w:lang w:eastAsia="en-US"/>
              </w:rPr>
              <w:t xml:space="preserve"> or an E-UTRA 1.4 or 3 MHz carrier adjacent to the Base Station RF Bandwidth edge</w:t>
            </w:r>
            <w:r>
              <w:rPr>
                <w:rFonts w:cs="Arial"/>
                <w:kern w:val="2"/>
                <w:lang w:eastAsia="en-US"/>
              </w:rPr>
              <w:t>, the limits in Table 6.6.2.</w:t>
            </w:r>
            <w:r>
              <w:rPr>
                <w:rFonts w:cs="Arial"/>
                <w:kern w:val="2"/>
                <w:lang w:eastAsia="zh-CN"/>
              </w:rPr>
              <w:t>5.</w:t>
            </w:r>
            <w:r>
              <w:rPr>
                <w:rFonts w:cs="Arial"/>
                <w:kern w:val="2"/>
                <w:lang w:eastAsia="en-US"/>
              </w:rPr>
              <w:t>2-</w:t>
            </w:r>
            <w:r>
              <w:rPr>
                <w:rFonts w:cs="Arial"/>
                <w:kern w:val="2"/>
                <w:lang w:eastAsia="zh-CN"/>
              </w:rPr>
              <w:t>5</w:t>
            </w:r>
            <w:r>
              <w:rPr>
                <w:rFonts w:cs="Arial"/>
                <w:kern w:val="2"/>
                <w:lang w:eastAsia="en-US"/>
              </w:rPr>
              <w:t xml:space="preserve"> apply for </w:t>
            </w: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0.1</w:t>
            </w:r>
            <w:r>
              <w:rPr>
                <w:rFonts w:cs="Arial"/>
                <w:lang w:eastAsia="zh-CN"/>
              </w:rPr>
              <w:t>5</w:t>
            </w:r>
            <w:r>
              <w:rPr>
                <w:rFonts w:cs="Arial"/>
                <w:lang w:eastAsia="en-US"/>
              </w:rPr>
              <w:t xml:space="preserve"> MHz.</w:t>
            </w:r>
          </w:p>
          <w:p>
            <w:pPr>
              <w:pStyle w:val="93"/>
              <w:rPr>
                <w:rFonts w:cs="Arial"/>
                <w:lang w:eastAsia="zh-CN"/>
              </w:rPr>
            </w:pPr>
            <w:r>
              <w:rPr>
                <w:rFonts w:cs="Arial"/>
                <w:lang w:eastAsia="en-US"/>
              </w:rPr>
              <w:t>NOTE 2:</w:t>
            </w:r>
            <w:r>
              <w:rPr>
                <w:rFonts w:cs="Arial"/>
                <w:lang w:eastAsia="en-US"/>
              </w:rPr>
              <w:tab/>
            </w:r>
            <w:r>
              <w:rPr>
                <w:rFonts w:cs="Arial"/>
                <w:lang w:eastAsia="en-US"/>
              </w:rPr>
              <w:t>For MSR BS supporting non-contiguous spectrum operation</w:t>
            </w:r>
            <w:r>
              <w:rPr>
                <w:rFonts w:cs="Arial"/>
                <w:lang w:eastAsia="zh-CN"/>
              </w:rPr>
              <w:t xml:space="preserve"> 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contributions from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w:t>
            </w:r>
            <w:r>
              <w:rPr>
                <w:rFonts w:cs="Arial"/>
                <w:lang w:eastAsia="zh-CN"/>
              </w:rPr>
              <w:t>test</w:t>
            </w:r>
            <w:r>
              <w:rPr>
                <w:rFonts w:cs="Arial"/>
                <w:lang w:eastAsia="en-US"/>
              </w:rPr>
              <w:t xml:space="preserve"> requirement within sub-block gaps shall be</w:t>
            </w:r>
            <w:r>
              <w:rPr>
                <w:rFonts w:cs="Arial"/>
                <w:lang w:eastAsia="zh-CN"/>
              </w:rPr>
              <w:t xml:space="preserve"> (</w:t>
            </w:r>
            <w:r>
              <w:rPr>
                <w:rFonts w:cs="Arial"/>
                <w:lang w:eastAsia="en-US"/>
              </w:rPr>
              <w:t>P</w:t>
            </w:r>
            <w:r>
              <w:rPr>
                <w:rFonts w:cs="Arial"/>
                <w:vertAlign w:val="subscript"/>
              </w:rPr>
              <w:t>Rated</w:t>
            </w:r>
            <w:r>
              <w:rPr>
                <w:rFonts w:cs="Arial"/>
                <w:vertAlign w:val="subscript"/>
                <w:lang w:eastAsia="en-US"/>
              </w:rPr>
              <w:t>,c</w:t>
            </w:r>
            <w:r>
              <w:rPr>
                <w:rFonts w:cs="Arial"/>
                <w:lang w:eastAsia="zh-CN"/>
              </w:rPr>
              <w:t xml:space="preserve"> – 56 dB)/MHz.</w:t>
            </w:r>
          </w:p>
          <w:p>
            <w:pPr>
              <w:pStyle w:val="93"/>
              <w:rPr>
                <w:rFonts w:cs="Arial"/>
                <w:lang w:eastAsia="zh-CN"/>
              </w:rPr>
            </w:pPr>
            <w:r>
              <w:rPr>
                <w:rFonts w:cs="Arial"/>
                <w:lang w:eastAsia="en-US"/>
              </w:rPr>
              <w:t>NOTE</w:t>
            </w:r>
            <w:r>
              <w:rPr>
                <w:rFonts w:cs="Arial"/>
                <w:lang w:eastAsia="zh-CN"/>
              </w:rPr>
              <w:t xml:space="preserve"> 3</w:t>
            </w:r>
            <w:r>
              <w:rPr>
                <w:rFonts w:cs="Arial"/>
                <w:lang w:eastAsia="en-US"/>
              </w:rPr>
              <w:t>:</w:t>
            </w:r>
            <w:r>
              <w:rPr>
                <w:rFonts w:cs="Arial"/>
                <w:lang w:eastAsia="en-US"/>
              </w:rPr>
              <w:tab/>
            </w:r>
            <w:r>
              <w:rPr>
                <w:rFonts w:cs="Arial"/>
                <w:lang w:eastAsia="en-US"/>
              </w:rPr>
              <w:t xml:space="preserve">For MSR BS supporting multi-band operation with Inter RF Bandwidth gap &lt; </w:t>
            </w:r>
            <w:bookmarkStart w:id="330" w:name="_Hlk525226544"/>
            <w:r>
              <w:rPr>
                <w:rFonts w:cs="Arial"/>
              </w:rPr>
              <w:t>2</w:t>
            </w:r>
            <w:r>
              <w:t>×Δf</w:t>
            </w:r>
            <w:r>
              <w:rPr>
                <w:vertAlign w:val="subscript"/>
              </w:rPr>
              <w:t>OBUE</w:t>
            </w:r>
            <w:bookmarkEnd w:id="330"/>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or RF Bandwidth</w:t>
            </w:r>
            <w:r>
              <w:rPr>
                <w:rFonts w:cs="v5.0.0"/>
                <w:lang w:eastAsia="en-US"/>
              </w:rPr>
              <w:t xml:space="preserve"> shall be scaled according to the measurement bandwidth of the near-end sub-block</w:t>
            </w:r>
            <w:r>
              <w:rPr>
                <w:rFonts w:cs="Arial"/>
                <w:lang w:eastAsia="en-US"/>
              </w:rPr>
              <w:t xml:space="preserve"> or RF Bandwidth.</w:t>
            </w:r>
          </w:p>
        </w:tc>
      </w:tr>
    </w:tbl>
    <w:p/>
    <w:p>
      <w:pPr>
        <w:pStyle w:val="88"/>
        <w:rPr>
          <w:rFonts w:cs="v5.0.0"/>
        </w:rPr>
      </w:pPr>
      <w:r>
        <w:t>Table 6.6.2.5.2-</w:t>
      </w:r>
      <w:r>
        <w:rPr>
          <w:lang w:eastAsia="zh-CN"/>
        </w:rPr>
        <w:t>3a</w:t>
      </w:r>
      <w:r>
        <w:t xml:space="preserve">: Medium Range BS operating band unwanted emission mask (UEM) for BS supporting NR and neither supporting UTRA nor GSM in BC2 bands, BS maximum output power 31 &lt; </w:t>
      </w:r>
      <w:r>
        <w:rPr>
          <w:rFonts w:cs="Arial"/>
        </w:rPr>
        <w:t>P</w:t>
      </w:r>
      <w:r>
        <w:rPr>
          <w:rFonts w:cs="Arial"/>
          <w:vertAlign w:val="subscript"/>
        </w:rPr>
        <w:t>Rated,c</w:t>
      </w:r>
      <w:r>
        <w:t xml:space="preserve"> </w:t>
      </w:r>
      <w:r>
        <w:rPr>
          <w:rFonts w:cs="v5.0.0"/>
        </w:rPr>
        <w:sym w:font="Symbol" w:char="F0A3"/>
      </w:r>
      <w:r>
        <w:t xml:space="preserve"> 38 dBm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9"/>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79"/>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9"/>
              <w:rPr>
                <w:rFonts w:cs="Arial"/>
              </w:rPr>
            </w:pPr>
            <w:r>
              <w:rPr>
                <w:rFonts w:cs="Arial"/>
              </w:rPr>
              <w:t>Minimum requirement (Note 1, 2)</w:t>
            </w:r>
          </w:p>
        </w:tc>
        <w:tc>
          <w:tcPr>
            <w:tcW w:w="1430" w:type="dxa"/>
            <w:tcBorders>
              <w:top w:val="single" w:color="auto" w:sz="4" w:space="0"/>
              <w:left w:val="single" w:color="auto" w:sz="4" w:space="0"/>
              <w:bottom w:val="single" w:color="auto" w:sz="4" w:space="0"/>
              <w:right w:val="single" w:color="auto" w:sz="4" w:space="0"/>
            </w:tcBorders>
          </w:tcPr>
          <w:p>
            <w:pPr>
              <w:pStyle w:val="79"/>
              <w:rPr>
                <w:rFonts w:cs="Arial"/>
              </w:rPr>
            </w:pPr>
            <w:r>
              <w:rPr>
                <w:rFonts w:cs="Arial"/>
              </w:rPr>
              <w:t>Measurement bandwidth (Note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0"/>
              <w:rPr>
                <w:rFonts w:cs="v5.0.0"/>
              </w:rPr>
            </w:pPr>
            <w:r>
              <w:rPr>
                <w:rFonts w:cs="Arial"/>
              </w:rPr>
              <w:t>P</w:t>
            </w:r>
            <w:r>
              <w:rPr>
                <w:rFonts w:cs="Arial"/>
                <w:vertAlign w:val="subscript"/>
              </w:rPr>
              <w:t>Rated,c</w:t>
            </w:r>
            <w:r>
              <w:rPr>
                <w:rFonts w:cs="Arial"/>
              </w:rPr>
              <w:t xml:space="preserve"> – 51.5dB</w:t>
            </w:r>
            <w:r>
              <w:rPr>
                <w:rFonts w:cs="v5.0.0"/>
              </w:rPr>
              <w:t xml:space="preserve"> - 7/5(</w:t>
            </w:r>
            <w:r>
              <w:rPr>
                <w:rFonts w:cs="Arial"/>
              </w:rPr>
              <w:t>f_offset/MHz-0.05</w:t>
            </w:r>
            <w:r>
              <w:rPr>
                <w:rFonts w:cs="v5.0.0"/>
              </w:rPr>
              <w:t>)dB</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5 MHz </w:t>
            </w:r>
            <w:r>
              <w:rPr>
                <w:rFonts w:cs="v5.0.0"/>
              </w:rPr>
              <w:sym w:font="Symbol" w:char="F0A3"/>
            </w:r>
            <w:r>
              <w:rPr>
                <w:rFonts w:cs="v5.0.0"/>
              </w:rPr>
              <w:t xml:space="preserve"> </w:t>
            </w:r>
            <w:r>
              <w:rPr>
                <w:rFonts w:cs="v5.0.0"/>
              </w:rPr>
              <w:sym w:font="Symbol" w:char="F044"/>
            </w:r>
            <w:r>
              <w:rPr>
                <w:rFonts w:cs="v5.0.0"/>
              </w:rPr>
              <w:t xml:space="preserve">f &lt; </w:t>
            </w:r>
            <w:r>
              <w:rPr>
                <w:rFonts w:cs="Arial"/>
              </w:rPr>
              <w:t>min(10 MHz, Δf</w:t>
            </w:r>
            <w:r>
              <w:rPr>
                <w:rFonts w:cs="Arial"/>
                <w:vertAlign w:val="subscript"/>
                <w:lang w:eastAsia="zh-CN"/>
              </w:rPr>
              <w:t>max</w:t>
            </w:r>
            <w:r>
              <w:rPr>
                <w:rFonts w:cs="Arial"/>
                <w:lang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5.05 MHz </w:t>
            </w:r>
            <w:r>
              <w:rPr>
                <w:rFonts w:cs="v5.0.0"/>
              </w:rPr>
              <w:sym w:font="Symbol" w:char="F0A3"/>
            </w:r>
            <w:r>
              <w:rPr>
                <w:rFonts w:cs="v5.0.0"/>
              </w:rPr>
              <w:t xml:space="preserve"> f_offset &lt; </w:t>
            </w:r>
            <w:r>
              <w:rPr>
                <w:rFonts w:cs="Arial"/>
              </w:rPr>
              <w:t>min(10.05 MHz, f_offset</w:t>
            </w:r>
            <w:r>
              <w:rPr>
                <w:rFonts w:cs="Arial"/>
                <w:vertAlign w:val="subscript"/>
                <w:lang w:eastAsia="zh-CN"/>
              </w:rPr>
              <w:t>max</w:t>
            </w:r>
            <w:r>
              <w:rPr>
                <w:rFonts w:cs="Arial"/>
                <w:lang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rPr>
            </w:pPr>
            <w:r>
              <w:rPr>
                <w:rFonts w:cs="Arial"/>
                <w:lang w:eastAsia="zh-CN"/>
              </w:rPr>
              <w:t>P</w:t>
            </w:r>
            <w:r>
              <w:rPr>
                <w:rFonts w:cs="Arial"/>
                <w:vertAlign w:val="subscript"/>
                <w:lang w:eastAsia="zh-CN"/>
              </w:rPr>
              <w:t>Rated,c</w:t>
            </w:r>
            <w:r>
              <w:rPr>
                <w:rFonts w:cs="Arial"/>
                <w:lang w:eastAsia="zh-CN"/>
              </w:rPr>
              <w:t>-58.5dB</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rPr>
            </w:pPr>
            <w:r>
              <w:rPr>
                <w:rFonts w:cs="Arial"/>
                <w:lang w:eastAsia="zh-CN"/>
              </w:rPr>
              <w:t>Min(P</w:t>
            </w:r>
            <w:r>
              <w:rPr>
                <w:rFonts w:cs="Arial"/>
                <w:vertAlign w:val="subscript"/>
                <w:lang w:eastAsia="zh-CN"/>
              </w:rPr>
              <w:t>Rated,c</w:t>
            </w:r>
            <w:r>
              <w:rPr>
                <w:rFonts w:cs="Arial"/>
                <w:lang w:eastAsia="zh-CN"/>
              </w:rPr>
              <w:t>-60dB, -25dBm) (Note 10)</w:t>
            </w:r>
          </w:p>
        </w:tc>
        <w:tc>
          <w:tcPr>
            <w:tcW w:w="1430" w:type="dxa"/>
            <w:tcBorders>
              <w:top w:val="single" w:color="auto" w:sz="4" w:space="0"/>
              <w:left w:val="single" w:color="auto" w:sz="4" w:space="0"/>
              <w:bottom w:val="single" w:color="auto" w:sz="4" w:space="0"/>
              <w:right w:val="single" w:color="auto" w:sz="4" w:space="0"/>
            </w:tcBorders>
          </w:tcPr>
          <w:p>
            <w:pPr>
              <w:pStyle w:val="80"/>
              <w:pBdr>
                <w:top w:val="single" w:color="auto" w:sz="12" w:space="3"/>
              </w:pBdr>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rPr>
            </w:pPr>
            <w:r>
              <w:rPr>
                <w:rFonts w:cs="Arial"/>
              </w:rPr>
              <w:t>NOTE 1:</w:t>
            </w:r>
            <w:r>
              <w:rPr>
                <w:rFonts w:cs="Arial"/>
              </w:rPr>
              <w:tab/>
            </w:r>
            <w:r>
              <w:rPr>
                <w:rFonts w:cs="Arial"/>
              </w:rPr>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minimum requirement within sub-block gaps shall be </w:t>
            </w:r>
            <w:r>
              <w:rPr>
                <w:rFonts w:cs="Arial"/>
                <w:lang w:eastAsia="zh-CN"/>
              </w:rPr>
              <w:t>Min(P</w:t>
            </w:r>
            <w:r>
              <w:rPr>
                <w:rFonts w:cs="Arial"/>
                <w:vertAlign w:val="subscript"/>
                <w:lang w:eastAsia="zh-CN"/>
              </w:rPr>
              <w:t>Rated,c</w:t>
            </w:r>
            <w:r>
              <w:rPr>
                <w:rFonts w:cs="Arial"/>
                <w:lang w:eastAsia="zh-CN"/>
              </w:rPr>
              <w:t>-60dB, -25dBm)</w:t>
            </w:r>
            <w:r>
              <w:rPr>
                <w:rFonts w:cs="Arial"/>
              </w:rPr>
              <w:t>/1</w:t>
            </w:r>
            <w:r>
              <w:rPr>
                <w:rFonts w:cs="Arial"/>
                <w:lang w:eastAsia="zh-CN"/>
              </w:rPr>
              <w:t>00k</w:t>
            </w:r>
            <w:r>
              <w:rPr>
                <w:rFonts w:cs="Arial"/>
              </w:rPr>
              <w:t>Hz.</w:t>
            </w:r>
          </w:p>
          <w:p>
            <w:pPr>
              <w:pStyle w:val="93"/>
              <w:rPr>
                <w:rFonts w:cs="Arial"/>
              </w:rPr>
            </w:pPr>
            <w:r>
              <w:rPr>
                <w:rFonts w:cs="Arial"/>
              </w:rPr>
              <w:t>NOTE 2:</w:t>
            </w:r>
            <w:r>
              <w:rPr>
                <w:rFonts w:cs="Arial"/>
              </w:rPr>
              <w:tab/>
            </w:r>
            <w:r>
              <w:rPr>
                <w:rFonts w:cs="Arial"/>
              </w:rPr>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where the contribution from the far-end sub-block shall be scaled according to the measurement bandwidth of the near-end sub-block</w:t>
            </w:r>
            <w:r>
              <w:rPr>
                <w:rFonts w:cs="Arial"/>
              </w:rPr>
              <w:t>.</w:t>
            </w:r>
          </w:p>
          <w:p>
            <w:pPr>
              <w:pStyle w:val="93"/>
              <w:rPr>
                <w:rFonts w:cs="Arial"/>
              </w:rPr>
            </w:pPr>
            <w:r>
              <w:t>NOTE 3:</w:t>
            </w:r>
            <w:r>
              <w:tab/>
            </w:r>
            <w:r>
              <w:t xml:space="preserve">For operation with a standalone NB-IoT or an E-UTRA 1.4 or 3MHz carrier adjacent to the Base Station RF Bandwidth edge, the limits in Table 6.6.2.5.2-5 apply for 0 MHz </w:t>
            </w:r>
            <w:r>
              <w:rPr/>
              <w:sym w:font="Symbol" w:char="F0A3"/>
            </w:r>
            <w:r>
              <w:t xml:space="preserve"> </w:t>
            </w:r>
            <w:r>
              <w:rPr/>
              <w:sym w:font="Symbol" w:char="F044"/>
            </w:r>
            <w:r>
              <w:t>f &lt; 0.15 MHz.</w:t>
            </w:r>
          </w:p>
        </w:tc>
      </w:tr>
    </w:tbl>
    <w:p/>
    <w:p>
      <w:pPr>
        <w:pStyle w:val="88"/>
        <w:rPr>
          <w:rFonts w:cs="v5.0.0"/>
        </w:rPr>
      </w:pPr>
      <w:r>
        <w:t>Table 6.6.2.</w:t>
      </w:r>
      <w:r>
        <w:rPr>
          <w:lang w:eastAsia="zh-CN"/>
        </w:rPr>
        <w:t>5.</w:t>
      </w:r>
      <w:r>
        <w:t>2-</w:t>
      </w:r>
      <w:r>
        <w:rPr>
          <w:lang w:eastAsia="zh-CN"/>
        </w:rPr>
        <w:t>4</w:t>
      </w:r>
      <w:r>
        <w:t>: Medium Range BS operating band unwanted emission mask (UEM) for BC2, BS maximum output power P</w:t>
      </w:r>
      <w:r>
        <w:rPr>
          <w:vertAlign w:val="subscript"/>
        </w:rPr>
        <w:t>Rated,c</w:t>
      </w:r>
      <w:r>
        <w:t xml:space="preserve"> </w:t>
      </w:r>
      <w:r>
        <w:rPr>
          <w:rFonts w:cs="v5.0.0"/>
        </w:rPr>
        <w:sym w:font="Symbol" w:char="F0A3"/>
      </w:r>
      <w:r>
        <w:t xml:space="preserve"> 31 dBm for BS either not supporting NR or supporting NR with UTRA and/or GSM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6" w:type="dxa"/>
          </w:tcPr>
          <w:p>
            <w:pPr>
              <w:pStyle w:val="79"/>
              <w:rPr>
                <w:rFonts w:cs="Arial"/>
                <w:lang w:eastAsia="en-US"/>
              </w:rPr>
            </w:pPr>
            <w:r>
              <w:rPr>
                <w:rFonts w:cs="Arial"/>
                <w:lang w:eastAsia="en-US"/>
              </w:rPr>
              <w:t>Frequency offset of measurement filter centre frequency, f_offset</w:t>
            </w:r>
          </w:p>
        </w:tc>
        <w:tc>
          <w:tcPr>
            <w:tcW w:w="3455" w:type="dxa"/>
          </w:tcPr>
          <w:p>
            <w:pPr>
              <w:pStyle w:val="79"/>
              <w:rPr>
                <w:rFonts w:cs="Arial"/>
                <w:lang w:eastAsia="en-US"/>
              </w:rPr>
            </w:pPr>
            <w:r>
              <w:rPr>
                <w:rFonts w:cs="Arial"/>
                <w:lang w:eastAsia="en-US"/>
              </w:rPr>
              <w:t>Test requirement (Note 2</w:t>
            </w:r>
            <w:r>
              <w:rPr>
                <w:rFonts w:cs="Arial"/>
                <w:lang w:eastAsia="zh-CN"/>
              </w:rPr>
              <w:t>, 3</w:t>
            </w:r>
            <w:r>
              <w:rPr>
                <w:rFonts w:cs="Arial"/>
                <w:lang w:eastAsia="en-US"/>
              </w:rPr>
              <w:t>)</w:t>
            </w:r>
          </w:p>
        </w:tc>
        <w:tc>
          <w:tcPr>
            <w:tcW w:w="1430" w:type="dxa"/>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9</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0.6 MHz</w:t>
            </w:r>
          </w:p>
          <w:p>
            <w:pPr>
              <w:pStyle w:val="80"/>
              <w:rPr>
                <w:rFonts w:cs="Arial"/>
                <w:lang w:eastAsia="en-US"/>
              </w:rPr>
            </w:pPr>
            <w:r>
              <w:rPr>
                <w:rFonts w:cs="Arial"/>
                <w:lang w:eastAsia="en-US"/>
              </w:rPr>
              <w:t>(Note 1)</w:t>
            </w:r>
          </w:p>
        </w:tc>
        <w:tc>
          <w:tcPr>
            <w:tcW w:w="2976" w:type="dxa"/>
          </w:tcPr>
          <w:p>
            <w:pPr>
              <w:pStyle w:val="80"/>
              <w:rPr>
                <w:rFonts w:cs="Arial"/>
                <w:lang w:eastAsia="en-US"/>
              </w:rPr>
            </w:pPr>
            <w:r>
              <w:rPr>
                <w:rFonts w:cs="Arial"/>
                <w:lang w:eastAsia="en-US"/>
              </w:rPr>
              <w:t xml:space="preserve">0.015MHz </w:t>
            </w:r>
            <w:r>
              <w:rPr>
                <w:rFonts w:cs="Arial"/>
                <w:lang w:eastAsia="en-US"/>
              </w:rPr>
              <w:sym w:font="Symbol" w:char="F0A3"/>
            </w:r>
            <w:r>
              <w:rPr>
                <w:rFonts w:cs="Arial"/>
                <w:lang w:eastAsia="en-US"/>
              </w:rPr>
              <w:t xml:space="preserve"> f_offset &lt; 0.615MHz </w:t>
            </w:r>
          </w:p>
        </w:tc>
        <w:tc>
          <w:tcPr>
            <w:tcW w:w="3455" w:type="dxa"/>
          </w:tcPr>
          <w:p>
            <w:pPr>
              <w:pStyle w:val="80"/>
              <w:rPr>
                <w:rFonts w:cs="Arial"/>
                <w:lang w:eastAsia="en-US"/>
              </w:rPr>
            </w:pPr>
            <w:r>
              <w:rPr>
                <w:rFonts w:cs="Arial"/>
                <w:position w:val="-28"/>
                <w:lang w:eastAsia="en-US"/>
              </w:rPr>
              <w:object>
                <v:shape id="_x0000_i1051" o:spt="75" type="#_x0000_t75" style="height:28.5pt;width:155pt;" o:ole="t" filled="f" o:preferrelative="t" stroked="f" coordsize="21600,21600">
                  <v:path/>
                  <v:fill on="f" focussize="0,0"/>
                  <v:stroke on="f" joinstyle="miter"/>
                  <v:imagedata r:id="rId57" o:title=""/>
                  <o:lock v:ext="edit" aspectratio="t"/>
                  <w10:wrap type="none"/>
                  <w10:anchorlock/>
                </v:shape>
                <o:OLEObject Type="Embed" ProgID="Equation.DSMT4" ShapeID="_x0000_i1051" DrawAspect="Content" ObjectID="_1468075749" r:id="rId56">
                  <o:LockedField>false</o:LockedField>
                </o:OLEObject>
              </w:objec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0.6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1 MHz</w:t>
            </w:r>
          </w:p>
        </w:tc>
        <w:tc>
          <w:tcPr>
            <w:tcW w:w="2976" w:type="dxa"/>
          </w:tcPr>
          <w:p>
            <w:pPr>
              <w:pStyle w:val="80"/>
              <w:rPr>
                <w:rFonts w:cs="Arial"/>
                <w:lang w:eastAsia="en-US"/>
              </w:rPr>
            </w:pPr>
            <w:r>
              <w:rPr>
                <w:rFonts w:cs="Arial"/>
                <w:lang w:eastAsia="en-US"/>
              </w:rPr>
              <w:t xml:space="preserve">0.615MHz </w:t>
            </w:r>
            <w:r>
              <w:rPr>
                <w:rFonts w:cs="Arial"/>
                <w:lang w:eastAsia="en-US"/>
              </w:rPr>
              <w:sym w:font="Symbol" w:char="F0A3"/>
            </w:r>
            <w:r>
              <w:rPr>
                <w:rFonts w:cs="Arial"/>
                <w:lang w:eastAsia="en-US"/>
              </w:rPr>
              <w:t xml:space="preserve"> f_offset &lt; 1.015MHz</w:t>
            </w:r>
          </w:p>
        </w:tc>
        <w:tc>
          <w:tcPr>
            <w:tcW w:w="3455" w:type="dxa"/>
          </w:tcPr>
          <w:p>
            <w:pPr>
              <w:pStyle w:val="80"/>
              <w:rPr>
                <w:rFonts w:cs="Arial"/>
                <w:lang w:eastAsia="en-US"/>
              </w:rPr>
            </w:pPr>
            <w:r>
              <w:rPr>
                <w:rFonts w:cs="Arial"/>
                <w:position w:val="-28"/>
                <w:lang w:eastAsia="en-US"/>
              </w:rPr>
              <w:object>
                <v:shape id="_x0000_i1052" o:spt="75" type="#_x0000_t75" style="height:28pt;width:158.5pt;" o:ole="t" fillcolor="#000005 [-4142]" filled="f" o:preferrelative="t" stroked="f" coordsize="21600,21600">
                  <v:path/>
                  <v:fill on="f" focussize="0,0"/>
                  <v:stroke on="f" joinstyle="miter"/>
                  <v:imagedata r:id="rId59" o:title=""/>
                  <o:lock v:ext="edit" aspectratio="t"/>
                  <w10:wrap type="none"/>
                  <w10:anchorlock/>
                </v:shape>
                <o:OLEObject Type="Embed" ProgID="Equation.DSMT4" ShapeID="_x0000_i1052" DrawAspect="Content" ObjectID="_1468075750" r:id="rId58">
                  <o:LockedField>false</o:LockedField>
                </o:OLEObject>
              </w:objec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(Note </w:t>
            </w:r>
            <w:r>
              <w:rPr>
                <w:rFonts w:cs="Arial"/>
                <w:lang w:eastAsia="zh-CN"/>
              </w:rPr>
              <w:t>8</w:t>
            </w:r>
            <w:r>
              <w:rPr>
                <w:rFonts w:cs="Arial"/>
                <w:lang w:eastAsia="en-US"/>
              </w:rPr>
              <w:t>)</w:t>
            </w:r>
          </w:p>
        </w:tc>
        <w:tc>
          <w:tcPr>
            <w:tcW w:w="2976" w:type="dxa"/>
          </w:tcPr>
          <w:p>
            <w:pPr>
              <w:pStyle w:val="80"/>
              <w:rPr>
                <w:rFonts w:cs="Arial"/>
                <w:lang w:eastAsia="en-US"/>
              </w:rPr>
            </w:pPr>
            <w:r>
              <w:rPr>
                <w:rFonts w:cs="Arial"/>
                <w:lang w:eastAsia="en-US"/>
              </w:rPr>
              <w:t xml:space="preserve">1.015MHz </w:t>
            </w:r>
            <w:r>
              <w:rPr>
                <w:rFonts w:cs="Arial"/>
                <w:lang w:eastAsia="en-US"/>
              </w:rPr>
              <w:sym w:font="Symbol" w:char="F0A3"/>
            </w:r>
            <w:r>
              <w:rPr>
                <w:rFonts w:cs="Arial"/>
                <w:lang w:eastAsia="en-US"/>
              </w:rPr>
              <w:t xml:space="preserve"> f_offset &lt; 1.5 MHz </w:t>
            </w:r>
          </w:p>
        </w:tc>
        <w:tc>
          <w:tcPr>
            <w:tcW w:w="3455" w:type="dxa"/>
          </w:tcPr>
          <w:p>
            <w:pPr>
              <w:pStyle w:val="80"/>
              <w:rPr>
                <w:rFonts w:cs="Arial"/>
                <w:lang w:eastAsia="en-US"/>
              </w:rPr>
            </w:pPr>
            <w:r>
              <w:rPr>
                <w:rFonts w:cs="Arial"/>
                <w:lang w:eastAsia="en-US"/>
              </w:rPr>
              <w:t>-3</w:t>
            </w:r>
            <w:r>
              <w:rPr>
                <w:rFonts w:cs="Arial"/>
                <w:lang w:eastAsia="zh-CN"/>
              </w:rPr>
              <w:t>2.5</w:t>
            </w:r>
            <w:r>
              <w:rPr>
                <w:rFonts w:cs="Arial"/>
                <w:lang w:eastAsia="en-US"/>
              </w:rPr>
              <w:t xml:space="preserve"> dBm</w: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en-US"/>
              </w:rPr>
              <w:t xml:space="preserve">1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5 MHz</w:t>
            </w:r>
          </w:p>
        </w:tc>
        <w:tc>
          <w:tcPr>
            <w:tcW w:w="2976" w:type="dxa"/>
          </w:tcPr>
          <w:p>
            <w:pPr>
              <w:pStyle w:val="80"/>
              <w:rPr>
                <w:rFonts w:cs="Arial"/>
                <w:lang w:eastAsia="en-US"/>
              </w:rPr>
            </w:pPr>
            <w:r>
              <w:rPr>
                <w:rFonts w:cs="Arial"/>
                <w:lang w:eastAsia="en-US"/>
              </w:rPr>
              <w:t xml:space="preserve">1.5 MHz </w:t>
            </w:r>
            <w:r>
              <w:rPr>
                <w:rFonts w:cs="Arial"/>
                <w:lang w:eastAsia="en-US"/>
              </w:rPr>
              <w:sym w:font="Symbol" w:char="F0A3"/>
            </w:r>
            <w:r>
              <w:rPr>
                <w:rFonts w:cs="Arial"/>
                <w:lang w:eastAsia="en-US"/>
              </w:rPr>
              <w:t xml:space="preserve"> f_offset &lt; 5.5 MHz</w:t>
            </w:r>
          </w:p>
        </w:tc>
        <w:tc>
          <w:tcPr>
            <w:tcW w:w="3455" w:type="dxa"/>
          </w:tcPr>
          <w:p>
            <w:pPr>
              <w:pStyle w:val="80"/>
              <w:rPr>
                <w:rFonts w:cs="Arial"/>
                <w:lang w:eastAsia="en-US"/>
              </w:rPr>
            </w:pPr>
            <w:r>
              <w:rPr>
                <w:rFonts w:cs="Arial"/>
                <w:lang w:eastAsia="en-US"/>
              </w:rPr>
              <w:t>-</w:t>
            </w:r>
            <w:r>
              <w:rPr>
                <w:rFonts w:cs="Arial"/>
                <w:lang w:eastAsia="zh-CN"/>
              </w:rPr>
              <w:t>19.5</w:t>
            </w:r>
            <w:r>
              <w:rPr>
                <w:rFonts w:cs="Arial"/>
                <w:lang w:eastAsia="en-US"/>
              </w:rPr>
              <w:t xml:space="preserve"> dBm</w:t>
            </w:r>
          </w:p>
        </w:tc>
        <w:tc>
          <w:tcPr>
            <w:tcW w:w="1430"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zh-CN"/>
              </w:rPr>
            </w:pPr>
            <w:r>
              <w:rPr>
                <w:rFonts w:cs="Arial"/>
                <w:lang w:eastAsia="en-US"/>
              </w:rPr>
              <w:t xml:space="preserve">5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zh-CN"/>
              </w:rPr>
              <w:t>min(</w:t>
            </w:r>
            <w:r>
              <w:rPr>
                <w:rFonts w:cs="Arial"/>
                <w:lang w:eastAsia="en-US"/>
              </w:rPr>
              <w:sym w:font="Symbol" w:char="F044"/>
            </w:r>
            <w:r>
              <w:rPr>
                <w:rFonts w:cs="Arial"/>
                <w:lang w:eastAsia="en-US"/>
              </w:rPr>
              <w:t>f</w:t>
            </w:r>
            <w:r>
              <w:rPr>
                <w:rFonts w:cs="Arial"/>
                <w:vertAlign w:val="subscript"/>
                <w:lang w:eastAsia="en-US"/>
              </w:rPr>
              <w:t>max</w:t>
            </w:r>
            <w:r>
              <w:rPr>
                <w:rFonts w:cs="Arial"/>
                <w:lang w:eastAsia="zh-CN"/>
              </w:rPr>
              <w:t>,10MHz)</w:t>
            </w:r>
          </w:p>
        </w:tc>
        <w:tc>
          <w:tcPr>
            <w:tcW w:w="2976" w:type="dxa"/>
          </w:tcPr>
          <w:p>
            <w:pPr>
              <w:pStyle w:val="80"/>
              <w:rPr>
                <w:rFonts w:cs="Arial"/>
                <w:lang w:eastAsia="zh-CN"/>
              </w:rPr>
            </w:pPr>
            <w:r>
              <w:rPr>
                <w:rFonts w:cs="Arial"/>
                <w:lang w:eastAsia="en-US"/>
              </w:rPr>
              <w:t xml:space="preserve">5.5 MHz </w:t>
            </w:r>
            <w:r>
              <w:rPr>
                <w:rFonts w:cs="Arial"/>
                <w:lang w:eastAsia="en-US"/>
              </w:rPr>
              <w:sym w:font="Symbol" w:char="F0A3"/>
            </w:r>
            <w:r>
              <w:rPr>
                <w:rFonts w:cs="Arial"/>
                <w:lang w:eastAsia="en-US"/>
              </w:rPr>
              <w:t xml:space="preserve"> f_offset &lt; </w:t>
            </w:r>
            <w:r>
              <w:rPr>
                <w:rFonts w:cs="Arial"/>
                <w:lang w:eastAsia="zh-CN"/>
              </w:rPr>
              <w:t>min(</w:t>
            </w:r>
            <w:r>
              <w:rPr>
                <w:rFonts w:cs="Arial"/>
                <w:lang w:eastAsia="en-US"/>
              </w:rPr>
              <w:t>f_offset</w:t>
            </w:r>
            <w:r>
              <w:rPr>
                <w:rFonts w:cs="Arial"/>
                <w:vertAlign w:val="subscript"/>
                <w:lang w:eastAsia="en-US"/>
              </w:rPr>
              <w:t>max</w:t>
            </w:r>
            <w:r>
              <w:rPr>
                <w:rFonts w:cs="Arial"/>
                <w:lang w:eastAsia="zh-CN"/>
              </w:rPr>
              <w:t>,10.5MHz)</w:t>
            </w:r>
          </w:p>
        </w:tc>
        <w:tc>
          <w:tcPr>
            <w:tcW w:w="3455" w:type="dxa"/>
          </w:tcPr>
          <w:p>
            <w:pPr>
              <w:pStyle w:val="80"/>
              <w:rPr>
                <w:rFonts w:cs="Arial"/>
                <w:lang w:eastAsia="en-US"/>
              </w:rPr>
            </w:pPr>
            <w:r>
              <w:rPr>
                <w:rFonts w:cs="Arial"/>
                <w:lang w:eastAsia="en-US"/>
              </w:rPr>
              <w:t>-2</w:t>
            </w:r>
            <w:r>
              <w:rPr>
                <w:rFonts w:cs="Arial"/>
                <w:lang w:eastAsia="zh-CN"/>
              </w:rPr>
              <w:t>3.</w:t>
            </w:r>
            <w:r>
              <w:rPr>
                <w:rFonts w:cs="Arial"/>
                <w:lang w:eastAsia="en-US"/>
              </w:rPr>
              <w:t>5 dBm</w:t>
            </w:r>
          </w:p>
        </w:tc>
        <w:tc>
          <w:tcPr>
            <w:tcW w:w="1430"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Pr>
          <w:p>
            <w:pPr>
              <w:pStyle w:val="80"/>
              <w:rPr>
                <w:rFonts w:cs="Arial"/>
                <w:lang w:eastAsia="en-US"/>
              </w:rPr>
            </w:pPr>
            <w:r>
              <w:rPr>
                <w:rFonts w:cs="Arial"/>
                <w:lang w:eastAsia="zh-CN"/>
              </w:rPr>
              <w:t>10</w:t>
            </w:r>
            <w:r>
              <w:rPr>
                <w:rFonts w:cs="Arial"/>
                <w:lang w:eastAsia="en-US"/>
              </w:rPr>
              <w:t xml:space="preserve">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pPr>
              <w:pStyle w:val="80"/>
              <w:rPr>
                <w:rFonts w:cs="Arial"/>
                <w:lang w:eastAsia="en-US"/>
              </w:rPr>
            </w:pPr>
            <w:r>
              <w:rPr>
                <w:rFonts w:cs="Arial"/>
                <w:lang w:eastAsia="en-US"/>
              </w:rPr>
              <w:t xml:space="preserve">10.5 MHz </w:t>
            </w:r>
            <w:r>
              <w:rPr>
                <w:rFonts w:cs="Arial"/>
                <w:lang w:eastAsia="en-US"/>
              </w:rPr>
              <w:sym w:font="Symbol" w:char="F0A3"/>
            </w:r>
            <w:r>
              <w:rPr>
                <w:rFonts w:cs="Arial"/>
                <w:lang w:eastAsia="en-US"/>
              </w:rPr>
              <w:t xml:space="preserve"> f_offset &lt; f_offset</w:t>
            </w:r>
            <w:r>
              <w:rPr>
                <w:rFonts w:cs="Arial"/>
                <w:vertAlign w:val="subscript"/>
                <w:lang w:eastAsia="en-US"/>
              </w:rPr>
              <w:t>max</w:t>
            </w:r>
          </w:p>
        </w:tc>
        <w:tc>
          <w:tcPr>
            <w:tcW w:w="3455" w:type="dxa"/>
          </w:tcPr>
          <w:p>
            <w:pPr>
              <w:pStyle w:val="80"/>
              <w:rPr>
                <w:rFonts w:cs="Arial"/>
                <w:lang w:eastAsia="en-US"/>
              </w:rPr>
            </w:pPr>
            <w:r>
              <w:rPr>
                <w:rFonts w:cs="Arial"/>
                <w:lang w:eastAsia="zh-CN"/>
              </w:rPr>
              <w:t xml:space="preserve">-25dBm </w:t>
            </w:r>
            <w:r>
              <w:rPr>
                <w:rFonts w:cs="Arial"/>
                <w:lang w:eastAsia="en-US"/>
              </w:rPr>
              <w:t xml:space="preserve">(Note </w:t>
            </w:r>
            <w:r>
              <w:rPr>
                <w:rFonts w:cs="Arial"/>
                <w:lang w:eastAsia="zh-CN"/>
              </w:rPr>
              <w:t>10</w:t>
            </w:r>
            <w:r>
              <w:rPr>
                <w:rFonts w:cs="Arial"/>
                <w:lang w:eastAsia="en-US"/>
              </w:rPr>
              <w:t>)</w:t>
            </w:r>
          </w:p>
        </w:tc>
        <w:tc>
          <w:tcPr>
            <w:tcW w:w="1430" w:type="dxa"/>
          </w:tcPr>
          <w:p>
            <w:pPr>
              <w:pStyle w:val="80"/>
              <w:rPr>
                <w:rFonts w:cs="Arial"/>
                <w:lang w:eastAsia="en-US"/>
              </w:rPr>
            </w:pPr>
            <w:r>
              <w:rPr>
                <w:rFonts w:cs="Arial"/>
                <w:lang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 xml:space="preserve">For operation with a GSM/EDGE </w:t>
            </w:r>
            <w:r>
              <w:rPr>
                <w:lang w:eastAsia="en-US"/>
              </w:rPr>
              <w:t>or standalone NB-IoT</w:t>
            </w:r>
            <w:r>
              <w:rPr>
                <w:rFonts w:cs="Arial"/>
                <w:lang w:eastAsia="en-US"/>
              </w:rPr>
              <w:t xml:space="preserve"> or an E-UTRA 1.4 or 3 MHz carrier adjacent to the Base Station RF Bandwidth edge</w:t>
            </w:r>
            <w:r>
              <w:rPr>
                <w:rFonts w:cs="Arial"/>
                <w:kern w:val="2"/>
                <w:lang w:eastAsia="en-US"/>
              </w:rPr>
              <w:t>, the limits in Table 6.6.2.</w:t>
            </w:r>
            <w:r>
              <w:rPr>
                <w:rFonts w:cs="Arial"/>
                <w:kern w:val="2"/>
                <w:lang w:eastAsia="zh-CN"/>
              </w:rPr>
              <w:t>5.</w:t>
            </w:r>
            <w:r>
              <w:rPr>
                <w:rFonts w:cs="Arial"/>
                <w:kern w:val="2"/>
                <w:lang w:eastAsia="en-US"/>
              </w:rPr>
              <w:t>2-</w:t>
            </w:r>
            <w:r>
              <w:rPr>
                <w:rFonts w:cs="Arial"/>
                <w:kern w:val="2"/>
                <w:lang w:eastAsia="zh-CN"/>
              </w:rPr>
              <w:t>6</w:t>
            </w:r>
            <w:r>
              <w:rPr>
                <w:rFonts w:cs="Arial"/>
                <w:kern w:val="2"/>
                <w:lang w:eastAsia="en-US"/>
              </w:rPr>
              <w:t xml:space="preserve"> apply for </w:t>
            </w: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0.1</w:t>
            </w:r>
            <w:r>
              <w:rPr>
                <w:rFonts w:cs="Arial"/>
                <w:lang w:eastAsia="zh-CN"/>
              </w:rPr>
              <w:t>5</w:t>
            </w:r>
            <w:r>
              <w:rPr>
                <w:rFonts w:cs="Arial"/>
                <w:lang w:eastAsia="en-US"/>
              </w:rPr>
              <w:t>MHz.</w:t>
            </w:r>
          </w:p>
          <w:p>
            <w:pPr>
              <w:pStyle w:val="93"/>
              <w:rPr>
                <w:rFonts w:cs="Arial"/>
                <w:lang w:eastAsia="zh-CN"/>
              </w:rPr>
            </w:pPr>
            <w:r>
              <w:rPr>
                <w:rFonts w:cs="Arial"/>
                <w:lang w:eastAsia="en-US"/>
              </w:rPr>
              <w:t>NOTE 2:</w:t>
            </w:r>
            <w:r>
              <w:rPr>
                <w:rFonts w:cs="Arial"/>
                <w:lang w:eastAsia="en-US"/>
              </w:rPr>
              <w:tab/>
            </w:r>
            <w:r>
              <w:rPr>
                <w:rFonts w:cs="Arial"/>
                <w:lang w:eastAsia="en-US"/>
              </w:rPr>
              <w:t xml:space="preserve">For MSR BS supporting non-contiguous spectrum operation </w:t>
            </w:r>
            <w:r>
              <w:rPr>
                <w:rFonts w:cs="Arial"/>
                <w:lang w:eastAsia="zh-CN"/>
              </w:rPr>
              <w:t>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contributions from adjacent </w:t>
            </w:r>
            <w:r>
              <w:rPr>
                <w:rFonts w:cs="v5.0.0"/>
                <w:lang w:eastAsia="en-US"/>
              </w:rPr>
              <w:t>sub blocks on each side of the sub block gap, where the contribution from the far-end sub-block shall be scaled according to the measurement bandwidth of the near-end sub-block</w:t>
            </w:r>
            <w:r>
              <w:rPr>
                <w:rFonts w:cs="Arial"/>
                <w:lang w:eastAsia="en-US"/>
              </w:rPr>
              <w:t>.</w:t>
            </w:r>
            <w:r>
              <w:rPr>
                <w:rFonts w:cs="Arial"/>
                <w:lang w:eastAsia="zh-CN"/>
              </w:rPr>
              <w:t xml:space="preserve"> </w:t>
            </w:r>
            <w:r>
              <w:rPr>
                <w:rFonts w:cs="Arial"/>
                <w:lang w:eastAsia="en-US"/>
              </w:rPr>
              <w:t xml:space="preserve">Exception is </w:t>
            </w:r>
            <w:r>
              <w:rPr>
                <w:rFonts w:ascii="Symbol" w:hAnsi="Symbol" w:cs="Arial"/>
                <w:lang w:eastAsia="en-US"/>
              </w:rPr>
              <w:t></w:t>
            </w:r>
            <w:r>
              <w:rPr>
                <w:rFonts w:cs="Arial"/>
                <w:lang w:eastAsia="en-US"/>
              </w:rPr>
              <w:t xml:space="preserve">f ≥ 10MHz from both adjacent sub blocks on each side of the sub-block gap, where the </w:t>
            </w:r>
            <w:r>
              <w:rPr>
                <w:rFonts w:cs="Arial"/>
                <w:lang w:eastAsia="zh-CN"/>
              </w:rPr>
              <w:t>test</w:t>
            </w:r>
            <w:r>
              <w:rPr>
                <w:rFonts w:cs="Arial"/>
                <w:lang w:eastAsia="en-US"/>
              </w:rPr>
              <w:t xml:space="preserve"> requirement within sub-block gaps shall be</w:t>
            </w:r>
            <w:r>
              <w:rPr>
                <w:rFonts w:cs="Arial"/>
                <w:lang w:eastAsia="zh-CN"/>
              </w:rPr>
              <w:t xml:space="preserve"> -25dBm/MHz.</w:t>
            </w:r>
          </w:p>
          <w:p>
            <w:pPr>
              <w:pStyle w:val="93"/>
              <w:rPr>
                <w:rFonts w:cs="Arial"/>
                <w:lang w:eastAsia="zh-CN"/>
              </w:rPr>
            </w:pPr>
            <w:r>
              <w:rPr>
                <w:rFonts w:cs="Arial"/>
                <w:lang w:eastAsia="en-US"/>
              </w:rPr>
              <w:t>NOTE</w:t>
            </w:r>
            <w:r>
              <w:rPr>
                <w:rFonts w:cs="Arial"/>
                <w:lang w:eastAsia="zh-CN"/>
              </w:rPr>
              <w:t xml:space="preserve"> 3</w:t>
            </w:r>
            <w:r>
              <w:rPr>
                <w:rFonts w:cs="Arial"/>
                <w:lang w:eastAsia="en-US"/>
              </w:rPr>
              <w:t>:</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r>
              <w:rPr>
                <w:rFonts w:cs="v5.0.0"/>
                <w:lang w:eastAsia="en-US"/>
              </w:rPr>
              <w:t xml:space="preserve">, where the contribution from the far-end sub-block </w:t>
            </w:r>
            <w:r>
              <w:rPr>
                <w:rFonts w:cs="Arial"/>
                <w:lang w:eastAsia="en-US"/>
              </w:rPr>
              <w:t>or RF Bandwidth</w:t>
            </w:r>
            <w:r>
              <w:rPr>
                <w:rFonts w:cs="v5.0.0"/>
                <w:lang w:eastAsia="en-US"/>
              </w:rPr>
              <w:t xml:space="preserve"> shall be scaled according to the measurement bandwidth of the near-end sub-block</w:t>
            </w:r>
            <w:r>
              <w:rPr>
                <w:rFonts w:cs="Arial"/>
                <w:lang w:eastAsia="en-US"/>
              </w:rPr>
              <w:t xml:space="preserve"> or RF Bandwidth.</w:t>
            </w:r>
          </w:p>
        </w:tc>
      </w:tr>
    </w:tbl>
    <w:p/>
    <w:p>
      <w:pPr>
        <w:pStyle w:val="88"/>
        <w:rPr>
          <w:rFonts w:cs="v5.0.0"/>
        </w:rPr>
      </w:pPr>
      <w:r>
        <w:t>Table 6.6.2.5.2-4a: Medium Range BS operating band unwanted emission mask (UEM) for BS supporting NR and neither supporting UTRA nor GSM in BC2 bands, BS maximum output power P</w:t>
      </w:r>
      <w:r>
        <w:rPr>
          <w:vertAlign w:val="subscript"/>
        </w:rPr>
        <w:t>Rated,c</w:t>
      </w:r>
      <w:r>
        <w:t xml:space="preserve"> </w:t>
      </w:r>
      <w:r>
        <w:rPr>
          <w:rFonts w:cs="v5.0.0"/>
        </w:rPr>
        <w:sym w:font="Symbol" w:char="F0A3"/>
      </w:r>
      <w:r>
        <w:t xml:space="preserve"> 31 dBm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9"/>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79"/>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9"/>
              <w:rPr>
                <w:rFonts w:cs="Arial"/>
              </w:rPr>
            </w:pPr>
            <w:r>
              <w:rPr>
                <w:rFonts w:cs="Arial"/>
              </w:rPr>
              <w:t>Minimum requirement (Note 1, 2)</w:t>
            </w:r>
          </w:p>
        </w:tc>
        <w:tc>
          <w:tcPr>
            <w:tcW w:w="1430" w:type="dxa"/>
            <w:tcBorders>
              <w:top w:val="single" w:color="auto" w:sz="4" w:space="0"/>
              <w:left w:val="single" w:color="auto" w:sz="4" w:space="0"/>
              <w:bottom w:val="single" w:color="auto" w:sz="4" w:space="0"/>
              <w:right w:val="single" w:color="auto" w:sz="4" w:space="0"/>
            </w:tcBorders>
          </w:tcPr>
          <w:p>
            <w:pPr>
              <w:pStyle w:val="79"/>
              <w:rPr>
                <w:rFonts w:cs="Arial"/>
              </w:rPr>
            </w:pPr>
            <w:r>
              <w:rPr>
                <w:rFonts w:cs="Arial"/>
              </w:rPr>
              <w:t>Measurement bandwidth (Note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0"/>
              <w:rPr>
                <w:rFonts w:cs="v5.0.0"/>
              </w:rPr>
            </w:pPr>
            <w:r>
              <w:rPr>
                <w:rFonts w:cs="Arial"/>
              </w:rPr>
              <w:t>- 20.5dBm</w:t>
            </w:r>
            <w:r>
              <w:rPr>
                <w:rFonts w:cs="v5.0.0"/>
              </w:rPr>
              <w:t xml:space="preserve"> - 7/5(</w:t>
            </w:r>
            <w:r>
              <w:rPr>
                <w:rFonts w:cs="Arial"/>
              </w:rPr>
              <w:t>f_offset/MHz-0.05</w:t>
            </w:r>
            <w:r>
              <w:rPr>
                <w:rFonts w:cs="v5.0.0"/>
              </w:rPr>
              <w:t>)dB</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5 MHz </w:t>
            </w:r>
            <w:r>
              <w:rPr>
                <w:rFonts w:cs="v5.0.0"/>
              </w:rPr>
              <w:sym w:font="Symbol" w:char="F0A3"/>
            </w:r>
            <w:r>
              <w:rPr>
                <w:rFonts w:cs="v5.0.0"/>
              </w:rPr>
              <w:t xml:space="preserve"> </w:t>
            </w:r>
            <w:r>
              <w:rPr>
                <w:rFonts w:cs="v5.0.0"/>
              </w:rPr>
              <w:sym w:font="Symbol" w:char="F044"/>
            </w:r>
            <w:r>
              <w:rPr>
                <w:rFonts w:cs="v5.0.0"/>
              </w:rPr>
              <w:t xml:space="preserve">f &lt; </w:t>
            </w:r>
            <w:r>
              <w:rPr>
                <w:rFonts w:cs="Arial"/>
              </w:rPr>
              <w:t>min(10 MHz, Δf</w:t>
            </w:r>
            <w:r>
              <w:rPr>
                <w:rFonts w:cs="Arial"/>
                <w:vertAlign w:val="subscript"/>
                <w:lang w:eastAsia="zh-CN"/>
              </w:rPr>
              <w:t>max</w:t>
            </w:r>
            <w:r>
              <w:rPr>
                <w:rFonts w:cs="Arial"/>
                <w:lang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5.05 MHz </w:t>
            </w:r>
            <w:r>
              <w:rPr>
                <w:rFonts w:cs="v5.0.0"/>
              </w:rPr>
              <w:sym w:font="Symbol" w:char="F0A3"/>
            </w:r>
            <w:r>
              <w:rPr>
                <w:rFonts w:cs="v5.0.0"/>
              </w:rPr>
              <w:t xml:space="preserve"> f_offset &lt; min(10.05 MHz, f_offset</w:t>
            </w:r>
            <w:r>
              <w:rPr>
                <w:rFonts w:cs="Arial"/>
                <w:vertAlign w:val="subscript"/>
                <w:lang w:eastAsia="zh-CN"/>
              </w:rPr>
              <w:t>max</w:t>
            </w:r>
            <w:r>
              <w:rPr>
                <w:rFonts w:cs="Arial"/>
                <w:lang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rPr>
            </w:pPr>
            <w:r>
              <w:rPr>
                <w:rFonts w:cs="Arial"/>
                <w:lang w:eastAsia="zh-CN"/>
              </w:rPr>
              <w:t>-27.5 dBm</w:t>
            </w:r>
          </w:p>
        </w:tc>
        <w:tc>
          <w:tcPr>
            <w:tcW w:w="1430"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0"/>
              <w:rPr>
                <w:rFonts w:cs="v5.0.0"/>
              </w:rPr>
            </w:pPr>
            <w:r>
              <w:rPr>
                <w:rFonts w:cs="Arial"/>
                <w:lang w:eastAsia="zh-CN"/>
              </w:rPr>
              <w:t>-29 dBm (Note 10)</w:t>
            </w:r>
          </w:p>
        </w:tc>
        <w:tc>
          <w:tcPr>
            <w:tcW w:w="1430" w:type="dxa"/>
            <w:tcBorders>
              <w:top w:val="single" w:color="auto" w:sz="4" w:space="0"/>
              <w:left w:val="single" w:color="auto" w:sz="4" w:space="0"/>
              <w:bottom w:val="single" w:color="auto" w:sz="4" w:space="0"/>
              <w:right w:val="single" w:color="auto" w:sz="4" w:space="0"/>
            </w:tcBorders>
          </w:tcPr>
          <w:p>
            <w:pPr>
              <w:pStyle w:val="80"/>
              <w:pBdr>
                <w:top w:val="single" w:color="auto" w:sz="12" w:space="3"/>
              </w:pBdr>
              <w:rPr>
                <w:rFonts w:cs="v5.0.0"/>
                <w:lang w:eastAsia="zh-CN"/>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rPr>
            </w:pPr>
            <w:r>
              <w:rPr>
                <w:rFonts w:cs="Arial"/>
              </w:rPr>
              <w:t>NOTE 1:</w:t>
            </w:r>
            <w:r>
              <w:rPr>
                <w:rFonts w:cs="Arial"/>
              </w:rPr>
              <w:tab/>
            </w:r>
            <w:r>
              <w:rPr>
                <w:rFonts w:cs="Arial"/>
              </w:rPr>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w:t>
            </w:r>
            <w:r>
              <w:rPr>
                <w:rFonts w:cs="Arial"/>
                <w:lang w:eastAsia="zh-CN"/>
              </w:rPr>
              <w:t>29</w:t>
            </w:r>
            <w:r>
              <w:rPr>
                <w:rFonts w:cs="Arial"/>
              </w:rPr>
              <w:t>dBm/1</w:t>
            </w:r>
            <w:r>
              <w:rPr>
                <w:rFonts w:cs="Arial"/>
                <w:lang w:eastAsia="zh-CN"/>
              </w:rPr>
              <w:t>00k</w:t>
            </w:r>
            <w:r>
              <w:rPr>
                <w:rFonts w:cs="Arial"/>
              </w:rPr>
              <w:t>Hz.</w:t>
            </w:r>
          </w:p>
          <w:p>
            <w:pPr>
              <w:pStyle w:val="93"/>
              <w:rPr>
                <w:rFonts w:cs="Arial"/>
              </w:rPr>
            </w:pPr>
            <w:r>
              <w:rPr>
                <w:rFonts w:cs="Arial"/>
              </w:rPr>
              <w:t>NOTE 2:</w:t>
            </w:r>
            <w:r>
              <w:rPr>
                <w:rFonts w:cs="Arial"/>
              </w:rPr>
              <w:tab/>
            </w:r>
            <w:r>
              <w:rPr>
                <w:rFonts w:cs="Arial"/>
              </w:rPr>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where the contribution from the far-end sub-block shall be scaled according to the measurement bandwidth of the near-end sub-block</w:t>
            </w:r>
            <w:r>
              <w:rPr>
                <w:rFonts w:cs="Arial"/>
              </w:rPr>
              <w:t>.</w:t>
            </w:r>
          </w:p>
          <w:p>
            <w:pPr>
              <w:pStyle w:val="93"/>
              <w:rPr>
                <w:rFonts w:cs="Arial"/>
              </w:rPr>
            </w:pPr>
            <w:r>
              <w:t>NOTE 3:</w:t>
            </w:r>
            <w:r>
              <w:tab/>
            </w:r>
            <w:r>
              <w:t xml:space="preserve">For operation with a standalone NB-IoT or an E-UTRA 1.4 or 3MHz carrier adjacent to the Base Station RF Bandwidth edge, the limits in Table 6.6.2.5.2-6 apply for 0 MHz </w:t>
            </w:r>
            <w:r>
              <w:rPr/>
              <w:sym w:font="Symbol" w:char="F0A3"/>
            </w:r>
            <w:r>
              <w:t xml:space="preserve"> </w:t>
            </w:r>
            <w:r>
              <w:rPr/>
              <w:sym w:font="Symbol" w:char="F044"/>
            </w:r>
            <w:r>
              <w:t>f &lt; 0.15 MHz.</w:t>
            </w:r>
          </w:p>
        </w:tc>
      </w:tr>
    </w:tbl>
    <w:p/>
    <w:p>
      <w:pPr>
        <w:pStyle w:val="88"/>
        <w:rPr>
          <w:rFonts w:cs="v5.0.0"/>
        </w:rPr>
      </w:pPr>
      <w:r>
        <w:t>Table 6.6.2.</w:t>
      </w:r>
      <w:r>
        <w:rPr>
          <w:lang w:eastAsia="zh-CN"/>
        </w:rPr>
        <w:t>5.</w:t>
      </w:r>
      <w:r>
        <w:t>2-</w:t>
      </w:r>
      <w:r>
        <w:rPr>
          <w:lang w:eastAsia="zh-CN"/>
        </w:rPr>
        <w:t>5</w:t>
      </w:r>
      <w:r>
        <w:t xml:space="preserve">: Medium Range operating band unwanted emission limits for operation in BC2 with GSM/EDGE </w:t>
      </w:r>
      <w:r>
        <w:rPr>
          <w:lang w:eastAsia="en-US"/>
        </w:rPr>
        <w:t>or standalone NB-IoT</w:t>
      </w:r>
      <w:r>
        <w:t xml:space="preserve"> or E-UTRA 1.4 or 3 MHz carriers adjacent to the Base Station RF Bandwidth edge, BS maximum output power 31 &lt; P</w:t>
      </w:r>
      <w:r>
        <w:rPr>
          <w:vertAlign w:val="subscript"/>
        </w:rPr>
        <w:t>Rated,c</w:t>
      </w:r>
      <w:r>
        <w:t xml:space="preserve"> </w:t>
      </w:r>
      <w:r>
        <w:rPr>
          <w:rFonts w:cs="v5.0.0"/>
        </w:rPr>
        <w:sym w:font="Symbol" w:char="F0A3"/>
      </w:r>
      <w:r>
        <w:t xml:space="preserve"> 38 dBm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2"/>
        <w:gridCol w:w="2977"/>
        <w:gridCol w:w="3139"/>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2"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7" w:type="dxa"/>
          </w:tcPr>
          <w:p>
            <w:pPr>
              <w:pStyle w:val="79"/>
              <w:rPr>
                <w:rFonts w:cs="Arial"/>
                <w:lang w:eastAsia="en-US"/>
              </w:rPr>
            </w:pPr>
            <w:r>
              <w:rPr>
                <w:rFonts w:cs="Arial"/>
                <w:lang w:eastAsia="en-US"/>
              </w:rPr>
              <w:t>Frequency offset of measurement filter centre frequency, f_offset</w:t>
            </w:r>
          </w:p>
        </w:tc>
        <w:tc>
          <w:tcPr>
            <w:tcW w:w="3139" w:type="dxa"/>
          </w:tcPr>
          <w:p>
            <w:pPr>
              <w:pStyle w:val="79"/>
              <w:rPr>
                <w:rFonts w:cs="Arial"/>
                <w:lang w:eastAsia="en-US"/>
              </w:rPr>
            </w:pPr>
            <w:r>
              <w:rPr>
                <w:rFonts w:cs="Arial"/>
                <w:lang w:eastAsia="en-US"/>
              </w:rPr>
              <w:t xml:space="preserve">Test requirement (Note </w:t>
            </w:r>
            <w:r>
              <w:rPr>
                <w:rFonts w:cs="Arial"/>
                <w:lang w:eastAsia="zh-CN"/>
              </w:rPr>
              <w:t>5, 6</w:t>
            </w:r>
            <w:r>
              <w:rPr>
                <w:rFonts w:cs="Arial"/>
                <w:lang w:eastAsia="en-US"/>
              </w:rPr>
              <w:t>)</w:t>
            </w:r>
          </w:p>
        </w:tc>
        <w:tc>
          <w:tcPr>
            <w:tcW w:w="1430" w:type="dxa"/>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9</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2" w:type="dxa"/>
          </w:tcPr>
          <w:p>
            <w:pPr>
              <w:pStyle w:val="80"/>
              <w:rPr>
                <w:rFonts w:cs="Arial"/>
                <w:lang w:eastAsia="en-US"/>
              </w:rPr>
            </w:pPr>
            <w:r>
              <w:rPr>
                <w:rFonts w:cs="Arial"/>
                <w:lang w:eastAsia="en-US"/>
              </w:rPr>
              <w:t xml:space="preserve">0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0.05 MHz</w:t>
            </w:r>
          </w:p>
        </w:tc>
        <w:tc>
          <w:tcPr>
            <w:tcW w:w="2977" w:type="dxa"/>
          </w:tcPr>
          <w:p>
            <w:pPr>
              <w:pStyle w:val="80"/>
              <w:rPr>
                <w:rFonts w:cs="Arial"/>
                <w:lang w:eastAsia="en-US"/>
              </w:rPr>
            </w:pPr>
            <w:r>
              <w:rPr>
                <w:rFonts w:cs="Arial"/>
                <w:lang w:eastAsia="en-US"/>
              </w:rPr>
              <w:t xml:space="preserve">0.015 MHz </w:t>
            </w:r>
            <w:r>
              <w:rPr>
                <w:rFonts w:cs="Arial"/>
                <w:lang w:eastAsia="en-US"/>
              </w:rPr>
              <w:sym w:font="Symbol" w:char="F0A3"/>
            </w:r>
            <w:r>
              <w:rPr>
                <w:rFonts w:cs="Arial"/>
                <w:lang w:eastAsia="en-US"/>
              </w:rPr>
              <w:t xml:space="preserve"> f_offset &lt; 0.065 MHz </w:t>
            </w:r>
          </w:p>
        </w:tc>
        <w:tc>
          <w:tcPr>
            <w:tcW w:w="3139" w:type="dxa"/>
          </w:tcPr>
          <w:p>
            <w:pPr>
              <w:pStyle w:val="80"/>
              <w:rPr>
                <w:rFonts w:cs="Arial"/>
                <w:lang w:eastAsia="zh-CN"/>
              </w:rPr>
            </w:pPr>
            <w:r>
              <w:rPr>
                <w:rFonts w:cs="Arial"/>
              </w:rPr>
              <w:t>P</w:t>
            </w:r>
            <w:r>
              <w:rPr>
                <w:rFonts w:cs="Arial"/>
                <w:vertAlign w:val="subscript"/>
              </w:rPr>
              <w:t>Rated,c</w:t>
            </w:r>
            <w:r>
              <w:rPr>
                <w:rFonts w:cs="Arial"/>
              </w:rPr>
              <w:t xml:space="preserve"> - 36.5dB</w:t>
            </w:r>
            <w:r>
              <w:rPr>
                <w:rFonts w:cs="v5.0.0"/>
              </w:rPr>
              <w:t xml:space="preserve"> - 60(</w:t>
            </w:r>
            <w:r>
              <w:rPr>
                <w:rFonts w:cs="Arial"/>
              </w:rPr>
              <w:t>f_offset/MHz-0.015</w:t>
            </w:r>
            <w:r>
              <w:rPr>
                <w:rFonts w:cs="v5.0.0"/>
              </w:rPr>
              <w:t xml:space="preserve">)dB </w: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2" w:type="dxa"/>
          </w:tcPr>
          <w:p>
            <w:pPr>
              <w:pStyle w:val="80"/>
              <w:rPr>
                <w:rFonts w:cs="Arial"/>
                <w:lang w:eastAsia="en-US"/>
              </w:rPr>
            </w:pPr>
            <w:r>
              <w:rPr>
                <w:rFonts w:cs="Arial"/>
                <w:lang w:eastAsia="en-US"/>
              </w:rPr>
              <w:t xml:space="preserve">0.05 MHz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 &lt; 0.1</w:t>
            </w:r>
            <w:r>
              <w:rPr>
                <w:rFonts w:cs="Arial"/>
                <w:lang w:eastAsia="zh-CN"/>
              </w:rPr>
              <w:t>5</w:t>
            </w:r>
            <w:r>
              <w:rPr>
                <w:rFonts w:cs="Arial"/>
                <w:lang w:eastAsia="en-US"/>
              </w:rPr>
              <w:t xml:space="preserve"> MHz</w:t>
            </w:r>
          </w:p>
        </w:tc>
        <w:tc>
          <w:tcPr>
            <w:tcW w:w="2977" w:type="dxa"/>
          </w:tcPr>
          <w:p>
            <w:pPr>
              <w:pStyle w:val="80"/>
              <w:rPr>
                <w:rFonts w:cs="Arial"/>
                <w:lang w:eastAsia="en-US"/>
              </w:rPr>
            </w:pPr>
            <w:r>
              <w:rPr>
                <w:rFonts w:cs="Arial"/>
                <w:lang w:eastAsia="en-US"/>
              </w:rPr>
              <w:t xml:space="preserve">0.065 MHz </w:t>
            </w:r>
            <w:r>
              <w:rPr>
                <w:rFonts w:cs="Arial"/>
                <w:lang w:eastAsia="en-US"/>
              </w:rPr>
              <w:sym w:font="Symbol" w:char="F0A3"/>
            </w:r>
            <w:r>
              <w:rPr>
                <w:rFonts w:cs="Arial"/>
                <w:lang w:eastAsia="en-US"/>
              </w:rPr>
              <w:t xml:space="preserve"> f_offset &lt; 0.1</w:t>
            </w:r>
            <w:r>
              <w:rPr>
                <w:rFonts w:cs="Arial"/>
                <w:lang w:eastAsia="zh-CN"/>
              </w:rPr>
              <w:t>6</w:t>
            </w:r>
            <w:r>
              <w:rPr>
                <w:rFonts w:cs="Arial"/>
                <w:lang w:eastAsia="en-US"/>
              </w:rPr>
              <w:t xml:space="preserve">5 MHz </w:t>
            </w:r>
          </w:p>
        </w:tc>
        <w:tc>
          <w:tcPr>
            <w:tcW w:w="3139" w:type="dxa"/>
          </w:tcPr>
          <w:p>
            <w:pPr>
              <w:pStyle w:val="80"/>
              <w:rPr>
                <w:rFonts w:cs="Arial"/>
                <w:lang w:eastAsia="zh-CN"/>
              </w:rPr>
            </w:pPr>
            <w:r>
              <w:rPr>
                <w:rFonts w:cs="Arial"/>
              </w:rPr>
              <w:t>P</w:t>
            </w:r>
            <w:r>
              <w:rPr>
                <w:rFonts w:cs="Arial"/>
                <w:vertAlign w:val="subscript"/>
              </w:rPr>
              <w:t>Rated,c</w:t>
            </w:r>
            <w:r>
              <w:rPr>
                <w:rFonts w:cs="Arial"/>
              </w:rPr>
              <w:t xml:space="preserve"> - 39.5dB</w:t>
            </w:r>
            <w:r>
              <w:rPr>
                <w:rFonts w:cs="v5.0.0"/>
              </w:rPr>
              <w:t xml:space="preserve"> - 160(</w:t>
            </w:r>
            <w:r>
              <w:rPr>
                <w:rFonts w:cs="Arial"/>
              </w:rPr>
              <w:t>f_offset/MHz-0.065</w:t>
            </w:r>
            <w:r>
              <w:rPr>
                <w:rFonts w:cs="v5.0.0"/>
              </w:rPr>
              <w:t xml:space="preserve">)dB </w: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en-US"/>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en-US"/>
              </w:rPr>
              <w:t>The limits in this table only apply for operation with a GSM/EDGE or an E-UTRA 1.4 or 3 MHz carrier adjacent to the Base Station RF Bandwidth edge.</w:t>
            </w:r>
          </w:p>
          <w:p>
            <w:pPr>
              <w:pStyle w:val="93"/>
              <w:rPr>
                <w:rFonts w:cs="Arial"/>
                <w:lang w:eastAsia="zh-CN"/>
              </w:rPr>
            </w:pPr>
            <w:r>
              <w:rPr>
                <w:rFonts w:cs="Arial"/>
                <w:lang w:eastAsia="en-US"/>
              </w:rPr>
              <w:t xml:space="preserve">NOTE </w:t>
            </w:r>
            <w:r>
              <w:rPr>
                <w:rFonts w:cs="Arial"/>
                <w:lang w:eastAsia="zh-CN"/>
              </w:rPr>
              <w:t>5</w:t>
            </w:r>
            <w:r>
              <w:rPr>
                <w:rFonts w:cs="Arial"/>
                <w:lang w:eastAsia="en-US"/>
              </w:rPr>
              <w:t>:</w:t>
            </w:r>
            <w:r>
              <w:rPr>
                <w:rFonts w:cs="Arial"/>
                <w:lang w:eastAsia="en-US"/>
              </w:rPr>
              <w:tab/>
            </w:r>
            <w:r>
              <w:rPr>
                <w:rFonts w:cs="Arial"/>
                <w:lang w:eastAsia="en-US"/>
              </w:rPr>
              <w:t xml:space="preserve">For MSR BS supporting non-contiguous spectrum operation </w:t>
            </w:r>
            <w:r>
              <w:rPr>
                <w:rFonts w:cs="Arial"/>
                <w:lang w:eastAsia="zh-CN"/>
              </w:rPr>
              <w:t>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contributions from adjacent </w:t>
            </w:r>
            <w:r>
              <w:rPr>
                <w:rFonts w:cs="v5.0.0"/>
                <w:lang w:eastAsia="en-US"/>
              </w:rPr>
              <w:t>sub blocks on each side of the sub block gap</w:t>
            </w:r>
            <w:r>
              <w:rPr>
                <w:rFonts w:cs="Arial"/>
                <w:lang w:eastAsia="en-US"/>
              </w:rPr>
              <w:t>.</w:t>
            </w:r>
          </w:p>
          <w:p>
            <w:pPr>
              <w:pStyle w:val="93"/>
              <w:rPr>
                <w:rFonts w:cs="Arial"/>
                <w:lang w:eastAsia="zh-CN"/>
              </w:rPr>
            </w:pPr>
            <w:r>
              <w:rPr>
                <w:rFonts w:cs="Arial"/>
                <w:lang w:eastAsia="en-US"/>
              </w:rPr>
              <w:t>NOTE</w:t>
            </w:r>
            <w:r>
              <w:rPr>
                <w:rFonts w:cs="Arial"/>
                <w:lang w:eastAsia="zh-CN"/>
              </w:rPr>
              <w:t xml:space="preserve"> 6</w:t>
            </w:r>
            <w:r>
              <w:rPr>
                <w:rFonts w:cs="Arial"/>
                <w:lang w:eastAsia="en-US"/>
              </w:rPr>
              <w:t>:</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p>
        </w:tc>
      </w:tr>
    </w:tbl>
    <w:p/>
    <w:p>
      <w:pPr>
        <w:pStyle w:val="88"/>
        <w:rPr>
          <w:rFonts w:cs="v5.0.0"/>
        </w:rPr>
      </w:pPr>
      <w:r>
        <w:t>Table 6.6.2.</w:t>
      </w:r>
      <w:r>
        <w:rPr>
          <w:lang w:eastAsia="zh-CN"/>
        </w:rPr>
        <w:t>5.</w:t>
      </w:r>
      <w:r>
        <w:t>2-</w:t>
      </w:r>
      <w:r>
        <w:rPr>
          <w:lang w:eastAsia="zh-CN"/>
        </w:rPr>
        <w:t>6</w:t>
      </w:r>
      <w:r>
        <w:t xml:space="preserve">: Medium Range operating band unwanted emission limits for operation in BC2 with GSM/EDGE </w:t>
      </w:r>
      <w:r>
        <w:rPr>
          <w:lang w:eastAsia="en-US"/>
        </w:rPr>
        <w:t>or standalone NB-IoT</w:t>
      </w:r>
      <w:r>
        <w:t xml:space="preserve"> or E-UTRA 1.4 or 3 MHz carriers adjacent to the Base Station RF Bandwidth edge, BS maximum output power P</w:t>
      </w:r>
      <w:r>
        <w:rPr>
          <w:vertAlign w:val="subscript"/>
        </w:rPr>
        <w:t>Ratedc</w:t>
      </w:r>
      <w:r>
        <w:t xml:space="preserve"> </w:t>
      </w:r>
      <w:r>
        <w:rPr>
          <w:rFonts w:cs="v5.0.0"/>
        </w:rPr>
        <w:sym w:font="Symbol" w:char="F0A3"/>
      </w:r>
      <w:r>
        <w:t xml:space="preserve"> 31 dBm</w:t>
      </w:r>
    </w:p>
    <w:tbl>
      <w:tblPr>
        <w:tblStyle w:val="67"/>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2"/>
        <w:gridCol w:w="2977"/>
        <w:gridCol w:w="3139"/>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2" w:type="dxa"/>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F044"/>
            </w:r>
            <w:r>
              <w:rPr>
                <w:rFonts w:cs="Arial"/>
                <w:lang w:eastAsia="en-US"/>
              </w:rPr>
              <w:t>f</w:t>
            </w:r>
          </w:p>
        </w:tc>
        <w:tc>
          <w:tcPr>
            <w:tcW w:w="2977" w:type="dxa"/>
          </w:tcPr>
          <w:p>
            <w:pPr>
              <w:pStyle w:val="79"/>
              <w:rPr>
                <w:rFonts w:cs="Arial"/>
                <w:lang w:eastAsia="en-US"/>
              </w:rPr>
            </w:pPr>
            <w:r>
              <w:rPr>
                <w:rFonts w:cs="Arial"/>
                <w:lang w:eastAsia="en-US"/>
              </w:rPr>
              <w:t>Frequency offset of measurement filter centre frequency, f_offset</w:t>
            </w:r>
          </w:p>
        </w:tc>
        <w:tc>
          <w:tcPr>
            <w:tcW w:w="3139" w:type="dxa"/>
          </w:tcPr>
          <w:p>
            <w:pPr>
              <w:pStyle w:val="79"/>
              <w:rPr>
                <w:rFonts w:cs="Arial"/>
                <w:lang w:eastAsia="en-US"/>
              </w:rPr>
            </w:pPr>
            <w:r>
              <w:rPr>
                <w:rFonts w:cs="Arial"/>
                <w:lang w:eastAsia="en-US"/>
              </w:rPr>
              <w:t xml:space="preserve">Test requirement (Note </w:t>
            </w:r>
            <w:r>
              <w:rPr>
                <w:rFonts w:cs="Arial"/>
                <w:lang w:eastAsia="zh-CN"/>
              </w:rPr>
              <w:t>5, 6, 7</w:t>
            </w:r>
            <w:r>
              <w:rPr>
                <w:rFonts w:cs="Arial"/>
                <w:lang w:eastAsia="en-US"/>
              </w:rPr>
              <w:t>)</w:t>
            </w:r>
          </w:p>
        </w:tc>
        <w:tc>
          <w:tcPr>
            <w:tcW w:w="1430" w:type="dxa"/>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9</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2" w:type="dxa"/>
          </w:tcPr>
          <w:p>
            <w:pPr>
              <w:pStyle w:val="80"/>
              <w:rPr>
                <w:rFonts w:cs="v5.0.0"/>
                <w:lang w:eastAsia="en-US"/>
              </w:rPr>
            </w:pPr>
            <w:r>
              <w:rPr>
                <w:rFonts w:cs="v5.0.0"/>
                <w:lang w:eastAsia="en-US"/>
              </w:rPr>
              <w:t xml:space="preserve">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0.05 MHz</w:t>
            </w:r>
          </w:p>
        </w:tc>
        <w:tc>
          <w:tcPr>
            <w:tcW w:w="2977" w:type="dxa"/>
          </w:tcPr>
          <w:p>
            <w:pPr>
              <w:pStyle w:val="80"/>
              <w:ind w:left="3780" w:hanging="3780"/>
              <w:rPr>
                <w:rFonts w:cs="v5.0.0"/>
                <w:lang w:eastAsia="en-US"/>
              </w:rPr>
            </w:pPr>
            <w:r>
              <w:rPr>
                <w:rFonts w:cs="v5.0.0"/>
                <w:lang w:eastAsia="en-US"/>
              </w:rPr>
              <w:t xml:space="preserve">0.015 MHz </w:t>
            </w:r>
            <w:r>
              <w:rPr>
                <w:rFonts w:cs="v5.0.0"/>
                <w:lang w:eastAsia="en-US"/>
              </w:rPr>
              <w:sym w:font="Symbol" w:char="F0A3"/>
            </w:r>
            <w:r>
              <w:rPr>
                <w:rFonts w:cs="v5.0.0"/>
                <w:lang w:eastAsia="en-US"/>
              </w:rPr>
              <w:t xml:space="preserve"> f_offset &lt; 0.065 MHz </w:t>
            </w:r>
          </w:p>
        </w:tc>
        <w:tc>
          <w:tcPr>
            <w:tcW w:w="3139" w:type="dxa"/>
          </w:tcPr>
          <w:p>
            <w:pPr>
              <w:pStyle w:val="70"/>
              <w:ind w:left="9072" w:hanging="9072"/>
            </w:pPr>
            <w:r>
              <w:rPr>
                <w:position w:val="-46"/>
              </w:rPr>
              <w:object>
                <v:shape id="_x0000_i1053" o:spt="75" type="#_x0000_t75" style="height:43pt;width:168pt;" o:ole="t" fillcolor="#000005 [-4142]" filled="f" o:preferrelative="t" stroked="f" coordsize="21600,21600">
                  <v:path/>
                  <v:fill on="f" focussize="0,0"/>
                  <v:stroke on="f" joinstyle="miter"/>
                  <v:imagedata r:id="rId61" o:title=""/>
                  <o:lock v:ext="edit" aspectratio="t"/>
                  <w10:wrap type="none"/>
                  <w10:anchorlock/>
                </v:shape>
                <o:OLEObject Type="Embed" ProgID="Equation.3" ShapeID="_x0000_i1053" DrawAspect="Content" ObjectID="_1468075751" r:id="rId60">
                  <o:LockedField>false</o:LockedField>
                </o:OLEObject>
              </w:objec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2" w:type="dxa"/>
          </w:tcPr>
          <w:p>
            <w:pPr>
              <w:pStyle w:val="80"/>
              <w:rPr>
                <w:rFonts w:cs="v5.0.0"/>
                <w:lang w:eastAsia="en-US"/>
              </w:rPr>
            </w:pPr>
            <w:r>
              <w:rPr>
                <w:rFonts w:cs="v5.0.0"/>
                <w:lang w:eastAsia="en-US"/>
              </w:rPr>
              <w:t xml:space="preserve">0.05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0.1</w:t>
            </w:r>
            <w:r>
              <w:rPr>
                <w:rFonts w:cs="v5.0.0"/>
                <w:lang w:eastAsia="zh-CN"/>
              </w:rPr>
              <w:t>5</w:t>
            </w:r>
            <w:r>
              <w:rPr>
                <w:rFonts w:cs="v5.0.0"/>
                <w:lang w:eastAsia="en-US"/>
              </w:rPr>
              <w:t xml:space="preserve"> MHz</w:t>
            </w:r>
          </w:p>
        </w:tc>
        <w:tc>
          <w:tcPr>
            <w:tcW w:w="2977" w:type="dxa"/>
          </w:tcPr>
          <w:p>
            <w:pPr>
              <w:pStyle w:val="80"/>
              <w:rPr>
                <w:rFonts w:cs="v5.0.0"/>
                <w:lang w:eastAsia="en-US"/>
              </w:rPr>
            </w:pPr>
            <w:r>
              <w:rPr>
                <w:rFonts w:cs="v5.0.0"/>
                <w:lang w:eastAsia="en-US"/>
              </w:rPr>
              <w:t xml:space="preserve">0.065 MHz </w:t>
            </w:r>
            <w:r>
              <w:rPr>
                <w:rFonts w:cs="v5.0.0"/>
                <w:lang w:eastAsia="en-US"/>
              </w:rPr>
              <w:sym w:font="Symbol" w:char="F0A3"/>
            </w:r>
            <w:r>
              <w:rPr>
                <w:rFonts w:cs="v5.0.0"/>
                <w:lang w:eastAsia="en-US"/>
              </w:rPr>
              <w:t xml:space="preserve"> f_offset &lt; 0.1</w:t>
            </w:r>
            <w:r>
              <w:rPr>
                <w:rFonts w:cs="v5.0.0"/>
                <w:lang w:eastAsia="zh-CN"/>
              </w:rPr>
              <w:t>6</w:t>
            </w:r>
            <w:r>
              <w:rPr>
                <w:rFonts w:cs="v5.0.0"/>
                <w:lang w:eastAsia="en-US"/>
              </w:rPr>
              <w:t xml:space="preserve">5 MHz </w:t>
            </w:r>
          </w:p>
        </w:tc>
        <w:tc>
          <w:tcPr>
            <w:tcW w:w="3139" w:type="dxa"/>
          </w:tcPr>
          <w:p>
            <w:pPr>
              <w:pStyle w:val="70"/>
            </w:pPr>
            <w:r>
              <w:rPr>
                <w:position w:val="-46"/>
              </w:rPr>
              <w:object>
                <v:shape id="_x0000_i1054" o:spt="75" type="#_x0000_t75" style="height:43pt;width:171pt;" o:ole="t" fillcolor="#000005 [-4142]" filled="f" o:preferrelative="t" stroked="f" coordsize="21600,21600">
                  <v:path/>
                  <v:fill on="f" focussize="0,0"/>
                  <v:stroke on="f" joinstyle="miter"/>
                  <v:imagedata r:id="rId63" o:title=""/>
                  <o:lock v:ext="edit" aspectratio="t"/>
                  <w10:wrap type="none"/>
                  <w10:anchorlock/>
                </v:shape>
                <o:OLEObject Type="Embed" ProgID="Equation.3" ShapeID="_x0000_i1054" DrawAspect="Content" ObjectID="_1468075752" r:id="rId62">
                  <o:LockedField>false</o:LockedField>
                </o:OLEObject>
              </w:object>
            </w:r>
          </w:p>
        </w:tc>
        <w:tc>
          <w:tcPr>
            <w:tcW w:w="1430" w:type="dxa"/>
          </w:tcPr>
          <w:p>
            <w:pPr>
              <w:pStyle w:val="80"/>
              <w:rPr>
                <w:rFonts w:cs="Arial"/>
                <w:lang w:eastAsia="en-US"/>
              </w:rPr>
            </w:pPr>
            <w:r>
              <w:rPr>
                <w:rFonts w:cs="Arial"/>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93"/>
              <w:rPr>
                <w:rFonts w:cs="Arial"/>
                <w:lang w:eastAsia="en-US"/>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en-US"/>
              </w:rPr>
              <w:t>The limits in this table only apply for operation with a GSM/EDGE or an E-UTRA 1.4 or 3 MHz carrier adjacent to the Base Station RF Bandwidth edge.</w:t>
            </w:r>
          </w:p>
          <w:p>
            <w:pPr>
              <w:pStyle w:val="93"/>
              <w:rPr>
                <w:rFonts w:cs="Arial"/>
                <w:lang w:eastAsia="zh-CN"/>
              </w:rPr>
            </w:pPr>
            <w:r>
              <w:rPr>
                <w:rFonts w:cs="Arial"/>
                <w:lang w:eastAsia="en-US"/>
              </w:rPr>
              <w:t xml:space="preserve">NOTE </w:t>
            </w:r>
            <w:r>
              <w:rPr>
                <w:rFonts w:cs="Arial"/>
                <w:lang w:eastAsia="zh-CN"/>
              </w:rPr>
              <w:t>5</w:t>
            </w:r>
            <w:r>
              <w:rPr>
                <w:rFonts w:cs="Arial"/>
                <w:lang w:eastAsia="en-US"/>
              </w:rPr>
              <w:t>:</w:t>
            </w:r>
            <w:r>
              <w:rPr>
                <w:rFonts w:cs="Arial"/>
                <w:lang w:eastAsia="en-US"/>
              </w:rPr>
              <w:tab/>
            </w:r>
            <w:r>
              <w:rPr>
                <w:rFonts w:cs="Arial"/>
                <w:lang w:eastAsia="en-US"/>
              </w:rPr>
              <w:t>For MSR BS supporting non-contiguous spectrum operation</w:t>
            </w:r>
            <w:r>
              <w:rPr>
                <w:rFonts w:cs="Arial"/>
                <w:lang w:eastAsia="zh-CN"/>
              </w:rPr>
              <w:t xml:space="preserve"> 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contributions from adjacent </w:t>
            </w:r>
            <w:r>
              <w:rPr>
                <w:rFonts w:cs="v5.0.0"/>
                <w:lang w:eastAsia="en-US"/>
              </w:rPr>
              <w:t>sub blocks on each side of the sub block gap</w:t>
            </w:r>
            <w:r>
              <w:rPr>
                <w:rFonts w:cs="Arial"/>
                <w:lang w:eastAsia="en-US"/>
              </w:rPr>
              <w:t>.</w:t>
            </w:r>
          </w:p>
          <w:p>
            <w:pPr>
              <w:pStyle w:val="93"/>
              <w:rPr>
                <w:rFonts w:cs="Arial"/>
                <w:lang w:eastAsia="zh-CN"/>
              </w:rPr>
            </w:pPr>
            <w:r>
              <w:rPr>
                <w:rFonts w:cs="Arial"/>
                <w:lang w:eastAsia="en-US"/>
              </w:rPr>
              <w:t>NOTE</w:t>
            </w:r>
            <w:r>
              <w:rPr>
                <w:rFonts w:cs="Arial"/>
                <w:lang w:eastAsia="zh-CN"/>
              </w:rPr>
              <w:t xml:space="preserve"> 6</w:t>
            </w:r>
            <w:r>
              <w:rPr>
                <w:rFonts w:cs="Arial"/>
                <w:lang w:eastAsia="en-US"/>
              </w:rPr>
              <w:t>:</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p>
          <w:p>
            <w:pPr>
              <w:pStyle w:val="93"/>
              <w:rPr>
                <w:rFonts w:cs="Arial"/>
                <w:lang w:eastAsia="zh-CN"/>
              </w:rPr>
            </w:pPr>
            <w:r>
              <w:rPr>
                <w:rFonts w:cs="Arial"/>
                <w:lang w:eastAsia="en-US"/>
              </w:rPr>
              <w:t>N</w:t>
            </w:r>
            <w:r>
              <w:rPr>
                <w:rFonts w:cs="Arial"/>
                <w:lang w:eastAsia="zh-CN"/>
              </w:rPr>
              <w:t>OTE 7</w:t>
            </w:r>
            <w:r>
              <w:rPr>
                <w:rFonts w:cs="Arial"/>
                <w:lang w:eastAsia="en-US"/>
              </w:rPr>
              <w:t>:</w:t>
            </w:r>
            <w:r>
              <w:rPr>
                <w:rFonts w:cs="Arial"/>
                <w:lang w:eastAsia="en-US"/>
              </w:rPr>
              <w:tab/>
            </w:r>
            <w:r>
              <w:rPr>
                <w:rFonts w:cs="Arial"/>
                <w:lang w:eastAsia="en-US"/>
              </w:rPr>
              <w:t>In case the carrier adjacent to the Base Station RF Bandwidth edge is a GSM/EDGE carrier, the value of X = P</w:t>
            </w:r>
            <w:r>
              <w:rPr>
                <w:rFonts w:cs="Arial"/>
                <w:vertAlign w:val="subscript"/>
                <w:lang w:eastAsia="en-US"/>
              </w:rPr>
              <w:t>GSMcarrier</w:t>
            </w:r>
            <w:r>
              <w:rPr>
                <w:rFonts w:cs="Arial"/>
                <w:lang w:eastAsia="en-US"/>
              </w:rPr>
              <w:t xml:space="preserve"> – 31, where P</w:t>
            </w:r>
            <w:r>
              <w:rPr>
                <w:rFonts w:cs="Arial"/>
                <w:vertAlign w:val="subscript"/>
                <w:lang w:eastAsia="en-US"/>
              </w:rPr>
              <w:t>GSMcarrier</w:t>
            </w:r>
            <w:r>
              <w:rPr>
                <w:rFonts w:cs="Arial"/>
                <w:lang w:eastAsia="en-US"/>
              </w:rPr>
              <w:t xml:space="preserve"> is the power level of the GSM/EDGE carrier adjacent to the Base Station RF Bandwidth edge. In other cases, X = 0.</w:t>
            </w:r>
          </w:p>
          <w:p>
            <w:pPr>
              <w:pStyle w:val="93"/>
              <w:rPr>
                <w:rFonts w:cs="Arial"/>
                <w:lang w:eastAsia="zh-CN"/>
              </w:rPr>
            </w:pPr>
            <w:r>
              <w:rPr>
                <w:rFonts w:cs="Arial"/>
                <w:lang w:eastAsia="en-US"/>
              </w:rPr>
              <w:t xml:space="preserve">NOTE </w:t>
            </w:r>
            <w:r>
              <w:rPr>
                <w:rFonts w:hint="eastAsia" w:cs="Arial"/>
                <w:lang w:eastAsia="zh-CN"/>
              </w:rPr>
              <w:t>8</w:t>
            </w:r>
            <w:r>
              <w:rPr>
                <w:rFonts w:cs="Arial"/>
                <w:lang w:eastAsia="en-US"/>
              </w:rPr>
              <w:t>:</w:t>
            </w:r>
            <w:r>
              <w:rPr>
                <w:rFonts w:cs="Arial"/>
                <w:lang w:eastAsia="en-US"/>
              </w:rPr>
              <w:tab/>
            </w:r>
            <w:r>
              <w:rPr>
                <w:rFonts w:cs="Arial"/>
                <w:lang w:eastAsia="en-US"/>
              </w:rPr>
              <w:t>In case the carrier adjacent to the RF bandwidth edge is a NB-IoT carrier, the value of X = P</w:t>
            </w:r>
            <w:r>
              <w:rPr>
                <w:rFonts w:cs="Arial"/>
                <w:vertAlign w:val="subscript"/>
                <w:lang w:eastAsia="en-US"/>
              </w:rPr>
              <w:t>NB-IoTcarrier</w:t>
            </w:r>
            <w:r>
              <w:rPr>
                <w:rFonts w:cs="Arial"/>
                <w:lang w:eastAsia="en-US"/>
              </w:rPr>
              <w:t xml:space="preserve"> – 31, where P</w:t>
            </w:r>
            <w:r>
              <w:rPr>
                <w:rFonts w:cs="Arial"/>
                <w:vertAlign w:val="subscript"/>
                <w:lang w:eastAsia="en-US"/>
              </w:rPr>
              <w:t>NB-IoTcarrier</w:t>
            </w:r>
            <w:r>
              <w:rPr>
                <w:rFonts w:cs="Arial"/>
                <w:lang w:eastAsia="en-US"/>
              </w:rPr>
              <w:t xml:space="preserve"> is the power level of the NB-IoT carrier adjacent to the RF bandwidth edge. In other cases, X = 0.</w:t>
            </w:r>
          </w:p>
        </w:tc>
      </w:tr>
    </w:tbl>
    <w:p>
      <w:pPr>
        <w:rPr>
          <w:lang w:eastAsia="zh-CN"/>
        </w:rPr>
      </w:pPr>
    </w:p>
    <w:p>
      <w:pPr>
        <w:pStyle w:val="88"/>
        <w:rPr>
          <w:lang w:eastAsia="zh-CN"/>
        </w:rPr>
      </w:pPr>
      <w:r>
        <w:t>Table 6.6.2.</w:t>
      </w:r>
      <w:r>
        <w:rPr>
          <w:lang w:eastAsia="zh-CN"/>
        </w:rPr>
        <w:t>5.</w:t>
      </w:r>
      <w:r>
        <w:t>2-</w:t>
      </w:r>
      <w:r>
        <w:rPr>
          <w:lang w:eastAsia="zh-CN"/>
        </w:rPr>
        <w:t>7</w:t>
      </w:r>
      <w:r>
        <w:t xml:space="preserve">: </w:t>
      </w:r>
      <w:r>
        <w:rPr>
          <w:lang w:eastAsia="zh-CN"/>
        </w:rPr>
        <w:t>Local Area o</w:t>
      </w:r>
      <w:r>
        <w:t>perating band unwanted emission mask (UEM) for BC2</w:t>
      </w:r>
    </w:p>
    <w:tbl>
      <w:tblPr>
        <w:tblStyle w:val="67"/>
        <w:tblW w:w="99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7"/>
        <w:gridCol w:w="3294"/>
        <w:gridCol w:w="1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0044"/>
            </w:r>
            <w:r>
              <w:rPr>
                <w:rFonts w:cs="Arial"/>
                <w:lang w:eastAsia="en-US"/>
              </w:rPr>
              <w:t>f</w:t>
            </w:r>
          </w:p>
        </w:tc>
        <w:tc>
          <w:tcPr>
            <w:tcW w:w="2977"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Frequency offset of measurement filter centre frequency, f_offset</w:t>
            </w:r>
          </w:p>
        </w:tc>
        <w:tc>
          <w:tcPr>
            <w:tcW w:w="3294"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en-US"/>
              </w:rPr>
              <w:t>Test requirement</w:t>
            </w:r>
            <w:r>
              <w:rPr>
                <w:rFonts w:cs="Arial"/>
                <w:lang w:eastAsia="zh-CN"/>
              </w:rPr>
              <w:t xml:space="preserve"> (Note 2, 3)</w:t>
            </w:r>
          </w:p>
        </w:tc>
        <w:tc>
          <w:tcPr>
            <w:tcW w:w="1592"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9</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zh-CN"/>
              </w:rPr>
            </w:pPr>
            <w:r>
              <w:rPr>
                <w:rFonts w:cs="v5.0.0"/>
                <w:lang w:eastAsia="en-US"/>
              </w:rPr>
              <w:t xml:space="preserve">0 </w:t>
            </w:r>
            <w:r>
              <w:rPr>
                <w:rFonts w:cs="Arial"/>
                <w:lang w:eastAsia="en-US"/>
              </w:rPr>
              <w:t xml:space="preserve">MHz </w:t>
            </w:r>
            <w:r>
              <w:rPr>
                <w:rFonts w:cs="v5.0.0"/>
                <w:lang w:eastAsia="en-US"/>
              </w:rPr>
              <w:sym w:font="Symbol" w:char="00A3"/>
            </w:r>
            <w:r>
              <w:rPr>
                <w:rFonts w:cs="v5.0.0"/>
                <w:lang w:eastAsia="en-US"/>
              </w:rPr>
              <w:t xml:space="preserve"> </w:t>
            </w:r>
            <w:r>
              <w:rPr>
                <w:rFonts w:cs="v5.0.0"/>
                <w:lang w:eastAsia="en-US"/>
              </w:rPr>
              <w:sym w:font="Symbol" w:char="0044"/>
            </w:r>
            <w:r>
              <w:rPr>
                <w:rFonts w:cs="v5.0.0"/>
                <w:lang w:eastAsia="en-US"/>
              </w:rPr>
              <w:t>f &lt; 5 MHz</w:t>
            </w:r>
          </w:p>
          <w:p>
            <w:pPr>
              <w:pStyle w:val="80"/>
              <w:rPr>
                <w:rFonts w:cs="v5.0.0"/>
                <w:lang w:eastAsia="zh-CN"/>
              </w:rPr>
            </w:pPr>
            <w:r>
              <w:rPr>
                <w:rFonts w:cs="v5.0.0"/>
                <w:lang w:eastAsia="zh-CN"/>
              </w:rPr>
              <w:t>(Note 1)</w:t>
            </w:r>
          </w:p>
        </w:tc>
        <w:tc>
          <w:tcPr>
            <w:tcW w:w="297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0.05 MHz </w:t>
            </w:r>
            <w:r>
              <w:rPr>
                <w:rFonts w:cs="v5.0.0"/>
                <w:lang w:eastAsia="en-US"/>
              </w:rPr>
              <w:sym w:font="Symbol" w:char="00A3"/>
            </w:r>
            <w:r>
              <w:rPr>
                <w:rFonts w:cs="v5.0.0"/>
                <w:lang w:eastAsia="en-US"/>
              </w:rPr>
              <w:t xml:space="preserve"> f_offset &lt; 5.05 MHz</w:t>
            </w:r>
          </w:p>
        </w:tc>
        <w:tc>
          <w:tcPr>
            <w:tcW w:w="3294"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position w:val="-28"/>
                <w:lang w:eastAsia="en-US"/>
              </w:rPr>
              <w:object>
                <v:shape id="_x0000_i1055" o:spt="75" type="#_x0000_t75" style="height:26pt;width:146pt;" o:ole="t" filled="f" o:preferrelative="t" stroked="f" coordsize="21600,21600">
                  <v:path/>
                  <v:fill on="f" focussize="0,0"/>
                  <v:stroke on="f" joinstyle="miter"/>
                  <v:imagedata r:id="rId65" o:title=""/>
                  <o:lock v:ext="edit" aspectratio="t"/>
                  <w10:wrap type="none"/>
                  <w10:anchorlock/>
                </v:shape>
                <o:OLEObject Type="Embed" ProgID="Equation.3" ShapeID="_x0000_i1055" DrawAspect="Content" ObjectID="_1468075753" r:id="rId64">
                  <o:LockedField>false</o:LockedField>
                </o:OLEObject>
              </w:object>
            </w:r>
          </w:p>
        </w:tc>
        <w:tc>
          <w:tcPr>
            <w:tcW w:w="159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5 </w:t>
            </w:r>
            <w:r>
              <w:rPr>
                <w:rFonts w:cs="Arial"/>
                <w:lang w:eastAsia="en-US"/>
              </w:rPr>
              <w:t xml:space="preserve">MHz </w:t>
            </w:r>
            <w:r>
              <w:rPr>
                <w:rFonts w:cs="v5.0.0"/>
                <w:lang w:eastAsia="en-US"/>
              </w:rPr>
              <w:sym w:font="Symbol" w:char="00A3"/>
            </w:r>
            <w:r>
              <w:rPr>
                <w:rFonts w:cs="v5.0.0"/>
                <w:lang w:eastAsia="en-US"/>
              </w:rPr>
              <w:t xml:space="preserve"> </w:t>
            </w:r>
            <w:r>
              <w:rPr>
                <w:rFonts w:cs="v5.0.0"/>
                <w:lang w:eastAsia="en-US"/>
              </w:rPr>
              <w:sym w:font="Symbol" w:char="0044"/>
            </w:r>
            <w:r>
              <w:rPr>
                <w:rFonts w:cs="v5.0.0"/>
                <w:lang w:eastAsia="en-US"/>
              </w:rPr>
              <w:t xml:space="preserve">f &lt; </w:t>
            </w:r>
            <w:r>
              <w:rPr>
                <w:rFonts w:cs="v5.0.0"/>
                <w:lang w:eastAsia="zh-CN"/>
              </w:rPr>
              <w:t>min(</w:t>
            </w:r>
            <w:r>
              <w:rPr>
                <w:rFonts w:cs="v5.0.0"/>
                <w:lang w:eastAsia="en-US"/>
              </w:rPr>
              <w:t>10 MHz</w:t>
            </w:r>
            <w:r>
              <w:rPr>
                <w:rFonts w:cs="v5.0.0"/>
                <w:lang w:eastAsia="zh-CN"/>
              </w:rPr>
              <w:t>, Δf</w:t>
            </w:r>
            <w:r>
              <w:rPr>
                <w:rFonts w:cs="v5.0.0"/>
                <w:vertAlign w:val="subscript"/>
                <w:lang w:eastAsia="zh-CN"/>
              </w:rPr>
              <w:t>max</w:t>
            </w:r>
            <w:r>
              <w:rPr>
                <w:rFonts w:cs="v5.0.0"/>
                <w:lang w:eastAsia="zh-CN"/>
              </w:rPr>
              <w:t>)</w:t>
            </w:r>
          </w:p>
        </w:tc>
        <w:tc>
          <w:tcPr>
            <w:tcW w:w="297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5.05 MHz </w:t>
            </w:r>
            <w:r>
              <w:rPr>
                <w:rFonts w:cs="v5.0.0"/>
                <w:lang w:eastAsia="en-US"/>
              </w:rPr>
              <w:sym w:font="Symbol" w:char="00A3"/>
            </w:r>
            <w:r>
              <w:rPr>
                <w:rFonts w:cs="v5.0.0"/>
                <w:lang w:eastAsia="en-US"/>
              </w:rPr>
              <w:t xml:space="preserve"> f_offset &lt; </w:t>
            </w:r>
            <w:r>
              <w:rPr>
                <w:rFonts w:cs="v5.0.0"/>
                <w:lang w:eastAsia="zh-CN"/>
              </w:rPr>
              <w:t>min(</w:t>
            </w:r>
            <w:r>
              <w:rPr>
                <w:rFonts w:cs="v5.0.0"/>
                <w:lang w:eastAsia="en-US"/>
              </w:rPr>
              <w:t>10.05 MHz</w:t>
            </w:r>
            <w:r>
              <w:rPr>
                <w:rFonts w:cs="v5.0.0"/>
                <w:lang w:eastAsia="zh-CN"/>
              </w:rPr>
              <w:t>, f_offset</w:t>
            </w:r>
            <w:r>
              <w:rPr>
                <w:rFonts w:cs="v5.0.0"/>
                <w:vertAlign w:val="subscript"/>
                <w:lang w:eastAsia="zh-CN"/>
              </w:rPr>
              <w:t>max</w:t>
            </w:r>
            <w:r>
              <w:rPr>
                <w:rFonts w:cs="v5.0.0"/>
                <w:lang w:eastAsia="zh-CN"/>
              </w:rPr>
              <w:t>)</w:t>
            </w:r>
          </w:p>
        </w:tc>
        <w:tc>
          <w:tcPr>
            <w:tcW w:w="3294" w:type="dxa"/>
            <w:tcBorders>
              <w:top w:val="single" w:color="auto" w:sz="4" w:space="0"/>
              <w:left w:val="single" w:color="auto" w:sz="4" w:space="0"/>
              <w:bottom w:val="single" w:color="auto" w:sz="4" w:space="0"/>
              <w:right w:val="single" w:color="auto" w:sz="4" w:space="0"/>
            </w:tcBorders>
          </w:tcPr>
          <w:p>
            <w:pPr>
              <w:pStyle w:val="80"/>
              <w:ind w:firstLine="810" w:firstLineChars="450"/>
              <w:jc w:val="left"/>
              <w:rPr>
                <w:rFonts w:cs="Arial"/>
                <w:lang w:eastAsia="en-US"/>
              </w:rPr>
            </w:pPr>
            <w:r>
              <w:rPr>
                <w:rFonts w:cs="Arial"/>
                <w:lang w:eastAsia="en-US"/>
              </w:rPr>
              <w:t>-3</w:t>
            </w:r>
            <w:r>
              <w:rPr>
                <w:rFonts w:cs="Arial"/>
                <w:lang w:eastAsia="zh-CN"/>
              </w:rPr>
              <w:t>5.5</w:t>
            </w:r>
            <w:r>
              <w:rPr>
                <w:rFonts w:cs="Arial"/>
                <w:lang w:eastAsia="en-US"/>
              </w:rPr>
              <w:t xml:space="preserve"> dBm</w:t>
            </w:r>
          </w:p>
        </w:tc>
        <w:tc>
          <w:tcPr>
            <w:tcW w:w="159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 MHz </w:t>
            </w:r>
            <w:r>
              <w:rPr>
                <w:rFonts w:cs="v5.0.0"/>
                <w:lang w:eastAsia="en-US"/>
              </w:rPr>
              <w:sym w:font="Symbol" w:char="00A3"/>
            </w:r>
            <w:r>
              <w:rPr>
                <w:rFonts w:cs="v5.0.0"/>
                <w:lang w:eastAsia="en-US"/>
              </w:rPr>
              <w:t xml:space="preserve"> </w:t>
            </w:r>
            <w:r>
              <w:rPr>
                <w:rFonts w:cs="v5.0.0"/>
                <w:lang w:eastAsia="en-US"/>
              </w:rPr>
              <w:sym w:font="Symbol" w:char="0044"/>
            </w:r>
            <w:r>
              <w:rPr>
                <w:rFonts w:cs="v5.0.0"/>
                <w:lang w:eastAsia="en-US"/>
              </w:rPr>
              <w:t xml:space="preserve">f </w:t>
            </w:r>
            <w:r>
              <w:rPr>
                <w:rFonts w:cs="Arial"/>
                <w:lang w:eastAsia="en-US"/>
              </w:rPr>
              <w:sym w:font="Symbol" w:char="00A3"/>
            </w:r>
            <w:r>
              <w:rPr>
                <w:rFonts w:cs="Arial"/>
                <w:lang w:eastAsia="en-US"/>
              </w:rPr>
              <w:t xml:space="preserve"> </w:t>
            </w:r>
            <w:r>
              <w:rPr>
                <w:rFonts w:cs="Arial"/>
                <w:lang w:eastAsia="en-US"/>
              </w:rPr>
              <w:sym w:font="Symbol" w:char="0044"/>
            </w:r>
            <w:r>
              <w:rPr>
                <w:rFonts w:cs="Arial"/>
                <w:lang w:eastAsia="en-US"/>
              </w:rPr>
              <w:t>f</w:t>
            </w:r>
            <w:r>
              <w:rPr>
                <w:rFonts w:cs="Arial"/>
                <w:vertAlign w:val="subscript"/>
                <w:lang w:eastAsia="en-US"/>
              </w:rPr>
              <w:t>max</w:t>
            </w:r>
          </w:p>
        </w:tc>
        <w:tc>
          <w:tcPr>
            <w:tcW w:w="2977"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10.05 MHz </w:t>
            </w:r>
            <w:r>
              <w:rPr>
                <w:rFonts w:cs="v5.0.0"/>
                <w:lang w:eastAsia="en-US"/>
              </w:rPr>
              <w:sym w:font="Symbol" w:char="00A3"/>
            </w:r>
            <w:r>
              <w:rPr>
                <w:rFonts w:cs="v5.0.0"/>
                <w:lang w:eastAsia="en-US"/>
              </w:rPr>
              <w:t xml:space="preserve"> f_offset &lt; f_offset</w:t>
            </w:r>
            <w:r>
              <w:rPr>
                <w:rFonts w:cs="v5.0.0"/>
                <w:vertAlign w:val="subscript"/>
                <w:lang w:eastAsia="en-US"/>
              </w:rPr>
              <w:t>max</w:t>
            </w:r>
            <w:r>
              <w:rPr>
                <w:rFonts w:cs="v5.0.0"/>
                <w:lang w:eastAsia="en-US"/>
              </w:rPr>
              <w:t xml:space="preserve"> </w:t>
            </w:r>
          </w:p>
        </w:tc>
        <w:tc>
          <w:tcPr>
            <w:tcW w:w="329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37</w:t>
            </w:r>
            <w:r>
              <w:rPr>
                <w:rFonts w:cs="Arial"/>
                <w:lang w:eastAsia="en-US"/>
              </w:rPr>
              <w:t xml:space="preserve"> dBm </w:t>
            </w:r>
            <w:r>
              <w:rPr>
                <w:rFonts w:cs="Arial"/>
                <w:lang w:eastAsia="zh-CN"/>
              </w:rPr>
              <w:t>(Note 7)</w:t>
            </w:r>
          </w:p>
        </w:tc>
        <w:tc>
          <w:tcPr>
            <w:tcW w:w="159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90" w:type="dxa"/>
            <w:gridSpan w:val="4"/>
            <w:tcBorders>
              <w:top w:val="single" w:color="auto" w:sz="4" w:space="0"/>
              <w:left w:val="single" w:color="auto" w:sz="4" w:space="0"/>
              <w:bottom w:val="single" w:color="auto" w:sz="4" w:space="0"/>
              <w:right w:val="single" w:color="auto" w:sz="4" w:space="0"/>
            </w:tcBorders>
          </w:tcPr>
          <w:p>
            <w:pPr>
              <w:pStyle w:val="93"/>
              <w:rPr>
                <w:rFonts w:cs="Arial"/>
                <w:lang w:eastAsia="zh-CN"/>
              </w:rPr>
            </w:pPr>
            <w:r>
              <w:rPr>
                <w:rFonts w:cs="Arial"/>
                <w:lang w:eastAsia="en-US"/>
              </w:rPr>
              <w:t>NOTE 1:</w:t>
            </w:r>
            <w:r>
              <w:rPr>
                <w:rFonts w:cs="Arial"/>
                <w:lang w:eastAsia="en-US"/>
              </w:rPr>
              <w:tab/>
            </w:r>
            <w:r>
              <w:rPr>
                <w:rFonts w:cs="Arial"/>
                <w:lang w:eastAsia="en-US"/>
              </w:rPr>
              <w:t xml:space="preserve">For operation with a GSM/EDGE </w:t>
            </w:r>
            <w:r>
              <w:rPr>
                <w:lang w:eastAsia="en-US"/>
              </w:rPr>
              <w:t>or standalone NB-IoT</w:t>
            </w:r>
            <w:r>
              <w:rPr>
                <w:rFonts w:cs="Arial"/>
                <w:lang w:eastAsia="en-US"/>
              </w:rPr>
              <w:t xml:space="preserve"> or an E-UTRA 1.4 or 3 MHz carrier adjacent to the Base Station RF Bandwidth edge, the limits in Table 6.6.2.</w:t>
            </w:r>
            <w:r>
              <w:rPr>
                <w:rFonts w:cs="Arial"/>
                <w:lang w:eastAsia="zh-CN"/>
              </w:rPr>
              <w:t>5.</w:t>
            </w:r>
            <w:r>
              <w:rPr>
                <w:rFonts w:cs="Arial"/>
                <w:lang w:eastAsia="en-US"/>
              </w:rPr>
              <w:t>2-</w:t>
            </w:r>
            <w:r>
              <w:rPr>
                <w:rFonts w:cs="Arial"/>
                <w:lang w:eastAsia="zh-CN"/>
              </w:rPr>
              <w:t>8</w:t>
            </w:r>
            <w:r>
              <w:rPr>
                <w:rFonts w:cs="Arial"/>
                <w:lang w:eastAsia="en-US"/>
              </w:rPr>
              <w:t xml:space="preserve"> apply for 0 MHz </w:t>
            </w:r>
            <w:r>
              <w:rPr>
                <w:rFonts w:cs="Arial"/>
                <w:lang w:eastAsia="en-US"/>
              </w:rPr>
              <w:sym w:font="Symbol" w:char="00A3"/>
            </w:r>
            <w:r>
              <w:rPr>
                <w:rFonts w:cs="Arial"/>
                <w:lang w:eastAsia="en-US"/>
              </w:rPr>
              <w:t xml:space="preserve"> </w:t>
            </w:r>
            <w:r>
              <w:rPr>
                <w:rFonts w:cs="Arial"/>
                <w:lang w:eastAsia="en-US"/>
              </w:rPr>
              <w:sym w:font="Symbol" w:char="0044"/>
            </w:r>
            <w:r>
              <w:rPr>
                <w:rFonts w:cs="Arial"/>
                <w:lang w:eastAsia="en-US"/>
              </w:rPr>
              <w:t>f &lt; 0.1</w:t>
            </w:r>
            <w:r>
              <w:rPr>
                <w:rFonts w:cs="Arial"/>
                <w:lang w:eastAsia="zh-CN"/>
              </w:rPr>
              <w:t>6</w:t>
            </w:r>
            <w:r>
              <w:rPr>
                <w:rFonts w:cs="Arial"/>
                <w:lang w:eastAsia="en-US"/>
              </w:rPr>
              <w:t xml:space="preserve"> MHz.</w:t>
            </w:r>
          </w:p>
          <w:p>
            <w:pPr>
              <w:pStyle w:val="93"/>
              <w:rPr>
                <w:rFonts w:cs="Arial"/>
                <w:lang w:eastAsia="zh-CN"/>
              </w:rPr>
            </w:pPr>
            <w:r>
              <w:rPr>
                <w:rFonts w:cs="Arial"/>
                <w:lang w:eastAsia="en-US"/>
              </w:rPr>
              <w:t>NOTE 2:</w:t>
            </w:r>
            <w:r>
              <w:rPr>
                <w:rFonts w:cs="Arial"/>
                <w:lang w:eastAsia="en-US"/>
              </w:rPr>
              <w:tab/>
            </w:r>
            <w:r>
              <w:rPr>
                <w:rFonts w:cs="Arial"/>
                <w:lang w:eastAsia="en-US"/>
              </w:rPr>
              <w:t>For MSR BS supporting non-contiguous spectrum operation</w:t>
            </w:r>
            <w:r>
              <w:rPr>
                <w:rFonts w:cs="Arial"/>
                <w:lang w:eastAsia="zh-CN"/>
              </w:rPr>
              <w:t xml:space="preserve"> 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contributions from adjacent </w:t>
            </w:r>
            <w:r>
              <w:rPr>
                <w:rFonts w:cs="v5.0.0"/>
                <w:lang w:eastAsia="en-US"/>
              </w:rPr>
              <w:t>sub blocks on each side of the sub block gap</w:t>
            </w:r>
            <w:r>
              <w:rPr>
                <w:rFonts w:cs="Arial"/>
                <w:lang w:eastAsia="en-US"/>
              </w:rPr>
              <w:t xml:space="preserve">. Exception is </w:t>
            </w:r>
            <w:r>
              <w:rPr>
                <w:rFonts w:ascii="Symbol" w:hAnsi="Symbol" w:cs="Arial"/>
                <w:lang w:eastAsia="en-US"/>
              </w:rPr>
              <w:t></w:t>
            </w:r>
            <w:r>
              <w:rPr>
                <w:rFonts w:cs="Arial"/>
                <w:lang w:eastAsia="en-US"/>
              </w:rPr>
              <w:t xml:space="preserve">f ≥ 10MHz from both adjacent sub blocks on each side of the sub-block gap, where the </w:t>
            </w:r>
            <w:r>
              <w:rPr>
                <w:rFonts w:cs="Arial"/>
                <w:lang w:eastAsia="zh-CN"/>
              </w:rPr>
              <w:t>test</w:t>
            </w:r>
            <w:r>
              <w:rPr>
                <w:rFonts w:cs="Arial"/>
                <w:lang w:eastAsia="en-US"/>
              </w:rPr>
              <w:t xml:space="preserve"> requirement within sub-block gaps shall be -</w:t>
            </w:r>
            <w:r>
              <w:rPr>
                <w:rFonts w:cs="Arial"/>
                <w:lang w:eastAsia="zh-CN"/>
              </w:rPr>
              <w:t>37</w:t>
            </w:r>
            <w:r>
              <w:rPr>
                <w:rFonts w:cs="Arial"/>
                <w:lang w:eastAsia="en-US"/>
              </w:rPr>
              <w:t>dBm/100 kHz.</w:t>
            </w:r>
          </w:p>
          <w:p>
            <w:pPr>
              <w:pStyle w:val="93"/>
              <w:rPr>
                <w:rFonts w:cs="Arial"/>
                <w:lang w:eastAsia="zh-CN"/>
              </w:rPr>
            </w:pPr>
            <w:r>
              <w:rPr>
                <w:rFonts w:cs="Arial"/>
                <w:lang w:eastAsia="en-US"/>
              </w:rPr>
              <w:t>NOTE</w:t>
            </w:r>
            <w:r>
              <w:rPr>
                <w:rFonts w:cs="Arial"/>
                <w:lang w:eastAsia="zh-CN"/>
              </w:rPr>
              <w:t xml:space="preserve"> 3</w:t>
            </w:r>
            <w:r>
              <w:rPr>
                <w:rFonts w:cs="Arial"/>
                <w:lang w:eastAsia="en-US"/>
              </w:rPr>
              <w:t>:</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p>
        </w:tc>
      </w:tr>
    </w:tbl>
    <w:p/>
    <w:p>
      <w:pPr>
        <w:pStyle w:val="88"/>
        <w:rPr>
          <w:lang w:eastAsia="zh-CN"/>
        </w:rPr>
      </w:pPr>
      <w:r>
        <w:t>Table 6.6.2.</w:t>
      </w:r>
      <w:r>
        <w:rPr>
          <w:lang w:eastAsia="zh-CN"/>
        </w:rPr>
        <w:t>5.</w:t>
      </w:r>
      <w:r>
        <w:t>2-</w:t>
      </w:r>
      <w:r>
        <w:rPr>
          <w:lang w:eastAsia="zh-CN"/>
        </w:rPr>
        <w:t>8</w:t>
      </w:r>
      <w:r>
        <w:t xml:space="preserve">: </w:t>
      </w:r>
      <w:r>
        <w:rPr>
          <w:lang w:eastAsia="zh-CN"/>
        </w:rPr>
        <w:t>Local Area o</w:t>
      </w:r>
      <w:r>
        <w:t xml:space="preserve">perating band unwanted emission limits for operation in BC2 with GSM/EDGE </w:t>
      </w:r>
      <w:r>
        <w:rPr>
          <w:lang w:eastAsia="en-US"/>
        </w:rPr>
        <w:t>or standalone NB-IoT</w:t>
      </w:r>
      <w:r>
        <w:t xml:space="preserve"> or E-UTRA 1.4 or 3 MHz carriers adjacent to the Base Station RF Bandwidth edge</w:t>
      </w:r>
    </w:p>
    <w:tbl>
      <w:tblPr>
        <w:tblStyle w:val="67"/>
        <w:tblW w:w="99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2"/>
        <w:gridCol w:w="2979"/>
        <w:gridCol w:w="2977"/>
        <w:gridCol w:w="1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2"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 xml:space="preserve">Frequency offset of measurement filter </w:t>
            </w:r>
            <w:r>
              <w:rPr>
                <w:rFonts w:cs="Arial"/>
                <w:lang w:eastAsia="en-US"/>
              </w:rPr>
              <w:noBreakHyphen/>
            </w:r>
            <w:r>
              <w:rPr>
                <w:rFonts w:cs="Arial"/>
                <w:lang w:eastAsia="en-US"/>
              </w:rPr>
              <w:t xml:space="preserve">3dB point, </w:t>
            </w:r>
            <w:r>
              <w:rPr>
                <w:rFonts w:cs="Arial"/>
                <w:lang w:eastAsia="en-US"/>
              </w:rPr>
              <w:sym w:font="Symbol" w:char="0044"/>
            </w:r>
            <w:r>
              <w:rPr>
                <w:rFonts w:cs="Arial"/>
                <w:lang w:eastAsia="en-US"/>
              </w:rPr>
              <w:t>f</w:t>
            </w:r>
          </w:p>
        </w:tc>
        <w:tc>
          <w:tcPr>
            <w:tcW w:w="2979"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Frequency offset of measurement filter centre frequency, f_offset</w:t>
            </w:r>
          </w:p>
        </w:tc>
        <w:tc>
          <w:tcPr>
            <w:tcW w:w="2977"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en-US"/>
              </w:rPr>
              <w:t xml:space="preserve">Test requirement (Note </w:t>
            </w:r>
            <w:r>
              <w:rPr>
                <w:rFonts w:cs="Arial"/>
                <w:lang w:eastAsia="zh-CN"/>
              </w:rPr>
              <w:t>5, 6, 7</w:t>
            </w:r>
            <w:r>
              <w:rPr>
                <w:rFonts w:cs="Arial"/>
                <w:lang w:eastAsia="en-US"/>
              </w:rPr>
              <w:t>)</w:t>
            </w:r>
          </w:p>
        </w:tc>
        <w:tc>
          <w:tcPr>
            <w:tcW w:w="1592"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lang w:eastAsia="zh-CN"/>
              </w:rPr>
              <w:t>9</w:t>
            </w: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2"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 MHz </w:t>
            </w:r>
            <w:r>
              <w:rPr>
                <w:rFonts w:cs="v5.0.0"/>
                <w:lang w:eastAsia="en-US"/>
              </w:rPr>
              <w:sym w:font="Symbol" w:char="00A3"/>
            </w:r>
            <w:r>
              <w:rPr>
                <w:rFonts w:cs="v5.0.0"/>
                <w:lang w:eastAsia="en-US"/>
              </w:rPr>
              <w:t xml:space="preserve"> </w:t>
            </w:r>
            <w:r>
              <w:rPr>
                <w:rFonts w:cs="v5.0.0"/>
                <w:lang w:eastAsia="en-US"/>
              </w:rPr>
              <w:sym w:font="Symbol" w:char="0044"/>
            </w:r>
            <w:r>
              <w:rPr>
                <w:rFonts w:cs="v5.0.0"/>
                <w:lang w:eastAsia="en-US"/>
              </w:rPr>
              <w:t>f &lt; 0.05 MHz</w:t>
            </w:r>
          </w:p>
        </w:tc>
        <w:tc>
          <w:tcPr>
            <w:tcW w:w="2979"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0.015 MHz </w:t>
            </w:r>
            <w:r>
              <w:rPr>
                <w:rFonts w:cs="v5.0.0"/>
                <w:lang w:eastAsia="en-US"/>
              </w:rPr>
              <w:sym w:font="Symbol" w:char="00A3"/>
            </w:r>
            <w:r>
              <w:rPr>
                <w:rFonts w:cs="v5.0.0"/>
                <w:lang w:eastAsia="en-US"/>
              </w:rPr>
              <w:t xml:space="preserve"> f_offset &lt; 0.065 MHz </w:t>
            </w:r>
          </w:p>
        </w:tc>
        <w:tc>
          <w:tcPr>
            <w:tcW w:w="2977" w:type="dxa"/>
            <w:tcBorders>
              <w:top w:val="single" w:color="auto" w:sz="4" w:space="0"/>
              <w:left w:val="single" w:color="auto" w:sz="4" w:space="0"/>
              <w:bottom w:val="single" w:color="auto" w:sz="4" w:space="0"/>
              <w:right w:val="single" w:color="auto" w:sz="4" w:space="0"/>
            </w:tcBorders>
          </w:tcPr>
          <w:p>
            <w:r>
              <w:rPr>
                <w:position w:val="-46"/>
              </w:rPr>
              <w:object>
                <v:shape id="_x0000_i1056" o:spt="75" type="#_x0000_t75" style="height:43pt;width:171pt;" o:ole="t" fillcolor="#000005 [-4142]" filled="f" o:preferrelative="t" stroked="f" coordsize="21600,21600">
                  <v:path/>
                  <v:fill on="f" focussize="0,0"/>
                  <v:stroke on="f" joinstyle="miter"/>
                  <v:imagedata r:id="rId67" o:title=""/>
                  <o:lock v:ext="edit" aspectratio="t"/>
                  <w10:wrap type="none"/>
                  <w10:anchorlock/>
                </v:shape>
                <o:OLEObject Type="Embed" ProgID="Equation.3" ShapeID="_x0000_i1056" DrawAspect="Content" ObjectID="_1468075754" r:id="rId66">
                  <o:LockedField>false</o:LockedField>
                </o:OLEObject>
              </w:object>
            </w:r>
          </w:p>
        </w:tc>
        <w:tc>
          <w:tcPr>
            <w:tcW w:w="159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2"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0.05 MHz </w:t>
            </w:r>
            <w:r>
              <w:rPr>
                <w:rFonts w:cs="v5.0.0"/>
                <w:lang w:eastAsia="en-US"/>
              </w:rPr>
              <w:sym w:font="Symbol" w:char="00A3"/>
            </w:r>
            <w:r>
              <w:rPr>
                <w:rFonts w:cs="v5.0.0"/>
                <w:lang w:eastAsia="en-US"/>
              </w:rPr>
              <w:t xml:space="preserve"> </w:t>
            </w:r>
            <w:r>
              <w:rPr>
                <w:rFonts w:cs="v5.0.0"/>
                <w:lang w:eastAsia="en-US"/>
              </w:rPr>
              <w:sym w:font="Symbol" w:char="0044"/>
            </w:r>
            <w:r>
              <w:rPr>
                <w:rFonts w:cs="v5.0.0"/>
                <w:lang w:eastAsia="en-US"/>
              </w:rPr>
              <w:t>f &lt; 0.1</w:t>
            </w:r>
            <w:r>
              <w:rPr>
                <w:rFonts w:cs="v5.0.0"/>
                <w:lang w:eastAsia="zh-CN"/>
              </w:rPr>
              <w:t>6</w:t>
            </w:r>
            <w:r>
              <w:rPr>
                <w:rFonts w:cs="v5.0.0"/>
                <w:lang w:eastAsia="en-US"/>
              </w:rPr>
              <w:t xml:space="preserve"> MHz</w:t>
            </w:r>
          </w:p>
        </w:tc>
        <w:tc>
          <w:tcPr>
            <w:tcW w:w="2979" w:type="dxa"/>
            <w:tcBorders>
              <w:top w:val="single" w:color="auto" w:sz="4" w:space="0"/>
              <w:left w:val="single" w:color="auto" w:sz="4" w:space="0"/>
              <w:bottom w:val="single" w:color="auto" w:sz="4" w:space="0"/>
              <w:right w:val="single" w:color="auto" w:sz="4" w:space="0"/>
            </w:tcBorders>
          </w:tcPr>
          <w:p>
            <w:pPr>
              <w:pStyle w:val="80"/>
              <w:rPr>
                <w:rFonts w:cs="v5.0.0"/>
                <w:lang w:eastAsia="en-US"/>
              </w:rPr>
            </w:pPr>
            <w:r>
              <w:rPr>
                <w:rFonts w:cs="v5.0.0"/>
                <w:lang w:eastAsia="en-US"/>
              </w:rPr>
              <w:t xml:space="preserve">0.065 MHz </w:t>
            </w:r>
            <w:r>
              <w:rPr>
                <w:rFonts w:cs="v5.0.0"/>
                <w:lang w:eastAsia="en-US"/>
              </w:rPr>
              <w:sym w:font="Symbol" w:char="00A3"/>
            </w:r>
            <w:r>
              <w:rPr>
                <w:rFonts w:cs="v5.0.0"/>
                <w:lang w:eastAsia="en-US"/>
              </w:rPr>
              <w:t xml:space="preserve"> f_offset &lt; 0.1</w:t>
            </w:r>
            <w:r>
              <w:rPr>
                <w:rFonts w:cs="v5.0.0"/>
                <w:lang w:eastAsia="zh-CN"/>
              </w:rPr>
              <w:t>7</w:t>
            </w:r>
            <w:r>
              <w:rPr>
                <w:rFonts w:cs="v5.0.0"/>
                <w:lang w:eastAsia="en-US"/>
              </w:rPr>
              <w:t xml:space="preserve">5 MHz </w:t>
            </w:r>
          </w:p>
        </w:tc>
        <w:tc>
          <w:tcPr>
            <w:tcW w:w="297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position w:val="-46"/>
                <w:lang w:eastAsia="en-US"/>
              </w:rPr>
              <w:object>
                <v:shape id="_x0000_i1057" o:spt="75" type="#_x0000_t75" style="height:43pt;width:177.5pt;" o:ole="t" fillcolor="#000005 [-4142]" filled="f" o:preferrelative="t" stroked="f" coordsize="21600,21600">
                  <v:path/>
                  <v:fill on="f" focussize="0,0"/>
                  <v:stroke on="f" joinstyle="miter"/>
                  <v:imagedata r:id="rId69" o:title=""/>
                  <o:lock v:ext="edit" aspectratio="t"/>
                  <w10:wrap type="none"/>
                  <w10:anchorlock/>
                </v:shape>
                <o:OLEObject Type="Embed" ProgID="Equation.3" ShapeID="_x0000_i1057" DrawAspect="Content" ObjectID="_1468075755" r:id="rId68">
                  <o:LockedField>false</o:LockedField>
                </o:OLEObject>
              </w:object>
            </w:r>
          </w:p>
        </w:tc>
        <w:tc>
          <w:tcPr>
            <w:tcW w:w="159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90" w:type="dxa"/>
            <w:gridSpan w:val="4"/>
            <w:tcBorders>
              <w:top w:val="single" w:color="auto" w:sz="4" w:space="0"/>
              <w:left w:val="single" w:color="auto" w:sz="4" w:space="0"/>
              <w:bottom w:val="single" w:color="auto" w:sz="4" w:space="0"/>
              <w:right w:val="single" w:color="auto" w:sz="4" w:space="0"/>
            </w:tcBorders>
          </w:tcPr>
          <w:p>
            <w:pPr>
              <w:pStyle w:val="93"/>
              <w:rPr>
                <w:rFonts w:cs="Arial"/>
                <w:lang w:eastAsia="zh-CN"/>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en-US"/>
              </w:rPr>
              <w:t>The limits in this table only apply for operation with a GSM/EDGE or an E-UTRA 1.4 or 3 MHz carrier adjacent to the Base Station RF Bandwidth edge.</w:t>
            </w:r>
          </w:p>
          <w:p>
            <w:pPr>
              <w:pStyle w:val="93"/>
              <w:rPr>
                <w:rFonts w:cs="Arial"/>
                <w:lang w:eastAsia="zh-CN"/>
              </w:rPr>
            </w:pPr>
            <w:r>
              <w:rPr>
                <w:rFonts w:cs="Arial"/>
                <w:lang w:eastAsia="en-US"/>
              </w:rPr>
              <w:t xml:space="preserve">NOTE </w:t>
            </w:r>
            <w:r>
              <w:rPr>
                <w:rFonts w:cs="Arial"/>
                <w:lang w:eastAsia="zh-CN"/>
              </w:rPr>
              <w:t>5</w:t>
            </w:r>
            <w:r>
              <w:rPr>
                <w:rFonts w:cs="Arial"/>
                <w:lang w:eastAsia="en-US"/>
              </w:rPr>
              <w:t>:</w:t>
            </w:r>
            <w:r>
              <w:rPr>
                <w:rFonts w:cs="Arial"/>
                <w:lang w:eastAsia="en-US"/>
              </w:rPr>
              <w:tab/>
            </w:r>
            <w:r>
              <w:rPr>
                <w:rFonts w:cs="Arial"/>
                <w:lang w:eastAsia="en-US"/>
              </w:rPr>
              <w:t xml:space="preserve">For MSR BS supporting non-contiguous spectrum operation </w:t>
            </w:r>
            <w:r>
              <w:rPr>
                <w:rFonts w:cs="Arial"/>
                <w:lang w:eastAsia="zh-CN"/>
              </w:rPr>
              <w:t>within any operating band</w:t>
            </w:r>
            <w:r>
              <w:rPr>
                <w:rFonts w:cs="Arial"/>
                <w:lang w:eastAsia="en-US"/>
              </w:rPr>
              <w:t xml:space="preserve"> the </w:t>
            </w:r>
            <w:r>
              <w:rPr>
                <w:rFonts w:cs="Arial"/>
                <w:lang w:eastAsia="zh-CN"/>
              </w:rPr>
              <w:t>test</w:t>
            </w:r>
            <w:r>
              <w:rPr>
                <w:rFonts w:cs="Arial"/>
                <w:lang w:eastAsia="en-US"/>
              </w:rPr>
              <w:t xml:space="preserve"> requirement within sub-block gaps is calculated as a cumulative sum of contributions from adjacent </w:t>
            </w:r>
            <w:r>
              <w:rPr>
                <w:rFonts w:cs="v5.0.0"/>
                <w:lang w:eastAsia="en-US"/>
              </w:rPr>
              <w:t>sub blocks on each side of the sub block gap</w:t>
            </w:r>
            <w:r>
              <w:rPr>
                <w:rFonts w:cs="Arial"/>
                <w:lang w:eastAsia="en-US"/>
              </w:rPr>
              <w:t>.</w:t>
            </w:r>
          </w:p>
          <w:p>
            <w:pPr>
              <w:pStyle w:val="93"/>
              <w:rPr>
                <w:rFonts w:cs="Arial"/>
                <w:lang w:eastAsia="zh-CN"/>
              </w:rPr>
            </w:pPr>
            <w:r>
              <w:rPr>
                <w:rFonts w:cs="Arial"/>
                <w:lang w:eastAsia="en-US"/>
              </w:rPr>
              <w:t>NOTE</w:t>
            </w:r>
            <w:r>
              <w:rPr>
                <w:rFonts w:cs="Arial"/>
                <w:lang w:eastAsia="zh-CN"/>
              </w:rPr>
              <w:t xml:space="preserve"> 6</w:t>
            </w:r>
            <w:r>
              <w:rPr>
                <w:rFonts w:cs="Arial"/>
                <w:lang w:eastAsia="en-US"/>
              </w:rPr>
              <w:t>:</w:t>
            </w:r>
            <w:r>
              <w:rPr>
                <w:rFonts w:cs="Arial"/>
                <w:lang w:eastAsia="en-US"/>
              </w:rPr>
              <w:tab/>
            </w:r>
            <w:r>
              <w:rPr>
                <w:rFonts w:cs="Arial"/>
                <w:lang w:eastAsia="en-US"/>
              </w:rPr>
              <w:t xml:space="preserve">For MSR BS supporting multi-band operation with Inter RF Bandwidth gap &lt; </w:t>
            </w:r>
            <w:r>
              <w:rPr>
                <w:rFonts w:cs="Arial"/>
              </w:rPr>
              <w:t>2</w:t>
            </w:r>
            <w:r>
              <w:t>×Δf</w:t>
            </w:r>
            <w:r>
              <w:rPr>
                <w:vertAlign w:val="subscript"/>
              </w:rPr>
              <w:t>OBUE</w:t>
            </w:r>
            <w:r>
              <w:rPr>
                <w:rFonts w:cs="Arial"/>
                <w:lang w:eastAsia="en-US"/>
              </w:rPr>
              <w:t xml:space="preserve"> the </w:t>
            </w:r>
            <w:r>
              <w:rPr>
                <w:rFonts w:cs="Arial"/>
                <w:lang w:eastAsia="zh-CN"/>
              </w:rPr>
              <w:t>test</w:t>
            </w:r>
            <w:r>
              <w:rPr>
                <w:rFonts w:cs="Arial"/>
                <w:lang w:eastAsia="en-US"/>
              </w:rPr>
              <w:t xml:space="preserve"> requirement within the Inter RF Bandwidth gaps is calculated as a cumulative sum of contributions from adjacent sub-blocks or RF Bandwidth on each side of the Inter RF Bandwidth gap.</w:t>
            </w:r>
          </w:p>
          <w:p>
            <w:pPr>
              <w:pStyle w:val="93"/>
              <w:rPr>
                <w:rFonts w:cs="Arial"/>
                <w:lang w:eastAsia="zh-CN"/>
              </w:rPr>
            </w:pPr>
            <w:r>
              <w:rPr>
                <w:rFonts w:cs="Arial"/>
                <w:lang w:eastAsia="en-US"/>
              </w:rPr>
              <w:t>N</w:t>
            </w:r>
            <w:r>
              <w:rPr>
                <w:rFonts w:cs="Arial"/>
                <w:lang w:eastAsia="zh-CN"/>
              </w:rPr>
              <w:t>OTE 7</w:t>
            </w:r>
            <w:r>
              <w:rPr>
                <w:rFonts w:cs="Arial"/>
                <w:lang w:eastAsia="en-US"/>
              </w:rPr>
              <w:t>:</w:t>
            </w:r>
            <w:r>
              <w:rPr>
                <w:rFonts w:cs="Arial"/>
                <w:lang w:eastAsia="en-US"/>
              </w:rPr>
              <w:tab/>
            </w:r>
            <w:r>
              <w:rPr>
                <w:rFonts w:cs="Arial"/>
                <w:lang w:eastAsia="en-US"/>
              </w:rPr>
              <w:t>In case the carrier adjacent to the Base Station RF Bandwidth edge is a GSM/EDGE carrier, the value of X = P</w:t>
            </w:r>
            <w:r>
              <w:rPr>
                <w:rFonts w:cs="Arial"/>
                <w:vertAlign w:val="subscript"/>
                <w:lang w:eastAsia="en-US"/>
              </w:rPr>
              <w:t>GSMcarrier</w:t>
            </w:r>
            <w:r>
              <w:rPr>
                <w:rFonts w:cs="Arial"/>
                <w:lang w:eastAsia="en-US"/>
              </w:rPr>
              <w:t xml:space="preserve"> – 24, where P</w:t>
            </w:r>
            <w:r>
              <w:rPr>
                <w:rFonts w:cs="Arial"/>
                <w:vertAlign w:val="subscript"/>
                <w:lang w:eastAsia="en-US"/>
              </w:rPr>
              <w:t>GSMcarrier</w:t>
            </w:r>
            <w:r>
              <w:rPr>
                <w:rFonts w:cs="Arial"/>
                <w:lang w:eastAsia="en-US"/>
              </w:rPr>
              <w:t xml:space="preserve"> is the power level of the GSM/EDGE carrier adjacent to the Base Station RF Bandwidth edge. In other cases, X = 0.</w:t>
            </w:r>
          </w:p>
          <w:p>
            <w:pPr>
              <w:pStyle w:val="93"/>
              <w:rPr>
                <w:rFonts w:cs="Arial"/>
                <w:lang w:eastAsia="zh-CN"/>
              </w:rPr>
            </w:pPr>
            <w:r>
              <w:rPr>
                <w:rFonts w:cs="Arial"/>
                <w:lang w:eastAsia="en-US"/>
              </w:rPr>
              <w:t xml:space="preserve">NOTE </w:t>
            </w:r>
            <w:r>
              <w:rPr>
                <w:rFonts w:hint="eastAsia" w:cs="Arial"/>
                <w:lang w:eastAsia="zh-CN"/>
              </w:rPr>
              <w:t>8</w:t>
            </w:r>
            <w:r>
              <w:rPr>
                <w:rFonts w:cs="Arial"/>
                <w:lang w:eastAsia="en-US"/>
              </w:rPr>
              <w:t>:</w:t>
            </w:r>
            <w:r>
              <w:rPr>
                <w:rFonts w:cs="Arial"/>
                <w:lang w:eastAsia="en-US"/>
              </w:rPr>
              <w:tab/>
            </w:r>
            <w:r>
              <w:rPr>
                <w:rFonts w:cs="Arial"/>
                <w:lang w:eastAsia="en-US"/>
              </w:rPr>
              <w:t>In case the carrier adjacent to the RF bandwidth edge is a NB-IoT carrier, the value of X = P</w:t>
            </w:r>
            <w:r>
              <w:rPr>
                <w:rFonts w:cs="Arial"/>
                <w:vertAlign w:val="subscript"/>
                <w:lang w:eastAsia="en-US"/>
              </w:rPr>
              <w:t>NB-IoTcarrier</w:t>
            </w:r>
            <w:r>
              <w:rPr>
                <w:rFonts w:cs="Arial"/>
                <w:lang w:eastAsia="en-US"/>
              </w:rPr>
              <w:t xml:space="preserve"> – 24, where P</w:t>
            </w:r>
            <w:r>
              <w:rPr>
                <w:rFonts w:cs="Arial"/>
                <w:vertAlign w:val="subscript"/>
                <w:lang w:eastAsia="en-US"/>
              </w:rPr>
              <w:t>NB-IoTcarrier</w:t>
            </w:r>
            <w:r>
              <w:rPr>
                <w:rFonts w:cs="Arial"/>
                <w:lang w:eastAsia="en-US"/>
              </w:rPr>
              <w:t xml:space="preserve"> is the power level of the NB-IoT carrier adjacent to the RF bandwidth edge. In other cases, X = 0.</w:t>
            </w:r>
          </w:p>
        </w:tc>
      </w:tr>
    </w:tbl>
    <w:p/>
    <w:p>
      <w:pPr>
        <w:pStyle w:val="75"/>
      </w:pPr>
      <w:r>
        <w:t>NOTE 8:</w:t>
      </w:r>
      <w:r>
        <w:tab/>
      </w:r>
      <w:r>
        <w:t>This frequency range ensures that the range of values of f_offset is continuous.</w:t>
      </w:r>
    </w:p>
    <w:p>
      <w:pPr>
        <w:pStyle w:val="75"/>
      </w:pPr>
      <w:r>
        <w:t>NOTE 9:</w:t>
      </w:r>
      <w:r>
        <w:tab/>
      </w:r>
      <w:r>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75"/>
        <w:rPr>
          <w:rFonts w:eastAsia="宋体"/>
          <w:lang w:eastAsia="zh-CN"/>
        </w:rPr>
      </w:pPr>
      <w:r>
        <w:t xml:space="preserve">NOTE </w:t>
      </w:r>
      <w:r>
        <w:rPr>
          <w:rFonts w:eastAsia="宋体"/>
          <w:lang w:eastAsia="zh-CN"/>
        </w:rPr>
        <w:t>10</w:t>
      </w:r>
      <w:r>
        <w:t>:</w:t>
      </w:r>
      <w:r>
        <w:tab/>
      </w:r>
      <w:r>
        <w:t xml:space="preserve">The requirement is not applicable when </w:t>
      </w:r>
      <w:r>
        <w:rPr/>
        <w:sym w:font="Symbol" w:char="F044"/>
      </w:r>
      <w:r>
        <w:t>f</w:t>
      </w:r>
      <w:r>
        <w:rPr>
          <w:vertAlign w:val="subscript"/>
        </w:rPr>
        <w:t>max</w:t>
      </w:r>
      <w:r>
        <w:t xml:space="preserve"> &lt; Δf</w:t>
      </w:r>
      <w:r>
        <w:rPr>
          <w:vertAlign w:val="subscript"/>
        </w:rPr>
        <w:t>OBUE</w:t>
      </w:r>
      <w:r>
        <w:t>.</w:t>
      </w:r>
    </w:p>
    <w:p>
      <w:pPr>
        <w:pStyle w:val="6"/>
      </w:pPr>
      <w:bookmarkStart w:id="331" w:name="_Toc13065433"/>
      <w:r>
        <w:t>6.6.2.5.3</w:t>
      </w:r>
      <w:r>
        <w:tab/>
      </w:r>
      <w:r>
        <w:t>Test requirements for GSM/EDGE single-RAT requirements</w:t>
      </w:r>
      <w:bookmarkEnd w:id="331"/>
    </w:p>
    <w:p>
      <w:r>
        <w:t xml:space="preserve">The following test requirements and the corresponding test </w:t>
      </w:r>
      <w:r>
        <w:rPr>
          <w:rFonts w:eastAsia="宋体"/>
          <w:lang w:eastAsia="zh-CN"/>
        </w:rPr>
        <w:t xml:space="preserve">method specified </w:t>
      </w:r>
      <w:r>
        <w:t>in TS 51.021 [11] apply to an MSR Base Station for any operating band with GSM/EDGE single RAT operation in Band Category 2:</w:t>
      </w:r>
    </w:p>
    <w:p>
      <w:pPr>
        <w:pStyle w:val="86"/>
      </w:pPr>
      <w:r>
        <w:t>-</w:t>
      </w:r>
      <w:r>
        <w:tab/>
      </w:r>
      <w:r>
        <w:t>Spectrum due to the modulation and wide band noise</w:t>
      </w:r>
      <w:r>
        <w:rPr>
          <w:i/>
        </w:rPr>
        <w:t>,</w:t>
      </w:r>
      <w:r>
        <w:t xml:space="preserve"> applicable parts of subclause 6.5.1.</w:t>
      </w:r>
    </w:p>
    <w:p>
      <w:pPr>
        <w:pStyle w:val="86"/>
      </w:pPr>
      <w:r>
        <w:t>-</w:t>
      </w:r>
      <w:r>
        <w:tab/>
      </w:r>
      <w:r>
        <w:t>Spectrum due to switching transients, applicable parts of subclause 6.5.2.</w:t>
      </w:r>
    </w:p>
    <w:p>
      <w:pPr>
        <w:pStyle w:val="86"/>
      </w:pPr>
      <w:r>
        <w:t>-</w:t>
      </w:r>
      <w:r>
        <w:tab/>
      </w:r>
      <w:r>
        <w:t>Emission requirement for frequency offsets of between 2 and 10 MHz outside relevant transmit band, applicable parts of subclause 6.6.2.</w:t>
      </w:r>
    </w:p>
    <w:p>
      <w:pPr>
        <w:pStyle w:val="86"/>
      </w:pPr>
      <w:r>
        <w:t>-</w:t>
      </w:r>
      <w:r>
        <w:tab/>
      </w:r>
      <w:r>
        <w:t>Intra BTS Intermodulation, applicable parts of subclause 6.</w:t>
      </w:r>
      <w:r>
        <w:rPr>
          <w:rFonts w:eastAsia="宋体"/>
          <w:lang w:eastAsia="zh-CN"/>
        </w:rPr>
        <w:t>12</w:t>
      </w:r>
      <w:r>
        <w:t>.</w:t>
      </w:r>
    </w:p>
    <w:p>
      <w:pPr>
        <w:pStyle w:val="6"/>
      </w:pPr>
      <w:bookmarkStart w:id="332" w:name="_Toc13065434"/>
      <w:r>
        <w:t>6.6.2.5.4</w:t>
      </w:r>
      <w:r>
        <w:tab/>
      </w:r>
      <w:r>
        <w:t>Test requirements for additional requirements</w:t>
      </w:r>
      <w:bookmarkEnd w:id="332"/>
    </w:p>
    <w:p>
      <w:pPr>
        <w:pStyle w:val="8"/>
      </w:pPr>
      <w:r>
        <w:t>6.6.2.5.4.1</w:t>
      </w:r>
      <w:r>
        <w:tab/>
      </w:r>
      <w:r>
        <w:t>Limits in FCC Title 47</w:t>
      </w:r>
    </w:p>
    <w:p>
      <w:r>
        <w:t>In addition to the requirements in subclauses 6.6.2.</w:t>
      </w:r>
      <w:r>
        <w:rPr>
          <w:rFonts w:eastAsia="宋体"/>
          <w:lang w:eastAsia="zh-CN"/>
        </w:rPr>
        <w:t>5.</w:t>
      </w:r>
      <w:r>
        <w:t>1 and 6.6.2.</w:t>
      </w:r>
      <w:r>
        <w:rPr>
          <w:rFonts w:eastAsia="宋体"/>
          <w:lang w:eastAsia="zh-CN"/>
        </w:rPr>
        <w:t>5.</w:t>
      </w:r>
      <w:r>
        <w:t xml:space="preserve">2, the BS may have to comply with the applicable emission limits established by FCC Title 47 [8], when deployed in regions where those limits are applied, and under the conditions declared by the manufacturer. </w:t>
      </w:r>
    </w:p>
    <w:p>
      <w:pPr>
        <w:pStyle w:val="8"/>
      </w:pPr>
      <w:r>
        <w:t>6.6.2.5.4.2</w:t>
      </w:r>
      <w:r>
        <w:tab/>
      </w:r>
      <w:r>
        <w:t xml:space="preserve">Unsynchronized operation for BC3 </w:t>
      </w:r>
    </w:p>
    <w:p>
      <w:r>
        <w:t>In certain regions, the following requirements may apply to a TDD BS operating in BC3 in the same geographic area and in the same operating band as another TDD system without synchronisation. For this case the emissions shall not exceed -52 dBm</w:t>
      </w:r>
      <w:r>
        <w:rPr>
          <w:lang w:eastAsia="zh-CN"/>
        </w:rPr>
        <w:t>/MHz</w:t>
      </w:r>
      <w:r>
        <w:t xml:space="preserve"> in </w:t>
      </w:r>
      <w:r>
        <w:rPr>
          <w:lang w:eastAsia="zh-CN"/>
        </w:rPr>
        <w:t>each supported</w:t>
      </w:r>
      <w:r>
        <w:t xml:space="preserve"> downlink operating band except in:</w:t>
      </w:r>
    </w:p>
    <w:p>
      <w:pPr>
        <w:pStyle w:val="86"/>
      </w:pPr>
      <w:r>
        <w:t>-</w:t>
      </w:r>
      <w:r>
        <w:tab/>
      </w:r>
      <w:r>
        <w:t>The frequency range from 10 MHz below the lower Base Station RF Bandwidth edge to the frequency 10 MHz above the upper Base Station RF Bandwidth edge</w:t>
      </w:r>
      <w:r>
        <w:rPr>
          <w:lang w:eastAsia="zh-CN"/>
        </w:rPr>
        <w:t xml:space="preserve"> of each supported band</w:t>
      </w:r>
      <w:r>
        <w:t>.</w:t>
      </w:r>
    </w:p>
    <w:p>
      <w:pPr>
        <w:pStyle w:val="75"/>
      </w:pPr>
      <w:r>
        <w:t xml:space="preserve">NOTE 1: </w:t>
      </w:r>
      <w:r>
        <w:tab/>
      </w:r>
      <w:r>
        <w:t>Local or regional regulations may specify another excluded frequency range, which may include frequencies where synchronised TDD systems operate.</w:t>
      </w:r>
    </w:p>
    <w:p>
      <w:pPr>
        <w:pStyle w:val="75"/>
      </w:pPr>
      <w:r>
        <w:t>NOTE 2:</w:t>
      </w:r>
      <w:r>
        <w:tab/>
      </w:r>
      <w:r>
        <w:t xml:space="preserve">TDD Base Stations that are synchronized and operating in BC3 can transmit without </w:t>
      </w:r>
      <w:r>
        <w:rPr>
          <w:lang w:eastAsia="zh-CN"/>
        </w:rPr>
        <w:t xml:space="preserve">these </w:t>
      </w:r>
      <w:r>
        <w:t>additional co-existence requirements.</w:t>
      </w:r>
    </w:p>
    <w:p>
      <w:pPr>
        <w:pStyle w:val="75"/>
      </w:pPr>
      <w:r>
        <w:t>NOTE 3:</w:t>
      </w:r>
      <w:r>
        <w:tab/>
      </w:r>
      <w:r>
        <w:t>Unsynchronized operation for BC3 BS with any NR configuration is FFS.</w:t>
      </w:r>
    </w:p>
    <w:p>
      <w:pPr>
        <w:pStyle w:val="8"/>
      </w:pPr>
      <w:r>
        <w:t>6.6.2.5.4.3</w:t>
      </w:r>
      <w:r>
        <w:tab/>
      </w:r>
      <w:r>
        <w:t xml:space="preserve">Protection of DTT </w:t>
      </w:r>
    </w:p>
    <w:p>
      <w:r>
        <w:rPr>
          <w:rFonts w:cs="v5.0.0"/>
        </w:rPr>
        <w:t xml:space="preserve">In certain regions the following requirement may apply for protection of DTT. For a BS operating in Band 20, the </w:t>
      </w:r>
      <w:r>
        <w:t>level of emissions in the band 470-790 MHz, measured in an 8 MHz filter bandwidth on centre frequencies F</w:t>
      </w:r>
      <w:r>
        <w:rPr>
          <w:vertAlign w:val="subscript"/>
        </w:rPr>
        <w:t>filter</w:t>
      </w:r>
      <w:r>
        <w:t xml:space="preserve"> according to Table 6.6.2.</w:t>
      </w:r>
      <w:r>
        <w:rPr>
          <w:rFonts w:eastAsia="宋体"/>
          <w:lang w:eastAsia="zh-CN"/>
        </w:rPr>
        <w:t>5.</w:t>
      </w:r>
      <w:r>
        <w:t>4.3-</w:t>
      </w:r>
      <w:r>
        <w:rPr>
          <w:rFonts w:eastAsia="宋体"/>
          <w:lang w:eastAsia="zh-CN"/>
        </w:rPr>
        <w:t>1</w:t>
      </w:r>
      <w:r>
        <w:t>, shall not exceed the maximum emission level P</w:t>
      </w:r>
      <w:r>
        <w:rPr>
          <w:vertAlign w:val="subscript"/>
        </w:rPr>
        <w:t>EM,N</w:t>
      </w:r>
      <w:r>
        <w:t xml:space="preserve"> declared by the manufacturer. This requirement applies in the frequency range 470-790 MHz even though part of the range falls in the spurious domain. </w:t>
      </w:r>
    </w:p>
    <w:p>
      <w:pPr>
        <w:pStyle w:val="88"/>
      </w:pPr>
      <w:r>
        <w:t>Table 6.6.2.</w:t>
      </w:r>
      <w:r>
        <w:rPr>
          <w:rFonts w:eastAsia="宋体"/>
          <w:lang w:eastAsia="zh-CN"/>
        </w:rPr>
        <w:t>5.</w:t>
      </w:r>
      <w:r>
        <w:t>4.3-</w:t>
      </w:r>
      <w:r>
        <w:rPr>
          <w:rFonts w:eastAsia="宋体"/>
          <w:lang w:eastAsia="zh-CN"/>
        </w:rPr>
        <w:t>1</w:t>
      </w:r>
      <w:r>
        <w:t>: Declared emissions levels for protection of DTT</w:t>
      </w:r>
    </w:p>
    <w:tbl>
      <w:tblPr>
        <w:tblStyle w:val="67"/>
        <w:tblW w:w="6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79"/>
              <w:rPr>
                <w:rFonts w:cs="Arial"/>
                <w:lang w:eastAsia="en-US"/>
              </w:rPr>
            </w:pPr>
            <w:r>
              <w:rPr>
                <w:rFonts w:cs="Arial"/>
                <w:lang w:eastAsia="en-US"/>
              </w:rPr>
              <w:t>Filter centre frequency, F</w:t>
            </w:r>
            <w:r>
              <w:rPr>
                <w:rFonts w:cs="Arial"/>
                <w:vertAlign w:val="subscript"/>
                <w:lang w:eastAsia="en-US"/>
              </w:rPr>
              <w:t>filter</w:t>
            </w:r>
          </w:p>
        </w:tc>
        <w:tc>
          <w:tcPr>
            <w:tcW w:w="2268" w:type="dxa"/>
          </w:tcPr>
          <w:p>
            <w:pPr>
              <w:pStyle w:val="79"/>
              <w:rPr>
                <w:rFonts w:cs="Arial"/>
                <w:lang w:eastAsia="en-US"/>
              </w:rPr>
            </w:pPr>
            <w:r>
              <w:rPr>
                <w:rFonts w:cs="Arial"/>
                <w:lang w:eastAsia="en-US"/>
              </w:rPr>
              <w:t>Measurement bandwidth</w:t>
            </w:r>
          </w:p>
        </w:tc>
        <w:tc>
          <w:tcPr>
            <w:tcW w:w="2268" w:type="dxa"/>
          </w:tcPr>
          <w:p>
            <w:pPr>
              <w:pStyle w:val="79"/>
              <w:rPr>
                <w:rFonts w:cs="Arial"/>
                <w:lang w:eastAsia="en-US"/>
              </w:rPr>
            </w:pPr>
            <w:r>
              <w:rPr>
                <w:rFonts w:cs="Arial"/>
                <w:lang w:eastAsia="en-US"/>
              </w:rPr>
              <w:t>Declared emission level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0" w:type="dxa"/>
          </w:tcPr>
          <w:p>
            <w:pPr>
              <w:pStyle w:val="80"/>
              <w:rPr>
                <w:rFonts w:cs="Arial"/>
                <w:lang w:eastAsia="en-US"/>
              </w:rPr>
            </w:pPr>
            <w:r>
              <w:rPr>
                <w:rFonts w:cs="Arial"/>
                <w:lang w:eastAsia="en-US"/>
              </w:rPr>
              <w:t>F</w:t>
            </w:r>
            <w:r>
              <w:rPr>
                <w:rFonts w:cs="Arial"/>
                <w:vertAlign w:val="subscript"/>
                <w:lang w:eastAsia="en-US"/>
              </w:rPr>
              <w:t>filter</w:t>
            </w:r>
            <w:r>
              <w:rPr>
                <w:rFonts w:cs="Arial"/>
                <w:lang w:eastAsia="en-US"/>
              </w:rPr>
              <w:t xml:space="preserve"> = 8*N + 306 (MHz); </w:t>
            </w:r>
            <w:r>
              <w:rPr>
                <w:rFonts w:cs="Arial"/>
                <w:lang w:eastAsia="en-US"/>
              </w:rPr>
              <w:br w:type="textWrapping"/>
            </w:r>
            <w:r>
              <w:rPr>
                <w:rFonts w:cs="Arial"/>
                <w:lang w:eastAsia="en-US"/>
              </w:rPr>
              <w:t>21 ≤ N ≤ 60</w:t>
            </w:r>
          </w:p>
        </w:tc>
        <w:tc>
          <w:tcPr>
            <w:tcW w:w="2268" w:type="dxa"/>
          </w:tcPr>
          <w:p>
            <w:pPr>
              <w:pStyle w:val="80"/>
              <w:rPr>
                <w:rFonts w:cs="Arial"/>
                <w:lang w:eastAsia="en-US"/>
              </w:rPr>
            </w:pPr>
            <w:r>
              <w:rPr>
                <w:rFonts w:cs="Arial"/>
                <w:lang w:eastAsia="en-US"/>
              </w:rPr>
              <w:t>8 MHz</w:t>
            </w:r>
          </w:p>
        </w:tc>
        <w:tc>
          <w:tcPr>
            <w:tcW w:w="2268" w:type="dxa"/>
          </w:tcPr>
          <w:p>
            <w:pPr>
              <w:pStyle w:val="80"/>
              <w:rPr>
                <w:rFonts w:cs="Arial"/>
                <w:lang w:eastAsia="en-US"/>
              </w:rPr>
            </w:pPr>
            <w:r>
              <w:rPr>
                <w:rFonts w:cs="Arial"/>
                <w:lang w:eastAsia="en-US"/>
              </w:rPr>
              <w:t>P</w:t>
            </w:r>
            <w:r>
              <w:rPr>
                <w:rFonts w:cs="Arial"/>
                <w:vertAlign w:val="subscript"/>
                <w:lang w:eastAsia="en-US"/>
              </w:rPr>
              <w:t>EM,N</w:t>
            </w:r>
          </w:p>
        </w:tc>
      </w:tr>
    </w:tbl>
    <w:p/>
    <w:p>
      <w:pPr>
        <w:pStyle w:val="75"/>
      </w:pPr>
      <w:r>
        <w:t>N</w:t>
      </w:r>
      <w:r>
        <w:rPr>
          <w:rFonts w:eastAsia="宋体"/>
          <w:lang w:eastAsia="zh-CN"/>
        </w:rPr>
        <w:t>OTE</w:t>
      </w:r>
      <w:r>
        <w:t xml:space="preserve">: </w:t>
      </w:r>
      <w:r>
        <w:tab/>
      </w:r>
      <w:r>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w:t>
      </w:r>
      <w:r>
        <w:rPr>
          <w:rFonts w:eastAsia="宋体"/>
          <w:lang w:eastAsia="zh-CN"/>
        </w:rPr>
        <w:t>5</w:t>
      </w:r>
      <w:r>
        <w:t>].</w:t>
      </w:r>
    </w:p>
    <w:p>
      <w:pPr>
        <w:pStyle w:val="8"/>
      </w:pPr>
      <w:r>
        <w:t>6.6.2.5.4.4</w:t>
      </w:r>
      <w:r>
        <w:tab/>
      </w:r>
      <w:r>
        <w:t>Co-existence with services in adjacent frequency bands</w:t>
      </w:r>
    </w:p>
    <w:p>
      <w:pPr>
        <w:rPr>
          <w:rFonts w:cs="v5.0.0"/>
        </w:rPr>
      </w:pPr>
      <w:r>
        <w:rPr>
          <w:rFonts w:cs="v5.0.0"/>
        </w:rPr>
        <w:t>This requirement may be applied for the protection of systems operating in frequency bands adjacent to Band 1 as defined in subclause 4.5, in geographic areas in which both an adjacent band service and UTRA and/or E-UTRA are deployed.</w:t>
      </w:r>
    </w:p>
    <w:p>
      <w:pPr>
        <w:keepNext/>
        <w:rPr>
          <w:rFonts w:cs="v5.0.0"/>
        </w:rPr>
      </w:pPr>
      <w:r>
        <w:rPr>
          <w:rFonts w:cs="v5.0.0"/>
        </w:rPr>
        <w:t>The power of any spurious emission shall not exceed:</w:t>
      </w:r>
    </w:p>
    <w:p>
      <w:pPr>
        <w:pStyle w:val="88"/>
      </w:pPr>
      <w:r>
        <w:t>Table 6.6.2.5.4.4-1: Emissions limits for protection of adjacent band services</w:t>
      </w:r>
    </w:p>
    <w:tbl>
      <w:tblPr>
        <w:tblStyle w:val="67"/>
        <w:tblW w:w="80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984"/>
        <w:gridCol w:w="3137"/>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tcPr>
          <w:p>
            <w:pPr>
              <w:pStyle w:val="79"/>
              <w:rPr>
                <w:rFonts w:cs="Arial"/>
                <w:lang w:eastAsia="en-US"/>
              </w:rPr>
            </w:pPr>
            <w:r>
              <w:rPr>
                <w:rFonts w:cs="Arial"/>
                <w:lang w:eastAsia="en-US"/>
              </w:rPr>
              <w:t>Operating Band</w:t>
            </w:r>
          </w:p>
        </w:tc>
        <w:tc>
          <w:tcPr>
            <w:tcW w:w="1984" w:type="dxa"/>
          </w:tcPr>
          <w:p>
            <w:pPr>
              <w:pStyle w:val="79"/>
              <w:rPr>
                <w:rFonts w:cs="Arial"/>
                <w:lang w:eastAsia="en-US"/>
              </w:rPr>
            </w:pPr>
            <w:r>
              <w:rPr>
                <w:rFonts w:cs="Arial"/>
                <w:lang w:eastAsia="en-US"/>
              </w:rPr>
              <w:t>Frequency range</w:t>
            </w:r>
          </w:p>
        </w:tc>
        <w:tc>
          <w:tcPr>
            <w:tcW w:w="3137" w:type="dxa"/>
          </w:tcPr>
          <w:p>
            <w:pPr>
              <w:pStyle w:val="79"/>
              <w:rPr>
                <w:rFonts w:cs="Arial"/>
                <w:lang w:eastAsia="en-US"/>
              </w:rPr>
            </w:pPr>
            <w:r>
              <w:rPr>
                <w:rFonts w:cs="Arial"/>
                <w:lang w:eastAsia="en-US"/>
              </w:rPr>
              <w:t>Maximum Level</w:t>
            </w:r>
          </w:p>
        </w:tc>
        <w:tc>
          <w:tcPr>
            <w:tcW w:w="1642" w:type="dxa"/>
          </w:tcPr>
          <w:p>
            <w:pPr>
              <w:pStyle w:val="79"/>
              <w:rPr>
                <w:rFonts w:cs="Arial"/>
                <w:lang w:eastAsia="en-US"/>
              </w:rPr>
            </w:pPr>
            <w:r>
              <w:rPr>
                <w:rFonts w:cs="Arial"/>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vMerge w:val="restart"/>
          </w:tcPr>
          <w:p>
            <w:pPr>
              <w:pStyle w:val="80"/>
              <w:rPr>
                <w:rFonts w:cs="Arial"/>
                <w:lang w:eastAsia="en-US"/>
              </w:rPr>
            </w:pPr>
            <w:r>
              <w:rPr>
                <w:rFonts w:cs="Arial"/>
                <w:lang w:eastAsia="en-US"/>
              </w:rPr>
              <w:t>1</w:t>
            </w:r>
          </w:p>
        </w:tc>
        <w:tc>
          <w:tcPr>
            <w:tcW w:w="1984" w:type="dxa"/>
          </w:tcPr>
          <w:p>
            <w:pPr>
              <w:pStyle w:val="80"/>
              <w:rPr>
                <w:rFonts w:cs="Arial"/>
                <w:lang w:eastAsia="en-US"/>
              </w:rPr>
            </w:pPr>
            <w:r>
              <w:rPr>
                <w:rFonts w:cs="Arial"/>
                <w:lang w:eastAsia="en-US"/>
              </w:rPr>
              <w:t>2100-2105 MHz</w:t>
            </w:r>
          </w:p>
        </w:tc>
        <w:tc>
          <w:tcPr>
            <w:tcW w:w="3137" w:type="dxa"/>
          </w:tcPr>
          <w:p>
            <w:pPr>
              <w:pStyle w:val="80"/>
              <w:rPr>
                <w:rFonts w:cs="Arial"/>
                <w:lang w:eastAsia="en-US"/>
              </w:rPr>
            </w:pPr>
            <w:r>
              <w:rPr>
                <w:rFonts w:cs="Arial"/>
                <w:lang w:eastAsia="en-US"/>
              </w:rPr>
              <w:t xml:space="preserve">-30 + 3.4 </w:t>
            </w:r>
            <w:r>
              <w:rPr>
                <w:rFonts w:cs="Arial"/>
                <w:lang w:eastAsia="en-US"/>
              </w:rPr>
              <w:sym w:font="Symbol" w:char="F0D7"/>
            </w:r>
            <w:r>
              <w:rPr>
                <w:rFonts w:cs="Arial"/>
                <w:lang w:eastAsia="en-US"/>
              </w:rPr>
              <w:t xml:space="preserve"> (f - 2100 MHz) dBm</w:t>
            </w:r>
          </w:p>
        </w:tc>
        <w:tc>
          <w:tcPr>
            <w:tcW w:w="1642" w:type="dxa"/>
          </w:tcPr>
          <w:p>
            <w:pPr>
              <w:pStyle w:val="80"/>
              <w:rPr>
                <w:rFonts w:cs="Arial"/>
                <w:lang w:eastAsia="en-US"/>
              </w:rPr>
            </w:pPr>
            <w:r>
              <w:rPr>
                <w:rFonts w:cs="Arial"/>
                <w:lang w:eastAsia="en-US"/>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vMerge w:val="continue"/>
          </w:tcPr>
          <w:p>
            <w:pPr>
              <w:pStyle w:val="80"/>
              <w:rPr>
                <w:rFonts w:cs="Arial"/>
                <w:lang w:eastAsia="en-US"/>
              </w:rPr>
            </w:pPr>
          </w:p>
        </w:tc>
        <w:tc>
          <w:tcPr>
            <w:tcW w:w="1984" w:type="dxa"/>
          </w:tcPr>
          <w:p>
            <w:pPr>
              <w:pStyle w:val="80"/>
              <w:rPr>
                <w:rFonts w:cs="Arial"/>
                <w:lang w:eastAsia="en-US"/>
              </w:rPr>
            </w:pPr>
            <w:r>
              <w:rPr>
                <w:rFonts w:cs="Arial"/>
                <w:lang w:eastAsia="en-US"/>
              </w:rPr>
              <w:t>2175-2180 MHz</w:t>
            </w:r>
          </w:p>
        </w:tc>
        <w:tc>
          <w:tcPr>
            <w:tcW w:w="3137" w:type="dxa"/>
          </w:tcPr>
          <w:p>
            <w:pPr>
              <w:pStyle w:val="80"/>
              <w:rPr>
                <w:rFonts w:cs="Arial"/>
                <w:lang w:eastAsia="en-US"/>
              </w:rPr>
            </w:pPr>
            <w:r>
              <w:rPr>
                <w:rFonts w:cs="Arial"/>
                <w:lang w:eastAsia="en-US"/>
              </w:rPr>
              <w:t xml:space="preserve">-30 + 3.4 </w:t>
            </w:r>
            <w:r>
              <w:rPr>
                <w:rFonts w:cs="Arial"/>
                <w:lang w:eastAsia="en-US"/>
              </w:rPr>
              <w:sym w:font="Symbol" w:char="F0D7"/>
            </w:r>
            <w:r>
              <w:rPr>
                <w:rFonts w:cs="Arial"/>
                <w:lang w:eastAsia="en-US"/>
              </w:rPr>
              <w:t xml:space="preserve"> (2180 MHz - f) dBm</w:t>
            </w:r>
          </w:p>
        </w:tc>
        <w:tc>
          <w:tcPr>
            <w:tcW w:w="1642" w:type="dxa"/>
          </w:tcPr>
          <w:p>
            <w:pPr>
              <w:pStyle w:val="80"/>
              <w:rPr>
                <w:rFonts w:cs="Arial"/>
                <w:lang w:eastAsia="en-US"/>
              </w:rPr>
            </w:pPr>
            <w:r>
              <w:rPr>
                <w:rFonts w:cs="Arial"/>
                <w:lang w:eastAsia="en-US"/>
              </w:rPr>
              <w:t>1 MHz</w:t>
            </w:r>
          </w:p>
        </w:tc>
      </w:tr>
    </w:tbl>
    <w:p/>
    <w:p>
      <w:pPr>
        <w:pStyle w:val="8"/>
      </w:pPr>
      <w:r>
        <w:t>6.6.2.5.4.5</w:t>
      </w:r>
      <w:r>
        <w:tab/>
      </w:r>
      <w:r>
        <w:t>Additional requirements for band 41</w:t>
      </w:r>
    </w:p>
    <w:p>
      <w:pPr>
        <w:keepNext/>
        <w:rPr>
          <w:rFonts w:cs="v5.0.0"/>
        </w:rPr>
      </w:pPr>
      <w:r>
        <w:t>The following requirement may apply</w:t>
      </w:r>
      <w:r>
        <w:rPr>
          <w:lang w:eastAsia="zh-CN"/>
        </w:rPr>
        <w:t xml:space="preserve"> to BS operating in </w:t>
      </w:r>
      <w:r>
        <w:t>Band 41 in certain regions. Emissions shall not exceed the maximum levels specified in Table 6.6</w:t>
      </w:r>
      <w:r>
        <w:rPr>
          <w:lang w:eastAsia="zh-CN"/>
        </w:rPr>
        <w:t>.2.5.4.5</w:t>
      </w:r>
      <w:r>
        <w:t>-</w:t>
      </w:r>
      <w:r>
        <w:rPr>
          <w:lang w:eastAsia="zh-CN"/>
        </w:rPr>
        <w:t>1</w:t>
      </w:r>
      <w:r>
        <w:rPr>
          <w:rFonts w:cs="v5.0.0"/>
        </w:rPr>
        <w:t xml:space="preserve"> below, where:</w:t>
      </w:r>
    </w:p>
    <w:p>
      <w:pPr>
        <w:pStyle w:val="86"/>
        <w:keepNext/>
        <w:rPr>
          <w:rFonts w:cs="v5.0.0"/>
        </w:rPr>
      </w:pPr>
      <w:r>
        <w:rPr>
          <w:rFonts w:cs="v5.0.0"/>
        </w:rPr>
        <w:t>-</w:t>
      </w:r>
      <w:r>
        <w:rPr>
          <w:rFonts w:cs="v5.0.0"/>
        </w:rPr>
        <w:tab/>
      </w:r>
      <w:r>
        <w:rPr>
          <w:rFonts w:cs="v5.0.0"/>
        </w:rPr>
        <w:sym w:font="Symbol" w:char="F044"/>
      </w:r>
      <w:r>
        <w:rPr>
          <w:rFonts w:cs="v5.0.0"/>
        </w:rPr>
        <w:t>f is the separation between the Base Station RF Bandwidth edge</w:t>
      </w:r>
      <w:r>
        <w:t xml:space="preserve"> </w:t>
      </w:r>
      <w:r>
        <w:rPr>
          <w:rFonts w:cs="v5.0.0"/>
        </w:rPr>
        <w:t>frequency and the nominal -3dB point of the measuring filter closest to the carrier frequency.</w:t>
      </w:r>
    </w:p>
    <w:p>
      <w:pPr>
        <w:pStyle w:val="86"/>
        <w:keepNext/>
        <w:rPr>
          <w:rFonts w:cs="v5.0.0"/>
          <w:lang w:eastAsia="zh-CN"/>
        </w:rPr>
      </w:pPr>
      <w:r>
        <w:rPr>
          <w:rFonts w:cs="v5.0.0"/>
        </w:rPr>
        <w:t>-</w:t>
      </w:r>
      <w:r>
        <w:rPr>
          <w:rFonts w:cs="v5.0.0"/>
        </w:rPr>
        <w:tab/>
      </w:r>
      <w:r>
        <w:rPr>
          <w:rFonts w:cs="v5.0.0"/>
        </w:rPr>
        <w:t>f_offset is the separation between the Base Station RF Bandwidth edge</w:t>
      </w:r>
      <w:r>
        <w:t xml:space="preserve"> </w:t>
      </w:r>
      <w:r>
        <w:rPr>
          <w:rFonts w:cs="v5.0.0"/>
        </w:rPr>
        <w:t>frequency and the centre of the measuring filter.</w:t>
      </w:r>
    </w:p>
    <w:p>
      <w:pPr>
        <w:pStyle w:val="88"/>
        <w:rPr>
          <w:rFonts w:cs="v5.0.0"/>
        </w:rPr>
      </w:pPr>
      <w:r>
        <w:t>Table 6.6.</w:t>
      </w:r>
      <w:r>
        <w:rPr>
          <w:lang w:eastAsia="zh-CN"/>
        </w:rPr>
        <w:t>2.5.4.5</w:t>
      </w:r>
      <w:r>
        <w:t>-</w:t>
      </w:r>
      <w:r>
        <w:rPr>
          <w:lang w:eastAsia="zh-CN"/>
        </w:rPr>
        <w:t>1</w:t>
      </w:r>
      <w:r>
        <w:t xml:space="preserve">: Additional operating band unwanted emission limits Band </w:t>
      </w:r>
      <w:r>
        <w:rPr>
          <w:lang w:eastAsia="zh-CN"/>
        </w:rPr>
        <w:t>41</w:t>
      </w:r>
    </w:p>
    <w:tbl>
      <w:tblPr>
        <w:tblStyle w:val="67"/>
        <w:tblW w:w="89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Pr>
          <w:p>
            <w:pPr>
              <w:pStyle w:val="79"/>
              <w:rPr>
                <w:rFonts w:cs="Arial"/>
                <w:lang w:eastAsia="en-US"/>
              </w:rPr>
            </w:pPr>
            <w:r>
              <w:rPr>
                <w:rFonts w:cs="Arial"/>
                <w:lang w:eastAsia="en-US"/>
              </w:rPr>
              <w:t>Channel bandwidth</w:t>
            </w:r>
          </w:p>
        </w:tc>
        <w:tc>
          <w:tcPr>
            <w:tcW w:w="2126" w:type="dxa"/>
          </w:tcPr>
          <w:p>
            <w:pPr>
              <w:pStyle w:val="79"/>
              <w:rPr>
                <w:rFonts w:cs="v5.0.0"/>
                <w:lang w:eastAsia="en-US"/>
              </w:rPr>
            </w:pPr>
            <w:r>
              <w:rPr>
                <w:rFonts w:cs="v5.0.0"/>
                <w:lang w:eastAsia="en-US"/>
              </w:rPr>
              <w:t xml:space="preserve">Frequency offset of measurement filter </w:t>
            </w:r>
            <w:r>
              <w:rPr>
                <w:rFonts w:cs="v5.0.0"/>
                <w:lang w:eastAsia="en-US"/>
              </w:rPr>
              <w:noBreakHyphen/>
            </w:r>
            <w:r>
              <w:rPr>
                <w:rFonts w:cs="v5.0.0"/>
                <w:lang w:eastAsia="en-US"/>
              </w:rPr>
              <w:t xml:space="preserve">3dB point, </w:t>
            </w:r>
            <w:r>
              <w:rPr>
                <w:rFonts w:cs="v5.0.0"/>
                <w:lang w:eastAsia="en-US"/>
              </w:rPr>
              <w:sym w:font="Symbol" w:char="F044"/>
            </w:r>
            <w:r>
              <w:rPr>
                <w:rFonts w:cs="v5.0.0"/>
                <w:lang w:eastAsia="en-US"/>
              </w:rPr>
              <w:t>f</w:t>
            </w:r>
          </w:p>
        </w:tc>
        <w:tc>
          <w:tcPr>
            <w:tcW w:w="2977" w:type="dxa"/>
          </w:tcPr>
          <w:p>
            <w:pPr>
              <w:pStyle w:val="79"/>
              <w:rPr>
                <w:rFonts w:cs="v5.0.0"/>
                <w:lang w:eastAsia="en-US"/>
              </w:rPr>
            </w:pPr>
            <w:r>
              <w:rPr>
                <w:rFonts w:cs="v5.0.0"/>
                <w:lang w:eastAsia="en-US"/>
              </w:rPr>
              <w:t>Frequency offset of measurement filter centre frequency, f_offset</w:t>
            </w:r>
          </w:p>
        </w:tc>
        <w:tc>
          <w:tcPr>
            <w:tcW w:w="1285" w:type="dxa"/>
          </w:tcPr>
          <w:p>
            <w:pPr>
              <w:pStyle w:val="79"/>
              <w:rPr>
                <w:rFonts w:cs="v5.0.0"/>
                <w:lang w:eastAsia="en-US"/>
              </w:rPr>
            </w:pPr>
            <w:r>
              <w:rPr>
                <w:rFonts w:cs="v5.0.0"/>
                <w:lang w:eastAsia="en-US"/>
              </w:rPr>
              <w:t>Test requirement</w:t>
            </w:r>
          </w:p>
        </w:tc>
        <w:tc>
          <w:tcPr>
            <w:tcW w:w="1418" w:type="dxa"/>
          </w:tcPr>
          <w:p>
            <w:pPr>
              <w:pStyle w:val="79"/>
              <w:rPr>
                <w:rFonts w:cs="v5.0.0"/>
                <w:lang w:eastAsia="zh-CN"/>
              </w:rPr>
            </w:pPr>
            <w:r>
              <w:rPr>
                <w:rFonts w:cs="v5.0.0"/>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80"/>
              <w:rPr>
                <w:rFonts w:cs="Arial"/>
                <w:lang w:eastAsia="en-US"/>
              </w:rPr>
            </w:pPr>
            <w:r>
              <w:rPr>
                <w:rFonts w:cs="Arial"/>
                <w:lang w:eastAsia="en-US"/>
              </w:rPr>
              <w:t>10 MHz</w:t>
            </w:r>
          </w:p>
        </w:tc>
        <w:tc>
          <w:tcPr>
            <w:tcW w:w="2126" w:type="dxa"/>
            <w:vAlign w:val="center"/>
          </w:tcPr>
          <w:p>
            <w:pPr>
              <w:pStyle w:val="80"/>
              <w:rPr>
                <w:rFonts w:cs="v5.0.0"/>
                <w:lang w:eastAsia="en-US"/>
              </w:rPr>
            </w:pPr>
            <w:r>
              <w:rPr>
                <w:rFonts w:cs="v5.0.0"/>
                <w:lang w:eastAsia="zh-CN"/>
              </w:rPr>
              <w:t>1</w:t>
            </w:r>
            <w:r>
              <w:rPr>
                <w:rFonts w:cs="v5.0.0"/>
                <w:lang w:eastAsia="en-US"/>
              </w:rPr>
              <w:t xml:space="preserve">0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20 MHz</w:t>
            </w:r>
          </w:p>
        </w:tc>
        <w:tc>
          <w:tcPr>
            <w:tcW w:w="2977" w:type="dxa"/>
            <w:vAlign w:val="center"/>
          </w:tcPr>
          <w:p>
            <w:pPr>
              <w:pStyle w:val="80"/>
              <w:rPr>
                <w:rFonts w:cs="v5.0.0"/>
                <w:lang w:eastAsia="en-US"/>
              </w:rPr>
            </w:pPr>
            <w:r>
              <w:rPr>
                <w:rFonts w:cs="v5.0.0"/>
                <w:lang w:eastAsia="zh-CN"/>
              </w:rPr>
              <w:t>1</w:t>
            </w:r>
            <w:r>
              <w:rPr>
                <w:rFonts w:cs="v5.0.0"/>
                <w:lang w:eastAsia="en-US"/>
              </w:rPr>
              <w:t xml:space="preserve">0.5 MHz </w:t>
            </w:r>
            <w:r>
              <w:rPr>
                <w:rFonts w:cs="v5.0.0"/>
                <w:lang w:eastAsia="en-US"/>
              </w:rPr>
              <w:sym w:font="Symbol" w:char="F0A3"/>
            </w:r>
            <w:r>
              <w:rPr>
                <w:rFonts w:cs="v5.0.0"/>
                <w:lang w:eastAsia="en-US"/>
              </w:rPr>
              <w:t xml:space="preserve"> f_offset &lt; 19.5 MHz</w:t>
            </w:r>
          </w:p>
        </w:tc>
        <w:tc>
          <w:tcPr>
            <w:tcW w:w="1285" w:type="dxa"/>
            <w:vAlign w:val="center"/>
          </w:tcPr>
          <w:p>
            <w:pPr>
              <w:pStyle w:val="80"/>
              <w:rPr>
                <w:rFonts w:cs="Arial"/>
                <w:lang w:eastAsia="en-US"/>
              </w:rPr>
            </w:pPr>
            <w:r>
              <w:rPr>
                <w:rFonts w:cs="Arial"/>
                <w:lang w:eastAsia="en-US"/>
              </w:rPr>
              <w:t>-</w:t>
            </w:r>
            <w:r>
              <w:rPr>
                <w:rFonts w:cs="Arial"/>
                <w:lang w:eastAsia="zh-CN"/>
              </w:rPr>
              <w:t>22</w:t>
            </w:r>
            <w:r>
              <w:rPr>
                <w:rFonts w:cs="Arial"/>
                <w:lang w:eastAsia="en-US"/>
              </w:rPr>
              <w:t xml:space="preserve"> dBm</w:t>
            </w:r>
          </w:p>
        </w:tc>
        <w:tc>
          <w:tcPr>
            <w:tcW w:w="1418" w:type="dxa"/>
            <w:vAlign w:val="center"/>
          </w:tcPr>
          <w:p>
            <w:pPr>
              <w:pStyle w:val="80"/>
              <w:rPr>
                <w:rFonts w:cs="Arial"/>
                <w:lang w:eastAsia="en-US"/>
              </w:rPr>
            </w:pPr>
            <w:r>
              <w:rPr>
                <w:rFonts w:cs="Arial"/>
                <w:lang w:eastAsia="en-US"/>
              </w:rPr>
              <w:t>1</w:t>
            </w:r>
            <w:r>
              <w:rPr>
                <w:rFonts w:cs="Arial"/>
                <w:lang w:eastAsia="zh-CN"/>
              </w:rPr>
              <w:t xml:space="preserve"> M</w:t>
            </w:r>
            <w:r>
              <w:rPr>
                <w:rFonts w:cs="Arial"/>
                <w:lang w:eastAsia="en-US"/>
              </w:rPr>
              <w:t xml:space="preserve">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80"/>
              <w:rPr>
                <w:rFonts w:cs="Arial"/>
                <w:lang w:eastAsia="en-US"/>
              </w:rPr>
            </w:pPr>
            <w:r>
              <w:rPr>
                <w:rFonts w:cs="Arial"/>
                <w:lang w:eastAsia="en-US"/>
              </w:rPr>
              <w:t>20 MHz</w:t>
            </w:r>
          </w:p>
        </w:tc>
        <w:tc>
          <w:tcPr>
            <w:tcW w:w="2126" w:type="dxa"/>
            <w:vAlign w:val="center"/>
          </w:tcPr>
          <w:p>
            <w:pPr>
              <w:pStyle w:val="80"/>
              <w:rPr>
                <w:rFonts w:cs="v5.0.0"/>
                <w:lang w:eastAsia="en-US"/>
              </w:rPr>
            </w:pPr>
            <w:r>
              <w:rPr>
                <w:rFonts w:cs="v5.0.0"/>
                <w:lang w:eastAsia="zh-CN"/>
              </w:rPr>
              <w:t>20</w:t>
            </w:r>
            <w:r>
              <w:rPr>
                <w:rFonts w:cs="v5.0.0"/>
                <w:lang w:eastAsia="en-US"/>
              </w:rPr>
              <w:t xml:space="preserve"> </w:t>
            </w:r>
            <w:r>
              <w:rPr>
                <w:rFonts w:cs="Arial"/>
                <w:lang w:eastAsia="en-US"/>
              </w:rPr>
              <w:t xml:space="preserve">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&lt; </w:t>
            </w:r>
            <w:r>
              <w:rPr>
                <w:rFonts w:cs="v5.0.0"/>
                <w:lang w:eastAsia="zh-CN"/>
              </w:rPr>
              <w:t>40</w:t>
            </w:r>
            <w:r>
              <w:rPr>
                <w:rFonts w:cs="v5.0.0"/>
                <w:lang w:eastAsia="en-US"/>
              </w:rPr>
              <w:t xml:space="preserve"> MHz</w:t>
            </w:r>
          </w:p>
        </w:tc>
        <w:tc>
          <w:tcPr>
            <w:tcW w:w="2977" w:type="dxa"/>
            <w:vAlign w:val="center"/>
          </w:tcPr>
          <w:p>
            <w:pPr>
              <w:pStyle w:val="80"/>
              <w:rPr>
                <w:rFonts w:cs="v5.0.0"/>
                <w:lang w:eastAsia="en-US"/>
              </w:rPr>
            </w:pPr>
            <w:r>
              <w:rPr>
                <w:rFonts w:cs="v5.0.0"/>
                <w:lang w:eastAsia="zh-CN"/>
              </w:rPr>
              <w:t>20</w:t>
            </w:r>
            <w:r>
              <w:rPr>
                <w:rFonts w:cs="v5.0.0"/>
                <w:lang w:eastAsia="en-US"/>
              </w:rPr>
              <w:t xml:space="preserve">.5 MHz </w:t>
            </w:r>
            <w:r>
              <w:rPr>
                <w:rFonts w:cs="v5.0.0"/>
                <w:lang w:eastAsia="en-US"/>
              </w:rPr>
              <w:sym w:font="Symbol" w:char="F0A3"/>
            </w:r>
            <w:r>
              <w:rPr>
                <w:rFonts w:cs="v5.0.0"/>
                <w:lang w:eastAsia="en-US"/>
              </w:rPr>
              <w:t xml:space="preserve"> f_offset &lt; </w:t>
            </w:r>
            <w:r>
              <w:rPr>
                <w:rFonts w:cs="v5.0.0"/>
                <w:lang w:eastAsia="zh-CN"/>
              </w:rPr>
              <w:t>39</w:t>
            </w:r>
            <w:r>
              <w:rPr>
                <w:rFonts w:cs="v5.0.0"/>
                <w:lang w:eastAsia="en-US"/>
              </w:rPr>
              <w:t>.5 MHz</w:t>
            </w:r>
          </w:p>
        </w:tc>
        <w:tc>
          <w:tcPr>
            <w:tcW w:w="1285" w:type="dxa"/>
            <w:vAlign w:val="center"/>
          </w:tcPr>
          <w:p>
            <w:pPr>
              <w:pStyle w:val="80"/>
              <w:rPr>
                <w:rFonts w:cs="Arial"/>
                <w:lang w:eastAsia="en-US"/>
              </w:rPr>
            </w:pPr>
            <w:r>
              <w:rPr>
                <w:rFonts w:cs="Arial"/>
                <w:lang w:eastAsia="en-US"/>
              </w:rPr>
              <w:t>-</w:t>
            </w:r>
            <w:r>
              <w:rPr>
                <w:rFonts w:cs="Arial"/>
                <w:lang w:eastAsia="zh-CN"/>
              </w:rPr>
              <w:t>22</w:t>
            </w:r>
            <w:r>
              <w:rPr>
                <w:rFonts w:cs="Arial"/>
                <w:lang w:eastAsia="en-US"/>
              </w:rPr>
              <w:t xml:space="preserve"> dBm</w:t>
            </w:r>
          </w:p>
        </w:tc>
        <w:tc>
          <w:tcPr>
            <w:tcW w:w="1418" w:type="dxa"/>
            <w:vAlign w:val="center"/>
          </w:tcPr>
          <w:p>
            <w:pPr>
              <w:pStyle w:val="80"/>
              <w:rPr>
                <w:rFonts w:cs="Arial"/>
                <w:lang w:eastAsia="en-US"/>
              </w:rPr>
            </w:pPr>
            <w:r>
              <w:rPr>
                <w:rFonts w:cs="Arial"/>
                <w:lang w:eastAsia="en-US"/>
              </w:rPr>
              <w:t>1</w:t>
            </w:r>
            <w:r>
              <w:rPr>
                <w:rFonts w:cs="Arial"/>
                <w:lang w:eastAsia="zh-CN"/>
              </w:rPr>
              <w:t xml:space="preserve"> M</w:t>
            </w:r>
            <w:r>
              <w:rPr>
                <w:rFonts w:cs="Arial"/>
                <w:lang w:eastAsia="en-US"/>
              </w:rPr>
              <w:t xml:space="preserve">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997" w:type="dxa"/>
            <w:gridSpan w:val="5"/>
            <w:shd w:val="clear" w:color="auto" w:fill="auto"/>
            <w:vAlign w:val="center"/>
          </w:tcPr>
          <w:p>
            <w:pPr>
              <w:pStyle w:val="93"/>
              <w:rPr>
                <w:rFonts w:cs="Arial"/>
                <w:lang w:eastAsia="en-US"/>
              </w:rPr>
            </w:pPr>
            <w:r>
              <w:rPr>
                <w:rFonts w:cs="Arial"/>
                <w:lang w:eastAsia="en-US"/>
              </w:rPr>
              <w:t>NOTE:</w:t>
            </w:r>
            <w:r>
              <w:rPr>
                <w:rFonts w:cs="Arial"/>
                <w:lang w:eastAsia="en-US"/>
              </w:rPr>
              <w:tab/>
            </w:r>
            <w:r>
              <w:rPr>
                <w:rFonts w:cs="Arial"/>
                <w:lang w:eastAsia="en-US"/>
              </w:rPr>
              <w:t>This requirement applies for E-UTRA carriers allocated within 2545-2575MHz or 2595-2645MHz.</w:t>
            </w:r>
          </w:p>
        </w:tc>
      </w:tr>
    </w:tbl>
    <w:p/>
    <w:p>
      <w:pPr>
        <w:pStyle w:val="8"/>
      </w:pPr>
      <w:r>
        <w:t>6.6.2.5.4.6</w:t>
      </w:r>
      <w:r>
        <w:tab/>
      </w:r>
      <w:r>
        <w:t>Additional band 32, 50, 51, 74, 75 and 76 unwanted emissions</w:t>
      </w:r>
    </w:p>
    <w:p>
      <w:r>
        <w:t xml:space="preserve">In certain regions, the following requirements may apply to BS operating in Band 32 within 1452-1492 MHz, </w:t>
      </w:r>
      <w:bookmarkStart w:id="333" w:name="_Hlk488398933"/>
      <w:r>
        <w:t>in Band 75 within 1432-1517 MHz and in Band 76 within 1427-1432 MHz</w:t>
      </w:r>
      <w:bookmarkEnd w:id="333"/>
      <w:r>
        <w:t xml:space="preserve">. </w:t>
      </w:r>
      <w:r>
        <w:rPr>
          <w:rFonts w:cs="v5.0.0"/>
        </w:rPr>
        <w:t xml:space="preserve">The </w:t>
      </w:r>
      <w:r>
        <w:t>level of operating band unwanted emissions, measured on centre frequencies f_offset with filter bandwidth, according to Table 6.6.2.5.4.6-1, shall neither exceed the maximum emission level P</w:t>
      </w:r>
      <w:r>
        <w:rPr>
          <w:vertAlign w:val="subscript"/>
        </w:rPr>
        <w:t xml:space="preserve">EM,B32,B75,B76,a ,  </w:t>
      </w:r>
      <w:r>
        <w:t>P</w:t>
      </w:r>
      <w:r>
        <w:rPr>
          <w:vertAlign w:val="subscript"/>
        </w:rPr>
        <w:t xml:space="preserve">EM,B32,B75,B76,b </w:t>
      </w:r>
      <w:r>
        <w:t>nor P</w:t>
      </w:r>
      <w:r>
        <w:rPr>
          <w:vertAlign w:val="subscript"/>
        </w:rPr>
        <w:t>EM,B32,B75,B76,c</w:t>
      </w:r>
      <w:r>
        <w:t xml:space="preserve"> declared by the manufacturer.</w:t>
      </w:r>
    </w:p>
    <w:p>
      <w:pPr>
        <w:rPr>
          <w:lang w:val="en-US"/>
        </w:rPr>
      </w:pPr>
      <w:bookmarkStart w:id="334" w:name="_Hlk488399038"/>
      <w:r>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34"/>
    </w:p>
    <w:p>
      <w:pPr>
        <w:pStyle w:val="88"/>
        <w:rPr>
          <w:rFonts w:cs="v5.0.0"/>
        </w:rPr>
      </w:pPr>
      <w:r>
        <w:t>Table 6.6.2.5.4.6-</w:t>
      </w:r>
      <w:r>
        <w:rPr>
          <w:lang w:eastAsia="zh-CN"/>
        </w:rPr>
        <w:t>1</w:t>
      </w:r>
      <w:r>
        <w:t>: Declared operating band 32, 75 and 76 unwanted emission within 1427-1517 MHz</w:t>
      </w:r>
    </w:p>
    <w:tbl>
      <w:tblPr>
        <w:tblStyle w:val="67"/>
        <w:tblW w:w="70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1843"/>
        <w:gridCol w:w="1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02" w:type="dxa"/>
          </w:tcPr>
          <w:p>
            <w:pPr>
              <w:pStyle w:val="79"/>
              <w:rPr>
                <w:rFonts w:cs="v5.0.0"/>
                <w:lang w:eastAsia="en-US"/>
              </w:rPr>
            </w:pPr>
            <w:r>
              <w:rPr>
                <w:rFonts w:cs="v5.0.0"/>
                <w:lang w:eastAsia="en-US"/>
              </w:rPr>
              <w:t>Frequency offset of measurement filter centre frequency, f_offset</w:t>
            </w:r>
          </w:p>
        </w:tc>
        <w:tc>
          <w:tcPr>
            <w:tcW w:w="1843" w:type="dxa"/>
          </w:tcPr>
          <w:p>
            <w:pPr>
              <w:pStyle w:val="79"/>
              <w:rPr>
                <w:rFonts w:cs="v5.0.0"/>
                <w:lang w:eastAsia="en-US"/>
              </w:rPr>
            </w:pPr>
            <w:r>
              <w:rPr>
                <w:rFonts w:cs="Arial"/>
                <w:lang w:eastAsia="en-US"/>
              </w:rPr>
              <w:t>Declared emission level [dBm]</w:t>
            </w:r>
          </w:p>
        </w:tc>
        <w:tc>
          <w:tcPr>
            <w:tcW w:w="1758" w:type="dxa"/>
          </w:tcPr>
          <w:p>
            <w:pPr>
              <w:pStyle w:val="79"/>
              <w:rPr>
                <w:rFonts w:cs="v5.0.0"/>
                <w:lang w:eastAsia="en-US"/>
              </w:rPr>
            </w:pPr>
            <w:r>
              <w:rPr>
                <w:rFonts w:cs="v5.0.0"/>
                <w:lang w:eastAsia="en-US"/>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02" w:type="dxa"/>
            <w:vAlign w:val="center"/>
          </w:tcPr>
          <w:p>
            <w:pPr>
              <w:pStyle w:val="80"/>
              <w:rPr>
                <w:rFonts w:cs="v5.0.0"/>
                <w:lang w:eastAsia="en-US"/>
              </w:rPr>
            </w:pPr>
            <w:r>
              <w:rPr>
                <w:rFonts w:cs="v5.0.0"/>
                <w:lang w:eastAsia="zh-CN"/>
              </w:rPr>
              <w:t>2.5</w:t>
            </w:r>
            <w:r>
              <w:rPr>
                <w:rFonts w:cs="v5.0.0"/>
                <w:lang w:eastAsia="en-US"/>
              </w:rPr>
              <w:t xml:space="preserve"> MHz</w:t>
            </w:r>
          </w:p>
        </w:tc>
        <w:tc>
          <w:tcPr>
            <w:tcW w:w="1843" w:type="dxa"/>
            <w:vAlign w:val="center"/>
          </w:tcPr>
          <w:p>
            <w:pPr>
              <w:pStyle w:val="80"/>
              <w:rPr>
                <w:rFonts w:cs="Arial"/>
                <w:lang w:eastAsia="ja-JP"/>
              </w:rPr>
            </w:pPr>
            <w:r>
              <w:rPr>
                <w:rFonts w:cs="Arial"/>
                <w:lang w:eastAsia="en-US"/>
              </w:rPr>
              <w:t>P</w:t>
            </w:r>
            <w:r>
              <w:rPr>
                <w:rFonts w:cs="Arial"/>
                <w:vertAlign w:val="subscript"/>
                <w:lang w:eastAsia="en-US"/>
              </w:rPr>
              <w:t>EM</w:t>
            </w:r>
            <w:r>
              <w:rPr>
                <w:rFonts w:cs="Arial"/>
                <w:vertAlign w:val="subscript"/>
                <w:lang w:eastAsia="ja-JP"/>
              </w:rPr>
              <w:t>,</w:t>
            </w:r>
            <w:r>
              <w:rPr>
                <w:rFonts w:cs="Arial"/>
                <w:vertAlign w:val="subscript"/>
                <w:lang w:eastAsia="en-US"/>
              </w:rPr>
              <w:t>B32,</w:t>
            </w:r>
            <w:r>
              <w:rPr>
                <w:vertAlign w:val="subscript"/>
              </w:rPr>
              <w:t>B75,B76,</w:t>
            </w:r>
            <w:r>
              <w:rPr>
                <w:rFonts w:cs="Arial"/>
                <w:vertAlign w:val="subscript"/>
                <w:lang w:eastAsia="en-US"/>
              </w:rPr>
              <w:t>a</w:t>
            </w:r>
          </w:p>
        </w:tc>
        <w:tc>
          <w:tcPr>
            <w:tcW w:w="1758" w:type="dxa"/>
            <w:vAlign w:val="center"/>
          </w:tcPr>
          <w:p>
            <w:pPr>
              <w:pStyle w:val="80"/>
              <w:rPr>
                <w:rFonts w:cs="Arial"/>
                <w:lang w:eastAsia="en-US"/>
              </w:rPr>
            </w:pPr>
            <w:r>
              <w:rPr>
                <w:rFonts w:cs="Arial"/>
                <w:lang w:eastAsia="en-US"/>
              </w:rPr>
              <w:t>5</w:t>
            </w:r>
            <w:r>
              <w:rPr>
                <w:rFonts w:cs="Arial"/>
                <w:lang w:eastAsia="zh-CN"/>
              </w:rPr>
              <w:t xml:space="preserve"> M</w:t>
            </w:r>
            <w:r>
              <w:rPr>
                <w:rFonts w:cs="Arial"/>
                <w:lang w:eastAsia="en-US"/>
              </w:rPr>
              <w:t xml:space="preserve">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02" w:type="dxa"/>
            <w:vAlign w:val="center"/>
          </w:tcPr>
          <w:p>
            <w:pPr>
              <w:pStyle w:val="80"/>
              <w:rPr>
                <w:rFonts w:cs="v5.0.0"/>
                <w:lang w:eastAsia="en-US"/>
              </w:rPr>
            </w:pPr>
            <w:r>
              <w:rPr>
                <w:rFonts w:cs="v5.0.0"/>
                <w:lang w:eastAsia="zh-CN"/>
              </w:rPr>
              <w:t>7.5</w:t>
            </w:r>
            <w:r>
              <w:rPr>
                <w:rFonts w:cs="v5.0.0"/>
                <w:lang w:eastAsia="en-US"/>
              </w:rPr>
              <w:t xml:space="preserve"> MHz</w:t>
            </w:r>
          </w:p>
        </w:tc>
        <w:tc>
          <w:tcPr>
            <w:tcW w:w="1843" w:type="dxa"/>
            <w:vAlign w:val="center"/>
          </w:tcPr>
          <w:p>
            <w:pPr>
              <w:pStyle w:val="80"/>
              <w:rPr>
                <w:rFonts w:cs="Arial"/>
                <w:lang w:eastAsia="ja-JP"/>
              </w:rPr>
            </w:pPr>
            <w:r>
              <w:rPr>
                <w:rFonts w:cs="Arial"/>
                <w:lang w:eastAsia="en-US"/>
              </w:rPr>
              <w:t>P</w:t>
            </w:r>
            <w:r>
              <w:rPr>
                <w:rFonts w:cs="Arial"/>
                <w:vertAlign w:val="subscript"/>
                <w:lang w:eastAsia="en-US"/>
              </w:rPr>
              <w:t>EM</w:t>
            </w:r>
            <w:r>
              <w:rPr>
                <w:rFonts w:cs="Arial"/>
                <w:vertAlign w:val="subscript"/>
                <w:lang w:eastAsia="ja-JP"/>
              </w:rPr>
              <w:t>,</w:t>
            </w:r>
            <w:r>
              <w:rPr>
                <w:rFonts w:cs="Arial"/>
                <w:vertAlign w:val="subscript"/>
                <w:lang w:eastAsia="en-US"/>
              </w:rPr>
              <w:t>B32,</w:t>
            </w:r>
            <w:r>
              <w:rPr>
                <w:vertAlign w:val="subscript"/>
              </w:rPr>
              <w:t>B75,B76,</w:t>
            </w:r>
            <w:r>
              <w:rPr>
                <w:rFonts w:cs="Arial"/>
                <w:vertAlign w:val="subscript"/>
                <w:lang w:eastAsia="ja-JP"/>
              </w:rPr>
              <w:t>b</w:t>
            </w:r>
          </w:p>
        </w:tc>
        <w:tc>
          <w:tcPr>
            <w:tcW w:w="1758" w:type="dxa"/>
            <w:vAlign w:val="center"/>
          </w:tcPr>
          <w:p>
            <w:pPr>
              <w:pStyle w:val="80"/>
              <w:rPr>
                <w:rFonts w:cs="Arial"/>
                <w:lang w:eastAsia="en-US"/>
              </w:rPr>
            </w:pPr>
            <w:r>
              <w:rPr>
                <w:rFonts w:cs="Arial"/>
                <w:lang w:eastAsia="en-US"/>
              </w:rPr>
              <w:t>5</w:t>
            </w:r>
            <w:r>
              <w:rPr>
                <w:rFonts w:cs="Arial"/>
                <w:lang w:eastAsia="zh-CN"/>
              </w:rPr>
              <w:t xml:space="preserve"> M</w:t>
            </w:r>
            <w:r>
              <w:rPr>
                <w:rFonts w:cs="Arial"/>
                <w:lang w:eastAsia="en-US"/>
              </w:rPr>
              <w:t xml:space="preserve">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02" w:type="dxa"/>
            <w:vAlign w:val="center"/>
          </w:tcPr>
          <w:p>
            <w:pPr>
              <w:pStyle w:val="80"/>
              <w:rPr>
                <w:rFonts w:cs="v5.0.0"/>
                <w:lang w:eastAsia="zh-CN"/>
              </w:rPr>
            </w:pPr>
            <w:r>
              <w:rPr>
                <w:rFonts w:cs="v5.0.0"/>
                <w:lang w:eastAsia="zh-CN"/>
              </w:rPr>
              <w:t>12.5</w:t>
            </w:r>
            <w:r>
              <w:rPr>
                <w:rFonts w:cs="v5.0.0"/>
                <w:lang w:eastAsia="en-US"/>
              </w:rPr>
              <w:t xml:space="preserve"> </w:t>
            </w:r>
            <w:r>
              <w:rPr>
                <w:rFonts w:cs="Arial"/>
                <w:lang w:eastAsia="en-US"/>
              </w:rPr>
              <w:t>MHz ≤</w:t>
            </w:r>
            <w:r>
              <w:rPr>
                <w:rFonts w:cs="v5.0.0"/>
                <w:lang w:eastAsia="en-US"/>
              </w:rPr>
              <w:t xml:space="preserve"> </w:t>
            </w:r>
            <w:r>
              <w:rPr>
                <w:rFonts w:cs="v5.0.0"/>
                <w:lang w:eastAsia="zh-CN"/>
              </w:rPr>
              <w:t>f_offset</w:t>
            </w:r>
            <w:r>
              <w:rPr>
                <w:rFonts w:cs="v5.0.0"/>
                <w:lang w:eastAsia="en-US"/>
              </w:rPr>
              <w:t xml:space="preserve"> </w:t>
            </w:r>
            <w:r>
              <w:rPr>
                <w:rFonts w:cs="Arial"/>
                <w:lang w:eastAsia="en-US"/>
              </w:rPr>
              <w:t>≤</w:t>
            </w:r>
            <w:r>
              <w:rPr>
                <w:rFonts w:cs="v5.0.0"/>
                <w:lang w:eastAsia="en-US"/>
              </w:rPr>
              <w:t xml:space="preserve"> f_offset</w:t>
            </w:r>
            <w:r>
              <w:rPr>
                <w:rFonts w:cs="v5.0.0"/>
                <w:vertAlign w:val="subscript"/>
                <w:lang w:eastAsia="en-US"/>
              </w:rPr>
              <w:t>max</w:t>
            </w:r>
            <w:r>
              <w:rPr>
                <w:rFonts w:cs="v5.0.0"/>
                <w:lang w:eastAsia="en-US"/>
              </w:rPr>
              <w:t xml:space="preserve">   </w:t>
            </w:r>
          </w:p>
        </w:tc>
        <w:tc>
          <w:tcPr>
            <w:tcW w:w="1843" w:type="dxa"/>
            <w:vAlign w:val="center"/>
          </w:tcPr>
          <w:p>
            <w:pPr>
              <w:pStyle w:val="80"/>
              <w:rPr>
                <w:rFonts w:cs="Arial"/>
                <w:lang w:eastAsia="ja-JP"/>
              </w:rPr>
            </w:pPr>
            <w:r>
              <w:rPr>
                <w:rFonts w:cs="Arial"/>
                <w:lang w:eastAsia="en-US"/>
              </w:rPr>
              <w:t>P</w:t>
            </w:r>
            <w:r>
              <w:rPr>
                <w:rFonts w:cs="Arial"/>
                <w:vertAlign w:val="subscript"/>
                <w:lang w:eastAsia="en-US"/>
              </w:rPr>
              <w:t>EM</w:t>
            </w:r>
            <w:r>
              <w:rPr>
                <w:rFonts w:cs="Arial"/>
                <w:vertAlign w:val="subscript"/>
                <w:lang w:eastAsia="ja-JP"/>
              </w:rPr>
              <w:t>,</w:t>
            </w:r>
            <w:r>
              <w:rPr>
                <w:rFonts w:cs="Arial"/>
                <w:vertAlign w:val="subscript"/>
                <w:lang w:eastAsia="en-US"/>
              </w:rPr>
              <w:t>B32,</w:t>
            </w:r>
            <w:r>
              <w:rPr>
                <w:vertAlign w:val="subscript"/>
              </w:rPr>
              <w:t>B75,B76,</w:t>
            </w:r>
            <w:r>
              <w:rPr>
                <w:rFonts w:cs="Arial"/>
                <w:vertAlign w:val="subscript"/>
                <w:lang w:eastAsia="en-US"/>
              </w:rPr>
              <w:t>c</w:t>
            </w:r>
          </w:p>
        </w:tc>
        <w:tc>
          <w:tcPr>
            <w:tcW w:w="1758" w:type="dxa"/>
            <w:vAlign w:val="center"/>
          </w:tcPr>
          <w:p>
            <w:pPr>
              <w:pStyle w:val="80"/>
              <w:rPr>
                <w:rFonts w:cs="Arial"/>
                <w:lang w:eastAsia="en-US"/>
              </w:rPr>
            </w:pPr>
            <w:r>
              <w:rPr>
                <w:rFonts w:cs="Arial"/>
                <w:lang w:eastAsia="en-US"/>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3" w:type="dxa"/>
            <w:gridSpan w:val="3"/>
            <w:vAlign w:val="center"/>
          </w:tcPr>
          <w:p>
            <w:pPr>
              <w:pStyle w:val="93"/>
              <w:rPr>
                <w:lang w:eastAsia="en-US"/>
              </w:rPr>
            </w:pPr>
            <w:r>
              <w:rPr>
                <w:lang w:eastAsia="en-US"/>
              </w:rPr>
              <w:t>NOTE:</w:t>
            </w:r>
            <w:r>
              <w:tab/>
            </w:r>
            <w:r>
              <w:t>For Band 32, when non-MFCN services are deployed in the adjacent bands, f_offset</w:t>
            </w:r>
            <w:r>
              <w:rPr>
                <w:vertAlign w:val="subscript"/>
              </w:rPr>
              <w:t>max</w:t>
            </w:r>
            <w:r>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Pr>
                <w:vertAlign w:val="subscript"/>
              </w:rPr>
              <w:t>max</w:t>
            </w:r>
            <w:r>
              <w:t xml:space="preserve"> denotes the frequency difference between the lower Base Station RF Bandwidth edge and 1429.5 MHz, and the frequency difference between the upper Base Station RF Bandwidth edge and 1514.5 MHz for the set channel position</w:t>
            </w:r>
          </w:p>
        </w:tc>
      </w:tr>
    </w:tbl>
    <w:p/>
    <w:p>
      <w:pPr>
        <w:pStyle w:val="75"/>
      </w:pPr>
      <w:r>
        <w:t>NOTE:</w:t>
      </w:r>
      <w:r>
        <w:tab/>
      </w:r>
      <w:r>
        <w:t>The regional requirement, included in [25],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
        <w:rPr>
          <w:rFonts w:cs="v5.0.0"/>
        </w:rPr>
        <w:t xml:space="preserve">In certain regions, the following requirement may apply to BS operating in Band 32 within 1452-1492MHz for the protection of non-MFCN services in spectrum adjacent to the frequency range 1452-1492 MHz. The </w:t>
      </w:r>
      <w:r>
        <w:t>level of emissions, measured on centre frequencies F</w:t>
      </w:r>
      <w:r>
        <w:rPr>
          <w:vertAlign w:val="subscript"/>
        </w:rPr>
        <w:t>filter</w:t>
      </w:r>
      <w:r>
        <w:t xml:space="preserve"> with filter bandwidth according to Table 6.6.2.5.4.6-2, shall neither exceed the maximum emission level P</w:t>
      </w:r>
      <w:r>
        <w:rPr>
          <w:vertAlign w:val="subscript"/>
        </w:rPr>
        <w:t xml:space="preserve">EM,B32,d </w:t>
      </w:r>
      <w:r>
        <w:t>nor P</w:t>
      </w:r>
      <w:r>
        <w:rPr>
          <w:vertAlign w:val="subscript"/>
        </w:rPr>
        <w:t>EM,B32,e</w:t>
      </w:r>
      <w:r>
        <w:t xml:space="preserve"> declared by the manufacturer. This requirement applies in the frequency range 1429-1518MHz even though part of the range falls in the spurious domain.</w:t>
      </w:r>
    </w:p>
    <w:p>
      <w:pPr>
        <w:pStyle w:val="88"/>
      </w:pPr>
      <w:r>
        <w:t>Table 6.6.2.5.4.6-2: Operating band 32 declared emission outside 1452-1492 MHz</w:t>
      </w:r>
    </w:p>
    <w:tbl>
      <w:tblPr>
        <w:tblStyle w:val="67"/>
        <w:tblW w:w="69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79"/>
              <w:rPr>
                <w:rFonts w:cs="Arial"/>
                <w:lang w:eastAsia="en-US"/>
              </w:rPr>
            </w:pPr>
            <w:r>
              <w:rPr>
                <w:rFonts w:cs="Arial"/>
                <w:lang w:eastAsia="en-US"/>
              </w:rPr>
              <w:t xml:space="preserve">Filter </w:t>
            </w:r>
            <w:r>
              <w:rPr>
                <w:rFonts w:cs="v5.0.0"/>
                <w:lang w:eastAsia="en-US"/>
              </w:rPr>
              <w:t xml:space="preserve">centre frequency, </w:t>
            </w:r>
            <w:r>
              <w:rPr>
                <w:rFonts w:cs="Arial"/>
                <w:lang w:eastAsia="en-US"/>
              </w:rPr>
              <w:t>F</w:t>
            </w:r>
            <w:r>
              <w:rPr>
                <w:rFonts w:cs="Arial"/>
                <w:vertAlign w:val="subscript"/>
                <w:lang w:eastAsia="en-US"/>
              </w:rPr>
              <w:t>filter</w:t>
            </w:r>
          </w:p>
        </w:tc>
        <w:tc>
          <w:tcPr>
            <w:tcW w:w="1939" w:type="dxa"/>
          </w:tcPr>
          <w:p>
            <w:pPr>
              <w:pStyle w:val="79"/>
              <w:rPr>
                <w:rFonts w:cs="Arial"/>
                <w:lang w:eastAsia="en-US"/>
              </w:rPr>
            </w:pPr>
            <w:r>
              <w:rPr>
                <w:rFonts w:cs="Arial"/>
                <w:lang w:eastAsia="en-US"/>
              </w:rPr>
              <w:t>Declared emission level [dBm]</w:t>
            </w:r>
          </w:p>
        </w:tc>
        <w:tc>
          <w:tcPr>
            <w:tcW w:w="1939" w:type="dxa"/>
          </w:tcPr>
          <w:p>
            <w:pPr>
              <w:pStyle w:val="79"/>
              <w:rPr>
                <w:rFonts w:cs="Arial"/>
                <w:lang w:eastAsia="en-US"/>
              </w:rPr>
            </w:pPr>
            <w:r>
              <w:rPr>
                <w:rFonts w:cs="Arial"/>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80"/>
              <w:rPr>
                <w:rFonts w:cs="Arial"/>
                <w:lang w:eastAsia="en-US"/>
              </w:rPr>
            </w:pPr>
            <w:r>
              <w:rPr>
                <w:rFonts w:cs="Arial"/>
                <w:lang w:eastAsia="en-US"/>
              </w:rPr>
              <w:t>1429.5 MHz ≤ F</w:t>
            </w:r>
            <w:r>
              <w:rPr>
                <w:rFonts w:cs="Arial"/>
                <w:vertAlign w:val="subscript"/>
                <w:lang w:eastAsia="en-US"/>
              </w:rPr>
              <w:t>filter</w:t>
            </w:r>
            <w:r>
              <w:rPr>
                <w:rFonts w:cs="Arial"/>
                <w:lang w:eastAsia="en-US"/>
              </w:rPr>
              <w:t xml:space="preserve"> ≤ 1448.5 MHz</w:t>
            </w:r>
          </w:p>
        </w:tc>
        <w:tc>
          <w:tcPr>
            <w:tcW w:w="1939" w:type="dxa"/>
          </w:tcPr>
          <w:p>
            <w:pPr>
              <w:pStyle w:val="80"/>
              <w:rPr>
                <w:rFonts w:cs="Arial"/>
                <w:lang w:eastAsia="en-US"/>
              </w:rPr>
            </w:pPr>
            <w:r>
              <w:rPr>
                <w:rFonts w:cs="Arial"/>
                <w:lang w:eastAsia="en-US"/>
              </w:rPr>
              <w:t>P</w:t>
            </w:r>
            <w:r>
              <w:rPr>
                <w:rFonts w:cs="Arial"/>
                <w:vertAlign w:val="subscript"/>
                <w:lang w:eastAsia="en-US"/>
              </w:rPr>
              <w:t>EM</w:t>
            </w:r>
            <w:r>
              <w:rPr>
                <w:rFonts w:cs="Arial"/>
                <w:vertAlign w:val="subscript"/>
                <w:lang w:eastAsia="ja-JP"/>
              </w:rPr>
              <w:t>,</w:t>
            </w:r>
            <w:r>
              <w:rPr>
                <w:rFonts w:cs="Arial"/>
                <w:vertAlign w:val="subscript"/>
                <w:lang w:eastAsia="en-US"/>
              </w:rPr>
              <w:t>B32</w:t>
            </w:r>
            <w:r>
              <w:rPr>
                <w:rFonts w:cs="Arial"/>
                <w:vertAlign w:val="subscript"/>
                <w:lang w:eastAsia="ja-JP"/>
              </w:rPr>
              <w:t>,d</w:t>
            </w:r>
          </w:p>
        </w:tc>
        <w:tc>
          <w:tcPr>
            <w:tcW w:w="1939"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80"/>
              <w:rPr>
                <w:rFonts w:cs="Arial"/>
                <w:lang w:eastAsia="en-US"/>
              </w:rPr>
            </w:pPr>
            <w:r>
              <w:rPr>
                <w:rFonts w:cs="Arial"/>
                <w:lang w:eastAsia="en-US"/>
              </w:rPr>
              <w:t>F</w:t>
            </w:r>
            <w:r>
              <w:rPr>
                <w:rFonts w:cs="Arial"/>
                <w:vertAlign w:val="subscript"/>
                <w:lang w:eastAsia="en-US"/>
              </w:rPr>
              <w:t>filter</w:t>
            </w:r>
            <w:r>
              <w:rPr>
                <w:rFonts w:cs="Arial"/>
                <w:lang w:eastAsia="en-US"/>
              </w:rPr>
              <w:t xml:space="preserve"> =  1450.5 MHz</w:t>
            </w:r>
          </w:p>
        </w:tc>
        <w:tc>
          <w:tcPr>
            <w:tcW w:w="1939" w:type="dxa"/>
          </w:tcPr>
          <w:p>
            <w:pPr>
              <w:pStyle w:val="80"/>
              <w:rPr>
                <w:rFonts w:cs="Arial"/>
                <w:lang w:eastAsia="ja-JP"/>
              </w:rPr>
            </w:pPr>
            <w:r>
              <w:rPr>
                <w:rFonts w:cs="Arial"/>
                <w:lang w:eastAsia="en-US"/>
              </w:rPr>
              <w:t>P</w:t>
            </w:r>
            <w:r>
              <w:rPr>
                <w:rFonts w:cs="Arial"/>
                <w:vertAlign w:val="subscript"/>
                <w:lang w:eastAsia="en-US"/>
              </w:rPr>
              <w:t>EM</w:t>
            </w:r>
            <w:r>
              <w:rPr>
                <w:rFonts w:cs="Arial"/>
                <w:vertAlign w:val="subscript"/>
                <w:lang w:eastAsia="ja-JP"/>
              </w:rPr>
              <w:t>,</w:t>
            </w:r>
            <w:r>
              <w:rPr>
                <w:rFonts w:cs="Arial"/>
                <w:vertAlign w:val="subscript"/>
                <w:lang w:eastAsia="en-US"/>
              </w:rPr>
              <w:t>B32</w:t>
            </w:r>
            <w:r>
              <w:rPr>
                <w:rFonts w:cs="Arial"/>
                <w:vertAlign w:val="subscript"/>
                <w:lang w:eastAsia="ja-JP"/>
              </w:rPr>
              <w:t>,e</w:t>
            </w:r>
          </w:p>
        </w:tc>
        <w:tc>
          <w:tcPr>
            <w:tcW w:w="1939" w:type="dxa"/>
          </w:tcPr>
          <w:p>
            <w:pPr>
              <w:pStyle w:val="80"/>
              <w:rPr>
                <w:rFonts w:cs="Arial"/>
                <w:lang w:eastAsia="en-US"/>
              </w:rPr>
            </w:pPr>
            <w:r>
              <w:rPr>
                <w:rFonts w:cs="Arial"/>
                <w:lang w:eastAsia="en-US"/>
              </w:rPr>
              <w:t>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80"/>
              <w:rPr>
                <w:rFonts w:cs="Arial"/>
                <w:lang w:eastAsia="en-US"/>
              </w:rPr>
            </w:pPr>
            <w:r>
              <w:rPr>
                <w:rFonts w:cs="Arial"/>
                <w:lang w:eastAsia="en-US"/>
              </w:rPr>
              <w:t>F</w:t>
            </w:r>
            <w:r>
              <w:rPr>
                <w:rFonts w:cs="Arial"/>
                <w:vertAlign w:val="subscript"/>
                <w:lang w:eastAsia="en-US"/>
              </w:rPr>
              <w:t>filter</w:t>
            </w:r>
            <w:r>
              <w:rPr>
                <w:rFonts w:cs="Arial"/>
                <w:lang w:eastAsia="en-US"/>
              </w:rPr>
              <w:t xml:space="preserve">  = 1493.5 MHz</w:t>
            </w:r>
          </w:p>
        </w:tc>
        <w:tc>
          <w:tcPr>
            <w:tcW w:w="1939" w:type="dxa"/>
          </w:tcPr>
          <w:p>
            <w:pPr>
              <w:pStyle w:val="80"/>
              <w:rPr>
                <w:rFonts w:cs="Arial"/>
                <w:lang w:eastAsia="en-US"/>
              </w:rPr>
            </w:pPr>
            <w:r>
              <w:rPr>
                <w:rFonts w:cs="Arial"/>
                <w:lang w:eastAsia="en-US"/>
              </w:rPr>
              <w:t>P</w:t>
            </w:r>
            <w:r>
              <w:rPr>
                <w:rFonts w:cs="Arial"/>
                <w:vertAlign w:val="subscript"/>
                <w:lang w:eastAsia="en-US"/>
              </w:rPr>
              <w:t>EM</w:t>
            </w:r>
            <w:r>
              <w:rPr>
                <w:rFonts w:cs="Arial"/>
                <w:vertAlign w:val="subscript"/>
                <w:lang w:eastAsia="ja-JP"/>
              </w:rPr>
              <w:t>,</w:t>
            </w:r>
            <w:r>
              <w:rPr>
                <w:rFonts w:cs="Arial"/>
                <w:vertAlign w:val="subscript"/>
                <w:lang w:eastAsia="en-US"/>
              </w:rPr>
              <w:t>B32</w:t>
            </w:r>
            <w:r>
              <w:rPr>
                <w:rFonts w:cs="Arial"/>
                <w:vertAlign w:val="subscript"/>
                <w:lang w:eastAsia="ja-JP"/>
              </w:rPr>
              <w:t>,e</w:t>
            </w:r>
          </w:p>
        </w:tc>
        <w:tc>
          <w:tcPr>
            <w:tcW w:w="1939" w:type="dxa"/>
          </w:tcPr>
          <w:p>
            <w:pPr>
              <w:pStyle w:val="80"/>
              <w:rPr>
                <w:rFonts w:cs="Arial"/>
                <w:lang w:eastAsia="en-US"/>
              </w:rPr>
            </w:pPr>
            <w:r>
              <w:rPr>
                <w:rFonts w:cs="Arial"/>
                <w:lang w:eastAsia="en-US"/>
              </w:rPr>
              <w:t>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80"/>
              <w:rPr>
                <w:rFonts w:cs="Arial"/>
                <w:lang w:eastAsia="en-US"/>
              </w:rPr>
            </w:pPr>
            <w:r>
              <w:rPr>
                <w:rFonts w:cs="Arial"/>
                <w:lang w:eastAsia="en-US"/>
              </w:rPr>
              <w:t>1495.5 MHz ≤  F</w:t>
            </w:r>
            <w:r>
              <w:rPr>
                <w:rFonts w:cs="Arial"/>
                <w:vertAlign w:val="subscript"/>
                <w:lang w:eastAsia="en-US"/>
              </w:rPr>
              <w:t>filter</w:t>
            </w:r>
            <w:r>
              <w:rPr>
                <w:rFonts w:cs="Arial"/>
                <w:lang w:eastAsia="en-US"/>
              </w:rPr>
              <w:t xml:space="preserve">  ≤ 1517.5 MHz  </w:t>
            </w:r>
          </w:p>
        </w:tc>
        <w:tc>
          <w:tcPr>
            <w:tcW w:w="1939" w:type="dxa"/>
          </w:tcPr>
          <w:p>
            <w:pPr>
              <w:pStyle w:val="80"/>
              <w:rPr>
                <w:rFonts w:cs="Arial"/>
                <w:lang w:eastAsia="en-US"/>
              </w:rPr>
            </w:pPr>
            <w:r>
              <w:rPr>
                <w:rFonts w:cs="Arial"/>
                <w:lang w:eastAsia="en-US"/>
              </w:rPr>
              <w:t>P</w:t>
            </w:r>
            <w:r>
              <w:rPr>
                <w:rFonts w:cs="Arial"/>
                <w:vertAlign w:val="subscript"/>
                <w:lang w:eastAsia="en-US"/>
              </w:rPr>
              <w:t>EM</w:t>
            </w:r>
            <w:r>
              <w:rPr>
                <w:rFonts w:cs="Arial"/>
                <w:vertAlign w:val="subscript"/>
                <w:lang w:eastAsia="ja-JP"/>
              </w:rPr>
              <w:t>,</w:t>
            </w:r>
            <w:r>
              <w:rPr>
                <w:rFonts w:cs="Arial"/>
                <w:vertAlign w:val="subscript"/>
                <w:lang w:eastAsia="en-US"/>
              </w:rPr>
              <w:t>B32</w:t>
            </w:r>
            <w:r>
              <w:rPr>
                <w:rFonts w:cs="Arial"/>
                <w:vertAlign w:val="subscript"/>
                <w:lang w:eastAsia="ja-JP"/>
              </w:rPr>
              <w:t>,d</w:t>
            </w:r>
          </w:p>
        </w:tc>
        <w:tc>
          <w:tcPr>
            <w:tcW w:w="1939" w:type="dxa"/>
          </w:tcPr>
          <w:p>
            <w:pPr>
              <w:pStyle w:val="80"/>
              <w:rPr>
                <w:rFonts w:cs="Arial"/>
                <w:lang w:eastAsia="en-US"/>
              </w:rPr>
            </w:pPr>
            <w:r>
              <w:rPr>
                <w:rFonts w:cs="Arial"/>
                <w:lang w:eastAsia="en-US"/>
              </w:rPr>
              <w:t>1 MHz</w:t>
            </w:r>
          </w:p>
        </w:tc>
      </w:tr>
    </w:tbl>
    <w:p/>
    <w:p>
      <w:pPr>
        <w:pStyle w:val="75"/>
      </w:pPr>
      <w:r>
        <w:t>NOTE:</w:t>
      </w:r>
      <w:r>
        <w:tab/>
      </w:r>
      <w:r>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bookmarkStart w:id="335" w:name="_Hlk488399463"/>
      <w:r>
        <w:t>In certain regions, the following requirement may apply to BS operating in Band 50 and Band 75 within 1492-1517 MHz and in Band 74 within 1492-1518 MHz.</w:t>
      </w:r>
      <w:r>
        <w:rPr>
          <w:rFonts w:cs="v5.0.0"/>
        </w:rPr>
        <w:t xml:space="preserve"> The </w:t>
      </w:r>
      <w:r>
        <w:t>level of emissions, measured on centre frequencies F</w:t>
      </w:r>
      <w:r>
        <w:rPr>
          <w:vertAlign w:val="subscript"/>
        </w:rPr>
        <w:t>filter</w:t>
      </w:r>
      <w:r>
        <w:t xml:space="preserve"> with filter bandwidth according to Table 6.6.2.5.4.6-3, shall neither exceed the maximum emission level P</w:t>
      </w:r>
      <w:r>
        <w:rPr>
          <w:vertAlign w:val="subscript"/>
        </w:rPr>
        <w:t>EM,B50,B74,B75,a</w:t>
      </w:r>
      <w:r>
        <w:t xml:space="preserve"> nor P</w:t>
      </w:r>
      <w:r>
        <w:rPr>
          <w:vertAlign w:val="subscript"/>
        </w:rPr>
        <w:t xml:space="preserve">EM,B50,B74,B75,b  </w:t>
      </w:r>
      <w:r>
        <w:t>declared by the manufacturer.</w:t>
      </w:r>
    </w:p>
    <w:p>
      <w:pPr>
        <w:pStyle w:val="88"/>
      </w:pPr>
      <w:r>
        <w:t>Table 6.6.2.5.4.6-3: Operating band 50, 74 and 75 declared emission above 1518 MHz</w:t>
      </w:r>
    </w:p>
    <w:tbl>
      <w:tblPr>
        <w:tblStyle w:val="67"/>
        <w:tblW w:w="69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79"/>
              <w:rPr>
                <w:rFonts w:cs="Arial"/>
                <w:lang w:eastAsia="en-GB"/>
              </w:rPr>
            </w:pPr>
            <w:r>
              <w:rPr>
                <w:rFonts w:cs="Arial"/>
                <w:lang w:eastAsia="en-GB"/>
              </w:rPr>
              <w:t xml:space="preserve">Filter </w:t>
            </w:r>
            <w:r>
              <w:rPr>
                <w:lang w:eastAsia="en-GB"/>
              </w:rPr>
              <w:t xml:space="preserve">centre frequency, </w:t>
            </w:r>
            <w:r>
              <w:rPr>
                <w:rFonts w:cs="Arial"/>
                <w:lang w:eastAsia="en-GB"/>
              </w:rPr>
              <w:t>F</w:t>
            </w:r>
            <w:r>
              <w:rPr>
                <w:rFonts w:cs="Arial"/>
                <w:vertAlign w:val="subscript"/>
                <w:lang w:eastAsia="en-GB"/>
              </w:rPr>
              <w:t>filter</w:t>
            </w:r>
          </w:p>
        </w:tc>
        <w:tc>
          <w:tcPr>
            <w:tcW w:w="1939" w:type="dxa"/>
          </w:tcPr>
          <w:p>
            <w:pPr>
              <w:pStyle w:val="79"/>
              <w:rPr>
                <w:rFonts w:cs="Arial"/>
                <w:lang w:eastAsia="en-GB"/>
              </w:rPr>
            </w:pPr>
            <w:r>
              <w:rPr>
                <w:rFonts w:cs="Arial"/>
                <w:lang w:eastAsia="en-GB"/>
              </w:rPr>
              <w:t>Declared emission level [dBm]</w:t>
            </w:r>
          </w:p>
        </w:tc>
        <w:tc>
          <w:tcPr>
            <w:tcW w:w="1939" w:type="dxa"/>
          </w:tcPr>
          <w:p>
            <w:pPr>
              <w:pStyle w:val="79"/>
              <w:rPr>
                <w:rFonts w:cs="Arial"/>
                <w:lang w:eastAsia="en-GB"/>
              </w:rPr>
            </w:pPr>
            <w:r>
              <w:rPr>
                <w:rFonts w:cs="Arial"/>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80"/>
              <w:rPr>
                <w:lang w:eastAsia="en-GB"/>
              </w:rPr>
            </w:pPr>
            <w:r>
              <w:rPr>
                <w:rFonts w:cs="Arial"/>
                <w:lang w:eastAsia="en-GB"/>
              </w:rPr>
              <w:t>1518.5 MHz ≤ F</w:t>
            </w:r>
            <w:r>
              <w:rPr>
                <w:rFonts w:cs="Arial"/>
                <w:vertAlign w:val="subscript"/>
                <w:lang w:eastAsia="en-GB"/>
              </w:rPr>
              <w:t>filter</w:t>
            </w:r>
            <w:r>
              <w:rPr>
                <w:rFonts w:cs="Arial"/>
                <w:lang w:eastAsia="en-GB"/>
              </w:rPr>
              <w:t xml:space="preserve"> ≤ 1519.5 MHz</w:t>
            </w:r>
          </w:p>
        </w:tc>
        <w:tc>
          <w:tcPr>
            <w:tcW w:w="1939" w:type="dxa"/>
          </w:tcPr>
          <w:p>
            <w:pPr>
              <w:pStyle w:val="80"/>
              <w:rPr>
                <w:lang w:eastAsia="en-GB"/>
              </w:rPr>
            </w:pPr>
            <w:r>
              <w:rPr>
                <w:rFonts w:cs="Arial"/>
                <w:lang w:eastAsia="en-GB"/>
              </w:rPr>
              <w:t>P</w:t>
            </w:r>
            <w:r>
              <w:rPr>
                <w:rFonts w:cs="Arial"/>
                <w:vertAlign w:val="subscript"/>
                <w:lang w:eastAsia="en-GB"/>
              </w:rPr>
              <w:t>EM</w:t>
            </w:r>
            <w:r>
              <w:rPr>
                <w:rFonts w:hint="eastAsia" w:cs="Arial"/>
                <w:vertAlign w:val="subscript"/>
                <w:lang w:eastAsia="ja-JP"/>
              </w:rPr>
              <w:t>,</w:t>
            </w:r>
            <w:r>
              <w:rPr>
                <w:rFonts w:cs="Arial"/>
                <w:vertAlign w:val="subscript"/>
                <w:lang w:eastAsia="en-GB"/>
              </w:rPr>
              <w:t>B50,B74,B75,a</w:t>
            </w:r>
          </w:p>
        </w:tc>
        <w:tc>
          <w:tcPr>
            <w:tcW w:w="1939" w:type="dxa"/>
          </w:tcPr>
          <w:p>
            <w:pPr>
              <w:pStyle w:val="80"/>
              <w:rPr>
                <w:lang w:eastAsia="en-GB"/>
              </w:rPr>
            </w:pPr>
            <w:r>
              <w:rPr>
                <w:rFonts w:cs="Arial"/>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80"/>
              <w:rPr>
                <w:lang w:eastAsia="en-GB"/>
              </w:rPr>
            </w:pPr>
            <w:r>
              <w:rPr>
                <w:lang w:eastAsia="en-GB"/>
              </w:rPr>
              <w:t>1520.5 MHz ≤ F</w:t>
            </w:r>
            <w:r>
              <w:rPr>
                <w:vertAlign w:val="subscript"/>
                <w:lang w:eastAsia="en-GB"/>
              </w:rPr>
              <w:t>filter</w:t>
            </w:r>
            <w:r>
              <w:rPr>
                <w:lang w:eastAsia="en-GB"/>
              </w:rPr>
              <w:t xml:space="preserve"> ≤ 1558.5 MHz</w:t>
            </w:r>
          </w:p>
        </w:tc>
        <w:tc>
          <w:tcPr>
            <w:tcW w:w="1939" w:type="dxa"/>
          </w:tcPr>
          <w:p>
            <w:pPr>
              <w:pStyle w:val="80"/>
              <w:rPr>
                <w:lang w:eastAsia="ja-JP"/>
              </w:rPr>
            </w:pPr>
            <w:r>
              <w:rPr>
                <w:lang w:eastAsia="en-GB"/>
              </w:rPr>
              <w:t>P</w:t>
            </w:r>
            <w:r>
              <w:rPr>
                <w:vertAlign w:val="subscript"/>
                <w:lang w:eastAsia="en-GB"/>
              </w:rPr>
              <w:t>EM</w:t>
            </w:r>
            <w:r>
              <w:rPr>
                <w:rFonts w:hint="eastAsia"/>
                <w:vertAlign w:val="subscript"/>
                <w:lang w:eastAsia="ja-JP"/>
              </w:rPr>
              <w:t>,</w:t>
            </w:r>
            <w:r>
              <w:rPr>
                <w:vertAlign w:val="subscript"/>
                <w:lang w:eastAsia="en-GB"/>
              </w:rPr>
              <w:t>B50,B74,B75,b</w:t>
            </w:r>
          </w:p>
        </w:tc>
        <w:tc>
          <w:tcPr>
            <w:tcW w:w="1939" w:type="dxa"/>
          </w:tcPr>
          <w:p>
            <w:pPr>
              <w:pStyle w:val="80"/>
              <w:rPr>
                <w:lang w:eastAsia="en-GB"/>
              </w:rPr>
            </w:pPr>
            <w:r>
              <w:rPr>
                <w:lang w:eastAsia="en-GB"/>
              </w:rPr>
              <w:t>1 MHz</w:t>
            </w:r>
          </w:p>
        </w:tc>
      </w:tr>
    </w:tbl>
    <w:p/>
    <w:p>
      <w:pPr>
        <w:pStyle w:val="75"/>
      </w:pPr>
      <w:r>
        <w:t>N</w:t>
      </w:r>
      <w:r>
        <w:rPr>
          <w:rFonts w:hint="eastAsia"/>
        </w:rPr>
        <w:t>OTE</w:t>
      </w:r>
      <w:r>
        <w:t>:</w:t>
      </w:r>
      <w:r>
        <w:tab/>
      </w:r>
      <w:r>
        <w:t>The regional requirement</w:t>
      </w:r>
      <w:r>
        <w:rPr>
          <w:rFonts w:hint="eastAsia"/>
        </w:rPr>
        <w:t>,</w:t>
      </w:r>
      <w:r>
        <w:t xml:space="preserve"> included in </w:t>
      </w:r>
      <w:r>
        <w:rPr>
          <w:rFonts w:hint="eastAsia"/>
        </w:rPr>
        <w:t>[25],</w:t>
      </w:r>
      <w:r>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Pr>
          <w:rFonts w:hint="eastAsia"/>
        </w:rPr>
        <w:t>H</w:t>
      </w:r>
      <w:r>
        <w:t>.</w:t>
      </w:r>
    </w:p>
    <w:p>
      <w:pPr>
        <w:rPr>
          <w:lang w:val="en-US"/>
        </w:rPr>
      </w:pPr>
      <w:r>
        <w:rPr>
          <w:lang w:val="en-US"/>
        </w:rPr>
        <w:t>In certain regions, the following requirement may apply to E-UTRA or NR BS operating in Band 50 and Band 75 within 1432-1452 MHz, and in Band 51 and Band 76. Emissions shall not exceed the maximum levels specified in Table 6.6.2.5.4.6-4.</w:t>
      </w:r>
    </w:p>
    <w:p>
      <w:pPr>
        <w:pStyle w:val="88"/>
        <w:rPr>
          <w:lang w:val="en-US" w:eastAsia="zh-CN"/>
        </w:rPr>
      </w:pPr>
      <w:r>
        <w:t>Table 6.6.2.5.4.6-4: Additional operating band unwanted emission limits for BS operating in Band 50 and 75 within 1432-1452 MHz,</w:t>
      </w:r>
      <w:r>
        <w:rPr>
          <w:lang w:val="en-US" w:eastAsia="zh-CN"/>
        </w:rPr>
        <w:t xml:space="preserve"> and in Band 51 and 76</w:t>
      </w:r>
    </w:p>
    <w:tbl>
      <w:tblPr>
        <w:tblStyle w:val="67"/>
        <w:tblW w:w="67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9"/>
            </w:pPr>
            <w:r>
              <w:t>Filter centre frequency, Ffilter</w:t>
            </w:r>
          </w:p>
        </w:tc>
        <w:tc>
          <w:tcPr>
            <w:tcW w:w="2080" w:type="dxa"/>
            <w:tcBorders>
              <w:top w:val="single" w:color="auto" w:sz="4" w:space="0"/>
              <w:left w:val="single" w:color="auto" w:sz="4" w:space="0"/>
              <w:bottom w:val="single" w:color="auto" w:sz="4" w:space="0"/>
              <w:right w:val="single" w:color="auto" w:sz="4" w:space="0"/>
            </w:tcBorders>
          </w:tcPr>
          <w:p>
            <w:pPr>
              <w:pStyle w:val="79"/>
            </w:pPr>
            <w:r>
              <w:t>Maximum Level [dBm]</w:t>
            </w:r>
          </w:p>
        </w:tc>
        <w:tc>
          <w:tcPr>
            <w:tcW w:w="1642" w:type="dxa"/>
            <w:tcBorders>
              <w:top w:val="single" w:color="auto" w:sz="4" w:space="0"/>
              <w:left w:val="single" w:color="auto" w:sz="4" w:space="0"/>
              <w:bottom w:val="single" w:color="auto" w:sz="4" w:space="0"/>
              <w:right w:val="single" w:color="auto" w:sz="4" w:space="0"/>
            </w:tcBorders>
          </w:tcPr>
          <w:p>
            <w:pPr>
              <w:pStyle w:val="79"/>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0"/>
            </w:pPr>
            <w:r>
              <w:t>F</w:t>
            </w:r>
            <w:r>
              <w:rPr>
                <w:vertAlign w:val="subscript"/>
              </w:rPr>
              <w:t xml:space="preserve">filter </w:t>
            </w:r>
            <w:r>
              <w:t>= 1413.5 MHz</w:t>
            </w:r>
          </w:p>
        </w:tc>
        <w:tc>
          <w:tcPr>
            <w:tcW w:w="2080" w:type="dxa"/>
            <w:tcBorders>
              <w:top w:val="single" w:color="auto" w:sz="4" w:space="0"/>
              <w:left w:val="single" w:color="auto" w:sz="4" w:space="0"/>
              <w:bottom w:val="single" w:color="auto" w:sz="4" w:space="0"/>
              <w:right w:val="single" w:color="auto" w:sz="4" w:space="0"/>
            </w:tcBorders>
          </w:tcPr>
          <w:p>
            <w:pPr>
              <w:pStyle w:val="80"/>
            </w:pPr>
            <w:r>
              <w:t>-42</w:t>
            </w:r>
          </w:p>
        </w:tc>
        <w:tc>
          <w:tcPr>
            <w:tcW w:w="1642" w:type="dxa"/>
            <w:tcBorders>
              <w:top w:val="single" w:color="auto" w:sz="4" w:space="0"/>
              <w:left w:val="single" w:color="auto" w:sz="4" w:space="0"/>
              <w:bottom w:val="single" w:color="auto" w:sz="4" w:space="0"/>
              <w:right w:val="single" w:color="auto" w:sz="4" w:space="0"/>
            </w:tcBorders>
          </w:tcPr>
          <w:p>
            <w:pPr>
              <w:pStyle w:val="80"/>
            </w:pPr>
            <w:r>
              <w:t>27 MHz</w:t>
            </w:r>
          </w:p>
        </w:tc>
      </w:tr>
      <w:bookmarkEnd w:id="335"/>
    </w:tbl>
    <w:p/>
    <w:p>
      <w:pPr>
        <w:pStyle w:val="8"/>
      </w:pPr>
      <w:r>
        <w:t>6.6.2.5.4.7</w:t>
      </w:r>
      <w:r>
        <w:tab/>
      </w:r>
      <w:r>
        <w:t>Additional requirements for band 48</w:t>
      </w:r>
    </w:p>
    <w:p>
      <w:r>
        <w:t>The following requirement may apply to BS operating in Band 48 in certain regions. Emissions shall not exceed the maximum levels specified in Table 6.6.2.4.9-</w:t>
      </w:r>
      <w:r>
        <w:rPr>
          <w:lang w:eastAsia="zh-CN"/>
        </w:rPr>
        <w:t>1</w:t>
      </w:r>
      <w:r>
        <w:t>.</w:t>
      </w:r>
    </w:p>
    <w:p>
      <w:pPr>
        <w:pStyle w:val="88"/>
        <w:rPr>
          <w:rFonts w:cs="v5.0.0"/>
        </w:rPr>
      </w:pPr>
      <w:r>
        <w:t>Table 6.6.2.5.4.7-1: Additional operating band unwanted emission limits for Band 4</w:t>
      </w:r>
      <w:r>
        <w:rPr>
          <w:lang w:eastAsia="zh-CN"/>
        </w:rPr>
        <w:t>8</w:t>
      </w:r>
    </w:p>
    <w:tbl>
      <w:tblPr>
        <w:tblStyle w:val="67"/>
        <w:tblW w:w="89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Borders>
              <w:top w:val="single" w:color="auto" w:sz="4" w:space="0"/>
              <w:left w:val="single" w:color="auto" w:sz="4" w:space="0"/>
              <w:bottom w:val="single" w:color="auto" w:sz="4" w:space="0"/>
              <w:right w:val="single" w:color="auto" w:sz="4" w:space="0"/>
            </w:tcBorders>
          </w:tcPr>
          <w:p>
            <w:pPr>
              <w:pStyle w:val="79"/>
              <w:rPr>
                <w:rFonts w:cs="Calibri"/>
                <w:lang w:eastAsia="ja-JP"/>
              </w:rPr>
            </w:pPr>
            <w:r>
              <w:rPr>
                <w:lang w:eastAsia="ja-JP"/>
              </w:rPr>
              <w:t>Channel bandwidth</w:t>
            </w:r>
          </w:p>
        </w:tc>
        <w:tc>
          <w:tcPr>
            <w:tcW w:w="2126"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 xml:space="preserve">Frequency offset of measurement filter </w:t>
            </w:r>
            <w:r>
              <w:rPr>
                <w:rFonts w:cs="v5.0.0"/>
                <w:lang w:eastAsia="ja-JP"/>
              </w:rPr>
              <w:noBreakHyphen/>
            </w:r>
            <w:r>
              <w:rPr>
                <w:rFonts w:cs="v5.0.0"/>
                <w:lang w:eastAsia="ja-JP"/>
              </w:rPr>
              <w:t xml:space="preserve">3dB point, </w:t>
            </w:r>
            <w:r>
              <w:rPr>
                <w:rFonts w:cs="v5.0.0"/>
                <w:lang w:eastAsia="ja-JP"/>
              </w:rPr>
              <w:sym w:font="Symbol" w:char="F044"/>
            </w:r>
            <w:r>
              <w:rPr>
                <w:rFonts w:cs="v5.0.0"/>
                <w:lang w:eastAsia="ja-JP"/>
              </w:rPr>
              <w:t>f</w:t>
            </w:r>
          </w:p>
        </w:tc>
        <w:tc>
          <w:tcPr>
            <w:tcW w:w="2977"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Frequency offset of measurement filter centre frequency, f_offset</w:t>
            </w:r>
          </w:p>
        </w:tc>
        <w:tc>
          <w:tcPr>
            <w:tcW w:w="1285"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Minimum requirement</w:t>
            </w:r>
          </w:p>
        </w:tc>
        <w:tc>
          <w:tcPr>
            <w:tcW w:w="1418"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Borders>
              <w:top w:val="single" w:color="auto" w:sz="4" w:space="0"/>
              <w:left w:val="single" w:color="auto" w:sz="4" w:space="0"/>
              <w:bottom w:val="single" w:color="auto" w:sz="4" w:space="0"/>
              <w:right w:val="single" w:color="auto" w:sz="4" w:space="0"/>
            </w:tcBorders>
          </w:tcPr>
          <w:p>
            <w:pPr>
              <w:pStyle w:val="79"/>
              <w:rPr>
                <w:rFonts w:cs="Calibri"/>
                <w:b w:val="0"/>
                <w:lang w:eastAsia="ja-JP"/>
              </w:rPr>
            </w:pPr>
            <w:r>
              <w:rPr>
                <w:b w:val="0"/>
                <w:lang w:eastAsia="ja-JP"/>
              </w:rPr>
              <w:t>All</w:t>
            </w:r>
          </w:p>
        </w:tc>
        <w:tc>
          <w:tcPr>
            <w:tcW w:w="2126"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0 MHz </w:t>
            </w:r>
            <w:r>
              <w:rPr>
                <w:lang w:eastAsia="ja-JP"/>
              </w:rPr>
              <w:sym w:font="Symbol" w:char="F0A3"/>
            </w:r>
            <w:r>
              <w:rPr>
                <w:lang w:eastAsia="ja-JP"/>
              </w:rPr>
              <w:t xml:space="preserve"> </w:t>
            </w:r>
            <w:r>
              <w:rPr>
                <w:lang w:eastAsia="ja-JP"/>
              </w:rPr>
              <w:sym w:font="Symbol" w:char="F044"/>
            </w:r>
            <w:r>
              <w:rPr>
                <w:lang w:eastAsia="ja-JP"/>
              </w:rPr>
              <w:t>f &lt; 10 MHz</w:t>
            </w:r>
          </w:p>
        </w:tc>
        <w:tc>
          <w:tcPr>
            <w:tcW w:w="2977" w:type="dxa"/>
            <w:tcBorders>
              <w:top w:val="single" w:color="auto" w:sz="4" w:space="0"/>
              <w:left w:val="single" w:color="auto" w:sz="4" w:space="0"/>
              <w:bottom w:val="single" w:color="auto" w:sz="4" w:space="0"/>
              <w:right w:val="single" w:color="auto" w:sz="4" w:space="0"/>
            </w:tcBorders>
          </w:tcPr>
          <w:p>
            <w:pPr>
              <w:pStyle w:val="80"/>
              <w:rPr>
                <w:rFonts w:cs="v5.0.0"/>
                <w:lang w:eastAsia="ja-JP"/>
              </w:rPr>
            </w:pPr>
            <w:r>
              <w:rPr>
                <w:rFonts w:cs="v5.0.0"/>
                <w:lang w:eastAsia="ja-JP"/>
              </w:rPr>
              <w:t xml:space="preserve">0.5 MHz </w:t>
            </w:r>
            <w:r>
              <w:rPr>
                <w:rFonts w:cs="v5.0.0"/>
                <w:lang w:eastAsia="ja-JP"/>
              </w:rPr>
              <w:sym w:font="Symbol" w:char="F0A3"/>
            </w:r>
            <w:r>
              <w:rPr>
                <w:rFonts w:cs="v5.0.0"/>
                <w:lang w:eastAsia="ja-JP"/>
              </w:rPr>
              <w:t xml:space="preserve"> f_offset &lt; 9.5 MHz</w:t>
            </w:r>
          </w:p>
        </w:tc>
        <w:tc>
          <w:tcPr>
            <w:tcW w:w="1285"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w:t>
            </w:r>
            <w:r>
              <w:rPr>
                <w:b w:val="0"/>
                <w:lang w:eastAsia="ja-JP"/>
              </w:rPr>
              <w:t>13 dBm</w:t>
            </w:r>
          </w:p>
        </w:tc>
        <w:tc>
          <w:tcPr>
            <w:tcW w:w="1418" w:type="dxa"/>
            <w:tcBorders>
              <w:top w:val="single" w:color="auto" w:sz="4" w:space="0"/>
              <w:left w:val="single" w:color="auto" w:sz="4" w:space="0"/>
              <w:bottom w:val="single" w:color="auto" w:sz="4" w:space="0"/>
              <w:right w:val="single" w:color="auto" w:sz="4" w:space="0"/>
            </w:tcBorders>
          </w:tcPr>
          <w:p>
            <w:pPr>
              <w:pStyle w:val="80"/>
              <w:rPr>
                <w:rFonts w:cs="Calibri"/>
                <w:lang w:eastAsia="zh-CN"/>
              </w:rPr>
            </w:pPr>
            <w:r>
              <w:rPr>
                <w:lang w:eastAsia="zh-CN"/>
              </w:rPr>
              <w:t>1 MHz</w:t>
            </w:r>
          </w:p>
        </w:tc>
      </w:tr>
    </w:tbl>
    <w:p/>
    <w:p>
      <w:pPr>
        <w:pStyle w:val="8"/>
        <w:rPr>
          <w:lang w:eastAsia="zh-CN"/>
        </w:rPr>
      </w:pPr>
      <w:r>
        <w:t>6.6.2.5.4.8</w:t>
      </w:r>
      <w:r>
        <w:tab/>
      </w:r>
      <w:r>
        <w:t>Additional requirements for band 53</w:t>
      </w:r>
    </w:p>
    <w:p>
      <w:r>
        <w:t>The following requirement may apply to BS operating in Band 53 in certain regions. Emissions shall not exceed the maximum levels specified in Table 6.6.2.5.4.8-1.</w:t>
      </w:r>
    </w:p>
    <w:p>
      <w:pPr>
        <w:pStyle w:val="88"/>
        <w:rPr>
          <w:rFonts w:cs="v5.0.0"/>
        </w:rPr>
      </w:pPr>
      <w:r>
        <w:t>Table 6.6.2.5.4.8-1: Additional operating band unwanted emission limits for Band 53</w:t>
      </w:r>
    </w:p>
    <w:tbl>
      <w:tblPr>
        <w:tblStyle w:val="67"/>
        <w:tblW w:w="107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701"/>
        <w:gridCol w:w="2197"/>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pStyle w:val="79"/>
              <w:rPr>
                <w:rFonts w:cs="Calibri"/>
                <w:lang w:eastAsia="ja-JP"/>
              </w:rPr>
            </w:pPr>
            <w:r>
              <w:rPr>
                <w:lang w:eastAsia="ja-JP"/>
              </w:rPr>
              <w:t>Channel bandwidth [MHz]</w:t>
            </w:r>
          </w:p>
        </w:tc>
        <w:tc>
          <w:tcPr>
            <w:tcW w:w="1701"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Frequency range [MHz]</w:t>
            </w:r>
          </w:p>
        </w:tc>
        <w:tc>
          <w:tcPr>
            <w:tcW w:w="2197"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 xml:space="preserve">Frequency offset of measurement filter </w:t>
            </w:r>
            <w:r>
              <w:rPr>
                <w:rFonts w:cs="v5.0.0"/>
                <w:lang w:eastAsia="ja-JP"/>
              </w:rPr>
              <w:noBreakHyphen/>
            </w:r>
            <w:r>
              <w:rPr>
                <w:rFonts w:cs="v5.0.0"/>
                <w:lang w:eastAsia="ja-JP"/>
              </w:rPr>
              <w:t xml:space="preserve">3dB point, </w:t>
            </w:r>
            <w:r>
              <w:rPr>
                <w:rFonts w:cs="v5.0.0"/>
                <w:lang w:eastAsia="ja-JP"/>
              </w:rPr>
              <w:sym w:font="Symbol" w:char="F044"/>
            </w:r>
            <w:r>
              <w:rPr>
                <w:rFonts w:cs="v5.0.0"/>
                <w:lang w:eastAsia="ja-JP"/>
              </w:rPr>
              <w:t>f</w:t>
            </w:r>
          </w:p>
        </w:tc>
        <w:tc>
          <w:tcPr>
            <w:tcW w:w="2977"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Frequency offset of measurement filter centre frequency, f_offset</w:t>
            </w:r>
          </w:p>
        </w:tc>
        <w:tc>
          <w:tcPr>
            <w:tcW w:w="1285"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Minimum requirement</w:t>
            </w:r>
          </w:p>
        </w:tc>
        <w:tc>
          <w:tcPr>
            <w:tcW w:w="1418" w:type="dxa"/>
            <w:tcBorders>
              <w:top w:val="single" w:color="auto" w:sz="4" w:space="0"/>
              <w:left w:val="single" w:color="auto" w:sz="4" w:space="0"/>
              <w:bottom w:val="single" w:color="auto" w:sz="4" w:space="0"/>
              <w:right w:val="single" w:color="auto" w:sz="4" w:space="0"/>
            </w:tcBorders>
          </w:tcPr>
          <w:p>
            <w:pPr>
              <w:pStyle w:val="79"/>
              <w:rPr>
                <w:rFonts w:cs="v5.0.0"/>
                <w:lang w:eastAsia="ja-JP"/>
              </w:rPr>
            </w:pPr>
            <w:r>
              <w:rPr>
                <w:rFonts w:cs="v5.0.0"/>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1.4, 3, 5</w:t>
            </w:r>
          </w:p>
        </w:tc>
        <w:tc>
          <w:tcPr>
            <w:tcW w:w="1701"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2400 - 2477.5</w:t>
            </w:r>
          </w:p>
        </w:tc>
        <w:tc>
          <w:tcPr>
            <w:tcW w:w="219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6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83.5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6.5 MHz </w:t>
            </w:r>
            <w:r>
              <w:rPr>
                <w:rFonts w:cs="v5.0.0"/>
                <w:lang w:eastAsia="ja-JP"/>
              </w:rPr>
              <w:sym w:font="Symbol" w:char="F0A3"/>
            </w:r>
            <w:r>
              <w:rPr>
                <w:rFonts w:cs="Arial"/>
                <w:szCs w:val="18"/>
              </w:rPr>
              <w:t xml:space="preserve"> f_offset &lt; 83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-25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10</w:t>
            </w:r>
          </w:p>
        </w:tc>
        <w:tc>
          <w:tcPr>
            <w:tcW w:w="1701"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2400 - 2473.5</w:t>
            </w:r>
          </w:p>
        </w:tc>
        <w:tc>
          <w:tcPr>
            <w:tcW w:w="219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10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83.5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10.5 MHz </w:t>
            </w:r>
            <w:r>
              <w:rPr>
                <w:rFonts w:cs="v5.0.0"/>
                <w:lang w:eastAsia="ja-JP"/>
              </w:rPr>
              <w:sym w:font="Symbol" w:char="F0A3"/>
            </w:r>
            <w:r>
              <w:rPr>
                <w:rFonts w:cs="Arial"/>
                <w:szCs w:val="18"/>
              </w:rPr>
              <w:t xml:space="preserve"> f_offset &lt; 83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-25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1.4, 3, 5</w:t>
            </w:r>
          </w:p>
        </w:tc>
        <w:tc>
          <w:tcPr>
            <w:tcW w:w="1701"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2477.5 - 2478.5</w:t>
            </w:r>
          </w:p>
        </w:tc>
        <w:tc>
          <w:tcPr>
            <w:tcW w:w="219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5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6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5.5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-13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10</w:t>
            </w:r>
          </w:p>
        </w:tc>
        <w:tc>
          <w:tcPr>
            <w:tcW w:w="1701"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2473.5 - 2478.5</w:t>
            </w:r>
          </w:p>
        </w:tc>
        <w:tc>
          <w:tcPr>
            <w:tcW w:w="219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5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10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5.5 MHz </w:t>
            </w:r>
            <w:r>
              <w:rPr>
                <w:rFonts w:cs="v5.0.0"/>
                <w:lang w:eastAsia="ja-JP"/>
              </w:rPr>
              <w:sym w:font="Symbol" w:char="F0A3"/>
            </w:r>
            <w:r>
              <w:rPr>
                <w:rFonts w:cs="Arial"/>
                <w:szCs w:val="18"/>
              </w:rPr>
              <w:t xml:space="preserve"> f_offset &lt; 9.5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-13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All</w:t>
            </w:r>
          </w:p>
        </w:tc>
        <w:tc>
          <w:tcPr>
            <w:tcW w:w="1701"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2478.5 - 2483.5</w:t>
            </w:r>
          </w:p>
        </w:tc>
        <w:tc>
          <w:tcPr>
            <w:tcW w:w="219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5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0.5 MHz </w:t>
            </w:r>
            <w:r>
              <w:rPr>
                <w:rFonts w:cs="v5.0.0"/>
                <w:lang w:eastAsia="ja-JP"/>
              </w:rPr>
              <w:sym w:font="Symbol" w:char="F0A3"/>
            </w:r>
            <w:r>
              <w:rPr>
                <w:rFonts w:cs="Arial"/>
                <w:szCs w:val="18"/>
              </w:rPr>
              <w:t xml:space="preserve"> f_offset &lt; 4.5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-10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1.4, 3, 5</w:t>
            </w:r>
          </w:p>
        </w:tc>
        <w:tc>
          <w:tcPr>
            <w:tcW w:w="1701"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2495 - 2501</w:t>
            </w:r>
          </w:p>
        </w:tc>
        <w:tc>
          <w:tcPr>
            <w:tcW w:w="219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6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0.5 MHz </w:t>
            </w:r>
            <w:r>
              <w:rPr>
                <w:rFonts w:cs="v5.0.0"/>
                <w:lang w:eastAsia="ja-JP"/>
              </w:rPr>
              <w:sym w:font="Symbol" w:char="F0A3"/>
            </w:r>
            <w:r>
              <w:rPr>
                <w:rFonts w:cs="Arial"/>
                <w:szCs w:val="18"/>
              </w:rPr>
              <w:t xml:space="preserve"> f_offset &lt; 5.5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-13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10</w:t>
            </w:r>
          </w:p>
        </w:tc>
        <w:tc>
          <w:tcPr>
            <w:tcW w:w="1701"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2495 - 2505</w:t>
            </w:r>
          </w:p>
        </w:tc>
        <w:tc>
          <w:tcPr>
            <w:tcW w:w="219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10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0.5 MHz </w:t>
            </w:r>
            <w:r>
              <w:rPr>
                <w:rFonts w:cs="v5.0.0"/>
                <w:lang w:eastAsia="ja-JP"/>
              </w:rPr>
              <w:sym w:font="Symbol" w:char="F0A3"/>
            </w:r>
            <w:r>
              <w:rPr>
                <w:rFonts w:cs="Arial"/>
                <w:szCs w:val="18"/>
              </w:rPr>
              <w:t xml:space="preserve"> f_offset &lt; 9.5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-13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1.4, 3, 5</w:t>
            </w:r>
          </w:p>
        </w:tc>
        <w:tc>
          <w:tcPr>
            <w:tcW w:w="1701"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2501 - 2690</w:t>
            </w:r>
          </w:p>
        </w:tc>
        <w:tc>
          <w:tcPr>
            <w:tcW w:w="219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6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195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6.5 MHz </w:t>
            </w:r>
            <w:r>
              <w:rPr>
                <w:rFonts w:cs="v5.0.0"/>
                <w:lang w:eastAsia="ja-JP"/>
              </w:rPr>
              <w:sym w:font="Symbol" w:char="F0A3"/>
            </w:r>
            <w:r>
              <w:rPr>
                <w:rFonts w:cs="Arial"/>
                <w:szCs w:val="18"/>
              </w:rPr>
              <w:t xml:space="preserve"> f_offset &lt; 194.5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-25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10</w:t>
            </w:r>
          </w:p>
        </w:tc>
        <w:tc>
          <w:tcPr>
            <w:tcW w:w="1701"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2505 - 2690</w:t>
            </w:r>
          </w:p>
        </w:tc>
        <w:tc>
          <w:tcPr>
            <w:tcW w:w="219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10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195 MHz</w:t>
            </w:r>
          </w:p>
        </w:tc>
        <w:tc>
          <w:tcPr>
            <w:tcW w:w="2977"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 xml:space="preserve">10.5 MHz </w:t>
            </w:r>
            <w:r>
              <w:rPr>
                <w:rFonts w:cs="v5.0.0"/>
                <w:lang w:eastAsia="ja-JP"/>
              </w:rPr>
              <w:sym w:font="Symbol" w:char="F0A3"/>
            </w:r>
            <w:r>
              <w:rPr>
                <w:rFonts w:cs="Arial"/>
                <w:szCs w:val="18"/>
              </w:rPr>
              <w:t xml:space="preserve"> f_offset &lt; 194.5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-25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1 MHz</w:t>
            </w:r>
          </w:p>
        </w:tc>
      </w:tr>
    </w:tbl>
    <w:p/>
    <w:p>
      <w:pPr>
        <w:pStyle w:val="4"/>
      </w:pPr>
      <w:bookmarkStart w:id="336" w:name="_Toc13065435"/>
      <w:r>
        <w:t>6.6.3</w:t>
      </w:r>
      <w:r>
        <w:tab/>
      </w:r>
      <w:r>
        <w:t>Occupied bandwidth</w:t>
      </w:r>
      <w:bookmarkEnd w:id="336"/>
    </w:p>
    <w:p>
      <w:pPr>
        <w:pStyle w:val="5"/>
      </w:pPr>
      <w:bookmarkStart w:id="337" w:name="_Toc13065436"/>
      <w:r>
        <w:t>6.6.3.1</w:t>
      </w:r>
      <w:r>
        <w:tab/>
      </w:r>
      <w:r>
        <w:t>Definition and applicability</w:t>
      </w:r>
      <w:bookmarkEnd w:id="337"/>
    </w:p>
    <w:p>
      <w:pPr>
        <w:rPr>
          <w:rFonts w:cs="v4.2.0"/>
        </w:rPr>
      </w:pPr>
      <w:r>
        <w:rPr>
          <w:rFonts w:cs="v4.2.0"/>
        </w:rPr>
        <w:t xml:space="preserve">The occupied bandwidth is the width of a frequency band such that, below the lower and above the upper frequency limits, the mean powers emitted are each equal to a specified percentage </w:t>
      </w:r>
      <w:r>
        <w:rPr>
          <w:rFonts w:ascii="Symbol" w:hAnsi="Symbol" w:cs="v4.2.0"/>
        </w:rPr>
        <w:t></w:t>
      </w:r>
      <w:r>
        <w:rPr>
          <w:rFonts w:cs="v4.2.0"/>
        </w:rPr>
        <w:t>/2 of the total mean transmitted power. See also ITU-R Recommendation SM.328 [</w:t>
      </w:r>
      <w:r>
        <w:rPr>
          <w:rFonts w:eastAsia="宋体" w:cs="v4.2.0"/>
          <w:lang w:eastAsia="zh-CN"/>
        </w:rPr>
        <w:t>15</w:t>
      </w:r>
      <w:r>
        <w:rPr>
          <w:rFonts w:cs="v4.2.0"/>
        </w:rPr>
        <w:t>].</w:t>
      </w:r>
    </w:p>
    <w:p>
      <w:pPr>
        <w:rPr>
          <w:rFonts w:cs="v4.2.0"/>
        </w:rPr>
      </w:pPr>
      <w:r>
        <w:rPr>
          <w:rFonts w:cs="v4.2.0"/>
        </w:rPr>
        <w:t xml:space="preserve">The value of </w:t>
      </w:r>
      <w:r>
        <w:rPr>
          <w:rFonts w:ascii="Symbol" w:hAnsi="Symbol" w:cs="v4.2.0"/>
        </w:rPr>
        <w:t></w:t>
      </w:r>
      <w:r>
        <w:rPr>
          <w:rFonts w:cs="v4.2.0"/>
        </w:rPr>
        <w:t>/2 shall be taken as 0.5%.</w:t>
      </w:r>
    </w:p>
    <w:p>
      <w:pPr>
        <w:pStyle w:val="5"/>
      </w:pPr>
      <w:bookmarkStart w:id="338" w:name="_Toc13065437"/>
      <w:r>
        <w:t>6.6.3.2</w:t>
      </w:r>
      <w:r>
        <w:tab/>
      </w:r>
      <w:r>
        <w:t>Minimum requirements</w:t>
      </w:r>
      <w:bookmarkEnd w:id="338"/>
    </w:p>
    <w:p>
      <w:r>
        <w:t>The minimum requirement is in TS 37.104 [2] subclause 6.6.3.</w:t>
      </w:r>
    </w:p>
    <w:p>
      <w:pPr>
        <w:pStyle w:val="5"/>
      </w:pPr>
      <w:bookmarkStart w:id="339" w:name="_Toc13065438"/>
      <w:r>
        <w:t>6.6.3.3</w:t>
      </w:r>
      <w:r>
        <w:tab/>
      </w:r>
      <w:r>
        <w:t>Test purpose</w:t>
      </w:r>
      <w:bookmarkEnd w:id="339"/>
    </w:p>
    <w:p>
      <w:pPr>
        <w:rPr>
          <w:rFonts w:cs="v4.2.0"/>
        </w:rPr>
      </w:pPr>
      <w:r>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Pr>
          <w:rFonts w:eastAsia="宋体" w:cs="v4.2.0"/>
          <w:lang w:eastAsia="zh-CN"/>
        </w:rPr>
        <w:t>15</w:t>
      </w:r>
      <w:r>
        <w:rPr>
          <w:rFonts w:cs="v4.2.0"/>
        </w:rPr>
        <w:t>]. The test purpose is to verify that the emission of the BS does not occupy an excessive bandwidth for the service to be provided and is, therefore, not likely to create interference to other users of the spectrum beyond undue limits.</w:t>
      </w:r>
    </w:p>
    <w:p>
      <w:pPr>
        <w:pStyle w:val="5"/>
      </w:pPr>
      <w:bookmarkStart w:id="340" w:name="_Toc13065439"/>
      <w:r>
        <w:t>6.6.3.4</w:t>
      </w:r>
      <w:r>
        <w:tab/>
      </w:r>
      <w:r>
        <w:t>Method of test</w:t>
      </w:r>
      <w:bookmarkEnd w:id="340"/>
    </w:p>
    <w:p>
      <w:pPr>
        <w:keepNext/>
        <w:rPr>
          <w:rFonts w:cs="v5.0.0"/>
          <w:snapToGrid w:val="0"/>
        </w:rPr>
      </w:pPr>
      <w:r>
        <w:t xml:space="preserve">For this requirement Tables 5.1-1 and </w:t>
      </w:r>
      <w:r>
        <w:rPr>
          <w:lang w:eastAsia="zh-CN"/>
        </w:rPr>
        <w:t>5.2-1</w:t>
      </w:r>
      <w:r>
        <w:rPr>
          <w:rFonts w:cs="v5.0.0"/>
          <w:snapToGrid w:val="0"/>
        </w:rPr>
        <w:t xml:space="preserve"> refer to single-RAT specifications; see clause 5. The following shall apply:</w:t>
      </w:r>
    </w:p>
    <w:p>
      <w:pPr>
        <w:pStyle w:val="86"/>
      </w:pPr>
      <w:r>
        <w:t>-</w:t>
      </w:r>
      <w:r>
        <w:tab/>
      </w:r>
      <w:r>
        <w:t>For references to TS 25.141 [10], the method of test is specified in TS 25.141 [10], subclause 6.5.1.4.</w:t>
      </w:r>
    </w:p>
    <w:p>
      <w:pPr>
        <w:pStyle w:val="86"/>
      </w:pPr>
      <w:r>
        <w:t>-</w:t>
      </w:r>
      <w:r>
        <w:tab/>
      </w:r>
      <w:r>
        <w:t>For references to TS 25.142 [12], the method of test is specified in TS 25.142 [12], subclause 6.6.1.4.</w:t>
      </w:r>
    </w:p>
    <w:p>
      <w:pPr>
        <w:pStyle w:val="86"/>
      </w:pPr>
      <w:r>
        <w:t>-</w:t>
      </w:r>
      <w:r>
        <w:tab/>
      </w:r>
      <w:r>
        <w:t>For references to TS 36.141 [9], the method of test is specified in TS 36.141 [9], subclause 6.6.1.4.</w:t>
      </w:r>
    </w:p>
    <w:p>
      <w:pPr>
        <w:pStyle w:val="86"/>
      </w:pPr>
      <w:r>
        <w:t>-</w:t>
      </w:r>
      <w:r>
        <w:tab/>
      </w:r>
      <w:r>
        <w:t>For references to TS 38.141-1 [26], the method of test is specified in TS 38.141-1 [26], subclause 6.6.2.4.</w:t>
      </w:r>
    </w:p>
    <w:p>
      <w:r>
        <w:t>In addition, for a multi-band capable BS, the following steps hall apply:</w:t>
      </w:r>
    </w:p>
    <w:p>
      <w:pPr>
        <w:pStyle w:val="86"/>
      </w:pPr>
      <w:r>
        <w:t>-</w:t>
      </w:r>
      <w:r>
        <w:tab/>
      </w:r>
      <w:r>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pPr>
        <w:pStyle w:val="86"/>
      </w:pPr>
      <w:r>
        <w:t xml:space="preserve"> For multi-band capable BS with separate antenna connector, the antenna connector not being under test shall be terminated.</w:t>
      </w:r>
    </w:p>
    <w:p>
      <w:pPr>
        <w:pStyle w:val="5"/>
      </w:pPr>
      <w:bookmarkStart w:id="341" w:name="_Toc13065440"/>
      <w:r>
        <w:t>6.6.3.5</w:t>
      </w:r>
      <w:r>
        <w:tab/>
      </w:r>
      <w:r>
        <w:t>Test requirement</w:t>
      </w:r>
      <w:bookmarkEnd w:id="341"/>
    </w:p>
    <w:p>
      <w:pPr>
        <w:rPr>
          <w:rFonts w:cs="v5.0.0"/>
          <w:snapToGrid w:val="0"/>
        </w:rPr>
      </w:pPr>
      <w:r>
        <w:rPr>
          <w:rFonts w:cs="v5.0.0"/>
          <w:snapToGrid w:val="0"/>
        </w:rPr>
        <w:t>The occupied bandwidth of a single carrier shall be less than the values listed in Table 6.6.3.5-1.</w:t>
      </w:r>
      <w:r>
        <w:rPr>
          <w:snapToGrid w:val="0"/>
        </w:rPr>
        <w:t xml:space="preserve"> For E-UTRA intra-band contiguous carrier aggregation, </w:t>
      </w:r>
      <w:r>
        <w:t>test requirement in clause 6.6.1.5 of TS 36.141 [9] applies for the E-UTRA component carriers that are aggregated</w:t>
      </w:r>
      <w:r>
        <w:rPr>
          <w:rFonts w:cs="v5.0.0"/>
          <w:snapToGrid w:val="0"/>
        </w:rPr>
        <w:t>.</w:t>
      </w:r>
      <w:r>
        <w:t xml:space="preserve"> For NR</w:t>
      </w:r>
      <w:r>
        <w:rPr>
          <w:snapToGrid w:val="0"/>
        </w:rPr>
        <w:t xml:space="preserve"> intra-band contiguous carrier aggregation, </w:t>
      </w:r>
      <w:r>
        <w:t>test requirement in clause 6.6.2.5 of TS 38.141-1 [26] applies for the NR component carriers that are aggregated.</w:t>
      </w:r>
    </w:p>
    <w:p>
      <w:pPr>
        <w:pStyle w:val="88"/>
      </w:pPr>
      <w:r>
        <w:t>Table 6.6.3.5-1: Occupied bandwidth</w:t>
      </w:r>
    </w:p>
    <w:tbl>
      <w:tblPr>
        <w:tblStyle w:val="67"/>
        <w:tblW w:w="52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8" w:type="dxa"/>
          </w:tcPr>
          <w:p>
            <w:pPr>
              <w:pStyle w:val="79"/>
              <w:rPr>
                <w:rFonts w:cs="Arial"/>
                <w:snapToGrid w:val="0"/>
                <w:lang w:eastAsia="en-US"/>
              </w:rPr>
            </w:pPr>
            <w:r>
              <w:rPr>
                <w:rFonts w:cs="Arial"/>
                <w:snapToGrid w:val="0"/>
                <w:lang w:eastAsia="en-US"/>
              </w:rPr>
              <w:t>RAT</w:t>
            </w:r>
          </w:p>
        </w:tc>
        <w:tc>
          <w:tcPr>
            <w:tcW w:w="3119" w:type="dxa"/>
          </w:tcPr>
          <w:p>
            <w:pPr>
              <w:pStyle w:val="79"/>
              <w:rPr>
                <w:rFonts w:cs="Arial"/>
                <w:snapToGrid w:val="0"/>
                <w:lang w:eastAsia="en-US"/>
              </w:rPr>
            </w:pPr>
            <w:r>
              <w:rPr>
                <w:rFonts w:cs="Arial"/>
                <w:snapToGrid w:val="0"/>
                <w:lang w:eastAsia="en-US"/>
              </w:rPr>
              <w:t>Occupied bandwidth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8" w:type="dxa"/>
          </w:tcPr>
          <w:p>
            <w:pPr>
              <w:pStyle w:val="78"/>
              <w:rPr>
                <w:rFonts w:cs="Arial"/>
                <w:snapToGrid w:val="0"/>
                <w:lang w:eastAsia="en-US"/>
              </w:rPr>
            </w:pPr>
            <w:r>
              <w:rPr>
                <w:rFonts w:cs="Arial"/>
                <w:snapToGrid w:val="0"/>
                <w:lang w:eastAsia="en-US"/>
              </w:rPr>
              <w:t>E-UTRA and NR</w:t>
            </w:r>
          </w:p>
        </w:tc>
        <w:tc>
          <w:tcPr>
            <w:tcW w:w="3119" w:type="dxa"/>
          </w:tcPr>
          <w:p>
            <w:pPr>
              <w:pStyle w:val="80"/>
              <w:rPr>
                <w:rFonts w:cs="Arial"/>
                <w:snapToGrid w:val="0"/>
                <w:lang w:eastAsia="en-US"/>
              </w:rPr>
            </w:pPr>
            <w:r>
              <w:rPr>
                <w:rFonts w:cs="Arial"/>
                <w:lang w:eastAsia="en-US"/>
              </w:rPr>
              <w:t>BW</w:t>
            </w:r>
            <w:r>
              <w:rPr>
                <w:rFonts w:cs="Arial"/>
                <w:vertAlign w:val="subscript"/>
                <w:lang w:eastAsia="en-US"/>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8" w:type="dxa"/>
          </w:tcPr>
          <w:p>
            <w:pPr>
              <w:pStyle w:val="78"/>
              <w:rPr>
                <w:rFonts w:cs="Arial"/>
                <w:snapToGrid w:val="0"/>
                <w:lang w:eastAsia="en-US"/>
              </w:rPr>
            </w:pPr>
            <w:r>
              <w:rPr>
                <w:rFonts w:cs="Arial"/>
                <w:snapToGrid w:val="0"/>
                <w:lang w:eastAsia="en-US"/>
              </w:rPr>
              <w:t>UTRA FDD</w:t>
            </w:r>
          </w:p>
        </w:tc>
        <w:tc>
          <w:tcPr>
            <w:tcW w:w="3119" w:type="dxa"/>
          </w:tcPr>
          <w:p>
            <w:pPr>
              <w:pStyle w:val="80"/>
              <w:rPr>
                <w:rFonts w:cs="Arial"/>
                <w:snapToGrid w:val="0"/>
                <w:lang w:eastAsia="en-US"/>
              </w:rPr>
            </w:pPr>
            <w:r>
              <w:rPr>
                <w:rFonts w:cs="Arial"/>
                <w:snapToGrid w:val="0"/>
                <w:lang w:eastAsia="en-US"/>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8" w:type="dxa"/>
          </w:tcPr>
          <w:p>
            <w:pPr>
              <w:pStyle w:val="78"/>
              <w:rPr>
                <w:rFonts w:cs="Arial"/>
                <w:snapToGrid w:val="0"/>
                <w:lang w:eastAsia="en-US"/>
              </w:rPr>
            </w:pPr>
            <w:r>
              <w:rPr>
                <w:rFonts w:cs="Arial"/>
                <w:snapToGrid w:val="0"/>
                <w:lang w:eastAsia="en-US"/>
              </w:rPr>
              <w:t>1.28 Mcps UTRA TDD</w:t>
            </w:r>
          </w:p>
        </w:tc>
        <w:tc>
          <w:tcPr>
            <w:tcW w:w="3119" w:type="dxa"/>
          </w:tcPr>
          <w:p>
            <w:pPr>
              <w:pStyle w:val="80"/>
              <w:rPr>
                <w:rFonts w:cs="Arial"/>
                <w:snapToGrid w:val="0"/>
                <w:lang w:eastAsia="en-US"/>
              </w:rPr>
            </w:pPr>
            <w:r>
              <w:rPr>
                <w:rFonts w:cs="Arial"/>
                <w:snapToGrid w:val="0"/>
                <w:lang w:eastAsia="en-US"/>
              </w:rPr>
              <w:t>1.6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8" w:type="dxa"/>
          </w:tcPr>
          <w:p>
            <w:pPr>
              <w:pStyle w:val="78"/>
              <w:rPr>
                <w:rFonts w:cs="Arial"/>
                <w:snapToGrid w:val="0"/>
                <w:lang w:eastAsia="en-US"/>
              </w:rPr>
            </w:pPr>
            <w:r>
              <w:rPr>
                <w:rFonts w:cs="Arial"/>
                <w:snapToGrid w:val="0"/>
                <w:lang w:eastAsia="en-US"/>
              </w:rPr>
              <w:t>NB-IoT</w:t>
            </w:r>
          </w:p>
        </w:tc>
        <w:tc>
          <w:tcPr>
            <w:tcW w:w="3119" w:type="dxa"/>
          </w:tcPr>
          <w:p>
            <w:pPr>
              <w:pStyle w:val="80"/>
              <w:rPr>
                <w:rFonts w:cs="Arial"/>
                <w:snapToGrid w:val="0"/>
                <w:lang w:eastAsia="en-US"/>
              </w:rPr>
            </w:pPr>
            <w:r>
              <w:rPr>
                <w:rFonts w:cs="Arial"/>
                <w:snapToGrid w:val="0"/>
                <w:lang w:eastAsia="en-US"/>
              </w:rPr>
              <w:t>200 kHz</w:t>
            </w:r>
          </w:p>
        </w:tc>
      </w:tr>
    </w:tbl>
    <w:p/>
    <w:p>
      <w:pPr>
        <w:pStyle w:val="4"/>
      </w:pPr>
      <w:bookmarkStart w:id="342" w:name="_Toc13065441"/>
      <w:r>
        <w:t>6.6.4</w:t>
      </w:r>
      <w:r>
        <w:tab/>
      </w:r>
      <w:r>
        <w:t>Adjacent Channel Leakage Power Ratio (ACLR)</w:t>
      </w:r>
      <w:bookmarkEnd w:id="342"/>
    </w:p>
    <w:p>
      <w:pPr>
        <w:pStyle w:val="5"/>
      </w:pPr>
      <w:bookmarkStart w:id="343" w:name="_Toc13065442"/>
      <w:r>
        <w:t>6.6.4.1</w:t>
      </w:r>
      <w:r>
        <w:tab/>
      </w:r>
      <w:r>
        <w:t>Definition and applicability</w:t>
      </w:r>
      <w:bookmarkEnd w:id="343"/>
    </w:p>
    <w:p>
      <w:r>
        <w:t>Adjacent Channel Leakage Power Ratio (ACLR) is the ratio of the filtered mean power centred on the assigned channel frequency to the filtered mean power centred on an adjacent channel frequency.</w:t>
      </w:r>
    </w:p>
    <w:p>
      <w:pPr>
        <w:pStyle w:val="5"/>
      </w:pPr>
      <w:bookmarkStart w:id="344" w:name="_Toc13065443"/>
      <w:r>
        <w:t>6.6.4.2</w:t>
      </w:r>
      <w:r>
        <w:tab/>
      </w:r>
      <w:r>
        <w:t>Minimum requirement</w:t>
      </w:r>
      <w:bookmarkEnd w:id="344"/>
    </w:p>
    <w:p>
      <w:r>
        <w:t>The minimum requirement is in TS 37.104 [2] subclause 6.6.4.</w:t>
      </w:r>
    </w:p>
    <w:p>
      <w:pPr>
        <w:pStyle w:val="5"/>
      </w:pPr>
      <w:bookmarkStart w:id="345" w:name="_Toc13065444"/>
      <w:r>
        <w:t>6.6.4.3</w:t>
      </w:r>
      <w:r>
        <w:tab/>
      </w:r>
      <w:r>
        <w:t>Test purpose</w:t>
      </w:r>
      <w:bookmarkEnd w:id="345"/>
    </w:p>
    <w:p>
      <w:r>
        <w:t>To verify that the adjacent channel leakage power ratio requirement shall be met as specified by the minimum requirement.</w:t>
      </w:r>
    </w:p>
    <w:p>
      <w:pPr>
        <w:pStyle w:val="5"/>
      </w:pPr>
      <w:bookmarkStart w:id="346" w:name="_Toc13065445"/>
      <w:r>
        <w:t>6.6.4.4</w:t>
      </w:r>
      <w:r>
        <w:tab/>
      </w:r>
      <w:r>
        <w:t>Method of test</w:t>
      </w:r>
      <w:bookmarkEnd w:id="346"/>
    </w:p>
    <w:p>
      <w:pPr>
        <w:keepNext/>
        <w:rPr>
          <w:rFonts w:cs="v5.0.0"/>
          <w:snapToGrid w:val="0"/>
        </w:rPr>
      </w:pPr>
      <w:r>
        <w:t xml:space="preserve">For this requirement Tables 5.1-1 and </w:t>
      </w:r>
      <w:r>
        <w:rPr>
          <w:lang w:eastAsia="zh-CN"/>
        </w:rPr>
        <w:t>5.2-1</w:t>
      </w:r>
      <w:r>
        <w:rPr>
          <w:rFonts w:cs="v5.0.0"/>
          <w:snapToGrid w:val="0"/>
        </w:rPr>
        <w:t xml:space="preserve"> also refer to single-RAT specifications for UTRA; see clause 5. The following shall apply for references to UTRA single-RAT specifications:</w:t>
      </w:r>
    </w:p>
    <w:p>
      <w:pPr>
        <w:pStyle w:val="86"/>
      </w:pPr>
      <w:r>
        <w:t>-</w:t>
      </w:r>
      <w:r>
        <w:tab/>
      </w:r>
      <w:r>
        <w:t>For references to TS 25.141 [10], the method of test is specified in TS 25.141 [10], subclause 6.5.2.2.4.</w:t>
      </w:r>
    </w:p>
    <w:p>
      <w:pPr>
        <w:pStyle w:val="86"/>
      </w:pPr>
      <w:r>
        <w:t>-</w:t>
      </w:r>
      <w:r>
        <w:tab/>
      </w:r>
      <w:r>
        <w:t>For references to TS 25.142 [12], the method of test is specified in TS 25.142 [12], subclause 6.6.2.2.4.</w:t>
      </w:r>
    </w:p>
    <w:p>
      <w:pPr>
        <w:rPr>
          <w:lang w:eastAsia="zh-CN"/>
        </w:rPr>
      </w:pPr>
      <w:r>
        <w:rPr>
          <w:lang w:eastAsia="zh-CN"/>
        </w:rPr>
        <w:t xml:space="preserve">For NR and E-UTRA ACLR requirement outside the Base Station RF Bandwidth edges and the </w:t>
      </w:r>
      <w:r>
        <w:t xml:space="preserve">ACLR requirement </w:t>
      </w:r>
      <w:r>
        <w:rPr>
          <w:lang w:eastAsia="zh-CN"/>
        </w:rPr>
        <w:t xml:space="preserve">applied inside sub-block gap, in addition, for </w:t>
      </w:r>
      <w:r>
        <w:t xml:space="preserve">non-contiguous spectrum </w:t>
      </w:r>
      <w:r>
        <w:rPr>
          <w:lang w:eastAsia="zh-CN"/>
        </w:rPr>
        <w:t xml:space="preserve">operation or Inter RF Bandwidth gap for multi-band operation </w:t>
      </w:r>
      <w:r>
        <w:t>using, the test configurations defined in subclause 4.8, the</w:t>
      </w:r>
      <w:r>
        <w:rPr>
          <w:lang w:eastAsia="zh-CN"/>
        </w:rPr>
        <w:t xml:space="preserve"> method of test described in subclauses 6.6.4.4.1 and 6.6.4.4.2 applies.</w:t>
      </w:r>
    </w:p>
    <w:p>
      <w:pPr>
        <w:pStyle w:val="6"/>
        <w:rPr>
          <w:rFonts w:eastAsia="MS Mincho"/>
        </w:rPr>
      </w:pPr>
      <w:bookmarkStart w:id="347" w:name="_Toc13065446"/>
      <w:r>
        <w:rPr>
          <w:rFonts w:eastAsia="MS Mincho"/>
        </w:rPr>
        <w:t>6.6.</w:t>
      </w:r>
      <w:r>
        <w:rPr>
          <w:lang w:eastAsia="zh-CN"/>
        </w:rPr>
        <w:t>4</w:t>
      </w:r>
      <w:r>
        <w:rPr>
          <w:rFonts w:eastAsia="MS Mincho"/>
        </w:rPr>
        <w:t>.4.1</w:t>
      </w:r>
      <w:r>
        <w:rPr>
          <w:rFonts w:eastAsia="MS Mincho"/>
        </w:rPr>
        <w:tab/>
      </w:r>
      <w:r>
        <w:rPr>
          <w:rFonts w:eastAsia="MS Mincho"/>
        </w:rPr>
        <w:t>Initial conditions</w:t>
      </w:r>
      <w:bookmarkEnd w:id="347"/>
    </w:p>
    <w:p>
      <w:r>
        <w:t xml:space="preserve">Test environment: </w:t>
      </w:r>
      <w:r>
        <w:tab/>
      </w:r>
      <w:r>
        <w:tab/>
      </w:r>
      <w:r>
        <w:tab/>
      </w:r>
      <w:r>
        <w:t xml:space="preserve">normal; see Annex </w:t>
      </w:r>
      <w:r>
        <w:rPr>
          <w:lang w:eastAsia="zh-CN"/>
        </w:rPr>
        <w:t>B</w:t>
      </w:r>
      <w:r>
        <w:t>.2.</w:t>
      </w:r>
    </w:p>
    <w:p>
      <w:r>
        <w:t>Base Station RF Bandwidth positions to be tested</w:t>
      </w:r>
      <w:r>
        <w:rPr>
          <w:rFonts w:cs="v4.2.0"/>
        </w:rPr>
        <w:t xml:space="preserve">: </w:t>
      </w:r>
      <w:r>
        <w:rPr>
          <w:rFonts w:cs="v4.2.0"/>
        </w:rPr>
        <w:tab/>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subclause </w:t>
      </w:r>
      <w:r>
        <w:rPr>
          <w:rFonts w:cs="v4.2.0"/>
          <w:lang w:eastAsia="zh-CN"/>
        </w:rPr>
        <w:t>4.9.1</w:t>
      </w:r>
      <w:r>
        <w:rPr>
          <w:rFonts w:cs="v4.2.0"/>
        </w:rPr>
        <w:t>;</w:t>
      </w:r>
      <w:r>
        <w:rPr>
          <w:rFonts w:cs="v4.2.0"/>
          <w:lang w:eastAsia="zh-CN"/>
        </w:rPr>
        <w:t xml:space="preserve"> </w:t>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subclause 4.9.</w:t>
      </w:r>
      <w:r>
        <w:rPr>
          <w:lang w:eastAsia="zh-CN"/>
        </w:rPr>
        <w:t>1</w:t>
      </w:r>
      <w:r>
        <w:t>.</w:t>
      </w:r>
    </w:p>
    <w:p>
      <w:pPr>
        <w:pStyle w:val="86"/>
        <w:rPr>
          <w:lang w:eastAsia="zh-CN"/>
        </w:rPr>
      </w:pPr>
      <w:r>
        <w:rPr>
          <w:lang w:eastAsia="zh-CN"/>
        </w:rPr>
        <w:t>1)</w:t>
      </w:r>
      <w:r>
        <w:rPr>
          <w:lang w:eastAsia="zh-CN"/>
        </w:rPr>
        <w:tab/>
      </w:r>
      <w:r>
        <w:rPr>
          <w:snapToGrid w:val="0"/>
        </w:rPr>
        <w:t xml:space="preserve">Connect the signal analyzer to the Base Station </w:t>
      </w:r>
      <w:r>
        <w:t>antenna connector</w:t>
      </w:r>
      <w:r>
        <w:rPr>
          <w:rFonts w:cs="v4.2.0"/>
          <w:snapToGrid w:val="0"/>
        </w:rPr>
        <w:t xml:space="preserve"> as shown in Annex </w:t>
      </w:r>
      <w:r>
        <w:rPr>
          <w:rFonts w:cs="v4.2.0"/>
          <w:snapToGrid w:val="0"/>
          <w:lang w:eastAsia="zh-CN"/>
        </w:rPr>
        <w:t>D</w:t>
      </w:r>
      <w:r>
        <w:rPr>
          <w:rFonts w:cs="v4.2.0"/>
          <w:snapToGrid w:val="0"/>
        </w:rPr>
        <w:t>.1.</w:t>
      </w:r>
      <w:r>
        <w:rPr>
          <w:rFonts w:cs="v4.2.0"/>
          <w:snapToGrid w:val="0"/>
          <w:lang w:eastAsia="zh-CN"/>
        </w:rPr>
        <w:t>1.</w:t>
      </w:r>
    </w:p>
    <w:p>
      <w:pPr>
        <w:pStyle w:val="86"/>
        <w:rPr>
          <w:lang w:eastAsia="zh-CN"/>
        </w:rPr>
      </w:pPr>
      <w:r>
        <w:rPr>
          <w:lang w:eastAsia="zh-CN"/>
        </w:rPr>
        <w:t>2)</w:t>
      </w:r>
      <w:r>
        <w:rPr>
          <w:lang w:eastAsia="zh-CN"/>
        </w:rPr>
        <w:tab/>
      </w:r>
      <w:r>
        <w:rPr>
          <w:rFonts w:cs="v4.2.0"/>
        </w:rPr>
        <w:t>The measurement device characteristics shall be:</w:t>
      </w:r>
    </w:p>
    <w:p>
      <w:pPr>
        <w:pStyle w:val="97"/>
      </w:pPr>
      <w:r>
        <w:t>-</w:t>
      </w:r>
      <w:r>
        <w:tab/>
      </w:r>
      <w:r>
        <w:t>measurement filter bandwidth: defined in subclause 6.6.</w:t>
      </w:r>
      <w:r>
        <w:rPr>
          <w:lang w:eastAsia="zh-CN"/>
        </w:rPr>
        <w:t>4</w:t>
      </w:r>
      <w:r>
        <w:t>.5;</w:t>
      </w:r>
    </w:p>
    <w:p>
      <w:pPr>
        <w:pStyle w:val="97"/>
        <w:rPr>
          <w:lang w:eastAsia="zh-CN"/>
        </w:rPr>
      </w:pPr>
      <w:r>
        <w:t>-</w:t>
      </w:r>
      <w:r>
        <w:tab/>
      </w:r>
      <w:r>
        <w:t>detection mode: true RMS voltage or true average power.</w:t>
      </w:r>
    </w:p>
    <w:p>
      <w:pPr>
        <w:pStyle w:val="6"/>
        <w:rPr>
          <w:rFonts w:eastAsia="MS Mincho"/>
        </w:rPr>
      </w:pPr>
      <w:bookmarkStart w:id="348" w:name="_Toc13065447"/>
      <w:r>
        <w:rPr>
          <w:rFonts w:eastAsia="MS Mincho"/>
        </w:rPr>
        <w:t>6.6.</w:t>
      </w:r>
      <w:r>
        <w:rPr>
          <w:lang w:eastAsia="zh-CN"/>
        </w:rPr>
        <w:t>4</w:t>
      </w:r>
      <w:r>
        <w:rPr>
          <w:rFonts w:eastAsia="MS Mincho"/>
        </w:rPr>
        <w:t>.4.2</w:t>
      </w:r>
      <w:r>
        <w:rPr>
          <w:rFonts w:eastAsia="MS Mincho"/>
        </w:rPr>
        <w:tab/>
      </w:r>
      <w:r>
        <w:rPr>
          <w:rFonts w:eastAsia="MS Mincho"/>
        </w:rPr>
        <w:t>Procedure</w:t>
      </w:r>
      <w:bookmarkEnd w:id="348"/>
    </w:p>
    <w:p>
      <w:pPr>
        <w:pStyle w:val="86"/>
        <w:rPr>
          <w:lang w:eastAsia="zh-CN"/>
        </w:rPr>
      </w:pPr>
      <w:r>
        <w:rPr>
          <w:snapToGrid w:val="0"/>
        </w:rPr>
        <w:t>1)</w:t>
      </w:r>
      <w:r>
        <w:rPr>
          <w:snapToGrid w:val="0"/>
        </w:rPr>
        <w:tab/>
      </w:r>
      <w:r>
        <w:t xml:space="preserve">Set the Base Station to transmit </w:t>
      </w:r>
      <w:r>
        <w:rPr>
          <w:rFonts w:cs="v4.2.0"/>
          <w:snapToGrid w:val="0"/>
        </w:rPr>
        <w:t>at maximum power according to the applicable test configuration in clause 5</w:t>
      </w:r>
      <w:r>
        <w:t xml:space="preserve"> using the corresponding test models or set of physical channels in subclause 4.9.2.</w:t>
      </w:r>
    </w:p>
    <w:p>
      <w:pPr>
        <w:pStyle w:val="86"/>
        <w:rPr>
          <w:snapToGrid w:val="0"/>
          <w:lang w:eastAsia="zh-CN"/>
        </w:rPr>
      </w:pPr>
      <w:r>
        <w:rPr>
          <w:snapToGrid w:val="0"/>
        </w:rPr>
        <w:t>2)</w:t>
      </w:r>
      <w:r>
        <w:rPr>
          <w:snapToGrid w:val="0"/>
          <w:lang w:eastAsia="zh-CN"/>
        </w:rPr>
        <w:tab/>
      </w:r>
      <w:r>
        <w:rPr>
          <w:snapToGrid w:val="0"/>
          <w:lang w:eastAsia="zh-CN"/>
        </w:rPr>
        <w:t xml:space="preserve">For E-UTRA or NB-IoT, measure ACLR </w:t>
      </w:r>
      <w:r>
        <w:rPr>
          <w:lang w:eastAsia="zh-CN"/>
        </w:rPr>
        <w:t xml:space="preserve">outside the Base Station RF Bandwidth edges </w:t>
      </w:r>
      <w:r>
        <w:rPr>
          <w:snapToGrid w:val="0"/>
          <w:lang w:eastAsia="zh-CN"/>
        </w:rPr>
        <w:t xml:space="preserve">and ACLR inside sub-block gap or Inter RF Bandwidth gap, in addition, for non-contiguous spectrum operation as </w:t>
      </w:r>
      <w:r>
        <w:rPr>
          <w:rFonts w:cs="v4.2.0"/>
        </w:rPr>
        <w:t>specified</w:t>
      </w:r>
      <w:r>
        <w:rPr>
          <w:snapToGrid w:val="0"/>
          <w:lang w:eastAsia="zh-CN"/>
        </w:rPr>
        <w:t xml:space="preserve"> in subclause 6.6.4.5.1. For NR, measure ACLR </w:t>
      </w:r>
      <w:r>
        <w:rPr>
          <w:lang w:eastAsia="zh-CN"/>
        </w:rPr>
        <w:t xml:space="preserve">outside the Base Station RF Bandwidth edges </w:t>
      </w:r>
      <w:r>
        <w:rPr>
          <w:snapToGrid w:val="0"/>
          <w:lang w:eastAsia="zh-CN"/>
        </w:rPr>
        <w:t xml:space="preserve">and ACLR inside sub-block gap or Inter RF Bandwidth gap, in addition, for non-contiguous spectrum operation as </w:t>
      </w:r>
      <w:r>
        <w:rPr>
          <w:rFonts w:cs="v4.2.0"/>
        </w:rPr>
        <w:t>specified</w:t>
      </w:r>
      <w:r>
        <w:rPr>
          <w:snapToGrid w:val="0"/>
          <w:lang w:eastAsia="zh-CN"/>
        </w:rPr>
        <w:t xml:space="preserve"> in subclause 6.6.4.5.6.</w:t>
      </w:r>
    </w:p>
    <w:p>
      <w:pPr>
        <w:pStyle w:val="86"/>
        <w:rPr>
          <w:snapToGrid w:val="0"/>
          <w:lang w:eastAsia="zh-CN"/>
        </w:rPr>
      </w:pPr>
      <w:r>
        <w:rPr>
          <w:snapToGrid w:val="0"/>
          <w:lang w:eastAsia="zh-CN"/>
        </w:rPr>
        <w:t>3)</w:t>
      </w:r>
      <w:r>
        <w:rPr>
          <w:snapToGrid w:val="0"/>
          <w:lang w:eastAsia="zh-CN"/>
        </w:rPr>
        <w:tab/>
      </w:r>
      <w:r>
        <w:rPr>
          <w:snapToGrid w:val="0"/>
          <w:lang w:eastAsia="zh-CN"/>
        </w:rPr>
        <w:t>For UTRA FDD, measure ACLR inside sub-block gap or Inter RF Bandwidth gap as specified in subclause 6.6.4.5.2.</w:t>
      </w:r>
    </w:p>
    <w:p>
      <w:pPr>
        <w:pStyle w:val="86"/>
        <w:rPr>
          <w:rFonts w:cs="v4.2.0"/>
          <w:lang w:eastAsia="zh-CN"/>
        </w:rPr>
      </w:pPr>
      <w:r>
        <w:rPr>
          <w:snapToGrid w:val="0"/>
          <w:lang w:eastAsia="zh-CN"/>
        </w:rPr>
        <w:t>4</w:t>
      </w:r>
      <w:r>
        <w:rPr>
          <w:snapToGrid w:val="0"/>
        </w:rPr>
        <w:t>)</w:t>
      </w:r>
      <w:r>
        <w:rPr>
          <w:snapToGrid w:val="0"/>
        </w:rPr>
        <w:tab/>
      </w:r>
      <w:r>
        <w:rPr>
          <w:rFonts w:cs="v4.2.0"/>
        </w:rPr>
        <w:t xml:space="preserve">Measure </w:t>
      </w:r>
      <w:r>
        <w:t>Cumulative Adjacent Channel Leakage Power Ratio</w:t>
      </w:r>
      <w:r>
        <w:rPr>
          <w:rFonts w:cs="v4.2.0"/>
        </w:rPr>
        <w:t xml:space="preserve"> </w:t>
      </w:r>
      <w:r>
        <w:t xml:space="preserve">(CACLR) </w:t>
      </w:r>
      <w:r>
        <w:rPr>
          <w:rFonts w:cs="v4.2.0"/>
          <w:lang w:eastAsia="zh-CN"/>
        </w:rPr>
        <w:t xml:space="preserve">inside sub-block gap </w:t>
      </w:r>
      <w:r>
        <w:rPr>
          <w:lang w:eastAsia="zh-CN"/>
        </w:rPr>
        <w:t>or the Inter RF Bandwidth gap</w:t>
      </w:r>
      <w:r>
        <w:rPr>
          <w:rFonts w:cs="v4.2.0"/>
        </w:rPr>
        <w:t xml:space="preserve"> as specified in </w:t>
      </w:r>
      <w:r>
        <w:rPr>
          <w:snapToGrid w:val="0"/>
          <w:lang w:eastAsia="zh-CN"/>
        </w:rPr>
        <w:t xml:space="preserve">subclause </w:t>
      </w:r>
      <w:r>
        <w:rPr>
          <w:rFonts w:cs="v4.2.0"/>
        </w:rPr>
        <w:t>6.6.</w:t>
      </w:r>
      <w:r>
        <w:rPr>
          <w:rFonts w:cs="v4.2.0"/>
          <w:lang w:eastAsia="zh-CN"/>
        </w:rPr>
        <w:t>4.5.4.</w:t>
      </w:r>
    </w:p>
    <w:p>
      <w:r>
        <w:t>In addition, for a multi-band capable BS, the following step shall apply:</w:t>
      </w:r>
    </w:p>
    <w:p>
      <w:pPr>
        <w:pStyle w:val="86"/>
      </w:pPr>
      <w:r>
        <w:t>5)</w:t>
      </w:r>
      <w:r>
        <w:tab/>
      </w:r>
      <w:r>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pPr>
        <w:pStyle w:val="5"/>
      </w:pPr>
      <w:bookmarkStart w:id="349" w:name="_Toc13065448"/>
      <w:r>
        <w:t>6.6.4.5</w:t>
      </w:r>
      <w:r>
        <w:tab/>
      </w:r>
      <w:r>
        <w:t>Test requirements</w:t>
      </w:r>
      <w:bookmarkEnd w:id="349"/>
    </w:p>
    <w:p>
      <w:pPr>
        <w:pStyle w:val="6"/>
      </w:pPr>
      <w:bookmarkStart w:id="350" w:name="_Toc13065449"/>
      <w:r>
        <w:t>6.6.4.5.1</w:t>
      </w:r>
      <w:r>
        <w:tab/>
      </w:r>
      <w:r>
        <w:t>E-UTRA test requirement</w:t>
      </w:r>
      <w:bookmarkEnd w:id="350"/>
    </w:p>
    <w:p>
      <w:r>
        <w:t xml:space="preserve">For E-UTRA, the test requirement is specified in Tables 6.6.4.5.1-1 and 6.6.4.5.1-2, and applies </w:t>
      </w:r>
      <w:r>
        <w:rPr>
          <w:rFonts w:cs="v5.0.0"/>
        </w:rPr>
        <w:t>outside the Base Station RF Bandwidth or Maximum Radio Bandwidth</w:t>
      </w:r>
      <w:r>
        <w:t>.</w:t>
      </w:r>
    </w:p>
    <w:p>
      <w:r>
        <w:t xml:space="preserve">For a BS operating in non-contiguous spectrum, the ACLR also applies for the first adjacent channel inside any </w:t>
      </w:r>
      <w:r>
        <w:rPr>
          <w:lang w:eastAsia="zh-CN"/>
        </w:rPr>
        <w:t>sub-block</w:t>
      </w:r>
      <w:r>
        <w:t xml:space="preserve">gap with a gap size </w:t>
      </w:r>
      <w:r>
        <w:rPr>
          <w:rFonts w:cs="v5.0.0"/>
        </w:rPr>
        <w:t>W</w:t>
      </w:r>
      <w:r>
        <w:rPr>
          <w:rFonts w:cs="v5.0.0"/>
          <w:vertAlign w:val="subscript"/>
        </w:rPr>
        <w:t>gap</w:t>
      </w:r>
      <w:r>
        <w:rPr>
          <w:rFonts w:cs="Arial"/>
        </w:rPr>
        <w:t xml:space="preserve"> </w:t>
      </w:r>
      <w:r>
        <w:t>≥</w:t>
      </w:r>
      <w:r>
        <w:rPr>
          <w:rFonts w:cs="Arial"/>
        </w:rPr>
        <w:t xml:space="preserve"> 15MHz</w:t>
      </w:r>
      <w:r>
        <w:t xml:space="preserve">. The ACLR requirement for the second adjacent channel applies inside any </w:t>
      </w:r>
      <w:r>
        <w:rPr>
          <w:lang w:eastAsia="zh-CN"/>
        </w:rPr>
        <w:t>sub-block</w:t>
      </w:r>
      <w:r>
        <w:t xml:space="preserve"> gap with a gap size </w:t>
      </w:r>
      <w:r>
        <w:rPr>
          <w:rFonts w:cs="v5.0.0"/>
        </w:rPr>
        <w:t>W</w:t>
      </w:r>
      <w:r>
        <w:rPr>
          <w:rFonts w:cs="v5.0.0"/>
          <w:vertAlign w:val="subscript"/>
        </w:rPr>
        <w:t>gap</w:t>
      </w:r>
      <w:r>
        <w:rPr>
          <w:rFonts w:cs="Arial"/>
        </w:rPr>
        <w:t xml:space="preserve"> </w:t>
      </w:r>
      <w:r>
        <w:t>≥</w:t>
      </w:r>
      <w:r>
        <w:rPr>
          <w:rFonts w:cs="Arial"/>
        </w:rPr>
        <w:t xml:space="preserve"> 20 MHz</w:t>
      </w:r>
      <w:r>
        <w:t>. The CACLR test requirement in subclause 6.6.4</w:t>
      </w:r>
      <w:r>
        <w:rPr>
          <w:lang w:eastAsia="zh-CN"/>
        </w:rPr>
        <w:t>.5</w:t>
      </w:r>
      <w:r>
        <w:t>.4 applies in sub block gaps for the frequency ranges defined in Table 6.6.4.</w:t>
      </w:r>
      <w:r>
        <w:rPr>
          <w:lang w:eastAsia="zh-CN"/>
        </w:rPr>
        <w:t>5.</w:t>
      </w:r>
      <w:r>
        <w:t>4-1.</w:t>
      </w:r>
    </w:p>
    <w:p>
      <w:r>
        <w:t xml:space="preserve">For a BS </w:t>
      </w:r>
      <w:r>
        <w:rPr>
          <w:lang w:eastAsia="zh-CN"/>
        </w:rPr>
        <w:t>operating in multiple bands</w:t>
      </w:r>
      <w:r>
        <w:t xml:space="preserve">, where multiple bands are mapped onto the same antenna connector, the ACLR also applies for the first adjacent channel inside any </w:t>
      </w:r>
      <w:r>
        <w:rPr>
          <w:lang w:eastAsia="zh-CN"/>
        </w:rPr>
        <w:t>Inter RF Bandwidth</w:t>
      </w:r>
      <w:r>
        <w:t xml:space="preserve"> gap with a gap size </w:t>
      </w:r>
      <w:r>
        <w:rPr>
          <w:rFonts w:cs="v5.0.0"/>
        </w:rPr>
        <w:t>W</w:t>
      </w:r>
      <w:r>
        <w:rPr>
          <w:rFonts w:cs="v5.0.0"/>
          <w:vertAlign w:val="subscript"/>
        </w:rPr>
        <w:t>gap</w:t>
      </w:r>
      <w:r>
        <w:rPr>
          <w:rFonts w:cs="Arial"/>
        </w:rPr>
        <w:t xml:space="preserve"> </w:t>
      </w:r>
      <w:r>
        <w:t>≥</w:t>
      </w:r>
      <w:r>
        <w:rPr>
          <w:rFonts w:cs="Arial"/>
        </w:rPr>
        <w:t xml:space="preserve"> 15MHz</w:t>
      </w:r>
      <w:r>
        <w:t xml:space="preserve">. The ACLR requirement for the second adjacent channel applies inside any </w:t>
      </w:r>
      <w:r>
        <w:rPr>
          <w:lang w:eastAsia="zh-CN"/>
        </w:rPr>
        <w:t>Inter RF Bandwidth</w:t>
      </w:r>
      <w:r>
        <w:t xml:space="preserve"> gap with a gap size </w:t>
      </w:r>
      <w:r>
        <w:rPr>
          <w:rFonts w:cs="v5.0.0"/>
        </w:rPr>
        <w:t>W</w:t>
      </w:r>
      <w:r>
        <w:rPr>
          <w:rFonts w:cs="v5.0.0"/>
          <w:vertAlign w:val="subscript"/>
        </w:rPr>
        <w:t>gap</w:t>
      </w:r>
      <w:r>
        <w:rPr>
          <w:rFonts w:cs="Arial"/>
        </w:rPr>
        <w:t xml:space="preserve"> </w:t>
      </w:r>
      <w:r>
        <w:t>≥</w:t>
      </w:r>
      <w:r>
        <w:rPr>
          <w:rFonts w:cs="Arial"/>
        </w:rPr>
        <w:t xml:space="preserve"> 20 MHz</w:t>
      </w:r>
      <w:r>
        <w:t>. The CACLR requirement in subclause 6.6.4.</w:t>
      </w:r>
      <w:r>
        <w:rPr>
          <w:lang w:eastAsia="zh-CN"/>
        </w:rPr>
        <w:t>5.</w:t>
      </w:r>
      <w:r>
        <w:t>4 applies in Inter RF Bandwidth gaps for the frequency ranges defined in Table 6.6.4</w:t>
      </w:r>
      <w:r>
        <w:rPr>
          <w:lang w:eastAsia="zh-CN"/>
        </w:rPr>
        <w:t>.5</w:t>
      </w:r>
      <w:r>
        <w:t>.4-1.</w:t>
      </w:r>
    </w:p>
    <w:p>
      <w:r>
        <w:t>The requirement applies during the transmitter on period.</w:t>
      </w:r>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centered on the adjacent channel frequency according to the tables below.</w:t>
      </w:r>
    </w:p>
    <w:p>
      <w:pPr>
        <w:rPr>
          <w:rFonts w:cs="v5.0.0"/>
        </w:rPr>
      </w:pPr>
      <w:r>
        <w:rPr>
          <w:rFonts w:cs="v5.0.0"/>
        </w:rPr>
        <w:t>For Category A</w:t>
      </w:r>
      <w:r>
        <w:rPr>
          <w:rFonts w:cs="v5.0.0"/>
          <w:lang w:eastAsia="zh-CN"/>
        </w:rPr>
        <w:t xml:space="preserve"> Wide Area BS</w:t>
      </w:r>
      <w:r>
        <w:rPr>
          <w:rFonts w:cs="v5.0.0"/>
        </w:rPr>
        <w:t>, either the ACLR limits in the tables below or the absolute limit of -13dBm/MHz shall apply, whichever is less stringent.</w:t>
      </w:r>
    </w:p>
    <w:p>
      <w:pPr>
        <w:rPr>
          <w:rFonts w:cs="v5.0.0"/>
          <w:lang w:eastAsia="zh-CN"/>
        </w:rPr>
      </w:pPr>
      <w:r>
        <w:rPr>
          <w:rFonts w:cs="v5.0.0"/>
        </w:rPr>
        <w:t xml:space="preserve">For Category B </w:t>
      </w:r>
      <w:r>
        <w:rPr>
          <w:rFonts w:cs="v5.0.0"/>
          <w:lang w:eastAsia="zh-CN"/>
        </w:rPr>
        <w:t>Wide Area BS</w:t>
      </w:r>
      <w:r>
        <w:rPr>
          <w:rFonts w:cs="v5.0.0"/>
        </w:rPr>
        <w:t>, either the ACLR limits in the tables below or the absolute limit of -15 dBm/MHz shall apply, whichever is less stringent.</w:t>
      </w:r>
    </w:p>
    <w:p>
      <w:pPr>
        <w:rPr>
          <w:rFonts w:cs="v5.0.0"/>
          <w:lang w:eastAsia="zh-CN"/>
        </w:rPr>
      </w:pPr>
      <w:r>
        <w:rPr>
          <w:rFonts w:cs="v5.0.0"/>
          <w:lang w:eastAsia="zh-CN"/>
        </w:rPr>
        <w:t>For Medium Range BS, either the ACLR limits in the tables below or the absolute limit of -25 dBm/MHz shall apply, whichever is less stringent.</w:t>
      </w:r>
    </w:p>
    <w:p>
      <w:pPr>
        <w:rPr>
          <w:rFonts w:cs="v5.0.0"/>
          <w:lang w:eastAsia="zh-CN"/>
        </w:rPr>
      </w:pPr>
      <w:r>
        <w:rPr>
          <w:rFonts w:cs="v5.0.0"/>
          <w:lang w:eastAsia="zh-CN"/>
        </w:rPr>
        <w:t xml:space="preserve">For Local Area BS, </w:t>
      </w:r>
      <w:r>
        <w:rPr>
          <w:rFonts w:cs="v5.0.0"/>
        </w:rPr>
        <w:t>either the ACLR limits in the table</w:t>
      </w:r>
      <w:r>
        <w:rPr>
          <w:rFonts w:cs="v5.0.0"/>
          <w:lang w:eastAsia="zh-CN"/>
        </w:rPr>
        <w:t>s below</w:t>
      </w:r>
      <w:r>
        <w:rPr>
          <w:rFonts w:cs="v5.0.0"/>
        </w:rPr>
        <w:t xml:space="preserve"> or the absolute limit of -</w:t>
      </w:r>
      <w:r>
        <w:rPr>
          <w:rFonts w:cs="v5.0.0"/>
          <w:lang w:eastAsia="zh-CN"/>
        </w:rPr>
        <w:t>32</w:t>
      </w:r>
      <w:r>
        <w:rPr>
          <w:rFonts w:cs="v5.0.0"/>
        </w:rPr>
        <w:t>dBm/MHz shall apply, whichever is less stringent</w:t>
      </w:r>
      <w:r>
        <w:rPr>
          <w:rFonts w:cs="v5.0.0"/>
          <w:lang w:eastAsia="zh-CN"/>
        </w:rPr>
        <w:t>.</w:t>
      </w:r>
    </w:p>
    <w:p>
      <w:pPr>
        <w:rPr>
          <w:rFonts w:eastAsia="MS Mincho" w:cs="v5.0.0"/>
        </w:rPr>
      </w:pPr>
      <w:r>
        <w:rPr>
          <w:rFonts w:eastAsia="MS Mincho" w:cs="v5.0.0"/>
        </w:rPr>
        <w:t>For operation in paired spectrum, the ACLR shall be higher than the value specified in Table </w:t>
      </w:r>
      <w:r>
        <w:t>6.6.4.5.1-1</w:t>
      </w:r>
      <w:r>
        <w:rPr>
          <w:rFonts w:eastAsia="MS Mincho" w:cs="v5.0.0"/>
        </w:rPr>
        <w:t>.</w:t>
      </w:r>
    </w:p>
    <w:p>
      <w:pPr>
        <w:pStyle w:val="88"/>
      </w:pPr>
      <w:r>
        <w:t>Table 6.6.4.5.1-1: Base Station ACLR in paired spectrum</w:t>
      </w:r>
    </w:p>
    <w:tbl>
      <w:tblPr>
        <w:tblStyle w:val="67"/>
        <w:tblW w:w="943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tcPr>
          <w:p>
            <w:pPr>
              <w:pStyle w:val="79"/>
              <w:rPr>
                <w:rFonts w:cs="Arial"/>
                <w:lang w:eastAsia="en-US"/>
              </w:rPr>
            </w:pPr>
            <w:r>
              <w:rPr>
                <w:rFonts w:eastAsia="宋体" w:cs="Arial"/>
                <w:lang w:eastAsia="en-US"/>
              </w:rPr>
              <w:t>C</w:t>
            </w:r>
            <w:r>
              <w:rPr>
                <w:rFonts w:cs="Arial"/>
                <w:lang w:eastAsia="en-US"/>
              </w:rPr>
              <w:t xml:space="preserve">hannel bandwidth </w:t>
            </w:r>
            <w:r>
              <w:rPr>
                <w:rFonts w:eastAsia="宋体" w:cs="Arial"/>
                <w:lang w:eastAsia="en-US"/>
              </w:rPr>
              <w:t xml:space="preserve">of </w:t>
            </w:r>
            <w:r>
              <w:rPr>
                <w:rFonts w:cs="Arial"/>
                <w:lang w:eastAsia="en-US"/>
              </w:rPr>
              <w:t xml:space="preserve">E-UTRA </w:t>
            </w:r>
            <w:r>
              <w:rPr>
                <w:rFonts w:eastAsia="宋体" w:cs="Arial"/>
                <w:lang w:eastAsia="en-US"/>
              </w:rPr>
              <w:t>Lowest/ Highest Carrier</w:t>
            </w:r>
            <w:r>
              <w:rPr>
                <w:rFonts w:cs="Arial"/>
                <w:lang w:eastAsia="en-US"/>
              </w:rPr>
              <w:t xml:space="preserve"> transmitted BW</w:t>
            </w:r>
            <w:r>
              <w:rPr>
                <w:rFonts w:cs="Arial"/>
                <w:vertAlign w:val="subscript"/>
                <w:lang w:eastAsia="en-US"/>
              </w:rPr>
              <w:t>Channel</w:t>
            </w:r>
            <w:r>
              <w:rPr>
                <w:rFonts w:cs="Arial"/>
                <w:lang w:eastAsia="en-US"/>
              </w:rPr>
              <w:t xml:space="preserve"> [MHz] </w:t>
            </w:r>
          </w:p>
        </w:tc>
        <w:tc>
          <w:tcPr>
            <w:tcW w:w="2191" w:type="dxa"/>
          </w:tcPr>
          <w:p>
            <w:pPr>
              <w:pStyle w:val="79"/>
              <w:rPr>
                <w:rFonts w:cs="Arial"/>
                <w:lang w:eastAsia="en-US"/>
              </w:rPr>
            </w:pPr>
            <w:r>
              <w:rPr>
                <w:rFonts w:cs="Arial"/>
                <w:lang w:eastAsia="en-US"/>
              </w:rPr>
              <w:t xml:space="preserve">BS adjacent channel centre frequency offset below the </w:t>
            </w:r>
            <w:r>
              <w:rPr>
                <w:rFonts w:eastAsia="宋体" w:cs="Arial"/>
                <w:lang w:eastAsia="en-US"/>
              </w:rPr>
              <w:t xml:space="preserve">lower </w:t>
            </w:r>
            <w:r>
              <w:rPr>
                <w:rFonts w:cs="Arial"/>
                <w:lang w:eastAsia="en-US"/>
              </w:rPr>
              <w:t xml:space="preserve">or above the </w:t>
            </w:r>
            <w:r>
              <w:rPr>
                <w:rFonts w:eastAsia="宋体" w:cs="Arial"/>
                <w:lang w:eastAsia="en-US"/>
              </w:rPr>
              <w:t>upper Base Station</w:t>
            </w:r>
            <w:r>
              <w:rPr>
                <w:rFonts w:cs="Arial"/>
                <w:lang w:eastAsia="en-US"/>
              </w:rPr>
              <w:t xml:space="preserve"> </w:t>
            </w:r>
            <w:r>
              <w:rPr>
                <w:rFonts w:eastAsia="宋体" w:cs="Arial"/>
                <w:lang w:eastAsia="zh-CN"/>
              </w:rPr>
              <w:t xml:space="preserve">RF Bandwidth </w:t>
            </w:r>
            <w:r>
              <w:rPr>
                <w:rFonts w:cs="Arial"/>
                <w:lang w:eastAsia="en-US"/>
              </w:rPr>
              <w:t>edge</w:t>
            </w:r>
          </w:p>
        </w:tc>
        <w:tc>
          <w:tcPr>
            <w:tcW w:w="1949" w:type="dxa"/>
          </w:tcPr>
          <w:p>
            <w:pPr>
              <w:pStyle w:val="79"/>
              <w:rPr>
                <w:rFonts w:cs="Arial"/>
                <w:lang w:eastAsia="en-US"/>
              </w:rPr>
            </w:pPr>
            <w:r>
              <w:rPr>
                <w:rFonts w:cs="Arial"/>
                <w:lang w:eastAsia="en-US"/>
              </w:rPr>
              <w:t xml:space="preserve">Assumed adjacent channel carrier </w:t>
            </w:r>
          </w:p>
        </w:tc>
        <w:tc>
          <w:tcPr>
            <w:tcW w:w="2179" w:type="dxa"/>
          </w:tcPr>
          <w:p>
            <w:pPr>
              <w:pStyle w:val="79"/>
              <w:rPr>
                <w:rFonts w:cs="Arial"/>
                <w:lang w:eastAsia="en-US"/>
              </w:rPr>
            </w:pPr>
            <w:r>
              <w:rPr>
                <w:rFonts w:cs="Arial"/>
                <w:lang w:eastAsia="en-US"/>
              </w:rPr>
              <w:t>Filter on the adjacent channel frequency and corresponding filter bandwidth</w:t>
            </w:r>
          </w:p>
        </w:tc>
        <w:tc>
          <w:tcPr>
            <w:tcW w:w="912" w:type="dxa"/>
          </w:tcPr>
          <w:p>
            <w:pPr>
              <w:pStyle w:val="79"/>
              <w:rPr>
                <w:rFonts w:cs="Arial"/>
                <w:lang w:eastAsia="en-US"/>
              </w:rPr>
            </w:pPr>
            <w:r>
              <w:rPr>
                <w:rFonts w:cs="Arial"/>
                <w:lang w:eastAsia="en-US"/>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tcPr>
          <w:p>
            <w:pPr>
              <w:pStyle w:val="80"/>
              <w:rPr>
                <w:rFonts w:cs="Arial"/>
                <w:lang w:eastAsia="en-US"/>
              </w:rPr>
            </w:pPr>
            <w:r>
              <w:rPr>
                <w:rFonts w:cs="Arial"/>
                <w:lang w:eastAsia="en-US"/>
              </w:rPr>
              <w:t>1.4, 3.0, 5, 10, 15, 20</w:t>
            </w:r>
          </w:p>
        </w:tc>
        <w:tc>
          <w:tcPr>
            <w:tcW w:w="2191" w:type="dxa"/>
          </w:tcPr>
          <w:p>
            <w:pPr>
              <w:pStyle w:val="80"/>
              <w:rPr>
                <w:rFonts w:eastAsia="宋体" w:cs="Arial"/>
                <w:lang w:eastAsia="zh-CN"/>
              </w:rPr>
            </w:pPr>
            <w:r>
              <w:rPr>
                <w:rFonts w:eastAsia="宋体" w:cs="Arial"/>
                <w:lang w:eastAsia="zh-CN"/>
              </w:rPr>
              <w:t>0.5</w:t>
            </w:r>
            <w:r>
              <w:rPr>
                <w:rFonts w:cs="Arial"/>
                <w:lang w:eastAsia="en-US"/>
              </w:rPr>
              <w:t xml:space="preserve"> x BW</w:t>
            </w:r>
            <w:r>
              <w:rPr>
                <w:rFonts w:cs="Arial"/>
                <w:vertAlign w:val="subscript"/>
                <w:lang w:eastAsia="en-US"/>
              </w:rPr>
              <w:t>Channel</w:t>
            </w:r>
          </w:p>
        </w:tc>
        <w:tc>
          <w:tcPr>
            <w:tcW w:w="1949" w:type="dxa"/>
          </w:tcPr>
          <w:p>
            <w:pPr>
              <w:pStyle w:val="80"/>
              <w:rPr>
                <w:rFonts w:cs="Arial"/>
                <w:lang w:eastAsia="en-US"/>
              </w:rPr>
            </w:pPr>
            <w:r>
              <w:rPr>
                <w:rFonts w:cs="Arial"/>
                <w:lang w:eastAsia="en-US"/>
              </w:rPr>
              <w:t>E-UTRA of same BW</w:t>
            </w:r>
          </w:p>
        </w:tc>
        <w:tc>
          <w:tcPr>
            <w:tcW w:w="2179" w:type="dxa"/>
          </w:tcPr>
          <w:p>
            <w:pPr>
              <w:pStyle w:val="80"/>
              <w:rPr>
                <w:rFonts w:cs="Arial"/>
                <w:lang w:eastAsia="en-US"/>
              </w:rPr>
            </w:pPr>
            <w:r>
              <w:rPr>
                <w:rFonts w:cs="Arial"/>
                <w:lang w:eastAsia="en-US"/>
              </w:rPr>
              <w:t>Square (BW</w:t>
            </w:r>
            <w:r>
              <w:rPr>
                <w:rFonts w:cs="Arial"/>
                <w:vertAlign w:val="subscript"/>
                <w:lang w:eastAsia="en-US"/>
              </w:rPr>
              <w:t>Config</w:t>
            </w:r>
            <w:r>
              <w:rPr>
                <w:rFonts w:cs="Arial"/>
                <w:lang w:eastAsia="en-US"/>
              </w:rPr>
              <w:t>)</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eastAsia="宋体" w:cs="Arial"/>
                <w:lang w:eastAsia="zh-CN"/>
              </w:rPr>
              <w:t>1.5</w:t>
            </w:r>
            <w:r>
              <w:rPr>
                <w:rFonts w:cs="Arial"/>
                <w:lang w:eastAsia="en-US"/>
              </w:rPr>
              <w:t xml:space="preserve"> x BW</w:t>
            </w:r>
            <w:r>
              <w:rPr>
                <w:rFonts w:cs="Arial"/>
                <w:vertAlign w:val="subscript"/>
                <w:lang w:eastAsia="en-US"/>
              </w:rPr>
              <w:t>Channel</w:t>
            </w:r>
          </w:p>
        </w:tc>
        <w:tc>
          <w:tcPr>
            <w:tcW w:w="1949" w:type="dxa"/>
          </w:tcPr>
          <w:p>
            <w:pPr>
              <w:pStyle w:val="80"/>
              <w:rPr>
                <w:rFonts w:cs="Arial"/>
                <w:lang w:eastAsia="en-US"/>
              </w:rPr>
            </w:pPr>
            <w:r>
              <w:rPr>
                <w:rFonts w:cs="Arial"/>
                <w:lang w:eastAsia="en-US"/>
              </w:rPr>
              <w:t>E-UTRA of same BW</w:t>
            </w:r>
          </w:p>
        </w:tc>
        <w:tc>
          <w:tcPr>
            <w:tcW w:w="2179" w:type="dxa"/>
          </w:tcPr>
          <w:p>
            <w:pPr>
              <w:pStyle w:val="80"/>
              <w:rPr>
                <w:rFonts w:cs="Arial"/>
                <w:lang w:eastAsia="en-US"/>
              </w:rPr>
            </w:pPr>
            <w:r>
              <w:rPr>
                <w:rFonts w:cs="Arial"/>
                <w:lang w:eastAsia="en-US"/>
              </w:rPr>
              <w:t>Square (BW</w:t>
            </w:r>
            <w:r>
              <w:rPr>
                <w:rFonts w:cs="Arial"/>
                <w:vertAlign w:val="subscript"/>
                <w:lang w:eastAsia="en-US"/>
              </w:rPr>
              <w:t>Config</w:t>
            </w:r>
            <w:r>
              <w:rPr>
                <w:rFonts w:cs="Arial"/>
                <w:lang w:eastAsia="en-US"/>
              </w:rPr>
              <w:t>)</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2.5 MHz</w:t>
            </w:r>
          </w:p>
        </w:tc>
        <w:tc>
          <w:tcPr>
            <w:tcW w:w="1949" w:type="dxa"/>
          </w:tcPr>
          <w:p>
            <w:pPr>
              <w:pStyle w:val="80"/>
              <w:rPr>
                <w:rFonts w:cs="Arial"/>
                <w:lang w:eastAsia="en-US"/>
              </w:rPr>
            </w:pPr>
            <w:r>
              <w:rPr>
                <w:rFonts w:cs="Arial"/>
                <w:lang w:eastAsia="en-US"/>
              </w:rPr>
              <w:t>3.84 Mcps UTRA</w:t>
            </w:r>
          </w:p>
        </w:tc>
        <w:tc>
          <w:tcPr>
            <w:tcW w:w="2179" w:type="dxa"/>
          </w:tcPr>
          <w:p>
            <w:pPr>
              <w:pStyle w:val="80"/>
              <w:rPr>
                <w:rFonts w:cs="Arial"/>
                <w:lang w:eastAsia="en-US"/>
              </w:rPr>
            </w:pPr>
            <w:r>
              <w:rPr>
                <w:rFonts w:cs="Arial"/>
                <w:lang w:eastAsia="en-US"/>
              </w:rPr>
              <w:t>RRC (3.84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7.5 MHz</w:t>
            </w:r>
          </w:p>
        </w:tc>
        <w:tc>
          <w:tcPr>
            <w:tcW w:w="1949" w:type="dxa"/>
          </w:tcPr>
          <w:p>
            <w:pPr>
              <w:pStyle w:val="80"/>
              <w:rPr>
                <w:rFonts w:cs="Arial"/>
                <w:lang w:eastAsia="en-US"/>
              </w:rPr>
            </w:pPr>
            <w:r>
              <w:rPr>
                <w:rFonts w:cs="Arial"/>
                <w:lang w:eastAsia="en-US"/>
              </w:rPr>
              <w:t>3.84 Mcps UTRA</w:t>
            </w:r>
          </w:p>
        </w:tc>
        <w:tc>
          <w:tcPr>
            <w:tcW w:w="2179" w:type="dxa"/>
          </w:tcPr>
          <w:p>
            <w:pPr>
              <w:pStyle w:val="80"/>
              <w:rPr>
                <w:rFonts w:cs="Arial"/>
                <w:lang w:eastAsia="en-US"/>
              </w:rPr>
            </w:pPr>
            <w:r>
              <w:rPr>
                <w:rFonts w:cs="Arial"/>
                <w:lang w:eastAsia="en-US"/>
              </w:rPr>
              <w:t>RRC (3.84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433" w:type="dxa"/>
            <w:gridSpan w:val="5"/>
          </w:tcPr>
          <w:p>
            <w:pPr>
              <w:pStyle w:val="93"/>
              <w:rPr>
                <w:rFonts w:cs="Arial"/>
                <w:lang w:eastAsia="en-US"/>
              </w:rPr>
            </w:pPr>
            <w:r>
              <w:rPr>
                <w:rFonts w:cs="Arial"/>
                <w:lang w:eastAsia="en-US"/>
              </w:rPr>
              <w:t>NOTE 1:</w:t>
            </w:r>
            <w:r>
              <w:rPr>
                <w:rFonts w:cs="Arial"/>
                <w:lang w:eastAsia="en-US"/>
              </w:rPr>
              <w:tab/>
            </w:r>
            <w:r>
              <w:rPr>
                <w:rFonts w:cs="Arial"/>
                <w:lang w:eastAsia="en-US"/>
              </w:rPr>
              <w:t>BW</w:t>
            </w:r>
            <w:r>
              <w:rPr>
                <w:rFonts w:cs="Arial"/>
                <w:vertAlign w:val="subscript"/>
                <w:lang w:eastAsia="en-US"/>
              </w:rPr>
              <w:t>Channel</w:t>
            </w:r>
            <w:r>
              <w:rPr>
                <w:rFonts w:cs="Arial"/>
                <w:lang w:eastAsia="en-US"/>
              </w:rPr>
              <w:t xml:space="preserve"> and BW</w:t>
            </w:r>
            <w:r>
              <w:rPr>
                <w:rFonts w:cs="Arial"/>
                <w:vertAlign w:val="subscript"/>
                <w:lang w:eastAsia="en-US"/>
              </w:rPr>
              <w:t>Config</w:t>
            </w:r>
            <w:r>
              <w:rPr>
                <w:rFonts w:cs="Arial"/>
                <w:lang w:eastAsia="en-US"/>
              </w:rPr>
              <w:t xml:space="preserve"> are the channel bandwidth and transmission bandwidth configuration of the E-UTRA </w:t>
            </w:r>
            <w:r>
              <w:rPr>
                <w:rFonts w:eastAsia="宋体" w:cs="Arial"/>
                <w:lang w:eastAsia="en-US"/>
              </w:rPr>
              <w:t>Lowest/Highest Carrier</w:t>
            </w:r>
            <w:r>
              <w:rPr>
                <w:rFonts w:cs="Arial"/>
                <w:lang w:eastAsia="en-US"/>
              </w:rPr>
              <w:t xml:space="preserve"> transmitted on the assigned channel frequency.</w:t>
            </w:r>
          </w:p>
          <w:p>
            <w:pPr>
              <w:pStyle w:val="93"/>
              <w:rPr>
                <w:rFonts w:cs="v5.0.0"/>
                <w:lang w:eastAsia="en-US"/>
              </w:rPr>
            </w:pPr>
            <w:r>
              <w:rPr>
                <w:rFonts w:cs="Arial"/>
                <w:lang w:eastAsia="en-US"/>
              </w:rPr>
              <w:t>NOTE 2:</w:t>
            </w:r>
            <w:r>
              <w:rPr>
                <w:rFonts w:cs="Arial"/>
                <w:lang w:eastAsia="en-US"/>
              </w:rPr>
              <w:tab/>
            </w:r>
            <w:r>
              <w:rPr>
                <w:rFonts w:cs="Arial"/>
                <w:lang w:eastAsia="en-US"/>
              </w:rPr>
              <w:t>The RRC filter shall be equivalent to the transmit pulse shape filter defined in TS 25.104 [3], with a chip rate as defined in this table.</w:t>
            </w:r>
          </w:p>
        </w:tc>
      </w:tr>
    </w:tbl>
    <w:p>
      <w:pPr>
        <w:keepNext/>
        <w:rPr>
          <w:rFonts w:eastAsia="宋体" w:cs="v5.0.0"/>
          <w:lang w:eastAsia="zh-CN"/>
        </w:rPr>
      </w:pPr>
    </w:p>
    <w:p>
      <w:pPr>
        <w:keepNext/>
        <w:rPr>
          <w:rFonts w:cs="v5.0.0"/>
        </w:rPr>
      </w:pPr>
      <w:r>
        <w:rPr>
          <w:rFonts w:cs="v5.0.0"/>
        </w:rPr>
        <w:t>For operation in unpaired spectrum, the ACLR shall be higher than the value specified in Table 6.6.4.5.1</w:t>
      </w:r>
      <w:r>
        <w:rPr>
          <w:rFonts w:cs="v5.0.0"/>
        </w:rPr>
        <w:noBreakHyphen/>
      </w:r>
      <w:r>
        <w:rPr>
          <w:rFonts w:cs="v5.0.0"/>
        </w:rPr>
        <w:t>2.</w:t>
      </w:r>
    </w:p>
    <w:p>
      <w:pPr>
        <w:pStyle w:val="88"/>
      </w:pPr>
      <w:r>
        <w:t>Table 6.6.4.5.1-2: Base Station ACLR in unpaired spectrum with synchronized operation</w:t>
      </w:r>
    </w:p>
    <w:tbl>
      <w:tblPr>
        <w:tblStyle w:val="67"/>
        <w:tblW w:w="943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tcPr>
          <w:p>
            <w:pPr>
              <w:pStyle w:val="79"/>
              <w:rPr>
                <w:rFonts w:cs="Arial"/>
                <w:lang w:eastAsia="en-US"/>
              </w:rPr>
            </w:pPr>
            <w:r>
              <w:rPr>
                <w:rFonts w:eastAsia="宋体" w:cs="Arial"/>
                <w:lang w:eastAsia="en-US"/>
              </w:rPr>
              <w:t>C</w:t>
            </w:r>
            <w:r>
              <w:rPr>
                <w:rFonts w:cs="Arial"/>
                <w:lang w:eastAsia="en-US"/>
              </w:rPr>
              <w:t xml:space="preserve">hannel bandwidth </w:t>
            </w:r>
            <w:r>
              <w:rPr>
                <w:rFonts w:eastAsia="宋体" w:cs="Arial"/>
                <w:lang w:eastAsia="en-US"/>
              </w:rPr>
              <w:t xml:space="preserve">of </w:t>
            </w:r>
            <w:r>
              <w:rPr>
                <w:rFonts w:cs="Arial"/>
                <w:lang w:eastAsia="en-US"/>
              </w:rPr>
              <w:t xml:space="preserve">E-UTRA </w:t>
            </w:r>
            <w:r>
              <w:rPr>
                <w:rFonts w:eastAsia="宋体" w:cs="Arial"/>
                <w:lang w:eastAsia="en-US"/>
              </w:rPr>
              <w:t>Lowest/ Highest Carrier</w:t>
            </w:r>
            <w:r>
              <w:rPr>
                <w:rFonts w:cs="Arial"/>
                <w:lang w:eastAsia="en-US"/>
              </w:rPr>
              <w:t xml:space="preserve"> transmitted BW</w:t>
            </w:r>
            <w:r>
              <w:rPr>
                <w:rFonts w:cs="Arial"/>
                <w:vertAlign w:val="subscript"/>
                <w:lang w:eastAsia="en-US"/>
              </w:rPr>
              <w:t>Channel</w:t>
            </w:r>
            <w:r>
              <w:rPr>
                <w:rFonts w:cs="Arial"/>
                <w:lang w:eastAsia="en-US"/>
              </w:rPr>
              <w:t xml:space="preserve"> [MHz] </w:t>
            </w:r>
          </w:p>
        </w:tc>
        <w:tc>
          <w:tcPr>
            <w:tcW w:w="2191" w:type="dxa"/>
          </w:tcPr>
          <w:p>
            <w:pPr>
              <w:pStyle w:val="79"/>
              <w:rPr>
                <w:rFonts w:eastAsia="宋体" w:cs="Arial"/>
                <w:lang w:eastAsia="zh-CN"/>
              </w:rPr>
            </w:pPr>
            <w:r>
              <w:rPr>
                <w:rFonts w:cs="Arial"/>
                <w:lang w:eastAsia="en-US"/>
              </w:rPr>
              <w:t xml:space="preserve">BS adjacent channel centre frequency offset below the </w:t>
            </w:r>
            <w:r>
              <w:rPr>
                <w:rFonts w:eastAsia="宋体" w:cs="Arial"/>
                <w:lang w:eastAsia="en-US"/>
              </w:rPr>
              <w:t>lower</w:t>
            </w:r>
            <w:r>
              <w:rPr>
                <w:rFonts w:cs="Arial"/>
                <w:lang w:eastAsia="en-US"/>
              </w:rPr>
              <w:t xml:space="preserve"> or above the upper Base Station</w:t>
            </w:r>
            <w:r>
              <w:rPr>
                <w:rFonts w:eastAsia="宋体" w:cs="Arial"/>
                <w:lang w:eastAsia="zh-CN"/>
              </w:rPr>
              <w:t>RF Bandwidth edge</w:t>
            </w:r>
          </w:p>
        </w:tc>
        <w:tc>
          <w:tcPr>
            <w:tcW w:w="1949" w:type="dxa"/>
          </w:tcPr>
          <w:p>
            <w:pPr>
              <w:pStyle w:val="79"/>
              <w:rPr>
                <w:rFonts w:cs="Arial"/>
                <w:lang w:eastAsia="en-US"/>
              </w:rPr>
            </w:pPr>
            <w:r>
              <w:rPr>
                <w:rFonts w:cs="Arial"/>
                <w:lang w:eastAsia="en-US"/>
              </w:rPr>
              <w:t xml:space="preserve">Assumed adjacent channel carrier </w:t>
            </w:r>
          </w:p>
        </w:tc>
        <w:tc>
          <w:tcPr>
            <w:tcW w:w="2179" w:type="dxa"/>
          </w:tcPr>
          <w:p>
            <w:pPr>
              <w:pStyle w:val="79"/>
              <w:rPr>
                <w:rFonts w:cs="Arial"/>
                <w:lang w:eastAsia="en-US"/>
              </w:rPr>
            </w:pPr>
            <w:r>
              <w:rPr>
                <w:rFonts w:cs="Arial"/>
                <w:lang w:eastAsia="en-US"/>
              </w:rPr>
              <w:t>Filter on the adjacent channel frequency and corresponding filter bandwidth</w:t>
            </w:r>
          </w:p>
        </w:tc>
        <w:tc>
          <w:tcPr>
            <w:tcW w:w="912" w:type="dxa"/>
          </w:tcPr>
          <w:p>
            <w:pPr>
              <w:pStyle w:val="79"/>
              <w:rPr>
                <w:rFonts w:cs="Arial"/>
                <w:lang w:eastAsia="en-US"/>
              </w:rPr>
            </w:pPr>
            <w:r>
              <w:rPr>
                <w:rFonts w:cs="Arial"/>
                <w:lang w:eastAsia="en-US"/>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tcPr>
          <w:p>
            <w:pPr>
              <w:pStyle w:val="80"/>
              <w:rPr>
                <w:rFonts w:cs="Arial"/>
                <w:lang w:eastAsia="en-US"/>
              </w:rPr>
            </w:pPr>
            <w:r>
              <w:rPr>
                <w:rFonts w:cs="Arial"/>
                <w:lang w:eastAsia="en-US"/>
              </w:rPr>
              <w:t>1.4, 3</w:t>
            </w:r>
          </w:p>
        </w:tc>
        <w:tc>
          <w:tcPr>
            <w:tcW w:w="2191" w:type="dxa"/>
          </w:tcPr>
          <w:p>
            <w:pPr>
              <w:pStyle w:val="80"/>
              <w:rPr>
                <w:rFonts w:cs="Arial"/>
                <w:lang w:eastAsia="en-US"/>
              </w:rPr>
            </w:pPr>
            <w:r>
              <w:rPr>
                <w:rFonts w:eastAsia="宋体" w:cs="Arial"/>
                <w:lang w:eastAsia="zh-CN"/>
              </w:rPr>
              <w:t>0.5</w:t>
            </w:r>
            <w:r>
              <w:rPr>
                <w:rFonts w:cs="Arial"/>
                <w:lang w:eastAsia="en-US"/>
              </w:rPr>
              <w:t xml:space="preserve"> x BW</w:t>
            </w:r>
            <w:r>
              <w:rPr>
                <w:rFonts w:cs="Arial"/>
                <w:vertAlign w:val="subscript"/>
                <w:lang w:eastAsia="en-US"/>
              </w:rPr>
              <w:t>Channel</w:t>
            </w:r>
          </w:p>
        </w:tc>
        <w:tc>
          <w:tcPr>
            <w:tcW w:w="1949" w:type="dxa"/>
          </w:tcPr>
          <w:p>
            <w:pPr>
              <w:pStyle w:val="80"/>
              <w:rPr>
                <w:rFonts w:cs="Arial"/>
                <w:lang w:eastAsia="en-US"/>
              </w:rPr>
            </w:pPr>
            <w:r>
              <w:rPr>
                <w:rFonts w:cs="Arial"/>
                <w:lang w:eastAsia="en-US"/>
              </w:rPr>
              <w:t>E-UTRA of same BW</w:t>
            </w:r>
          </w:p>
        </w:tc>
        <w:tc>
          <w:tcPr>
            <w:tcW w:w="2179" w:type="dxa"/>
          </w:tcPr>
          <w:p>
            <w:pPr>
              <w:pStyle w:val="80"/>
              <w:rPr>
                <w:rFonts w:cs="Arial"/>
                <w:lang w:eastAsia="en-US"/>
              </w:rPr>
            </w:pPr>
            <w:r>
              <w:rPr>
                <w:rFonts w:cs="Arial"/>
                <w:lang w:eastAsia="en-US"/>
              </w:rPr>
              <w:t>Square (BW</w:t>
            </w:r>
            <w:r>
              <w:rPr>
                <w:rFonts w:cs="Arial"/>
                <w:vertAlign w:val="subscript"/>
                <w:lang w:eastAsia="en-US"/>
              </w:rPr>
              <w:t>Config</w:t>
            </w:r>
            <w:r>
              <w:rPr>
                <w:rFonts w:cs="Arial"/>
                <w:lang w:eastAsia="en-US"/>
              </w:rPr>
              <w:t>)</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eastAsia="宋体" w:cs="Arial"/>
                <w:lang w:eastAsia="zh-CN"/>
              </w:rPr>
              <w:t>1.5</w:t>
            </w:r>
            <w:r>
              <w:rPr>
                <w:rFonts w:cs="Arial"/>
                <w:lang w:eastAsia="en-US"/>
              </w:rPr>
              <w:t xml:space="preserve"> x BW</w:t>
            </w:r>
            <w:r>
              <w:rPr>
                <w:rFonts w:cs="Arial"/>
                <w:vertAlign w:val="subscript"/>
                <w:lang w:eastAsia="en-US"/>
              </w:rPr>
              <w:t>Channel</w:t>
            </w:r>
          </w:p>
        </w:tc>
        <w:tc>
          <w:tcPr>
            <w:tcW w:w="1949" w:type="dxa"/>
          </w:tcPr>
          <w:p>
            <w:pPr>
              <w:pStyle w:val="80"/>
              <w:rPr>
                <w:rFonts w:cs="Arial"/>
                <w:lang w:eastAsia="en-US"/>
              </w:rPr>
            </w:pPr>
            <w:r>
              <w:rPr>
                <w:rFonts w:cs="Arial"/>
                <w:lang w:eastAsia="en-US"/>
              </w:rPr>
              <w:t>E-UTRA of same BW</w:t>
            </w:r>
          </w:p>
        </w:tc>
        <w:tc>
          <w:tcPr>
            <w:tcW w:w="2179" w:type="dxa"/>
          </w:tcPr>
          <w:p>
            <w:pPr>
              <w:pStyle w:val="80"/>
              <w:rPr>
                <w:rFonts w:cs="Arial"/>
                <w:lang w:eastAsia="en-US"/>
              </w:rPr>
            </w:pPr>
            <w:r>
              <w:rPr>
                <w:rFonts w:cs="Arial"/>
                <w:lang w:eastAsia="en-US"/>
              </w:rPr>
              <w:t>Square (BW</w:t>
            </w:r>
            <w:r>
              <w:rPr>
                <w:rFonts w:cs="Arial"/>
                <w:vertAlign w:val="subscript"/>
                <w:lang w:eastAsia="en-US"/>
              </w:rPr>
              <w:t>Config</w:t>
            </w:r>
            <w:r>
              <w:rPr>
                <w:rFonts w:cs="Arial"/>
                <w:lang w:eastAsia="en-US"/>
              </w:rPr>
              <w:t>)</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0.8 MHz</w:t>
            </w:r>
          </w:p>
        </w:tc>
        <w:tc>
          <w:tcPr>
            <w:tcW w:w="1949" w:type="dxa"/>
          </w:tcPr>
          <w:p>
            <w:pPr>
              <w:pStyle w:val="80"/>
              <w:rPr>
                <w:rFonts w:cs="Arial"/>
                <w:lang w:eastAsia="en-US"/>
              </w:rPr>
            </w:pPr>
            <w:r>
              <w:rPr>
                <w:rFonts w:cs="Arial"/>
                <w:lang w:eastAsia="en-US"/>
              </w:rPr>
              <w:t>1.28 Mcps UTRA</w:t>
            </w:r>
          </w:p>
        </w:tc>
        <w:tc>
          <w:tcPr>
            <w:tcW w:w="2179" w:type="dxa"/>
          </w:tcPr>
          <w:p>
            <w:pPr>
              <w:pStyle w:val="80"/>
              <w:rPr>
                <w:rFonts w:cs="Arial"/>
                <w:lang w:eastAsia="en-US"/>
              </w:rPr>
            </w:pPr>
            <w:r>
              <w:rPr>
                <w:rFonts w:cs="Arial"/>
                <w:lang w:eastAsia="en-US"/>
              </w:rPr>
              <w:t>RRC (1.28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2.4 MHz</w:t>
            </w:r>
          </w:p>
        </w:tc>
        <w:tc>
          <w:tcPr>
            <w:tcW w:w="1949" w:type="dxa"/>
          </w:tcPr>
          <w:p>
            <w:pPr>
              <w:pStyle w:val="80"/>
              <w:rPr>
                <w:rFonts w:cs="Arial"/>
                <w:lang w:eastAsia="en-US"/>
              </w:rPr>
            </w:pPr>
            <w:r>
              <w:rPr>
                <w:rFonts w:cs="Arial"/>
                <w:lang w:eastAsia="en-US"/>
              </w:rPr>
              <w:t>1.28 Mcps UTRA</w:t>
            </w:r>
          </w:p>
        </w:tc>
        <w:tc>
          <w:tcPr>
            <w:tcW w:w="2179" w:type="dxa"/>
          </w:tcPr>
          <w:p>
            <w:pPr>
              <w:pStyle w:val="80"/>
              <w:rPr>
                <w:rFonts w:cs="Arial"/>
                <w:lang w:eastAsia="en-US"/>
              </w:rPr>
            </w:pPr>
            <w:r>
              <w:rPr>
                <w:rFonts w:cs="Arial"/>
                <w:lang w:eastAsia="en-US"/>
              </w:rPr>
              <w:t>RRC (1.28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tcPr>
          <w:p>
            <w:pPr>
              <w:pStyle w:val="80"/>
              <w:rPr>
                <w:rFonts w:cs="Arial"/>
                <w:lang w:eastAsia="en-US"/>
              </w:rPr>
            </w:pPr>
            <w:r>
              <w:rPr>
                <w:rFonts w:cs="Arial"/>
                <w:lang w:eastAsia="en-US"/>
              </w:rPr>
              <w:t>5, 10, 15, 20</w:t>
            </w:r>
          </w:p>
        </w:tc>
        <w:tc>
          <w:tcPr>
            <w:tcW w:w="2191" w:type="dxa"/>
          </w:tcPr>
          <w:p>
            <w:pPr>
              <w:pStyle w:val="80"/>
              <w:rPr>
                <w:rFonts w:cs="Arial"/>
                <w:lang w:eastAsia="en-US"/>
              </w:rPr>
            </w:pPr>
            <w:r>
              <w:rPr>
                <w:rFonts w:eastAsia="宋体" w:cs="Arial"/>
                <w:lang w:eastAsia="zh-CN"/>
              </w:rPr>
              <w:t>0.5</w:t>
            </w:r>
            <w:r>
              <w:rPr>
                <w:rFonts w:cs="Arial"/>
                <w:lang w:eastAsia="en-US"/>
              </w:rPr>
              <w:t xml:space="preserve"> x BW</w:t>
            </w:r>
            <w:r>
              <w:rPr>
                <w:rFonts w:cs="Arial"/>
                <w:vertAlign w:val="subscript"/>
                <w:lang w:eastAsia="en-US"/>
              </w:rPr>
              <w:t>Channel</w:t>
            </w:r>
          </w:p>
        </w:tc>
        <w:tc>
          <w:tcPr>
            <w:tcW w:w="1949" w:type="dxa"/>
          </w:tcPr>
          <w:p>
            <w:pPr>
              <w:pStyle w:val="80"/>
              <w:rPr>
                <w:rFonts w:cs="Arial"/>
                <w:lang w:eastAsia="en-US"/>
              </w:rPr>
            </w:pPr>
            <w:r>
              <w:rPr>
                <w:rFonts w:cs="Arial"/>
                <w:lang w:eastAsia="en-US"/>
              </w:rPr>
              <w:t>E-UTRA of same BW</w:t>
            </w:r>
          </w:p>
        </w:tc>
        <w:tc>
          <w:tcPr>
            <w:tcW w:w="2179" w:type="dxa"/>
          </w:tcPr>
          <w:p>
            <w:pPr>
              <w:pStyle w:val="80"/>
              <w:rPr>
                <w:rFonts w:cs="Arial"/>
                <w:lang w:eastAsia="en-US"/>
              </w:rPr>
            </w:pPr>
            <w:r>
              <w:rPr>
                <w:rFonts w:cs="Arial"/>
                <w:lang w:eastAsia="en-US"/>
              </w:rPr>
              <w:t>Square (BW</w:t>
            </w:r>
            <w:r>
              <w:rPr>
                <w:rFonts w:cs="Arial"/>
                <w:vertAlign w:val="subscript"/>
                <w:lang w:eastAsia="en-US"/>
              </w:rPr>
              <w:t>Config</w:t>
            </w:r>
            <w:r>
              <w:rPr>
                <w:rFonts w:cs="Arial"/>
                <w:lang w:eastAsia="en-US"/>
              </w:rPr>
              <w:t>)</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eastAsia="宋体" w:cs="Arial"/>
                <w:lang w:eastAsia="zh-CN"/>
              </w:rPr>
              <w:t>1.5</w:t>
            </w:r>
            <w:r>
              <w:rPr>
                <w:rFonts w:cs="Arial"/>
                <w:lang w:eastAsia="en-US"/>
              </w:rPr>
              <w:t xml:space="preserve"> x BW</w:t>
            </w:r>
            <w:r>
              <w:rPr>
                <w:rFonts w:cs="Arial"/>
                <w:vertAlign w:val="subscript"/>
                <w:lang w:eastAsia="en-US"/>
              </w:rPr>
              <w:t>Channel</w:t>
            </w:r>
          </w:p>
        </w:tc>
        <w:tc>
          <w:tcPr>
            <w:tcW w:w="1949" w:type="dxa"/>
          </w:tcPr>
          <w:p>
            <w:pPr>
              <w:pStyle w:val="80"/>
              <w:rPr>
                <w:rFonts w:cs="Arial"/>
                <w:lang w:eastAsia="en-US"/>
              </w:rPr>
            </w:pPr>
            <w:r>
              <w:rPr>
                <w:rFonts w:cs="Arial"/>
                <w:lang w:eastAsia="en-US"/>
              </w:rPr>
              <w:t>E-UTRA of same BW</w:t>
            </w:r>
          </w:p>
        </w:tc>
        <w:tc>
          <w:tcPr>
            <w:tcW w:w="2179" w:type="dxa"/>
          </w:tcPr>
          <w:p>
            <w:pPr>
              <w:pStyle w:val="80"/>
              <w:rPr>
                <w:rFonts w:cs="Arial"/>
                <w:lang w:eastAsia="en-US"/>
              </w:rPr>
            </w:pPr>
            <w:r>
              <w:rPr>
                <w:rFonts w:cs="Arial"/>
                <w:lang w:eastAsia="en-US"/>
              </w:rPr>
              <w:t>Square (BW</w:t>
            </w:r>
            <w:r>
              <w:rPr>
                <w:rFonts w:cs="Arial"/>
                <w:vertAlign w:val="subscript"/>
                <w:lang w:eastAsia="en-US"/>
              </w:rPr>
              <w:t>Config</w:t>
            </w:r>
            <w:r>
              <w:rPr>
                <w:rFonts w:cs="Arial"/>
                <w:lang w:eastAsia="en-US"/>
              </w:rPr>
              <w:t>)</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0.8 MHz</w:t>
            </w:r>
          </w:p>
        </w:tc>
        <w:tc>
          <w:tcPr>
            <w:tcW w:w="1949" w:type="dxa"/>
          </w:tcPr>
          <w:p>
            <w:pPr>
              <w:pStyle w:val="80"/>
              <w:rPr>
                <w:rFonts w:cs="Arial"/>
                <w:lang w:eastAsia="en-US"/>
              </w:rPr>
            </w:pPr>
            <w:r>
              <w:rPr>
                <w:rFonts w:cs="Arial"/>
                <w:lang w:eastAsia="en-US"/>
              </w:rPr>
              <w:t>1.28 Mcps UTRA</w:t>
            </w:r>
          </w:p>
        </w:tc>
        <w:tc>
          <w:tcPr>
            <w:tcW w:w="2179" w:type="dxa"/>
          </w:tcPr>
          <w:p>
            <w:pPr>
              <w:pStyle w:val="80"/>
              <w:rPr>
                <w:rFonts w:cs="Arial"/>
                <w:lang w:eastAsia="en-US"/>
              </w:rPr>
            </w:pPr>
            <w:r>
              <w:rPr>
                <w:rFonts w:cs="Arial"/>
                <w:lang w:eastAsia="en-US"/>
              </w:rPr>
              <w:t>RRC (1.28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2.4 MHz</w:t>
            </w:r>
          </w:p>
        </w:tc>
        <w:tc>
          <w:tcPr>
            <w:tcW w:w="1949" w:type="dxa"/>
          </w:tcPr>
          <w:p>
            <w:pPr>
              <w:pStyle w:val="80"/>
              <w:rPr>
                <w:rFonts w:cs="Arial"/>
                <w:lang w:eastAsia="en-US"/>
              </w:rPr>
            </w:pPr>
            <w:r>
              <w:rPr>
                <w:rFonts w:cs="Arial"/>
                <w:lang w:eastAsia="en-US"/>
              </w:rPr>
              <w:t>1.28 Mcps UTRA</w:t>
            </w:r>
          </w:p>
        </w:tc>
        <w:tc>
          <w:tcPr>
            <w:tcW w:w="2179" w:type="dxa"/>
          </w:tcPr>
          <w:p>
            <w:pPr>
              <w:pStyle w:val="80"/>
              <w:rPr>
                <w:rFonts w:cs="Arial"/>
                <w:lang w:eastAsia="en-US"/>
              </w:rPr>
            </w:pPr>
            <w:r>
              <w:rPr>
                <w:rFonts w:cs="Arial"/>
                <w:lang w:eastAsia="en-US"/>
              </w:rPr>
              <w:t>RRC (1.28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2.5 MHz</w:t>
            </w:r>
          </w:p>
        </w:tc>
        <w:tc>
          <w:tcPr>
            <w:tcW w:w="1949" w:type="dxa"/>
          </w:tcPr>
          <w:p>
            <w:pPr>
              <w:pStyle w:val="80"/>
              <w:rPr>
                <w:rFonts w:cs="Arial"/>
                <w:lang w:eastAsia="en-US"/>
              </w:rPr>
            </w:pPr>
            <w:r>
              <w:rPr>
                <w:rFonts w:cs="Arial"/>
                <w:lang w:eastAsia="en-US"/>
              </w:rPr>
              <w:t>3.84 Mcps UTRA</w:t>
            </w:r>
          </w:p>
        </w:tc>
        <w:tc>
          <w:tcPr>
            <w:tcW w:w="2179" w:type="dxa"/>
          </w:tcPr>
          <w:p>
            <w:pPr>
              <w:pStyle w:val="80"/>
              <w:rPr>
                <w:rFonts w:cs="Arial"/>
                <w:lang w:eastAsia="en-US"/>
              </w:rPr>
            </w:pPr>
            <w:r>
              <w:rPr>
                <w:rFonts w:cs="Arial"/>
                <w:lang w:eastAsia="en-US"/>
              </w:rPr>
              <w:t>RRC (3.84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7.5 MHz</w:t>
            </w:r>
          </w:p>
        </w:tc>
        <w:tc>
          <w:tcPr>
            <w:tcW w:w="1949" w:type="dxa"/>
          </w:tcPr>
          <w:p>
            <w:pPr>
              <w:pStyle w:val="80"/>
              <w:rPr>
                <w:rFonts w:cs="Arial"/>
                <w:lang w:eastAsia="en-US"/>
              </w:rPr>
            </w:pPr>
            <w:r>
              <w:rPr>
                <w:rFonts w:cs="Arial"/>
                <w:lang w:eastAsia="en-US"/>
              </w:rPr>
              <w:t>3.84 Mcps UTRA</w:t>
            </w:r>
          </w:p>
        </w:tc>
        <w:tc>
          <w:tcPr>
            <w:tcW w:w="2179" w:type="dxa"/>
          </w:tcPr>
          <w:p>
            <w:pPr>
              <w:pStyle w:val="80"/>
              <w:rPr>
                <w:rFonts w:cs="Arial"/>
                <w:lang w:eastAsia="en-US"/>
              </w:rPr>
            </w:pPr>
            <w:r>
              <w:rPr>
                <w:rFonts w:cs="Arial"/>
                <w:lang w:eastAsia="en-US"/>
              </w:rPr>
              <w:t>RRC (3.84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5 MHz</w:t>
            </w:r>
          </w:p>
        </w:tc>
        <w:tc>
          <w:tcPr>
            <w:tcW w:w="1949" w:type="dxa"/>
          </w:tcPr>
          <w:p>
            <w:pPr>
              <w:pStyle w:val="80"/>
              <w:rPr>
                <w:rFonts w:cs="Arial"/>
                <w:lang w:eastAsia="en-US"/>
              </w:rPr>
            </w:pPr>
            <w:r>
              <w:rPr>
                <w:rFonts w:cs="Arial"/>
                <w:lang w:eastAsia="en-US"/>
              </w:rPr>
              <w:t>7.68 Mcps UTRA</w:t>
            </w:r>
          </w:p>
        </w:tc>
        <w:tc>
          <w:tcPr>
            <w:tcW w:w="2179" w:type="dxa"/>
          </w:tcPr>
          <w:p>
            <w:pPr>
              <w:pStyle w:val="80"/>
              <w:rPr>
                <w:rFonts w:cs="Arial"/>
                <w:lang w:eastAsia="en-US"/>
              </w:rPr>
            </w:pPr>
            <w:r>
              <w:rPr>
                <w:rFonts w:cs="Arial"/>
                <w:lang w:eastAsia="en-US"/>
              </w:rPr>
              <w:t>RRC (7.68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en-US"/>
              </w:rPr>
            </w:pPr>
          </w:p>
        </w:tc>
        <w:tc>
          <w:tcPr>
            <w:tcW w:w="2191" w:type="dxa"/>
          </w:tcPr>
          <w:p>
            <w:pPr>
              <w:pStyle w:val="80"/>
              <w:rPr>
                <w:rFonts w:cs="Arial"/>
                <w:lang w:eastAsia="en-US"/>
              </w:rPr>
            </w:pPr>
            <w:r>
              <w:rPr>
                <w:rFonts w:cs="Arial"/>
                <w:lang w:eastAsia="en-US"/>
              </w:rPr>
              <w:t>15 MHz</w:t>
            </w:r>
          </w:p>
        </w:tc>
        <w:tc>
          <w:tcPr>
            <w:tcW w:w="1949" w:type="dxa"/>
          </w:tcPr>
          <w:p>
            <w:pPr>
              <w:pStyle w:val="80"/>
              <w:rPr>
                <w:rFonts w:cs="Arial"/>
                <w:lang w:eastAsia="en-US"/>
              </w:rPr>
            </w:pPr>
            <w:r>
              <w:rPr>
                <w:rFonts w:cs="Arial"/>
                <w:lang w:eastAsia="en-US"/>
              </w:rPr>
              <w:t>7.68 Mcps UTRA</w:t>
            </w:r>
          </w:p>
        </w:tc>
        <w:tc>
          <w:tcPr>
            <w:tcW w:w="2179" w:type="dxa"/>
          </w:tcPr>
          <w:p>
            <w:pPr>
              <w:pStyle w:val="80"/>
              <w:rPr>
                <w:rFonts w:cs="Arial"/>
                <w:lang w:eastAsia="en-US"/>
              </w:rPr>
            </w:pPr>
            <w:r>
              <w:rPr>
                <w:rFonts w:cs="Arial"/>
                <w:lang w:eastAsia="en-US"/>
              </w:rPr>
              <w:t>RRC (7.68 Mcps)</w:t>
            </w:r>
          </w:p>
        </w:tc>
        <w:tc>
          <w:tcPr>
            <w:tcW w:w="912" w:type="dxa"/>
          </w:tcPr>
          <w:p>
            <w:pPr>
              <w:pStyle w:val="80"/>
              <w:rPr>
                <w:rFonts w:cs="Arial"/>
                <w:lang w:eastAsia="en-US"/>
              </w:rPr>
            </w:pPr>
            <w:r>
              <w:rPr>
                <w:rFonts w:cs="Arial"/>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433" w:type="dxa"/>
            <w:gridSpan w:val="5"/>
          </w:tcPr>
          <w:p>
            <w:pPr>
              <w:pStyle w:val="93"/>
              <w:rPr>
                <w:rFonts w:cs="Arial"/>
                <w:lang w:eastAsia="en-US"/>
              </w:rPr>
            </w:pPr>
            <w:r>
              <w:rPr>
                <w:rFonts w:cs="Arial"/>
                <w:lang w:eastAsia="en-US"/>
              </w:rPr>
              <w:t>NOTE 1:</w:t>
            </w:r>
            <w:r>
              <w:rPr>
                <w:rFonts w:cs="Arial"/>
                <w:lang w:eastAsia="en-US"/>
              </w:rPr>
              <w:tab/>
            </w:r>
            <w:r>
              <w:rPr>
                <w:rFonts w:cs="Arial"/>
                <w:lang w:eastAsia="en-US"/>
              </w:rPr>
              <w:t>BW</w:t>
            </w:r>
            <w:r>
              <w:rPr>
                <w:rFonts w:cs="Arial"/>
                <w:vertAlign w:val="subscript"/>
                <w:lang w:eastAsia="en-US"/>
              </w:rPr>
              <w:t>Channel</w:t>
            </w:r>
            <w:r>
              <w:rPr>
                <w:rFonts w:cs="Arial"/>
                <w:lang w:eastAsia="en-US"/>
              </w:rPr>
              <w:t xml:space="preserve"> and BW</w:t>
            </w:r>
            <w:r>
              <w:rPr>
                <w:rFonts w:cs="Arial"/>
                <w:vertAlign w:val="subscript"/>
                <w:lang w:eastAsia="en-US"/>
              </w:rPr>
              <w:t>Config</w:t>
            </w:r>
            <w:r>
              <w:rPr>
                <w:rFonts w:cs="Arial"/>
                <w:lang w:eastAsia="en-US"/>
              </w:rPr>
              <w:t xml:space="preserve"> are the channel bandwidth and transmission bandwidth configuration of the E-UTRA </w:t>
            </w:r>
            <w:r>
              <w:rPr>
                <w:rFonts w:eastAsia="宋体" w:cs="Arial"/>
                <w:lang w:eastAsia="en-US"/>
              </w:rPr>
              <w:t>Lowest/Highest Carrier</w:t>
            </w:r>
            <w:r>
              <w:rPr>
                <w:rFonts w:cs="Arial"/>
                <w:lang w:eastAsia="en-US"/>
              </w:rPr>
              <w:t xml:space="preserve"> transmitted on the assigned channel frequency.</w:t>
            </w:r>
          </w:p>
          <w:p>
            <w:pPr>
              <w:pStyle w:val="93"/>
              <w:rPr>
                <w:rFonts w:cs="v5.0.0"/>
                <w:lang w:eastAsia="en-US"/>
              </w:rPr>
            </w:pPr>
            <w:r>
              <w:rPr>
                <w:rFonts w:cs="Arial"/>
                <w:lang w:eastAsia="en-US"/>
              </w:rPr>
              <w:t>NOTE 2:</w:t>
            </w:r>
            <w:r>
              <w:rPr>
                <w:rFonts w:cs="Arial"/>
                <w:lang w:eastAsia="en-US"/>
              </w:rPr>
              <w:tab/>
            </w:r>
            <w:r>
              <w:rPr>
                <w:rFonts w:cs="Arial"/>
                <w:lang w:eastAsia="en-US"/>
              </w:rPr>
              <w:t>The RRC filter shall be equivalent to the transmit pulse shape filter defined in TS 25.105 [4], with a chip rate as defined in this table.</w:t>
            </w:r>
          </w:p>
        </w:tc>
      </w:tr>
    </w:tbl>
    <w:p/>
    <w:p>
      <w:pPr>
        <w:rPr>
          <w:rFonts w:cs="v5.0.0"/>
        </w:rPr>
      </w:pPr>
      <w:r>
        <w:rPr>
          <w:rFonts w:cs="v5.0.0"/>
        </w:rPr>
        <w:t>For operation in non-contiguous paired spectrum, the ACLR shall be higher than the value specified in Table 6.6.4.5.1</w:t>
      </w:r>
      <w:r>
        <w:rPr>
          <w:rFonts w:cs="v5.0.0"/>
        </w:rPr>
        <w:noBreakHyphen/>
      </w:r>
      <w:r>
        <w:rPr>
          <w:rFonts w:cs="v5.0.0"/>
        </w:rPr>
        <w:t>3.</w:t>
      </w:r>
    </w:p>
    <w:p>
      <w:pPr>
        <w:pStyle w:val="88"/>
        <w:rPr>
          <w:lang w:eastAsia="zh-CN"/>
        </w:rPr>
      </w:pPr>
      <w:r>
        <w:t>Table 6.6.4.5.1-3: Base Station ACLR in non-contiguous</w:t>
      </w:r>
      <w:r>
        <w:rPr>
          <w:lang w:eastAsia="zh-CN"/>
        </w:rPr>
        <w:t xml:space="preserve"> paired</w:t>
      </w:r>
      <w:r>
        <w:t xml:space="preserve"> spectrum</w:t>
      </w:r>
    </w:p>
    <w:tbl>
      <w:tblPr>
        <w:tblStyle w:val="67"/>
        <w:tblW w:w="904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58"/>
        <w:gridCol w:w="2127"/>
        <w:gridCol w:w="1842"/>
        <w:gridCol w:w="2437"/>
        <w:gridCol w:w="10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Sub-block gap size (W</w:t>
            </w:r>
            <w:r>
              <w:rPr>
                <w:rFonts w:cs="v5.0.0"/>
                <w:vertAlign w:val="subscript"/>
                <w:lang w:eastAsia="en-US"/>
              </w:rPr>
              <w:t>gap</w:t>
            </w:r>
            <w:r>
              <w:rPr>
                <w:rFonts w:cs="v5.0.0"/>
                <w:lang w:eastAsia="en-US"/>
              </w:rPr>
              <w:t>) where the limit applies</w:t>
            </w:r>
          </w:p>
        </w:tc>
        <w:tc>
          <w:tcPr>
            <w:tcW w:w="2127"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BS adjacent channel centre frequency offset below or above the sub-block edge (inside the gap)</w:t>
            </w:r>
          </w:p>
        </w:tc>
        <w:tc>
          <w:tcPr>
            <w:tcW w:w="1842"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 xml:space="preserve">Assumed adjacent channel carrier </w:t>
            </w:r>
          </w:p>
        </w:tc>
        <w:tc>
          <w:tcPr>
            <w:tcW w:w="2437"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Filter on the adjacent channel frequency and corresponding filter bandwidth</w:t>
            </w:r>
          </w:p>
        </w:tc>
        <w:tc>
          <w:tcPr>
            <w:tcW w:w="1081"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v5.0.0"/>
                <w:lang w:eastAsia="en-US"/>
              </w:rPr>
              <w:t>W</w:t>
            </w:r>
            <w:r>
              <w:rPr>
                <w:rFonts w:cs="v5.0.0"/>
                <w:vertAlign w:val="subscript"/>
                <w:lang w:eastAsia="en-US"/>
              </w:rPr>
              <w:t>gap</w:t>
            </w:r>
            <w:r>
              <w:rPr>
                <w:rFonts w:cs="Arial"/>
                <w:lang w:eastAsia="en-US"/>
              </w:rPr>
              <w:t xml:space="preserve"> ≥ 15 MHz</w:t>
            </w:r>
          </w:p>
        </w:tc>
        <w:tc>
          <w:tcPr>
            <w:tcW w:w="2127"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Arial"/>
                <w:lang w:eastAsia="en-US"/>
              </w:rPr>
              <w:t>2.5 MHz</w:t>
            </w:r>
          </w:p>
        </w:tc>
        <w:tc>
          <w:tcPr>
            <w:tcW w:w="184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3.84 Mcps UTRA</w:t>
            </w:r>
          </w:p>
        </w:tc>
        <w:tc>
          <w:tcPr>
            <w:tcW w:w="2437"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RRC (3.84 Mcps)</w:t>
            </w:r>
          </w:p>
        </w:tc>
        <w:tc>
          <w:tcPr>
            <w:tcW w:w="1081"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4</w:t>
            </w:r>
            <w:r>
              <w:rPr>
                <w:rFonts w:cs="v5.0.0"/>
                <w:lang w:eastAsia="zh-CN"/>
              </w:rPr>
              <w:t>4.2</w:t>
            </w:r>
            <w:r>
              <w:rPr>
                <w:rFonts w:cs="v5.0.0"/>
                <w:lang w:eastAsia="en-US"/>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v5.0.0"/>
                <w:lang w:eastAsia="en-US"/>
              </w:rPr>
              <w:t>W</w:t>
            </w:r>
            <w:r>
              <w:rPr>
                <w:rFonts w:cs="v5.0.0"/>
                <w:vertAlign w:val="subscript"/>
                <w:lang w:eastAsia="en-US"/>
              </w:rPr>
              <w:t>gap</w:t>
            </w:r>
            <w:r>
              <w:rPr>
                <w:rFonts w:cs="Arial"/>
                <w:lang w:eastAsia="en-US"/>
              </w:rPr>
              <w:t xml:space="preserve"> ≥ 20 MHz</w:t>
            </w:r>
          </w:p>
        </w:tc>
        <w:tc>
          <w:tcPr>
            <w:tcW w:w="2127"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Arial"/>
                <w:lang w:eastAsia="en-US"/>
              </w:rPr>
              <w:t>7.5 MHz</w:t>
            </w:r>
          </w:p>
        </w:tc>
        <w:tc>
          <w:tcPr>
            <w:tcW w:w="184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3.84 Mcps UTRA</w:t>
            </w:r>
          </w:p>
        </w:tc>
        <w:tc>
          <w:tcPr>
            <w:tcW w:w="2437"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RRC (3.84 Mcps)</w:t>
            </w:r>
          </w:p>
        </w:tc>
        <w:tc>
          <w:tcPr>
            <w:tcW w:w="1081"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4</w:t>
            </w:r>
            <w:r>
              <w:rPr>
                <w:rFonts w:cs="v5.0.0"/>
                <w:lang w:eastAsia="zh-CN"/>
              </w:rPr>
              <w:t>4.2</w:t>
            </w:r>
            <w:r>
              <w:rPr>
                <w:rFonts w:cs="v5.0.0"/>
                <w:lang w:eastAsia="en-US"/>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045" w:type="dxa"/>
            <w:gridSpan w:val="5"/>
            <w:tcBorders>
              <w:top w:val="single" w:color="auto" w:sz="6" w:space="0"/>
              <w:left w:val="single" w:color="auto" w:sz="6" w:space="0"/>
              <w:bottom w:val="single" w:color="auto" w:sz="6" w:space="0"/>
              <w:right w:val="single" w:color="auto" w:sz="6" w:space="0"/>
            </w:tcBorders>
          </w:tcPr>
          <w:p>
            <w:pPr>
              <w:pStyle w:val="93"/>
              <w:rPr>
                <w:rFonts w:cs="v5.0.0"/>
                <w:lang w:eastAsia="en-US"/>
              </w:rPr>
            </w:pPr>
            <w:r>
              <w:rPr>
                <w:rFonts w:cs="Arial"/>
                <w:lang w:eastAsia="en-US"/>
              </w:rPr>
              <w:t>NOTE:</w:t>
            </w:r>
            <w:r>
              <w:rPr>
                <w:rFonts w:cs="Arial"/>
                <w:lang w:eastAsia="en-US"/>
              </w:rPr>
              <w:tab/>
            </w:r>
            <w:r>
              <w:rPr>
                <w:rFonts w:cs="Arial"/>
                <w:lang w:eastAsia="zh-CN"/>
              </w:rPr>
              <w:t>T</w:t>
            </w:r>
            <w:r>
              <w:rPr>
                <w:rFonts w:cs="Arial"/>
                <w:lang w:eastAsia="en-US"/>
              </w:rPr>
              <w:t>he RRC filter shall be equivalent to the transmit pulse shape filter defined in TS 25.104 [3], with a chip rate as defined in this table.</w:t>
            </w:r>
          </w:p>
        </w:tc>
      </w:tr>
    </w:tbl>
    <w:p>
      <w:pPr>
        <w:rPr>
          <w:lang w:eastAsia="zh-CN"/>
        </w:rPr>
      </w:pPr>
    </w:p>
    <w:p>
      <w:pPr>
        <w:rPr>
          <w:rFonts w:cs="v5.0.0"/>
        </w:rPr>
      </w:pPr>
      <w:r>
        <w:t>For operation in non-contiguous unpaired spectrum, the ACLR shall be higher than the value specified in Table 6.6.4.5.1</w:t>
      </w:r>
      <w:r>
        <w:noBreakHyphen/>
      </w:r>
      <w:r>
        <w:t>4.</w:t>
      </w:r>
    </w:p>
    <w:p>
      <w:pPr>
        <w:pStyle w:val="88"/>
        <w:rPr>
          <w:lang w:eastAsia="zh-CN"/>
        </w:rPr>
      </w:pPr>
      <w:r>
        <w:t>Table 6.6.4.5.1-4: Base Station ACLR in non-contiguous</w:t>
      </w:r>
      <w:r>
        <w:rPr>
          <w:lang w:eastAsia="zh-CN"/>
        </w:rPr>
        <w:t xml:space="preserve"> unpaired</w:t>
      </w:r>
      <w:r>
        <w:t xml:space="preserve"> spectrum</w:t>
      </w:r>
    </w:p>
    <w:tbl>
      <w:tblPr>
        <w:tblStyle w:val="67"/>
        <w:tblW w:w="904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58"/>
        <w:gridCol w:w="2127"/>
        <w:gridCol w:w="1842"/>
        <w:gridCol w:w="2437"/>
        <w:gridCol w:w="10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Sub-block gap size (W</w:t>
            </w:r>
            <w:r>
              <w:rPr>
                <w:rFonts w:cs="v5.0.0"/>
                <w:vertAlign w:val="subscript"/>
                <w:lang w:eastAsia="en-US"/>
              </w:rPr>
              <w:t>gap</w:t>
            </w:r>
            <w:r>
              <w:rPr>
                <w:rFonts w:cs="v5.0.0"/>
                <w:lang w:eastAsia="en-US"/>
              </w:rPr>
              <w:t>) where the limit applies</w:t>
            </w:r>
          </w:p>
        </w:tc>
        <w:tc>
          <w:tcPr>
            <w:tcW w:w="2127"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BS adjacent channel centre frequency offset below or above the sub-block edge (inside the gap)</w:t>
            </w:r>
          </w:p>
        </w:tc>
        <w:tc>
          <w:tcPr>
            <w:tcW w:w="1842"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 xml:space="preserve">Assumed adjacent channel carrier </w:t>
            </w:r>
          </w:p>
        </w:tc>
        <w:tc>
          <w:tcPr>
            <w:tcW w:w="2437"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Filter on the adjacent channel frequency and corresponding filter bandwidth</w:t>
            </w:r>
          </w:p>
        </w:tc>
        <w:tc>
          <w:tcPr>
            <w:tcW w:w="1081"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v5.0.0"/>
                <w:lang w:eastAsia="en-US"/>
              </w:rPr>
              <w:t>W</w:t>
            </w:r>
            <w:r>
              <w:rPr>
                <w:rFonts w:cs="v5.0.0"/>
                <w:vertAlign w:val="subscript"/>
                <w:lang w:eastAsia="en-US"/>
              </w:rPr>
              <w:t>gap</w:t>
            </w:r>
            <w:r>
              <w:rPr>
                <w:rFonts w:cs="Arial"/>
                <w:lang w:eastAsia="en-US"/>
              </w:rPr>
              <w:t xml:space="preserve"> ≥ 15 MHz</w:t>
            </w:r>
          </w:p>
        </w:tc>
        <w:tc>
          <w:tcPr>
            <w:tcW w:w="2127"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Arial"/>
                <w:lang w:eastAsia="en-US"/>
              </w:rPr>
              <w:t>2.5 MHz</w:t>
            </w:r>
          </w:p>
        </w:tc>
        <w:tc>
          <w:tcPr>
            <w:tcW w:w="184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zh-CN"/>
              </w:rPr>
              <w:t>5MHz E-</w:t>
            </w:r>
            <w:r>
              <w:rPr>
                <w:rFonts w:cs="v5.0.0"/>
                <w:lang w:eastAsia="en-US"/>
              </w:rPr>
              <w:t>UTRA</w:t>
            </w:r>
          </w:p>
        </w:tc>
        <w:tc>
          <w:tcPr>
            <w:tcW w:w="2437"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Square (</w:t>
            </w:r>
            <w:r>
              <w:rPr>
                <w:rFonts w:cs="Arial"/>
                <w:lang w:eastAsia="en-US"/>
              </w:rPr>
              <w:t>BW</w:t>
            </w:r>
            <w:r>
              <w:rPr>
                <w:rFonts w:cs="Arial"/>
                <w:vertAlign w:val="subscript"/>
                <w:lang w:eastAsia="en-US"/>
              </w:rPr>
              <w:t>Config</w:t>
            </w:r>
            <w:r>
              <w:rPr>
                <w:rFonts w:cs="v5.0.0"/>
                <w:lang w:eastAsia="en-US"/>
              </w:rPr>
              <w:t>)</w:t>
            </w:r>
          </w:p>
        </w:tc>
        <w:tc>
          <w:tcPr>
            <w:tcW w:w="1081"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4</w:t>
            </w:r>
            <w:r>
              <w:rPr>
                <w:rFonts w:cs="v5.0.0"/>
                <w:lang w:eastAsia="zh-CN"/>
              </w:rPr>
              <w:t>4.2</w:t>
            </w:r>
            <w:r>
              <w:rPr>
                <w:rFonts w:cs="v5.0.0"/>
                <w:lang w:eastAsia="en-US"/>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v5.0.0"/>
                <w:lang w:eastAsia="en-US"/>
              </w:rPr>
              <w:t>W</w:t>
            </w:r>
            <w:r>
              <w:rPr>
                <w:rFonts w:cs="v5.0.0"/>
                <w:vertAlign w:val="subscript"/>
                <w:lang w:eastAsia="en-US"/>
              </w:rPr>
              <w:t>gap</w:t>
            </w:r>
            <w:r>
              <w:rPr>
                <w:rFonts w:cs="Arial"/>
                <w:lang w:eastAsia="en-US"/>
              </w:rPr>
              <w:t xml:space="preserve"> ≥ 20 MHz</w:t>
            </w:r>
          </w:p>
        </w:tc>
        <w:tc>
          <w:tcPr>
            <w:tcW w:w="2127"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Arial"/>
                <w:lang w:eastAsia="en-US"/>
              </w:rPr>
              <w:t>7.5 MHz</w:t>
            </w:r>
          </w:p>
        </w:tc>
        <w:tc>
          <w:tcPr>
            <w:tcW w:w="184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zh-CN"/>
              </w:rPr>
              <w:t>5MHz E-</w:t>
            </w:r>
            <w:r>
              <w:rPr>
                <w:rFonts w:cs="v5.0.0"/>
                <w:lang w:eastAsia="en-US"/>
              </w:rPr>
              <w:t>UTRA</w:t>
            </w:r>
          </w:p>
        </w:tc>
        <w:tc>
          <w:tcPr>
            <w:tcW w:w="2437"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Square (</w:t>
            </w:r>
            <w:r>
              <w:rPr>
                <w:rFonts w:cs="Arial"/>
                <w:lang w:eastAsia="en-US"/>
              </w:rPr>
              <w:t>BW</w:t>
            </w:r>
            <w:r>
              <w:rPr>
                <w:rFonts w:cs="Arial"/>
                <w:vertAlign w:val="subscript"/>
                <w:lang w:eastAsia="en-US"/>
              </w:rPr>
              <w:t>Config</w:t>
            </w:r>
            <w:r>
              <w:rPr>
                <w:rFonts w:cs="v5.0.0"/>
                <w:lang w:eastAsia="en-US"/>
              </w:rPr>
              <w:t>)</w:t>
            </w:r>
          </w:p>
        </w:tc>
        <w:tc>
          <w:tcPr>
            <w:tcW w:w="1081"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4</w:t>
            </w:r>
            <w:r>
              <w:rPr>
                <w:rFonts w:cs="v5.0.0"/>
                <w:lang w:eastAsia="zh-CN"/>
              </w:rPr>
              <w:t>4.2</w:t>
            </w:r>
            <w:r>
              <w:rPr>
                <w:rFonts w:cs="v5.0.0"/>
                <w:lang w:eastAsia="en-US"/>
              </w:rPr>
              <w:t xml:space="preserve"> dB</w:t>
            </w:r>
          </w:p>
        </w:tc>
      </w:tr>
    </w:tbl>
    <w:p/>
    <w:p>
      <w:pPr>
        <w:pStyle w:val="6"/>
      </w:pPr>
      <w:bookmarkStart w:id="351" w:name="_Toc13065450"/>
      <w:r>
        <w:t>6.6.4.5.2</w:t>
      </w:r>
      <w:r>
        <w:tab/>
      </w:r>
      <w:r>
        <w:t>UTRA FDD test requirement</w:t>
      </w:r>
      <w:bookmarkEnd w:id="351"/>
    </w:p>
    <w:p>
      <w:r>
        <w:t xml:space="preserve">For UTRA FDD, the test requirement is specified in TS 25.141 [10] subclause 6.5.2.2.5, and applies </w:t>
      </w:r>
      <w:r>
        <w:rPr>
          <w:rFonts w:cs="v5.0.0"/>
        </w:rPr>
        <w:t xml:space="preserve">outside the Base Station RF Bandwidth </w:t>
      </w:r>
      <w:r>
        <w:rPr>
          <w:rFonts w:cs="v5.0.0"/>
          <w:lang w:eastAsia="zh-CN"/>
        </w:rPr>
        <w:t xml:space="preserve">or </w:t>
      </w:r>
      <w:r>
        <w:t>Maximum Radio Bandwidth.</w:t>
      </w:r>
    </w:p>
    <w:p>
      <w:r>
        <w:t xml:space="preserve">For a BS operating in non-contiguous spectrum, ACLR requirement also applies for the first adjacent channel, inside any </w:t>
      </w:r>
      <w:r>
        <w:rPr>
          <w:lang w:eastAsia="zh-CN"/>
        </w:rPr>
        <w:t xml:space="preserve">sub-block </w:t>
      </w:r>
      <w:r>
        <w:t xml:space="preserve">gap with a gap size </w:t>
      </w:r>
      <w:r>
        <w:rPr>
          <w:rFonts w:cs="v5.0.0"/>
        </w:rPr>
        <w:t>W</w:t>
      </w:r>
      <w:r>
        <w:rPr>
          <w:rFonts w:cs="v5.0.0"/>
          <w:vertAlign w:val="subscript"/>
        </w:rPr>
        <w:t>gap</w:t>
      </w:r>
      <w:r>
        <w:rPr>
          <w:rFonts w:cs="Arial"/>
        </w:rPr>
        <w:t xml:space="preserve"> </w:t>
      </w:r>
      <w:r>
        <w:t>≥</w:t>
      </w:r>
      <w:r>
        <w:rPr>
          <w:rFonts w:cs="Arial"/>
        </w:rPr>
        <w:t xml:space="preserve"> 15 MHz</w:t>
      </w:r>
      <w:r>
        <w:t xml:space="preserve">. The ACLR requirement for the second adjacent channel applies inside any </w:t>
      </w:r>
      <w:r>
        <w:rPr>
          <w:lang w:eastAsia="zh-CN"/>
        </w:rPr>
        <w:t>sub-block</w:t>
      </w:r>
      <w:r>
        <w:t xml:space="preserve"> gap with a gap size </w:t>
      </w:r>
      <w:r>
        <w:rPr>
          <w:rFonts w:cs="v5.0.0"/>
        </w:rPr>
        <w:t>W</w:t>
      </w:r>
      <w:r>
        <w:rPr>
          <w:rFonts w:cs="v5.0.0"/>
          <w:vertAlign w:val="subscript"/>
        </w:rPr>
        <w:t>gap</w:t>
      </w:r>
      <w:r>
        <w:rPr>
          <w:rFonts w:cs="Arial"/>
        </w:rPr>
        <w:t xml:space="preserve"> </w:t>
      </w:r>
      <w:r>
        <w:t>≥</w:t>
      </w:r>
      <w:r>
        <w:rPr>
          <w:rFonts w:cs="Arial"/>
        </w:rPr>
        <w:t xml:space="preserve"> 20 MHz</w:t>
      </w:r>
      <w:r>
        <w:t>. The CACLR test requirement in subclause 6.6.4.</w:t>
      </w:r>
      <w:r>
        <w:rPr>
          <w:lang w:eastAsia="zh-CN"/>
        </w:rPr>
        <w:t>5.</w:t>
      </w:r>
      <w:r>
        <w:t>4 applies in sub block gaps for the frequency ranges defined in Table 6.6.4.</w:t>
      </w:r>
      <w:r>
        <w:rPr>
          <w:lang w:eastAsia="zh-CN"/>
        </w:rPr>
        <w:t>5.</w:t>
      </w:r>
      <w:r>
        <w:t>4-1.</w:t>
      </w:r>
    </w:p>
    <w:p>
      <w:pPr>
        <w:rPr>
          <w:lang w:eastAsia="zh-CN"/>
        </w:rPr>
      </w:pPr>
      <w:r>
        <w:t xml:space="preserve">For a BS operating in </w:t>
      </w:r>
      <w:r>
        <w:rPr>
          <w:lang w:eastAsia="zh-CN"/>
        </w:rPr>
        <w:t>multiple bands</w:t>
      </w:r>
      <w:r>
        <w:t xml:space="preserve">, where multiple bands are mapped onto the same antenna connector, ACLR requirement also applies for the first adjacent channel, inside any </w:t>
      </w:r>
      <w:r>
        <w:rPr>
          <w:lang w:eastAsia="zh-CN"/>
        </w:rPr>
        <w:t xml:space="preserve">Inter RF Bandwidth </w:t>
      </w:r>
      <w:r>
        <w:t xml:space="preserve">gap with a gap size </w:t>
      </w:r>
      <w:r>
        <w:rPr>
          <w:rFonts w:cs="v5.0.0"/>
        </w:rPr>
        <w:t>W</w:t>
      </w:r>
      <w:r>
        <w:rPr>
          <w:rFonts w:cs="v5.0.0"/>
          <w:vertAlign w:val="subscript"/>
        </w:rPr>
        <w:t>gap</w:t>
      </w:r>
      <w:r>
        <w:rPr>
          <w:rFonts w:cs="Arial"/>
        </w:rPr>
        <w:t xml:space="preserve"> </w:t>
      </w:r>
      <w:r>
        <w:t>≥</w:t>
      </w:r>
      <w:r>
        <w:rPr>
          <w:rFonts w:cs="Arial"/>
        </w:rPr>
        <w:t xml:space="preserve"> 15 MHz</w:t>
      </w:r>
      <w:r>
        <w:t xml:space="preserve">. The ACLR requirement for the second adjacent channel applies inside any </w:t>
      </w:r>
      <w:r>
        <w:rPr>
          <w:lang w:eastAsia="zh-CN"/>
        </w:rPr>
        <w:t>Inter RF Bandwidth</w:t>
      </w:r>
      <w:r>
        <w:t xml:space="preserve"> gap with a gap size </w:t>
      </w:r>
      <w:r>
        <w:rPr>
          <w:rFonts w:cs="v5.0.0"/>
        </w:rPr>
        <w:t>W</w:t>
      </w:r>
      <w:r>
        <w:rPr>
          <w:rFonts w:cs="v5.0.0"/>
          <w:vertAlign w:val="subscript"/>
        </w:rPr>
        <w:t>gap</w:t>
      </w:r>
      <w:r>
        <w:rPr>
          <w:rFonts w:cs="Arial"/>
        </w:rPr>
        <w:t xml:space="preserve"> </w:t>
      </w:r>
      <w:r>
        <w:t>≥</w:t>
      </w:r>
      <w:r>
        <w:rPr>
          <w:rFonts w:cs="Arial"/>
        </w:rPr>
        <w:t xml:space="preserve"> 20 MHz</w:t>
      </w:r>
      <w:r>
        <w:t>. The CACLR requirement in subclause 6.6.4.</w:t>
      </w:r>
      <w:r>
        <w:rPr>
          <w:lang w:eastAsia="zh-CN"/>
        </w:rPr>
        <w:t>5.</w:t>
      </w:r>
      <w:r>
        <w:t>4 applies in Inter RF Bandwidth gaps for the frequency ranges defined in Table 6.6.4.</w:t>
      </w:r>
      <w:r>
        <w:rPr>
          <w:lang w:eastAsia="zh-CN"/>
        </w:rPr>
        <w:t>5.</w:t>
      </w:r>
      <w:r>
        <w:t>4-1.</w:t>
      </w:r>
    </w:p>
    <w:p>
      <w:pPr>
        <w:pStyle w:val="6"/>
      </w:pPr>
      <w:bookmarkStart w:id="352" w:name="_Toc13065451"/>
      <w:r>
        <w:t>6.6.4.5.3</w:t>
      </w:r>
      <w:r>
        <w:tab/>
      </w:r>
      <w:r>
        <w:t>UTRA TDD test requirement</w:t>
      </w:r>
      <w:bookmarkEnd w:id="352"/>
    </w:p>
    <w:p>
      <w:r>
        <w:t xml:space="preserve">For UTRA TDD, the test requirement is specified in TS 25.142 [12] subclause 6.6.2.2.5, and applies </w:t>
      </w:r>
      <w:r>
        <w:rPr>
          <w:rFonts w:cs="v5.0.0"/>
        </w:rPr>
        <w:t>outside the</w:t>
      </w:r>
      <w:r>
        <w:t xml:space="preserve"> </w:t>
      </w:r>
      <w:r>
        <w:rPr>
          <w:rFonts w:cs="v5.0.0"/>
        </w:rPr>
        <w:t>Base Station RF Bandwidth or Maximum Radio Bandwidth</w:t>
      </w:r>
      <w:r>
        <w:t>.</w:t>
      </w:r>
    </w:p>
    <w:p>
      <w:pPr>
        <w:pStyle w:val="6"/>
      </w:pPr>
      <w:bookmarkStart w:id="353" w:name="_Toc13065452"/>
      <w:r>
        <w:t>6.6.4.5.4</w:t>
      </w:r>
      <w:r>
        <w:tab/>
      </w:r>
      <w:r>
        <w:t>Cumulative ACLR requirement in non-contiguous spectrum</w:t>
      </w:r>
      <w:bookmarkEnd w:id="353"/>
    </w:p>
    <w:p>
      <w:pPr>
        <w:rPr>
          <w:rFonts w:eastAsia="MS Mincho"/>
        </w:rPr>
      </w:pPr>
      <w:r>
        <w:rPr>
          <w:rFonts w:eastAsia="MS Mincho"/>
        </w:rPr>
        <w:t>The following test requirement applies for sub-block or Inter RF Bandwidth gap sizes listed in Table 6.6.</w:t>
      </w:r>
      <w:r>
        <w:rPr>
          <w:lang w:eastAsia="zh-CN"/>
        </w:rPr>
        <w:t>4.5.4</w:t>
      </w:r>
      <w:r>
        <w:rPr>
          <w:rFonts w:eastAsia="MS Mincho"/>
        </w:rPr>
        <w:t>-</w:t>
      </w:r>
      <w:r>
        <w:rPr>
          <w:lang w:eastAsia="zh-CN"/>
        </w:rPr>
        <w:t>1</w:t>
      </w:r>
      <w:r>
        <w:rPr>
          <w:rFonts w:eastAsia="MS Mincho"/>
        </w:rPr>
        <w:t>,</w:t>
      </w:r>
    </w:p>
    <w:p>
      <w:pPr>
        <w:pStyle w:val="86"/>
        <w:rPr>
          <w:lang w:eastAsia="zh-CN"/>
        </w:rPr>
      </w:pPr>
      <w:r>
        <w:rPr>
          <w:lang w:eastAsia="zh-CN"/>
        </w:rPr>
        <w:t>-</w:t>
      </w:r>
      <w:r>
        <w:rPr>
          <w:lang w:eastAsia="zh-CN"/>
        </w:rPr>
        <w:tab/>
      </w:r>
      <w:r>
        <w:rPr>
          <w:lang w:eastAsia="zh-CN"/>
        </w:rPr>
        <w:t>Inside</w:t>
      </w:r>
      <w:r>
        <w:t xml:space="preserve"> a sub-block gap </w:t>
      </w:r>
      <w:r>
        <w:rPr>
          <w:lang w:eastAsia="zh-CN"/>
        </w:rPr>
        <w:t>within an operating band</w:t>
      </w:r>
      <w:r>
        <w:t xml:space="preserve"> for a BS operating in non-contiguous spectrum.</w:t>
      </w:r>
    </w:p>
    <w:p>
      <w:pPr>
        <w:pStyle w:val="86"/>
        <w:rPr>
          <w:lang w:eastAsia="zh-CN"/>
        </w:rPr>
      </w:pPr>
      <w:r>
        <w:rPr>
          <w:lang w:eastAsia="zh-CN"/>
        </w:rPr>
        <w:t>-</w:t>
      </w:r>
      <w:r>
        <w:rPr>
          <w:lang w:eastAsia="zh-CN"/>
        </w:rPr>
        <w:tab/>
      </w:r>
      <w:r>
        <w:rPr>
          <w:lang w:eastAsia="zh-CN"/>
        </w:rPr>
        <w:t xml:space="preserve">Inside an Inter RF Bandwidth gap for a </w:t>
      </w:r>
      <w:r>
        <w:t>BS operating in multiple bands, where multiple bands are mapped on the same antenna connector.</w:t>
      </w:r>
    </w:p>
    <w:p>
      <w:r>
        <w:t>The Cumulative Adjacent Channel Leakage Power Ratio (CACLR) in a sub-block gap</w:t>
      </w:r>
      <w:r>
        <w:rPr>
          <w:lang w:eastAsia="zh-CN"/>
        </w:rPr>
        <w:t xml:space="preserve"> or the Inter RF Bandwidth gap</w:t>
      </w:r>
      <w:r>
        <w:t xml:space="preserve"> is the ratio of </w:t>
      </w:r>
    </w:p>
    <w:p>
      <w:pPr>
        <w:pStyle w:val="86"/>
      </w:pPr>
      <w:r>
        <w:t>a)</w:t>
      </w:r>
      <w:r>
        <w:tab/>
      </w:r>
      <w:r>
        <w:t>the sum of the filtered mean power centred on the assigned channel frequencies for the two carriers adjacent to each side of the sub-block gap</w:t>
      </w:r>
      <w:r>
        <w:rPr>
          <w:lang w:eastAsia="zh-CN"/>
        </w:rPr>
        <w:t xml:space="preserve"> or the Inter RF Bandwidth gap</w:t>
      </w:r>
      <w:r>
        <w:t>, and</w:t>
      </w:r>
    </w:p>
    <w:p>
      <w:pPr>
        <w:pStyle w:val="86"/>
      </w:pPr>
      <w:r>
        <w:t>b)</w:t>
      </w:r>
      <w:r>
        <w:tab/>
      </w:r>
      <w:r>
        <w:t>the filtered mean power centred on a frequency channel adjacent to one of the respective sub-block edges</w:t>
      </w:r>
      <w:r>
        <w:rPr>
          <w:lang w:eastAsia="zh-CN"/>
        </w:rPr>
        <w:t xml:space="preserve"> or Base Station RF Bandwidth edges</w:t>
      </w:r>
      <w:r>
        <w:t xml:space="preserve">. </w:t>
      </w:r>
    </w:p>
    <w:p>
      <w:r>
        <w:t>The requirement applies to adjacent channels of NR, E-UTRA or UTRA carriers allocated adjacent to each side of the sub-block gap</w:t>
      </w:r>
      <w:r>
        <w:rPr>
          <w:lang w:eastAsia="zh-CN"/>
        </w:rPr>
        <w:t xml:space="preserve"> or the Inter RF Bandwidth gap</w:t>
      </w:r>
      <w:r>
        <w:t>. The assumed filter for the adjacent channel frequency is defined in Table 6.6.4.</w:t>
      </w:r>
      <w:r>
        <w:rPr>
          <w:lang w:eastAsia="zh-CN"/>
        </w:rPr>
        <w:t>5.</w:t>
      </w:r>
      <w:r>
        <w:t>4-1 and the filters on the assigned channels are defined in Table 6.6.4.</w:t>
      </w:r>
      <w:r>
        <w:rPr>
          <w:lang w:eastAsia="zh-CN"/>
        </w:rPr>
        <w:t>5.</w:t>
      </w:r>
      <w:r>
        <w:t>4-2.</w:t>
      </w:r>
    </w:p>
    <w:p>
      <w:pPr>
        <w:pStyle w:val="75"/>
      </w:pPr>
      <w:r>
        <w:t>NOTE:</w:t>
      </w:r>
      <w:r>
        <w:tab/>
      </w:r>
      <w:r>
        <w:t>If the RAT on the assigned channel frequencies is different, the filters used are also different.</w:t>
      </w:r>
    </w:p>
    <w:p>
      <w:pPr>
        <w:rPr>
          <w:rFonts w:cs="v5.0.0"/>
        </w:rPr>
      </w:pPr>
      <w:r>
        <w:rPr>
          <w:rFonts w:cs="v5.0.0"/>
        </w:rPr>
        <w:t>For Wide Area Category A</w:t>
      </w:r>
      <w:r>
        <w:rPr>
          <w:rFonts w:cs="v5.0.0"/>
          <w:lang w:eastAsia="zh-CN"/>
        </w:rPr>
        <w:t xml:space="preserve"> BS</w:t>
      </w:r>
      <w:r>
        <w:rPr>
          <w:rFonts w:cs="v5.0.0"/>
        </w:rPr>
        <w:t>, either the CACLR limits in Table 6.6.4.</w:t>
      </w:r>
      <w:r>
        <w:rPr>
          <w:rFonts w:cs="v5.0.0"/>
          <w:lang w:eastAsia="zh-CN"/>
        </w:rPr>
        <w:t>5.</w:t>
      </w:r>
      <w:r>
        <w:rPr>
          <w:rFonts w:cs="v5.0.0"/>
        </w:rPr>
        <w:t>4-1 or the absolute limit of -13dBm/MHz shall apply, whichever is less stringent.</w:t>
      </w:r>
    </w:p>
    <w:p>
      <w:pPr>
        <w:rPr>
          <w:rFonts w:cs="v5.0.0"/>
          <w:lang w:eastAsia="zh-CN"/>
        </w:rPr>
      </w:pPr>
      <w:r>
        <w:rPr>
          <w:rFonts w:cs="v5.0.0"/>
        </w:rPr>
        <w:t>For Wide Area Category B</w:t>
      </w:r>
      <w:r>
        <w:rPr>
          <w:rFonts w:cs="v5.0.0"/>
          <w:lang w:eastAsia="zh-CN"/>
        </w:rPr>
        <w:t xml:space="preserve"> BS</w:t>
      </w:r>
      <w:r>
        <w:rPr>
          <w:rFonts w:cs="v5.0.0"/>
        </w:rPr>
        <w:t>, either the CACLR limits in Table 6.6.4.</w:t>
      </w:r>
      <w:r>
        <w:rPr>
          <w:rFonts w:cs="v5.0.0"/>
          <w:lang w:eastAsia="zh-CN"/>
        </w:rPr>
        <w:t>5.</w:t>
      </w:r>
      <w:r>
        <w:rPr>
          <w:rFonts w:cs="v5.0.0"/>
        </w:rPr>
        <w:t>4-1 or the absolute limit of -15dBm/MHz shall apply, whichever is less stringent.</w:t>
      </w:r>
    </w:p>
    <w:p>
      <w:pPr>
        <w:rPr>
          <w:rFonts w:cs="v5.0.0"/>
          <w:lang w:eastAsia="zh-CN"/>
        </w:rPr>
      </w:pPr>
      <w:r>
        <w:rPr>
          <w:rFonts w:cs="v5.0.0"/>
          <w:lang w:eastAsia="zh-CN"/>
        </w:rPr>
        <w:t>For Medium Range BS, either the CACLR limits in Table 6.6.4.4-1 or the absolute limit of -25 dBm/MHz shall apply, whichever is less stringent.</w:t>
      </w:r>
    </w:p>
    <w:p>
      <w:pPr>
        <w:rPr>
          <w:rFonts w:cs="v5.0.0"/>
          <w:lang w:eastAsia="zh-CN"/>
        </w:rPr>
      </w:pPr>
      <w:r>
        <w:rPr>
          <w:rFonts w:cs="v5.0.0"/>
          <w:lang w:eastAsia="zh-CN"/>
        </w:rPr>
        <w:t>For Local Area BS, either the CACLR limits in Table 6.6.4.4-1 or the absolute limit of -32 dBm/MHz shall apply, whichever is less stringent.</w:t>
      </w:r>
    </w:p>
    <w:p>
      <w:pPr>
        <w:rPr>
          <w:rFonts w:cs="v5.0.0"/>
        </w:rPr>
      </w:pPr>
      <w:r>
        <w:rPr>
          <w:rFonts w:cs="v5.0.0"/>
        </w:rPr>
        <w:t>The CACLR for E-UTRA and UTRA carriers located on either side of the sub-block gap</w:t>
      </w:r>
      <w:r>
        <w:rPr>
          <w:lang w:eastAsia="zh-CN"/>
        </w:rPr>
        <w:t xml:space="preserve"> or the Inter RF Bandwidth gap</w:t>
      </w:r>
      <w:r>
        <w:rPr>
          <w:rFonts w:cs="v5.0.0"/>
        </w:rPr>
        <w:t xml:space="preserve"> shall be higher than the value specified in Table 6.6.4.</w:t>
      </w:r>
      <w:r>
        <w:rPr>
          <w:rFonts w:cs="v5.0.0"/>
          <w:lang w:eastAsia="zh-CN"/>
        </w:rPr>
        <w:t>5.</w:t>
      </w:r>
      <w:r>
        <w:rPr>
          <w:rFonts w:cs="v5.0.0"/>
        </w:rPr>
        <w:t>4-1.</w:t>
      </w:r>
    </w:p>
    <w:p>
      <w:pPr>
        <w:pStyle w:val="88"/>
      </w:pPr>
      <w:r>
        <w:t>Table 6.6.4.5.4-1: Base Station CACLR in non-contiguous spectrum or multiple bands</w:t>
      </w:r>
    </w:p>
    <w:tbl>
      <w:tblPr>
        <w:tblStyle w:val="67"/>
        <w:tblW w:w="953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74"/>
        <w:gridCol w:w="1533"/>
        <w:gridCol w:w="2058"/>
        <w:gridCol w:w="1830"/>
        <w:gridCol w:w="2023"/>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79"/>
              <w:rPr>
                <w:rFonts w:cs="v5.0.0"/>
                <w:lang w:eastAsia="en-US"/>
              </w:rPr>
            </w:pPr>
            <w:r>
              <w:rPr>
                <w:rFonts w:cs="v5.0.0"/>
                <w:lang w:eastAsia="en-US"/>
              </w:rPr>
              <w:t>Band Category</w:t>
            </w:r>
          </w:p>
        </w:tc>
        <w:tc>
          <w:tcPr>
            <w:tcW w:w="1533" w:type="dxa"/>
          </w:tcPr>
          <w:p>
            <w:pPr>
              <w:pStyle w:val="79"/>
              <w:rPr>
                <w:rFonts w:cs="v5.0.0"/>
                <w:lang w:eastAsia="en-US"/>
              </w:rPr>
            </w:pPr>
            <w:r>
              <w:rPr>
                <w:rFonts w:cs="v5.0.0"/>
                <w:lang w:eastAsia="en-US"/>
              </w:rPr>
              <w:t>Sub-block or Inter RF Bandwidth gap size (W</w:t>
            </w:r>
            <w:r>
              <w:rPr>
                <w:rFonts w:cs="v5.0.0"/>
                <w:vertAlign w:val="subscript"/>
                <w:lang w:eastAsia="en-US"/>
              </w:rPr>
              <w:t>gap</w:t>
            </w:r>
            <w:r>
              <w:rPr>
                <w:rFonts w:cs="v5.0.0"/>
                <w:lang w:eastAsia="en-US"/>
              </w:rPr>
              <w:t>) where the limit applies (MHz)</w:t>
            </w:r>
          </w:p>
        </w:tc>
        <w:tc>
          <w:tcPr>
            <w:tcW w:w="2058" w:type="dxa"/>
          </w:tcPr>
          <w:p>
            <w:pPr>
              <w:pStyle w:val="79"/>
              <w:rPr>
                <w:rFonts w:cs="v5.0.0"/>
                <w:lang w:eastAsia="en-US"/>
              </w:rPr>
            </w:pPr>
            <w:r>
              <w:rPr>
                <w:rFonts w:cs="v5.0.0"/>
                <w:lang w:eastAsia="en-US"/>
              </w:rPr>
              <w:t xml:space="preserve">BS adjacent channel centre frequency offset below or above the sub-block edge </w:t>
            </w:r>
            <w:r>
              <w:rPr>
                <w:rFonts w:cs="Arial"/>
                <w:lang w:eastAsia="zh-CN"/>
              </w:rPr>
              <w:t>or the Base Station RF Bandwidth edge</w:t>
            </w:r>
            <w:r>
              <w:rPr>
                <w:rFonts w:cs="v5.0.0"/>
                <w:lang w:eastAsia="en-US"/>
              </w:rPr>
              <w:t xml:space="preserve"> (inside the gap)</w:t>
            </w:r>
          </w:p>
        </w:tc>
        <w:tc>
          <w:tcPr>
            <w:tcW w:w="1830" w:type="dxa"/>
          </w:tcPr>
          <w:p>
            <w:pPr>
              <w:pStyle w:val="79"/>
              <w:rPr>
                <w:rFonts w:cs="v5.0.0"/>
                <w:lang w:eastAsia="en-US"/>
              </w:rPr>
            </w:pPr>
            <w:r>
              <w:rPr>
                <w:rFonts w:cs="v5.0.0"/>
                <w:lang w:eastAsia="en-US"/>
              </w:rPr>
              <w:t>Assumed adjacent channel carrier (informative)</w:t>
            </w:r>
          </w:p>
        </w:tc>
        <w:tc>
          <w:tcPr>
            <w:tcW w:w="2023" w:type="dxa"/>
          </w:tcPr>
          <w:p>
            <w:pPr>
              <w:pStyle w:val="79"/>
              <w:rPr>
                <w:rFonts w:cs="v5.0.0"/>
                <w:lang w:eastAsia="en-US"/>
              </w:rPr>
            </w:pPr>
            <w:r>
              <w:rPr>
                <w:rFonts w:cs="v5.0.0"/>
                <w:lang w:eastAsia="en-US"/>
              </w:rPr>
              <w:t>Filter on the adjacent channel frequency and corresponding filter bandwidth</w:t>
            </w:r>
          </w:p>
        </w:tc>
        <w:tc>
          <w:tcPr>
            <w:tcW w:w="912" w:type="dxa"/>
          </w:tcPr>
          <w:p>
            <w:pPr>
              <w:pStyle w:val="79"/>
              <w:rPr>
                <w:rFonts w:cs="v5.0.0"/>
                <w:lang w:eastAsia="en-US"/>
              </w:rPr>
            </w:pPr>
            <w:r>
              <w:rPr>
                <w:rFonts w:cs="v5.0.0"/>
                <w:lang w:eastAsia="en-US"/>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BC1, BC2</w:t>
            </w:r>
          </w:p>
        </w:tc>
        <w:tc>
          <w:tcPr>
            <w:tcW w:w="1533" w:type="dxa"/>
          </w:tcPr>
          <w:p>
            <w:pPr>
              <w:pStyle w:val="80"/>
              <w:rPr>
                <w:rFonts w:cs="Arial"/>
                <w:lang w:eastAsia="en-US"/>
              </w:rPr>
            </w:pPr>
            <w:r>
              <w:rPr>
                <w:rFonts w:cs="Arial"/>
                <w:lang w:eastAsia="en-US"/>
              </w:rPr>
              <w:t xml:space="preserve">5 ≤ </w:t>
            </w:r>
            <w:r>
              <w:rPr>
                <w:rFonts w:cs="v5.0.0"/>
                <w:lang w:eastAsia="en-US"/>
              </w:rPr>
              <w:t>W</w:t>
            </w:r>
            <w:r>
              <w:rPr>
                <w:rFonts w:cs="v5.0.0"/>
                <w:vertAlign w:val="subscript"/>
                <w:lang w:eastAsia="en-US"/>
              </w:rPr>
              <w:t>gap</w:t>
            </w:r>
            <w:r>
              <w:rPr>
                <w:rFonts w:cs="Arial"/>
                <w:lang w:eastAsia="en-US"/>
              </w:rPr>
              <w:t xml:space="preserve"> &lt; 15 (Note 3)</w:t>
            </w:r>
          </w:p>
        </w:tc>
        <w:tc>
          <w:tcPr>
            <w:tcW w:w="2058" w:type="dxa"/>
          </w:tcPr>
          <w:p>
            <w:pPr>
              <w:pStyle w:val="80"/>
              <w:rPr>
                <w:rFonts w:cs="Arial"/>
                <w:lang w:eastAsia="en-US"/>
              </w:rPr>
            </w:pPr>
            <w:r>
              <w:rPr>
                <w:rFonts w:cs="Arial"/>
                <w:lang w:eastAsia="en-US"/>
              </w:rPr>
              <w:t>2.5 MHz</w:t>
            </w:r>
          </w:p>
        </w:tc>
        <w:tc>
          <w:tcPr>
            <w:tcW w:w="1830" w:type="dxa"/>
          </w:tcPr>
          <w:p>
            <w:pPr>
              <w:pStyle w:val="80"/>
              <w:rPr>
                <w:rFonts w:cs="v5.0.0"/>
                <w:lang w:eastAsia="en-US"/>
              </w:rPr>
            </w:pPr>
            <w:r>
              <w:rPr>
                <w:rFonts w:cs="v5.0.0"/>
                <w:lang w:eastAsia="en-US"/>
              </w:rPr>
              <w:t>3.84 Mcps UTRA</w:t>
            </w:r>
          </w:p>
        </w:tc>
        <w:tc>
          <w:tcPr>
            <w:tcW w:w="2023" w:type="dxa"/>
          </w:tcPr>
          <w:p>
            <w:pPr>
              <w:pStyle w:val="80"/>
              <w:rPr>
                <w:rFonts w:cs="v5.0.0"/>
                <w:lang w:eastAsia="en-US"/>
              </w:rPr>
            </w:pPr>
            <w:r>
              <w:rPr>
                <w:rFonts w:cs="v5.0.0"/>
                <w:lang w:eastAsia="en-US"/>
              </w:rPr>
              <w:t>RRC (3.84 Mcps)</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BC1, BC2</w:t>
            </w:r>
          </w:p>
        </w:tc>
        <w:tc>
          <w:tcPr>
            <w:tcW w:w="1533" w:type="dxa"/>
          </w:tcPr>
          <w:p>
            <w:pPr>
              <w:pStyle w:val="80"/>
              <w:rPr>
                <w:rFonts w:cs="Arial"/>
                <w:lang w:eastAsia="en-US"/>
              </w:rPr>
            </w:pPr>
            <w:r>
              <w:rPr>
                <w:rFonts w:cs="Arial"/>
                <w:lang w:eastAsia="en-US"/>
              </w:rPr>
              <w:t xml:space="preserve">10 ≤ </w:t>
            </w:r>
            <w:r>
              <w:rPr>
                <w:rFonts w:cs="v5.0.0"/>
                <w:lang w:eastAsia="en-US"/>
              </w:rPr>
              <w:t>W</w:t>
            </w:r>
            <w:r>
              <w:rPr>
                <w:rFonts w:cs="v5.0.0"/>
                <w:vertAlign w:val="subscript"/>
                <w:lang w:eastAsia="en-US"/>
              </w:rPr>
              <w:t>gap</w:t>
            </w:r>
            <w:r>
              <w:rPr>
                <w:rFonts w:cs="Arial"/>
                <w:lang w:eastAsia="en-US"/>
              </w:rPr>
              <w:t xml:space="preserve"> &lt; 20 (Note 3)</w:t>
            </w:r>
          </w:p>
        </w:tc>
        <w:tc>
          <w:tcPr>
            <w:tcW w:w="2058" w:type="dxa"/>
          </w:tcPr>
          <w:p>
            <w:pPr>
              <w:pStyle w:val="80"/>
              <w:rPr>
                <w:rFonts w:cs="Arial"/>
                <w:lang w:eastAsia="en-US"/>
              </w:rPr>
            </w:pPr>
            <w:r>
              <w:rPr>
                <w:rFonts w:cs="Arial"/>
                <w:lang w:eastAsia="en-US"/>
              </w:rPr>
              <w:t>7.5 MHz</w:t>
            </w:r>
          </w:p>
        </w:tc>
        <w:tc>
          <w:tcPr>
            <w:tcW w:w="1830" w:type="dxa"/>
          </w:tcPr>
          <w:p>
            <w:pPr>
              <w:pStyle w:val="80"/>
              <w:rPr>
                <w:rFonts w:cs="v5.0.0"/>
                <w:lang w:eastAsia="en-US"/>
              </w:rPr>
            </w:pPr>
            <w:r>
              <w:rPr>
                <w:rFonts w:cs="v5.0.0"/>
                <w:lang w:eastAsia="en-US"/>
              </w:rPr>
              <w:t>3.84 Mcps UTRA</w:t>
            </w:r>
          </w:p>
        </w:tc>
        <w:tc>
          <w:tcPr>
            <w:tcW w:w="2023" w:type="dxa"/>
          </w:tcPr>
          <w:p>
            <w:pPr>
              <w:pStyle w:val="80"/>
              <w:rPr>
                <w:rFonts w:cs="v5.0.0"/>
                <w:lang w:eastAsia="en-US"/>
              </w:rPr>
            </w:pPr>
            <w:r>
              <w:rPr>
                <w:rFonts w:cs="v5.0.0"/>
                <w:lang w:eastAsia="en-US"/>
              </w:rPr>
              <w:t>RRC (3.84 Mcps)</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BC3</w:t>
            </w:r>
          </w:p>
        </w:tc>
        <w:tc>
          <w:tcPr>
            <w:tcW w:w="1533" w:type="dxa"/>
          </w:tcPr>
          <w:p>
            <w:pPr>
              <w:pStyle w:val="80"/>
              <w:rPr>
                <w:rFonts w:cs="Arial"/>
                <w:lang w:eastAsia="en-US"/>
              </w:rPr>
            </w:pPr>
            <w:r>
              <w:rPr>
                <w:rFonts w:cs="Arial"/>
                <w:lang w:eastAsia="en-US"/>
              </w:rPr>
              <w:t xml:space="preserve">5 ≤ </w:t>
            </w:r>
            <w:r>
              <w:rPr>
                <w:rFonts w:cs="v5.0.0"/>
                <w:lang w:eastAsia="en-US"/>
              </w:rPr>
              <w:t>W</w:t>
            </w:r>
            <w:r>
              <w:rPr>
                <w:rFonts w:cs="v5.0.0"/>
                <w:vertAlign w:val="subscript"/>
                <w:lang w:eastAsia="en-US"/>
              </w:rPr>
              <w:t>gap</w:t>
            </w:r>
            <w:r>
              <w:rPr>
                <w:rFonts w:cs="Arial"/>
                <w:lang w:eastAsia="en-US"/>
              </w:rPr>
              <w:t xml:space="preserve"> &lt; 15 (Note 3)</w:t>
            </w:r>
          </w:p>
        </w:tc>
        <w:tc>
          <w:tcPr>
            <w:tcW w:w="2058" w:type="dxa"/>
          </w:tcPr>
          <w:p>
            <w:pPr>
              <w:pStyle w:val="80"/>
              <w:rPr>
                <w:rFonts w:cs="Arial"/>
                <w:lang w:eastAsia="en-US"/>
              </w:rPr>
            </w:pPr>
            <w:r>
              <w:rPr>
                <w:rFonts w:cs="Arial"/>
                <w:lang w:eastAsia="en-US"/>
              </w:rPr>
              <w:t>2.5 MHz</w:t>
            </w:r>
          </w:p>
        </w:tc>
        <w:tc>
          <w:tcPr>
            <w:tcW w:w="1830" w:type="dxa"/>
          </w:tcPr>
          <w:p>
            <w:pPr>
              <w:pStyle w:val="80"/>
              <w:rPr>
                <w:rFonts w:cs="v5.0.0"/>
                <w:lang w:eastAsia="en-US"/>
              </w:rPr>
            </w:pPr>
            <w:r>
              <w:rPr>
                <w:rFonts w:cs="v5.0.0"/>
                <w:lang w:eastAsia="en-US"/>
              </w:rPr>
              <w:t>5MHz E-UTRA</w:t>
            </w:r>
          </w:p>
        </w:tc>
        <w:tc>
          <w:tcPr>
            <w:tcW w:w="2023" w:type="dxa"/>
          </w:tcPr>
          <w:p>
            <w:pPr>
              <w:pStyle w:val="80"/>
              <w:rPr>
                <w:rFonts w:cs="v5.0.0"/>
                <w:lang w:eastAsia="en-US"/>
              </w:rPr>
            </w:pPr>
            <w:r>
              <w:rPr>
                <w:rFonts w:cs="v5.0.0"/>
                <w:lang w:eastAsia="en-US"/>
              </w:rPr>
              <w:t>Square (BW</w:t>
            </w:r>
            <w:r>
              <w:rPr>
                <w:rFonts w:cs="v5.0.0"/>
                <w:vertAlign w:val="subscript"/>
                <w:lang w:eastAsia="en-US"/>
              </w:rPr>
              <w:t>Config</w:t>
            </w:r>
            <w:r>
              <w:rPr>
                <w:rFonts w:cs="v5.0.0"/>
                <w:lang w:eastAsia="en-US"/>
              </w:rPr>
              <w:t>)</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BC3</w:t>
            </w:r>
          </w:p>
        </w:tc>
        <w:tc>
          <w:tcPr>
            <w:tcW w:w="1533" w:type="dxa"/>
          </w:tcPr>
          <w:p>
            <w:pPr>
              <w:pStyle w:val="80"/>
              <w:rPr>
                <w:rFonts w:cs="Arial"/>
                <w:lang w:eastAsia="en-US"/>
              </w:rPr>
            </w:pPr>
            <w:r>
              <w:rPr>
                <w:rFonts w:cs="Arial"/>
                <w:lang w:eastAsia="en-US"/>
              </w:rPr>
              <w:t xml:space="preserve">10 &lt; </w:t>
            </w:r>
            <w:r>
              <w:rPr>
                <w:rFonts w:cs="v5.0.0"/>
                <w:lang w:eastAsia="en-US"/>
              </w:rPr>
              <w:t>W</w:t>
            </w:r>
            <w:r>
              <w:rPr>
                <w:rFonts w:cs="v5.0.0"/>
                <w:vertAlign w:val="subscript"/>
                <w:lang w:eastAsia="en-US"/>
              </w:rPr>
              <w:t>gap</w:t>
            </w:r>
            <w:r>
              <w:rPr>
                <w:rFonts w:cs="Arial"/>
                <w:lang w:eastAsia="en-US"/>
              </w:rPr>
              <w:t xml:space="preserve"> &lt; 20 (Note 3)</w:t>
            </w:r>
          </w:p>
        </w:tc>
        <w:tc>
          <w:tcPr>
            <w:tcW w:w="2058" w:type="dxa"/>
          </w:tcPr>
          <w:p>
            <w:pPr>
              <w:pStyle w:val="80"/>
              <w:rPr>
                <w:rFonts w:cs="Arial"/>
                <w:lang w:eastAsia="en-US"/>
              </w:rPr>
            </w:pPr>
            <w:r>
              <w:rPr>
                <w:rFonts w:cs="Arial"/>
                <w:lang w:eastAsia="en-US"/>
              </w:rPr>
              <w:t>7.5 MHz</w:t>
            </w:r>
          </w:p>
        </w:tc>
        <w:tc>
          <w:tcPr>
            <w:tcW w:w="1830" w:type="dxa"/>
          </w:tcPr>
          <w:p>
            <w:pPr>
              <w:pStyle w:val="80"/>
              <w:rPr>
                <w:rFonts w:cs="v5.0.0"/>
                <w:lang w:eastAsia="en-US"/>
              </w:rPr>
            </w:pPr>
            <w:r>
              <w:rPr>
                <w:rFonts w:cs="v5.0.0"/>
                <w:lang w:eastAsia="en-US"/>
              </w:rPr>
              <w:t>5MHz E-UTRA</w:t>
            </w:r>
          </w:p>
        </w:tc>
        <w:tc>
          <w:tcPr>
            <w:tcW w:w="2023" w:type="dxa"/>
          </w:tcPr>
          <w:p>
            <w:pPr>
              <w:pStyle w:val="80"/>
              <w:rPr>
                <w:rFonts w:cs="v5.0.0"/>
                <w:lang w:eastAsia="en-US"/>
              </w:rPr>
            </w:pPr>
            <w:r>
              <w:rPr>
                <w:rFonts w:cs="v5.0.0"/>
                <w:lang w:eastAsia="en-US"/>
              </w:rPr>
              <w:t>Square (BW</w:t>
            </w:r>
            <w:r>
              <w:rPr>
                <w:rFonts w:cs="v5.0.0"/>
                <w:vertAlign w:val="subscript"/>
                <w:lang w:eastAsia="en-US"/>
              </w:rPr>
              <w:t>Config</w:t>
            </w:r>
            <w:r>
              <w:rPr>
                <w:rFonts w:cs="v5.0.0"/>
                <w:lang w:eastAsia="en-US"/>
              </w:rPr>
              <w:t>)</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BC1, BC2, BC3</w:t>
            </w:r>
          </w:p>
        </w:tc>
        <w:tc>
          <w:tcPr>
            <w:tcW w:w="1533" w:type="dxa"/>
          </w:tcPr>
          <w:p>
            <w:pPr>
              <w:pStyle w:val="80"/>
              <w:rPr>
                <w:rFonts w:cs="Arial"/>
                <w:lang w:eastAsia="en-US"/>
              </w:rPr>
            </w:pPr>
            <w:r>
              <w:rPr>
                <w:rFonts w:cs="Arial"/>
                <w:lang w:eastAsia="zh-CN"/>
              </w:rPr>
              <w:t xml:space="preserve">5 ≤ </w:t>
            </w:r>
            <w:r>
              <w:rPr>
                <w:rFonts w:cs="v5.0.0"/>
                <w:lang w:eastAsia="en-US"/>
              </w:rPr>
              <w:t>W</w:t>
            </w:r>
            <w:r>
              <w:rPr>
                <w:rFonts w:cs="v5.0.0"/>
                <w:vertAlign w:val="subscript"/>
                <w:lang w:eastAsia="en-US"/>
              </w:rPr>
              <w:t>gap</w:t>
            </w:r>
            <w:r>
              <w:rPr>
                <w:rFonts w:cs="Arial"/>
                <w:lang w:eastAsia="zh-CN"/>
              </w:rPr>
              <w:t xml:space="preserve"> &lt; 45 (Note 4)</w:t>
            </w:r>
          </w:p>
        </w:tc>
        <w:tc>
          <w:tcPr>
            <w:tcW w:w="2058" w:type="dxa"/>
          </w:tcPr>
          <w:p>
            <w:pPr>
              <w:pStyle w:val="80"/>
              <w:rPr>
                <w:rFonts w:cs="Arial"/>
                <w:lang w:eastAsia="en-US"/>
              </w:rPr>
            </w:pPr>
            <w:r>
              <w:rPr>
                <w:rFonts w:cs="Arial"/>
                <w:lang w:eastAsia="zh-CN"/>
              </w:rPr>
              <w:t>2.5 MHz</w:t>
            </w:r>
          </w:p>
        </w:tc>
        <w:tc>
          <w:tcPr>
            <w:tcW w:w="1830" w:type="dxa"/>
          </w:tcPr>
          <w:p>
            <w:pPr>
              <w:pStyle w:val="80"/>
              <w:rPr>
                <w:rFonts w:cs="v5.0.0"/>
                <w:lang w:eastAsia="en-US"/>
              </w:rPr>
            </w:pPr>
            <w:r>
              <w:rPr>
                <w:rFonts w:eastAsia="宋体"/>
                <w:lang w:eastAsia="zh-CN"/>
              </w:rPr>
              <w:t xml:space="preserve">5 MHz </w:t>
            </w:r>
            <w:r>
              <w:rPr>
                <w:lang w:eastAsia="zh-CN"/>
              </w:rPr>
              <w:t xml:space="preserve">NR </w:t>
            </w:r>
            <w:r>
              <w:rPr>
                <w:rFonts w:cs="v5.0.0"/>
                <w:lang w:eastAsia="en-US"/>
              </w:rPr>
              <w:t>(Note 2)</w:t>
            </w:r>
          </w:p>
        </w:tc>
        <w:tc>
          <w:tcPr>
            <w:tcW w:w="2023" w:type="dxa"/>
          </w:tcPr>
          <w:p>
            <w:pPr>
              <w:pStyle w:val="80"/>
              <w:rPr>
                <w:rFonts w:cs="v5.0.0"/>
                <w:lang w:eastAsia="en-US"/>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BC1, BC2, BC3</w:t>
            </w:r>
          </w:p>
        </w:tc>
        <w:tc>
          <w:tcPr>
            <w:tcW w:w="1533" w:type="dxa"/>
          </w:tcPr>
          <w:p>
            <w:pPr>
              <w:pStyle w:val="80"/>
              <w:rPr>
                <w:rFonts w:cs="Arial"/>
                <w:lang w:eastAsia="en-US"/>
              </w:rPr>
            </w:pPr>
            <w:r>
              <w:rPr>
                <w:rFonts w:cs="Arial"/>
                <w:lang w:eastAsia="zh-CN"/>
              </w:rPr>
              <w:t xml:space="preserve">10 ≤ </w:t>
            </w:r>
            <w:r>
              <w:rPr>
                <w:rFonts w:cs="v5.0.0"/>
                <w:lang w:eastAsia="en-US"/>
              </w:rPr>
              <w:t>W</w:t>
            </w:r>
            <w:r>
              <w:rPr>
                <w:rFonts w:cs="v5.0.0"/>
                <w:vertAlign w:val="subscript"/>
                <w:lang w:eastAsia="en-US"/>
              </w:rPr>
              <w:t>gap</w:t>
            </w:r>
            <w:r>
              <w:rPr>
                <w:rFonts w:cs="Arial"/>
                <w:lang w:eastAsia="zh-CN"/>
              </w:rPr>
              <w:t xml:space="preserve"> &lt; 50 (Note 4)</w:t>
            </w:r>
          </w:p>
        </w:tc>
        <w:tc>
          <w:tcPr>
            <w:tcW w:w="2058" w:type="dxa"/>
          </w:tcPr>
          <w:p>
            <w:pPr>
              <w:pStyle w:val="80"/>
              <w:rPr>
                <w:rFonts w:cs="Arial"/>
                <w:lang w:eastAsia="en-US"/>
              </w:rPr>
            </w:pPr>
            <w:r>
              <w:rPr>
                <w:lang w:eastAsia="zh-CN"/>
              </w:rPr>
              <w:t>7.5 MHz</w:t>
            </w:r>
          </w:p>
        </w:tc>
        <w:tc>
          <w:tcPr>
            <w:tcW w:w="1830" w:type="dxa"/>
          </w:tcPr>
          <w:p>
            <w:pPr>
              <w:pStyle w:val="80"/>
              <w:rPr>
                <w:rFonts w:cs="v5.0.0"/>
                <w:lang w:eastAsia="en-US"/>
              </w:rPr>
            </w:pPr>
            <w:r>
              <w:rPr>
                <w:rFonts w:eastAsia="宋体"/>
                <w:lang w:eastAsia="zh-CN"/>
              </w:rPr>
              <w:t>5 MHz NR</w:t>
            </w:r>
            <w:r>
              <w:rPr>
                <w:lang w:eastAsia="zh-CN"/>
              </w:rPr>
              <w:t xml:space="preserve"> </w:t>
            </w:r>
            <w:r>
              <w:rPr>
                <w:rFonts w:cs="v5.0.0"/>
                <w:lang w:eastAsia="en-US"/>
              </w:rPr>
              <w:t>(Note 2)</w:t>
            </w:r>
          </w:p>
        </w:tc>
        <w:tc>
          <w:tcPr>
            <w:tcW w:w="2023" w:type="dxa"/>
          </w:tcPr>
          <w:p>
            <w:pPr>
              <w:pStyle w:val="80"/>
              <w:rPr>
                <w:rFonts w:cs="v5.0.0"/>
                <w:lang w:eastAsia="en-US"/>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BC1, BC2, BC3</w:t>
            </w:r>
          </w:p>
        </w:tc>
        <w:tc>
          <w:tcPr>
            <w:tcW w:w="1533" w:type="dxa"/>
          </w:tcPr>
          <w:p>
            <w:pPr>
              <w:pStyle w:val="80"/>
              <w:rPr>
                <w:rFonts w:cs="Arial"/>
                <w:lang w:eastAsia="en-US"/>
              </w:rPr>
            </w:pPr>
            <w:r>
              <w:rPr>
                <w:rFonts w:cs="Arial"/>
                <w:lang w:eastAsia="zh-CN"/>
              </w:rPr>
              <w:t xml:space="preserve">20 ≤ </w:t>
            </w:r>
            <w:r>
              <w:rPr>
                <w:rFonts w:cs="v5.0.0"/>
                <w:lang w:eastAsia="en-US"/>
              </w:rPr>
              <w:t>W</w:t>
            </w:r>
            <w:r>
              <w:rPr>
                <w:rFonts w:cs="v5.0.0"/>
                <w:vertAlign w:val="subscript"/>
                <w:lang w:eastAsia="en-US"/>
              </w:rPr>
              <w:t>gap</w:t>
            </w:r>
            <w:r>
              <w:rPr>
                <w:rFonts w:cs="Arial"/>
                <w:lang w:eastAsia="zh-CN"/>
              </w:rPr>
              <w:t xml:space="preserve"> &lt; 30 (Note 3, 5)</w:t>
            </w:r>
          </w:p>
        </w:tc>
        <w:tc>
          <w:tcPr>
            <w:tcW w:w="2058" w:type="dxa"/>
          </w:tcPr>
          <w:p>
            <w:pPr>
              <w:pStyle w:val="80"/>
              <w:rPr>
                <w:rFonts w:cs="Arial"/>
                <w:lang w:eastAsia="en-US"/>
              </w:rPr>
            </w:pPr>
            <w:r>
              <w:rPr>
                <w:rFonts w:cs="Arial"/>
                <w:lang w:eastAsia="zh-CN"/>
              </w:rPr>
              <w:t>10 MHz</w:t>
            </w:r>
          </w:p>
        </w:tc>
        <w:tc>
          <w:tcPr>
            <w:tcW w:w="1830" w:type="dxa"/>
          </w:tcPr>
          <w:p>
            <w:pPr>
              <w:pStyle w:val="80"/>
              <w:rPr>
                <w:rFonts w:cs="v5.0.0"/>
                <w:lang w:eastAsia="en-US"/>
              </w:rPr>
            </w:pPr>
            <w:r>
              <w:rPr>
                <w:lang w:eastAsia="zh-CN"/>
              </w:rPr>
              <w:t xml:space="preserve">20 MHz NR </w:t>
            </w:r>
            <w:r>
              <w:rPr>
                <w:rFonts w:cs="v5.0.0"/>
                <w:lang w:eastAsia="en-US"/>
              </w:rPr>
              <w:t>(Note 2)</w:t>
            </w:r>
          </w:p>
        </w:tc>
        <w:tc>
          <w:tcPr>
            <w:tcW w:w="2023" w:type="dxa"/>
          </w:tcPr>
          <w:p>
            <w:pPr>
              <w:pStyle w:val="80"/>
              <w:rPr>
                <w:rFonts w:cs="v5.0.0"/>
                <w:lang w:eastAsia="en-US"/>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BC1, BC2, BC3</w:t>
            </w:r>
          </w:p>
        </w:tc>
        <w:tc>
          <w:tcPr>
            <w:tcW w:w="1533" w:type="dxa"/>
          </w:tcPr>
          <w:p>
            <w:pPr>
              <w:pStyle w:val="80"/>
              <w:rPr>
                <w:rFonts w:cs="Arial"/>
                <w:lang w:eastAsia="en-US"/>
              </w:rPr>
            </w:pPr>
            <w:r>
              <w:rPr>
                <w:rFonts w:cs="Arial"/>
                <w:lang w:eastAsia="zh-CN"/>
              </w:rPr>
              <w:t xml:space="preserve">20 ≤ </w:t>
            </w:r>
            <w:r>
              <w:rPr>
                <w:rFonts w:cs="v5.0.0"/>
                <w:lang w:eastAsia="en-US"/>
              </w:rPr>
              <w:t>W</w:t>
            </w:r>
            <w:r>
              <w:rPr>
                <w:rFonts w:cs="v5.0.0"/>
                <w:vertAlign w:val="subscript"/>
                <w:lang w:eastAsia="en-US"/>
              </w:rPr>
              <w:t>gap</w:t>
            </w:r>
            <w:r>
              <w:rPr>
                <w:rFonts w:cs="Arial"/>
                <w:lang w:eastAsia="zh-CN"/>
              </w:rPr>
              <w:t xml:space="preserve"> &lt; 60 (Note 4)</w:t>
            </w:r>
          </w:p>
        </w:tc>
        <w:tc>
          <w:tcPr>
            <w:tcW w:w="2058" w:type="dxa"/>
          </w:tcPr>
          <w:p>
            <w:pPr>
              <w:pStyle w:val="80"/>
              <w:rPr>
                <w:rFonts w:cs="Arial"/>
                <w:lang w:eastAsia="en-US"/>
              </w:rPr>
            </w:pPr>
            <w:r>
              <w:rPr>
                <w:rFonts w:cs="Arial"/>
                <w:lang w:eastAsia="zh-CN"/>
              </w:rPr>
              <w:t>10 MHz</w:t>
            </w:r>
          </w:p>
        </w:tc>
        <w:tc>
          <w:tcPr>
            <w:tcW w:w="1830" w:type="dxa"/>
          </w:tcPr>
          <w:p>
            <w:pPr>
              <w:pStyle w:val="80"/>
              <w:rPr>
                <w:rFonts w:cs="v5.0.0"/>
                <w:lang w:eastAsia="en-US"/>
              </w:rPr>
            </w:pPr>
            <w:r>
              <w:rPr>
                <w:lang w:eastAsia="zh-CN"/>
              </w:rPr>
              <w:t xml:space="preserve">20 MHz NR </w:t>
            </w:r>
            <w:r>
              <w:rPr>
                <w:rFonts w:cs="v5.0.0"/>
                <w:lang w:eastAsia="en-US"/>
              </w:rPr>
              <w:t>(Note 2)</w:t>
            </w:r>
          </w:p>
        </w:tc>
        <w:tc>
          <w:tcPr>
            <w:tcW w:w="2023" w:type="dxa"/>
          </w:tcPr>
          <w:p>
            <w:pPr>
              <w:pStyle w:val="80"/>
              <w:rPr>
                <w:rFonts w:cs="v5.0.0"/>
                <w:lang w:eastAsia="en-US"/>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BC1, BC2, BC3</w:t>
            </w:r>
          </w:p>
        </w:tc>
        <w:tc>
          <w:tcPr>
            <w:tcW w:w="1533" w:type="dxa"/>
          </w:tcPr>
          <w:p>
            <w:pPr>
              <w:pStyle w:val="80"/>
              <w:rPr>
                <w:rFonts w:cs="Arial"/>
                <w:lang w:eastAsia="en-US"/>
              </w:rPr>
            </w:pPr>
            <w:r>
              <w:rPr>
                <w:rFonts w:cs="Arial"/>
                <w:lang w:eastAsia="zh-CN"/>
              </w:rPr>
              <w:t xml:space="preserve">40 ≤ </w:t>
            </w:r>
            <w:r>
              <w:rPr>
                <w:rFonts w:cs="v5.0.0"/>
                <w:lang w:eastAsia="en-US"/>
              </w:rPr>
              <w:t>W</w:t>
            </w:r>
            <w:r>
              <w:rPr>
                <w:rFonts w:cs="v5.0.0"/>
                <w:vertAlign w:val="subscript"/>
                <w:lang w:eastAsia="en-US"/>
              </w:rPr>
              <w:t>gap</w:t>
            </w:r>
            <w:r>
              <w:rPr>
                <w:rFonts w:cs="Arial"/>
                <w:lang w:eastAsia="zh-CN"/>
              </w:rPr>
              <w:t xml:space="preserve"> &lt; 50 (Note 3, 5)</w:t>
            </w:r>
          </w:p>
        </w:tc>
        <w:tc>
          <w:tcPr>
            <w:tcW w:w="2058" w:type="dxa"/>
          </w:tcPr>
          <w:p>
            <w:pPr>
              <w:pStyle w:val="80"/>
              <w:rPr>
                <w:rFonts w:cs="Arial"/>
                <w:lang w:eastAsia="en-US"/>
              </w:rPr>
            </w:pPr>
            <w:r>
              <w:rPr>
                <w:lang w:eastAsia="zh-CN"/>
              </w:rPr>
              <w:t>30 MHz</w:t>
            </w:r>
          </w:p>
        </w:tc>
        <w:tc>
          <w:tcPr>
            <w:tcW w:w="1830" w:type="dxa"/>
          </w:tcPr>
          <w:p>
            <w:pPr>
              <w:pStyle w:val="80"/>
              <w:rPr>
                <w:rFonts w:cs="v5.0.0"/>
                <w:lang w:eastAsia="en-US"/>
              </w:rPr>
            </w:pPr>
            <w:r>
              <w:rPr>
                <w:rFonts w:eastAsia="宋体"/>
                <w:lang w:eastAsia="zh-CN"/>
              </w:rPr>
              <w:t>20 MHz NR</w:t>
            </w:r>
            <w:r>
              <w:rPr>
                <w:lang w:eastAsia="zh-CN"/>
              </w:rPr>
              <w:t xml:space="preserve"> </w:t>
            </w:r>
            <w:r>
              <w:rPr>
                <w:rFonts w:cs="v5.0.0"/>
                <w:lang w:eastAsia="en-US"/>
              </w:rPr>
              <w:t>(Note 2)</w:t>
            </w:r>
          </w:p>
        </w:tc>
        <w:tc>
          <w:tcPr>
            <w:tcW w:w="2023" w:type="dxa"/>
          </w:tcPr>
          <w:p>
            <w:pPr>
              <w:pStyle w:val="80"/>
              <w:rPr>
                <w:rFonts w:cs="v5.0.0"/>
                <w:lang w:eastAsia="en-US"/>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174" w:type="dxa"/>
          </w:tcPr>
          <w:p>
            <w:pPr>
              <w:pStyle w:val="80"/>
              <w:rPr>
                <w:rFonts w:cs="Arial"/>
                <w:lang w:eastAsia="en-US"/>
              </w:rPr>
            </w:pPr>
            <w:r>
              <w:rPr>
                <w:rFonts w:cs="Arial"/>
                <w:lang w:eastAsia="en-US"/>
              </w:rPr>
              <w:t>BC1, BC2, BC3</w:t>
            </w:r>
          </w:p>
        </w:tc>
        <w:tc>
          <w:tcPr>
            <w:tcW w:w="1533" w:type="dxa"/>
          </w:tcPr>
          <w:p>
            <w:pPr>
              <w:pStyle w:val="80"/>
              <w:rPr>
                <w:rFonts w:cs="Arial"/>
                <w:lang w:eastAsia="en-US"/>
              </w:rPr>
            </w:pPr>
            <w:r>
              <w:rPr>
                <w:rFonts w:cs="Arial"/>
                <w:lang w:eastAsia="zh-CN"/>
              </w:rPr>
              <w:t xml:space="preserve">40 ≤ </w:t>
            </w:r>
            <w:r>
              <w:rPr>
                <w:rFonts w:cs="v5.0.0"/>
                <w:lang w:eastAsia="en-US"/>
              </w:rPr>
              <w:t>W</w:t>
            </w:r>
            <w:r>
              <w:rPr>
                <w:rFonts w:cs="v5.0.0"/>
                <w:vertAlign w:val="subscript"/>
                <w:lang w:eastAsia="en-US"/>
              </w:rPr>
              <w:t>gap</w:t>
            </w:r>
            <w:r>
              <w:rPr>
                <w:rFonts w:cs="Arial"/>
                <w:lang w:eastAsia="zh-CN"/>
              </w:rPr>
              <w:t xml:space="preserve"> &lt; 80 (Note 4)</w:t>
            </w:r>
          </w:p>
        </w:tc>
        <w:tc>
          <w:tcPr>
            <w:tcW w:w="2058" w:type="dxa"/>
          </w:tcPr>
          <w:p>
            <w:pPr>
              <w:pStyle w:val="80"/>
              <w:rPr>
                <w:rFonts w:cs="Arial"/>
                <w:lang w:eastAsia="en-US"/>
              </w:rPr>
            </w:pPr>
            <w:r>
              <w:rPr>
                <w:lang w:eastAsia="zh-CN"/>
              </w:rPr>
              <w:t>30 MHz</w:t>
            </w:r>
          </w:p>
        </w:tc>
        <w:tc>
          <w:tcPr>
            <w:tcW w:w="1830" w:type="dxa"/>
          </w:tcPr>
          <w:p>
            <w:pPr>
              <w:pStyle w:val="80"/>
              <w:rPr>
                <w:rFonts w:cs="v5.0.0"/>
                <w:lang w:eastAsia="en-US"/>
              </w:rPr>
            </w:pPr>
            <w:r>
              <w:rPr>
                <w:rFonts w:eastAsia="宋体"/>
                <w:lang w:eastAsia="zh-CN"/>
              </w:rPr>
              <w:t>20 MHz NR</w:t>
            </w:r>
            <w:r>
              <w:rPr>
                <w:lang w:eastAsia="zh-CN"/>
              </w:rPr>
              <w:t xml:space="preserve"> </w:t>
            </w:r>
            <w:r>
              <w:rPr>
                <w:rFonts w:cs="v5.0.0"/>
                <w:lang w:eastAsia="en-US"/>
              </w:rPr>
              <w:t>(Note 2)</w:t>
            </w:r>
          </w:p>
        </w:tc>
        <w:tc>
          <w:tcPr>
            <w:tcW w:w="2023" w:type="dxa"/>
          </w:tcPr>
          <w:p>
            <w:pPr>
              <w:pStyle w:val="80"/>
              <w:rPr>
                <w:rFonts w:cs="v5.0.0"/>
                <w:lang w:eastAsia="en-US"/>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530" w:type="dxa"/>
            <w:gridSpan w:val="6"/>
          </w:tcPr>
          <w:p>
            <w:pPr>
              <w:pStyle w:val="93"/>
              <w:rPr>
                <w:rFonts w:cs="Arial"/>
                <w:lang w:eastAsia="en-US"/>
              </w:rPr>
            </w:pPr>
            <w:r>
              <w:rPr>
                <w:rFonts w:cs="Arial"/>
                <w:lang w:eastAsia="en-US"/>
              </w:rPr>
              <w:t>NOTE 1:</w:t>
            </w:r>
            <w:r>
              <w:rPr>
                <w:rFonts w:cs="Arial"/>
                <w:lang w:eastAsia="en-US"/>
              </w:rPr>
              <w:tab/>
            </w:r>
            <w:r>
              <w:rPr>
                <w:rFonts w:cs="Arial"/>
                <w:lang w:eastAsia="en-US"/>
              </w:rPr>
              <w:t>For BC1 and BC2 the RRC filter shall be equivalent to the transmit pulse shape filter defined in TS 25.104 [</w:t>
            </w:r>
            <w:r>
              <w:rPr>
                <w:rFonts w:cs="Arial"/>
                <w:lang w:eastAsia="zh-CN"/>
              </w:rPr>
              <w:t>3</w:t>
            </w:r>
            <w:r>
              <w:rPr>
                <w:rFonts w:cs="Arial"/>
                <w:lang w:eastAsia="en-US"/>
              </w:rPr>
              <w:t xml:space="preserve">], with a chip rate as defined in this table. </w:t>
            </w:r>
          </w:p>
          <w:p>
            <w:pPr>
              <w:pStyle w:val="93"/>
              <w:rPr>
                <w:rFonts w:cs="Arial"/>
                <w:lang w:eastAsia="en-US"/>
              </w:rPr>
            </w:pPr>
            <w:r>
              <w:rPr>
                <w:rFonts w:cs="Arial"/>
                <w:lang w:eastAsia="en-US"/>
              </w:rPr>
              <w:t>NOTE 2:</w:t>
            </w:r>
            <w:r>
              <w:rPr>
                <w:rFonts w:cs="Arial"/>
                <w:lang w:eastAsia="en-US"/>
              </w:rPr>
              <w:tab/>
            </w:r>
            <w:r>
              <w:rPr>
                <w:lang w:eastAsia="en-US"/>
              </w:rPr>
              <w:t xml:space="preserve">With SCS that provides largest </w:t>
            </w:r>
            <w:r>
              <w:rPr>
                <w:rFonts w:cs="Arial"/>
                <w:lang w:eastAsia="en-US"/>
              </w:rPr>
              <w:t>transmission bandwidth configuration (BW</w:t>
            </w:r>
            <w:r>
              <w:rPr>
                <w:rFonts w:cs="Arial"/>
                <w:vertAlign w:val="subscript"/>
                <w:lang w:eastAsia="en-US"/>
              </w:rPr>
              <w:t>Config</w:t>
            </w:r>
            <w:r>
              <w:rPr>
                <w:rFonts w:cs="v5.0.0"/>
                <w:lang w:eastAsia="en-US"/>
              </w:rPr>
              <w:t>)</w:t>
            </w:r>
            <w:r>
              <w:rPr>
                <w:rFonts w:cs="Arial"/>
                <w:lang w:eastAsia="en-US"/>
              </w:rPr>
              <w:t>.</w:t>
            </w:r>
          </w:p>
          <w:p>
            <w:pPr>
              <w:pStyle w:val="93"/>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lang w:eastAsia="en-US"/>
              </w:rPr>
              <w:t>channel bandwidth</w:t>
            </w:r>
            <w:r>
              <w:rPr>
                <w:rFonts w:eastAsia="宋体"/>
                <w:lang w:eastAsia="zh-CN"/>
              </w:rPr>
              <w:t xml:space="preserve"> of the carrier transmitted at the other edge of the gap is 5, 10, 15, 20 MHz.</w:t>
            </w:r>
          </w:p>
          <w:p>
            <w:pPr>
              <w:pStyle w:val="93"/>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lang w:eastAsia="en-US"/>
              </w:rPr>
              <w:t>channel bandwidth</w:t>
            </w:r>
            <w:r>
              <w:rPr>
                <w:rFonts w:eastAsia="宋体"/>
                <w:lang w:eastAsia="zh-CN"/>
              </w:rPr>
              <w:t xml:space="preserve"> of the NR carrier transmitted at the other edge of the gap is 25, 30, 40, 50, 60, 70, 80, 90, 100 MHz.</w:t>
            </w:r>
          </w:p>
          <w:p>
            <w:pPr>
              <w:pStyle w:val="93"/>
              <w:rPr>
                <w:rFonts w:cs="v5.0.0"/>
                <w:lang w:eastAsia="en-US"/>
              </w:rPr>
            </w:pPr>
            <w:r>
              <w:rPr>
                <w:rFonts w:eastAsia="宋体"/>
                <w:lang w:eastAsia="zh-CN"/>
              </w:rPr>
              <w:t>NOTE 5:</w:t>
            </w:r>
            <w:r>
              <w:rPr>
                <w:rFonts w:eastAsia="宋体"/>
                <w:lang w:eastAsia="zh-CN"/>
              </w:rPr>
              <w:tab/>
            </w:r>
            <w:r>
              <w:rPr>
                <w:rFonts w:eastAsia="宋体"/>
                <w:lang w:eastAsia="zh-CN"/>
              </w:rPr>
              <w:t xml:space="preserve">Applicable in case the </w:t>
            </w:r>
            <w:r>
              <w:rPr>
                <w:rFonts w:cs="Arial"/>
                <w:i/>
                <w:lang w:eastAsia="en-US"/>
              </w:rPr>
              <w:t>channel bandwidth</w:t>
            </w:r>
            <w:r>
              <w:rPr>
                <w:rFonts w:eastAsia="宋体"/>
                <w:lang w:eastAsia="zh-CN"/>
              </w:rPr>
              <w:t xml:space="preserve"> of the lowest/highest NR carrier transmitted is 25, 30, 40, 50, 60, 70, 80, 90, 100 MHz.</w:t>
            </w:r>
          </w:p>
        </w:tc>
      </w:tr>
    </w:tbl>
    <w:p/>
    <w:p>
      <w:pPr>
        <w:pStyle w:val="88"/>
      </w:pPr>
      <w:r>
        <w:t>Table 6.6.4.5.4-2: Filter parameters for the assigned channel</w:t>
      </w:r>
    </w:p>
    <w:tbl>
      <w:tblPr>
        <w:tblStyle w:val="67"/>
        <w:tblW w:w="6422"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7"/>
        <w:gridCol w:w="38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7" w:type="dxa"/>
          </w:tcPr>
          <w:p>
            <w:pPr>
              <w:pStyle w:val="79"/>
              <w:rPr>
                <w:rFonts w:cs="v5.0.0"/>
                <w:lang w:eastAsia="en-US"/>
              </w:rPr>
            </w:pPr>
            <w:r>
              <w:rPr>
                <w:rFonts w:cs="v5.0.0"/>
                <w:lang w:eastAsia="en-US"/>
              </w:rPr>
              <w:t xml:space="preserve">RAT of the carrier adjacent to the sub-block or Inter RF Bandwidth gap </w:t>
            </w:r>
          </w:p>
        </w:tc>
        <w:tc>
          <w:tcPr>
            <w:tcW w:w="3825" w:type="dxa"/>
          </w:tcPr>
          <w:p>
            <w:pPr>
              <w:pStyle w:val="79"/>
              <w:rPr>
                <w:rFonts w:cs="v5.0.0"/>
                <w:lang w:eastAsia="en-US"/>
              </w:rPr>
            </w:pPr>
            <w:r>
              <w:rPr>
                <w:rFonts w:cs="v5.0.0"/>
                <w:lang w:eastAsia="en-US"/>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7" w:type="dxa"/>
            <w:shd w:val="clear" w:color="auto" w:fill="auto"/>
          </w:tcPr>
          <w:p>
            <w:pPr>
              <w:pStyle w:val="80"/>
              <w:rPr>
                <w:rFonts w:cs="v5.0.0"/>
                <w:lang w:eastAsia="en-US"/>
              </w:rPr>
            </w:pPr>
            <w:r>
              <w:rPr>
                <w:rFonts w:cs="v5.0.0"/>
                <w:lang w:eastAsia="en-US"/>
              </w:rPr>
              <w:t>E-UTRA</w:t>
            </w:r>
          </w:p>
        </w:tc>
        <w:tc>
          <w:tcPr>
            <w:tcW w:w="3825" w:type="dxa"/>
          </w:tcPr>
          <w:p>
            <w:pPr>
              <w:pStyle w:val="80"/>
              <w:rPr>
                <w:rFonts w:cs="Arial"/>
                <w:lang w:eastAsia="en-US"/>
              </w:rPr>
            </w:pPr>
            <w:r>
              <w:rPr>
                <w:rFonts w:cs="Arial"/>
                <w:lang w:eastAsia="en-US"/>
              </w:rPr>
              <w:t>E-UTRA of same BW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7" w:type="dxa"/>
            <w:shd w:val="clear" w:color="auto" w:fill="auto"/>
          </w:tcPr>
          <w:p>
            <w:pPr>
              <w:pStyle w:val="80"/>
              <w:rPr>
                <w:rFonts w:cs="v5.0.0"/>
                <w:lang w:eastAsia="en-US"/>
              </w:rPr>
            </w:pPr>
            <w:r>
              <w:rPr>
                <w:rFonts w:cs="v5.0.0"/>
                <w:lang w:eastAsia="en-US"/>
              </w:rPr>
              <w:t>UTRA FDD</w:t>
            </w:r>
          </w:p>
        </w:tc>
        <w:tc>
          <w:tcPr>
            <w:tcW w:w="3825" w:type="dxa"/>
          </w:tcPr>
          <w:p>
            <w:pPr>
              <w:pStyle w:val="80"/>
              <w:rPr>
                <w:rFonts w:cs="v5.0.0"/>
                <w:lang w:eastAsia="en-US"/>
              </w:rPr>
            </w:pPr>
            <w:r>
              <w:rPr>
                <w:rFonts w:cs="v5.0.0"/>
                <w:lang w:eastAsia="en-US"/>
              </w:rPr>
              <w:t>RRC (3.84 Mcps)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7" w:type="dxa"/>
            <w:shd w:val="clear" w:color="auto" w:fill="auto"/>
          </w:tcPr>
          <w:p>
            <w:pPr>
              <w:pStyle w:val="80"/>
              <w:rPr>
                <w:rFonts w:cs="v5.0.0"/>
                <w:lang w:eastAsia="en-US"/>
              </w:rPr>
            </w:pPr>
            <w:r>
              <w:rPr>
                <w:rFonts w:eastAsia="宋体" w:cs="Arial"/>
                <w:lang w:eastAsia="en-US"/>
              </w:rPr>
              <w:t>NR</w:t>
            </w:r>
          </w:p>
        </w:tc>
        <w:tc>
          <w:tcPr>
            <w:tcW w:w="3825" w:type="dxa"/>
          </w:tcPr>
          <w:p>
            <w:pPr>
              <w:pStyle w:val="80"/>
              <w:rPr>
                <w:rFonts w:cs="v5.0.0"/>
                <w:lang w:eastAsia="en-US"/>
              </w:rPr>
            </w:pPr>
            <w:r>
              <w:rPr>
                <w:lang w:eastAsia="en-US"/>
              </w:rPr>
              <w:t xml:space="preserve">NR of same BW with SCS that provides largest </w:t>
            </w:r>
            <w:r>
              <w:rPr>
                <w:rFonts w:cs="Arial"/>
                <w:lang w:eastAsia="en-US"/>
              </w:rPr>
              <w:t>transmission bandwidth configuration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6422" w:type="dxa"/>
            <w:gridSpan w:val="2"/>
            <w:shd w:val="clear" w:color="auto" w:fill="auto"/>
          </w:tcPr>
          <w:p>
            <w:pPr>
              <w:pStyle w:val="93"/>
              <w:rPr>
                <w:rFonts w:cs="v5.0.0"/>
                <w:lang w:eastAsia="en-US"/>
              </w:rPr>
            </w:pPr>
            <w:r>
              <w:rPr>
                <w:rFonts w:cs="Arial"/>
                <w:lang w:eastAsia="en-US"/>
              </w:rPr>
              <w:t>NOTE:</w:t>
            </w:r>
            <w:r>
              <w:rPr>
                <w:rFonts w:cs="Arial"/>
                <w:lang w:eastAsia="en-US"/>
              </w:rPr>
              <w:tab/>
            </w:r>
            <w:r>
              <w:rPr>
                <w:rFonts w:cs="Arial"/>
                <w:lang w:eastAsia="en-US"/>
              </w:rPr>
              <w:t>The RRC filter shall be equivalent to the transmit pulse shape filter defined in TS 25.104 [</w:t>
            </w:r>
            <w:r>
              <w:rPr>
                <w:rFonts w:cs="Arial"/>
                <w:lang w:eastAsia="zh-CN"/>
              </w:rPr>
              <w:t>3</w:t>
            </w:r>
            <w:r>
              <w:rPr>
                <w:rFonts w:cs="Arial"/>
                <w:lang w:eastAsia="en-US"/>
              </w:rPr>
              <w:t>], with a chip rate as defined in this table.</w:t>
            </w:r>
          </w:p>
        </w:tc>
      </w:tr>
    </w:tbl>
    <w:p/>
    <w:p>
      <w:pPr>
        <w:pStyle w:val="6"/>
      </w:pPr>
      <w:bookmarkStart w:id="354" w:name="_Toc13065453"/>
      <w:r>
        <w:t>6.6.4.</w:t>
      </w:r>
      <w:r>
        <w:rPr>
          <w:lang w:eastAsia="zh-CN"/>
        </w:rPr>
        <w:t>5.5</w:t>
      </w:r>
      <w:r>
        <w:tab/>
      </w:r>
      <w:r>
        <w:rPr>
          <w:lang w:eastAsia="zh-CN"/>
        </w:rPr>
        <w:t>NB-IoT</w:t>
      </w:r>
      <w:r>
        <w:t xml:space="preserve"> test requirement</w:t>
      </w:r>
      <w:bookmarkEnd w:id="354"/>
    </w:p>
    <w:p>
      <w:pPr>
        <w:rPr>
          <w:ins w:id="1172" w:author="10164287" w:date="2019-11-05T15:07:35Z"/>
          <w:lang w:eastAsia="zh-CN"/>
        </w:rPr>
      </w:pPr>
      <w:r>
        <w:rPr>
          <w:lang w:eastAsia="zh-CN"/>
        </w:rPr>
        <w:t>For NB-IoT</w:t>
      </w:r>
      <w:ins w:id="1173" w:author="10164287" w:date="2019-11-05T15:09:16Z">
        <w:r>
          <w:rPr>
            <w:rFonts w:hint="eastAsia"/>
            <w:lang w:val="en-US" w:eastAsia="zh-CN"/>
          </w:rPr>
          <w:t xml:space="preserve"> </w:t>
        </w:r>
      </w:ins>
      <w:ins w:id="1174" w:author="10164287" w:date="2019-11-05T15:09:17Z">
        <w:r>
          <w:rPr>
            <w:rFonts w:hint="eastAsia"/>
            <w:lang w:val="en-US" w:eastAsia="zh-CN"/>
          </w:rPr>
          <w:t>opera</w:t>
        </w:r>
      </w:ins>
      <w:ins w:id="1175" w:author="10164287" w:date="2019-11-05T15:09:18Z">
        <w:r>
          <w:rPr>
            <w:rFonts w:hint="eastAsia"/>
            <w:lang w:val="en-US" w:eastAsia="zh-CN"/>
          </w:rPr>
          <w:t>tion</w:t>
        </w:r>
      </w:ins>
      <w:ins w:id="1176" w:author="10164287" w:date="2019-11-05T15:09:19Z">
        <w:r>
          <w:rPr>
            <w:rFonts w:hint="eastAsia"/>
            <w:lang w:val="en-US" w:eastAsia="zh-CN"/>
          </w:rPr>
          <w:t xml:space="preserve"> in </w:t>
        </w:r>
      </w:ins>
      <w:ins w:id="1177" w:author="10164287" w:date="2019-11-06T14:55:04Z">
        <w:r>
          <w:rPr>
            <w:rFonts w:hint="eastAsia"/>
            <w:lang w:val="en-US" w:eastAsia="zh-CN"/>
          </w:rPr>
          <w:t>E</w:t>
        </w:r>
      </w:ins>
      <w:ins w:id="1178" w:author="10164287" w:date="2019-11-06T14:55:06Z">
        <w:r>
          <w:rPr>
            <w:rFonts w:hint="eastAsia"/>
            <w:lang w:val="en-US" w:eastAsia="zh-CN"/>
          </w:rPr>
          <w:t>-</w:t>
        </w:r>
      </w:ins>
      <w:ins w:id="1179" w:author="10164287" w:date="2019-11-06T14:55:10Z">
        <w:r>
          <w:rPr>
            <w:rFonts w:hint="eastAsia"/>
            <w:lang w:val="en-US" w:eastAsia="zh-CN"/>
          </w:rPr>
          <w:t>UTR</w:t>
        </w:r>
      </w:ins>
      <w:ins w:id="1180" w:author="10164287" w:date="2019-11-06T14:55:11Z">
        <w:r>
          <w:rPr>
            <w:rFonts w:hint="eastAsia"/>
            <w:lang w:val="en-US" w:eastAsia="zh-CN"/>
          </w:rPr>
          <w:t>A</w:t>
        </w:r>
      </w:ins>
      <w:r>
        <w:rPr>
          <w:lang w:eastAsia="zh-CN"/>
        </w:rPr>
        <w:t xml:space="preserve"> in-band and guard band</w:t>
      </w:r>
      <w:del w:id="1181" w:author="10164287" w:date="2019-11-05T15:09:32Z">
        <w:r>
          <w:rPr>
            <w:lang w:eastAsia="zh-CN"/>
          </w:rPr>
          <w:delText xml:space="preserve"> operation</w:delText>
        </w:r>
      </w:del>
      <w:r>
        <w:rPr>
          <w:lang w:eastAsia="zh-CN"/>
        </w:rPr>
        <w:t>, the E-UTRA minimum requirement specified in section 6.6.4.5.1 shall apply.</w:t>
      </w:r>
    </w:p>
    <w:p>
      <w:pPr>
        <w:rPr>
          <w:ins w:id="1182" w:author="10164287" w:date="2019-11-05T15:07:47Z"/>
          <w:lang w:eastAsia="zh-CN"/>
        </w:rPr>
      </w:pPr>
      <w:ins w:id="1183" w:author="10164287" w:date="2019-11-05T15:07:47Z">
        <w:r>
          <w:rPr>
            <w:lang w:eastAsia="zh-CN"/>
          </w:rPr>
          <w:t xml:space="preserve">For NB-IoT </w:t>
        </w:r>
      </w:ins>
      <w:ins w:id="1184" w:author="10164287" w:date="2019-11-05T15:08:41Z">
        <w:r>
          <w:rPr>
            <w:rFonts w:hint="eastAsia"/>
            <w:lang w:val="en-US" w:eastAsia="zh-CN"/>
          </w:rPr>
          <w:t>oper</w:t>
        </w:r>
      </w:ins>
      <w:ins w:id="1185" w:author="10164287" w:date="2019-11-05T15:08:42Z">
        <w:r>
          <w:rPr>
            <w:rFonts w:hint="eastAsia"/>
            <w:lang w:val="en-US" w:eastAsia="zh-CN"/>
          </w:rPr>
          <w:t>ation</w:t>
        </w:r>
      </w:ins>
      <w:ins w:id="1186" w:author="10164287" w:date="2019-11-05T15:08:43Z">
        <w:r>
          <w:rPr>
            <w:rFonts w:hint="eastAsia"/>
            <w:lang w:val="en-US" w:eastAsia="zh-CN"/>
          </w:rPr>
          <w:t xml:space="preserve"> </w:t>
        </w:r>
      </w:ins>
      <w:ins w:id="1187" w:author="10164287" w:date="2019-11-05T15:08:46Z">
        <w:r>
          <w:rPr>
            <w:rFonts w:hint="eastAsia"/>
            <w:lang w:val="en-US" w:eastAsia="zh-CN"/>
          </w:rPr>
          <w:t>in NR</w:t>
        </w:r>
      </w:ins>
      <w:ins w:id="1188" w:author="10164287" w:date="2019-11-05T15:08:47Z">
        <w:r>
          <w:rPr>
            <w:rFonts w:hint="eastAsia"/>
            <w:lang w:val="en-US" w:eastAsia="zh-CN"/>
          </w:rPr>
          <w:t xml:space="preserve"> </w:t>
        </w:r>
      </w:ins>
      <w:ins w:id="1189" w:author="10164287" w:date="2019-11-05T15:07:47Z">
        <w:r>
          <w:rPr>
            <w:lang w:eastAsia="zh-CN"/>
          </w:rPr>
          <w:t>in-band and guard band, the</w:t>
        </w:r>
      </w:ins>
      <w:ins w:id="1190" w:author="10164287" w:date="2019-11-05T15:08:03Z">
        <w:r>
          <w:rPr>
            <w:rFonts w:hint="eastAsia"/>
            <w:lang w:val="en-US" w:eastAsia="zh-CN"/>
          </w:rPr>
          <w:t xml:space="preserve"> </w:t>
        </w:r>
      </w:ins>
      <w:ins w:id="1191" w:author="10164287" w:date="2019-11-05T15:08:05Z">
        <w:r>
          <w:rPr>
            <w:rFonts w:hint="eastAsia"/>
            <w:lang w:val="en-US" w:eastAsia="zh-CN"/>
          </w:rPr>
          <w:t>NR</w:t>
        </w:r>
      </w:ins>
      <w:ins w:id="1192" w:author="10164287" w:date="2019-11-05T15:07:47Z">
        <w:r>
          <w:rPr>
            <w:lang w:eastAsia="zh-CN"/>
          </w:rPr>
          <w:t xml:space="preserve"> minimum requirement specified in section 6.6.4.5.</w:t>
        </w:r>
      </w:ins>
      <w:ins w:id="1193" w:author="10164287" w:date="2019-11-05T15:09:06Z">
        <w:r>
          <w:rPr>
            <w:rFonts w:hint="eastAsia"/>
            <w:lang w:val="en-US" w:eastAsia="zh-CN"/>
          </w:rPr>
          <w:t>6</w:t>
        </w:r>
      </w:ins>
      <w:ins w:id="1194" w:author="10164287" w:date="2019-11-05T15:07:47Z">
        <w:r>
          <w:rPr>
            <w:lang w:eastAsia="zh-CN"/>
          </w:rPr>
          <w:t xml:space="preserve"> shall apply.</w:t>
        </w:r>
      </w:ins>
    </w:p>
    <w:p>
      <w:pPr>
        <w:rPr>
          <w:lang w:eastAsia="zh-CN"/>
        </w:rPr>
      </w:pPr>
    </w:p>
    <w:p>
      <w:pPr>
        <w:rPr>
          <w:lang w:eastAsia="zh-CN"/>
        </w:rPr>
      </w:pPr>
      <w:r>
        <w:rPr>
          <w:lang w:eastAsia="zh-CN"/>
        </w:rPr>
        <w:t xml:space="preserve">For NB-IoT standalone operation, </w:t>
      </w:r>
      <w:r>
        <w:rPr>
          <w:rFonts w:cs="v5.0.0"/>
        </w:rPr>
        <w:t>the ACLR shall be higher than the value specified in</w:t>
      </w:r>
      <w:r>
        <w:t xml:space="preserve"> Table 6.6.4.</w:t>
      </w:r>
      <w:r>
        <w:rPr>
          <w:lang w:eastAsia="zh-CN"/>
        </w:rPr>
        <w:t>5.5</w:t>
      </w:r>
      <w:r>
        <w:t>-1.</w:t>
      </w:r>
    </w:p>
    <w:p>
      <w:pPr>
        <w:pStyle w:val="88"/>
        <w:rPr>
          <w:lang w:eastAsia="zh-CN"/>
        </w:rPr>
      </w:pPr>
      <w:r>
        <w:t>Table 6.6.4.</w:t>
      </w:r>
      <w:r>
        <w:rPr>
          <w:lang w:eastAsia="zh-CN"/>
        </w:rPr>
        <w:t>5.5</w:t>
      </w:r>
      <w:r>
        <w:t xml:space="preserve">-1: Base Station ACLR </w:t>
      </w:r>
      <w:r>
        <w:rPr>
          <w:lang w:eastAsia="zh-CN"/>
        </w:rPr>
        <w:t>for NB-IoT standalone operation</w:t>
      </w:r>
    </w:p>
    <w:tbl>
      <w:tblPr>
        <w:tblStyle w:val="67"/>
        <w:tblW w:w="943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tcPr>
          <w:p>
            <w:pPr>
              <w:pStyle w:val="79"/>
              <w:rPr>
                <w:rFonts w:cs="Arial"/>
                <w:lang w:eastAsia="zh-CN"/>
              </w:rPr>
            </w:pPr>
            <w:r>
              <w:rPr>
                <w:rFonts w:cs="v5.0.0"/>
                <w:lang w:eastAsia="ja-JP"/>
              </w:rPr>
              <w:t xml:space="preserve">Channel bandwidth of </w:t>
            </w:r>
            <w:r>
              <w:rPr>
                <w:rFonts w:cs="v5.0.0"/>
                <w:lang w:eastAsia="zh-CN"/>
              </w:rPr>
              <w:t xml:space="preserve">standalone </w:t>
            </w:r>
            <w:r>
              <w:rPr>
                <w:rFonts w:cs="Arial"/>
                <w:lang w:eastAsia="zh-CN"/>
              </w:rPr>
              <w:t xml:space="preserve">NB-IoT </w:t>
            </w:r>
            <w:r>
              <w:rPr>
                <w:rFonts w:cs="v5.0.0"/>
                <w:lang w:eastAsia="ja-JP"/>
              </w:rPr>
              <w:t>l</w:t>
            </w:r>
            <w:r>
              <w:rPr>
                <w:rFonts w:cs="Arial"/>
                <w:lang w:eastAsia="ja-JP"/>
              </w:rPr>
              <w:t>owest/highest carrier</w:t>
            </w:r>
            <w:r>
              <w:rPr>
                <w:rFonts w:cs="v5.0.0"/>
                <w:lang w:eastAsia="ja-JP"/>
              </w:rPr>
              <w:t xml:space="preserve"> transmitted </w:t>
            </w:r>
            <w:r>
              <w:rPr>
                <w:rFonts w:cs="Arial"/>
                <w:lang w:eastAsia="ja-JP"/>
              </w:rPr>
              <w:t>BW</w:t>
            </w:r>
            <w:r>
              <w:rPr>
                <w:rFonts w:cs="Arial"/>
                <w:vertAlign w:val="subscript"/>
                <w:lang w:eastAsia="ja-JP"/>
              </w:rPr>
              <w:t>Channel</w:t>
            </w:r>
          </w:p>
        </w:tc>
        <w:tc>
          <w:tcPr>
            <w:tcW w:w="2191" w:type="dxa"/>
          </w:tcPr>
          <w:p>
            <w:pPr>
              <w:pStyle w:val="79"/>
              <w:rPr>
                <w:rFonts w:cs="Arial"/>
                <w:lang w:eastAsia="zh-CN"/>
              </w:rPr>
            </w:pPr>
            <w:r>
              <w:rPr>
                <w:rFonts w:cs="v5.0.0"/>
                <w:lang w:eastAsia="ja-JP"/>
              </w:rPr>
              <w:t>BS adjacent channel centre frequency offset below the lowest or above the highest carrier centre frequency transmitted</w:t>
            </w:r>
            <w:r>
              <w:rPr>
                <w:rFonts w:cs="v5.0.0"/>
                <w:lang w:eastAsia="zh-CN"/>
              </w:rPr>
              <w:t xml:space="preserve"> </w:t>
            </w:r>
          </w:p>
        </w:tc>
        <w:tc>
          <w:tcPr>
            <w:tcW w:w="1949" w:type="dxa"/>
          </w:tcPr>
          <w:p>
            <w:pPr>
              <w:pStyle w:val="79"/>
              <w:rPr>
                <w:rFonts w:cs="Arial"/>
                <w:lang w:eastAsia="ja-JP"/>
              </w:rPr>
            </w:pPr>
            <w:r>
              <w:rPr>
                <w:rFonts w:cs="v5.0.0"/>
                <w:lang w:eastAsia="ja-JP"/>
              </w:rPr>
              <w:t>Assumed adjacent channel carrier (informative)</w:t>
            </w:r>
          </w:p>
        </w:tc>
        <w:tc>
          <w:tcPr>
            <w:tcW w:w="2179" w:type="dxa"/>
          </w:tcPr>
          <w:p>
            <w:pPr>
              <w:pStyle w:val="79"/>
              <w:rPr>
                <w:rFonts w:cs="Arial"/>
                <w:lang w:eastAsia="ja-JP"/>
              </w:rPr>
            </w:pPr>
            <w:r>
              <w:rPr>
                <w:rFonts w:cs="v5.0.0"/>
                <w:lang w:eastAsia="ja-JP"/>
              </w:rPr>
              <w:t>Filter on the adjacent channel frequency and corresponding filter bandwidth</w:t>
            </w:r>
          </w:p>
        </w:tc>
        <w:tc>
          <w:tcPr>
            <w:tcW w:w="912" w:type="dxa"/>
          </w:tcPr>
          <w:p>
            <w:pPr>
              <w:pStyle w:val="79"/>
              <w:rPr>
                <w:rFonts w:cs="Arial"/>
                <w:lang w:eastAsia="ja-JP"/>
              </w:rPr>
            </w:pPr>
            <w:r>
              <w:rPr>
                <w:rFonts w:cs="v5.0.0"/>
                <w:lang w:eastAsia="ja-JP"/>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tcPr>
          <w:p>
            <w:pPr>
              <w:pStyle w:val="80"/>
              <w:rPr>
                <w:rFonts w:cs="Arial"/>
                <w:lang w:eastAsia="zh-CN"/>
              </w:rPr>
            </w:pPr>
            <w:r>
              <w:rPr>
                <w:rFonts w:cs="Arial"/>
                <w:lang w:eastAsia="zh-CN"/>
              </w:rPr>
              <w:t>200 kHz</w:t>
            </w:r>
          </w:p>
        </w:tc>
        <w:tc>
          <w:tcPr>
            <w:tcW w:w="2191" w:type="dxa"/>
          </w:tcPr>
          <w:p>
            <w:pPr>
              <w:pStyle w:val="80"/>
              <w:rPr>
                <w:rFonts w:cs="Arial"/>
                <w:lang w:eastAsia="zh-CN"/>
              </w:rPr>
            </w:pPr>
            <w:r>
              <w:rPr>
                <w:rFonts w:cs="Arial"/>
                <w:lang w:eastAsia="zh-CN"/>
              </w:rPr>
              <w:t>300 kHz</w:t>
            </w:r>
          </w:p>
        </w:tc>
        <w:tc>
          <w:tcPr>
            <w:tcW w:w="1949" w:type="dxa"/>
          </w:tcPr>
          <w:p>
            <w:pPr>
              <w:pStyle w:val="80"/>
              <w:rPr>
                <w:rFonts w:cs="Arial"/>
                <w:lang w:eastAsia="zh-CN"/>
              </w:rPr>
            </w:pPr>
            <w:r>
              <w:rPr>
                <w:rFonts w:cs="Arial"/>
                <w:lang w:eastAsia="zh-CN"/>
              </w:rPr>
              <w:t>Standalone NB-IoT</w:t>
            </w:r>
          </w:p>
        </w:tc>
        <w:tc>
          <w:tcPr>
            <w:tcW w:w="2179" w:type="dxa"/>
          </w:tcPr>
          <w:p>
            <w:pPr>
              <w:pStyle w:val="80"/>
              <w:rPr>
                <w:rFonts w:cs="Arial"/>
                <w:lang w:eastAsia="ja-JP"/>
              </w:rPr>
            </w:pPr>
            <w:r>
              <w:rPr>
                <w:rFonts w:cs="Arial"/>
                <w:lang w:eastAsia="ja-JP"/>
              </w:rPr>
              <w:t>Square (BW</w:t>
            </w:r>
            <w:r>
              <w:rPr>
                <w:rFonts w:cs="Arial"/>
                <w:vertAlign w:val="subscript"/>
                <w:lang w:eastAsia="ja-JP"/>
              </w:rPr>
              <w:t>C</w:t>
            </w:r>
            <w:r>
              <w:rPr>
                <w:rFonts w:cs="Arial"/>
                <w:vertAlign w:val="subscript"/>
                <w:lang w:eastAsia="zh-CN"/>
              </w:rPr>
              <w:t>onfigl</w:t>
            </w:r>
            <w:r>
              <w:rPr>
                <w:rFonts w:cs="Arial"/>
                <w:lang w:eastAsia="ja-JP"/>
              </w:rPr>
              <w:t>)</w:t>
            </w:r>
          </w:p>
        </w:tc>
        <w:tc>
          <w:tcPr>
            <w:tcW w:w="912" w:type="dxa"/>
          </w:tcPr>
          <w:p>
            <w:pPr>
              <w:pStyle w:val="80"/>
              <w:rPr>
                <w:rFonts w:cs="Arial"/>
                <w:lang w:eastAsia="ja-JP"/>
              </w:rPr>
            </w:pPr>
            <w:r>
              <w:rPr>
                <w:rFonts w:cs="Arial"/>
                <w:lang w:eastAsia="ja-JP"/>
              </w:rPr>
              <w:t>39.2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80"/>
              <w:rPr>
                <w:rFonts w:cs="Arial"/>
                <w:lang w:eastAsia="ja-JP"/>
              </w:rPr>
            </w:pPr>
          </w:p>
        </w:tc>
        <w:tc>
          <w:tcPr>
            <w:tcW w:w="2191" w:type="dxa"/>
          </w:tcPr>
          <w:p>
            <w:pPr>
              <w:pStyle w:val="80"/>
              <w:rPr>
                <w:rFonts w:cs="Arial"/>
                <w:lang w:eastAsia="ja-JP"/>
              </w:rPr>
            </w:pPr>
            <w:r>
              <w:rPr>
                <w:rFonts w:cs="Arial"/>
                <w:lang w:eastAsia="zh-CN"/>
              </w:rPr>
              <w:t>500 kHz</w:t>
            </w:r>
          </w:p>
        </w:tc>
        <w:tc>
          <w:tcPr>
            <w:tcW w:w="1949" w:type="dxa"/>
          </w:tcPr>
          <w:p>
            <w:pPr>
              <w:pStyle w:val="80"/>
              <w:rPr>
                <w:rFonts w:cs="Arial"/>
                <w:lang w:eastAsia="ja-JP"/>
              </w:rPr>
            </w:pPr>
            <w:r>
              <w:rPr>
                <w:rFonts w:cs="Arial"/>
                <w:lang w:eastAsia="zh-CN"/>
              </w:rPr>
              <w:t>Standalone NB-IoT</w:t>
            </w:r>
          </w:p>
        </w:tc>
        <w:tc>
          <w:tcPr>
            <w:tcW w:w="2179" w:type="dxa"/>
          </w:tcPr>
          <w:p>
            <w:pPr>
              <w:pStyle w:val="80"/>
              <w:rPr>
                <w:rFonts w:cs="Arial"/>
                <w:lang w:eastAsia="ja-JP"/>
              </w:rPr>
            </w:pPr>
            <w:r>
              <w:rPr>
                <w:rFonts w:cs="Arial"/>
                <w:lang w:eastAsia="ja-JP"/>
              </w:rPr>
              <w:t>Square (BW</w:t>
            </w:r>
            <w:r>
              <w:rPr>
                <w:rFonts w:cs="Arial"/>
                <w:vertAlign w:val="subscript"/>
                <w:lang w:eastAsia="ja-JP"/>
              </w:rPr>
              <w:t>C</w:t>
            </w:r>
            <w:r>
              <w:rPr>
                <w:rFonts w:cs="Arial"/>
                <w:vertAlign w:val="subscript"/>
                <w:lang w:eastAsia="zh-CN"/>
              </w:rPr>
              <w:t>onfig</w:t>
            </w:r>
            <w:r>
              <w:rPr>
                <w:rFonts w:cs="Arial"/>
                <w:lang w:eastAsia="ja-JP"/>
              </w:rPr>
              <w:t>)</w:t>
            </w:r>
          </w:p>
        </w:tc>
        <w:tc>
          <w:tcPr>
            <w:tcW w:w="912" w:type="dxa"/>
          </w:tcPr>
          <w:p>
            <w:pPr>
              <w:pStyle w:val="80"/>
              <w:rPr>
                <w:rFonts w:cs="Arial"/>
                <w:lang w:eastAsia="ja-JP"/>
              </w:rPr>
            </w:pPr>
            <w:r>
              <w:rPr>
                <w:rFonts w:cs="Arial"/>
                <w:lang w:eastAsia="zh-CN"/>
              </w:rPr>
              <w:t>49.2</w:t>
            </w:r>
            <w:r>
              <w:rPr>
                <w:rFonts w:cs="Arial"/>
                <w:lang w:eastAsia="ja-JP"/>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433" w:type="dxa"/>
            <w:gridSpan w:val="5"/>
          </w:tcPr>
          <w:p>
            <w:pPr>
              <w:pStyle w:val="93"/>
              <w:tabs>
                <w:tab w:val="left" w:pos="0"/>
              </w:tabs>
              <w:rPr>
                <w:rFonts w:cs="Arial"/>
                <w:lang w:eastAsia="zh-CN"/>
              </w:rPr>
            </w:pPr>
            <w:r>
              <w:rPr>
                <w:rFonts w:cs="Arial"/>
                <w:lang w:eastAsia="ja-JP"/>
              </w:rPr>
              <w:t>NOTE 1:</w:t>
            </w:r>
            <w:r>
              <w:rPr>
                <w:rFonts w:cs="Arial"/>
                <w:lang w:eastAsia="ja-JP"/>
              </w:rPr>
              <w:tab/>
            </w:r>
            <w:r>
              <w:rPr>
                <w:rFonts w:cs="Arial"/>
                <w:lang w:eastAsia="ja-JP"/>
              </w:rPr>
              <w:t>BW</w:t>
            </w:r>
            <w:r>
              <w:rPr>
                <w:rFonts w:cs="Arial"/>
                <w:vertAlign w:val="subscript"/>
                <w:lang w:eastAsia="ja-JP"/>
              </w:rPr>
              <w:t>Config</w:t>
            </w:r>
            <w:r>
              <w:rPr>
                <w:rFonts w:cs="Arial"/>
                <w:lang w:eastAsia="ja-JP"/>
              </w:rPr>
              <w:t xml:space="preserve"> </w:t>
            </w:r>
            <w:r>
              <w:rPr>
                <w:rFonts w:cs="Arial"/>
                <w:lang w:eastAsia="zh-CN"/>
              </w:rPr>
              <w:t>is</w:t>
            </w:r>
            <w:r>
              <w:rPr>
                <w:rFonts w:cs="Arial"/>
                <w:lang w:eastAsia="ja-JP"/>
              </w:rPr>
              <w:t xml:space="preserve"> the transmission bandwidth configuration of the E-UTRA Lowest/Highest Carrier transmitted on the assigned channel frequency.</w:t>
            </w:r>
          </w:p>
        </w:tc>
      </w:tr>
    </w:tbl>
    <w:p/>
    <w:p>
      <w:pPr>
        <w:pStyle w:val="6"/>
        <w:rPr>
          <w:lang w:eastAsia="zh-CN"/>
        </w:rPr>
      </w:pPr>
      <w:bookmarkStart w:id="355" w:name="_Toc13065454"/>
      <w:r>
        <w:rPr>
          <w:lang w:eastAsia="zh-CN"/>
        </w:rPr>
        <w:t>6.6.4.5.6</w:t>
      </w:r>
      <w:r>
        <w:rPr>
          <w:lang w:eastAsia="zh-CN"/>
        </w:rPr>
        <w:tab/>
      </w:r>
      <w:r>
        <w:rPr>
          <w:lang w:eastAsia="zh-CN"/>
        </w:rPr>
        <w:t>NR test requirement</w:t>
      </w:r>
      <w:bookmarkEnd w:id="355"/>
    </w:p>
    <w:p>
      <w:pPr>
        <w:rPr>
          <w:lang w:eastAsia="en-US"/>
        </w:rPr>
      </w:pPr>
      <w:r>
        <w:t xml:space="preserve">For NR, the requirements shall apply </w:t>
      </w:r>
      <w:r>
        <w:rPr>
          <w:lang w:eastAsia="zh-CN"/>
        </w:rPr>
        <w:t xml:space="preserve">outside the Base Station RF Bandwidth or Radio Bandwidth </w:t>
      </w:r>
      <w:r>
        <w:t>whatever the type of transmitter considered (single carrier or multi-carrier) and for all transmission modes foreseen by the manufacturer’s specification.</w:t>
      </w:r>
    </w:p>
    <w:p>
      <w:bookmarkStart w:id="356" w:name="_Hlk508123083"/>
      <w:r>
        <w:t xml:space="preserve">For a </w:t>
      </w:r>
      <w:r>
        <w:rPr>
          <w:rFonts w:cs="v5.0.0"/>
        </w:rPr>
        <w:t>BS</w:t>
      </w:r>
      <w:r>
        <w:t xml:space="preserve"> operating in non-contiguous spectrum, the ACLR requirement shall apply in </w:t>
      </w:r>
      <w:r>
        <w:rPr>
          <w:i/>
        </w:rPr>
        <w:t>sub-block gaps</w:t>
      </w:r>
      <w:r>
        <w:t xml:space="preserve"> for the frequency ranges defined in table 6.6.4.5.6-2a, while the CACLR requirement shall apply in </w:t>
      </w:r>
      <w:r>
        <w:rPr>
          <w:i/>
        </w:rPr>
        <w:t>sub-block gaps</w:t>
      </w:r>
      <w:r>
        <w:t xml:space="preserve"> for the frequency ranges defined in table 6.6.4.5.4-1.</w:t>
      </w:r>
    </w:p>
    <w:bookmarkEnd w:id="356"/>
    <w:p>
      <w:pPr>
        <w:rPr>
          <w:lang w:eastAsia="zh-CN"/>
        </w:rPr>
      </w:pPr>
      <w:r>
        <w:rPr>
          <w:lang w:eastAsia="zh-CN"/>
        </w:rPr>
        <w:t>F</w:t>
      </w:r>
      <w:r>
        <w:t xml:space="preserve">or BS operating in multiple bands, where multiple bands are mapped onto the same </w:t>
      </w:r>
      <w:r>
        <w:rPr>
          <w:i/>
        </w:rPr>
        <w:t>antenna connector</w:t>
      </w:r>
      <w:r>
        <w:t xml:space="preserve">, the ACLR </w:t>
      </w:r>
      <w:r>
        <w:rPr>
          <w:lang w:eastAsia="zh-CN"/>
        </w:rPr>
        <w:t xml:space="preserve">requirement shall apply in </w:t>
      </w:r>
      <w:r>
        <w:rPr>
          <w:i/>
        </w:rPr>
        <w:t>Inter RF Bandwidth</w:t>
      </w:r>
      <w:r>
        <w:rPr>
          <w:i/>
          <w:lang w:eastAsia="zh-CN"/>
        </w:rPr>
        <w:t xml:space="preserve"> gaps</w:t>
      </w:r>
      <w:r>
        <w:rPr>
          <w:lang w:eastAsia="zh-CN"/>
        </w:rPr>
        <w:t xml:space="preserve"> for the frequency ranges defined in table 6.6.4.5.6-2a, while the </w:t>
      </w:r>
      <w:r>
        <w:t xml:space="preserve">CACLR requirement in subclause 6.6.4.5.4 shall apply in </w:t>
      </w:r>
      <w:r>
        <w:rPr>
          <w:i/>
        </w:rPr>
        <w:t>Inter RF Bandwidth gaps</w:t>
      </w:r>
      <w:r>
        <w:t xml:space="preserve"> for the frequency ranges defined in table 6.6.4.5.4-1.</w:t>
      </w:r>
    </w:p>
    <w:p>
      <w:pPr>
        <w:rPr>
          <w:rFonts w:cs="v5.0.0"/>
          <w:lang w:eastAsia="en-US"/>
        </w:rPr>
      </w:pPr>
      <w:r>
        <w:t xml:space="preserve">The requirement shall apply during the </w:t>
      </w:r>
      <w:r>
        <w:rPr>
          <w:i/>
        </w:rPr>
        <w:t>transmitter ON period</w:t>
      </w:r>
      <w:r>
        <w:t>. The ACLR is defined with a square filter of bandwidth equal to the transmission bandwidth configuration of the transmitted signal (BW</w:t>
      </w:r>
      <w:r>
        <w:rPr>
          <w:vertAlign w:val="subscript"/>
        </w:rPr>
        <w:t>Config</w:t>
      </w:r>
      <w:r>
        <w:rPr>
          <w:rFonts w:cs="v5.0.0"/>
        </w:rPr>
        <w:t xml:space="preserve">) centred on the assigned channel frequency and a filter centred on the adjacent channel frequency according to the tables below. </w:t>
      </w:r>
    </w:p>
    <w:p>
      <w:pPr>
        <w:rPr>
          <w:lang w:eastAsia="en-US"/>
        </w:rPr>
      </w:pPr>
      <w:bookmarkStart w:id="357" w:name="_Hlk508124711"/>
      <w:r>
        <w:t xml:space="preserve">The ACLR absolute </w:t>
      </w:r>
      <w:r>
        <w:rPr>
          <w:i/>
        </w:rPr>
        <w:t>limit</w:t>
      </w:r>
      <w:r>
        <w:t xml:space="preserve"> in table 6.6.4.5.6-2 or the ACLR (CACLR) </w:t>
      </w:r>
      <w:r>
        <w:rPr>
          <w:i/>
        </w:rPr>
        <w:t>limit</w:t>
      </w:r>
      <w:r>
        <w:t xml:space="preserve"> in table 6.6.4.5.6-1, 6.6.4.5.6-2a or 6.6.4.5.4-1, whichever is less stringent, shall apply</w:t>
      </w:r>
      <w:r>
        <w:rPr>
          <w:rFonts w:eastAsia="宋体"/>
          <w:lang w:eastAsia="zh-CN"/>
        </w:rPr>
        <w:t xml:space="preserve"> for each </w:t>
      </w:r>
      <w:r>
        <w:rPr>
          <w:rFonts w:eastAsia="宋体"/>
          <w:i/>
          <w:iCs/>
          <w:lang w:eastAsia="zh-CN"/>
        </w:rPr>
        <w:t>antenna connector</w:t>
      </w:r>
      <w:r>
        <w:t>.</w:t>
      </w:r>
      <w:bookmarkEnd w:id="357"/>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6.6.4.5.6</w:t>
      </w:r>
      <w:r>
        <w:rPr>
          <w:rFonts w:cs="v5.0.0"/>
        </w:rPr>
        <w:noBreakHyphen/>
      </w:r>
      <w:r>
        <w:rPr>
          <w:rFonts w:cs="v5.0.0"/>
        </w:rPr>
        <w:t>1.</w:t>
      </w:r>
    </w:p>
    <w:p>
      <w:pPr>
        <w:pStyle w:val="88"/>
        <w:rPr>
          <w:rFonts w:eastAsia="宋体"/>
          <w:lang w:eastAsia="zh-CN"/>
        </w:rPr>
      </w:pPr>
      <w:r>
        <w:t>Table 6.6.4.5.6-1: Base station ACLR limit</w:t>
      </w:r>
    </w:p>
    <w:tbl>
      <w:tblPr>
        <w:tblStyle w:val="67"/>
        <w:tblW w:w="943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eastAsia="宋体" w:cs="v5.0.0"/>
                <w:i/>
                <w:lang w:eastAsia="en-US"/>
              </w:rPr>
              <w:t>Channel bandwidth</w:t>
            </w:r>
            <w:r>
              <w:rPr>
                <w:rFonts w:cs="v5.0.0"/>
                <w:lang w:eastAsia="en-US"/>
              </w:rPr>
              <w:t xml:space="preserve"> </w:t>
            </w:r>
            <w:r>
              <w:rPr>
                <w:rFonts w:eastAsia="宋体" w:cs="v5.0.0"/>
                <w:lang w:eastAsia="en-US"/>
              </w:rPr>
              <w:t>of l</w:t>
            </w:r>
            <w:r>
              <w:rPr>
                <w:rFonts w:eastAsia="宋体" w:cs="Arial"/>
                <w:lang w:eastAsia="en-US"/>
              </w:rPr>
              <w:t>owest/highest NR carrier</w:t>
            </w:r>
            <w:r>
              <w:rPr>
                <w:rFonts w:cs="v5.0.0"/>
                <w:lang w:eastAsia="en-US"/>
              </w:rPr>
              <w:t xml:space="preserve"> transmitted </w:t>
            </w:r>
            <w:r>
              <w:rPr>
                <w:rFonts w:cs="Arial"/>
                <w:lang w:eastAsia="en-US"/>
              </w:rPr>
              <w:t>BW</w:t>
            </w:r>
            <w:r>
              <w:rPr>
                <w:rFonts w:cs="Arial"/>
                <w:vertAlign w:val="subscript"/>
                <w:lang w:eastAsia="en-US"/>
              </w:rPr>
              <w:t>Channel</w:t>
            </w:r>
            <w:r>
              <w:rPr>
                <w:rFonts w:cs="v5.0.0"/>
                <w:lang w:eastAsia="en-US"/>
              </w:rPr>
              <w:t xml:space="preserve"> [MHz] </w:t>
            </w:r>
          </w:p>
        </w:tc>
        <w:tc>
          <w:tcPr>
            <w:tcW w:w="2192"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 xml:space="preserve">BS adjacent channel centre frequency offset below the </w:t>
            </w:r>
            <w:r>
              <w:rPr>
                <w:rFonts w:eastAsia="宋体" w:cs="v5.0.0"/>
                <w:lang w:eastAsia="en-US"/>
              </w:rPr>
              <w:t>lowest</w:t>
            </w:r>
            <w:r>
              <w:rPr>
                <w:rFonts w:cs="v5.0.0"/>
                <w:lang w:eastAsia="en-US"/>
              </w:rPr>
              <w:t xml:space="preserve"> or above the </w:t>
            </w:r>
            <w:r>
              <w:rPr>
                <w:rFonts w:eastAsia="宋体" w:cs="v5.0.0"/>
                <w:lang w:eastAsia="en-US"/>
              </w:rPr>
              <w:t>highest</w:t>
            </w:r>
            <w:r>
              <w:rPr>
                <w:rFonts w:cs="v5.0.0"/>
                <w:lang w:eastAsia="en-US"/>
              </w:rP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3" w:type="dxa"/>
            <w:vMerge w:val="restart"/>
            <w:tcBorders>
              <w:top w:val="single" w:color="auto" w:sz="6" w:space="0"/>
              <w:left w:val="single" w:color="auto" w:sz="6" w:space="0"/>
              <w:bottom w:val="single" w:color="auto" w:sz="6" w:space="0"/>
              <w:right w:val="single" w:color="auto" w:sz="6" w:space="0"/>
            </w:tcBorders>
          </w:tcPr>
          <w:p>
            <w:pPr>
              <w:pStyle w:val="80"/>
              <w:rPr>
                <w:rFonts w:eastAsia="宋体" w:cs="v5.0.0"/>
                <w:lang w:eastAsia="zh-CN"/>
              </w:rPr>
            </w:pPr>
            <w:r>
              <w:rPr>
                <w:rFonts w:cs="v5.0.0"/>
                <w:lang w:eastAsia="en-US"/>
              </w:rPr>
              <w:t>5, 10, 15, 20</w:t>
            </w:r>
            <w:r>
              <w:rPr>
                <w:rFonts w:eastAsia="宋体" w:cs="v5.0.0"/>
                <w:lang w:eastAsia="zh-CN"/>
              </w:rPr>
              <w:t xml:space="preserve">, 25, 30, 40, 50, 60, 70, 80, 90,100 </w:t>
            </w:r>
          </w:p>
        </w:tc>
        <w:tc>
          <w:tcPr>
            <w:tcW w:w="219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Arial"/>
                <w:lang w:eastAsia="en-US"/>
              </w:rPr>
              <w:t>BW</w:t>
            </w:r>
            <w:r>
              <w:rPr>
                <w:rFonts w:cs="Arial"/>
                <w:vertAlign w:val="subscript"/>
                <w:lang w:eastAsia="en-US"/>
              </w:rPr>
              <w:t>Channel</w:t>
            </w:r>
          </w:p>
        </w:tc>
        <w:tc>
          <w:tcPr>
            <w:tcW w:w="1949"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lang w:eastAsia="en-US"/>
              </w:rPr>
              <w:t xml:space="preserve">NR of same BW </w:t>
            </w:r>
            <w:r>
              <w:rPr>
                <w:rFonts w:cs="v5.0.0"/>
                <w:lang w:eastAsia="en-US"/>
              </w:rPr>
              <w:t>(Note 2)</w:t>
            </w:r>
          </w:p>
        </w:tc>
        <w:tc>
          <w:tcPr>
            <w:tcW w:w="2059"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Square (</w:t>
            </w:r>
            <w:r>
              <w:rPr>
                <w:rFonts w:cs="Arial"/>
                <w:lang w:eastAsia="en-US"/>
              </w:rPr>
              <w:t>BW</w:t>
            </w:r>
            <w:r>
              <w:rPr>
                <w:rFonts w:cs="Arial"/>
                <w:vertAlign w:val="subscript"/>
                <w:lang w:eastAsia="en-US"/>
              </w:rPr>
              <w:t>Config</w:t>
            </w:r>
            <w:r>
              <w:rPr>
                <w:rFonts w:cs="v5.0.0"/>
                <w:lang w:eastAsia="en-US"/>
              </w:rPr>
              <w:t>)</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cs="v5.0.0"/>
                <w:sz w:val="18"/>
                <w:lang w:eastAsia="zh-CN"/>
              </w:rPr>
            </w:pPr>
          </w:p>
        </w:tc>
        <w:tc>
          <w:tcPr>
            <w:tcW w:w="219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 xml:space="preserve">2 x </w:t>
            </w:r>
            <w:r>
              <w:rPr>
                <w:rFonts w:cs="Arial"/>
                <w:lang w:eastAsia="en-US"/>
              </w:rPr>
              <w:t>BW</w:t>
            </w:r>
            <w:r>
              <w:rPr>
                <w:rFonts w:cs="Arial"/>
                <w:vertAlign w:val="subscript"/>
                <w:lang w:eastAsia="en-US"/>
              </w:rPr>
              <w:t>Channel</w:t>
            </w:r>
          </w:p>
        </w:tc>
        <w:tc>
          <w:tcPr>
            <w:tcW w:w="1949"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lang w:eastAsia="en-US"/>
              </w:rPr>
              <w:t xml:space="preserve">NR of same BW </w:t>
            </w:r>
            <w:r>
              <w:rPr>
                <w:rFonts w:cs="v5.0.0"/>
                <w:lang w:eastAsia="en-US"/>
              </w:rPr>
              <w:t>(Note 2)</w:t>
            </w:r>
          </w:p>
        </w:tc>
        <w:tc>
          <w:tcPr>
            <w:tcW w:w="2059"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Square (</w:t>
            </w:r>
            <w:r>
              <w:rPr>
                <w:rFonts w:cs="Arial"/>
                <w:lang w:eastAsia="en-US"/>
              </w:rPr>
              <w:t>BW</w:t>
            </w:r>
            <w:r>
              <w:rPr>
                <w:rFonts w:cs="Arial"/>
                <w:vertAlign w:val="subscript"/>
                <w:lang w:eastAsia="en-US"/>
              </w:rPr>
              <w:t>Config</w:t>
            </w:r>
            <w:r>
              <w:rPr>
                <w:rFonts w:cs="v5.0.0"/>
                <w:lang w:eastAsia="en-US"/>
              </w:rPr>
              <w:t>)</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cs="v5.0.0"/>
                <w:sz w:val="18"/>
                <w:lang w:eastAsia="zh-CN"/>
              </w:rPr>
            </w:pPr>
          </w:p>
        </w:tc>
        <w:tc>
          <w:tcPr>
            <w:tcW w:w="2192"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Arial"/>
                <w:lang w:eastAsia="en-US"/>
              </w:rPr>
              <w:t>BW</w:t>
            </w:r>
            <w:r>
              <w:rPr>
                <w:rFonts w:cs="Arial"/>
                <w:vertAlign w:val="subscript"/>
                <w:lang w:eastAsia="en-US"/>
              </w:rPr>
              <w:t xml:space="preserve">Channel </w:t>
            </w:r>
            <w:r>
              <w:rPr>
                <w:rFonts w:cs="Arial"/>
                <w:lang w:eastAsia="en-US"/>
              </w:rPr>
              <w:t>/2 + 2.5 MHz</w:t>
            </w:r>
          </w:p>
        </w:tc>
        <w:tc>
          <w:tcPr>
            <w:tcW w:w="1949" w:type="dxa"/>
            <w:tcBorders>
              <w:top w:val="single" w:color="auto" w:sz="6" w:space="0"/>
              <w:left w:val="single" w:color="auto" w:sz="6" w:space="0"/>
              <w:bottom w:val="single" w:color="auto" w:sz="6" w:space="0"/>
              <w:right w:val="single" w:color="auto" w:sz="6" w:space="0"/>
            </w:tcBorders>
          </w:tcPr>
          <w:p>
            <w:pPr>
              <w:pStyle w:val="80"/>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Square (</w:t>
            </w:r>
            <w:r>
              <w:rPr>
                <w:rFonts w:eastAsia="宋体" w:cs="Arial"/>
                <w:lang w:eastAsia="zh-CN"/>
              </w:rPr>
              <w:t>4.5 MHz</w:t>
            </w:r>
            <w:r>
              <w:rPr>
                <w:rFonts w:cs="v5.0.0"/>
                <w:lang w:eastAsia="en-US"/>
              </w:rPr>
              <w:t>)</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44.2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cs="v5.0.0"/>
                <w:sz w:val="18"/>
                <w:lang w:eastAsia="zh-CN"/>
              </w:rPr>
            </w:pPr>
          </w:p>
        </w:tc>
        <w:tc>
          <w:tcPr>
            <w:tcW w:w="2192" w:type="dxa"/>
            <w:tcBorders>
              <w:top w:val="single" w:color="auto" w:sz="6" w:space="0"/>
              <w:left w:val="single" w:color="auto" w:sz="6" w:space="0"/>
              <w:bottom w:val="single" w:color="auto" w:sz="6" w:space="0"/>
              <w:right w:val="single" w:color="auto" w:sz="6" w:space="0"/>
            </w:tcBorders>
          </w:tcPr>
          <w:p>
            <w:pPr>
              <w:pStyle w:val="80"/>
              <w:rPr>
                <w:rFonts w:cs="Arial"/>
                <w:lang w:eastAsia="en-US"/>
              </w:rPr>
            </w:pPr>
            <w:r>
              <w:rPr>
                <w:rFonts w:cs="Arial"/>
                <w:lang w:eastAsia="en-US"/>
              </w:rPr>
              <w:t>BW</w:t>
            </w:r>
            <w:r>
              <w:rPr>
                <w:rFonts w:cs="Arial"/>
                <w:vertAlign w:val="subscript"/>
                <w:lang w:eastAsia="en-US"/>
              </w:rPr>
              <w:t xml:space="preserve">Channel </w:t>
            </w:r>
            <w:r>
              <w:rPr>
                <w:rFonts w:cs="Arial"/>
                <w:lang w:eastAsia="en-US"/>
              </w:rPr>
              <w:t>/2 + 7.5 MHz</w:t>
            </w:r>
          </w:p>
        </w:tc>
        <w:tc>
          <w:tcPr>
            <w:tcW w:w="1949"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Square (</w:t>
            </w:r>
            <w:r>
              <w:rPr>
                <w:rFonts w:eastAsia="宋体" w:cs="Arial"/>
                <w:lang w:eastAsia="zh-CN"/>
              </w:rPr>
              <w:t>4.5 MHz</w:t>
            </w:r>
            <w:r>
              <w:rPr>
                <w:rFonts w:cs="v5.0.0"/>
                <w:lang w:eastAsia="en-US"/>
              </w:rPr>
              <w:t>)</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44.2 dB</w:t>
            </w:r>
            <w:r>
              <w:rPr>
                <w:rFonts w:eastAsia="宋体" w:cs="v5.0.0"/>
                <w:lang w:eastAsia="zh-CN"/>
              </w:rPr>
              <w:t xml:space="preserve"> </w:t>
            </w:r>
            <w:r>
              <w:rPr>
                <w:rFonts w:cs="v5.0.0"/>
                <w:lang w:eastAsia="en-US"/>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93"/>
              <w:rPr>
                <w:rFonts w:cs="Arial"/>
                <w:lang w:eastAsia="en-US"/>
              </w:rPr>
            </w:pPr>
            <w:r>
              <w:rPr>
                <w:rFonts w:cs="Arial"/>
                <w:lang w:eastAsia="en-US"/>
              </w:rPr>
              <w:t>NOTE 1:</w:t>
            </w:r>
            <w:r>
              <w:rPr>
                <w:rFonts w:cs="Arial"/>
                <w:lang w:eastAsia="en-US"/>
              </w:rPr>
              <w:tab/>
            </w:r>
            <w:r>
              <w:rPr>
                <w:rFonts w:cs="Arial"/>
                <w:lang w:eastAsia="en-US"/>
              </w:rPr>
              <w:t>BW</w:t>
            </w:r>
            <w:r>
              <w:rPr>
                <w:rFonts w:cs="Arial"/>
                <w:vertAlign w:val="subscript"/>
                <w:lang w:eastAsia="en-US"/>
              </w:rPr>
              <w:t>Channel</w:t>
            </w:r>
            <w:r>
              <w:rPr>
                <w:rFonts w:cs="Arial"/>
                <w:lang w:eastAsia="en-US"/>
              </w:rPr>
              <w:t xml:space="preserve"> and BW</w:t>
            </w:r>
            <w:r>
              <w:rPr>
                <w:rFonts w:cs="Arial"/>
                <w:vertAlign w:val="subscript"/>
                <w:lang w:eastAsia="en-US"/>
              </w:rPr>
              <w:t>Config</w:t>
            </w:r>
            <w:r>
              <w:rPr>
                <w:rFonts w:cs="Arial"/>
                <w:lang w:eastAsia="en-US"/>
              </w:rPr>
              <w:t xml:space="preserve"> are the </w:t>
            </w:r>
            <w:r>
              <w:rPr>
                <w:rFonts w:cs="Arial"/>
                <w:i/>
                <w:lang w:eastAsia="en-US"/>
              </w:rPr>
              <w:t>channel bandwidth</w:t>
            </w:r>
            <w:r>
              <w:rPr>
                <w:rFonts w:cs="Arial"/>
                <w:lang w:eastAsia="en-US"/>
              </w:rPr>
              <w:t xml:space="preserve"> and transmission bandwidth configuration of the </w:t>
            </w:r>
            <w:r>
              <w:rPr>
                <w:rFonts w:eastAsia="宋体" w:cs="Arial"/>
                <w:lang w:eastAsia="en-US"/>
              </w:rPr>
              <w:t xml:space="preserve">lowest/highest </w:t>
            </w:r>
            <w:r>
              <w:rPr>
                <w:rFonts w:eastAsia="宋体" w:cs="Arial"/>
                <w:lang w:eastAsia="zh-CN"/>
              </w:rPr>
              <w:t>NR</w:t>
            </w:r>
            <w:r>
              <w:rPr>
                <w:rFonts w:cs="Arial"/>
                <w:lang w:eastAsia="en-US"/>
              </w:rPr>
              <w:t xml:space="preserve"> </w:t>
            </w:r>
            <w:r>
              <w:rPr>
                <w:rFonts w:eastAsia="宋体" w:cs="Arial"/>
                <w:lang w:eastAsia="en-US"/>
              </w:rPr>
              <w:t>carrier</w:t>
            </w:r>
            <w:r>
              <w:rPr>
                <w:rFonts w:cs="Arial"/>
                <w:lang w:eastAsia="en-US"/>
              </w:rPr>
              <w:t xml:space="preserve"> transmitted on the assigned channel frequency.</w:t>
            </w:r>
          </w:p>
          <w:p>
            <w:pPr>
              <w:pStyle w:val="93"/>
              <w:rPr>
                <w:lang w:eastAsia="en-US"/>
              </w:rPr>
            </w:pPr>
            <w:r>
              <w:rPr>
                <w:lang w:eastAsia="en-US"/>
              </w:rPr>
              <w:t>NOTE 2:</w:t>
            </w:r>
            <w:r>
              <w:rPr>
                <w:lang w:eastAsia="en-US"/>
              </w:rPr>
              <w:tab/>
            </w:r>
            <w:r>
              <w:rPr>
                <w:lang w:eastAsia="en-US"/>
              </w:rPr>
              <w:t>With SCS that provides largest transmission bandwidth configuration (BW</w:t>
            </w:r>
            <w:r>
              <w:rPr>
                <w:vertAlign w:val="subscript"/>
                <w:lang w:eastAsia="en-US"/>
              </w:rPr>
              <w:t>Config</w:t>
            </w:r>
            <w:r>
              <w:rPr>
                <w:rFonts w:cs="v5.0.0"/>
                <w:lang w:eastAsia="en-US"/>
              </w:rPr>
              <w:t>)</w:t>
            </w:r>
            <w:r>
              <w:rPr>
                <w:lang w:eastAsia="en-US"/>
              </w:rPr>
              <w:t>.</w:t>
            </w:r>
          </w:p>
          <w:p>
            <w:pPr>
              <w:pStyle w:val="93"/>
              <w:rPr>
                <w:rFonts w:eastAsia="宋体" w:cs="Arial"/>
                <w:lang w:eastAsia="zh-CN"/>
              </w:rPr>
            </w:pPr>
            <w:r>
              <w:rPr>
                <w:rFonts w:cs="Arial"/>
                <w:lang w:eastAsia="en-US"/>
              </w:rPr>
              <w:t>NOTE 3:</w:t>
            </w:r>
            <w:r>
              <w:rPr>
                <w:rFonts w:cs="Arial"/>
                <w:lang w:eastAsia="en-US"/>
              </w:rPr>
              <w:tab/>
            </w:r>
            <w:r>
              <w:rPr>
                <w:rFonts w:eastAsia="宋体" w:cs="Arial"/>
                <w:lang w:eastAsia="zh-CN"/>
              </w:rPr>
              <w:t>The requirements are applicable when the band is also defined for E-UTRA or UTRA</w:t>
            </w:r>
            <w:r>
              <w:rPr>
                <w:rFonts w:cs="Arial"/>
                <w:lang w:eastAsia="en-US"/>
              </w:rPr>
              <w:t>.</w:t>
            </w:r>
          </w:p>
        </w:tc>
      </w:tr>
    </w:tbl>
    <w:p>
      <w:pPr>
        <w:rPr>
          <w:rFonts w:eastAsia="宋体"/>
          <w:lang w:eastAsia="en-US"/>
        </w:rPr>
      </w:pPr>
    </w:p>
    <w:p>
      <w:pPr>
        <w:rPr>
          <w:rFonts w:cs="v5.0.0"/>
        </w:rPr>
      </w:pPr>
      <w:r>
        <w:rPr>
          <w:rFonts w:cs="v5.0.0"/>
        </w:rPr>
        <w:t xml:space="preserve">The ACLR absolute </w:t>
      </w:r>
      <w:bookmarkStart w:id="358" w:name="_Hlk508123340"/>
      <w:r>
        <w:rPr>
          <w:rFonts w:cs="v5.0.0"/>
        </w:rPr>
        <w:t>limit is</w:t>
      </w:r>
      <w:bookmarkEnd w:id="358"/>
      <w:r>
        <w:rPr>
          <w:rFonts w:cs="v5.0.0"/>
        </w:rPr>
        <w:t xml:space="preserve"> specified in table 6.6.4.5.6</w:t>
      </w:r>
      <w:r>
        <w:rPr>
          <w:rFonts w:cs="v5.0.0"/>
        </w:rPr>
        <w:noBreakHyphen/>
      </w:r>
      <w:r>
        <w:rPr>
          <w:rFonts w:cs="v5.0.0"/>
        </w:rPr>
        <w:t>2.</w:t>
      </w:r>
    </w:p>
    <w:p>
      <w:pPr>
        <w:pStyle w:val="88"/>
        <w:rPr>
          <w:rFonts w:eastAsia="宋体"/>
          <w:lang w:eastAsia="zh-CN"/>
        </w:rPr>
      </w:pPr>
      <w:r>
        <w:t>Table 6.6.4.5.6-2: Base station ACLR absolute limit</w:t>
      </w:r>
    </w:p>
    <w:tbl>
      <w:tblPr>
        <w:tblStyle w:val="67"/>
        <w:tblW w:w="615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1"/>
        <w:gridCol w:w="33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1"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eastAsia="宋体" w:cs="v5.0.0"/>
                <w:lang w:eastAsia="en-US"/>
              </w:rPr>
              <w:t>BS category / BS class</w:t>
            </w:r>
          </w:p>
        </w:tc>
        <w:tc>
          <w:tcPr>
            <w:tcW w:w="3359" w:type="dxa"/>
            <w:tcBorders>
              <w:top w:val="single" w:color="auto" w:sz="6" w:space="0"/>
              <w:left w:val="single" w:color="auto" w:sz="6" w:space="0"/>
              <w:bottom w:val="single" w:color="auto" w:sz="6" w:space="0"/>
              <w:right w:val="single" w:color="auto" w:sz="6" w:space="0"/>
            </w:tcBorders>
          </w:tcPr>
          <w:p>
            <w:pPr>
              <w:pStyle w:val="79"/>
              <w:rPr>
                <w:rFonts w:cs="v5.0.0"/>
                <w:lang w:eastAsia="en-US"/>
              </w:rPr>
            </w:pPr>
            <w:r>
              <w:rPr>
                <w:rFonts w:cs="v5.0.0"/>
                <w:lang w:eastAsia="en-US"/>
              </w:rPr>
              <w:t>ACLR absolute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1" w:type="dxa"/>
            <w:tcBorders>
              <w:top w:val="single" w:color="auto" w:sz="6" w:space="0"/>
              <w:left w:val="single" w:color="auto" w:sz="6" w:space="0"/>
              <w:bottom w:val="single" w:color="auto" w:sz="6" w:space="0"/>
              <w:right w:val="single" w:color="auto" w:sz="6" w:space="0"/>
            </w:tcBorders>
          </w:tcPr>
          <w:p>
            <w:pPr>
              <w:pStyle w:val="80"/>
              <w:rPr>
                <w:rFonts w:eastAsia="宋体" w:cs="v5.0.0"/>
                <w:lang w:eastAsia="zh-CN"/>
              </w:rPr>
            </w:pPr>
            <w:r>
              <w:rPr>
                <w:rFonts w:cs="v5.0.0"/>
                <w:lang w:eastAsia="en-US"/>
              </w:rPr>
              <w:t>Category A Wide Area BS</w:t>
            </w:r>
          </w:p>
        </w:tc>
        <w:tc>
          <w:tcPr>
            <w:tcW w:w="3359"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1"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Category B Wide Area BS</w:t>
            </w:r>
          </w:p>
        </w:tc>
        <w:tc>
          <w:tcPr>
            <w:tcW w:w="3359"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1" w:type="dxa"/>
            <w:tcBorders>
              <w:top w:val="single" w:color="auto" w:sz="6" w:space="0"/>
              <w:left w:val="single" w:color="auto" w:sz="6" w:space="0"/>
              <w:bottom w:val="single" w:color="auto" w:sz="6" w:space="0"/>
              <w:right w:val="single" w:color="auto" w:sz="6" w:space="0"/>
            </w:tcBorders>
          </w:tcPr>
          <w:p>
            <w:pPr>
              <w:pStyle w:val="80"/>
              <w:rPr>
                <w:rFonts w:cs="v5.0.0"/>
                <w:lang w:eastAsia="en-US"/>
              </w:rPr>
            </w:pPr>
            <w:r>
              <w:rPr>
                <w:rFonts w:cs="v5.0.0"/>
                <w:lang w:eastAsia="en-US"/>
              </w:rPr>
              <w:t>Medium Range BS</w:t>
            </w:r>
          </w:p>
        </w:tc>
        <w:tc>
          <w:tcPr>
            <w:tcW w:w="3359"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1"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Local Area BS</w:t>
            </w:r>
          </w:p>
        </w:tc>
        <w:tc>
          <w:tcPr>
            <w:tcW w:w="3359"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-32 dBm/MHz</w:t>
            </w:r>
          </w:p>
        </w:tc>
      </w:tr>
    </w:tbl>
    <w:p/>
    <w:p>
      <w:pPr>
        <w:rPr>
          <w:rFonts w:cs="v5.0.0"/>
        </w:rPr>
      </w:pPr>
      <w:bookmarkStart w:id="359" w:name="_Hlk508123610"/>
      <w:r>
        <w:rPr>
          <w:rFonts w:cs="v5.0.0"/>
        </w:rPr>
        <w:t>For operation in non-contiguous spectrum or multiple bands, the ACLR shall be higher than the value specified in Table 6.6.4.5.6</w:t>
      </w:r>
      <w:r>
        <w:rPr>
          <w:rFonts w:cs="v5.0.0"/>
        </w:rPr>
        <w:noBreakHyphen/>
      </w:r>
      <w:r>
        <w:rPr>
          <w:rFonts w:cs="v5.0.0"/>
        </w:rPr>
        <w:t>2a.</w:t>
      </w:r>
    </w:p>
    <w:p>
      <w:pPr>
        <w:pStyle w:val="88"/>
      </w:pPr>
      <w:r>
        <w:t>Table 6.6.4.5.6-2a: Base Station ACLR limit in non-contiguous spectrum or multiple bands</w:t>
      </w:r>
    </w:p>
    <w:tbl>
      <w:tblPr>
        <w:tblStyle w:val="67"/>
        <w:tblW w:w="985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5"/>
        <w:gridCol w:w="1722"/>
        <w:gridCol w:w="2136"/>
        <w:gridCol w:w="1240"/>
        <w:gridCol w:w="2006"/>
        <w:gridCol w:w="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95" w:type="dxa"/>
            <w:tcBorders>
              <w:top w:val="single" w:color="auto" w:sz="6" w:space="0"/>
              <w:left w:val="single" w:color="auto" w:sz="6" w:space="0"/>
              <w:bottom w:val="single" w:color="auto" w:sz="6" w:space="0"/>
              <w:right w:val="single" w:color="auto" w:sz="6" w:space="0"/>
            </w:tcBorders>
          </w:tcPr>
          <w:p>
            <w:pPr>
              <w:pStyle w:val="79"/>
              <w:rPr>
                <w:lang w:eastAsia="zh-CN"/>
              </w:rPr>
            </w:pPr>
            <w:r>
              <w:rPr>
                <w:rFonts w:eastAsia="宋体"/>
                <w:i/>
                <w:lang w:eastAsia="zh-CN"/>
              </w:rPr>
              <w:t>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722" w:type="dxa"/>
            <w:tcBorders>
              <w:top w:val="single" w:color="auto" w:sz="6" w:space="0"/>
              <w:left w:val="single" w:color="auto" w:sz="6" w:space="0"/>
              <w:bottom w:val="single" w:color="auto" w:sz="6" w:space="0"/>
              <w:right w:val="single" w:color="auto" w:sz="6" w:space="0"/>
            </w:tcBorders>
          </w:tcPr>
          <w:p>
            <w:pPr>
              <w:pStyle w:val="79"/>
              <w:rPr>
                <w:rFonts w:cs="Arial"/>
                <w:szCs w:val="18"/>
                <w:lang w:eastAsia="zh-CN"/>
              </w:rPr>
            </w:pPr>
            <w:r>
              <w:rPr>
                <w:rFonts w:cs="Arial"/>
                <w:szCs w:val="18"/>
                <w:lang w:eastAsia="zh-CN"/>
              </w:rPr>
              <w:t>Sub-block or Inter RF Bandwidth gap size (Wgap) where the limit applies [MHz]</w:t>
            </w:r>
          </w:p>
        </w:tc>
        <w:tc>
          <w:tcPr>
            <w:tcW w:w="2136" w:type="dxa"/>
            <w:tcBorders>
              <w:top w:val="single" w:color="auto" w:sz="6" w:space="0"/>
              <w:left w:val="single" w:color="auto" w:sz="6" w:space="0"/>
              <w:bottom w:val="single" w:color="auto" w:sz="6" w:space="0"/>
              <w:right w:val="single" w:color="auto" w:sz="6" w:space="0"/>
            </w:tcBorders>
          </w:tcPr>
          <w:p>
            <w:pPr>
              <w:pStyle w:val="79"/>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240" w:type="dxa"/>
            <w:tcBorders>
              <w:top w:val="single" w:color="auto" w:sz="6" w:space="0"/>
              <w:left w:val="single" w:color="auto" w:sz="6" w:space="0"/>
              <w:bottom w:val="single" w:color="auto" w:sz="6" w:space="0"/>
              <w:right w:val="single" w:color="auto" w:sz="6" w:space="0"/>
            </w:tcBorders>
          </w:tcPr>
          <w:p>
            <w:pPr>
              <w:pStyle w:val="79"/>
              <w:rPr>
                <w:lang w:eastAsia="zh-CN"/>
              </w:rPr>
            </w:pPr>
            <w:r>
              <w:rPr>
                <w:lang w:eastAsia="zh-CN"/>
              </w:rPr>
              <w:t>Assumed adjacent channel carrier</w:t>
            </w:r>
          </w:p>
        </w:tc>
        <w:tc>
          <w:tcPr>
            <w:tcW w:w="2006" w:type="dxa"/>
            <w:tcBorders>
              <w:top w:val="single" w:color="auto" w:sz="6" w:space="0"/>
              <w:left w:val="single" w:color="auto" w:sz="6" w:space="0"/>
              <w:bottom w:val="single" w:color="auto" w:sz="6" w:space="0"/>
              <w:right w:val="single" w:color="auto" w:sz="6" w:space="0"/>
            </w:tcBorders>
          </w:tcPr>
          <w:p>
            <w:pPr>
              <w:pStyle w:val="79"/>
              <w:rPr>
                <w:lang w:eastAsia="zh-CN"/>
              </w:rPr>
            </w:pPr>
            <w:r>
              <w:rPr>
                <w:lang w:eastAsia="zh-CN"/>
              </w:rPr>
              <w:t>Filter on the adjacent channel frequency and corresponding filter bandwidth</w:t>
            </w:r>
          </w:p>
        </w:tc>
        <w:tc>
          <w:tcPr>
            <w:tcW w:w="758" w:type="dxa"/>
            <w:tcBorders>
              <w:top w:val="single" w:color="auto" w:sz="6" w:space="0"/>
              <w:left w:val="single" w:color="auto" w:sz="6" w:space="0"/>
              <w:bottom w:val="single" w:color="auto" w:sz="6" w:space="0"/>
              <w:right w:val="single" w:color="auto" w:sz="6" w:space="0"/>
            </w:tcBorders>
          </w:tcPr>
          <w:p>
            <w:pPr>
              <w:pStyle w:val="79"/>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95" w:type="dxa"/>
            <w:vMerge w:val="restart"/>
            <w:tcBorders>
              <w:top w:val="single" w:color="auto" w:sz="6" w:space="0"/>
              <w:left w:val="single" w:color="auto" w:sz="6" w:space="0"/>
              <w:bottom w:val="single" w:color="auto" w:sz="6" w:space="0"/>
              <w:right w:val="single" w:color="auto" w:sz="6" w:space="0"/>
            </w:tcBorders>
          </w:tcPr>
          <w:p>
            <w:pPr>
              <w:pStyle w:val="80"/>
              <w:rPr>
                <w:rFonts w:eastAsia="宋体"/>
                <w:lang w:eastAsia="zh-CN"/>
              </w:rPr>
            </w:pPr>
            <w:r>
              <w:rPr>
                <w:lang w:eastAsia="zh-CN"/>
              </w:rPr>
              <w:t>5, 10, 15, 20</w:t>
            </w:r>
          </w:p>
        </w:tc>
        <w:tc>
          <w:tcPr>
            <w:tcW w:w="1722" w:type="dxa"/>
            <w:tcBorders>
              <w:top w:val="single" w:color="auto" w:sz="6" w:space="0"/>
              <w:left w:val="single" w:color="auto" w:sz="6" w:space="0"/>
              <w:bottom w:val="single" w:color="auto" w:sz="6" w:space="0"/>
              <w:right w:val="single" w:color="auto" w:sz="6" w:space="0"/>
            </w:tcBorders>
          </w:tcPr>
          <w:p>
            <w:pPr>
              <w:pStyle w:val="8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8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2136" w:type="dxa"/>
            <w:tcBorders>
              <w:top w:val="single" w:color="auto" w:sz="6" w:space="0"/>
              <w:left w:val="single" w:color="auto" w:sz="6" w:space="0"/>
              <w:bottom w:val="single" w:color="auto" w:sz="6" w:space="0"/>
              <w:right w:val="single" w:color="auto" w:sz="6" w:space="0"/>
            </w:tcBorders>
          </w:tcPr>
          <w:p>
            <w:pPr>
              <w:pStyle w:val="80"/>
              <w:rPr>
                <w:lang w:eastAsia="zh-CN"/>
              </w:rPr>
            </w:pPr>
            <w:r>
              <w:rPr>
                <w:rFonts w:cs="Arial"/>
                <w:lang w:eastAsia="zh-CN"/>
              </w:rPr>
              <w:t>2.5 MHz</w:t>
            </w:r>
          </w:p>
        </w:tc>
        <w:tc>
          <w:tcPr>
            <w:tcW w:w="1240" w:type="dxa"/>
            <w:tcBorders>
              <w:top w:val="single" w:color="auto" w:sz="6" w:space="0"/>
              <w:left w:val="single" w:color="auto" w:sz="6" w:space="0"/>
              <w:bottom w:val="single" w:color="auto" w:sz="6" w:space="0"/>
              <w:right w:val="single" w:color="auto" w:sz="6" w:space="0"/>
            </w:tcBorders>
          </w:tcPr>
          <w:p>
            <w:pPr>
              <w:pStyle w:val="80"/>
              <w:rPr>
                <w:lang w:eastAsia="zh-CN"/>
              </w:rPr>
            </w:pPr>
            <w:r>
              <w:rPr>
                <w:rFonts w:eastAsia="宋体"/>
                <w:lang w:eastAsia="zh-CN"/>
              </w:rPr>
              <w:t xml:space="preserve">5 MHz </w:t>
            </w:r>
            <w:r>
              <w:rPr>
                <w:lang w:eastAsia="zh-CN"/>
              </w:rPr>
              <w:t xml:space="preserve">NR </w:t>
            </w:r>
            <w:r>
              <w:rPr>
                <w:rFonts w:cs="v5.0.0"/>
                <w:lang w:eastAsia="en-US"/>
              </w:rPr>
              <w:t>(Note 2)</w:t>
            </w:r>
          </w:p>
        </w:tc>
        <w:tc>
          <w:tcPr>
            <w:tcW w:w="2006"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58"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95"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sz w:val="18"/>
                <w:lang w:eastAsia="zh-CN"/>
              </w:rPr>
            </w:pPr>
          </w:p>
        </w:tc>
        <w:tc>
          <w:tcPr>
            <w:tcW w:w="1722" w:type="dxa"/>
            <w:tcBorders>
              <w:top w:val="single" w:color="auto" w:sz="6" w:space="0"/>
              <w:left w:val="single" w:color="auto" w:sz="6" w:space="0"/>
              <w:bottom w:val="single" w:color="auto" w:sz="6" w:space="0"/>
              <w:right w:val="single" w:color="auto" w:sz="6" w:space="0"/>
            </w:tcBorders>
          </w:tcPr>
          <w:p>
            <w:pPr>
              <w:pStyle w:val="8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80"/>
              <w:rPr>
                <w:rFonts w:cs="Arial"/>
                <w:szCs w:val="18"/>
                <w:lang w:eastAsia="zh-CN"/>
              </w:rPr>
            </w:pPr>
            <w:r>
              <w:rPr>
                <w:rFonts w:cs="Arial"/>
                <w:szCs w:val="18"/>
                <w:lang w:eastAsia="zh-CN"/>
              </w:rPr>
              <w:t>Wgap ≥ 50 (Note 4)</w:t>
            </w:r>
          </w:p>
        </w:tc>
        <w:tc>
          <w:tcPr>
            <w:tcW w:w="2136"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7.5 MHz</w:t>
            </w:r>
          </w:p>
        </w:tc>
        <w:tc>
          <w:tcPr>
            <w:tcW w:w="1240" w:type="dxa"/>
            <w:tcBorders>
              <w:top w:val="single" w:color="auto" w:sz="6" w:space="0"/>
              <w:left w:val="single" w:color="auto" w:sz="6" w:space="0"/>
              <w:bottom w:val="single" w:color="auto" w:sz="6" w:space="0"/>
              <w:right w:val="single" w:color="auto" w:sz="6" w:space="0"/>
            </w:tcBorders>
          </w:tcPr>
          <w:p>
            <w:pPr>
              <w:pStyle w:val="80"/>
              <w:rPr>
                <w:lang w:eastAsia="zh-CN"/>
              </w:rPr>
            </w:pPr>
            <w:r>
              <w:rPr>
                <w:rFonts w:eastAsia="宋体"/>
                <w:lang w:eastAsia="zh-CN"/>
              </w:rPr>
              <w:t>5 MHz NR</w:t>
            </w:r>
            <w:r>
              <w:rPr>
                <w:lang w:eastAsia="zh-CN"/>
              </w:rPr>
              <w:t xml:space="preserve"> </w:t>
            </w:r>
            <w:r>
              <w:rPr>
                <w:rFonts w:cs="v5.0.0"/>
                <w:lang w:eastAsia="en-US"/>
              </w:rPr>
              <w:t>(Note 2)</w:t>
            </w:r>
          </w:p>
        </w:tc>
        <w:tc>
          <w:tcPr>
            <w:tcW w:w="2006"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58"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95" w:type="dxa"/>
            <w:vMerge w:val="restart"/>
            <w:tcBorders>
              <w:top w:val="single" w:color="auto" w:sz="6" w:space="0"/>
              <w:left w:val="single" w:color="auto" w:sz="6" w:space="0"/>
              <w:bottom w:val="single" w:color="auto" w:sz="6" w:space="0"/>
              <w:right w:val="single" w:color="auto" w:sz="6" w:space="0"/>
            </w:tcBorders>
          </w:tcPr>
          <w:p>
            <w:pPr>
              <w:pStyle w:val="80"/>
              <w:rPr>
                <w:rFonts w:eastAsia="宋体"/>
                <w:lang w:eastAsia="zh-CN"/>
              </w:rPr>
            </w:pPr>
            <w:r>
              <w:rPr>
                <w:rFonts w:eastAsia="宋体"/>
                <w:lang w:eastAsia="zh-CN"/>
              </w:rPr>
              <w:t>25, 30, 40, 50, 60, 70, 80, 90, 100</w:t>
            </w:r>
          </w:p>
        </w:tc>
        <w:tc>
          <w:tcPr>
            <w:tcW w:w="1722" w:type="dxa"/>
            <w:tcBorders>
              <w:top w:val="single" w:color="auto" w:sz="6" w:space="0"/>
              <w:left w:val="single" w:color="auto" w:sz="6" w:space="0"/>
              <w:bottom w:val="single" w:color="auto" w:sz="6" w:space="0"/>
              <w:right w:val="single" w:color="auto" w:sz="6" w:space="0"/>
            </w:tcBorders>
          </w:tcPr>
          <w:p>
            <w:pPr>
              <w:pStyle w:val="80"/>
              <w:rPr>
                <w:rFonts w:cs="Arial"/>
                <w:lang w:eastAsia="zh-CN"/>
              </w:rPr>
            </w:pPr>
            <w:r>
              <w:rPr>
                <w:rFonts w:cs="Arial"/>
                <w:lang w:eastAsia="zh-CN"/>
              </w:rPr>
              <w:t>Wgap ≥ 60 (Note 4)</w:t>
            </w:r>
          </w:p>
          <w:p>
            <w:pPr>
              <w:pStyle w:val="80"/>
              <w:rPr>
                <w:rFonts w:cs="Arial"/>
                <w:lang w:eastAsia="zh-CN"/>
              </w:rPr>
            </w:pPr>
            <w:r>
              <w:rPr>
                <w:rFonts w:cs="Arial"/>
                <w:lang w:eastAsia="zh-CN"/>
              </w:rPr>
              <w:t>Wgap ≥ 30 (Note 3) </w:t>
            </w:r>
          </w:p>
        </w:tc>
        <w:tc>
          <w:tcPr>
            <w:tcW w:w="2136" w:type="dxa"/>
            <w:tcBorders>
              <w:top w:val="single" w:color="auto" w:sz="6" w:space="0"/>
              <w:left w:val="single" w:color="auto" w:sz="6" w:space="0"/>
              <w:bottom w:val="single" w:color="auto" w:sz="6" w:space="0"/>
              <w:right w:val="single" w:color="auto" w:sz="6" w:space="0"/>
            </w:tcBorders>
          </w:tcPr>
          <w:p>
            <w:pPr>
              <w:pStyle w:val="80"/>
              <w:rPr>
                <w:lang w:eastAsia="zh-CN"/>
              </w:rPr>
            </w:pPr>
            <w:r>
              <w:rPr>
                <w:rFonts w:cs="Arial"/>
                <w:lang w:eastAsia="zh-CN"/>
              </w:rPr>
              <w:t>10 MHz</w:t>
            </w:r>
          </w:p>
        </w:tc>
        <w:tc>
          <w:tcPr>
            <w:tcW w:w="1240"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 xml:space="preserve">20 MHz NR </w:t>
            </w:r>
            <w:r>
              <w:rPr>
                <w:rFonts w:cs="v5.0.0"/>
                <w:lang w:eastAsia="en-US"/>
              </w:rPr>
              <w:t>(Note 2)</w:t>
            </w:r>
          </w:p>
        </w:tc>
        <w:tc>
          <w:tcPr>
            <w:tcW w:w="2006"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58"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95"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sz w:val="18"/>
                <w:lang w:eastAsia="zh-CN"/>
              </w:rPr>
            </w:pPr>
          </w:p>
        </w:tc>
        <w:tc>
          <w:tcPr>
            <w:tcW w:w="1722" w:type="dxa"/>
            <w:tcBorders>
              <w:top w:val="single" w:color="auto" w:sz="6" w:space="0"/>
              <w:left w:val="single" w:color="auto" w:sz="6" w:space="0"/>
              <w:bottom w:val="single" w:color="auto" w:sz="6" w:space="0"/>
              <w:right w:val="single" w:color="auto" w:sz="6" w:space="0"/>
            </w:tcBorders>
          </w:tcPr>
          <w:p>
            <w:pPr>
              <w:pStyle w:val="80"/>
              <w:rPr>
                <w:rFonts w:cs="Arial"/>
                <w:lang w:eastAsia="zh-CN"/>
              </w:rPr>
            </w:pPr>
            <w:r>
              <w:rPr>
                <w:rFonts w:cs="Arial"/>
                <w:lang w:eastAsia="zh-CN"/>
              </w:rPr>
              <w:t>Wgap ≥ 80 (Note 4)</w:t>
            </w:r>
          </w:p>
          <w:p>
            <w:pPr>
              <w:pStyle w:val="80"/>
              <w:rPr>
                <w:rFonts w:cs="Arial"/>
                <w:lang w:eastAsia="zh-CN"/>
              </w:rPr>
            </w:pPr>
            <w:r>
              <w:rPr>
                <w:rFonts w:cs="Arial"/>
                <w:lang w:eastAsia="zh-CN"/>
              </w:rPr>
              <w:t>Wgap ≥ 50 (Note 3)</w:t>
            </w:r>
          </w:p>
        </w:tc>
        <w:tc>
          <w:tcPr>
            <w:tcW w:w="2136"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30 MHz</w:t>
            </w:r>
          </w:p>
        </w:tc>
        <w:tc>
          <w:tcPr>
            <w:tcW w:w="1240" w:type="dxa"/>
            <w:tcBorders>
              <w:top w:val="single" w:color="auto" w:sz="6" w:space="0"/>
              <w:left w:val="single" w:color="auto" w:sz="6" w:space="0"/>
              <w:bottom w:val="single" w:color="auto" w:sz="6" w:space="0"/>
              <w:right w:val="single" w:color="auto" w:sz="6" w:space="0"/>
            </w:tcBorders>
          </w:tcPr>
          <w:p>
            <w:pPr>
              <w:pStyle w:val="80"/>
              <w:rPr>
                <w:lang w:eastAsia="zh-CN"/>
              </w:rPr>
            </w:pPr>
            <w:r>
              <w:rPr>
                <w:rFonts w:eastAsia="宋体"/>
                <w:lang w:eastAsia="zh-CN"/>
              </w:rPr>
              <w:t>20 MHz NR</w:t>
            </w:r>
            <w:r>
              <w:rPr>
                <w:lang w:eastAsia="zh-CN"/>
              </w:rPr>
              <w:t xml:space="preserve"> </w:t>
            </w:r>
            <w:r>
              <w:rPr>
                <w:rFonts w:cs="v5.0.0"/>
                <w:lang w:eastAsia="en-US"/>
              </w:rPr>
              <w:t>(Note 2)</w:t>
            </w:r>
          </w:p>
        </w:tc>
        <w:tc>
          <w:tcPr>
            <w:tcW w:w="2006"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58" w:type="dxa"/>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857" w:type="dxa"/>
            <w:gridSpan w:val="6"/>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3"/>
              <w:rPr>
                <w:rFonts w:cs="Arial"/>
                <w:lang w:eastAsia="en-US"/>
              </w:rPr>
            </w:pPr>
            <w:r>
              <w:rPr>
                <w:rFonts w:cs="Arial"/>
                <w:lang w:eastAsia="en-US"/>
              </w:rPr>
              <w:t>NOTE 2:</w:t>
            </w:r>
            <w:r>
              <w:rPr>
                <w:rFonts w:cs="Arial"/>
                <w:lang w:eastAsia="en-US"/>
              </w:rPr>
              <w:tab/>
            </w:r>
            <w:r>
              <w:rPr>
                <w:lang w:eastAsia="en-US"/>
              </w:rPr>
              <w:t xml:space="preserve">With SCS that provides largest </w:t>
            </w:r>
            <w:r>
              <w:rPr>
                <w:rFonts w:cs="Arial"/>
                <w:lang w:eastAsia="en-US"/>
              </w:rPr>
              <w:t>transmission bandwidth configuration (BW</w:t>
            </w:r>
            <w:r>
              <w:rPr>
                <w:rFonts w:cs="Arial"/>
                <w:vertAlign w:val="subscript"/>
                <w:lang w:eastAsia="en-US"/>
              </w:rPr>
              <w:t>Config</w:t>
            </w:r>
            <w:r>
              <w:rPr>
                <w:rFonts w:cs="v5.0.0"/>
                <w:lang w:eastAsia="en-US"/>
              </w:rPr>
              <w:t>)</w:t>
            </w:r>
            <w:r>
              <w:rPr>
                <w:rFonts w:cs="Arial"/>
                <w:lang w:eastAsia="en-US"/>
              </w:rPr>
              <w:t>.</w:t>
            </w:r>
          </w:p>
          <w:p>
            <w:pPr>
              <w:pStyle w:val="93"/>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lang w:eastAsia="en-US"/>
              </w:rPr>
              <w:t>channel bandwidth</w:t>
            </w:r>
            <w:r>
              <w:rPr>
                <w:rFonts w:eastAsia="宋体"/>
                <w:lang w:eastAsia="zh-CN"/>
              </w:rPr>
              <w:t xml:space="preserve"> of the NR carrier transmitted at the other edge of the gap is 5, 10, 15, 20 MHz.</w:t>
            </w:r>
          </w:p>
          <w:p>
            <w:pPr>
              <w:pStyle w:val="93"/>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lang w:eastAsia="en-US"/>
              </w:rPr>
              <w:t>channel bandwidth</w:t>
            </w:r>
            <w:r>
              <w:rPr>
                <w:rFonts w:cs="Arial"/>
                <w:lang w:eastAsia="en-US"/>
              </w:rPr>
              <w:t xml:space="preserve"> </w:t>
            </w:r>
            <w:r>
              <w:rPr>
                <w:rFonts w:eastAsia="宋体"/>
                <w:lang w:eastAsia="zh-CN"/>
              </w:rPr>
              <w:t>of the NR carrier transmitted at the other edge of the gap is 25, 30, 40, 50, 60, 70, 80, 90, 100 MHz.</w:t>
            </w:r>
          </w:p>
          <w:bookmarkEnd w:id="359"/>
        </w:tc>
      </w:tr>
    </w:tbl>
    <w:p/>
    <w:p>
      <w:pPr>
        <w:pStyle w:val="3"/>
      </w:pPr>
      <w:bookmarkStart w:id="360" w:name="_Toc13065455"/>
      <w:r>
        <w:t>6.7</w:t>
      </w:r>
      <w:r>
        <w:tab/>
      </w:r>
      <w:r>
        <w:t>Transmitter intermodulation</w:t>
      </w:r>
      <w:bookmarkEnd w:id="360"/>
    </w:p>
    <w:p>
      <w:pPr>
        <w:pStyle w:val="4"/>
      </w:pPr>
      <w:bookmarkStart w:id="361" w:name="_Toc13065456"/>
      <w:r>
        <w:t>6.7.1</w:t>
      </w:r>
      <w:r>
        <w:tab/>
      </w:r>
      <w:r>
        <w:t>Definition and applicability</w:t>
      </w:r>
      <w:bookmarkEnd w:id="361"/>
    </w:p>
    <w:p>
      <w:pPr>
        <w:rPr>
          <w:lang w:eastAsia="zh-CN"/>
        </w:rPr>
      </w:pPr>
      <w:r>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
        <w:rPr>
          <w:rFonts w:cs="v3.8.0"/>
        </w:rPr>
        <w:t>For BS capable of multi-band operation</w:t>
      </w:r>
      <w:r>
        <w:t xml:space="preserve"> where multiple bands are mapped on separate antenna connectors, the single-band requirements apply regardless of the interfering signals position relative to the Inter RF Bandwidth gap.</w:t>
      </w:r>
    </w:p>
    <w:p>
      <w:r>
        <w:t>In case the test signal in clause 5 refer to single-RAT specifications following shall apply:</w:t>
      </w:r>
    </w:p>
    <w:p>
      <w:pPr>
        <w:pStyle w:val="86"/>
      </w:pPr>
      <w:r>
        <w:t>-</w:t>
      </w:r>
      <w:r>
        <w:tab/>
      </w:r>
      <w:r>
        <w:t>For references to TS 25.141 [10], the method of test is specified in TS 25.141 [10], subclause 6.6.4.</w:t>
      </w:r>
    </w:p>
    <w:p>
      <w:pPr>
        <w:pStyle w:val="86"/>
      </w:pPr>
      <w:r>
        <w:t>-</w:t>
      </w:r>
      <w:r>
        <w:tab/>
      </w:r>
      <w:r>
        <w:t>For references to TS 25.142 [12], the method of test is specified in TS 25.142 [12], subclause 6.7.4.</w:t>
      </w:r>
    </w:p>
    <w:p>
      <w:pPr>
        <w:pStyle w:val="86"/>
      </w:pPr>
      <w:r>
        <w:t>-</w:t>
      </w:r>
      <w:r>
        <w:tab/>
      </w:r>
      <w:r>
        <w:t xml:space="preserve">For references to TS 36.141 [9], the method of test is specified in TS 36.141 [9], subclause 6.7.4. </w:t>
      </w:r>
    </w:p>
    <w:p>
      <w:pPr>
        <w:pStyle w:val="86"/>
      </w:pPr>
      <w:r>
        <w:t>-</w:t>
      </w:r>
      <w:r>
        <w:tab/>
      </w:r>
      <w:r>
        <w:t>For references to TS 38.141-1 [26], the method of test is specified in TS 38.141-1 [26], subclause 6.7.4.</w:t>
      </w:r>
    </w:p>
    <w:p>
      <w:pPr>
        <w:pStyle w:val="75"/>
      </w:pPr>
      <w:r>
        <w:t>NOTE:</w:t>
      </w:r>
      <w:r>
        <w:tab/>
      </w:r>
      <w:r>
        <w:t>In this case the test requirements of the present document defined in subclauses 6.6.2.5 and 6.6.4.5 apply.</w:t>
      </w:r>
    </w:p>
    <w:p>
      <w:pPr>
        <w:pStyle w:val="86"/>
      </w:pPr>
      <w:r>
        <w:t>-</w:t>
      </w:r>
      <w:r>
        <w:tab/>
      </w:r>
      <w:r>
        <w:t>For GSM/EDGE single-RAT requirements, the method of test is specified in TS 51.021 [11], applicable parts of subclauses 6.7 and 6.11.</w:t>
      </w:r>
    </w:p>
    <w:p>
      <w:pPr>
        <w:pStyle w:val="75"/>
      </w:pPr>
      <w:r>
        <w:t>NOTE:</w:t>
      </w:r>
      <w:r>
        <w:tab/>
      </w:r>
      <w:r>
        <w:t>In this case the test requirements of 51.021 [11] defined in the applicable subclauses 6.7.3, 6.7.4, 6.11.3 and 6.11.4 apply.</w:t>
      </w:r>
    </w:p>
    <w:p>
      <w:pPr>
        <w:pStyle w:val="4"/>
      </w:pPr>
      <w:bookmarkStart w:id="362" w:name="_Toc13065457"/>
      <w:r>
        <w:t>6.7.2</w:t>
      </w:r>
      <w:r>
        <w:tab/>
      </w:r>
      <w:r>
        <w:t>Minimum requirement</w:t>
      </w:r>
      <w:bookmarkEnd w:id="362"/>
    </w:p>
    <w:p>
      <w:r>
        <w:t>The minimum requirement is in TS 37.104 [2] subclause 6.7.1, 6.7.2 and 6.7.3.</w:t>
      </w:r>
    </w:p>
    <w:p>
      <w:pPr>
        <w:pStyle w:val="4"/>
      </w:pPr>
      <w:bookmarkStart w:id="363" w:name="_Toc13065458"/>
      <w:r>
        <w:t>6.7.2A</w:t>
      </w:r>
      <w:r>
        <w:tab/>
      </w:r>
      <w:r>
        <w:t>Additional requirement for Band 41</w:t>
      </w:r>
      <w:bookmarkEnd w:id="363"/>
    </w:p>
    <w:p>
      <w:r>
        <w:t>The additional requirement for Band 41 in certain regions is in TS 37.104 [2] subclause 6.7.4.</w:t>
      </w:r>
    </w:p>
    <w:p>
      <w:pPr>
        <w:pStyle w:val="4"/>
      </w:pPr>
      <w:bookmarkStart w:id="364" w:name="_Toc13065459"/>
      <w:r>
        <w:t>6.7.3</w:t>
      </w:r>
      <w:r>
        <w:tab/>
      </w:r>
      <w:r>
        <w:t>Test purpose</w:t>
      </w:r>
      <w:bookmarkEnd w:id="364"/>
    </w:p>
    <w:p>
      <w:pPr>
        <w:rPr>
          <w:rFonts w:cs="v4.2.0"/>
          <w:snapToGrid w:val="0"/>
        </w:rPr>
      </w:pPr>
      <w:r>
        <w:rPr>
          <w:rFonts w:eastAsia="MS P??" w:cs="v4.2.0"/>
        </w:rPr>
        <w:t xml:space="preserve">The test purpose is to verify the ability of the MSR BS transmitter </w:t>
      </w:r>
      <w:r>
        <w:rPr>
          <w:rFonts w:cs="v4.2.0"/>
        </w:rPr>
        <w:t>to restrict the generation of intermodulation products in its nonlinear elements caused by presence of the wanted signal and an interfering signal reaching the transmitter via the antenna to below specified levels.</w:t>
      </w:r>
    </w:p>
    <w:p>
      <w:pPr>
        <w:pStyle w:val="4"/>
      </w:pPr>
      <w:bookmarkStart w:id="365" w:name="_Toc13065460"/>
      <w:r>
        <w:t>6.7.4</w:t>
      </w:r>
      <w:r>
        <w:tab/>
      </w:r>
      <w:r>
        <w:t>Method of test</w:t>
      </w:r>
      <w:bookmarkEnd w:id="365"/>
    </w:p>
    <w:p>
      <w:pPr>
        <w:pStyle w:val="5"/>
      </w:pPr>
      <w:bookmarkStart w:id="366" w:name="_Toc13065461"/>
      <w:r>
        <w:t>6.7.4.1</w:t>
      </w:r>
      <w:r>
        <w:tab/>
      </w:r>
      <w:r>
        <w:t>Initial conditions</w:t>
      </w:r>
      <w:bookmarkEnd w:id="366"/>
    </w:p>
    <w:p>
      <w:r>
        <w:t xml:space="preserve">Test environment: </w:t>
      </w:r>
      <w:r>
        <w:tab/>
      </w:r>
      <w:r>
        <w:t>normal; see Annex B.2.</w:t>
      </w:r>
    </w:p>
    <w:p>
      <w:r>
        <w:t xml:space="preserve">Base Station RF Bandwidth position to be tested: </w:t>
      </w:r>
      <w:r>
        <w:tab/>
      </w:r>
      <w:r>
        <w:t>according to the initial conditions specified in subclauses 6.6.1, 6.6.2 and 6.6.4.</w:t>
      </w:r>
    </w:p>
    <w:p>
      <w:r>
        <w:t xml:space="preserve">Connect the signal analyzer to the Base Station </w:t>
      </w:r>
      <w:r>
        <w:rPr>
          <w:snapToGrid w:val="0"/>
        </w:rPr>
        <w:t xml:space="preserve">antenna connector </w:t>
      </w:r>
      <w:r>
        <w:t>as shown in Annex D.1.2.</w:t>
      </w:r>
    </w:p>
    <w:p>
      <w:pPr>
        <w:pStyle w:val="5"/>
      </w:pPr>
      <w:bookmarkStart w:id="367" w:name="_Toc13065462"/>
      <w:r>
        <w:t>6.7.4.2</w:t>
      </w:r>
      <w:r>
        <w:tab/>
      </w:r>
      <w:r>
        <w:t>Procedure</w:t>
      </w:r>
      <w:bookmarkEnd w:id="367"/>
    </w:p>
    <w:p>
      <w:pPr>
        <w:pStyle w:val="6"/>
      </w:pPr>
      <w:bookmarkStart w:id="368" w:name="_Toc13065463"/>
      <w:r>
        <w:t>6.7.4.2.1</w:t>
      </w:r>
      <w:r>
        <w:tab/>
      </w:r>
      <w:r>
        <w:t>General minimum requirement test procedure</w:t>
      </w:r>
      <w:bookmarkEnd w:id="368"/>
    </w:p>
    <w:p>
      <w:pPr>
        <w:pStyle w:val="86"/>
      </w:pPr>
      <w:r>
        <w:t>1)</w:t>
      </w:r>
      <w:r>
        <w:tab/>
      </w:r>
      <w:r>
        <w:t>Set the BS to transmit the test signal according to clause 5 at maximum output power according to the applicable test configuration.</w:t>
      </w:r>
    </w:p>
    <w:p>
      <w:pPr>
        <w:pStyle w:val="86"/>
      </w:pPr>
      <w:r>
        <w:t xml:space="preserve">2) </w:t>
      </w:r>
      <w:r>
        <w:tab/>
      </w:r>
      <w:r>
        <w:rPr>
          <w:rFonts w:cs="v4.2.0"/>
          <w:snapToGrid w:val="0"/>
        </w:rPr>
        <w:t xml:space="preserve">Generate the interfering signal using E-TM1.1 as defined in TS 36.141 [9] subclause 6.1.1.1, with 5 MHz channel bandwidth, at a centre frequency offset according to the conditions </w:t>
      </w:r>
      <w:r>
        <w:t>in Table 6.7.1-1 in TS 37.104 [2], but exclude interfering frequencies that are outside of the allocated downlink operating band or interfering frequencies that are not completely within the sub-block gap or within the Inter RF Bandwidth gap.</w:t>
      </w:r>
    </w:p>
    <w:p>
      <w:pPr>
        <w:pStyle w:val="86"/>
      </w:pPr>
      <w:r>
        <w:rPr>
          <w:rFonts w:cs="v4.2.0"/>
          <w:snapToGrid w:val="0"/>
        </w:rPr>
        <w:t>3)</w:t>
      </w:r>
      <w:r>
        <w:rPr>
          <w:rFonts w:cs="v4.2.0"/>
          <w:snapToGrid w:val="0"/>
        </w:rPr>
        <w:tab/>
      </w:r>
      <w:r>
        <w:rPr>
          <w:rFonts w:cs="v4.2.0"/>
          <w:snapToGrid w:val="0"/>
        </w:rPr>
        <w:t xml:space="preserve">Adjust ATT1 so that level of the E-UTRA interfering signal is as defined </w:t>
      </w:r>
      <w:r>
        <w:t>in Table 6.7.1-1 in TS 37.104 [2]</w:t>
      </w:r>
      <w:r>
        <w:rPr>
          <w:rFonts w:cs="v4.2.0"/>
          <w:snapToGrid w:val="0"/>
        </w:rPr>
        <w:t>.</w:t>
      </w:r>
    </w:p>
    <w:p>
      <w:pPr>
        <w:pStyle w:val="86"/>
        <w:rPr>
          <w:rFonts w:cs="v4.2.0"/>
          <w:snapToGrid w:val="0"/>
        </w:rPr>
      </w:pPr>
      <w:r>
        <w:rPr>
          <w:rFonts w:cs="v4.2.0"/>
          <w:snapToGrid w:val="0"/>
        </w:rPr>
        <w:t>4)</w:t>
      </w:r>
      <w:r>
        <w:rPr>
          <w:rFonts w:cs="v4.2.0"/>
          <w:snapToGrid w:val="0"/>
        </w:rPr>
        <w:tab/>
      </w:r>
      <w:r>
        <w:rPr>
          <w:rFonts w:cs="v4.2.0"/>
          <w:snapToGrid w:val="0"/>
        </w:rPr>
        <w:t xml:space="preserve">If the test signal is applicable according to clause 5, perform the </w:t>
      </w:r>
      <w:r>
        <w:rPr>
          <w:rFonts w:cs="v5.0.0"/>
        </w:rPr>
        <w:t>Out-of-band</w:t>
      </w:r>
      <w:r>
        <w:rPr>
          <w:rFonts w:cs="v4.2.0"/>
          <w:snapToGrid w:val="0"/>
        </w:rPr>
        <w:t xml:space="preserve"> emission tests as specified in subclauses 6.6.2 and 6.6.4,</w:t>
      </w:r>
      <w:r>
        <w:rPr>
          <w:snapToGrid w:val="0"/>
        </w:rPr>
        <w:t xml:space="preserve"> for </w:t>
      </w:r>
      <w:r>
        <w:t>all third and fifth order intermodulation products which appear in the frequency ranges defined in subclauses 6.6.2 and 6.6.4. The width of the intermodulation products shall be taken into account</w:t>
      </w:r>
      <w:r>
        <w:rPr>
          <w:rFonts w:cs="v4.2.0"/>
          <w:snapToGrid w:val="0"/>
        </w:rPr>
        <w:t>.</w:t>
      </w:r>
    </w:p>
    <w:p>
      <w:pPr>
        <w:pStyle w:val="86"/>
        <w:rPr>
          <w:rFonts w:cs="v4.2.0"/>
          <w:snapToGrid w:val="0"/>
        </w:rPr>
      </w:pPr>
      <w:r>
        <w:rPr>
          <w:rFonts w:cs="v4.2.0"/>
          <w:snapToGrid w:val="0"/>
        </w:rPr>
        <w:t>5)</w:t>
      </w:r>
      <w:r>
        <w:rPr>
          <w:rFonts w:cs="v4.2.0"/>
          <w:snapToGrid w:val="0"/>
        </w:rPr>
        <w:tab/>
      </w:r>
      <w:r>
        <w:rPr>
          <w:rFonts w:cs="v4.2.0"/>
          <w:snapToGrid w:val="0"/>
        </w:rPr>
        <w:t xml:space="preserve">If the test signal is applicable according to clause 5, perform the Transmitter </w:t>
      </w:r>
      <w:r>
        <w:t>spurious emissions</w:t>
      </w:r>
      <w:r>
        <w:rPr>
          <w:rFonts w:cs="v4.2.0"/>
          <w:snapToGrid w:val="0"/>
        </w:rPr>
        <w:t xml:space="preserve"> test as specified in subclause 6.6.1,</w:t>
      </w:r>
      <w:r>
        <w:rPr>
          <w:snapToGrid w:val="0"/>
        </w:rPr>
        <w:t xml:space="preserve"> for </w:t>
      </w:r>
      <w:r>
        <w:t>all third and fifth order intermodulation products which appear in the frequency ranges defined in subclause 6.6.1. The width of the intermodulation products shall be taken into account</w:t>
      </w:r>
      <w:r>
        <w:rPr>
          <w:rFonts w:cs="v4.2.0"/>
          <w:snapToGrid w:val="0"/>
        </w:rPr>
        <w:t>.</w:t>
      </w:r>
    </w:p>
    <w:p>
      <w:pPr>
        <w:pStyle w:val="86"/>
        <w:rPr>
          <w:rFonts w:cs="v4.2.0"/>
          <w:snapToGrid w:val="0"/>
        </w:rPr>
      </w:pPr>
      <w:r>
        <w:rPr>
          <w:rFonts w:cs="v4.2.0"/>
          <w:snapToGrid w:val="0"/>
        </w:rPr>
        <w:t>6)</w:t>
      </w:r>
      <w:r>
        <w:rPr>
          <w:rFonts w:cs="v4.2.0"/>
          <w:snapToGrid w:val="0"/>
        </w:rPr>
        <w:tab/>
      </w:r>
      <w:r>
        <w:rPr>
          <w:rFonts w:cs="v4.2.0"/>
          <w:snapToGrid w:val="0"/>
        </w:rPr>
        <w:t>Verify that the emission level does not exceed the required level with the exception of interfering signal frequencies.</w:t>
      </w:r>
    </w:p>
    <w:p>
      <w:pPr>
        <w:pStyle w:val="86"/>
        <w:rPr>
          <w:rFonts w:cs="v4.2.0"/>
          <w:snapToGrid w:val="0"/>
        </w:rPr>
      </w:pPr>
      <w:r>
        <w:rPr>
          <w:rFonts w:cs="v4.2.0"/>
          <w:snapToGrid w:val="0"/>
        </w:rPr>
        <w:t>7)</w:t>
      </w:r>
      <w:r>
        <w:rPr>
          <w:rFonts w:cs="v4.2.0"/>
          <w:snapToGrid w:val="0"/>
        </w:rPr>
        <w:tab/>
      </w:r>
      <w:r>
        <w:rPr>
          <w:rFonts w:cs="v4.2.0"/>
          <w:snapToGrid w:val="0"/>
        </w:rPr>
        <w:t xml:space="preserve">Repeat the test for the remaining interfering signal centre frequency offsets according to the conditions </w:t>
      </w:r>
      <w:r>
        <w:t>of Table 6.7.1-1 in TS 37.104 [2]</w:t>
      </w:r>
      <w:r>
        <w:rPr>
          <w:rFonts w:cs="v4.2.0"/>
          <w:snapToGrid w:val="0"/>
        </w:rPr>
        <w:t>.</w:t>
      </w:r>
    </w:p>
    <w:p>
      <w:pPr>
        <w:pStyle w:val="86"/>
        <w:rPr>
          <w:rFonts w:cs="v4.2.0"/>
          <w:snapToGrid w:val="0"/>
        </w:rPr>
      </w:pPr>
      <w:r>
        <w:rPr>
          <w:rFonts w:cs="v4.2.0"/>
          <w:snapToGrid w:val="0"/>
        </w:rPr>
        <w:t>8)</w:t>
      </w:r>
      <w:r>
        <w:rPr>
          <w:rFonts w:cs="v4.2.0"/>
          <w:snapToGrid w:val="0"/>
        </w:rPr>
        <w:tab/>
      </w:r>
      <w:r>
        <w:rPr>
          <w:rFonts w:cs="v4.2.0"/>
          <w:snapToGrid w:val="0"/>
        </w:rPr>
        <w:t>Repeat the test for the remaining test signals defined in clause 5 for requirements 6.6.1, 6.6.2 and 6.6.4.</w:t>
      </w:r>
    </w:p>
    <w:p>
      <w:pPr>
        <w:rPr>
          <w:snapToGrid w:val="0"/>
        </w:rPr>
      </w:pPr>
      <w:r>
        <w:rPr>
          <w:snapToGrid w:val="0"/>
        </w:rPr>
        <w:t>In addition, for a multi-band capable BS, the following step shall apply:</w:t>
      </w:r>
    </w:p>
    <w:p>
      <w:pPr>
        <w:pStyle w:val="86"/>
        <w:rPr>
          <w:rFonts w:cs="v4.2.0"/>
          <w:snapToGrid w:val="0"/>
        </w:rPr>
      </w:pPr>
      <w:r>
        <w:rPr>
          <w:rFonts w:cs="v4.2.0"/>
          <w:snapToGrid w:val="0"/>
        </w:rPr>
        <w:t>9)</w:t>
      </w:r>
      <w:r>
        <w:rPr>
          <w:rFonts w:cs="v4.2.0"/>
          <w:snapToGrid w:val="0"/>
        </w:rPr>
        <w:tab/>
      </w:r>
      <w:r>
        <w:rPr>
          <w:rFonts w:cs="v4.2.0"/>
          <w:snapToGrid w:val="0"/>
        </w:rPr>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pPr>
        <w:pStyle w:val="75"/>
        <w:rPr>
          <w:snapToGrid w:val="0"/>
        </w:rPr>
      </w:pPr>
      <w:r>
        <w:t>NOTE:</w:t>
      </w:r>
      <w:r>
        <w:tab/>
      </w:r>
      <w:r>
        <w:t xml:space="preserve">The third order intermodulation products are centred at </w:t>
      </w:r>
      <w:r>
        <w:rPr>
          <w:snapToGrid w:val="0"/>
        </w:rPr>
        <w:t>2</w:t>
      </w:r>
      <w:r>
        <w:t>F1</w:t>
      </w:r>
      <w:r>
        <w:rPr>
          <w:snapToGrid w:val="0"/>
        </w:rPr>
        <w:sym w:font="Symbol" w:char="F0B1"/>
      </w:r>
      <w:r>
        <w:rPr>
          <w:snapToGrid w:val="0"/>
        </w:rPr>
        <w:t>F2 and 2</w:t>
      </w:r>
      <w:r>
        <w:t>F2</w:t>
      </w:r>
      <w:r>
        <w:rPr>
          <w:snapToGrid w:val="0"/>
        </w:rPr>
        <w:sym w:font="Symbol" w:char="F0B1"/>
      </w:r>
      <w:r>
        <w:rPr>
          <w:snapToGrid w:val="0"/>
        </w:rPr>
        <w:t xml:space="preserve">F1. The fifth order intermodulation products are centred at </w:t>
      </w:r>
      <w:r>
        <w:t>3F1</w:t>
      </w:r>
      <w:r>
        <w:rPr>
          <w:snapToGrid w:val="0"/>
        </w:rPr>
        <w:sym w:font="Symbol" w:char="F0B1"/>
      </w:r>
      <w:r>
        <w:rPr>
          <w:snapToGrid w:val="0"/>
        </w:rPr>
        <w:t xml:space="preserve">2F2, </w:t>
      </w:r>
      <w:r>
        <w:t>3F2</w:t>
      </w:r>
      <w:r>
        <w:rPr>
          <w:snapToGrid w:val="0"/>
        </w:rPr>
        <w:sym w:font="Symbol" w:char="F0B1"/>
      </w:r>
      <w:r>
        <w:rPr>
          <w:snapToGrid w:val="0"/>
        </w:rPr>
        <w:t xml:space="preserve">2F1, </w:t>
      </w:r>
      <w:r>
        <w:t>4F1</w:t>
      </w:r>
      <w:r>
        <w:rPr>
          <w:snapToGrid w:val="0"/>
        </w:rPr>
        <w:sym w:font="Symbol" w:char="F0B1"/>
      </w:r>
      <w:r>
        <w:rPr>
          <w:snapToGrid w:val="0"/>
        </w:rPr>
        <w:t xml:space="preserve">F2, and </w:t>
      </w:r>
      <w:r>
        <w:t>4F2</w:t>
      </w:r>
      <w:r>
        <w:rPr>
          <w:snapToGrid w:val="0"/>
        </w:rPr>
        <w:sym w:font="Symbol" w:char="F0B1"/>
      </w:r>
      <w:r>
        <w:rPr>
          <w:snapToGrid w:val="0"/>
        </w:rPr>
        <w:t xml:space="preserve">F1 where F1 represents the test signal centre frequency </w:t>
      </w:r>
      <w:r>
        <w:rPr>
          <w:snapToGrid w:val="0"/>
          <w:lang w:eastAsia="zh-CN"/>
        </w:rPr>
        <w:t xml:space="preserve">or centre frequency of each sub-block </w:t>
      </w:r>
      <w:r>
        <w:rPr>
          <w:snapToGrid w:val="0"/>
        </w:rPr>
        <w:t xml:space="preserve">and F2 represents the interfering signal centre frequency. The widths of intermodulation products are </w:t>
      </w:r>
    </w:p>
    <w:p>
      <w:pPr>
        <w:pStyle w:val="86"/>
        <w:rPr>
          <w:snapToGrid w:val="0"/>
        </w:rPr>
      </w:pPr>
      <w:r>
        <w:tab/>
      </w:r>
      <w:r>
        <w:tab/>
      </w:r>
      <w:r>
        <w:tab/>
      </w:r>
      <w:r>
        <w:tab/>
      </w:r>
      <w:r>
        <w:t>●</w:t>
      </w:r>
      <w:r>
        <w:tab/>
      </w:r>
      <w:r>
        <w:rPr>
          <w:snapToGrid w:val="0"/>
        </w:rPr>
        <w:t xml:space="preserve"> (n*</w:t>
      </w:r>
      <w:r>
        <w:t>BW</w:t>
      </w:r>
      <w:r>
        <w:rPr>
          <w:vertAlign w:val="subscript"/>
        </w:rPr>
        <w:t xml:space="preserve">F1 </w:t>
      </w:r>
      <w:r>
        <w:t>+ m*5MHz) for the nF1</w:t>
      </w:r>
      <w:r>
        <w:rPr>
          <w:snapToGrid w:val="0"/>
        </w:rPr>
        <w:sym w:font="Symbol" w:char="F0B1"/>
      </w:r>
      <w:r>
        <w:rPr>
          <w:snapToGrid w:val="0"/>
        </w:rPr>
        <w:t>mF2 products</w:t>
      </w:r>
    </w:p>
    <w:p>
      <w:pPr>
        <w:pStyle w:val="86"/>
        <w:rPr>
          <w:snapToGrid w:val="0"/>
        </w:rPr>
      </w:pPr>
      <w:r>
        <w:tab/>
      </w:r>
      <w:r>
        <w:tab/>
      </w:r>
      <w:r>
        <w:tab/>
      </w:r>
      <w:r>
        <w:tab/>
      </w:r>
      <w:r>
        <w:t>●</w:t>
      </w:r>
      <w:r>
        <w:tab/>
      </w:r>
      <w:r>
        <w:t xml:space="preserve"> (n*5MHz + m* BW</w:t>
      </w:r>
      <w:r>
        <w:rPr>
          <w:vertAlign w:val="subscript"/>
        </w:rPr>
        <w:t>F1</w:t>
      </w:r>
      <w:r>
        <w:t>) for the nF2</w:t>
      </w:r>
      <w:r>
        <w:rPr>
          <w:snapToGrid w:val="0"/>
        </w:rPr>
        <w:sym w:font="Symbol" w:char="F0B1"/>
      </w:r>
      <w:r>
        <w:rPr>
          <w:snapToGrid w:val="0"/>
        </w:rPr>
        <w:t>mF1 products</w:t>
      </w:r>
    </w:p>
    <w:p>
      <w:pPr>
        <w:pStyle w:val="75"/>
        <w:ind w:firstLine="0"/>
        <w:rPr>
          <w:snapToGrid w:val="0"/>
        </w:rPr>
      </w:pPr>
      <w:r>
        <w:rPr>
          <w:snapToGrid w:val="0"/>
        </w:rPr>
        <w:t xml:space="preserve">where </w:t>
      </w:r>
      <w:r>
        <w:t>BW</w:t>
      </w:r>
      <w:r>
        <w:rPr>
          <w:vertAlign w:val="subscript"/>
        </w:rPr>
        <w:t xml:space="preserve">F1 </w:t>
      </w:r>
      <w:r>
        <w:rPr>
          <w:snapToGrid w:val="0"/>
        </w:rPr>
        <w:t>represents the test signal RF bandwidth, or channel bandwidth in case of single carrier</w:t>
      </w:r>
      <w:r>
        <w:rPr>
          <w:snapToGrid w:val="0"/>
          <w:lang w:eastAsia="zh-CN"/>
        </w:rPr>
        <w:t>, or sub-block bandwidth</w:t>
      </w:r>
      <w:r>
        <w:rPr>
          <w:snapToGrid w:val="0"/>
        </w:rPr>
        <w:t>.</w:t>
      </w:r>
    </w:p>
    <w:p>
      <w:pPr>
        <w:pStyle w:val="6"/>
      </w:pPr>
      <w:bookmarkStart w:id="369" w:name="_Toc13065464"/>
      <w:r>
        <w:t>6.7.4.2.2</w:t>
      </w:r>
      <w:r>
        <w:tab/>
      </w:r>
      <w:r>
        <w:t>Additional minimum requirement (BC1 and BC2) test procedure</w:t>
      </w:r>
      <w:bookmarkEnd w:id="369"/>
    </w:p>
    <w:p>
      <w:pPr>
        <w:pStyle w:val="86"/>
      </w:pPr>
      <w:r>
        <w:t>1)</w:t>
      </w:r>
      <w:r>
        <w:tab/>
      </w:r>
      <w:r>
        <w:t>Set the BS to transmit the test signal according to clause 5 at maximum output power according to the applicable test configuration.</w:t>
      </w:r>
    </w:p>
    <w:p>
      <w:pPr>
        <w:pStyle w:val="86"/>
      </w:pPr>
      <w:r>
        <w:t xml:space="preserve">2) </w:t>
      </w:r>
      <w:r>
        <w:tab/>
      </w:r>
      <w:r>
        <w:rPr>
          <w:rFonts w:cs="v4.2.0"/>
          <w:snapToGrid w:val="0"/>
        </w:rPr>
        <w:t>Generate a CW signal as the interfering signal with a centre frequency offset of 0.8 MHz</w:t>
      </w:r>
      <w:r>
        <w:t>, but exclude interfering frequencies that are outside of the allocated downlink operating band or interfering frequencies in a sub-block gap or in the Inter RF Bandwidth gap, in case the gap is smaller than two times the interfering signal centre frequency offset.</w:t>
      </w:r>
    </w:p>
    <w:p>
      <w:pPr>
        <w:pStyle w:val="86"/>
      </w:pPr>
      <w:r>
        <w:rPr>
          <w:rFonts w:cs="v4.2.0"/>
          <w:snapToGrid w:val="0"/>
        </w:rPr>
        <w:t>3)</w:t>
      </w:r>
      <w:r>
        <w:rPr>
          <w:rFonts w:cs="v4.2.0"/>
          <w:snapToGrid w:val="0"/>
        </w:rPr>
        <w:tab/>
      </w:r>
      <w:r>
        <w:rPr>
          <w:rFonts w:cs="v4.2.0"/>
          <w:snapToGrid w:val="0"/>
        </w:rPr>
        <w:t xml:space="preserve">Adjust ATT1 so that level of the interfering signal is as defined in </w:t>
      </w:r>
      <w:r>
        <w:t>Table 6.7.2-1 in TS 37.104 [2]</w:t>
      </w:r>
      <w:r>
        <w:rPr>
          <w:rFonts w:cs="v4.2.0"/>
          <w:snapToGrid w:val="0"/>
        </w:rPr>
        <w:t>.</w:t>
      </w:r>
    </w:p>
    <w:p>
      <w:pPr>
        <w:pStyle w:val="86"/>
        <w:rPr>
          <w:rFonts w:cs="v4.2.0"/>
          <w:strike/>
          <w:snapToGrid w:val="0"/>
        </w:rPr>
      </w:pPr>
      <w:r>
        <w:rPr>
          <w:rFonts w:cs="v4.2.0"/>
          <w:snapToGrid w:val="0"/>
        </w:rPr>
        <w:t>4)</w:t>
      </w:r>
      <w:r>
        <w:rPr>
          <w:rFonts w:cs="v4.2.0"/>
          <w:snapToGrid w:val="0"/>
        </w:rPr>
        <w:tab/>
      </w:r>
      <w:r>
        <w:rPr>
          <w:rFonts w:cs="v4.2.0"/>
          <w:snapToGrid w:val="0"/>
        </w:rPr>
        <w:t xml:space="preserve">If the test signal is applicable according to clause 5, perform the </w:t>
      </w:r>
      <w:r>
        <w:rPr>
          <w:rFonts w:cs="v5.0.0"/>
        </w:rPr>
        <w:t>Out-of-band</w:t>
      </w:r>
      <w:r>
        <w:rPr>
          <w:rFonts w:cs="v4.2.0"/>
          <w:snapToGrid w:val="0"/>
        </w:rPr>
        <w:t xml:space="preserve"> emission tests as specified in subclauses 6.6.2 and 6.6.4,</w:t>
      </w:r>
      <w:r>
        <w:rPr>
          <w:snapToGrid w:val="0"/>
        </w:rPr>
        <w:t xml:space="preserve"> for </w:t>
      </w:r>
      <w:r>
        <w:t xml:space="preserve">all third and fifth order intermodulation products which appear in the frequency ranges defined in subclauses 6.6.2 and 6.6.4. </w:t>
      </w:r>
    </w:p>
    <w:p>
      <w:pPr>
        <w:pStyle w:val="86"/>
      </w:pPr>
      <w:r>
        <w:rPr>
          <w:rFonts w:cs="v4.2.0"/>
          <w:snapToGrid w:val="0"/>
        </w:rPr>
        <w:t>5)</w:t>
      </w:r>
      <w:r>
        <w:rPr>
          <w:rFonts w:cs="v4.2.0"/>
          <w:snapToGrid w:val="0"/>
        </w:rPr>
        <w:tab/>
      </w:r>
      <w:r>
        <w:rPr>
          <w:rFonts w:cs="v4.2.0"/>
          <w:snapToGrid w:val="0"/>
        </w:rPr>
        <w:t xml:space="preserve">If the test signal is applicable according to clause 5, perform the Transmitter </w:t>
      </w:r>
      <w:r>
        <w:t>spurious emissions</w:t>
      </w:r>
      <w:r>
        <w:rPr>
          <w:rFonts w:cs="v4.2.0"/>
          <w:snapToGrid w:val="0"/>
        </w:rPr>
        <w:t xml:space="preserve"> test as specified in subclause 6.6.1,</w:t>
      </w:r>
      <w:r>
        <w:rPr>
          <w:snapToGrid w:val="0"/>
        </w:rPr>
        <w:t xml:space="preserve"> for </w:t>
      </w:r>
      <w:r>
        <w:t xml:space="preserve">all third and fifth order intermodulation products which appear in the frequency ranges defined in subclause 6.6.1. </w:t>
      </w:r>
    </w:p>
    <w:p>
      <w:pPr>
        <w:pStyle w:val="86"/>
        <w:rPr>
          <w:rFonts w:cs="v4.2.0"/>
          <w:snapToGrid w:val="0"/>
        </w:rPr>
      </w:pPr>
      <w:r>
        <w:rPr>
          <w:rFonts w:cs="v4.2.0"/>
          <w:snapToGrid w:val="0"/>
        </w:rPr>
        <w:t>6)</w:t>
      </w:r>
      <w:r>
        <w:rPr>
          <w:rFonts w:cs="v4.2.0"/>
          <w:snapToGrid w:val="0"/>
        </w:rPr>
        <w:tab/>
      </w:r>
      <w:r>
        <w:rPr>
          <w:rFonts w:cs="v4.2.0"/>
          <w:snapToGrid w:val="0"/>
        </w:rPr>
        <w:t>Verify that the emission level does not exceed the required level with the exception of interfering signal frequencies.</w:t>
      </w:r>
    </w:p>
    <w:p>
      <w:pPr>
        <w:pStyle w:val="86"/>
        <w:rPr>
          <w:rFonts w:cs="v4.2.0"/>
          <w:snapToGrid w:val="0"/>
        </w:rPr>
      </w:pPr>
      <w:r>
        <w:rPr>
          <w:rFonts w:cs="v4.2.0"/>
          <w:snapToGrid w:val="0"/>
        </w:rPr>
        <w:t>7)</w:t>
      </w:r>
      <w:r>
        <w:rPr>
          <w:rFonts w:cs="v4.2.0"/>
          <w:snapToGrid w:val="0"/>
        </w:rPr>
        <w:tab/>
      </w:r>
      <w:r>
        <w:rPr>
          <w:rFonts w:cs="v4.2.0"/>
          <w:snapToGrid w:val="0"/>
        </w:rPr>
        <w:t xml:space="preserve">Repeat the test for interfering signal centre frequency offsets of 2.0MHz, 3.2MHz and 6.2MHz. </w:t>
      </w:r>
    </w:p>
    <w:p>
      <w:pPr>
        <w:pStyle w:val="86"/>
        <w:rPr>
          <w:rFonts w:cs="v4.2.0"/>
          <w:snapToGrid w:val="0"/>
        </w:rPr>
      </w:pPr>
      <w:r>
        <w:rPr>
          <w:rFonts w:cs="v4.2.0"/>
          <w:snapToGrid w:val="0"/>
        </w:rPr>
        <w:t>8)</w:t>
      </w:r>
      <w:r>
        <w:rPr>
          <w:rFonts w:cs="v4.2.0"/>
          <w:snapToGrid w:val="0"/>
        </w:rPr>
        <w:tab/>
      </w:r>
      <w:r>
        <w:rPr>
          <w:rFonts w:cs="v4.2.0"/>
          <w:snapToGrid w:val="0"/>
        </w:rPr>
        <w:t>Repeat the test for the remaining test signals defined in clause 5 for requirements 6.6.1, 6.6.2 and 6.6.4.</w:t>
      </w:r>
    </w:p>
    <w:p>
      <w:pPr>
        <w:rPr>
          <w:snapToGrid w:val="0"/>
        </w:rPr>
      </w:pPr>
      <w:r>
        <w:rPr>
          <w:snapToGrid w:val="0"/>
        </w:rPr>
        <w:t>In addition, for a multi-band capable BS, the following step shall apply:</w:t>
      </w:r>
    </w:p>
    <w:p>
      <w:pPr>
        <w:pStyle w:val="86"/>
        <w:rPr>
          <w:rFonts w:cs="v4.2.0"/>
          <w:snapToGrid w:val="0"/>
        </w:rPr>
      </w:pPr>
      <w:r>
        <w:rPr>
          <w:rFonts w:cs="v4.2.0"/>
          <w:snapToGrid w:val="0"/>
        </w:rPr>
        <w:t>9)</w:t>
      </w:r>
      <w:r>
        <w:rPr>
          <w:rFonts w:cs="v4.2.0"/>
          <w:snapToGrid w:val="0"/>
        </w:rPr>
        <w:tab/>
      </w:r>
      <w:r>
        <w:rPr>
          <w:rFonts w:cs="v4.2.0"/>
          <w:snapToGrid w:val="0"/>
        </w:rPr>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pPr>
        <w:pStyle w:val="75"/>
        <w:rPr>
          <w:snapToGrid w:val="0"/>
        </w:rPr>
      </w:pPr>
      <w:r>
        <w:t>NOTE:</w:t>
      </w:r>
      <w:r>
        <w:tab/>
      </w:r>
      <w:r>
        <w:t xml:space="preserve">The third order intermodulation products are centred at </w:t>
      </w:r>
      <w:r>
        <w:rPr>
          <w:snapToGrid w:val="0"/>
        </w:rPr>
        <w:t>2</w:t>
      </w:r>
      <w:r>
        <w:t>F1</w:t>
      </w:r>
      <w:r>
        <w:rPr>
          <w:snapToGrid w:val="0"/>
        </w:rPr>
        <w:sym w:font="Symbol" w:char="F0B1"/>
      </w:r>
      <w:r>
        <w:rPr>
          <w:snapToGrid w:val="0"/>
        </w:rPr>
        <w:t>F2 and 2</w:t>
      </w:r>
      <w:r>
        <w:t>F2</w:t>
      </w:r>
      <w:r>
        <w:rPr>
          <w:snapToGrid w:val="0"/>
        </w:rPr>
        <w:sym w:font="Symbol" w:char="F0B1"/>
      </w:r>
      <w:r>
        <w:rPr>
          <w:snapToGrid w:val="0"/>
        </w:rPr>
        <w:t xml:space="preserve">F1. The fifth order intermodulation products are centred at </w:t>
      </w:r>
      <w:r>
        <w:t>3F1</w:t>
      </w:r>
      <w:r>
        <w:rPr>
          <w:snapToGrid w:val="0"/>
        </w:rPr>
        <w:sym w:font="Symbol" w:char="F0B1"/>
      </w:r>
      <w:r>
        <w:rPr>
          <w:snapToGrid w:val="0"/>
        </w:rPr>
        <w:t xml:space="preserve">2F2, </w:t>
      </w:r>
      <w:r>
        <w:t>3F2</w:t>
      </w:r>
      <w:r>
        <w:rPr>
          <w:snapToGrid w:val="0"/>
        </w:rPr>
        <w:sym w:font="Symbol" w:char="F0B1"/>
      </w:r>
      <w:r>
        <w:rPr>
          <w:snapToGrid w:val="0"/>
        </w:rPr>
        <w:t xml:space="preserve">2F1, </w:t>
      </w:r>
      <w:r>
        <w:t>4F1</w:t>
      </w:r>
      <w:r>
        <w:rPr>
          <w:snapToGrid w:val="0"/>
        </w:rPr>
        <w:sym w:font="Symbol" w:char="F0B1"/>
      </w:r>
      <w:r>
        <w:rPr>
          <w:snapToGrid w:val="0"/>
        </w:rPr>
        <w:t xml:space="preserve">F2, and </w:t>
      </w:r>
      <w:r>
        <w:t>4F2</w:t>
      </w:r>
      <w:r>
        <w:rPr>
          <w:snapToGrid w:val="0"/>
        </w:rPr>
        <w:sym w:font="Symbol" w:char="F0B1"/>
      </w:r>
      <w:r>
        <w:rPr>
          <w:snapToGrid w:val="0"/>
        </w:rPr>
        <w:t xml:space="preserve">F1 where F1 represents the test signal centre frequency </w:t>
      </w:r>
      <w:r>
        <w:rPr>
          <w:snapToGrid w:val="0"/>
          <w:lang w:eastAsia="zh-CN"/>
        </w:rPr>
        <w:t xml:space="preserve">or centre frequency of each sub-block </w:t>
      </w:r>
      <w:r>
        <w:rPr>
          <w:snapToGrid w:val="0"/>
        </w:rPr>
        <w:t xml:space="preserve">and F2 represents the interfering signal centre frequency. The widths of intermodulation products are </w:t>
      </w:r>
    </w:p>
    <w:p>
      <w:pPr>
        <w:pStyle w:val="86"/>
        <w:rPr>
          <w:snapToGrid w:val="0"/>
        </w:rPr>
      </w:pPr>
      <w:r>
        <w:tab/>
      </w:r>
      <w:r>
        <w:tab/>
      </w:r>
      <w:r>
        <w:tab/>
      </w:r>
      <w:r>
        <w:tab/>
      </w:r>
      <w:r>
        <w:t>●</w:t>
      </w:r>
      <w:r>
        <w:tab/>
      </w:r>
      <w:r>
        <w:rPr>
          <w:snapToGrid w:val="0"/>
        </w:rPr>
        <w:t xml:space="preserve"> (n*</w:t>
      </w:r>
      <w:r>
        <w:t>BW</w:t>
      </w:r>
      <w:r>
        <w:rPr>
          <w:vertAlign w:val="subscript"/>
        </w:rPr>
        <w:t>F1</w:t>
      </w:r>
      <w:r>
        <w:t>) for the nF1</w:t>
      </w:r>
      <w:r>
        <w:rPr>
          <w:snapToGrid w:val="0"/>
        </w:rPr>
        <w:sym w:font="Symbol" w:char="F0B1"/>
      </w:r>
      <w:r>
        <w:rPr>
          <w:snapToGrid w:val="0"/>
        </w:rPr>
        <w:t>mF2 products</w:t>
      </w:r>
    </w:p>
    <w:p>
      <w:pPr>
        <w:pStyle w:val="86"/>
        <w:rPr>
          <w:snapToGrid w:val="0"/>
        </w:rPr>
      </w:pPr>
      <w:r>
        <w:tab/>
      </w:r>
      <w:r>
        <w:tab/>
      </w:r>
      <w:r>
        <w:tab/>
      </w:r>
      <w:r>
        <w:tab/>
      </w:r>
      <w:r>
        <w:t>●</w:t>
      </w:r>
      <w:r>
        <w:tab/>
      </w:r>
      <w:r>
        <w:t xml:space="preserve"> (m* BW</w:t>
      </w:r>
      <w:r>
        <w:rPr>
          <w:vertAlign w:val="subscript"/>
        </w:rPr>
        <w:t>F1</w:t>
      </w:r>
      <w:r>
        <w:t>) for the nF2</w:t>
      </w:r>
      <w:r>
        <w:rPr>
          <w:snapToGrid w:val="0"/>
        </w:rPr>
        <w:sym w:font="Symbol" w:char="F0B1"/>
      </w:r>
      <w:r>
        <w:rPr>
          <w:snapToGrid w:val="0"/>
        </w:rPr>
        <w:t>mF1 products</w:t>
      </w:r>
    </w:p>
    <w:p>
      <w:pPr>
        <w:pStyle w:val="75"/>
        <w:ind w:firstLine="0"/>
      </w:pPr>
      <w:r>
        <w:rPr>
          <w:snapToGrid w:val="0"/>
        </w:rPr>
        <w:t xml:space="preserve">where </w:t>
      </w:r>
      <w:r>
        <w:t>BW</w:t>
      </w:r>
      <w:r>
        <w:rPr>
          <w:vertAlign w:val="subscript"/>
        </w:rPr>
        <w:t xml:space="preserve">F1 </w:t>
      </w:r>
      <w:r>
        <w:rPr>
          <w:snapToGrid w:val="0"/>
        </w:rPr>
        <w:t>represents the test signal RF bandwidth, or channel bandwidth in case of single carrier</w:t>
      </w:r>
      <w:r>
        <w:rPr>
          <w:snapToGrid w:val="0"/>
          <w:lang w:eastAsia="zh-CN"/>
        </w:rPr>
        <w:t>, or sub-block bandwidth</w:t>
      </w:r>
      <w:r>
        <w:rPr>
          <w:snapToGrid w:val="0"/>
        </w:rPr>
        <w:t>.</w:t>
      </w:r>
    </w:p>
    <w:p>
      <w:pPr>
        <w:pStyle w:val="6"/>
      </w:pPr>
      <w:bookmarkStart w:id="370" w:name="_Toc13065465"/>
      <w:r>
        <w:t>6.7.4.2.3</w:t>
      </w:r>
      <w:r>
        <w:tab/>
      </w:r>
      <w:r>
        <w:t>Additional minimum requirement (BC3) test procedure</w:t>
      </w:r>
      <w:bookmarkEnd w:id="370"/>
    </w:p>
    <w:p>
      <w:pPr>
        <w:pStyle w:val="86"/>
      </w:pPr>
      <w:r>
        <w:t>1)</w:t>
      </w:r>
      <w:r>
        <w:tab/>
      </w:r>
      <w:r>
        <w:t>Set the BS to transmit the test signal according to clause 5 at maximum output power according to the applicable test configuration.</w:t>
      </w:r>
    </w:p>
    <w:p>
      <w:pPr>
        <w:pStyle w:val="86"/>
      </w:pPr>
      <w:r>
        <w:t xml:space="preserve">2) </w:t>
      </w:r>
      <w:r>
        <w:tab/>
      </w:r>
      <w:r>
        <w:rPr>
          <w:rFonts w:cs="v4.2.0"/>
          <w:snapToGrid w:val="0"/>
        </w:rPr>
        <w:t xml:space="preserve">Generate the interfering signal according to Table 6.38A in </w:t>
      </w:r>
      <w:r>
        <w:t xml:space="preserve">TS 25.142 [12] </w:t>
      </w:r>
      <w:r>
        <w:rPr>
          <w:rFonts w:cs="v4.2.0"/>
          <w:snapToGrid w:val="0"/>
        </w:rPr>
        <w:t xml:space="preserve">at a centre frequency offset according to the conditions </w:t>
      </w:r>
      <w:r>
        <w:t xml:space="preserve">in Table 6.7.3-1 in TS 37.104 [2], but exclude interfering frequencies that are outside of the allocated downlink operating band. </w:t>
      </w:r>
    </w:p>
    <w:p>
      <w:pPr>
        <w:pStyle w:val="86"/>
        <w:rPr>
          <w:rFonts w:cs="v4.2.0"/>
          <w:snapToGrid w:val="0"/>
        </w:rPr>
      </w:pPr>
      <w:r>
        <w:rPr>
          <w:rFonts w:cs="v4.2.0"/>
          <w:snapToGrid w:val="0"/>
        </w:rPr>
        <w:t>3)</w:t>
      </w:r>
      <w:r>
        <w:rPr>
          <w:rFonts w:cs="v4.2.0"/>
          <w:snapToGrid w:val="0"/>
        </w:rPr>
        <w:tab/>
      </w:r>
      <w:r>
        <w:rPr>
          <w:rFonts w:cs="v4.2.0"/>
          <w:snapToGrid w:val="0"/>
        </w:rPr>
        <w:t xml:space="preserve">Adjust ATT1 so that level of the interfering signal is as defined in </w:t>
      </w:r>
      <w:r>
        <w:t>Table 6.7.3-1 in TS 37.104 [2]</w:t>
      </w:r>
      <w:r>
        <w:rPr>
          <w:rFonts w:cs="v4.2.0"/>
          <w:snapToGrid w:val="0"/>
        </w:rPr>
        <w:t>.</w:t>
      </w:r>
    </w:p>
    <w:p>
      <w:pPr>
        <w:pStyle w:val="86"/>
        <w:rPr>
          <w:rFonts w:cs="v4.2.0"/>
          <w:snapToGrid w:val="0"/>
        </w:rPr>
      </w:pPr>
      <w:r>
        <w:rPr>
          <w:rFonts w:cs="v4.2.0"/>
          <w:snapToGrid w:val="0"/>
        </w:rPr>
        <w:t>4)</w:t>
      </w:r>
      <w:r>
        <w:rPr>
          <w:rFonts w:cs="v4.2.0"/>
          <w:snapToGrid w:val="0"/>
        </w:rPr>
        <w:tab/>
      </w:r>
      <w:r>
        <w:rPr>
          <w:rFonts w:cs="v4.2.0"/>
          <w:snapToGrid w:val="0"/>
        </w:rPr>
        <w:t xml:space="preserve">If the test signal is applicable according to </w:t>
      </w:r>
      <w:r>
        <w:t xml:space="preserve">clause 5, </w:t>
      </w:r>
      <w:r>
        <w:rPr>
          <w:rFonts w:cs="v4.2.0"/>
          <w:snapToGrid w:val="0"/>
        </w:rPr>
        <w:t xml:space="preserve">perform the </w:t>
      </w:r>
      <w:r>
        <w:rPr>
          <w:rFonts w:cs="v5.0.0"/>
        </w:rPr>
        <w:t>Out-of-band</w:t>
      </w:r>
      <w:r>
        <w:rPr>
          <w:rFonts w:cs="v4.2.0"/>
          <w:snapToGrid w:val="0"/>
        </w:rPr>
        <w:t xml:space="preserve"> emission tests as specified in subclauses 6.6.2 and 6.6.4,</w:t>
      </w:r>
      <w:r>
        <w:rPr>
          <w:snapToGrid w:val="0"/>
        </w:rPr>
        <w:t xml:space="preserve"> for </w:t>
      </w:r>
      <w:r>
        <w:t>all third and fifth order intermodulation products which appear in the frequency ranges defined in subclauses 6.6.2 and 6.6.4. The width of the intermodulation products shall be taken into account</w:t>
      </w:r>
      <w:r>
        <w:rPr>
          <w:rFonts w:cs="v4.2.0"/>
          <w:snapToGrid w:val="0"/>
        </w:rPr>
        <w:t>.</w:t>
      </w:r>
    </w:p>
    <w:p>
      <w:pPr>
        <w:pStyle w:val="86"/>
        <w:rPr>
          <w:rFonts w:cs="v4.2.0"/>
          <w:snapToGrid w:val="0"/>
        </w:rPr>
      </w:pPr>
      <w:r>
        <w:rPr>
          <w:rFonts w:cs="v4.2.0"/>
          <w:snapToGrid w:val="0"/>
        </w:rPr>
        <w:t>5)</w:t>
      </w:r>
      <w:r>
        <w:rPr>
          <w:rFonts w:cs="v4.2.0"/>
          <w:snapToGrid w:val="0"/>
        </w:rPr>
        <w:tab/>
      </w:r>
      <w:r>
        <w:rPr>
          <w:rFonts w:cs="v4.2.0"/>
          <w:snapToGrid w:val="0"/>
        </w:rPr>
        <w:t xml:space="preserve">If the test signal is applicable according to </w:t>
      </w:r>
      <w:r>
        <w:t xml:space="preserve">clause 5, </w:t>
      </w:r>
      <w:r>
        <w:rPr>
          <w:rFonts w:cs="v4.2.0"/>
          <w:snapToGrid w:val="0"/>
        </w:rPr>
        <w:t xml:space="preserve">perform the Transmitter </w:t>
      </w:r>
      <w:r>
        <w:t>spurious emissions</w:t>
      </w:r>
      <w:r>
        <w:rPr>
          <w:rFonts w:cs="v4.2.0"/>
          <w:snapToGrid w:val="0"/>
        </w:rPr>
        <w:t xml:space="preserve"> test as specified in subclause 6.6.1,</w:t>
      </w:r>
      <w:r>
        <w:rPr>
          <w:snapToGrid w:val="0"/>
        </w:rPr>
        <w:t xml:space="preserve"> for </w:t>
      </w:r>
      <w:r>
        <w:t>all third and fifth order intermodulation products which appear in the frequency ranges defined in subclause 6.6.1. The width of the intermodulation products shall be taken into account</w:t>
      </w:r>
      <w:r>
        <w:rPr>
          <w:rFonts w:cs="v4.2.0"/>
          <w:snapToGrid w:val="0"/>
        </w:rPr>
        <w:t>.</w:t>
      </w:r>
    </w:p>
    <w:p>
      <w:pPr>
        <w:pStyle w:val="86"/>
        <w:rPr>
          <w:rFonts w:cs="v4.2.0"/>
          <w:snapToGrid w:val="0"/>
        </w:rPr>
      </w:pPr>
      <w:r>
        <w:rPr>
          <w:rFonts w:cs="v4.2.0"/>
          <w:snapToGrid w:val="0"/>
        </w:rPr>
        <w:t>6)</w:t>
      </w:r>
      <w:r>
        <w:rPr>
          <w:rFonts w:cs="v4.2.0"/>
          <w:snapToGrid w:val="0"/>
        </w:rPr>
        <w:tab/>
      </w:r>
      <w:r>
        <w:rPr>
          <w:rFonts w:cs="v4.2.0"/>
          <w:snapToGrid w:val="0"/>
        </w:rPr>
        <w:t>Verify that the emission level does not exceed the required level with the exception of interfering signal frequencies.</w:t>
      </w:r>
    </w:p>
    <w:p>
      <w:pPr>
        <w:pStyle w:val="86"/>
        <w:rPr>
          <w:rFonts w:cs="v4.2.0"/>
          <w:snapToGrid w:val="0"/>
        </w:rPr>
      </w:pPr>
      <w:r>
        <w:rPr>
          <w:rFonts w:cs="v4.2.0"/>
          <w:snapToGrid w:val="0"/>
        </w:rPr>
        <w:t>7)</w:t>
      </w:r>
      <w:r>
        <w:rPr>
          <w:rFonts w:cs="v4.2.0"/>
          <w:snapToGrid w:val="0"/>
        </w:rPr>
        <w:tab/>
      </w:r>
      <w:r>
        <w:rPr>
          <w:rFonts w:cs="v4.2.0"/>
          <w:snapToGrid w:val="0"/>
        </w:rPr>
        <w:t xml:space="preserve">Repeat the test for the remaining interfering signal centre frequency offsets according to the conditions </w:t>
      </w:r>
      <w:r>
        <w:t>of Table 6.7.3-1 in TS 37.104 [2]</w:t>
      </w:r>
      <w:r>
        <w:rPr>
          <w:rFonts w:cs="v4.2.0"/>
          <w:snapToGrid w:val="0"/>
        </w:rPr>
        <w:t xml:space="preserve">. </w:t>
      </w:r>
    </w:p>
    <w:p>
      <w:pPr>
        <w:pStyle w:val="86"/>
        <w:rPr>
          <w:rFonts w:cs="v4.2.0"/>
          <w:snapToGrid w:val="0"/>
        </w:rPr>
      </w:pPr>
      <w:r>
        <w:rPr>
          <w:rFonts w:cs="v4.2.0"/>
          <w:snapToGrid w:val="0"/>
        </w:rPr>
        <w:t>8)</w:t>
      </w:r>
      <w:r>
        <w:rPr>
          <w:rFonts w:cs="v4.2.0"/>
          <w:snapToGrid w:val="0"/>
        </w:rPr>
        <w:tab/>
      </w:r>
      <w:r>
        <w:rPr>
          <w:rFonts w:cs="v4.2.0"/>
          <w:snapToGrid w:val="0"/>
        </w:rPr>
        <w:t>Repeat the test for the remaining test signals and physical channels in Table 4.9.2-1.</w:t>
      </w:r>
    </w:p>
    <w:p>
      <w:pPr>
        <w:rPr>
          <w:snapToGrid w:val="0"/>
        </w:rPr>
      </w:pPr>
      <w:r>
        <w:rPr>
          <w:snapToGrid w:val="0"/>
        </w:rPr>
        <w:t>In addition, for a multi-band capable BS, the following step shall apply:</w:t>
      </w:r>
    </w:p>
    <w:p>
      <w:pPr>
        <w:pStyle w:val="86"/>
        <w:rPr>
          <w:rFonts w:cs="v4.2.0"/>
          <w:snapToGrid w:val="0"/>
        </w:rPr>
      </w:pPr>
      <w:r>
        <w:rPr>
          <w:rFonts w:cs="v4.2.0"/>
          <w:snapToGrid w:val="0"/>
        </w:rPr>
        <w:t>9)</w:t>
      </w:r>
      <w:r>
        <w:rPr>
          <w:rFonts w:cs="v4.2.0"/>
          <w:snapToGrid w:val="0"/>
        </w:rPr>
        <w:tab/>
      </w:r>
      <w:r>
        <w:rPr>
          <w:rFonts w:cs="v4.2.0"/>
          <w:snapToGrid w:val="0"/>
        </w:rPr>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pPr>
        <w:pStyle w:val="75"/>
        <w:rPr>
          <w:snapToGrid w:val="0"/>
        </w:rPr>
      </w:pPr>
      <w:r>
        <w:t>NOTE:</w:t>
      </w:r>
      <w:r>
        <w:tab/>
      </w:r>
      <w:r>
        <w:t xml:space="preserve">The third order intermodulation products are centred at </w:t>
      </w:r>
      <w:r>
        <w:rPr>
          <w:snapToGrid w:val="0"/>
        </w:rPr>
        <w:t>2</w:t>
      </w:r>
      <w:r>
        <w:t>F1</w:t>
      </w:r>
      <w:r>
        <w:rPr>
          <w:snapToGrid w:val="0"/>
        </w:rPr>
        <w:sym w:font="Symbol" w:char="F0B1"/>
      </w:r>
      <w:r>
        <w:rPr>
          <w:snapToGrid w:val="0"/>
        </w:rPr>
        <w:t>F2 and 2</w:t>
      </w:r>
      <w:r>
        <w:t>F2</w:t>
      </w:r>
      <w:r>
        <w:rPr>
          <w:snapToGrid w:val="0"/>
        </w:rPr>
        <w:sym w:font="Symbol" w:char="F0B1"/>
      </w:r>
      <w:r>
        <w:rPr>
          <w:snapToGrid w:val="0"/>
        </w:rPr>
        <w:t xml:space="preserve">F1. The fifth order intermodulation products are centred at </w:t>
      </w:r>
      <w:r>
        <w:t>3F1</w:t>
      </w:r>
      <w:r>
        <w:rPr>
          <w:snapToGrid w:val="0"/>
        </w:rPr>
        <w:sym w:font="Symbol" w:char="F0B1"/>
      </w:r>
      <w:r>
        <w:rPr>
          <w:snapToGrid w:val="0"/>
        </w:rPr>
        <w:t xml:space="preserve">2F2, </w:t>
      </w:r>
      <w:r>
        <w:t>3F2</w:t>
      </w:r>
      <w:r>
        <w:rPr>
          <w:snapToGrid w:val="0"/>
        </w:rPr>
        <w:sym w:font="Symbol" w:char="F0B1"/>
      </w:r>
      <w:r>
        <w:rPr>
          <w:snapToGrid w:val="0"/>
        </w:rPr>
        <w:t xml:space="preserve">2F1, </w:t>
      </w:r>
      <w:r>
        <w:t>4F1</w:t>
      </w:r>
      <w:r>
        <w:rPr>
          <w:snapToGrid w:val="0"/>
        </w:rPr>
        <w:sym w:font="Symbol" w:char="F0B1"/>
      </w:r>
      <w:r>
        <w:rPr>
          <w:snapToGrid w:val="0"/>
        </w:rPr>
        <w:t xml:space="preserve">F2, and </w:t>
      </w:r>
      <w:r>
        <w:t>4F2</w:t>
      </w:r>
      <w:r>
        <w:rPr>
          <w:snapToGrid w:val="0"/>
        </w:rPr>
        <w:sym w:font="Symbol" w:char="F0B1"/>
      </w:r>
      <w:r>
        <w:rPr>
          <w:snapToGrid w:val="0"/>
        </w:rPr>
        <w:t xml:space="preserve">F1 where F1 represents the test signal centre frequency </w:t>
      </w:r>
      <w:r>
        <w:rPr>
          <w:snapToGrid w:val="0"/>
          <w:lang w:eastAsia="zh-CN"/>
        </w:rPr>
        <w:t>or centre frequency of each sub-block</w:t>
      </w:r>
      <w:r>
        <w:rPr>
          <w:snapToGrid w:val="0"/>
        </w:rPr>
        <w:t xml:space="preserve"> and F2 represents the interfering signal centre frequency. The widths of intermodulation products are </w:t>
      </w:r>
    </w:p>
    <w:p>
      <w:pPr>
        <w:pStyle w:val="86"/>
        <w:rPr>
          <w:snapToGrid w:val="0"/>
        </w:rPr>
      </w:pPr>
      <w:r>
        <w:tab/>
      </w:r>
      <w:r>
        <w:tab/>
      </w:r>
      <w:r>
        <w:tab/>
      </w:r>
      <w:r>
        <w:tab/>
      </w:r>
      <w:r>
        <w:t>●</w:t>
      </w:r>
      <w:r>
        <w:tab/>
      </w:r>
      <w:r>
        <w:rPr>
          <w:snapToGrid w:val="0"/>
        </w:rPr>
        <w:t xml:space="preserve"> (n*</w:t>
      </w:r>
      <w:r>
        <w:t>BW</w:t>
      </w:r>
      <w:r>
        <w:rPr>
          <w:vertAlign w:val="subscript"/>
        </w:rPr>
        <w:t xml:space="preserve">F1 </w:t>
      </w:r>
      <w:r>
        <w:t>+ m*1.6MHz) for the nF1</w:t>
      </w:r>
      <w:r>
        <w:rPr>
          <w:snapToGrid w:val="0"/>
        </w:rPr>
        <w:sym w:font="Symbol" w:char="F0B1"/>
      </w:r>
      <w:r>
        <w:rPr>
          <w:snapToGrid w:val="0"/>
        </w:rPr>
        <w:t>mF2 products</w:t>
      </w:r>
    </w:p>
    <w:p>
      <w:pPr>
        <w:pStyle w:val="86"/>
        <w:rPr>
          <w:snapToGrid w:val="0"/>
        </w:rPr>
      </w:pPr>
      <w:r>
        <w:tab/>
      </w:r>
      <w:r>
        <w:tab/>
      </w:r>
      <w:r>
        <w:tab/>
      </w:r>
      <w:r>
        <w:tab/>
      </w:r>
      <w:r>
        <w:t>●</w:t>
      </w:r>
      <w:r>
        <w:tab/>
      </w:r>
      <w:r>
        <w:t xml:space="preserve"> (n*1.6MHz + m* BW</w:t>
      </w:r>
      <w:r>
        <w:rPr>
          <w:vertAlign w:val="subscript"/>
        </w:rPr>
        <w:t>F1</w:t>
      </w:r>
      <w:r>
        <w:t>) for the nF2</w:t>
      </w:r>
      <w:r>
        <w:rPr>
          <w:snapToGrid w:val="0"/>
        </w:rPr>
        <w:sym w:font="Symbol" w:char="F0B1"/>
      </w:r>
      <w:r>
        <w:rPr>
          <w:snapToGrid w:val="0"/>
        </w:rPr>
        <w:t>mF1 products</w:t>
      </w:r>
    </w:p>
    <w:p>
      <w:pPr>
        <w:pStyle w:val="75"/>
        <w:ind w:firstLine="0"/>
        <w:rPr>
          <w:snapToGrid w:val="0"/>
        </w:rPr>
      </w:pPr>
      <w:r>
        <w:rPr>
          <w:snapToGrid w:val="0"/>
        </w:rPr>
        <w:t xml:space="preserve">where </w:t>
      </w:r>
      <w:r>
        <w:t>BW</w:t>
      </w:r>
      <w:r>
        <w:rPr>
          <w:vertAlign w:val="subscript"/>
        </w:rPr>
        <w:t xml:space="preserve">F1 </w:t>
      </w:r>
      <w:r>
        <w:rPr>
          <w:snapToGrid w:val="0"/>
        </w:rPr>
        <w:t>represents the test signal RF bandwidth or channel bandwidth</w:t>
      </w:r>
      <w:r>
        <w:t xml:space="preserve"> </w:t>
      </w:r>
      <w:r>
        <w:rPr>
          <w:snapToGrid w:val="0"/>
        </w:rPr>
        <w:t>in case of single carrier</w:t>
      </w:r>
      <w:r>
        <w:rPr>
          <w:snapToGrid w:val="0"/>
          <w:lang w:eastAsia="zh-CN"/>
        </w:rPr>
        <w:t>, or sub-block bandwidth</w:t>
      </w:r>
      <w:r>
        <w:rPr>
          <w:snapToGrid w:val="0"/>
        </w:rPr>
        <w:t>.</w:t>
      </w:r>
    </w:p>
    <w:p>
      <w:pPr>
        <w:pStyle w:val="4"/>
      </w:pPr>
      <w:bookmarkStart w:id="371" w:name="_Toc13065466"/>
      <w:r>
        <w:t>6.7.5</w:t>
      </w:r>
      <w:r>
        <w:tab/>
      </w:r>
      <w:r>
        <w:t>Test requirements</w:t>
      </w:r>
      <w:bookmarkEnd w:id="371"/>
    </w:p>
    <w:p>
      <w:pPr>
        <w:pStyle w:val="5"/>
      </w:pPr>
      <w:bookmarkStart w:id="372" w:name="_Toc13065467"/>
      <w:r>
        <w:t>6.7.5.1</w:t>
      </w:r>
      <w:r>
        <w:tab/>
      </w:r>
      <w:r>
        <w:t>General test requirement</w:t>
      </w:r>
      <w:bookmarkEnd w:id="372"/>
    </w:p>
    <w:p>
      <w:r>
        <w:rPr>
          <w:snapToGrid w:val="0"/>
        </w:rPr>
        <w:t xml:space="preserve">In the frequency range relevant for this test, </w:t>
      </w:r>
      <w:r>
        <w:t>the transmitter intermodulation level shall not exceed the unwanted emission limits in subclause 6.6.1, 6.6.2 and 6.6.4 in the presence of a wanted signal and an interfering signal according to Table 6.7.1</w:t>
      </w:r>
      <w:r>
        <w:noBreakHyphen/>
      </w:r>
      <w:r>
        <w:t>1 in TS 37.104 [2] for BS operation in BC1, BC2 and BC3. The measurement may be limited to frequencies on which third and fifth order intermodulation products appear, considering the width of these products and excluding the bandwidths of the wanted and interfering signals.</w:t>
      </w:r>
    </w:p>
    <w:p>
      <w:r>
        <w:t>The requirement is applicable outside the Base Station RF Bandwidth or Maximum Radio Bandwidth. The interfering signal offset is defined relative to the Base Station RF Bandwidth edges or Maximum Radio Bandwidth edges.</w:t>
      </w:r>
    </w:p>
    <w:p>
      <w:pPr>
        <w:rPr>
          <w:lang w:eastAsia="zh-CN"/>
        </w:rPr>
      </w:pPr>
      <w:r>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
        <w:t>For BS capable of multi</w:t>
      </w:r>
      <w:r>
        <w:rPr>
          <w:lang w:eastAsia="zh-CN"/>
        </w:rPr>
        <w:t>-</w:t>
      </w:r>
      <w:r>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pPr>
        <w:pStyle w:val="5"/>
      </w:pPr>
      <w:bookmarkStart w:id="373" w:name="_Toc13065468"/>
      <w:r>
        <w:t>6.7.5.2</w:t>
      </w:r>
      <w:r>
        <w:tab/>
      </w:r>
      <w:r>
        <w:t>Additional test requirement (BC1 and BC2)</w:t>
      </w:r>
      <w:bookmarkEnd w:id="373"/>
    </w:p>
    <w:p>
      <w:r>
        <w:rPr>
          <w:snapToGrid w:val="0"/>
        </w:rPr>
        <w:t xml:space="preserve">In the frequency range relevant for this test, </w:t>
      </w:r>
      <w:r>
        <w:t>the transmitter intermodulation level shall not exceed the unwanted emission limits in subclause 6.6.1, 6.6.2 and 6.6.4 in the presence of a wanted signal and an interfering signal according to Table 6.7.2-1 in TS 37.104 [2] for BS operation in BC2. The measurement may be limited to frequencies on which third and fifth order intermodulation products appear, considering the width of these products and excluding the bandwidths of the wanted and interfering signals.</w:t>
      </w:r>
    </w:p>
    <w:p>
      <w:r>
        <w:t>The requirement is applicable outside the Base Station RF Bandwidth or Maximum Radio Bandwidth for BC2. The interfering signal offset is defined relative to the Base Station RF Bandwidth edges or Maximum Radio Bandwidth edges.</w:t>
      </w:r>
    </w:p>
    <w:p>
      <w:pPr>
        <w:rPr>
          <w:lang w:eastAsia="zh-CN"/>
        </w:rPr>
      </w:pPr>
      <w:r>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r>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pPr>
        <w:pStyle w:val="5"/>
      </w:pPr>
      <w:bookmarkStart w:id="374" w:name="_Toc13065469"/>
      <w:r>
        <w:t>6.7.5.3</w:t>
      </w:r>
      <w:r>
        <w:tab/>
      </w:r>
      <w:r>
        <w:t>Additional test requirement (BC3)</w:t>
      </w:r>
      <w:bookmarkEnd w:id="374"/>
    </w:p>
    <w:p>
      <w:r>
        <w:rPr>
          <w:snapToGrid w:val="0"/>
        </w:rPr>
        <w:t xml:space="preserve">In the frequency range relevant for this test, </w:t>
      </w:r>
      <w:r>
        <w:t>the transmitter intermodulation level shall not exceed the unwanted emission limits in subclause 6.6.1, 6.6.2 and 6.6.4 in the presence of a wanted signal and an interfering signal according to Table 6.7.3-1 in TS 37.104 [2] for BS operation in BC3. The measurement may be limited to frequencies on which third and fifth order intermodulation products appear, considering the width of these products and excluding the bandwidths of the wanted and interfering signals.</w:t>
      </w:r>
    </w:p>
    <w:p>
      <w:pPr>
        <w:rPr>
          <w:lang w:eastAsia="zh-CN"/>
        </w:rPr>
      </w:pPr>
      <w:r>
        <w:t>For BS capable of multi</w:t>
      </w:r>
      <w:r>
        <w:rPr>
          <w:lang w:eastAsia="zh-CN"/>
        </w:rPr>
        <w:t>-</w:t>
      </w:r>
      <w:r>
        <w:t xml:space="preserve">band operation, the requirement applies relative to the Base Station RF Bandwidth edges of each operating band. In case the Inter RF Bandwidth gap is less than </w:t>
      </w:r>
      <w:r>
        <w:rPr>
          <w:lang w:eastAsia="zh-CN"/>
        </w:rPr>
        <w:t>3.2</w:t>
      </w:r>
      <w:r>
        <w:t> MHz, the requirement in the gap applies only for interfering signal offsets where the interfering signal falls completely within the Inter RF Bandwidth gap.</w:t>
      </w:r>
    </w:p>
    <w:p>
      <w:pPr>
        <w:pStyle w:val="5"/>
      </w:pPr>
      <w:bookmarkStart w:id="375" w:name="_Toc13065470"/>
      <w:r>
        <w:t>6.7.5.4</w:t>
      </w:r>
      <w:r>
        <w:tab/>
      </w:r>
      <w:r>
        <w:t>Additional test requirement for Band 41</w:t>
      </w:r>
      <w:bookmarkEnd w:id="375"/>
    </w:p>
    <w:p>
      <w:r>
        <w:t xml:space="preserve">In the frequency range relevant for this test, the transmitter intermodulation level shall not exceed the maximum levels according to </w:t>
      </w: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 xml:space="preserve">3, </w:t>
      </w:r>
      <w:r>
        <w:t>Table 6.6.</w:t>
      </w:r>
      <w:r>
        <w:rPr>
          <w:lang w:eastAsia="zh-CN"/>
        </w:rPr>
        <w:t>2.5.4.5</w:t>
      </w:r>
      <w:r>
        <w:t>-</w:t>
      </w:r>
      <w:r>
        <w:rPr>
          <w:lang w:eastAsia="zh-CN"/>
        </w:rPr>
        <w:t xml:space="preserve">1 and </w:t>
      </w:r>
      <w:r>
        <w:t>Table 6.6.4.5.1-2 with</w:t>
      </w:r>
      <w:r>
        <w:rPr>
          <w:rFonts w:cs="v5.0.0"/>
        </w:rPr>
        <w:t xml:space="preserve"> a square filter in the first adjacent channel,</w:t>
      </w:r>
      <w:r>
        <w:rPr>
          <w:lang w:eastAsia="zh-CN"/>
        </w:rPr>
        <w:t xml:space="preserve"> </w:t>
      </w:r>
      <w:r>
        <w:t>in the presence of a wanted signal and an interfering signal according to Table 6.7.4</w:t>
      </w:r>
      <w:r>
        <w:noBreakHyphen/>
      </w:r>
      <w:r>
        <w:t>1 in TS 37.104 [2] for a BS operating in Band 41. The measurement may be limited to frequencies on which third and fifth order intermodulation products appear, considering the width of these products and excluding the bandwidths of the wanted and interfering signals.</w:t>
      </w:r>
    </w:p>
    <w:p>
      <w:pPr>
        <w:pStyle w:val="2"/>
      </w:pPr>
      <w:bookmarkStart w:id="376" w:name="_Toc13065471"/>
      <w:r>
        <w:t>7</w:t>
      </w:r>
      <w:r>
        <w:tab/>
      </w:r>
      <w:r>
        <w:t>Receiver characteristics</w:t>
      </w:r>
      <w:bookmarkEnd w:id="376"/>
    </w:p>
    <w:p>
      <w:pPr>
        <w:pStyle w:val="3"/>
      </w:pPr>
      <w:bookmarkStart w:id="377" w:name="_Toc13065472"/>
      <w:r>
        <w:t>7.1</w:t>
      </w:r>
      <w:r>
        <w:tab/>
      </w:r>
      <w:r>
        <w:t>General</w:t>
      </w:r>
      <w:bookmarkEnd w:id="377"/>
    </w:p>
    <w:p>
      <w:r>
        <w:t>General test conditions for receiver tests are given in clause 4, including interpretation of measurement results and configurations for testing. BS configurations for the tests are defined in subclause 4.10.</w:t>
      </w:r>
    </w:p>
    <w:p>
      <w:r>
        <w:t>Unless otherwise stated the requirements in clause 7 apply during the Base Station receive period.</w:t>
      </w:r>
    </w:p>
    <w:p>
      <w:r>
        <w:t>Unless otherwise stated, a BS declared to be capable of E-UTRA with NB-IoT in-band or guard band operations</w:t>
      </w:r>
      <w:r>
        <w:rPr>
          <w:rFonts w:eastAsia="MS P??" w:cs="v4.2.0"/>
        </w:rPr>
        <w:t xml:space="preserve"> </w:t>
      </w:r>
      <w:r>
        <w:t>(or any combination with GSM and/or UTRA and/or NR) is only required to pass the receiver tests for E-UTRA with NB-IoT in-band or guard band</w:t>
      </w:r>
      <w:r>
        <w:rPr>
          <w:rFonts w:eastAsia="MS P??" w:cs="v4.2.0"/>
        </w:rPr>
        <w:t xml:space="preserve"> </w:t>
      </w:r>
      <w:r>
        <w:t>(or any combination with GSM and/or UTRA and/or NR); it is not required to perform the receiver tests again for E-UTRA only</w:t>
      </w:r>
      <w:r>
        <w:rPr>
          <w:rFonts w:eastAsia="MS P??" w:cs="v4.2.0"/>
        </w:rPr>
        <w:t xml:space="preserve"> </w:t>
      </w:r>
      <w:r>
        <w:t>(or any combination with GSM and/or UTRA and/or NR).</w:t>
      </w:r>
    </w:p>
    <w:p>
      <w:pPr>
        <w:rPr>
          <w:ins w:id="1195" w:author="10164287" w:date="2019-11-05T15:10:15Z"/>
          <w:rFonts w:hint="eastAsia" w:eastAsia="宋体" w:cs="v4.2.0"/>
          <w:lang w:val="en-US" w:eastAsia="zh-CN"/>
        </w:rPr>
      </w:pPr>
      <w:r>
        <w:rPr>
          <w:rFonts w:eastAsia="MS P??" w:cs="v4.2.0"/>
        </w:rPr>
        <w:t>For a BS declared to be capable of E-UTRA (and where applicable NR) with NB-IoT in-band operations, it is not required to perform the receiver test for subPRB allocation</w:t>
      </w:r>
      <w:ins w:id="1196" w:author="10164287" w:date="2019-11-05T15:10:14Z">
        <w:r>
          <w:rPr>
            <w:rFonts w:hint="eastAsia" w:eastAsia="宋体" w:cs="v4.2.0"/>
            <w:lang w:val="en-US" w:eastAsia="zh-CN"/>
          </w:rPr>
          <w:t>.</w:t>
        </w:r>
      </w:ins>
    </w:p>
    <w:p>
      <w:pPr>
        <w:rPr>
          <w:ins w:id="1197" w:author="10164287" w:date="2019-11-05T15:10:16Z"/>
        </w:rPr>
      </w:pPr>
      <w:ins w:id="1198" w:author="10164287" w:date="2019-11-05T15:10:16Z">
        <w:r>
          <w:rPr/>
          <w:t xml:space="preserve">Unless otherwise stated, a BS declared to be capable of </w:t>
        </w:r>
      </w:ins>
      <w:ins w:id="1199" w:author="10164287" w:date="2019-11-05T15:10:52Z">
        <w:r>
          <w:rPr>
            <w:rFonts w:hint="eastAsia" w:eastAsia="宋体"/>
            <w:lang w:val="en-US" w:eastAsia="zh-CN"/>
          </w:rPr>
          <w:t>NR</w:t>
        </w:r>
      </w:ins>
      <w:ins w:id="1200" w:author="10164287" w:date="2019-11-05T15:10:16Z">
        <w:r>
          <w:rPr/>
          <w:t xml:space="preserve"> with NB-IoT in-band or guard band operations</w:t>
        </w:r>
      </w:ins>
      <w:ins w:id="1201" w:author="10164287" w:date="2019-11-05T15:10:16Z">
        <w:r>
          <w:rPr>
            <w:rFonts w:eastAsia="MS P??" w:cs="v4.2.0"/>
          </w:rPr>
          <w:t xml:space="preserve"> </w:t>
        </w:r>
      </w:ins>
      <w:ins w:id="1202" w:author="10164287" w:date="2019-11-05T15:10:16Z">
        <w:r>
          <w:rPr/>
          <w:t xml:space="preserve">(or any combination with GSM and/or UTRA and/or </w:t>
        </w:r>
      </w:ins>
      <w:ins w:id="1203" w:author="10164287" w:date="2019-11-05T15:11:03Z">
        <w:r>
          <w:rPr>
            <w:rFonts w:hint="eastAsia" w:eastAsia="宋体"/>
            <w:lang w:val="en-US" w:eastAsia="zh-CN"/>
          </w:rPr>
          <w:t>E-</w:t>
        </w:r>
      </w:ins>
      <w:ins w:id="1204" w:author="10164287" w:date="2019-11-05T15:11:05Z">
        <w:r>
          <w:rPr>
            <w:rFonts w:hint="eastAsia" w:eastAsia="宋体"/>
            <w:lang w:val="en-US" w:eastAsia="zh-CN"/>
          </w:rPr>
          <w:t>U</w:t>
        </w:r>
      </w:ins>
      <w:ins w:id="1205" w:author="10164287" w:date="2019-11-05T15:11:06Z">
        <w:r>
          <w:rPr>
            <w:rFonts w:hint="eastAsia" w:eastAsia="宋体"/>
            <w:lang w:val="en-US" w:eastAsia="zh-CN"/>
          </w:rPr>
          <w:t>TRA</w:t>
        </w:r>
      </w:ins>
      <w:ins w:id="1206" w:author="10164287" w:date="2019-11-05T15:10:16Z">
        <w:r>
          <w:rPr/>
          <w:t>) is only required to pass the receiver tests for</w:t>
        </w:r>
      </w:ins>
      <w:ins w:id="1207" w:author="10164287" w:date="2019-11-05T15:13:14Z">
        <w:r>
          <w:rPr>
            <w:rFonts w:hint="eastAsia" w:eastAsia="宋体"/>
            <w:lang w:val="en-US" w:eastAsia="zh-CN"/>
          </w:rPr>
          <w:t xml:space="preserve"> </w:t>
        </w:r>
      </w:ins>
      <w:ins w:id="1208" w:author="10164287" w:date="2019-11-05T15:13:16Z">
        <w:r>
          <w:rPr>
            <w:rFonts w:hint="eastAsia" w:eastAsia="宋体"/>
            <w:lang w:val="en-US" w:eastAsia="zh-CN"/>
          </w:rPr>
          <w:t>NR</w:t>
        </w:r>
      </w:ins>
      <w:ins w:id="1209" w:author="10164287" w:date="2019-11-05T15:10:16Z">
        <w:r>
          <w:rPr/>
          <w:t xml:space="preserve"> with NB-IoT in-band or guard band</w:t>
        </w:r>
      </w:ins>
      <w:ins w:id="1210" w:author="10164287" w:date="2019-11-05T15:10:16Z">
        <w:r>
          <w:rPr>
            <w:rFonts w:eastAsia="MS P??" w:cs="v4.2.0"/>
          </w:rPr>
          <w:t xml:space="preserve"> </w:t>
        </w:r>
      </w:ins>
      <w:ins w:id="1211" w:author="10164287" w:date="2019-11-05T15:10:16Z">
        <w:r>
          <w:rPr/>
          <w:t xml:space="preserve">(or any combination with GSM and/or UTRA and/or </w:t>
        </w:r>
      </w:ins>
      <w:ins w:id="1212" w:author="10164287" w:date="2019-11-05T15:14:21Z">
        <w:r>
          <w:rPr>
            <w:rFonts w:hint="eastAsia" w:eastAsia="宋体"/>
            <w:lang w:val="en-US" w:eastAsia="zh-CN"/>
          </w:rPr>
          <w:t>E</w:t>
        </w:r>
      </w:ins>
      <w:ins w:id="1213" w:author="10164287" w:date="2019-11-05T15:14:22Z">
        <w:r>
          <w:rPr>
            <w:rFonts w:hint="eastAsia" w:eastAsia="宋体"/>
            <w:lang w:val="en-US" w:eastAsia="zh-CN"/>
          </w:rPr>
          <w:t>-</w:t>
        </w:r>
      </w:ins>
      <w:ins w:id="1214" w:author="10164287" w:date="2019-11-05T15:14:23Z">
        <w:r>
          <w:rPr>
            <w:rFonts w:hint="eastAsia" w:eastAsia="宋体"/>
            <w:lang w:val="en-US" w:eastAsia="zh-CN"/>
          </w:rPr>
          <w:t>UTR</w:t>
        </w:r>
      </w:ins>
      <w:ins w:id="1215" w:author="10164287" w:date="2019-11-05T15:14:24Z">
        <w:r>
          <w:rPr>
            <w:rFonts w:hint="eastAsia" w:eastAsia="宋体"/>
            <w:lang w:val="en-US" w:eastAsia="zh-CN"/>
          </w:rPr>
          <w:t>A</w:t>
        </w:r>
      </w:ins>
      <w:ins w:id="1216" w:author="10164287" w:date="2019-11-05T15:10:16Z">
        <w:r>
          <w:rPr/>
          <w:t xml:space="preserve">); it is not required to perform the receiver tests again for </w:t>
        </w:r>
      </w:ins>
      <w:ins w:id="1217" w:author="10164287" w:date="2019-11-05T15:14:35Z">
        <w:r>
          <w:rPr>
            <w:rFonts w:hint="eastAsia" w:eastAsia="宋体"/>
            <w:lang w:val="en-US" w:eastAsia="zh-CN"/>
          </w:rPr>
          <w:t>N</w:t>
        </w:r>
      </w:ins>
      <w:ins w:id="1218" w:author="10164287" w:date="2019-11-05T15:14:36Z">
        <w:r>
          <w:rPr>
            <w:rFonts w:hint="eastAsia" w:eastAsia="宋体"/>
            <w:lang w:val="en-US" w:eastAsia="zh-CN"/>
          </w:rPr>
          <w:t>R</w:t>
        </w:r>
      </w:ins>
      <w:ins w:id="1219" w:author="10164287" w:date="2019-11-05T15:10:16Z">
        <w:r>
          <w:rPr/>
          <w:t xml:space="preserve"> only</w:t>
        </w:r>
      </w:ins>
      <w:ins w:id="1220" w:author="10164287" w:date="2019-11-05T15:10:16Z">
        <w:r>
          <w:rPr>
            <w:rFonts w:eastAsia="MS P??" w:cs="v4.2.0"/>
          </w:rPr>
          <w:t xml:space="preserve"> </w:t>
        </w:r>
      </w:ins>
      <w:ins w:id="1221" w:author="10164287" w:date="2019-11-05T15:10:16Z">
        <w:r>
          <w:rPr/>
          <w:t xml:space="preserve">(or any combination with GSM and/or UTRA and/or </w:t>
        </w:r>
      </w:ins>
      <w:ins w:id="1222" w:author="10164287" w:date="2019-11-05T15:14:47Z">
        <w:r>
          <w:rPr>
            <w:rFonts w:hint="eastAsia" w:eastAsia="宋体"/>
            <w:lang w:val="en-US" w:eastAsia="zh-CN"/>
          </w:rPr>
          <w:t>E</w:t>
        </w:r>
      </w:ins>
      <w:ins w:id="1223" w:author="10164287" w:date="2019-11-05T15:14:48Z">
        <w:r>
          <w:rPr>
            <w:rFonts w:hint="eastAsia" w:eastAsia="宋体"/>
            <w:lang w:val="en-US" w:eastAsia="zh-CN"/>
          </w:rPr>
          <w:t>-</w:t>
        </w:r>
      </w:ins>
      <w:ins w:id="1224" w:author="10164287" w:date="2019-11-05T15:14:49Z">
        <w:r>
          <w:rPr>
            <w:rFonts w:hint="eastAsia" w:eastAsia="宋体"/>
            <w:lang w:val="en-US" w:eastAsia="zh-CN"/>
          </w:rPr>
          <w:t>UTR</w:t>
        </w:r>
      </w:ins>
      <w:ins w:id="1225" w:author="10164287" w:date="2019-11-05T15:14:50Z">
        <w:r>
          <w:rPr>
            <w:rFonts w:hint="eastAsia" w:eastAsia="宋体"/>
            <w:lang w:val="en-US" w:eastAsia="zh-CN"/>
          </w:rPr>
          <w:t>A</w:t>
        </w:r>
      </w:ins>
      <w:ins w:id="1226" w:author="10164287" w:date="2019-11-05T15:10:16Z">
        <w:r>
          <w:rPr/>
          <w:t>).</w:t>
        </w:r>
      </w:ins>
    </w:p>
    <w:p>
      <w:pPr>
        <w:rPr>
          <w:ins w:id="1227" w:author="10164287" w:date="2019-11-05T15:10:16Z"/>
        </w:rPr>
      </w:pPr>
      <w:ins w:id="1228" w:author="10164287" w:date="2019-11-05T15:10:16Z">
        <w:r>
          <w:rPr>
            <w:rFonts w:eastAsia="MS P??" w:cs="v4.2.0"/>
          </w:rPr>
          <w:t xml:space="preserve">For a BS declared to be capable of </w:t>
        </w:r>
      </w:ins>
      <w:ins w:id="1229" w:author="10164287" w:date="2019-11-05T15:13:38Z">
        <w:r>
          <w:rPr>
            <w:rFonts w:hint="eastAsia" w:eastAsia="宋体" w:cs="v4.2.0"/>
            <w:lang w:val="en-US" w:eastAsia="zh-CN"/>
          </w:rPr>
          <w:t>NR</w:t>
        </w:r>
      </w:ins>
      <w:ins w:id="1230" w:author="10164287" w:date="2019-11-05T15:10:16Z">
        <w:r>
          <w:rPr>
            <w:rFonts w:eastAsia="MS P??" w:cs="v4.2.0"/>
          </w:rPr>
          <w:t xml:space="preserve"> (and where applicable </w:t>
        </w:r>
      </w:ins>
      <w:ins w:id="1231" w:author="10164287" w:date="2019-11-05T15:15:01Z">
        <w:r>
          <w:rPr>
            <w:rFonts w:hint="eastAsia" w:eastAsia="宋体" w:cs="v4.2.0"/>
            <w:lang w:val="en-US" w:eastAsia="zh-CN"/>
          </w:rPr>
          <w:t>E</w:t>
        </w:r>
      </w:ins>
      <w:ins w:id="1232" w:author="10164287" w:date="2019-11-05T15:15:02Z">
        <w:r>
          <w:rPr>
            <w:rFonts w:hint="eastAsia" w:eastAsia="宋体" w:cs="v4.2.0"/>
            <w:lang w:val="en-US" w:eastAsia="zh-CN"/>
          </w:rPr>
          <w:t>-</w:t>
        </w:r>
      </w:ins>
      <w:ins w:id="1233" w:author="10164287" w:date="2019-11-05T15:15:03Z">
        <w:r>
          <w:rPr>
            <w:rFonts w:hint="eastAsia" w:eastAsia="宋体" w:cs="v4.2.0"/>
            <w:lang w:val="en-US" w:eastAsia="zh-CN"/>
          </w:rPr>
          <w:t>UT</w:t>
        </w:r>
      </w:ins>
      <w:ins w:id="1234" w:author="10164287" w:date="2019-11-05T15:15:04Z">
        <w:r>
          <w:rPr>
            <w:rFonts w:hint="eastAsia" w:eastAsia="宋体" w:cs="v4.2.0"/>
            <w:lang w:val="en-US" w:eastAsia="zh-CN"/>
          </w:rPr>
          <w:t>R</w:t>
        </w:r>
      </w:ins>
      <w:ins w:id="1235" w:author="10164287" w:date="2019-11-05T15:15:05Z">
        <w:r>
          <w:rPr>
            <w:rFonts w:hint="eastAsia" w:eastAsia="宋体" w:cs="v4.2.0"/>
            <w:lang w:val="en-US" w:eastAsia="zh-CN"/>
          </w:rPr>
          <w:t>A</w:t>
        </w:r>
      </w:ins>
      <w:ins w:id="1236" w:author="10164287" w:date="2019-11-05T15:10:16Z">
        <w:r>
          <w:rPr>
            <w:rFonts w:eastAsia="MS P??" w:cs="v4.2.0"/>
          </w:rPr>
          <w:t>) with NB-IoT in-band operations, it is not required to perform the receiver test for subPRB allocation</w:t>
        </w:r>
      </w:ins>
    </w:p>
    <w:p>
      <w:pPr>
        <w:rPr>
          <w:rFonts w:hint="eastAsia" w:eastAsia="宋体" w:cs="v4.2.0"/>
          <w:lang w:val="en-US" w:eastAsia="zh-CN"/>
        </w:rPr>
      </w:pPr>
    </w:p>
    <w:p>
      <w:pPr>
        <w:pStyle w:val="3"/>
      </w:pPr>
      <w:bookmarkStart w:id="378" w:name="_Toc13065473"/>
      <w:r>
        <w:t>7.2</w:t>
      </w:r>
      <w:r>
        <w:tab/>
      </w:r>
      <w:r>
        <w:t>Reference sensitivity level</w:t>
      </w:r>
      <w:bookmarkEnd w:id="378"/>
    </w:p>
    <w:p>
      <w:pPr>
        <w:pStyle w:val="4"/>
      </w:pPr>
      <w:bookmarkStart w:id="379" w:name="_Toc13065474"/>
      <w:r>
        <w:t>7.2.1</w:t>
      </w:r>
      <w:r>
        <w:tab/>
      </w:r>
      <w:r>
        <w:t>Definition and applicability</w:t>
      </w:r>
      <w:bookmarkEnd w:id="379"/>
    </w:p>
    <w:p>
      <w:r>
        <w:t xml:space="preserve">The reference sensitivity power level PREFSENS is the minimum mean power received at the antenna connector at which a reference performance requirement shall be met for a specified reference measurement channel. </w:t>
      </w:r>
    </w:p>
    <w:p>
      <w:r>
        <w:t xml:space="preserve">Additional details are in TS 38.141-1 [26] subclause 7.2, TS 36.141 [9] subclause 7.2, TS 25.141 [10] subclause 7.2, TS 25.142 [12] subclause 7.2, and TS 51.021 [11] subclauses 7.3 and 7.4. </w:t>
      </w:r>
    </w:p>
    <w:p>
      <w:pPr>
        <w:pStyle w:val="4"/>
      </w:pPr>
      <w:bookmarkStart w:id="380" w:name="_Toc13065475"/>
      <w:r>
        <w:t>7.2.2</w:t>
      </w:r>
      <w:r>
        <w:tab/>
      </w:r>
      <w:r>
        <w:t>Minimum requirement</w:t>
      </w:r>
      <w:bookmarkEnd w:id="380"/>
    </w:p>
    <w:p>
      <w:r>
        <w:t>The minimum requirement is in TS 37.104 [2] subclauses 7.2.1, 7.2.2, 7.2.3, 7.2.4, 7.2.5 and 7.2.6.</w:t>
      </w:r>
    </w:p>
    <w:p>
      <w:pPr>
        <w:pStyle w:val="4"/>
      </w:pPr>
      <w:bookmarkStart w:id="381" w:name="_Toc13065476"/>
      <w:r>
        <w:t>7.2.3</w:t>
      </w:r>
      <w:r>
        <w:tab/>
      </w:r>
      <w:r>
        <w:t>Test purpose</w:t>
      </w:r>
      <w:bookmarkEnd w:id="381"/>
    </w:p>
    <w:p>
      <w:r>
        <w:t xml:space="preserve">To verify that at the BS Reference sensitivity level the performance requirements shall be met for a specified reference measurement channel. </w:t>
      </w:r>
    </w:p>
    <w:p>
      <w:pPr>
        <w:pStyle w:val="4"/>
      </w:pPr>
      <w:bookmarkStart w:id="382" w:name="_Toc13065477"/>
      <w:r>
        <w:t>7.2.4</w:t>
      </w:r>
      <w:r>
        <w:tab/>
      </w:r>
      <w:r>
        <w:t>Method of test</w:t>
      </w:r>
      <w:bookmarkEnd w:id="382"/>
    </w:p>
    <w:p>
      <w:pPr>
        <w:keepNext/>
        <w:rPr>
          <w:rFonts w:cs="v5.0.0"/>
          <w:snapToGrid w:val="0"/>
        </w:rPr>
      </w:pPr>
      <w:r>
        <w:t xml:space="preserve">For this requirement Tables 5.1-1, 5.1-1a, 5.1-1b and </w:t>
      </w:r>
      <w:r>
        <w:rPr>
          <w:lang w:eastAsia="zh-CN"/>
        </w:rPr>
        <w:t>5.2-1</w:t>
      </w:r>
      <w:r>
        <w:rPr>
          <w:rFonts w:cs="v5.0.0"/>
          <w:snapToGrid w:val="0"/>
        </w:rPr>
        <w:t xml:space="preserve"> refer to single-RAT specifications; see clause 5, for a BS declared to support CS1 to CS6, CS8 to CS14, CS16 to CS17 or CS19. The following shall apply, for a BS declared to support CS1 to CS6, CS16 to CS17 or CS19:</w:t>
      </w:r>
    </w:p>
    <w:p>
      <w:pPr>
        <w:pStyle w:val="86"/>
      </w:pPr>
      <w:r>
        <w:t>-</w:t>
      </w:r>
      <w:r>
        <w:tab/>
      </w:r>
      <w:r>
        <w:t>For references to TS 51.021 [11], the method of test is specified in TS 51.021 [11], subclauses 7.3 and 7.4.</w:t>
      </w:r>
    </w:p>
    <w:p>
      <w:pPr>
        <w:pStyle w:val="86"/>
      </w:pPr>
      <w:r>
        <w:t>-</w:t>
      </w:r>
      <w:r>
        <w:tab/>
      </w:r>
      <w:r>
        <w:t>For references to TS 25.141 [10], the method of test is specified in TS 25.141 [10], subclause 7.2.4.</w:t>
      </w:r>
    </w:p>
    <w:p>
      <w:pPr>
        <w:pStyle w:val="86"/>
      </w:pPr>
      <w:r>
        <w:t>-</w:t>
      </w:r>
      <w:r>
        <w:tab/>
      </w:r>
      <w:r>
        <w:t>For references to TS 25.142 [12], the method of test is specified in TS 25.142 [12], subclause 7.2.4.</w:t>
      </w:r>
    </w:p>
    <w:p>
      <w:pPr>
        <w:pStyle w:val="86"/>
      </w:pPr>
      <w:r>
        <w:t>-</w:t>
      </w:r>
      <w:r>
        <w:tab/>
      </w:r>
      <w:r>
        <w:t>For references to TS 36.141 [9], the method of test is specified in TS 36.141 [9], subclause 7.2.4.</w:t>
      </w:r>
    </w:p>
    <w:p>
      <w:pPr>
        <w:pStyle w:val="86"/>
      </w:pPr>
      <w:r>
        <w:t>-</w:t>
      </w:r>
      <w:r>
        <w:tab/>
      </w:r>
      <w:r>
        <w:t>For references to TS 38.141-1 [26], the method of test is specified in TS 38.141-1 [26], subclause 7.2.4.</w:t>
      </w:r>
    </w:p>
    <w:p>
      <w:r>
        <w:t>If a BS is declared to support CS7, CS15 or CS18, the following shall apply:</w:t>
      </w:r>
    </w:p>
    <w:p>
      <w:pPr>
        <w:pStyle w:val="86"/>
      </w:pPr>
      <w:r>
        <w:t>-</w:t>
      </w:r>
      <w:r>
        <w:tab/>
      </w:r>
      <w:r>
        <w:t>For references to TS 25.141 [10], the method of test is specified in TS 25.141 [10], subclause 7.2.4.</w:t>
      </w:r>
    </w:p>
    <w:p>
      <w:pPr>
        <w:pStyle w:val="86"/>
      </w:pPr>
      <w:r>
        <w:t>-</w:t>
      </w:r>
      <w:r>
        <w:tab/>
      </w:r>
      <w:r>
        <w:t>For references to TS 36.141 [9], the method of test is specified in TS 36.141 [9], subclause 7.2.4.</w:t>
      </w:r>
    </w:p>
    <w:p>
      <w:pPr>
        <w:pStyle w:val="86"/>
      </w:pPr>
      <w:r>
        <w:t>-</w:t>
      </w:r>
      <w:r>
        <w:tab/>
      </w:r>
      <w:r>
        <w:t>For testing GSM/EDGE reference sensitivity, steps in subclause 7.2.4.1 and 7.2.4.2 shall apply.</w:t>
      </w:r>
    </w:p>
    <w:p>
      <w:pPr>
        <w:pStyle w:val="5"/>
      </w:pPr>
      <w:bookmarkStart w:id="383" w:name="_Toc13065478"/>
      <w:r>
        <w:t>7.2.4.1</w:t>
      </w:r>
      <w:r>
        <w:tab/>
      </w:r>
      <w:r>
        <w:t>Initial conditions for GSM/EDGE reference sensitivity level for CS7, CS15</w:t>
      </w:r>
      <w:bookmarkEnd w:id="383"/>
      <w:r>
        <w:t xml:space="preserve"> or CS18</w:t>
      </w:r>
    </w:p>
    <w:p>
      <w:r>
        <w:t>Test environment:</w:t>
      </w:r>
      <w:r>
        <w:tab/>
      </w:r>
      <w:r>
        <w:t>Normal; see Annex B.2.</w:t>
      </w:r>
    </w:p>
    <w:p>
      <w:pPr>
        <w:rPr>
          <w:rFonts w:eastAsia="MS P??" w:cs="v4.2.0"/>
        </w:rPr>
      </w:pPr>
      <w:r>
        <w:t xml:space="preserve">Base Station RF Bandwidth positions </w:t>
      </w:r>
      <w:r>
        <w:rPr>
          <w:rFonts w:cs="v4.2.0"/>
        </w:rPr>
        <w:t>to be tested: M</w:t>
      </w:r>
      <w:r>
        <w:rPr>
          <w:rFonts w:cs="v4.2.0"/>
          <w:vertAlign w:val="subscript"/>
        </w:rPr>
        <w:t>RFBW</w:t>
      </w:r>
      <w:r>
        <w:rPr>
          <w:rFonts w:cs="v4.2.0"/>
        </w:rPr>
        <w:t xml:space="preserve"> in single-band operation, see subclause 4.9.1,</w:t>
      </w:r>
    </w:p>
    <w:p>
      <w:pPr>
        <w:pStyle w:val="86"/>
      </w:pPr>
      <w:r>
        <w:t>1)</w:t>
      </w:r>
      <w:r>
        <w:tab/>
      </w:r>
      <w:r>
        <w:t>Set up the equipment as shown in Annex I.2.1 TS 36.141[9].</w:t>
      </w:r>
    </w:p>
    <w:p>
      <w:pPr>
        <w:pStyle w:val="86"/>
      </w:pPr>
      <w:r>
        <w:t>2)</w:t>
      </w:r>
      <w:r>
        <w:tab/>
      </w:r>
      <w:r>
        <w:t xml:space="preserve">Generate the wanted signal according to </w:t>
      </w:r>
      <w:r>
        <w:rPr>
          <w:rFonts w:cs="v4.2.0"/>
          <w:snapToGrid w:val="0"/>
        </w:rPr>
        <w:t>the applicable test configuration (see clause 5)</w:t>
      </w:r>
      <w:r>
        <w:rPr>
          <w:rFonts w:cs="v4.2.0"/>
          <w:snapToGrid w:val="0"/>
          <w:lang w:eastAsia="zh-CN"/>
        </w:rPr>
        <w:t xml:space="preserve"> using</w:t>
      </w:r>
      <w:r>
        <w:t xml:space="preserve"> applicable reference measurement channel to the BS under test as follows:</w:t>
      </w:r>
    </w:p>
    <w:p>
      <w:pPr>
        <w:pStyle w:val="97"/>
      </w:pPr>
      <w:r>
        <w:t>-</w:t>
      </w:r>
      <w:r>
        <w:tab/>
      </w:r>
      <w:r>
        <w:t>For GSM see subclauses 7.3 and 7.4 in TS 51.021 [11] and Annex P in TS 45.005 [6] for reference channels to test.</w:t>
      </w:r>
    </w:p>
    <w:p>
      <w:pPr>
        <w:pStyle w:val="5"/>
      </w:pPr>
      <w:bookmarkStart w:id="384" w:name="_Toc13065479"/>
      <w:r>
        <w:t>7.2.4.2</w:t>
      </w:r>
      <w:r>
        <w:tab/>
      </w:r>
      <w:r>
        <w:t>Procedure for GSM/EDGE reference sensitivity level for CS7, CS15</w:t>
      </w:r>
      <w:bookmarkEnd w:id="384"/>
      <w:r>
        <w:t xml:space="preserve"> or CS18</w:t>
      </w:r>
    </w:p>
    <w:p>
      <w:pPr>
        <w:pStyle w:val="86"/>
      </w:pPr>
      <w:r>
        <w:t>1)</w:t>
      </w:r>
      <w:r>
        <w:tab/>
      </w:r>
      <w:r>
        <w:t>Set the BS according to the applicable test configuration(s) (see clause 5).</w:t>
      </w:r>
    </w:p>
    <w:p>
      <w:pPr>
        <w:pStyle w:val="86"/>
      </w:pPr>
      <w:r>
        <w:t>2)</w:t>
      </w:r>
      <w:r>
        <w:tab/>
      </w:r>
      <w:r>
        <w:t>Adjust the GSM/EDGE signal generator to the wanted signal levels as specified in TS 51.021, applicable parts of subclauses 7.3 and 7.4.</w:t>
      </w:r>
    </w:p>
    <w:p>
      <w:pPr>
        <w:pStyle w:val="86"/>
      </w:pPr>
      <w:r>
        <w:t>3)</w:t>
      </w:r>
      <w:r>
        <w:tab/>
      </w:r>
      <w:r>
        <w:t>Measure the performance of the GSM/EDGE wanted signal at the BS receiver, as defined in TS 51.021, applicable parts of subclauses 7.3 and 7.4.</w:t>
      </w:r>
    </w:p>
    <w:p>
      <w:r>
        <w:t>In addition, for a multi-band capable BS, the following step shall apply:</w:t>
      </w:r>
    </w:p>
    <w:p>
      <w:pPr>
        <w:pStyle w:val="86"/>
      </w:pPr>
      <w:r>
        <w:t>-</w:t>
      </w:r>
      <w:r>
        <w:tab/>
      </w:r>
      <w:r>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pPr>
        <w:pStyle w:val="4"/>
      </w:pPr>
      <w:bookmarkStart w:id="385" w:name="_Toc13065480"/>
      <w:r>
        <w:t>7.2.5</w:t>
      </w:r>
      <w:r>
        <w:tab/>
      </w:r>
      <w:r>
        <w:t>Test requirements</w:t>
      </w:r>
      <w:bookmarkEnd w:id="385"/>
    </w:p>
    <w:p>
      <w:r>
        <w:t>For E-UTRA the test requirement is in TS 36.141 [9] subclause 7.2.5.</w:t>
      </w:r>
    </w:p>
    <w:p>
      <w:r>
        <w:t>For UTRA-FDD the test requirement is in TS 25.141 [10] subclause 7.2.5.</w:t>
      </w:r>
    </w:p>
    <w:p>
      <w:r>
        <w:t>For UTRA-TDD the test requirement is in TS 25.142 [12] subclause 7.2.5.</w:t>
      </w:r>
    </w:p>
    <w:p>
      <w:r>
        <w:t>For GSM-EDGE the test requirement is in TS 51.021 [11] subclauses 7.3 and 7.4.</w:t>
      </w:r>
    </w:p>
    <w:p>
      <w:r>
        <w:t>For NB-IoT the test requirement is in TS 36.141 [9] subclause 7.2.5.</w:t>
      </w:r>
    </w:p>
    <w:p>
      <w:r>
        <w:t>For NR the test requirement is in TS 38.141-1 [26] subclause 7.2.5.</w:t>
      </w:r>
    </w:p>
    <w:p>
      <w:pPr>
        <w:pStyle w:val="3"/>
      </w:pPr>
      <w:bookmarkStart w:id="386" w:name="_Toc13065481"/>
      <w:r>
        <w:t>7.3</w:t>
      </w:r>
      <w:r>
        <w:tab/>
      </w:r>
      <w:r>
        <w:t>Dynamic range</w:t>
      </w:r>
      <w:bookmarkEnd w:id="386"/>
    </w:p>
    <w:p>
      <w:pPr>
        <w:pStyle w:val="4"/>
      </w:pPr>
      <w:bookmarkStart w:id="387" w:name="_Toc13065482"/>
      <w:r>
        <w:t>7.3.1</w:t>
      </w:r>
      <w:r>
        <w:tab/>
      </w:r>
      <w:r>
        <w:t>Definition and applicability</w:t>
      </w:r>
      <w:bookmarkEnd w:id="387"/>
    </w:p>
    <w:p>
      <w:r>
        <w:t xml:space="preserve">The dynamic range is a measure of the capability of the receiver to receive a wanted signal in the presence of an interfering signal inside the received channel bandwidth or the capability of receiving high level of the wanted signal. </w:t>
      </w:r>
    </w:p>
    <w:p>
      <w:pPr>
        <w:pStyle w:val="4"/>
      </w:pPr>
      <w:bookmarkStart w:id="388" w:name="_Toc13065483"/>
      <w:r>
        <w:t>7.3.2</w:t>
      </w:r>
      <w:r>
        <w:tab/>
      </w:r>
      <w:r>
        <w:t>Minimum requirement</w:t>
      </w:r>
      <w:bookmarkEnd w:id="388"/>
    </w:p>
    <w:p>
      <w:r>
        <w:t>The minimum requirement is in TS 37.104 [2] subclauses 7.3.1, 7.3.2, 7.3.3, 7.3.4, 7.3.5 and 7.3.6.</w:t>
      </w:r>
    </w:p>
    <w:p>
      <w:pPr>
        <w:pStyle w:val="4"/>
      </w:pPr>
      <w:bookmarkStart w:id="389" w:name="_Toc13065484"/>
      <w:r>
        <w:t>7.3.3</w:t>
      </w:r>
      <w:r>
        <w:tab/>
      </w:r>
      <w:r>
        <w:t>Test purpose</w:t>
      </w:r>
      <w:bookmarkEnd w:id="389"/>
    </w:p>
    <w:p>
      <w:r>
        <w:t xml:space="preserve">To verify that at the BS receiver dynamic range, the receiver performance shall fulfil the specified limit. </w:t>
      </w:r>
    </w:p>
    <w:p>
      <w:pPr>
        <w:pStyle w:val="4"/>
      </w:pPr>
      <w:bookmarkStart w:id="390" w:name="_Toc13065485"/>
      <w:r>
        <w:t>7.3.4</w:t>
      </w:r>
      <w:r>
        <w:tab/>
      </w:r>
      <w:r>
        <w:t>Method of test</w:t>
      </w:r>
      <w:bookmarkEnd w:id="390"/>
    </w:p>
    <w:p>
      <w:pPr>
        <w:rPr>
          <w:snapToGrid w:val="0"/>
        </w:rPr>
      </w:pPr>
      <w:r>
        <w:t xml:space="preserve">For this requirement Tables 5.1-1, 5.1-1a, 5.1-1b and </w:t>
      </w:r>
      <w:r>
        <w:rPr>
          <w:lang w:eastAsia="zh-CN"/>
        </w:rPr>
        <w:t>5.2-1</w:t>
      </w:r>
      <w:r>
        <w:rPr>
          <w:snapToGrid w:val="0"/>
        </w:rPr>
        <w:t xml:space="preserve"> refer to single-RAT specifications; see clause 5, for a BS declared to support CS1 to CS6, CS8 to CS14, CS16 to CS17 or CS19. The following shall apply, for a BS declared to support CS1 to CS6, CS8 to CS14, CS16 to CS17 or CS19:</w:t>
      </w:r>
    </w:p>
    <w:p>
      <w:pPr>
        <w:pStyle w:val="86"/>
      </w:pPr>
      <w:r>
        <w:t>-</w:t>
      </w:r>
      <w:r>
        <w:tab/>
      </w:r>
      <w:r>
        <w:t>For references to TS 51.021 [11], the method of test is specified in TS 51.021 [11], subclause 7.1.</w:t>
      </w:r>
    </w:p>
    <w:p>
      <w:pPr>
        <w:pStyle w:val="86"/>
      </w:pPr>
      <w:r>
        <w:t>-</w:t>
      </w:r>
      <w:r>
        <w:tab/>
      </w:r>
      <w:r>
        <w:t>For references to TS 25.141 [10], the method of test is specified in TS 25.141 [10], subclause 7.3.4.</w:t>
      </w:r>
    </w:p>
    <w:p>
      <w:pPr>
        <w:pStyle w:val="86"/>
      </w:pPr>
      <w:r>
        <w:t>-</w:t>
      </w:r>
      <w:r>
        <w:tab/>
      </w:r>
      <w:r>
        <w:t>For references to TS 25.142 [12], the method of test is specified in TS 25.142 [12], subclause 7.3.4.</w:t>
      </w:r>
    </w:p>
    <w:p>
      <w:pPr>
        <w:pStyle w:val="86"/>
      </w:pPr>
      <w:r>
        <w:t>-</w:t>
      </w:r>
      <w:r>
        <w:tab/>
      </w:r>
      <w:r>
        <w:t>For references to TS 36.141 [9], the method of test is specified in TS 36.141 [9], subclause 7.3.4.</w:t>
      </w:r>
    </w:p>
    <w:p>
      <w:pPr>
        <w:pStyle w:val="86"/>
      </w:pPr>
      <w:r>
        <w:t>-</w:t>
      </w:r>
      <w:r>
        <w:tab/>
      </w:r>
      <w:r>
        <w:t>For references to TS 38.141-1 [26], the method of test is specified in TS 38.141-1 [26], subclause 7.3.4.</w:t>
      </w:r>
    </w:p>
    <w:p>
      <w:r>
        <w:t>If a BS is declared to support CS7, CS15 or CS18, the following shall apply:</w:t>
      </w:r>
    </w:p>
    <w:p>
      <w:pPr>
        <w:pStyle w:val="86"/>
      </w:pPr>
      <w:r>
        <w:t>-</w:t>
      </w:r>
      <w:r>
        <w:tab/>
      </w:r>
      <w:r>
        <w:t>For references to TS 25.141 [10], the method of test is specified in TS 25.141 [10], subclause 7.3.4.</w:t>
      </w:r>
    </w:p>
    <w:p>
      <w:pPr>
        <w:pStyle w:val="86"/>
      </w:pPr>
      <w:r>
        <w:t>-</w:t>
      </w:r>
      <w:r>
        <w:tab/>
      </w:r>
      <w:r>
        <w:t>For references to TS 36.141 [9], the method of test is specified in TS 36.141 [9], subclause 7.3.4.</w:t>
      </w:r>
    </w:p>
    <w:p>
      <w:pPr>
        <w:pStyle w:val="86"/>
      </w:pPr>
      <w:r>
        <w:t>-</w:t>
      </w:r>
      <w:r>
        <w:tab/>
      </w:r>
      <w:r>
        <w:t>For testing GSM/EDGE dynamic range, steps in subclause 7.3.4.1 and 7.3.4.2 shall apply.</w:t>
      </w:r>
    </w:p>
    <w:p>
      <w:pPr>
        <w:pStyle w:val="5"/>
      </w:pPr>
      <w:bookmarkStart w:id="391" w:name="_Toc13065486"/>
      <w:r>
        <w:t>7.3.4.1</w:t>
      </w:r>
      <w:r>
        <w:tab/>
      </w:r>
      <w:r>
        <w:t>Initial conditions for GSM/EDGE dynamic range for CS7, CS15</w:t>
      </w:r>
      <w:bookmarkEnd w:id="391"/>
      <w:r>
        <w:t xml:space="preserve"> or CS18</w:t>
      </w:r>
    </w:p>
    <w:p>
      <w:r>
        <w:t>Test environment:</w:t>
      </w:r>
      <w:r>
        <w:tab/>
      </w:r>
      <w:r>
        <w:t>Normal; see Annex B.2.</w:t>
      </w:r>
    </w:p>
    <w:p>
      <w:pPr>
        <w:rPr>
          <w:rFonts w:eastAsia="MS P??" w:cs="v4.2.0"/>
        </w:rPr>
      </w:pPr>
      <w:r>
        <w:t xml:space="preserve">Base Station RF Bandwidth positions </w:t>
      </w:r>
      <w:r>
        <w:rPr>
          <w:rFonts w:cs="v4.2.0"/>
        </w:rPr>
        <w:t>to be tested: M</w:t>
      </w:r>
      <w:r>
        <w:rPr>
          <w:rFonts w:cs="v4.2.0"/>
          <w:vertAlign w:val="subscript"/>
        </w:rPr>
        <w:t>RFBW</w:t>
      </w:r>
      <w:r>
        <w:rPr>
          <w:rFonts w:cs="v4.2.0"/>
        </w:rPr>
        <w:t xml:space="preserve"> in single-band operation, see subclause 4.9.1,</w:t>
      </w:r>
    </w:p>
    <w:p>
      <w:pPr>
        <w:pStyle w:val="86"/>
      </w:pPr>
      <w:r>
        <w:t>1)</w:t>
      </w:r>
      <w:r>
        <w:tab/>
      </w:r>
      <w:r>
        <w:t>Set up the equipment as shown in Annex I.2.1 TS 36.141[9].</w:t>
      </w:r>
    </w:p>
    <w:p>
      <w:pPr>
        <w:pStyle w:val="86"/>
      </w:pPr>
      <w:r>
        <w:t>2)</w:t>
      </w:r>
      <w:r>
        <w:tab/>
      </w:r>
      <w:r>
        <w:t xml:space="preserve">Generate the wanted signal according to </w:t>
      </w:r>
      <w:r>
        <w:rPr>
          <w:rFonts w:cs="v4.2.0"/>
          <w:snapToGrid w:val="0"/>
        </w:rPr>
        <w:t>the applicable test configuration (see clause 5)</w:t>
      </w:r>
      <w:r>
        <w:rPr>
          <w:rFonts w:cs="v4.2.0"/>
          <w:snapToGrid w:val="0"/>
          <w:lang w:eastAsia="zh-CN"/>
        </w:rPr>
        <w:t xml:space="preserve"> using</w:t>
      </w:r>
      <w:r>
        <w:t xml:space="preserve"> applicable reference measurement channel to the BS under test as follows:</w:t>
      </w:r>
    </w:p>
    <w:p>
      <w:pPr>
        <w:pStyle w:val="97"/>
      </w:pPr>
      <w:r>
        <w:t>-</w:t>
      </w:r>
      <w:r>
        <w:tab/>
      </w:r>
      <w:r>
        <w:t>For GSM see subclause 7.1 in TS 51.021 [11] for reference channels to test.</w:t>
      </w:r>
    </w:p>
    <w:p>
      <w:pPr>
        <w:pStyle w:val="5"/>
      </w:pPr>
      <w:bookmarkStart w:id="392" w:name="_Toc13065487"/>
      <w:r>
        <w:t>7.3.4.2</w:t>
      </w:r>
      <w:r>
        <w:tab/>
      </w:r>
      <w:r>
        <w:t>Procedure for GSM/EDGE dynamic range for CS7, CS15</w:t>
      </w:r>
      <w:bookmarkEnd w:id="392"/>
      <w:r>
        <w:t xml:space="preserve"> or CS18</w:t>
      </w:r>
    </w:p>
    <w:p>
      <w:pPr>
        <w:pStyle w:val="86"/>
      </w:pPr>
      <w:r>
        <w:t>1)</w:t>
      </w:r>
      <w:r>
        <w:tab/>
      </w:r>
      <w:r>
        <w:t>Set the BS according to the applicable test configuration(s) (see clause 5).</w:t>
      </w:r>
    </w:p>
    <w:p>
      <w:pPr>
        <w:pStyle w:val="86"/>
      </w:pPr>
      <w:r>
        <w:t>2)</w:t>
      </w:r>
      <w:r>
        <w:tab/>
      </w:r>
      <w:r>
        <w:t>Adjust the GSM/EDGE signal generator to the wanted signal levels as specified in TS 51.021, applicable parts of subclauses 7.1</w:t>
      </w:r>
    </w:p>
    <w:p>
      <w:pPr>
        <w:pStyle w:val="86"/>
      </w:pPr>
      <w:r>
        <w:t>3)</w:t>
      </w:r>
      <w:r>
        <w:tab/>
      </w:r>
      <w:r>
        <w:t>Measure the performance of the GSM/EDGE wanted signal at the BS receiver, as defined in TS 51.021, applicable parts of subclause 7.1.</w:t>
      </w:r>
    </w:p>
    <w:p>
      <w:r>
        <w:t>In addition, for a multi-band capable BS, the following step shall apply:</w:t>
      </w:r>
    </w:p>
    <w:p>
      <w:pPr>
        <w:pStyle w:val="86"/>
      </w:pPr>
      <w:r>
        <w:t>-</w:t>
      </w:r>
      <w:r>
        <w:tab/>
      </w:r>
      <w:r>
        <w:t>For multi-band capable BS and single band tests, repeat the tests per involved band with no carrier activated in the other band. For multi-band capable BS with separate antenna connector, the antenna connector not being under test shall be terminated.</w:t>
      </w:r>
    </w:p>
    <w:p>
      <w:pPr>
        <w:pStyle w:val="4"/>
      </w:pPr>
      <w:bookmarkStart w:id="393" w:name="_Toc13065488"/>
      <w:r>
        <w:t>7.3.5</w:t>
      </w:r>
      <w:r>
        <w:tab/>
      </w:r>
      <w:r>
        <w:t>Test requirements</w:t>
      </w:r>
      <w:bookmarkEnd w:id="393"/>
    </w:p>
    <w:p>
      <w:r>
        <w:t>For E-UTRA the test requirement is in TS 36.141 [9] subclause 7.3.5.</w:t>
      </w:r>
    </w:p>
    <w:p>
      <w:r>
        <w:t>For UTRA-FDD the test requirement is in TS 25.141 [10] subclause 7.3.5.</w:t>
      </w:r>
    </w:p>
    <w:p>
      <w:r>
        <w:t>For UTRA-TDD the test requirement is in TS 25.142 [12] subclause 7.3.5.</w:t>
      </w:r>
    </w:p>
    <w:p>
      <w:r>
        <w:t>For GSM-EDGE the test requirement is in TS 51.021 [11] subclause 7.1.</w:t>
      </w:r>
    </w:p>
    <w:p>
      <w:r>
        <w:t>For NB-IoT the test requirement is in TS 36.141 [9] subclause 7.3.5.</w:t>
      </w:r>
    </w:p>
    <w:p>
      <w:r>
        <w:t>For NR the test requirement is in TS 38.141-1 [26] subclause 7.3.5.</w:t>
      </w:r>
    </w:p>
    <w:p>
      <w:pPr>
        <w:pStyle w:val="3"/>
      </w:pPr>
      <w:bookmarkStart w:id="394" w:name="_Toc13065489"/>
      <w:r>
        <w:t>7.4</w:t>
      </w:r>
      <w:r>
        <w:tab/>
      </w:r>
      <w:r>
        <w:t>In-band selectivity and blocking</w:t>
      </w:r>
      <w:bookmarkEnd w:id="394"/>
    </w:p>
    <w:p>
      <w:pPr>
        <w:pStyle w:val="4"/>
      </w:pPr>
      <w:bookmarkStart w:id="395" w:name="_Toc13065490"/>
      <w:r>
        <w:t>7.4.1</w:t>
      </w:r>
      <w:r>
        <w:tab/>
      </w:r>
      <w:r>
        <w:t>Definition and applicability</w:t>
      </w:r>
      <w:bookmarkEnd w:id="395"/>
    </w:p>
    <w:p>
      <w:r>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
        <w:t xml:space="preserve">The </w:t>
      </w:r>
      <w:r>
        <w:rPr>
          <w:rFonts w:cs="v3.8.0"/>
        </w:rPr>
        <w:t xml:space="preserve">in-band </w:t>
      </w:r>
      <w:r>
        <w:rPr>
          <w:lang w:eastAsia="zh-CN"/>
        </w:rPr>
        <w:t xml:space="preserve">blocking requirement </w:t>
      </w:r>
      <w:r>
        <w:rPr>
          <w:rFonts w:cs="v3.8.0"/>
        </w:rPr>
        <w:t>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r>
        <w:rPr>
          <w:rFonts w:hint="eastAsia" w:cs="v3.8.0"/>
          <w:lang w:val="en-US" w:eastAsia="zh-CN"/>
        </w:rPr>
        <w:t xml:space="preserve">FDD </w:t>
      </w:r>
      <w:r>
        <w:rPr>
          <w:rFonts w:cs="v3.8.0"/>
          <w:i/>
        </w:rPr>
        <w:t>operating band</w:t>
      </w:r>
      <w:r>
        <w:rPr>
          <w:rFonts w:cs="v3.8.0"/>
        </w:rPr>
        <w:t>.</w:t>
      </w:r>
      <w:r>
        <w:t xml:space="preserve"> </w:t>
      </w:r>
      <w:r>
        <w:rPr>
          <w:rFonts w:cs="v5.0.0"/>
        </w:rPr>
        <w:t xml:space="preserve">The values of </w:t>
      </w:r>
      <w:r>
        <w:t>Δf</w:t>
      </w:r>
      <w:r>
        <w:rPr>
          <w:vertAlign w:val="subscript"/>
        </w:rPr>
        <w:t>OOB</w:t>
      </w:r>
      <w:r>
        <w:rPr>
          <w:rFonts w:cs="v5.0.0"/>
        </w:rPr>
        <w:t xml:space="preserve"> are </w:t>
      </w:r>
      <w:r>
        <w:t>defined in table 7.4.1-1.</w:t>
      </w:r>
      <w:r>
        <w:rPr>
          <w:lang w:val="en-US"/>
        </w:rPr>
        <w:t xml:space="preserve"> For a BS with multi-RAT operation where the individual RATs are in different RAT specific bands that partially or fully overlap; </w:t>
      </w:r>
      <w:r>
        <w:t>Δ</w:t>
      </w:r>
      <w:r>
        <w:rPr>
          <w:lang w:val="en-US"/>
        </w:rPr>
        <w:t>f</w:t>
      </w:r>
      <w:r>
        <w:rPr>
          <w:vertAlign w:val="subscript"/>
          <w:lang w:val="en-US"/>
        </w:rPr>
        <w:t>OOB</w:t>
      </w:r>
      <w:r>
        <w:rPr>
          <w:lang w:val="en-US"/>
        </w:rPr>
        <w:t xml:space="preserve"> is according to the combined frequency range occupied by the overlapping bands.</w:t>
      </w:r>
    </w:p>
    <w:p>
      <w:pPr>
        <w:pStyle w:val="88"/>
      </w:pPr>
      <w:r>
        <w:t>Table 7.4.1-1: Maximum Δf</w:t>
      </w:r>
      <w:r>
        <w:rPr>
          <w:vertAlign w:val="subscript"/>
        </w:rPr>
        <w:t>OOB</w:t>
      </w:r>
      <w:r>
        <w:t xml:space="preserve"> offset outside the uplink operating band</w:t>
      </w:r>
    </w:p>
    <w:tbl>
      <w:tblPr>
        <w:tblStyle w:val="67"/>
        <w:tblW w:w="46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72" w:type="dxa"/>
            <w:shd w:val="clear" w:color="auto" w:fill="auto"/>
          </w:tcPr>
          <w:p>
            <w:pPr>
              <w:pStyle w:val="79"/>
            </w:pPr>
            <w:r>
              <w:rPr>
                <w:i/>
              </w:rPr>
              <w:t>Operating band</w:t>
            </w:r>
            <w:r>
              <w:t xml:space="preserve"> characteristics</w:t>
            </w:r>
          </w:p>
        </w:tc>
        <w:tc>
          <w:tcPr>
            <w:tcW w:w="1219" w:type="dxa"/>
            <w:shd w:val="clear" w:color="auto" w:fill="auto"/>
          </w:tcPr>
          <w:p>
            <w:pPr>
              <w:pStyle w:val="79"/>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72" w:type="dxa"/>
            <w:shd w:val="clear" w:color="auto" w:fill="auto"/>
          </w:tcPr>
          <w:p>
            <w:pPr>
              <w:pStyle w:val="78"/>
            </w:pPr>
            <w:r>
              <w:rPr>
                <w:rFonts w:cs="Arial"/>
                <w:lang w:eastAsia="en-US"/>
              </w:rPr>
              <w:t>200 MHz ≥ F</w:t>
            </w:r>
            <w:r>
              <w:rPr>
                <w:rFonts w:cs="Arial"/>
                <w:vertAlign w:val="subscript"/>
                <w:lang w:eastAsia="en-US"/>
              </w:rPr>
              <w:t>UL_high</w:t>
            </w:r>
            <w:r>
              <w:rPr>
                <w:lang w:eastAsia="en-US"/>
              </w:rPr>
              <w:t xml:space="preserve"> – </w:t>
            </w:r>
            <w:r>
              <w:rPr>
                <w:rFonts w:cs="Arial"/>
                <w:lang w:eastAsia="en-US"/>
              </w:rPr>
              <w:t>F</w:t>
            </w:r>
            <w:r>
              <w:rPr>
                <w:rFonts w:cs="Arial"/>
                <w:vertAlign w:val="subscript"/>
                <w:lang w:eastAsia="en-US"/>
              </w:rPr>
              <w:t>UL_low</w:t>
            </w:r>
            <w:r>
              <w:rPr>
                <w:rFonts w:cs="Arial"/>
                <w:lang w:eastAsia="en-US"/>
              </w:rPr>
              <w:t xml:space="preserve"> </w:t>
            </w:r>
          </w:p>
        </w:tc>
        <w:tc>
          <w:tcPr>
            <w:tcW w:w="1219" w:type="dxa"/>
            <w:shd w:val="clear" w:color="auto" w:fill="auto"/>
          </w:tcPr>
          <w:p>
            <w:pPr>
              <w:pStyle w:val="80"/>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72" w:type="dxa"/>
            <w:shd w:val="clear" w:color="auto" w:fill="auto"/>
          </w:tcPr>
          <w:p>
            <w:pPr>
              <w:pStyle w:val="78"/>
            </w:pPr>
            <w:r>
              <w:rPr>
                <w:rFonts w:cs="Arial"/>
                <w:lang w:eastAsia="en-US"/>
              </w:rPr>
              <w:t>200 MHz &lt; F</w:t>
            </w:r>
            <w:r>
              <w:rPr>
                <w:rFonts w:cs="Arial"/>
                <w:vertAlign w:val="subscript"/>
                <w:lang w:eastAsia="en-US"/>
              </w:rPr>
              <w:t>UL_high</w:t>
            </w:r>
            <w:r>
              <w:rPr>
                <w:lang w:eastAsia="en-US"/>
              </w:rPr>
              <w:t xml:space="preserve"> – </w:t>
            </w:r>
            <w:r>
              <w:rPr>
                <w:rFonts w:cs="Arial"/>
                <w:lang w:eastAsia="en-US"/>
              </w:rPr>
              <w:t>F</w:t>
            </w:r>
            <w:r>
              <w:rPr>
                <w:rFonts w:cs="Arial"/>
                <w:vertAlign w:val="subscript"/>
                <w:lang w:eastAsia="en-US"/>
              </w:rPr>
              <w:t>UL_low</w:t>
            </w:r>
            <w:r>
              <w:rPr>
                <w:rFonts w:cs="Arial"/>
                <w:lang w:eastAsia="en-US"/>
              </w:rPr>
              <w:t xml:space="preserve"> ≤ </w:t>
            </w:r>
            <w:r>
              <w:rPr>
                <w:rFonts w:cs="Arial"/>
                <w:lang w:eastAsia="zh-CN"/>
              </w:rPr>
              <w:t>900 MHz</w:t>
            </w:r>
          </w:p>
        </w:tc>
        <w:tc>
          <w:tcPr>
            <w:tcW w:w="1219" w:type="dxa"/>
            <w:shd w:val="clear" w:color="auto" w:fill="auto"/>
          </w:tcPr>
          <w:p>
            <w:pPr>
              <w:pStyle w:val="80"/>
            </w:pPr>
            <w:r>
              <w:t>60</w:t>
            </w:r>
          </w:p>
        </w:tc>
      </w:tr>
    </w:tbl>
    <w:p/>
    <w:p>
      <w:pPr>
        <w:rPr>
          <w:ins w:id="1237" w:author="10164287" w:date="2019-11-05T15:16:20Z"/>
          <w:rFonts w:eastAsia="MS P??" w:cs="v4.2.0"/>
        </w:rPr>
      </w:pPr>
      <w:r>
        <w:rPr>
          <w:lang w:eastAsia="zh-CN"/>
        </w:rPr>
        <w:t xml:space="preserve">Unless otherwise stated, a BS declared to be capable of E-UTRA with </w:t>
      </w:r>
      <w:r>
        <w:rPr>
          <w:rFonts w:eastAsia="MS P??" w:cs="v4.2.0"/>
        </w:rPr>
        <w:t xml:space="preserve">NB-IoT in-band and guard band operations </w:t>
      </w:r>
      <w:r>
        <w:t>(or any combination with GSM and/or UTRA</w:t>
      </w:r>
      <w:ins w:id="1238" w:author="10164287" w:date="2019-11-05T15:18:52Z">
        <w:r>
          <w:rPr>
            <w:rFonts w:hint="eastAsia" w:eastAsia="宋体"/>
            <w:lang w:val="en-US" w:eastAsia="zh-CN"/>
          </w:rPr>
          <w:t xml:space="preserve"> </w:t>
        </w:r>
      </w:ins>
      <w:ins w:id="1239" w:author="10164287" w:date="2019-11-05T15:18:55Z">
        <w:r>
          <w:rPr>
            <w:rFonts w:hint="eastAsia" w:eastAsia="宋体"/>
            <w:lang w:val="en-US" w:eastAsia="zh-CN"/>
          </w:rPr>
          <w:t>o</w:t>
        </w:r>
      </w:ins>
      <w:ins w:id="1240" w:author="10164287" w:date="2019-11-05T15:18:56Z">
        <w:r>
          <w:rPr>
            <w:rFonts w:hint="eastAsia" w:eastAsia="宋体"/>
            <w:lang w:val="en-US" w:eastAsia="zh-CN"/>
          </w:rPr>
          <w:t>r</w:t>
        </w:r>
      </w:ins>
      <w:ins w:id="1241" w:author="10164287" w:date="2019-11-05T15:19:03Z">
        <w:r>
          <w:rPr>
            <w:rFonts w:hint="eastAsia" w:eastAsia="宋体"/>
            <w:lang w:val="en-US" w:eastAsia="zh-CN"/>
          </w:rPr>
          <w:t xml:space="preserve"> </w:t>
        </w:r>
      </w:ins>
      <w:ins w:id="1242" w:author="10164287" w:date="2019-11-05T15:19:04Z">
        <w:r>
          <w:rPr>
            <w:rFonts w:hint="eastAsia" w:eastAsia="宋体"/>
            <w:lang w:val="en-US" w:eastAsia="zh-CN"/>
          </w:rPr>
          <w:t>NR</w:t>
        </w:r>
      </w:ins>
      <w:r>
        <w:t xml:space="preserve">) </w:t>
      </w:r>
      <w:r>
        <w:rPr>
          <w:rFonts w:eastAsia="MS P??" w:cs="v4.2.0"/>
        </w:rPr>
        <w:t xml:space="preserve">is only required to pass the in-band selectivity and blocking receiver tests for E-UTRA with guard band operation </w:t>
      </w:r>
      <w:r>
        <w:t>(or any combination with GSM and/or UTRA</w:t>
      </w:r>
      <w:ins w:id="1243" w:author="10164287" w:date="2019-11-05T15:19:11Z">
        <w:r>
          <w:rPr>
            <w:rFonts w:hint="eastAsia" w:eastAsia="宋体"/>
            <w:lang w:val="en-US" w:eastAsia="zh-CN"/>
          </w:rPr>
          <w:t xml:space="preserve"> </w:t>
        </w:r>
      </w:ins>
      <w:ins w:id="1244" w:author="10164287" w:date="2019-11-05T15:19:12Z">
        <w:r>
          <w:rPr>
            <w:rFonts w:hint="eastAsia" w:eastAsia="宋体"/>
            <w:lang w:val="en-US" w:eastAsia="zh-CN"/>
          </w:rPr>
          <w:t>or</w:t>
        </w:r>
      </w:ins>
      <w:ins w:id="1245" w:author="10164287" w:date="2019-11-05T15:19:13Z">
        <w:r>
          <w:rPr>
            <w:rFonts w:hint="eastAsia" w:eastAsia="宋体"/>
            <w:lang w:val="en-US" w:eastAsia="zh-CN"/>
          </w:rPr>
          <w:t xml:space="preserve"> NR</w:t>
        </w:r>
      </w:ins>
      <w:r>
        <w:t>)</w:t>
      </w:r>
      <w:r>
        <w:rPr>
          <w:rFonts w:eastAsia="MS P??" w:cs="v4.2.0"/>
        </w:rPr>
        <w:t xml:space="preserve">. It’s not required to perform the in-band selectivity and blocking receiver tests again for E-UTRA with in-band operation </w:t>
      </w:r>
      <w:r>
        <w:t>(or any combination with GSM and/or UTRA)</w:t>
      </w:r>
      <w:r>
        <w:rPr>
          <w:rFonts w:eastAsia="MS P??" w:cs="v4.2.0"/>
        </w:rPr>
        <w:t>.</w:t>
      </w:r>
    </w:p>
    <w:p>
      <w:pPr>
        <w:rPr>
          <w:rFonts w:eastAsia="MS P??" w:cs="v4.2.0"/>
        </w:rPr>
      </w:pPr>
      <w:ins w:id="1246" w:author="10164287" w:date="2019-11-05T15:16:36Z">
        <w:r>
          <w:rPr>
            <w:lang w:eastAsia="zh-CN"/>
          </w:rPr>
          <w:t xml:space="preserve">Unless otherwise stated, a BS declared to be capable of </w:t>
        </w:r>
      </w:ins>
      <w:ins w:id="1247" w:author="10164287" w:date="2019-11-05T15:16:51Z">
        <w:r>
          <w:rPr>
            <w:rFonts w:hint="eastAsia"/>
            <w:lang w:val="en-US" w:eastAsia="zh-CN"/>
          </w:rPr>
          <w:t>NR</w:t>
        </w:r>
      </w:ins>
      <w:ins w:id="1248" w:author="10164287" w:date="2019-11-05T15:16:36Z">
        <w:r>
          <w:rPr>
            <w:lang w:eastAsia="zh-CN"/>
          </w:rPr>
          <w:t xml:space="preserve"> with </w:t>
        </w:r>
      </w:ins>
      <w:ins w:id="1249" w:author="10164287" w:date="2019-11-05T15:16:36Z">
        <w:r>
          <w:rPr>
            <w:rFonts w:eastAsia="MS P??" w:cs="v4.2.0"/>
          </w:rPr>
          <w:t xml:space="preserve">NB-IoT in-band and guard band operations </w:t>
        </w:r>
      </w:ins>
      <w:ins w:id="1250" w:author="10164287" w:date="2019-11-05T15:16:36Z">
        <w:r>
          <w:rPr/>
          <w:t>(or any combination with GSM and/or UTRA</w:t>
        </w:r>
      </w:ins>
      <w:ins w:id="1251" w:author="10164287" w:date="2019-11-05T15:19:26Z">
        <w:r>
          <w:rPr>
            <w:rFonts w:hint="eastAsia" w:eastAsia="宋体"/>
            <w:lang w:val="en-US" w:eastAsia="zh-CN"/>
          </w:rPr>
          <w:t xml:space="preserve"> </w:t>
        </w:r>
      </w:ins>
      <w:ins w:id="1252" w:author="10164287" w:date="2019-11-05T15:19:29Z">
        <w:r>
          <w:rPr>
            <w:rFonts w:hint="eastAsia" w:eastAsia="宋体"/>
            <w:lang w:val="en-US" w:eastAsia="zh-CN"/>
          </w:rPr>
          <w:t>or</w:t>
        </w:r>
      </w:ins>
      <w:ins w:id="1253" w:author="10164287" w:date="2019-11-05T15:19:30Z">
        <w:r>
          <w:rPr>
            <w:rFonts w:hint="eastAsia" w:eastAsia="宋体"/>
            <w:lang w:val="en-US" w:eastAsia="zh-CN"/>
          </w:rPr>
          <w:t xml:space="preserve"> E</w:t>
        </w:r>
      </w:ins>
      <w:ins w:id="1254" w:author="10164287" w:date="2019-11-05T15:19:32Z">
        <w:r>
          <w:rPr>
            <w:rFonts w:hint="eastAsia" w:eastAsia="宋体"/>
            <w:lang w:val="en-US" w:eastAsia="zh-CN"/>
          </w:rPr>
          <w:t>-U</w:t>
        </w:r>
      </w:ins>
      <w:ins w:id="1255" w:author="10164287" w:date="2019-11-05T15:19:33Z">
        <w:r>
          <w:rPr>
            <w:rFonts w:hint="eastAsia" w:eastAsia="宋体"/>
            <w:lang w:val="en-US" w:eastAsia="zh-CN"/>
          </w:rPr>
          <w:t>TRA</w:t>
        </w:r>
      </w:ins>
      <w:ins w:id="1256" w:author="10164287" w:date="2019-11-05T15:16:36Z">
        <w:r>
          <w:rPr/>
          <w:t xml:space="preserve">) </w:t>
        </w:r>
      </w:ins>
      <w:ins w:id="1257" w:author="10164287" w:date="2019-11-05T15:16:36Z">
        <w:r>
          <w:rPr>
            <w:rFonts w:eastAsia="MS P??" w:cs="v4.2.0"/>
          </w:rPr>
          <w:t>is only required to pass the in-band selectivity and blocking receiver tests for</w:t>
        </w:r>
      </w:ins>
      <w:ins w:id="1258" w:author="10164287" w:date="2019-11-05T15:19:49Z">
        <w:r>
          <w:rPr>
            <w:rFonts w:hint="eastAsia" w:eastAsia="宋体" w:cs="v4.2.0"/>
            <w:lang w:val="en-US" w:eastAsia="zh-CN"/>
          </w:rPr>
          <w:t xml:space="preserve"> NR</w:t>
        </w:r>
      </w:ins>
      <w:ins w:id="1259" w:author="10164287" w:date="2019-11-05T15:16:36Z">
        <w:r>
          <w:rPr>
            <w:rFonts w:eastAsia="MS P??" w:cs="v4.2.0"/>
          </w:rPr>
          <w:t xml:space="preserve"> with guard band operation </w:t>
        </w:r>
      </w:ins>
      <w:ins w:id="1260" w:author="10164287" w:date="2019-11-05T15:16:36Z">
        <w:r>
          <w:rPr/>
          <w:t>(or any combination with GSM and/or UTRA</w:t>
        </w:r>
      </w:ins>
      <w:ins w:id="1261" w:author="10164287" w:date="2019-11-05T15:19:59Z">
        <w:r>
          <w:rPr>
            <w:rFonts w:hint="eastAsia" w:eastAsia="宋体"/>
            <w:lang w:val="en-US" w:eastAsia="zh-CN"/>
          </w:rPr>
          <w:t xml:space="preserve"> </w:t>
        </w:r>
      </w:ins>
      <w:ins w:id="1262" w:author="10164287" w:date="2019-11-05T15:20:00Z">
        <w:r>
          <w:rPr>
            <w:rFonts w:hint="eastAsia" w:eastAsia="宋体"/>
            <w:lang w:val="en-US" w:eastAsia="zh-CN"/>
          </w:rPr>
          <w:t xml:space="preserve">or </w:t>
        </w:r>
      </w:ins>
      <w:ins w:id="1263" w:author="10164287" w:date="2019-11-05T15:20:01Z">
        <w:r>
          <w:rPr>
            <w:rFonts w:hint="eastAsia" w:eastAsia="宋体"/>
            <w:lang w:val="en-US" w:eastAsia="zh-CN"/>
          </w:rPr>
          <w:t>E</w:t>
        </w:r>
      </w:ins>
      <w:ins w:id="1264" w:author="10164287" w:date="2019-11-05T15:20:02Z">
        <w:r>
          <w:rPr>
            <w:rFonts w:hint="eastAsia" w:eastAsia="宋体"/>
            <w:lang w:val="en-US" w:eastAsia="zh-CN"/>
          </w:rPr>
          <w:t>-U</w:t>
        </w:r>
      </w:ins>
      <w:ins w:id="1265" w:author="10164287" w:date="2019-11-05T15:20:03Z">
        <w:r>
          <w:rPr>
            <w:rFonts w:hint="eastAsia" w:eastAsia="宋体"/>
            <w:lang w:val="en-US" w:eastAsia="zh-CN"/>
          </w:rPr>
          <w:t>TRA</w:t>
        </w:r>
      </w:ins>
      <w:ins w:id="1266" w:author="10164287" w:date="2019-11-05T15:16:36Z">
        <w:r>
          <w:rPr/>
          <w:t>)</w:t>
        </w:r>
      </w:ins>
      <w:ins w:id="1267" w:author="10164287" w:date="2019-11-05T15:16:36Z">
        <w:r>
          <w:rPr>
            <w:rFonts w:eastAsia="MS P??" w:cs="v4.2.0"/>
          </w:rPr>
          <w:t>. It’s not required to perform the in-band selectivity and blocking receiver tests again for</w:t>
        </w:r>
      </w:ins>
      <w:ins w:id="1268" w:author="10164287" w:date="2019-11-05T15:20:18Z">
        <w:r>
          <w:rPr>
            <w:rFonts w:hint="eastAsia" w:eastAsia="宋体" w:cs="v4.2.0"/>
            <w:lang w:val="en-US" w:eastAsia="zh-CN"/>
          </w:rPr>
          <w:t xml:space="preserve"> </w:t>
        </w:r>
      </w:ins>
      <w:ins w:id="1269" w:author="10164287" w:date="2019-11-05T15:20:20Z">
        <w:r>
          <w:rPr>
            <w:rFonts w:hint="eastAsia" w:eastAsia="宋体" w:cs="v4.2.0"/>
            <w:lang w:val="en-US" w:eastAsia="zh-CN"/>
          </w:rPr>
          <w:t>NR</w:t>
        </w:r>
      </w:ins>
      <w:ins w:id="1270" w:author="10164287" w:date="2019-11-05T15:16:36Z">
        <w:r>
          <w:rPr>
            <w:rFonts w:eastAsia="MS P??" w:cs="v4.2.0"/>
          </w:rPr>
          <w:t xml:space="preserve"> with in-band operation </w:t>
        </w:r>
      </w:ins>
      <w:ins w:id="1271" w:author="10164287" w:date="2019-11-05T15:16:36Z">
        <w:r>
          <w:rPr/>
          <w:t>(or any combination with GSM and/or UTRA</w:t>
        </w:r>
      </w:ins>
      <w:ins w:id="1272" w:author="10164287" w:date="2019-11-05T15:20:26Z">
        <w:r>
          <w:rPr>
            <w:rFonts w:hint="eastAsia" w:eastAsia="宋体"/>
            <w:lang w:val="en-US" w:eastAsia="zh-CN"/>
          </w:rPr>
          <w:t xml:space="preserve"> </w:t>
        </w:r>
      </w:ins>
      <w:ins w:id="1273" w:author="10164287" w:date="2019-11-05T15:20:29Z">
        <w:r>
          <w:rPr>
            <w:rFonts w:hint="eastAsia" w:eastAsia="宋体"/>
            <w:lang w:val="en-US" w:eastAsia="zh-CN"/>
          </w:rPr>
          <w:t>or E</w:t>
        </w:r>
      </w:ins>
      <w:ins w:id="1274" w:author="10164287" w:date="2019-11-05T15:20:30Z">
        <w:r>
          <w:rPr>
            <w:rFonts w:hint="eastAsia" w:eastAsia="宋体"/>
            <w:lang w:val="en-US" w:eastAsia="zh-CN"/>
          </w:rPr>
          <w:t>-</w:t>
        </w:r>
      </w:ins>
      <w:ins w:id="1275" w:author="10164287" w:date="2019-11-05T15:20:31Z">
        <w:r>
          <w:rPr>
            <w:rFonts w:hint="eastAsia" w:eastAsia="宋体"/>
            <w:lang w:val="en-US" w:eastAsia="zh-CN"/>
          </w:rPr>
          <w:t>UTR</w:t>
        </w:r>
      </w:ins>
      <w:ins w:id="1276" w:author="10164287" w:date="2019-11-05T15:20:32Z">
        <w:r>
          <w:rPr>
            <w:rFonts w:hint="eastAsia" w:eastAsia="宋体"/>
            <w:lang w:val="en-US" w:eastAsia="zh-CN"/>
          </w:rPr>
          <w:t>A</w:t>
        </w:r>
      </w:ins>
      <w:ins w:id="1277" w:author="10164287" w:date="2019-11-05T15:16:36Z">
        <w:r>
          <w:rPr/>
          <w:t>)</w:t>
        </w:r>
      </w:ins>
      <w:ins w:id="1278" w:author="10164287" w:date="2019-11-05T15:16:36Z">
        <w:r>
          <w:rPr>
            <w:rFonts w:eastAsia="MS P??" w:cs="v4.2.0"/>
          </w:rPr>
          <w:t>.</w:t>
        </w:r>
      </w:ins>
    </w:p>
    <w:p>
      <w:pPr>
        <w:pStyle w:val="4"/>
      </w:pPr>
      <w:bookmarkStart w:id="396" w:name="_Toc13065491"/>
      <w:r>
        <w:t>7.4.2</w:t>
      </w:r>
      <w:r>
        <w:tab/>
      </w:r>
      <w:r>
        <w:t>Minimum requirement</w:t>
      </w:r>
      <w:bookmarkEnd w:id="396"/>
    </w:p>
    <w:p>
      <w:r>
        <w:t>The minimum requirement is in TS 37.104 [2] subclauses 7.4.1, 7.4.2, 7.4.3, 7.4.4, and 7.4.5.</w:t>
      </w:r>
    </w:p>
    <w:p>
      <w:pPr>
        <w:pStyle w:val="4"/>
      </w:pPr>
      <w:bookmarkStart w:id="397" w:name="_Toc13065492"/>
      <w:r>
        <w:t>7.4.3</w:t>
      </w:r>
      <w:r>
        <w:tab/>
      </w:r>
      <w:r>
        <w:t>Test purpose</w:t>
      </w:r>
      <w:bookmarkEnd w:id="397"/>
    </w:p>
    <w:p>
      <w:r>
        <w:t>The test stresses the ability of the BS receiver to withstand high-level interference from unwanted signals at specified frequency offsets without undue degradation of its sensitivity.</w:t>
      </w:r>
    </w:p>
    <w:p>
      <w:pPr>
        <w:pStyle w:val="4"/>
      </w:pPr>
      <w:bookmarkStart w:id="398" w:name="_Toc13065493"/>
      <w:r>
        <w:t>7.4.4</w:t>
      </w:r>
      <w:r>
        <w:tab/>
      </w:r>
      <w:r>
        <w:t>Method of test</w:t>
      </w:r>
      <w:bookmarkEnd w:id="398"/>
    </w:p>
    <w:p>
      <w:pPr>
        <w:pStyle w:val="5"/>
      </w:pPr>
      <w:bookmarkStart w:id="399" w:name="_Toc13065494"/>
      <w:r>
        <w:t>7.4.4.1</w:t>
      </w:r>
      <w:r>
        <w:tab/>
      </w:r>
      <w:r>
        <w:t>Initial conditions</w:t>
      </w:r>
      <w:bookmarkEnd w:id="399"/>
    </w:p>
    <w:p>
      <w:r>
        <w:t xml:space="preserve">Test environment: </w:t>
      </w:r>
      <w:r>
        <w:tab/>
      </w:r>
      <w:r>
        <w:tab/>
      </w:r>
      <w:r>
        <w:tab/>
      </w:r>
      <w:r>
        <w:t>Normal; see Annex B.2.</w:t>
      </w:r>
    </w:p>
    <w:p>
      <w:pPr>
        <w:rPr>
          <w:rFonts w:eastAsia="MS P??" w:cs="v4.2.0"/>
        </w:rPr>
      </w:pPr>
      <w:r>
        <w:t xml:space="preserve">Base Station RF Bandwidth positions </w:t>
      </w:r>
      <w:r>
        <w:rPr>
          <w:rFonts w:cs="v4.2.0"/>
        </w:rPr>
        <w:t xml:space="preserve">to be tested: </w:t>
      </w:r>
      <w:r>
        <w:rPr>
          <w:rFonts w:cs="v4.2.0"/>
        </w:rPr>
        <w:tab/>
      </w:r>
      <w:r>
        <w:rPr>
          <w:rFonts w:cs="v4.2.0"/>
        </w:rPr>
        <w:t>M</w:t>
      </w:r>
      <w:r>
        <w:rPr>
          <w:rFonts w:cs="v4.2.0"/>
          <w:vertAlign w:val="subscript"/>
        </w:rPr>
        <w:t>RFBW</w:t>
      </w:r>
      <w:r>
        <w:rPr>
          <w:rFonts w:cs="v4.2.0"/>
        </w:rPr>
        <w:t xml:space="preserve"> in single-band operation, see subclause 4.9.1,</w:t>
      </w:r>
      <w:r>
        <w:t xml:space="preserve">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rPr>
          <w:rFonts w:cs="v4.2.0"/>
        </w:rPr>
        <w:t>in multi-band operation, see subclause 4.9.1.</w:t>
      </w:r>
    </w:p>
    <w:p>
      <w:pPr>
        <w:pStyle w:val="86"/>
      </w:pPr>
      <w:r>
        <w:t>1)</w:t>
      </w:r>
      <w:r>
        <w:tab/>
      </w:r>
      <w:r>
        <w:t>Set up the equipment as shown in Annex D.2.1.</w:t>
      </w:r>
    </w:p>
    <w:p>
      <w:pPr>
        <w:pStyle w:val="86"/>
      </w:pPr>
      <w:r>
        <w:t>2)</w:t>
      </w:r>
      <w:r>
        <w:tab/>
      </w:r>
      <w:r>
        <w:t xml:space="preserve">Generate the wanted signal according to </w:t>
      </w:r>
      <w:r>
        <w:rPr>
          <w:rFonts w:cs="v4.2.0"/>
          <w:snapToGrid w:val="0"/>
        </w:rPr>
        <w:t>the applicable test configuration (see clause 5)</w:t>
      </w:r>
      <w:r>
        <w:rPr>
          <w:rFonts w:cs="v4.2.0"/>
          <w:snapToGrid w:val="0"/>
          <w:lang w:eastAsia="zh-CN"/>
        </w:rPr>
        <w:t xml:space="preserve"> using</w:t>
      </w:r>
      <w:r>
        <w:t xml:space="preserve"> applicable reference measurement channel to the BS under test as follows:</w:t>
      </w:r>
    </w:p>
    <w:p>
      <w:pPr>
        <w:pStyle w:val="97"/>
      </w:pPr>
      <w:r>
        <w:t>-</w:t>
      </w:r>
      <w:r>
        <w:tab/>
      </w:r>
      <w:r>
        <w:t>For E-UTRA see Annex A.1 in TS 36.141 [9].</w:t>
      </w:r>
    </w:p>
    <w:p>
      <w:pPr>
        <w:pStyle w:val="97"/>
      </w:pPr>
      <w:r>
        <w:t>-</w:t>
      </w:r>
      <w:r>
        <w:tab/>
      </w:r>
      <w:r>
        <w:t>For UTRA FDD see Annex A.2 in TS 25.141 [10].</w:t>
      </w:r>
    </w:p>
    <w:p>
      <w:pPr>
        <w:pStyle w:val="97"/>
      </w:pPr>
      <w:r>
        <w:t>-</w:t>
      </w:r>
      <w:r>
        <w:tab/>
      </w:r>
      <w:r>
        <w:t>For UTRA TDD see Annex A.2.1 in TS 25.142 [12].</w:t>
      </w:r>
    </w:p>
    <w:p>
      <w:pPr>
        <w:pStyle w:val="97"/>
      </w:pPr>
      <w:r>
        <w:t>-</w:t>
      </w:r>
      <w:r>
        <w:tab/>
      </w:r>
      <w:r>
        <w:t>For GSM see subclause 7.6.2 in TS 51.021 [11] and Annex P in TS 45.005 [6] for reference channels to test.</w:t>
      </w:r>
    </w:p>
    <w:p>
      <w:pPr>
        <w:pStyle w:val="97"/>
      </w:pPr>
      <w:r>
        <w:t>-</w:t>
      </w:r>
      <w:r>
        <w:tab/>
      </w:r>
      <w:r>
        <w:t>For NB-IoT see Annex A.1 in TS 36.141 [9].</w:t>
      </w:r>
    </w:p>
    <w:p>
      <w:pPr>
        <w:pStyle w:val="97"/>
      </w:pPr>
      <w:r>
        <w:t>-</w:t>
      </w:r>
      <w:r>
        <w:tab/>
      </w:r>
      <w:r>
        <w:t>For NR see Annex A.1 in TS 38.141-1 [26].</w:t>
      </w:r>
    </w:p>
    <w:p>
      <w:pPr>
        <w:pStyle w:val="5"/>
      </w:pPr>
      <w:bookmarkStart w:id="400" w:name="_Toc13065495"/>
      <w:r>
        <w:t>7.4.4.2</w:t>
      </w:r>
      <w:r>
        <w:tab/>
      </w:r>
      <w:r>
        <w:t>Procedure for general blocking</w:t>
      </w:r>
      <w:bookmarkEnd w:id="400"/>
    </w:p>
    <w:p>
      <w:pPr>
        <w:pStyle w:val="86"/>
      </w:pPr>
      <w:r>
        <w:t>1)</w:t>
      </w:r>
      <w:r>
        <w:tab/>
      </w:r>
      <w:r>
        <w:t>Set the BS to transmit with the carrier set-up and power allocation according to the applicable test configuration(s) (see clause 5).</w:t>
      </w:r>
    </w:p>
    <w:p>
      <w:pPr>
        <w:pStyle w:val="86"/>
      </w:pPr>
      <w:r>
        <w:t>2)</w:t>
      </w:r>
      <w:r>
        <w:tab/>
      </w:r>
      <w:r>
        <w:t>Adjust the signal generators to the type of interfering signal, levels and the frequency offsets as specified in Table 7.4.5.1-1.</w:t>
      </w:r>
    </w:p>
    <w:p>
      <w:pPr>
        <w:pStyle w:val="86"/>
      </w:pPr>
      <w:r>
        <w:t>3)</w:t>
      </w:r>
      <w:r>
        <w:tab/>
      </w:r>
      <w:r>
        <w:t>The interfering signal shall be swept with a step size of 1 MHz starting from the minimum offset to the channel edges of the wanted signals as specified in Table 7.4.5.1-1</w:t>
      </w:r>
    </w:p>
    <w:p>
      <w:pPr>
        <w:pStyle w:val="86"/>
      </w:pPr>
      <w:r>
        <w:t>4)</w:t>
      </w:r>
      <w:r>
        <w:tab/>
      </w:r>
      <w:r>
        <w:t>Measure the performance of the wanted signal at the BS receiver, as defined in subclause 7.4.5, for the relevant carriers specified by the test configuration in subclause 4.8.</w:t>
      </w:r>
    </w:p>
    <w:p>
      <w:r>
        <w:t>In addition, for a multi-band capable BS with separate antenna connectors, the following steps shall apply:</w:t>
      </w:r>
    </w:p>
    <w:p>
      <w:pPr>
        <w:pStyle w:val="86"/>
      </w:pPr>
      <w:r>
        <w:t>5)</w:t>
      </w:r>
      <w:r>
        <w:tab/>
      </w:r>
      <w:r>
        <w:t>For single band tests, repeat the steps above per involved band where single band test configurations and test models shall apply with no carrier activated in the other band.</w:t>
      </w:r>
    </w:p>
    <w:p>
      <w:pPr>
        <w:pStyle w:val="86"/>
      </w:pPr>
      <w:r>
        <w:t>6)</w:t>
      </w:r>
      <w:r>
        <w:tab/>
      </w:r>
      <w:r>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pPr>
        <w:pStyle w:val="86"/>
      </w:pPr>
      <w:r>
        <w:t>7)</w:t>
      </w:r>
      <w:r>
        <w:tab/>
      </w:r>
      <w:r>
        <w:t>Repeat step 6 with the wanted signal for the other band(s) applied on the respective port(s).</w:t>
      </w:r>
    </w:p>
    <w:p>
      <w:pPr>
        <w:pStyle w:val="5"/>
      </w:pPr>
      <w:bookmarkStart w:id="401" w:name="_Toc13065496"/>
      <w:r>
        <w:t>7.4.4.3</w:t>
      </w:r>
      <w:r>
        <w:tab/>
      </w:r>
      <w:r>
        <w:t>Procedure for narrowband blocking</w:t>
      </w:r>
      <w:bookmarkEnd w:id="401"/>
    </w:p>
    <w:p>
      <w:pPr>
        <w:pStyle w:val="86"/>
      </w:pPr>
      <w:r>
        <w:t>1)</w:t>
      </w:r>
      <w:r>
        <w:tab/>
      </w:r>
      <w:r>
        <w:rPr>
          <w:rFonts w:cs="v4.2.0"/>
          <w:snapToGrid w:val="0"/>
        </w:rPr>
        <w:t>Set the BS to transmit with the carrier set-up and power allocation according to the applicable test configuration(s) (see clause 5).</w:t>
      </w:r>
    </w:p>
    <w:p>
      <w:pPr>
        <w:pStyle w:val="86"/>
      </w:pPr>
      <w:r>
        <w:t>2)</w:t>
      </w:r>
      <w:r>
        <w:tab/>
      </w:r>
      <w:r>
        <w:t>Adjust the signal generators to the type of interfering signal, levels and the frequency offsets as specified in Tables 7.4.5.2-1 and 7.4.5.2-2.</w:t>
      </w:r>
    </w:p>
    <w:p>
      <w:pPr>
        <w:pStyle w:val="86"/>
      </w:pPr>
      <w:r>
        <w:t>3)</w:t>
      </w:r>
      <w:r>
        <w:tab/>
      </w:r>
      <w:r>
        <w:t>Set-up and sweep the interfering RB centre frequency offset to the channel edge of the wanted signal according to Tables 7.4.5.2-1 and 7.4.5.2-2.</w:t>
      </w:r>
    </w:p>
    <w:p>
      <w:pPr>
        <w:pStyle w:val="86"/>
      </w:pPr>
      <w:r>
        <w:t>4)</w:t>
      </w:r>
      <w:r>
        <w:tab/>
      </w:r>
      <w:r>
        <w:t>Measure the performance of the wanted signal at the BS receiver, as defined in subclause 7.4.5, for the relevant carriers specified by the test configuration in subclause 4.8.</w:t>
      </w:r>
    </w:p>
    <w:p>
      <w:r>
        <w:t>In addition, for a multi-band capable BS with separate antenna connectors, the following steps shall apply:</w:t>
      </w:r>
    </w:p>
    <w:p>
      <w:pPr>
        <w:pStyle w:val="86"/>
      </w:pPr>
      <w:r>
        <w:t>5)</w:t>
      </w:r>
      <w:r>
        <w:tab/>
      </w:r>
      <w:r>
        <w:t>For single band tests, repeat the steps above per involved band where single band test configurations and test models shall apply with no carrier activated in the other band.</w:t>
      </w:r>
    </w:p>
    <w:p>
      <w:pPr>
        <w:pStyle w:val="86"/>
      </w:pPr>
      <w:r>
        <w:t>6)</w:t>
      </w:r>
      <w:r>
        <w:tab/>
      </w:r>
      <w:r>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pPr>
        <w:pStyle w:val="86"/>
      </w:pPr>
      <w:r>
        <w:t>7)</w:t>
      </w:r>
      <w:r>
        <w:tab/>
      </w:r>
      <w:r>
        <w:t>Repeat step 6 with the wanted signal for the other band(s) applied on the respective port(s).</w:t>
      </w:r>
    </w:p>
    <w:p>
      <w:pPr>
        <w:pStyle w:val="5"/>
      </w:pPr>
      <w:bookmarkStart w:id="402" w:name="_Toc13065497"/>
      <w:r>
        <w:t>7.4.4.4</w:t>
      </w:r>
      <w:r>
        <w:tab/>
      </w:r>
      <w:r>
        <w:t>Procedure for additional narrowband blocking for GSM/EDGE</w:t>
      </w:r>
      <w:bookmarkEnd w:id="402"/>
    </w:p>
    <w:p>
      <w:r>
        <w:t>For a BS declared to support CS1 to CS6 or CS9 to CS13, the GSM/EDGE in-band blocking method of test is stated in TS 51.021 [11], applicable parts of subclause 7.6.</w:t>
      </w:r>
    </w:p>
    <w:p>
      <w:r>
        <w:t>The conditions specified in TS 45.005 [6], Annex P.2.1 apply for GSM/EDGE in-band narrowband blocking.</w:t>
      </w:r>
    </w:p>
    <w:p>
      <w:r>
        <w:t>If a BS is declared to support CS7 or CS15, the steps in subclause 7.4.4.4.1 and 7.4.4.4.2 for testing additional narrowband blocking for GSM/EDGE shall apply:</w:t>
      </w:r>
    </w:p>
    <w:p>
      <w:pPr>
        <w:pStyle w:val="6"/>
      </w:pPr>
      <w:bookmarkStart w:id="403" w:name="_Toc13065498"/>
      <w:r>
        <w:t>7.4.4.4.1</w:t>
      </w:r>
      <w:r>
        <w:tab/>
      </w:r>
      <w:r>
        <w:t>Initial conditions for additional narrowband blocking for GSM/EDGE for CS7 and CS15</w:t>
      </w:r>
      <w:bookmarkEnd w:id="403"/>
    </w:p>
    <w:p>
      <w:r>
        <w:t>Test environment:</w:t>
      </w:r>
      <w:r>
        <w:tab/>
      </w:r>
      <w:r>
        <w:t>Normal; see Annex B.2.</w:t>
      </w:r>
    </w:p>
    <w:p>
      <w:pPr>
        <w:rPr>
          <w:rFonts w:eastAsia="MS P??" w:cs="v4.2.0"/>
        </w:rPr>
      </w:pPr>
      <w:r>
        <w:t xml:space="preserve">Base Station RF Bandwidth positions </w:t>
      </w:r>
      <w:r>
        <w:rPr>
          <w:rFonts w:cs="v4.2.0"/>
        </w:rPr>
        <w:t>to be tested: M</w:t>
      </w:r>
      <w:r>
        <w:rPr>
          <w:rFonts w:cs="v4.2.0"/>
          <w:vertAlign w:val="subscript"/>
        </w:rPr>
        <w:t>RFBW</w:t>
      </w:r>
      <w:r>
        <w:rPr>
          <w:rFonts w:cs="v4.2.0"/>
        </w:rPr>
        <w:t xml:space="preserve"> in single-band operation, see subclause 4.9.1,</w:t>
      </w:r>
    </w:p>
    <w:p>
      <w:pPr>
        <w:pStyle w:val="86"/>
      </w:pPr>
      <w:r>
        <w:t>1)</w:t>
      </w:r>
      <w:r>
        <w:tab/>
      </w:r>
      <w:r>
        <w:t>Set up the equipment as shown in Annex D.2.1.</w:t>
      </w:r>
    </w:p>
    <w:p>
      <w:pPr>
        <w:pStyle w:val="86"/>
      </w:pPr>
      <w:r>
        <w:t>2)</w:t>
      </w:r>
      <w:r>
        <w:tab/>
      </w:r>
      <w:r>
        <w:t xml:space="preserve">Generate the wanted signal according to </w:t>
      </w:r>
      <w:r>
        <w:rPr>
          <w:rFonts w:cs="v4.2.0"/>
          <w:snapToGrid w:val="0"/>
        </w:rPr>
        <w:t>the applicable test configuration (see clause 5)</w:t>
      </w:r>
      <w:r>
        <w:rPr>
          <w:rFonts w:cs="v4.2.0"/>
          <w:snapToGrid w:val="0"/>
          <w:lang w:eastAsia="zh-CN"/>
        </w:rPr>
        <w:t xml:space="preserve"> using</w:t>
      </w:r>
      <w:r>
        <w:t xml:space="preserve"> applicable reference measurement channel to the BS under test as follows:</w:t>
      </w:r>
    </w:p>
    <w:p>
      <w:pPr>
        <w:pStyle w:val="97"/>
      </w:pPr>
      <w:r>
        <w:t>-</w:t>
      </w:r>
      <w:r>
        <w:tab/>
      </w:r>
      <w:r>
        <w:t>For GSM see subclause 7.6.2 in TS 51.021 [11] and Annex P.2.1 in TS 45.005 [6] for reference channels to test.</w:t>
      </w:r>
    </w:p>
    <w:p>
      <w:pPr>
        <w:pStyle w:val="6"/>
      </w:pPr>
      <w:bookmarkStart w:id="404" w:name="_Toc13065499"/>
      <w:r>
        <w:t>7.4.4.4.2</w:t>
      </w:r>
      <w:r>
        <w:tab/>
      </w:r>
      <w:r>
        <w:t>Procedure for additional narrowband blocking for GSM/EDGE for CS7 and CS15</w:t>
      </w:r>
      <w:bookmarkEnd w:id="404"/>
    </w:p>
    <w:p>
      <w:pPr>
        <w:pStyle w:val="86"/>
      </w:pPr>
      <w:r>
        <w:t>1)</w:t>
      </w:r>
      <w:r>
        <w:tab/>
      </w:r>
      <w:r>
        <w:t>Set the BS according to the applicable test configuration(s) (see clause 5).</w:t>
      </w:r>
    </w:p>
    <w:p>
      <w:pPr>
        <w:pStyle w:val="86"/>
      </w:pPr>
      <w:r>
        <w:t>2)</w:t>
      </w:r>
      <w:r>
        <w:tab/>
      </w:r>
      <w:r>
        <w:t>Adjust the GSM/EDGE signal generator to the wanted signal levels as specified in TS 51.021, applicable parts of subclauses 7.6.</w:t>
      </w:r>
    </w:p>
    <w:p>
      <w:pPr>
        <w:pStyle w:val="86"/>
      </w:pPr>
      <w:r>
        <w:t>3)</w:t>
      </w:r>
      <w:r>
        <w:tab/>
      </w:r>
      <w:r>
        <w:t>Set-up the interfering signal as specified in TS 51.021, applicable parts of subclauses 7.6.</w:t>
      </w:r>
    </w:p>
    <w:p>
      <w:pPr>
        <w:pStyle w:val="86"/>
      </w:pPr>
      <w:r>
        <w:t>4)</w:t>
      </w:r>
      <w:r>
        <w:tab/>
      </w:r>
      <w:r>
        <w:t>Measure the performance of the GSM/EDGE wanted signal at the BS receiver, as defined in TS 51.021, applicable parts of subclause 7.6.</w:t>
      </w:r>
    </w:p>
    <w:p>
      <w:r>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pPr>
        <w:pStyle w:val="5"/>
      </w:pPr>
      <w:bookmarkStart w:id="405" w:name="_Toc13065500"/>
      <w:r>
        <w:t>7.4.4.5</w:t>
      </w:r>
      <w:r>
        <w:tab/>
      </w:r>
      <w:r>
        <w:t>Procedure for GSM/EDGE AM suppression</w:t>
      </w:r>
      <w:bookmarkEnd w:id="405"/>
    </w:p>
    <w:p>
      <w:r>
        <w:t>For a BS declared to support CS1 to CS6, the GSM/EDGE in-band blocking method of test is stated in TS 51.021 [11], applicable parts of subclause 7.8.</w:t>
      </w:r>
    </w:p>
    <w:p>
      <w:r>
        <w:t>The conditions specified in TS 45.005 [6], Annex P.2.3 apply for GSM/EDGE AM suppression.</w:t>
      </w:r>
    </w:p>
    <w:p>
      <w:r>
        <w:t>If a BS is declared to support CS7, the steps in subclause 7.4.4.5.1 and 7.4.4.5.2 for testing additional narrowband blocking for GSM/EDGE shall apply:</w:t>
      </w:r>
    </w:p>
    <w:p>
      <w:pPr>
        <w:pStyle w:val="6"/>
      </w:pPr>
      <w:bookmarkStart w:id="406" w:name="_Toc13065501"/>
      <w:r>
        <w:t xml:space="preserve">7.4.4.5.1 </w:t>
      </w:r>
      <w:r>
        <w:tab/>
      </w:r>
      <w:r>
        <w:t>Initial conditions for GSM/EDGE AM suppression for CS7 and CS15</w:t>
      </w:r>
      <w:bookmarkEnd w:id="406"/>
    </w:p>
    <w:p>
      <w:r>
        <w:t>Test environment:</w:t>
      </w:r>
      <w:r>
        <w:tab/>
      </w:r>
      <w:r>
        <w:t>Normal; see Annex B.2.</w:t>
      </w:r>
    </w:p>
    <w:p>
      <w:pPr>
        <w:rPr>
          <w:rFonts w:eastAsia="MS P??" w:cs="v4.2.0"/>
        </w:rPr>
      </w:pPr>
      <w:r>
        <w:t xml:space="preserve">Base Station RF Bandwidth positions </w:t>
      </w:r>
      <w:r>
        <w:rPr>
          <w:rFonts w:cs="v4.2.0"/>
        </w:rPr>
        <w:t>to be tested: M</w:t>
      </w:r>
      <w:r>
        <w:rPr>
          <w:rFonts w:cs="v4.2.0"/>
          <w:vertAlign w:val="subscript"/>
        </w:rPr>
        <w:t>RFBW</w:t>
      </w:r>
      <w:r>
        <w:rPr>
          <w:rFonts w:cs="v4.2.0"/>
        </w:rPr>
        <w:t xml:space="preserve"> in single-band operation, see subclause 4.9.1.</w:t>
      </w:r>
    </w:p>
    <w:p>
      <w:pPr>
        <w:pStyle w:val="86"/>
      </w:pPr>
      <w:r>
        <w:t>1)</w:t>
      </w:r>
      <w:r>
        <w:tab/>
      </w:r>
      <w:r>
        <w:t>Set up the equipment as shown in Annex D.2.1.</w:t>
      </w:r>
    </w:p>
    <w:p>
      <w:pPr>
        <w:pStyle w:val="86"/>
      </w:pPr>
      <w:r>
        <w:t>2)</w:t>
      </w:r>
      <w:r>
        <w:tab/>
      </w:r>
      <w:r>
        <w:t xml:space="preserve">Generate the wanted signal according to </w:t>
      </w:r>
      <w:r>
        <w:rPr>
          <w:rFonts w:cs="v4.2.0"/>
          <w:snapToGrid w:val="0"/>
        </w:rPr>
        <w:t>the applicable test configuration (see clause 5)</w:t>
      </w:r>
      <w:r>
        <w:rPr>
          <w:rFonts w:cs="v4.2.0"/>
          <w:snapToGrid w:val="0"/>
          <w:lang w:eastAsia="zh-CN"/>
        </w:rPr>
        <w:t xml:space="preserve"> using</w:t>
      </w:r>
      <w:r>
        <w:t xml:space="preserve"> applicable reference measurement channel to the BS under test as follows:</w:t>
      </w:r>
    </w:p>
    <w:p>
      <w:pPr>
        <w:pStyle w:val="97"/>
      </w:pPr>
      <w:r>
        <w:t>-</w:t>
      </w:r>
      <w:r>
        <w:tab/>
      </w:r>
      <w:r>
        <w:t>For GSM see subclause 7.8 in TS 51.021 [11] and Annex P.2.3 in TS 45.005 [6] for reference channels to test.</w:t>
      </w:r>
    </w:p>
    <w:p>
      <w:pPr>
        <w:pStyle w:val="6"/>
      </w:pPr>
      <w:bookmarkStart w:id="407" w:name="_Toc13065502"/>
      <w:r>
        <w:t>7.4.4.5.2</w:t>
      </w:r>
      <w:r>
        <w:tab/>
      </w:r>
      <w:r>
        <w:t>Procedure for GSM/EDGE AM suppression for CS7 and CS15</w:t>
      </w:r>
      <w:bookmarkEnd w:id="407"/>
    </w:p>
    <w:p>
      <w:pPr>
        <w:pStyle w:val="86"/>
      </w:pPr>
      <w:r>
        <w:t>1)</w:t>
      </w:r>
      <w:r>
        <w:tab/>
      </w:r>
      <w:r>
        <w:t>Set the BS according to the applicable test configuration(s) (see clause 5).</w:t>
      </w:r>
    </w:p>
    <w:p>
      <w:pPr>
        <w:pStyle w:val="86"/>
      </w:pPr>
      <w:r>
        <w:t>2)</w:t>
      </w:r>
      <w:r>
        <w:tab/>
      </w:r>
      <w:r>
        <w:t>Adjust the GSM/EDGE signal generator to the wanted signal levels as specified in TS 51.021, applicable parts of subclauses 7.8.</w:t>
      </w:r>
    </w:p>
    <w:p>
      <w:pPr>
        <w:pStyle w:val="86"/>
      </w:pPr>
      <w:r>
        <w:t>3)</w:t>
      </w:r>
      <w:r>
        <w:tab/>
      </w:r>
      <w:r>
        <w:t>Set-up the interfering signal as specified in TS 51.021, applicable parts of subclauses 7.8.</w:t>
      </w:r>
    </w:p>
    <w:p>
      <w:pPr>
        <w:pStyle w:val="86"/>
      </w:pPr>
      <w:r>
        <w:t>4)</w:t>
      </w:r>
      <w:r>
        <w:tab/>
      </w:r>
      <w:r>
        <w:t>Measure the performance of the GSM/EDGE wanted signal at the BS receiver, as defined in TS 51.021, applicable parts of subclause 7.8.</w:t>
      </w:r>
    </w:p>
    <w:p>
      <w:r>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pPr>
        <w:pStyle w:val="5"/>
      </w:pPr>
      <w:bookmarkStart w:id="408" w:name="_Toc13065503"/>
      <w:r>
        <w:t>7.4.4.6</w:t>
      </w:r>
      <w:r>
        <w:tab/>
      </w:r>
      <w:r>
        <w:t>Procedure for additional BC3 blocking requirement</w:t>
      </w:r>
      <w:bookmarkEnd w:id="408"/>
    </w:p>
    <w:p>
      <w:pPr>
        <w:pStyle w:val="86"/>
      </w:pPr>
      <w:r>
        <w:t xml:space="preserve">1) </w:t>
      </w:r>
      <w:r>
        <w:tab/>
      </w:r>
      <w:r>
        <w:t xml:space="preserve">Adjust the signal generators to the type of interfering signal, levels and the frequency offsets as specified in Table 7.4.5.5-1 </w:t>
      </w:r>
    </w:p>
    <w:p>
      <w:pPr>
        <w:pStyle w:val="86"/>
      </w:pPr>
      <w:r>
        <w:t xml:space="preserve">2) </w:t>
      </w:r>
      <w:r>
        <w:tab/>
      </w:r>
      <w:r>
        <w:t>Measure the performance of the wanted signal at the BS receiver, as defined in subclause 7.4.5, for the relevant carriers specified by the test configuration in subclause 4.8.</w:t>
      </w:r>
    </w:p>
    <w:p>
      <w:pPr>
        <w:pStyle w:val="4"/>
      </w:pPr>
      <w:bookmarkStart w:id="409" w:name="_Toc13065504"/>
      <w:r>
        <w:t>7.4.5</w:t>
      </w:r>
      <w:r>
        <w:tab/>
      </w:r>
      <w:r>
        <w:t>Test requirements</w:t>
      </w:r>
      <w:bookmarkEnd w:id="409"/>
    </w:p>
    <w:p>
      <w:pPr>
        <w:pStyle w:val="5"/>
      </w:pPr>
      <w:bookmarkStart w:id="410" w:name="_Toc13065505"/>
      <w:r>
        <w:t>7.4.5.1</w:t>
      </w:r>
      <w:r>
        <w:tab/>
      </w:r>
      <w:r>
        <w:t>General blocking test requirement</w:t>
      </w:r>
      <w:bookmarkEnd w:id="410"/>
    </w:p>
    <w:p>
      <w:r>
        <w:t>For the general blocking requirement, the interfering signal shall be a UTRA FDD signal as specified in Annex A.1 for a UTRA, E-UTRA, NB-IOT, GSM/EDGE or NR (</w:t>
      </w:r>
      <w:r>
        <w:rPr>
          <w:rFonts w:cs="Arial"/>
          <w:lang w:eastAsia="en-US"/>
        </w:rPr>
        <w:t xml:space="preserve">≤ </w:t>
      </w:r>
      <w:r>
        <w:rPr>
          <w:rFonts w:cs="Arial"/>
          <w:lang w:eastAsia="zh-CN"/>
        </w:rPr>
        <w:t>20 MHz</w:t>
      </w:r>
      <w:r>
        <w:t xml:space="preserve">) wanted signal. The interfering signal shall be </w:t>
      </w:r>
      <w:r>
        <w:rPr>
          <w:lang w:eastAsia="en-US"/>
        </w:rPr>
        <w:t>a 20 MHz E-UTRA signal for NR wanted signal channel bandwidth greater than 20MHz</w:t>
      </w:r>
      <w:r>
        <w:t>.</w:t>
      </w:r>
    </w:p>
    <w:p>
      <w:r>
        <w:t>The requirement is applicable outside the Base Station RF Bandwidth or Maximum Radio Bandwidth. The interfering signal offset is defined relative to the Base Station RF Bandwidth edges or Maximum Radio Bandwidth edges.</w:t>
      </w:r>
    </w:p>
    <w:p>
      <w:r>
        <w:t>For BS operating in non-contiguous spectrum, the requirement applies in addition inside any sub-block gap, in case the sub-block gap size is at least 15MHz. The interfering signal offset is defined relative to the sub-block edges inside the sub-block gap.</w:t>
      </w:r>
    </w:p>
    <w:p>
      <w:r>
        <w:rPr>
          <w:rFonts w:cs="v3.8.0"/>
        </w:rPr>
        <w:t xml:space="preserve">For BS </w:t>
      </w:r>
      <w:r>
        <w:t>capable of multi-band operation</w:t>
      </w:r>
      <w:r>
        <w:rPr>
          <w:rFonts w:cs="v3.8.0"/>
        </w:rPr>
        <w:t>, the requirement applies in addition inside any Inter RF Bandwidth gap, in case the gap size is at least 15MHz. The interfering signal offset is defined relative to the Base Station RF Bandwidth edges inside the Inter RF Bandwidth gap.</w:t>
      </w:r>
    </w:p>
    <w:p>
      <w:r>
        <w:t>For the wanted and interfering signal coupled to the Base Station antenna input, using the parameters in Table 7.4.5.1-1 and 7.4.5.1-2, the following requirements shall be met:</w:t>
      </w:r>
    </w:p>
    <w:p>
      <w:pPr>
        <w:pStyle w:val="86"/>
      </w:pPr>
      <w:r>
        <w:t>-</w:t>
      </w:r>
      <w:r>
        <w:tab/>
      </w:r>
      <w:r>
        <w:t>For any measured E-UTRA carrier, the throughput shall be ≥ 95% of the maximum throughput of the reference measurement channel defined in TS 36.104 [5], subclause 7.2.</w:t>
      </w:r>
    </w:p>
    <w:p>
      <w:pPr>
        <w:pStyle w:val="86"/>
      </w:pPr>
      <w:r>
        <w:t>-</w:t>
      </w:r>
      <w:r>
        <w:tab/>
      </w:r>
      <w:r>
        <w:t>For any measured UTRA FDD carrier, the BER shall not exceed 0.001 for the reference measurement channel defined in TS 25.104 [3], subclause 7.2.</w:t>
      </w:r>
    </w:p>
    <w:p>
      <w:pPr>
        <w:pStyle w:val="86"/>
      </w:pPr>
      <w:r>
        <w:t>-</w:t>
      </w:r>
      <w:r>
        <w:tab/>
      </w:r>
      <w:r>
        <w:t>For any measured UTRA TDD carrier, the BER shall not exceed 0.001 for the reference measurement channel defined in TS 25.105 [4], subclause 7.2.</w:t>
      </w:r>
    </w:p>
    <w:p>
      <w:pPr>
        <w:pStyle w:val="86"/>
      </w:pPr>
      <w:r>
        <w:t>-</w:t>
      </w:r>
      <w:r>
        <w:tab/>
      </w:r>
      <w:r>
        <w:t>For any measured GSM/EDGE carrier, the conditions are specified in TS 45.005 [6], Annex P.2.1.</w:t>
      </w:r>
    </w:p>
    <w:p>
      <w:pPr>
        <w:pStyle w:val="86"/>
      </w:pPr>
      <w:r>
        <w:t xml:space="preserve">- </w:t>
      </w:r>
      <w:r>
        <w:tab/>
      </w:r>
      <w:r>
        <w:t>For any measured NB-IoT carrier, the throughput shall be ≥ 95% of the maximum throughput of the reference measurement channel defined in TS 36.104 [5], subclause 7.2.</w:t>
      </w:r>
    </w:p>
    <w:p>
      <w:pPr>
        <w:pStyle w:val="86"/>
      </w:pPr>
      <w:r>
        <w:t>-</w:t>
      </w:r>
      <w:r>
        <w:tab/>
      </w:r>
      <w:r>
        <w:t>For any measured NR carrier, the throughput shall be ≥ 95% of the maximum throughput of the reference measurement channel defined in TS 38.104 [27], subclause 7.2.</w:t>
      </w:r>
    </w:p>
    <w:p>
      <w:r>
        <w:t>For BS capable of multi-band operation, the requirement applies according to Table 7.4.5.1</w:t>
      </w:r>
      <w:r>
        <w:noBreakHyphen/>
      </w:r>
      <w:r>
        <w:t xml:space="preserve">1 for the in-band blocking frequency ranges of </w:t>
      </w:r>
      <w:r>
        <w:rPr>
          <w:rFonts w:cs="v3.8.0"/>
        </w:rPr>
        <w:t xml:space="preserve">each </w:t>
      </w:r>
      <w:r>
        <w:t xml:space="preserve">supported </w:t>
      </w:r>
      <w:r>
        <w:rPr>
          <w:rFonts w:cs="v3.8.0"/>
        </w:rPr>
        <w:t>operating band.</w:t>
      </w:r>
    </w:p>
    <w:p>
      <w:pPr>
        <w:pStyle w:val="88"/>
      </w:pPr>
      <w:r>
        <w:t>Table 7.4.5.1-1: General blocking requirement</w:t>
      </w:r>
    </w:p>
    <w:tbl>
      <w:tblPr>
        <w:tblStyle w:val="67"/>
        <w:tblW w:w="90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1452"/>
        <w:gridCol w:w="2268"/>
        <w:gridCol w:w="1701"/>
        <w:gridCol w:w="1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72" w:type="dxa"/>
          </w:tcPr>
          <w:p>
            <w:pPr>
              <w:pStyle w:val="79"/>
              <w:rPr>
                <w:rFonts w:cs="Arial"/>
                <w:lang w:eastAsia="en-US"/>
              </w:rPr>
            </w:pPr>
            <w:r>
              <w:rPr>
                <w:rFonts w:cs="Arial"/>
                <w:lang w:eastAsia="en-US"/>
              </w:rPr>
              <w:t>Base Station Type</w:t>
            </w:r>
          </w:p>
        </w:tc>
        <w:tc>
          <w:tcPr>
            <w:tcW w:w="1452" w:type="dxa"/>
          </w:tcPr>
          <w:p>
            <w:pPr>
              <w:pStyle w:val="79"/>
              <w:rPr>
                <w:rFonts w:cs="Arial"/>
                <w:lang w:eastAsia="en-US"/>
              </w:rPr>
            </w:pPr>
            <w:r>
              <w:rPr>
                <w:rFonts w:cs="Arial"/>
                <w:lang w:eastAsia="en-US"/>
              </w:rPr>
              <w:t>Mean power of interfering signal [dBm]</w:t>
            </w:r>
          </w:p>
        </w:tc>
        <w:tc>
          <w:tcPr>
            <w:tcW w:w="2268" w:type="dxa"/>
          </w:tcPr>
          <w:p>
            <w:pPr>
              <w:pStyle w:val="79"/>
              <w:rPr>
                <w:rFonts w:cs="Arial"/>
                <w:lang w:eastAsia="en-US"/>
              </w:rPr>
            </w:pPr>
            <w:r>
              <w:rPr>
                <w:rFonts w:cs="Arial"/>
                <w:lang w:eastAsia="en-US"/>
              </w:rPr>
              <w:t>Wanted Signal mean power [dBm]</w:t>
            </w:r>
          </w:p>
          <w:p>
            <w:pPr>
              <w:pStyle w:val="79"/>
              <w:rPr>
                <w:rFonts w:cs="Arial"/>
                <w:lang w:eastAsia="en-US"/>
              </w:rPr>
            </w:pPr>
            <w:r>
              <w:rPr>
                <w:rFonts w:cs="Arial"/>
                <w:lang w:eastAsia="en-US"/>
              </w:rPr>
              <w:t>(Note 1)</w:t>
            </w:r>
          </w:p>
        </w:tc>
        <w:tc>
          <w:tcPr>
            <w:tcW w:w="1701" w:type="dxa"/>
          </w:tcPr>
          <w:p>
            <w:pPr>
              <w:pStyle w:val="79"/>
              <w:rPr>
                <w:rFonts w:cs="Arial"/>
                <w:lang w:eastAsia="en-US"/>
              </w:rPr>
            </w:pPr>
            <w:r>
              <w:rPr>
                <w:rFonts w:cs="Arial"/>
                <w:lang w:eastAsia="en-US"/>
              </w:rPr>
              <w:t>Centre Frequency of Interfering Signal</w:t>
            </w:r>
          </w:p>
        </w:tc>
        <w:tc>
          <w:tcPr>
            <w:tcW w:w="1825" w:type="dxa"/>
          </w:tcPr>
          <w:p>
            <w:pPr>
              <w:pStyle w:val="79"/>
              <w:rPr>
                <w:rFonts w:cs="Arial"/>
                <w:lang w:eastAsia="en-US"/>
              </w:rPr>
            </w:pPr>
            <w:r>
              <w:rPr>
                <w:rFonts w:cs="Arial"/>
                <w:lang w:eastAsia="en-US"/>
              </w:rPr>
              <w:t>Interfering signal centre frequency minimum frequency offset from the Base Station RF Bandwidth edge or sub-block edge inside a gap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72" w:type="dxa"/>
          </w:tcPr>
          <w:p>
            <w:pPr>
              <w:pStyle w:val="80"/>
              <w:rPr>
                <w:rFonts w:cs="Arial"/>
                <w:lang w:eastAsia="en-US"/>
              </w:rPr>
            </w:pPr>
            <w:r>
              <w:rPr>
                <w:rFonts w:cs="Arial"/>
                <w:lang w:eastAsia="en-US"/>
              </w:rPr>
              <w:t>Wide Area BS</w:t>
            </w:r>
          </w:p>
        </w:tc>
        <w:tc>
          <w:tcPr>
            <w:tcW w:w="1452" w:type="dxa"/>
          </w:tcPr>
          <w:p>
            <w:pPr>
              <w:pStyle w:val="80"/>
              <w:rPr>
                <w:rFonts w:cs="Arial"/>
                <w:lang w:eastAsia="en-US"/>
              </w:rPr>
            </w:pPr>
            <w:r>
              <w:rPr>
                <w:rFonts w:cs="Arial"/>
                <w:lang w:eastAsia="en-US"/>
              </w:rPr>
              <w:t>-40+y (Note 7)</w:t>
            </w:r>
          </w:p>
        </w:tc>
        <w:tc>
          <w:tcPr>
            <w:tcW w:w="226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 </w:t>
            </w:r>
            <w:r>
              <w:rPr>
                <w:rFonts w:cs="Arial"/>
                <w:lang w:eastAsia="en-US"/>
              </w:rPr>
              <w:br w:type="textWrapping"/>
            </w:r>
            <w:r>
              <w:rPr>
                <w:rFonts w:cs="Arial"/>
                <w:lang w:eastAsia="en-US"/>
              </w:rPr>
              <w:t>(Note 2)</w:t>
            </w:r>
          </w:p>
        </w:tc>
        <w:tc>
          <w:tcPr>
            <w:tcW w:w="1701" w:type="dxa"/>
            <w:vMerge w:val="restart"/>
            <w:vAlign w:val="center"/>
          </w:tcPr>
          <w:p>
            <w:pPr>
              <w:pStyle w:val="80"/>
              <w:rPr>
                <w:rFonts w:cs="Arial"/>
                <w:lang w:eastAsia="en-US"/>
              </w:rPr>
            </w:pP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 xml:space="preserve">OOB </w:t>
            </w:r>
            <w:r>
              <w:rPr>
                <w:rFonts w:cs="Arial"/>
                <w:lang w:eastAsia="en-US"/>
              </w:rPr>
              <w:t>(Note 8)</w:t>
            </w:r>
          </w:p>
        </w:tc>
        <w:tc>
          <w:tcPr>
            <w:tcW w:w="1825" w:type="dxa"/>
            <w:vMerge w:val="restart"/>
            <w:vAlign w:val="center"/>
          </w:tcPr>
          <w:p>
            <w:pPr>
              <w:pStyle w:val="80"/>
              <w:rPr>
                <w:rFonts w:cs="Arial"/>
                <w:lang w:eastAsia="en-US"/>
              </w:rPr>
            </w:pPr>
            <w:r>
              <w:rPr>
                <w:rFonts w:cs="Arial"/>
                <w:lang w:eastAsia="en-US"/>
              </w:rPr>
              <w:t xml:space="preserve">± </w:t>
            </w:r>
            <w:r>
              <w:rPr>
                <w:rFonts w:cs="Arial"/>
              </w:rPr>
              <w:t>(</w:t>
            </w:r>
            <w:r>
              <w:rPr>
                <w:rFonts w:cs="Arial"/>
                <w:lang w:eastAsia="en-US"/>
              </w:rPr>
              <w:t>7.5</w:t>
            </w:r>
            <w:r>
              <w:rPr>
                <w:rFonts w:cs="Arial"/>
              </w:rPr>
              <w:t xml:space="preserve"> + z) (Note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72" w:type="dxa"/>
          </w:tcPr>
          <w:p>
            <w:pPr>
              <w:pStyle w:val="80"/>
              <w:rPr>
                <w:rFonts w:cs="Arial"/>
                <w:lang w:eastAsia="en-US"/>
              </w:rPr>
            </w:pPr>
            <w:r>
              <w:rPr>
                <w:rFonts w:cs="Arial"/>
                <w:lang w:eastAsia="en-US"/>
              </w:rPr>
              <w:t>Medium Range BS</w:t>
            </w:r>
          </w:p>
        </w:tc>
        <w:tc>
          <w:tcPr>
            <w:tcW w:w="1452" w:type="dxa"/>
          </w:tcPr>
          <w:p>
            <w:pPr>
              <w:pStyle w:val="80"/>
              <w:rPr>
                <w:rFonts w:cs="Arial"/>
                <w:lang w:eastAsia="en-US"/>
              </w:rPr>
            </w:pPr>
            <w:r>
              <w:rPr>
                <w:rFonts w:cs="Arial"/>
                <w:lang w:eastAsia="en-US"/>
              </w:rPr>
              <w:t>-35+y (Note 7)</w:t>
            </w:r>
          </w:p>
        </w:tc>
        <w:tc>
          <w:tcPr>
            <w:tcW w:w="226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 </w:t>
            </w:r>
            <w:r>
              <w:rPr>
                <w:rFonts w:cs="Arial"/>
                <w:lang w:eastAsia="en-US"/>
              </w:rPr>
              <w:br w:type="textWrapping"/>
            </w:r>
            <w:r>
              <w:rPr>
                <w:rFonts w:cs="Arial"/>
                <w:lang w:eastAsia="en-US"/>
              </w:rPr>
              <w:t>(Note 3, 6)</w:t>
            </w:r>
          </w:p>
        </w:tc>
        <w:tc>
          <w:tcPr>
            <w:tcW w:w="1701" w:type="dxa"/>
            <w:vMerge w:val="continue"/>
          </w:tcPr>
          <w:p>
            <w:pPr>
              <w:pStyle w:val="80"/>
              <w:rPr>
                <w:rFonts w:cs="Arial"/>
                <w:lang w:eastAsia="en-US"/>
              </w:rPr>
            </w:pPr>
          </w:p>
        </w:tc>
        <w:tc>
          <w:tcPr>
            <w:tcW w:w="1825" w:type="dxa"/>
            <w:vMerge w:val="continue"/>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72" w:type="dxa"/>
          </w:tcPr>
          <w:p>
            <w:pPr>
              <w:pStyle w:val="80"/>
              <w:rPr>
                <w:rFonts w:cs="Arial"/>
                <w:lang w:eastAsia="en-US"/>
              </w:rPr>
            </w:pPr>
            <w:r>
              <w:rPr>
                <w:rFonts w:cs="Arial"/>
                <w:lang w:eastAsia="en-US"/>
              </w:rPr>
              <w:t>Local Area BS</w:t>
            </w:r>
          </w:p>
        </w:tc>
        <w:tc>
          <w:tcPr>
            <w:tcW w:w="1452" w:type="dxa"/>
          </w:tcPr>
          <w:p>
            <w:pPr>
              <w:pStyle w:val="80"/>
              <w:rPr>
                <w:rFonts w:cs="Arial"/>
                <w:lang w:eastAsia="en-US"/>
              </w:rPr>
            </w:pPr>
            <w:r>
              <w:rPr>
                <w:rFonts w:cs="Arial"/>
                <w:lang w:eastAsia="en-US"/>
              </w:rPr>
              <w:t>-30+y (Note 7)</w:t>
            </w:r>
          </w:p>
        </w:tc>
        <w:tc>
          <w:tcPr>
            <w:tcW w:w="2268" w:type="dxa"/>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 </w:t>
            </w:r>
            <w:r>
              <w:rPr>
                <w:rFonts w:cs="Arial"/>
                <w:lang w:eastAsia="en-US"/>
              </w:rPr>
              <w:br w:type="textWrapping"/>
            </w:r>
            <w:r>
              <w:rPr>
                <w:rFonts w:cs="Arial"/>
                <w:lang w:eastAsia="en-US"/>
              </w:rPr>
              <w:t>(Note 4, 6)</w:t>
            </w:r>
          </w:p>
        </w:tc>
        <w:tc>
          <w:tcPr>
            <w:tcW w:w="1701" w:type="dxa"/>
            <w:vMerge w:val="continue"/>
          </w:tcPr>
          <w:p>
            <w:pPr>
              <w:pStyle w:val="80"/>
              <w:rPr>
                <w:rFonts w:cs="Arial"/>
                <w:lang w:eastAsia="en-US"/>
              </w:rPr>
            </w:pPr>
          </w:p>
        </w:tc>
        <w:tc>
          <w:tcPr>
            <w:tcW w:w="1825" w:type="dxa"/>
            <w:vMerge w:val="continue"/>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18" w:type="dxa"/>
            <w:gridSpan w:val="5"/>
          </w:tcPr>
          <w:p>
            <w:pPr>
              <w:pStyle w:val="93"/>
              <w:rPr>
                <w:rFonts w:cs="Arial"/>
                <w:lang w:eastAsia="en-US"/>
              </w:rPr>
            </w:pPr>
            <w:r>
              <w:rPr>
                <w:rFonts w:cs="Arial"/>
                <w:lang w:eastAsia="en-US"/>
              </w:rPr>
              <w:t>NOTE 1:</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RAT, the BS class and on the channel bandwidth, see subclause 7.2 in TS 37.104.</w:t>
            </w:r>
          </w:p>
          <w:p>
            <w:pPr>
              <w:pStyle w:val="93"/>
              <w:rPr>
                <w:rFonts w:cs="Arial"/>
                <w:lang w:eastAsia="en-US"/>
              </w:rPr>
            </w:pPr>
            <w:r>
              <w:rPr>
                <w:rFonts w:cs="Arial"/>
                <w:lang w:eastAsia="en-US"/>
              </w:rPr>
              <w:t>NOTE 2:</w:t>
            </w:r>
            <w:r>
              <w:rPr>
                <w:rFonts w:cs="Arial"/>
                <w:lang w:eastAsia="en-US"/>
              </w:rPr>
              <w:tab/>
            </w:r>
            <w:r>
              <w:rPr>
                <w:rFonts w:cs="Arial"/>
                <w:lang w:eastAsia="en-US"/>
              </w:rPr>
              <w:t xml:space="preserve">For WA BS, “x” is equal to 6 in case of </w:t>
            </w:r>
            <w:r>
              <w:rPr>
                <w:rFonts w:cs="Arial"/>
              </w:rPr>
              <w:t xml:space="preserve">NR or </w:t>
            </w:r>
            <w:r>
              <w:rPr>
                <w:rFonts w:cs="Arial"/>
                <w:lang w:eastAsia="en-US"/>
              </w:rPr>
              <w:t>E-UTRA or UTRA or NB-IoT wanted signals and equal to 3 in case of GSM/EDGE wanted signal.</w:t>
            </w:r>
          </w:p>
          <w:p>
            <w:pPr>
              <w:pStyle w:val="93"/>
              <w:rPr>
                <w:rFonts w:cs="Arial"/>
                <w:lang w:eastAsia="en-US"/>
              </w:rPr>
            </w:pPr>
            <w:r>
              <w:rPr>
                <w:rFonts w:cs="Arial"/>
                <w:lang w:eastAsia="en-US"/>
              </w:rPr>
              <w:t>NOTE 3:</w:t>
            </w:r>
            <w:r>
              <w:rPr>
                <w:rFonts w:cs="Arial"/>
                <w:lang w:eastAsia="en-US"/>
              </w:rPr>
              <w:tab/>
            </w:r>
            <w:r>
              <w:rPr>
                <w:rFonts w:cs="Arial"/>
                <w:lang w:eastAsia="en-US"/>
              </w:rPr>
              <w:t xml:space="preserve">For MR BS </w:t>
            </w:r>
            <w:r>
              <w:rPr>
                <w:rFonts w:cs="Arial"/>
              </w:rPr>
              <w:t>supporting GSM and/or UTRA</w:t>
            </w:r>
            <w:r>
              <w:rPr>
                <w:rFonts w:cs="Arial"/>
                <w:lang w:eastAsia="en-US"/>
              </w:rPr>
              <w:t xml:space="preserve">, “x” is equal to 6 in case of UTRA wanted signals, 9 in case of </w:t>
            </w:r>
            <w:r>
              <w:rPr>
                <w:rFonts w:cs="Arial"/>
              </w:rPr>
              <w:t xml:space="preserve">NR or </w:t>
            </w:r>
            <w:r>
              <w:rPr>
                <w:rFonts w:cs="Arial"/>
                <w:lang w:eastAsia="en-US"/>
              </w:rPr>
              <w:t>E-UTRA or NB-IoT wanted signal and 3 in case of GSM/EDGE wanted signal.</w:t>
            </w:r>
          </w:p>
          <w:p>
            <w:pPr>
              <w:pStyle w:val="93"/>
              <w:rPr>
                <w:rFonts w:cs="Arial"/>
                <w:lang w:eastAsia="en-US"/>
              </w:rPr>
            </w:pPr>
            <w:r>
              <w:rPr>
                <w:rFonts w:cs="Arial"/>
                <w:lang w:eastAsia="en-US"/>
              </w:rPr>
              <w:t>NOTE 4:</w:t>
            </w:r>
            <w:r>
              <w:rPr>
                <w:rFonts w:cs="Arial"/>
                <w:lang w:eastAsia="en-US"/>
              </w:rPr>
              <w:tab/>
            </w:r>
            <w:r>
              <w:rPr>
                <w:rFonts w:cs="Arial"/>
                <w:lang w:eastAsia="en-US"/>
              </w:rPr>
              <w:t xml:space="preserve">For LA BS </w:t>
            </w:r>
            <w:r>
              <w:rPr>
                <w:rFonts w:cs="Arial"/>
              </w:rPr>
              <w:t>supporting GSM and/or UTRA</w:t>
            </w:r>
            <w:r>
              <w:rPr>
                <w:rFonts w:cs="Arial"/>
                <w:lang w:eastAsia="en-US"/>
              </w:rPr>
              <w:t xml:space="preserve">, “x” is equal to 11 in case of </w:t>
            </w:r>
            <w:r>
              <w:rPr>
                <w:rFonts w:cs="Arial"/>
              </w:rPr>
              <w:t xml:space="preserve">NR or </w:t>
            </w:r>
            <w:r>
              <w:rPr>
                <w:rFonts w:cs="Arial"/>
                <w:lang w:eastAsia="en-US"/>
              </w:rPr>
              <w:t xml:space="preserve">E-UTRA or NB-IoT wanted signal, 6 in case of UTRA wanted signal and equal to 3 in case of GSM/EDGE wanted signal. </w:t>
            </w:r>
          </w:p>
          <w:p>
            <w:pPr>
              <w:pStyle w:val="93"/>
              <w:rPr>
                <w:rFonts w:cs="Arial"/>
                <w:lang w:eastAsia="en-US"/>
              </w:rPr>
            </w:pPr>
            <w:r>
              <w:rPr>
                <w:rFonts w:cs="Arial"/>
                <w:lang w:eastAsia="en-US"/>
              </w:rPr>
              <w:t>NOTE 5:</w:t>
            </w:r>
            <w:r>
              <w:rPr>
                <w:rFonts w:cs="Arial"/>
                <w:lang w:eastAsia="en-US"/>
              </w:rPr>
              <w:tab/>
            </w:r>
            <w:r>
              <w:rPr>
                <w:rFonts w:cs="v3.8.0"/>
                <w:lang w:eastAsia="en-US"/>
              </w:rPr>
              <w:t xml:space="preserve">For a BS capable of multi-band operation, </w:t>
            </w:r>
            <w:r>
              <w:rPr>
                <w:rFonts w:cs="Arial"/>
                <w:lang w:eastAsia="en-US"/>
              </w:rPr>
              <w:t xml:space="preserve">“x” </w:t>
            </w:r>
            <w:r>
              <w:rPr>
                <w:rFonts w:cs="Arial"/>
                <w:lang w:eastAsia="zh-CN"/>
              </w:rPr>
              <w:t>in Note 2, 3, 4, 6 applies</w:t>
            </w:r>
            <w:r>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pPr>
              <w:pStyle w:val="93"/>
              <w:rPr>
                <w:rFonts w:cs="Arial"/>
                <w:lang w:eastAsia="en-US"/>
              </w:rPr>
            </w:pPr>
            <w:r>
              <w:rPr>
                <w:rFonts w:cs="Arial"/>
                <w:lang w:eastAsia="en-US"/>
              </w:rPr>
              <w:t>NOTE 6:</w:t>
            </w:r>
            <w:r>
              <w:rPr>
                <w:rFonts w:cs="Arial"/>
                <w:lang w:eastAsia="en-US"/>
              </w:rPr>
              <w:tab/>
            </w:r>
            <w:r>
              <w:rPr>
                <w:rFonts w:cs="Arial"/>
                <w:lang w:eastAsia="en-US"/>
              </w:rPr>
              <w:t xml:space="preserve">For a BS </w:t>
            </w:r>
            <w:r>
              <w:t>neither supporting UTRA nor GSM</w:t>
            </w:r>
            <w:r>
              <w:rPr>
                <w:rFonts w:cs="Arial"/>
                <w:lang w:eastAsia="en-US"/>
              </w:rPr>
              <w:t>, x is equal to 6</w:t>
            </w:r>
            <w:r>
              <w:rPr>
                <w:rFonts w:cs="Arial"/>
              </w:rPr>
              <w:t xml:space="preserve"> for all BS classes if NR is supported, otherwise “x” is equal to 9 for MR BS or 11 for LA BS if NR is not supported</w:t>
            </w:r>
            <w:r>
              <w:rPr>
                <w:rFonts w:cs="Arial"/>
                <w:lang w:eastAsia="en-US"/>
              </w:rPr>
              <w:t>.</w:t>
            </w:r>
          </w:p>
          <w:p>
            <w:pPr>
              <w:pStyle w:val="93"/>
              <w:rPr>
                <w:rFonts w:cs="Arial"/>
                <w:lang w:eastAsia="en-US"/>
              </w:rPr>
            </w:pPr>
            <w:bookmarkStart w:id="411" w:name="_Hlk513542859"/>
            <w:r>
              <w:rPr>
                <w:rFonts w:cs="Arial"/>
                <w:lang w:eastAsia="en-US"/>
              </w:rPr>
              <w:t xml:space="preserve">NOTE 7: </w:t>
            </w:r>
            <w:r>
              <w:rPr>
                <w:rFonts w:cs="Arial"/>
                <w:lang w:eastAsia="en-US"/>
              </w:rPr>
              <w:tab/>
            </w:r>
            <w:r>
              <w:t>For a BS supporting NR but neither UTRA nor GSM, “y” is equal to -3 for the WA and MR BS class and -5 for the LA BS class. For all other cases, “y” is equal to zero for all BS classes.</w:t>
            </w:r>
          </w:p>
          <w:bookmarkEnd w:id="411"/>
          <w:p>
            <w:pPr>
              <w:pStyle w:val="93"/>
              <w:rPr>
                <w:rFonts w:cs="Arial"/>
              </w:rPr>
            </w:pPr>
            <w:r>
              <w:rPr>
                <w:rFonts w:cs="Arial"/>
                <w:lang w:eastAsia="en-US"/>
              </w:rPr>
              <w:t xml:space="preserve">NOTE 8: </w:t>
            </w:r>
            <w:r>
              <w:rPr>
                <w:rFonts w:cs="Arial"/>
                <w:lang w:eastAsia="en-US"/>
              </w:rPr>
              <w:tab/>
            </w:r>
            <w:r>
              <w:rPr>
                <w:rFonts w:cs="Arial"/>
                <w:lang w:eastAsia="en-US"/>
              </w:rPr>
              <w:t>The downlink frequency range of an FDD operating band is excluded from the general blocking requirement.</w:t>
            </w:r>
          </w:p>
          <w:p>
            <w:pPr>
              <w:pStyle w:val="93"/>
              <w:rPr>
                <w:rFonts w:cs="Arial"/>
                <w:lang w:eastAsia="en-US"/>
              </w:rPr>
            </w:pPr>
            <w:r>
              <w:rPr>
                <w:rFonts w:cs="Arial"/>
              </w:rPr>
              <w:t>NOTE 9:</w:t>
            </w:r>
            <w:r>
              <w:rPr>
                <w:rFonts w:cs="Arial"/>
                <w:lang w:eastAsia="en-US"/>
              </w:rPr>
              <w:tab/>
            </w:r>
            <w:r>
              <w:rPr>
                <w:rFonts w:cs="Arial"/>
              </w:rPr>
              <w:t>For NR wanted signal channel bandwidth greater than 20 MHz, z = 22.5. For all other cases, z = 0.</w:t>
            </w:r>
          </w:p>
        </w:tc>
      </w:tr>
    </w:tbl>
    <w:p/>
    <w:p>
      <w:pPr>
        <w:pStyle w:val="88"/>
      </w:pPr>
      <w:r>
        <w:t>Table 7.4.5.1-2: Void</w:t>
      </w:r>
    </w:p>
    <w:p>
      <w:pPr>
        <w:pStyle w:val="75"/>
      </w:pPr>
      <w:r>
        <w:t>NOTE:</w:t>
      </w:r>
      <w:r>
        <w:tab/>
      </w:r>
      <w:r>
        <w:t>The requirement in Table 7.4.5.1-1 assumes that two operating bands, where the downlink operating band (see Table 4.4-1 and Table 4.4-2) of one band would be within the in-band blocking region of the other band, are not deployed in the same geographical area.</w:t>
      </w:r>
    </w:p>
    <w:p>
      <w:pPr>
        <w:pStyle w:val="5"/>
      </w:pPr>
      <w:bookmarkStart w:id="412" w:name="_Toc13065506"/>
      <w:r>
        <w:t>7.4.5.2</w:t>
      </w:r>
      <w:r>
        <w:tab/>
      </w:r>
      <w:r>
        <w:t>General narrowband blocking test requirement</w:t>
      </w:r>
      <w:bookmarkEnd w:id="412"/>
    </w:p>
    <w:p>
      <w:r>
        <w:t xml:space="preserve">For the narrowband blocking requirement, the interfering signal shall be an E-UTRA 1RB signal as specified in Annex A.3. </w:t>
      </w:r>
    </w:p>
    <w:p>
      <w:r>
        <w:t>The requirement is applicable outside the Base Station RF Bandwidth or Maximum Radio Bandwidth. The interfering signal offset is defined relative to the Base Station RF Bandwidth edges or Maximum Radio Bandwidth edges.</w:t>
      </w:r>
    </w:p>
    <w:p>
      <w:r>
        <w:t>For BS operating in non-contiguous spectrum, the requirement applies in addition inside any sub-block gap, in case the sub-block gap size is at least 3MHz. The interfering signal offset is defined relative to the sub-block edges inside the sub-block gap.</w:t>
      </w:r>
    </w:p>
    <w:p>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3MHz. The interfering signal offset is defined relative to the </w:t>
      </w:r>
      <w:r>
        <w:rPr>
          <w:lang w:eastAsia="zh-CN"/>
        </w:rPr>
        <w:t>Base Station RF Bandwidth edges</w:t>
      </w:r>
      <w:r>
        <w:t xml:space="preserve"> inside</w:t>
      </w:r>
      <w:r>
        <w:rPr>
          <w:lang w:eastAsia="zh-CN"/>
        </w:rPr>
        <w:t xml:space="preserve"> the Inter RF Bandwidth gap</w:t>
      </w:r>
      <w:r>
        <w:t>.</w:t>
      </w:r>
    </w:p>
    <w:p>
      <w:r>
        <w:t>For the wanted and interfering signal coupled to the Base Station antenna input, using the parameters in Table 7.4.5.2-1 the following requirements shall be met:</w:t>
      </w:r>
    </w:p>
    <w:p>
      <w:pPr>
        <w:pStyle w:val="86"/>
      </w:pPr>
      <w:r>
        <w:t>-</w:t>
      </w:r>
      <w:r>
        <w:tab/>
      </w:r>
      <w:r>
        <w:t>For any measured E-UTRA carrier, the throughput shall be ≥ 95% of the maximum throughput of the reference measurement channel defined in TS 36.104 [5], subclause 7.2.</w:t>
      </w:r>
    </w:p>
    <w:p>
      <w:pPr>
        <w:pStyle w:val="86"/>
      </w:pPr>
      <w:r>
        <w:t>-</w:t>
      </w:r>
      <w:r>
        <w:tab/>
      </w:r>
      <w:r>
        <w:t>For any measured UTRA FDD carrier, the BER shall not exceed 0.001 for the reference measurement channel defined in TS 25.104 [3], subclause 7.2.</w:t>
      </w:r>
    </w:p>
    <w:p>
      <w:pPr>
        <w:pStyle w:val="86"/>
      </w:pPr>
      <w:r>
        <w:t>-</w:t>
      </w:r>
      <w:r>
        <w:tab/>
      </w:r>
      <w:r>
        <w:t>For any measured UTRA TDD carrier, the BER shall not exceed 0.001 for the reference measurement channel defined in TS 25.105 [4], subclause 7.2.</w:t>
      </w:r>
    </w:p>
    <w:p>
      <w:pPr>
        <w:pStyle w:val="86"/>
      </w:pPr>
      <w:r>
        <w:t>-</w:t>
      </w:r>
      <w:r>
        <w:tab/>
      </w:r>
      <w:r>
        <w:t>For any measured GSM/EDGE carrier, the conditions are specified in TS 45.005 [6], Annex P.2.1.</w:t>
      </w:r>
    </w:p>
    <w:p>
      <w:pPr>
        <w:pStyle w:val="86"/>
      </w:pPr>
      <w:r>
        <w:t>-</w:t>
      </w:r>
      <w:r>
        <w:tab/>
      </w:r>
      <w:r>
        <w:t>For any measured NB-IoT carrier, the throughput shall be ≥ 95% of the maximum throughput of the reference measurement channel defined in TS 36.104 [5], subclause 7.2.</w:t>
      </w:r>
    </w:p>
    <w:p>
      <w:pPr>
        <w:pStyle w:val="86"/>
      </w:pPr>
      <w:r>
        <w:t>-</w:t>
      </w:r>
      <w:r>
        <w:tab/>
      </w:r>
      <w:r>
        <w:t>For any measured NR carrier, the throughput shall be ≥ 95% of the maximum throughput of the reference measurement channel defined in TS 38.104 [27], subclause 7.2.</w:t>
      </w:r>
    </w:p>
    <w:p>
      <w:pPr>
        <w:pStyle w:val="88"/>
      </w:pPr>
      <w:r>
        <w:t>Table 7.4.5.2-1: Narrowband blocking requirement</w:t>
      </w:r>
    </w:p>
    <w:tbl>
      <w:tblPr>
        <w:tblStyle w:val="67"/>
        <w:tblW w:w="9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496"/>
        <w:gridCol w:w="2693"/>
        <w:gridCol w:w="1701"/>
        <w:gridCol w:w="2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79"/>
              <w:rPr>
                <w:rFonts w:cs="Arial"/>
                <w:lang w:eastAsia="en-US"/>
              </w:rPr>
            </w:pPr>
            <w:r>
              <w:rPr>
                <w:rFonts w:cs="Arial"/>
                <w:lang w:eastAsia="en-US"/>
              </w:rPr>
              <w:t>Base Station Type</w:t>
            </w:r>
          </w:p>
        </w:tc>
        <w:tc>
          <w:tcPr>
            <w:tcW w:w="1496" w:type="dxa"/>
          </w:tcPr>
          <w:p>
            <w:pPr>
              <w:pStyle w:val="79"/>
              <w:rPr>
                <w:rFonts w:cs="Arial"/>
                <w:lang w:eastAsia="en-US"/>
              </w:rPr>
            </w:pPr>
            <w:r>
              <w:rPr>
                <w:rFonts w:cs="Arial"/>
                <w:lang w:eastAsia="en-US"/>
              </w:rPr>
              <w:t>RAT of the carrier</w:t>
            </w:r>
          </w:p>
        </w:tc>
        <w:tc>
          <w:tcPr>
            <w:tcW w:w="2693" w:type="dxa"/>
          </w:tcPr>
          <w:p>
            <w:pPr>
              <w:pStyle w:val="79"/>
              <w:rPr>
                <w:rFonts w:cs="Arial"/>
                <w:lang w:eastAsia="en-US"/>
              </w:rPr>
            </w:pPr>
            <w:r>
              <w:rPr>
                <w:rFonts w:cs="Arial"/>
                <w:lang w:eastAsia="en-US"/>
              </w:rPr>
              <w:t>Wanted signal mean power [dBm]</w:t>
            </w:r>
          </w:p>
          <w:p>
            <w:pPr>
              <w:pStyle w:val="79"/>
              <w:rPr>
                <w:rFonts w:cs="Arial"/>
                <w:lang w:eastAsia="en-US"/>
              </w:rPr>
            </w:pPr>
            <w:r>
              <w:rPr>
                <w:rFonts w:cs="Arial"/>
                <w:lang w:eastAsia="en-US"/>
              </w:rPr>
              <w:t>(Note 1</w:t>
            </w:r>
            <w:r>
              <w:rPr>
                <w:rFonts w:hint="eastAsia" w:eastAsia="宋体" w:cs="Arial"/>
                <w:lang w:val="en-US" w:eastAsia="zh-CN"/>
              </w:rPr>
              <w:t>,</w:t>
            </w:r>
            <w:r>
              <w:rPr>
                <w:rFonts w:eastAsia="宋体" w:cs="Arial"/>
                <w:lang w:val="en-US" w:eastAsia="zh-CN"/>
              </w:rPr>
              <w:t xml:space="preserve"> </w:t>
            </w:r>
            <w:r>
              <w:rPr>
                <w:rFonts w:hint="eastAsia" w:eastAsia="宋体" w:cs="Arial"/>
                <w:lang w:val="en-US" w:eastAsia="zh-CN"/>
              </w:rPr>
              <w:t>2,</w:t>
            </w:r>
            <w:r>
              <w:rPr>
                <w:rFonts w:eastAsia="宋体" w:cs="Arial"/>
                <w:lang w:val="en-US" w:eastAsia="zh-CN"/>
              </w:rPr>
              <w:t xml:space="preserve"> </w:t>
            </w:r>
            <w:r>
              <w:rPr>
                <w:rFonts w:hint="eastAsia" w:eastAsia="宋体" w:cs="Arial"/>
                <w:lang w:val="en-US" w:eastAsia="zh-CN"/>
              </w:rPr>
              <w:t>6</w:t>
            </w:r>
            <w:r>
              <w:rPr>
                <w:rFonts w:cs="Arial"/>
                <w:lang w:eastAsia="en-US"/>
              </w:rPr>
              <w:t>)</w:t>
            </w:r>
          </w:p>
        </w:tc>
        <w:tc>
          <w:tcPr>
            <w:tcW w:w="1701" w:type="dxa"/>
          </w:tcPr>
          <w:p>
            <w:pPr>
              <w:pStyle w:val="79"/>
              <w:rPr>
                <w:rFonts w:cs="Arial"/>
                <w:lang w:eastAsia="en-US"/>
              </w:rPr>
            </w:pPr>
            <w:r>
              <w:rPr>
                <w:rFonts w:cs="Arial"/>
                <w:lang w:eastAsia="en-US"/>
              </w:rPr>
              <w:t>Interfering signal mean power [dBm]</w:t>
            </w:r>
          </w:p>
        </w:tc>
        <w:tc>
          <w:tcPr>
            <w:tcW w:w="2021" w:type="dxa"/>
          </w:tcPr>
          <w:p>
            <w:pPr>
              <w:pStyle w:val="79"/>
              <w:rPr>
                <w:rFonts w:cs="Arial"/>
                <w:lang w:eastAsia="en-US"/>
              </w:rPr>
            </w:pPr>
            <w:r>
              <w:rPr>
                <w:rFonts w:cs="Arial"/>
                <w:lang w:eastAsia="en-US"/>
              </w:rPr>
              <w:t>Interfering RB (Note 3) centre frequency offset from the Base Station RF Bandwidth edge or sub-block edge inside a gap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80"/>
              <w:rPr>
                <w:rFonts w:cs="Arial"/>
                <w:lang w:eastAsia="en-US"/>
              </w:rPr>
            </w:pPr>
            <w:r>
              <w:rPr>
                <w:rFonts w:cs="Arial"/>
                <w:lang w:eastAsia="en-US"/>
              </w:rPr>
              <w:t>Wide Area BS</w:t>
            </w:r>
          </w:p>
        </w:tc>
        <w:tc>
          <w:tcPr>
            <w:tcW w:w="1496" w:type="dxa"/>
            <w:vMerge w:val="restart"/>
            <w:vAlign w:val="center"/>
          </w:tcPr>
          <w:p>
            <w:pPr>
              <w:pStyle w:val="80"/>
              <w:rPr>
                <w:rFonts w:cs="Arial"/>
                <w:lang w:eastAsia="en-US"/>
              </w:rPr>
            </w:pPr>
            <w:r>
              <w:rPr>
                <w:rFonts w:cs="Arial"/>
                <w:lang w:eastAsia="en-US"/>
              </w:rPr>
              <w:t xml:space="preserve">NR, E-UTRA, </w:t>
            </w:r>
            <w:r>
              <w:rPr>
                <w:rFonts w:cs="Arial"/>
                <w:lang w:eastAsia="zh-CN"/>
              </w:rPr>
              <w:t>NB-</w:t>
            </w:r>
            <w:r>
              <w:rPr>
                <w:rFonts w:cs="Arial"/>
                <w:lang w:eastAsia="en-US"/>
              </w:rPr>
              <w:t>IoT (Note 4),</w:t>
            </w:r>
            <w:r>
              <w:rPr>
                <w:rFonts w:cs="Arial"/>
                <w:lang w:eastAsia="en-US"/>
              </w:rPr>
              <w:br w:type="textWrapping"/>
            </w:r>
            <w:r>
              <w:rPr>
                <w:rFonts w:cs="Arial"/>
                <w:lang w:eastAsia="en-US"/>
              </w:rPr>
              <w:t>UTRA and GSM/EDGE</w:t>
            </w:r>
          </w:p>
        </w:tc>
        <w:tc>
          <w:tcPr>
            <w:tcW w:w="2693" w:type="dxa"/>
            <w:vMerge w:val="restart"/>
            <w:shd w:val="clear" w:color="auto" w:fill="auto"/>
            <w:vAlign w:val="center"/>
          </w:tcPr>
          <w:p>
            <w:pPr>
              <w:pStyle w:val="80"/>
              <w:rPr>
                <w:rFonts w:cs="Arial"/>
                <w:lang w:eastAsia="en-US"/>
              </w:rPr>
            </w:pPr>
          </w:p>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 (Note 2)</w:t>
            </w:r>
          </w:p>
          <w:p>
            <w:pPr>
              <w:pStyle w:val="80"/>
              <w:rPr>
                <w:rFonts w:cs="Arial"/>
                <w:lang w:eastAsia="en-US"/>
              </w:rPr>
            </w:pPr>
          </w:p>
        </w:tc>
        <w:tc>
          <w:tcPr>
            <w:tcW w:w="1701" w:type="dxa"/>
            <w:vAlign w:val="center"/>
          </w:tcPr>
          <w:p>
            <w:pPr>
              <w:pStyle w:val="80"/>
              <w:rPr>
                <w:rFonts w:cs="Arial"/>
                <w:lang w:eastAsia="en-US"/>
              </w:rPr>
            </w:pPr>
            <w:r>
              <w:rPr>
                <w:rFonts w:cs="Arial"/>
                <w:lang w:eastAsia="en-US"/>
              </w:rPr>
              <w:t>-49</w:t>
            </w:r>
          </w:p>
        </w:tc>
        <w:tc>
          <w:tcPr>
            <w:tcW w:w="2021" w:type="dxa"/>
            <w:vMerge w:val="restart"/>
            <w:vAlign w:val="center"/>
          </w:tcPr>
          <w:p>
            <w:pPr>
              <w:pStyle w:val="80"/>
              <w:rPr>
                <w:rFonts w:cs="Arial"/>
                <w:lang w:eastAsia="en-US"/>
              </w:rPr>
            </w:pPr>
            <w:r>
              <w:rPr>
                <w:rFonts w:cs="Arial"/>
                <w:lang w:eastAsia="en-US"/>
              </w:rPr>
              <w:t>±(240 +m*180),</w:t>
            </w:r>
          </w:p>
          <w:p>
            <w:pPr>
              <w:pStyle w:val="80"/>
              <w:rPr>
                <w:rFonts w:cs="Arial"/>
              </w:rPr>
            </w:pPr>
            <w:r>
              <w:rPr>
                <w:rFonts w:cs="Arial"/>
                <w:lang w:eastAsia="en-US"/>
              </w:rPr>
              <w:t xml:space="preserve">m=0, 1, 2, 3, 4, 9, 14 </w:t>
            </w:r>
            <w:r>
              <w:rPr>
                <w:rFonts w:cs="Arial"/>
              </w:rPr>
              <w:t>(Note 5)</w:t>
            </w:r>
          </w:p>
          <w:p>
            <w:pPr>
              <w:pStyle w:val="80"/>
              <w:rPr>
                <w:rFonts w:cs="Arial"/>
              </w:rPr>
            </w:pPr>
          </w:p>
          <w:p>
            <w:pPr>
              <w:pStyle w:val="80"/>
              <w:rPr>
                <w:rFonts w:cs="Arial"/>
              </w:rPr>
            </w:pPr>
            <w:r>
              <w:rPr>
                <w:rFonts w:cs="Arial"/>
              </w:rPr>
              <w:t>±(550 +m*180),</w:t>
            </w:r>
          </w:p>
          <w:p>
            <w:pPr>
              <w:pStyle w:val="80"/>
              <w:rPr>
                <w:rFonts w:cs="Arial"/>
                <w:lang w:eastAsia="en-US"/>
              </w:rPr>
            </w:pPr>
            <w:r>
              <w:rPr>
                <w:rFonts w:cs="Arial"/>
              </w:rPr>
              <w:t>m=</w:t>
            </w:r>
            <w:r>
              <w:rPr>
                <w:lang w:val="en-US"/>
              </w:rPr>
              <w:t>0, 1, 2, 3, 4, 29, 54, 79, 99 (Note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80"/>
              <w:rPr>
                <w:rFonts w:cs="Arial"/>
                <w:lang w:eastAsia="en-US"/>
              </w:rPr>
            </w:pPr>
            <w:r>
              <w:rPr>
                <w:rFonts w:cs="Arial"/>
                <w:lang w:eastAsia="en-US"/>
              </w:rPr>
              <w:t>Medium Range BS</w:t>
            </w:r>
          </w:p>
        </w:tc>
        <w:tc>
          <w:tcPr>
            <w:tcW w:w="1496" w:type="dxa"/>
            <w:vMerge w:val="continue"/>
            <w:vAlign w:val="center"/>
          </w:tcPr>
          <w:p>
            <w:pPr>
              <w:pStyle w:val="80"/>
              <w:rPr>
                <w:rFonts w:cs="Arial"/>
                <w:lang w:eastAsia="en-US"/>
              </w:rPr>
            </w:pPr>
          </w:p>
        </w:tc>
        <w:tc>
          <w:tcPr>
            <w:tcW w:w="2693" w:type="dxa"/>
            <w:vMerge w:val="continue"/>
            <w:shd w:val="clear" w:color="auto" w:fill="auto"/>
            <w:vAlign w:val="center"/>
          </w:tcPr>
          <w:p>
            <w:pPr>
              <w:pStyle w:val="80"/>
              <w:rPr>
                <w:rFonts w:cs="Arial"/>
                <w:lang w:eastAsia="en-US"/>
              </w:rPr>
            </w:pPr>
          </w:p>
        </w:tc>
        <w:tc>
          <w:tcPr>
            <w:tcW w:w="1701" w:type="dxa"/>
            <w:vAlign w:val="center"/>
          </w:tcPr>
          <w:p>
            <w:pPr>
              <w:pStyle w:val="80"/>
              <w:rPr>
                <w:rFonts w:cs="Arial"/>
                <w:lang w:eastAsia="en-US"/>
              </w:rPr>
            </w:pPr>
            <w:r>
              <w:rPr>
                <w:rFonts w:cs="Arial"/>
                <w:lang w:eastAsia="en-US"/>
              </w:rPr>
              <w:t>-44</w:t>
            </w:r>
          </w:p>
        </w:tc>
        <w:tc>
          <w:tcPr>
            <w:tcW w:w="2021" w:type="dxa"/>
            <w:vMerge w:val="continue"/>
            <w:vAlign w:val="center"/>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80"/>
              <w:rPr>
                <w:rFonts w:cs="Arial"/>
                <w:lang w:eastAsia="en-US"/>
              </w:rPr>
            </w:pPr>
            <w:r>
              <w:rPr>
                <w:rFonts w:cs="Arial"/>
                <w:lang w:eastAsia="en-US"/>
              </w:rPr>
              <w:t>Local Area BS</w:t>
            </w:r>
          </w:p>
        </w:tc>
        <w:tc>
          <w:tcPr>
            <w:tcW w:w="1496" w:type="dxa"/>
            <w:vMerge w:val="continue"/>
            <w:vAlign w:val="center"/>
          </w:tcPr>
          <w:p>
            <w:pPr>
              <w:pStyle w:val="80"/>
              <w:rPr>
                <w:rFonts w:cs="Arial"/>
                <w:lang w:eastAsia="en-US"/>
              </w:rPr>
            </w:pPr>
          </w:p>
        </w:tc>
        <w:tc>
          <w:tcPr>
            <w:tcW w:w="2693" w:type="dxa"/>
            <w:vMerge w:val="continue"/>
            <w:shd w:val="clear" w:color="auto" w:fill="auto"/>
            <w:vAlign w:val="center"/>
          </w:tcPr>
          <w:p>
            <w:pPr>
              <w:pStyle w:val="80"/>
              <w:rPr>
                <w:rFonts w:cs="Arial"/>
                <w:lang w:eastAsia="en-US"/>
              </w:rPr>
            </w:pPr>
          </w:p>
        </w:tc>
        <w:tc>
          <w:tcPr>
            <w:tcW w:w="1701" w:type="dxa"/>
            <w:vAlign w:val="center"/>
          </w:tcPr>
          <w:p>
            <w:pPr>
              <w:pStyle w:val="80"/>
              <w:rPr>
                <w:rFonts w:cs="Arial"/>
                <w:lang w:eastAsia="en-US"/>
              </w:rPr>
            </w:pPr>
            <w:r>
              <w:rPr>
                <w:rFonts w:cs="Arial"/>
                <w:lang w:eastAsia="en-US"/>
              </w:rPr>
              <w:t>-41</w:t>
            </w:r>
          </w:p>
        </w:tc>
        <w:tc>
          <w:tcPr>
            <w:tcW w:w="2021" w:type="dxa"/>
            <w:vMerge w:val="continue"/>
            <w:vAlign w:val="center"/>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42" w:type="dxa"/>
            <w:gridSpan w:val="5"/>
          </w:tcPr>
          <w:p>
            <w:pPr>
              <w:pStyle w:val="93"/>
              <w:rPr>
                <w:rFonts w:cs="Arial"/>
                <w:lang w:eastAsia="en-US"/>
              </w:rPr>
            </w:pPr>
            <w:r>
              <w:rPr>
                <w:rFonts w:cs="Arial"/>
                <w:lang w:eastAsia="en-US"/>
              </w:rPr>
              <w:t>NOTE 1:</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RAT, the BS class and on the channel bandwidth, see subclause 7.2 in TS 37.104.</w:t>
            </w:r>
          </w:p>
          <w:p>
            <w:pPr>
              <w:pStyle w:val="93"/>
              <w:rPr>
                <w:rFonts w:cs="Arial"/>
                <w:lang w:eastAsia="en-US"/>
              </w:rPr>
            </w:pPr>
            <w:r>
              <w:rPr>
                <w:rFonts w:cs="Arial"/>
                <w:lang w:eastAsia="en-US"/>
              </w:rPr>
              <w:t>NOTE 2:</w:t>
            </w:r>
            <w:r>
              <w:rPr>
                <w:rFonts w:cs="Arial"/>
                <w:lang w:eastAsia="en-US"/>
              </w:rPr>
              <w:tab/>
            </w:r>
            <w:r>
              <w:rPr>
                <w:rFonts w:cs="Arial"/>
                <w:lang w:eastAsia="en-US"/>
              </w:rPr>
              <w:t xml:space="preserve">“x” is equal to 6 in case of NR, E-UTRA or UTRA wanted signals and equal to 3 in case of GSM/EDGE wanted signal. </w:t>
            </w:r>
            <w:bookmarkStart w:id="413" w:name="OLE_LINK11"/>
            <w:r>
              <w:rPr>
                <w:rFonts w:cs="Arial"/>
                <w:lang w:eastAsia="zh-CN"/>
              </w:rPr>
              <w:t xml:space="preserve">“x” is specified in Table 7.4.2-2 for </w:t>
            </w:r>
            <w:ins w:id="1279" w:author="10164287" w:date="2019-11-05T15:29:34Z">
              <w:r>
                <w:rPr>
                  <w:rFonts w:hint="eastAsia" w:cs="Arial"/>
                  <w:lang w:val="en-US" w:eastAsia="zh-CN"/>
                </w:rPr>
                <w:t>st</w:t>
              </w:r>
            </w:ins>
            <w:ins w:id="1280" w:author="10164287" w:date="2019-11-05T15:29:35Z">
              <w:r>
                <w:rPr>
                  <w:rFonts w:hint="eastAsia" w:cs="Arial"/>
                  <w:lang w:val="en-US" w:eastAsia="zh-CN"/>
                </w:rPr>
                <w:t>an</w:t>
              </w:r>
            </w:ins>
            <w:ins w:id="1281" w:author="10164287" w:date="2019-11-05T15:29:36Z">
              <w:r>
                <w:rPr>
                  <w:rFonts w:hint="eastAsia" w:cs="Arial"/>
                  <w:lang w:val="en-US" w:eastAsia="zh-CN"/>
                </w:rPr>
                <w:t>dalo</w:t>
              </w:r>
            </w:ins>
            <w:ins w:id="1282" w:author="10164287" w:date="2019-11-05T15:29:37Z">
              <w:r>
                <w:rPr>
                  <w:rFonts w:hint="eastAsia" w:cs="Arial"/>
                  <w:lang w:val="en-US" w:eastAsia="zh-CN"/>
                </w:rPr>
                <w:t xml:space="preserve">ne </w:t>
              </w:r>
            </w:ins>
            <w:r>
              <w:rPr>
                <w:rFonts w:cs="Arial"/>
                <w:lang w:eastAsia="zh-CN"/>
              </w:rPr>
              <w:t>NB-IoT</w:t>
            </w:r>
            <w:ins w:id="1283" w:author="10164287" w:date="2019-11-05T15:29:41Z">
              <w:r>
                <w:rPr>
                  <w:rFonts w:hint="eastAsia" w:cs="Arial"/>
                  <w:lang w:val="en-US" w:eastAsia="zh-CN"/>
                </w:rPr>
                <w:t xml:space="preserve"> a</w:t>
              </w:r>
            </w:ins>
            <w:ins w:id="1284" w:author="10164287" w:date="2019-11-05T15:29:43Z">
              <w:r>
                <w:rPr>
                  <w:rFonts w:hint="eastAsia" w:cs="Arial"/>
                  <w:lang w:val="en-US" w:eastAsia="zh-CN"/>
                </w:rPr>
                <w:t>n</w:t>
              </w:r>
            </w:ins>
            <w:ins w:id="1285" w:author="10164287" w:date="2019-11-05T15:29:46Z">
              <w:r>
                <w:rPr>
                  <w:rFonts w:hint="eastAsia" w:cs="Arial"/>
                  <w:lang w:val="en-US" w:eastAsia="zh-CN"/>
                </w:rPr>
                <w:t xml:space="preserve">d </w:t>
              </w:r>
            </w:ins>
            <w:ins w:id="1286" w:author="10164287" w:date="2019-11-05T15:29:56Z">
              <w:r>
                <w:rPr>
                  <w:rFonts w:hint="eastAsia" w:cs="Arial"/>
                  <w:lang w:val="en-US" w:eastAsia="zh-CN"/>
                </w:rPr>
                <w:t>NB</w:t>
              </w:r>
            </w:ins>
            <w:ins w:id="1287" w:author="10164287" w:date="2019-11-05T15:29:57Z">
              <w:r>
                <w:rPr>
                  <w:rFonts w:hint="eastAsia" w:cs="Arial"/>
                  <w:lang w:val="en-US" w:eastAsia="zh-CN"/>
                </w:rPr>
                <w:t>-</w:t>
              </w:r>
            </w:ins>
            <w:ins w:id="1288" w:author="10164287" w:date="2019-11-05T15:29:58Z">
              <w:r>
                <w:rPr>
                  <w:rFonts w:hint="eastAsia" w:cs="Arial"/>
                  <w:lang w:val="en-US" w:eastAsia="zh-CN"/>
                </w:rPr>
                <w:t>Io</w:t>
              </w:r>
            </w:ins>
            <w:ins w:id="1289" w:author="10164287" w:date="2019-11-05T15:29:59Z">
              <w:r>
                <w:rPr>
                  <w:rFonts w:hint="eastAsia" w:cs="Arial"/>
                  <w:lang w:val="en-US" w:eastAsia="zh-CN"/>
                </w:rPr>
                <w:t xml:space="preserve">T </w:t>
              </w:r>
            </w:ins>
            <w:ins w:id="1290" w:author="10164287" w:date="2019-11-05T15:30:00Z">
              <w:r>
                <w:rPr>
                  <w:rFonts w:hint="eastAsia" w:cs="Arial"/>
                  <w:lang w:val="en-US" w:eastAsia="zh-CN"/>
                </w:rPr>
                <w:t>ope</w:t>
              </w:r>
            </w:ins>
            <w:ins w:id="1291" w:author="10164287" w:date="2019-11-05T15:30:01Z">
              <w:r>
                <w:rPr>
                  <w:rFonts w:hint="eastAsia" w:cs="Arial"/>
                  <w:lang w:val="en-US" w:eastAsia="zh-CN"/>
                </w:rPr>
                <w:t>ration</w:t>
              </w:r>
            </w:ins>
            <w:ins w:id="1292" w:author="10164287" w:date="2019-11-05T15:30:02Z">
              <w:r>
                <w:rPr>
                  <w:rFonts w:hint="eastAsia" w:cs="Arial"/>
                  <w:lang w:val="en-US" w:eastAsia="zh-CN"/>
                </w:rPr>
                <w:t xml:space="preserve"> </w:t>
              </w:r>
            </w:ins>
            <w:ins w:id="1293" w:author="10164287" w:date="2019-11-05T15:30:04Z">
              <w:r>
                <w:rPr>
                  <w:rFonts w:hint="eastAsia" w:cs="Arial"/>
                  <w:lang w:val="en-US" w:eastAsia="zh-CN"/>
                </w:rPr>
                <w:t>wi</w:t>
              </w:r>
            </w:ins>
            <w:ins w:id="1294" w:author="10164287" w:date="2019-11-05T15:30:05Z">
              <w:r>
                <w:rPr>
                  <w:rFonts w:hint="eastAsia" w:cs="Arial"/>
                  <w:lang w:val="en-US" w:eastAsia="zh-CN"/>
                </w:rPr>
                <w:t>thin</w:t>
              </w:r>
            </w:ins>
            <w:ins w:id="1295" w:author="10164287" w:date="2019-11-05T15:30:06Z">
              <w:r>
                <w:rPr>
                  <w:rFonts w:hint="eastAsia" w:cs="Arial"/>
                  <w:lang w:val="en-US" w:eastAsia="zh-CN"/>
                </w:rPr>
                <w:t xml:space="preserve"> </w:t>
              </w:r>
            </w:ins>
            <w:ins w:id="1296" w:author="10164287" w:date="2019-11-05T15:30:16Z">
              <w:r>
                <w:rPr>
                  <w:rFonts w:hint="eastAsia" w:cs="Arial"/>
                  <w:lang w:val="en-US" w:eastAsia="zh-CN"/>
                </w:rPr>
                <w:t>E-</w:t>
              </w:r>
            </w:ins>
            <w:ins w:id="1297" w:author="10164287" w:date="2019-11-05T15:30:17Z">
              <w:r>
                <w:rPr>
                  <w:rFonts w:hint="eastAsia" w:cs="Arial"/>
                  <w:lang w:val="en-US" w:eastAsia="zh-CN"/>
                </w:rPr>
                <w:t>U</w:t>
              </w:r>
            </w:ins>
            <w:ins w:id="1298" w:author="10164287" w:date="2019-11-05T15:30:18Z">
              <w:r>
                <w:rPr>
                  <w:rFonts w:hint="eastAsia" w:cs="Arial"/>
                  <w:lang w:val="en-US" w:eastAsia="zh-CN"/>
                </w:rPr>
                <w:t>TRA</w:t>
              </w:r>
            </w:ins>
            <w:ins w:id="1299" w:author="10164287" w:date="2019-11-05T15:30:19Z">
              <w:r>
                <w:rPr>
                  <w:rFonts w:hint="eastAsia" w:cs="Arial"/>
                  <w:lang w:val="en-US" w:eastAsia="zh-CN"/>
                </w:rPr>
                <w:t xml:space="preserve"> </w:t>
              </w:r>
            </w:ins>
            <w:ins w:id="1300" w:author="10164287" w:date="2019-11-05T15:30:20Z">
              <w:r>
                <w:rPr>
                  <w:rFonts w:hint="eastAsia" w:cs="Arial"/>
                  <w:lang w:val="en-US" w:eastAsia="zh-CN"/>
                </w:rPr>
                <w:t>i</w:t>
              </w:r>
            </w:ins>
            <w:ins w:id="1301" w:author="10164287" w:date="2019-11-05T15:30:21Z">
              <w:r>
                <w:rPr>
                  <w:rFonts w:hint="eastAsia" w:cs="Arial"/>
                  <w:lang w:val="en-US" w:eastAsia="zh-CN"/>
                </w:rPr>
                <w:t>n</w:t>
              </w:r>
            </w:ins>
            <w:ins w:id="1302" w:author="10164287" w:date="2019-11-05T15:30:22Z">
              <w:r>
                <w:rPr>
                  <w:rFonts w:hint="eastAsia" w:cs="Arial"/>
                  <w:lang w:val="en-US" w:eastAsia="zh-CN"/>
                </w:rPr>
                <w:t xml:space="preserve">-band </w:t>
              </w:r>
            </w:ins>
            <w:ins w:id="1303" w:author="10164287" w:date="2019-11-05T15:30:23Z">
              <w:r>
                <w:rPr>
                  <w:rFonts w:hint="eastAsia" w:cs="Arial"/>
                  <w:lang w:val="en-US" w:eastAsia="zh-CN"/>
                </w:rPr>
                <w:t xml:space="preserve">and </w:t>
              </w:r>
            </w:ins>
            <w:ins w:id="1304" w:author="10164287" w:date="2019-11-05T15:30:24Z">
              <w:r>
                <w:rPr>
                  <w:rFonts w:hint="eastAsia" w:cs="Arial"/>
                  <w:lang w:val="en-US" w:eastAsia="zh-CN"/>
                </w:rPr>
                <w:t>guard</w:t>
              </w:r>
            </w:ins>
            <w:ins w:id="1305" w:author="10164287" w:date="2019-11-05T15:30:25Z">
              <w:r>
                <w:rPr>
                  <w:rFonts w:hint="eastAsia" w:cs="Arial"/>
                  <w:lang w:val="en-US" w:eastAsia="zh-CN"/>
                </w:rPr>
                <w:t xml:space="preserve"> band</w:t>
              </w:r>
            </w:ins>
            <w:r>
              <w:rPr>
                <w:rFonts w:cs="Arial"/>
                <w:lang w:eastAsia="zh-CN"/>
              </w:rPr>
              <w:t>.</w:t>
            </w:r>
            <w:bookmarkEnd w:id="413"/>
            <w:ins w:id="1306" w:author="10164287" w:date="2019-11-05T15:31:08Z">
              <w:r>
                <w:rPr>
                  <w:rFonts w:cs="Arial"/>
                  <w:lang w:eastAsia="zh-CN"/>
                </w:rPr>
                <w:t>“x” is specified in Table 7.4.2-</w:t>
              </w:r>
            </w:ins>
            <w:ins w:id="1307" w:author="10164287" w:date="2019-11-05T15:31:11Z">
              <w:r>
                <w:rPr>
                  <w:rFonts w:hint="eastAsia" w:cs="Arial"/>
                  <w:lang w:val="en-US" w:eastAsia="zh-CN"/>
                </w:rPr>
                <w:t>3</w:t>
              </w:r>
            </w:ins>
            <w:ins w:id="1308" w:author="10164287" w:date="2019-11-05T15:31:08Z">
              <w:r>
                <w:rPr>
                  <w:rFonts w:cs="Arial"/>
                  <w:lang w:eastAsia="zh-CN"/>
                </w:rPr>
                <w:t xml:space="preserve"> for </w:t>
              </w:r>
            </w:ins>
            <w:ins w:id="1309" w:author="10164287" w:date="2019-11-05T15:31:08Z">
              <w:r>
                <w:rPr>
                  <w:rFonts w:hint="eastAsia" w:cs="Arial"/>
                  <w:lang w:val="en-US" w:eastAsia="zh-CN"/>
                </w:rPr>
                <w:t xml:space="preserve"> NB-IoT operation within </w:t>
              </w:r>
            </w:ins>
            <w:ins w:id="1310" w:author="10164287" w:date="2019-11-05T15:31:26Z">
              <w:r>
                <w:rPr>
                  <w:rFonts w:hint="eastAsia" w:cs="Arial"/>
                  <w:lang w:val="en-US" w:eastAsia="zh-CN"/>
                </w:rPr>
                <w:t>NR</w:t>
              </w:r>
            </w:ins>
            <w:ins w:id="1311" w:author="10164287" w:date="2019-11-05T15:31:08Z">
              <w:r>
                <w:rPr>
                  <w:rFonts w:hint="eastAsia" w:cs="Arial"/>
                  <w:lang w:val="en-US" w:eastAsia="zh-CN"/>
                </w:rPr>
                <w:t xml:space="preserve"> in-band and guard band</w:t>
              </w:r>
            </w:ins>
            <w:ins w:id="1312" w:author="10164287" w:date="2019-11-05T15:31:08Z">
              <w:r>
                <w:rPr>
                  <w:rFonts w:cs="Arial"/>
                  <w:lang w:eastAsia="zh-CN"/>
                </w:rPr>
                <w:t>.</w:t>
              </w:r>
            </w:ins>
          </w:p>
          <w:p>
            <w:pPr>
              <w:pStyle w:val="93"/>
              <w:rPr>
                <w:rFonts w:cs="Arial"/>
                <w:lang w:eastAsia="en-US"/>
              </w:rPr>
            </w:pPr>
            <w:r>
              <w:rPr>
                <w:rFonts w:cs="Arial"/>
                <w:lang w:eastAsia="en-US"/>
              </w:rPr>
              <w:t>NOTE 3:</w:t>
            </w:r>
            <w:r>
              <w:rPr>
                <w:rFonts w:cs="Arial"/>
                <w:lang w:eastAsia="en-US"/>
              </w:rPr>
              <w:tab/>
            </w:r>
            <w:r>
              <w:rPr>
                <w:rFonts w:cs="Arial"/>
                <w:lang w:eastAsia="en-US"/>
              </w:rPr>
              <w:t>Interfering signal (E-UTRA 3MHz) consisting of one resource block positioned at the stated offset</w:t>
            </w:r>
            <w:r>
              <w:rPr>
                <w:rStyle w:val="119"/>
                <w:rFonts w:cs="Arial"/>
                <w:sz w:val="20"/>
                <w:lang w:eastAsia="en-US"/>
              </w:rPr>
              <w:t>, the channel bandwidth of the interfering signal is located adjacently to the Base Station RF Bandwidth edge</w:t>
            </w:r>
            <w:r>
              <w:rPr>
                <w:rFonts w:cs="Arial"/>
                <w:lang w:eastAsia="en-US"/>
              </w:rPr>
              <w:t>.</w:t>
            </w:r>
          </w:p>
          <w:p>
            <w:pPr>
              <w:pStyle w:val="93"/>
              <w:rPr>
                <w:rFonts w:cs="Arial"/>
                <w:lang w:eastAsia="ja-JP"/>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pPr>
              <w:pStyle w:val="93"/>
              <w:rPr>
                <w:rFonts w:cs="Arial"/>
                <w:lang w:eastAsia="ja-JP"/>
              </w:rPr>
            </w:pPr>
            <w:r>
              <w:rPr>
                <w:rFonts w:cs="Arial"/>
                <w:lang w:eastAsia="ja-JP"/>
              </w:rPr>
              <w:t>NOTE 5:</w:t>
            </w:r>
            <w:r>
              <w:rPr>
                <w:rFonts w:cs="Arial"/>
                <w:lang w:eastAsia="en-US"/>
              </w:rPr>
              <w:t xml:space="preserve"> </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pPr>
              <w:pStyle w:val="93"/>
              <w:rPr>
                <w:rFonts w:cs="Arial"/>
                <w:i/>
                <w:lang w:eastAsia="ja-JP"/>
              </w:rPr>
            </w:pPr>
            <w:r>
              <w:rPr>
                <w:rFonts w:cs="Arial"/>
                <w:lang w:eastAsia="ja-JP"/>
              </w:rPr>
              <w:t>NOTE 6:</w:t>
            </w:r>
            <w:r>
              <w:rPr>
                <w:rFonts w:cs="Arial"/>
                <w:lang w:eastAsia="en-US"/>
              </w:rPr>
              <w:t xml:space="preserve"> </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val="0"/>
                <w:lang w:eastAsia="ja-JP"/>
              </w:rPr>
              <w:t xml:space="preserve"> 20</w:t>
            </w:r>
            <w:r>
              <w:rPr>
                <w:rFonts w:cs="Arial"/>
                <w:lang w:eastAsia="ja-JP"/>
              </w:rPr>
              <w:t> </w:t>
            </w:r>
            <w:r>
              <w:rPr>
                <w:rFonts w:cs="Arial"/>
                <w:i w:val="0"/>
                <w:lang w:eastAsia="ja-JP"/>
              </w:rPr>
              <w:t>MHz</w:t>
            </w:r>
            <w:r>
              <w:rPr>
                <w:rFonts w:cs="Arial"/>
                <w:i/>
                <w:lang w:eastAsia="ja-JP"/>
              </w:rPr>
              <w:t>.</w:t>
            </w:r>
          </w:p>
          <w:p>
            <w:pPr>
              <w:pStyle w:val="93"/>
              <w:rPr>
                <w:lang w:val="en-US" w:eastAsia="zh-CN"/>
              </w:rPr>
            </w:pPr>
            <w:r>
              <w:rPr>
                <w:lang w:eastAsia="zh-CN"/>
              </w:rPr>
              <w:t xml:space="preserve">NOTE </w:t>
            </w:r>
            <w:r>
              <w:rPr>
                <w:rFonts w:hint="eastAsia"/>
                <w:lang w:val="en-US" w:eastAsia="zh-CN"/>
              </w:rPr>
              <w:t>6</w:t>
            </w:r>
            <w:r>
              <w:rPr>
                <w:lang w:eastAsia="zh-CN"/>
              </w:rPr>
              <w:t>:</w:t>
            </w:r>
            <w:r>
              <w:rPr>
                <w:rFonts w:eastAsia="宋体"/>
                <w:lang w:eastAsia="zh-CN"/>
              </w:rPr>
              <w:tab/>
            </w:r>
            <w:r>
              <w:rPr>
                <w:lang w:eastAsia="zh-CN"/>
              </w:rPr>
              <w:t>7.5 kHz shift is not applied to the wanted signal</w:t>
            </w:r>
            <w:r>
              <w:rPr>
                <w:rFonts w:hint="eastAsia"/>
                <w:lang w:val="en-US" w:eastAsia="zh-CN"/>
              </w:rPr>
              <w:t xml:space="preserve"> of NR.</w:t>
            </w:r>
          </w:p>
          <w:p>
            <w:pPr>
              <w:pStyle w:val="93"/>
              <w:rPr>
                <w:rFonts w:cs="Arial"/>
                <w:lang w:eastAsia="en-US"/>
              </w:rPr>
            </w:pPr>
            <w:r>
              <w:t xml:space="preserve">NOTE </w:t>
            </w:r>
            <w:r>
              <w:rPr>
                <w:rFonts w:hint="eastAsia" w:eastAsia="宋体"/>
                <w:lang w:val="en-US" w:eastAsia="zh-CN"/>
              </w:rPr>
              <w:t>7</w:t>
            </w:r>
            <w:r>
              <w:t>:</w:t>
            </w:r>
            <w:r>
              <w:rPr>
                <w:rFonts w:eastAsia="宋体"/>
                <w:lang w:eastAsia="zh-CN"/>
              </w:rPr>
              <w:tab/>
            </w:r>
            <w:r>
              <w:t>The centre of the interfering RB refers to the frequency location between the two central subcarriers.</w:t>
            </w:r>
          </w:p>
        </w:tc>
      </w:tr>
    </w:tbl>
    <w:p>
      <w:bookmarkStart w:id="414" w:name="OLE_LINK9"/>
    </w:p>
    <w:p>
      <w:pPr>
        <w:pStyle w:val="88"/>
        <w:rPr>
          <w:lang w:eastAsia="zh-CN"/>
        </w:rPr>
      </w:pPr>
      <w:r>
        <w:t xml:space="preserve">Table 7.4.5.2-2: </w:t>
      </w:r>
      <w:r>
        <w:rPr>
          <w:lang w:eastAsia="zh-CN"/>
        </w:rPr>
        <w:t>“x” for NB-IoT wanted signals</w:t>
      </w:r>
    </w:p>
    <w:tbl>
      <w:tblPr>
        <w:tblStyle w:val="67"/>
        <w:tblW w:w="419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tcPr>
          <w:p>
            <w:pPr>
              <w:pStyle w:val="79"/>
              <w:rPr>
                <w:lang w:eastAsia="ja-JP"/>
              </w:rPr>
            </w:pPr>
            <w:r>
              <w:rPr>
                <w:lang w:eastAsia="ja-JP"/>
              </w:rPr>
              <w:t>Operation mode</w:t>
            </w:r>
          </w:p>
        </w:tc>
        <w:tc>
          <w:tcPr>
            <w:tcW w:w="2090" w:type="dxa"/>
            <w:tcMar>
              <w:top w:w="0" w:type="dxa"/>
              <w:left w:w="108" w:type="dxa"/>
              <w:bottom w:w="0" w:type="dxa"/>
              <w:right w:w="108" w:type="dxa"/>
            </w:tcMar>
          </w:tcPr>
          <w:p>
            <w:pPr>
              <w:pStyle w:val="79"/>
              <w:rPr>
                <w:lang w:eastAsia="ja-JP"/>
              </w:rPr>
            </w:pPr>
            <w:r>
              <w:rPr>
                <w:lang w:eastAsia="ja-JP"/>
              </w:rPr>
              <w:t>LTE channel bandwidth for in-band/guard band operation</w:t>
            </w:r>
          </w:p>
        </w:tc>
        <w:tc>
          <w:tcPr>
            <w:tcW w:w="857" w:type="dxa"/>
            <w:shd w:val="clear" w:color="auto" w:fill="auto"/>
            <w:tcMar>
              <w:top w:w="0" w:type="dxa"/>
              <w:left w:w="108" w:type="dxa"/>
              <w:bottom w:w="0" w:type="dxa"/>
              <w:right w:w="108" w:type="dxa"/>
            </w:tcMar>
          </w:tcPr>
          <w:p>
            <w:pPr>
              <w:pStyle w:val="79"/>
              <w:rPr>
                <w:lang w:eastAsia="ja-JP"/>
              </w:rPr>
            </w:pPr>
            <w:r>
              <w:rPr>
                <w:lang w:eastAsia="ja-JP"/>
              </w:rPr>
              <w: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vAlign w:val="bottom"/>
          </w:tcPr>
          <w:p>
            <w:pPr>
              <w:pStyle w:val="80"/>
              <w:rPr>
                <w:lang w:eastAsia="ja-JP"/>
              </w:rPr>
            </w:pPr>
            <w:r>
              <w:rPr>
                <w:lang w:eastAsia="ja-JP"/>
              </w:rPr>
              <w:t>Standalone</w:t>
            </w:r>
          </w:p>
        </w:tc>
        <w:tc>
          <w:tcPr>
            <w:tcW w:w="2090" w:type="dxa"/>
            <w:tcMar>
              <w:top w:w="0" w:type="dxa"/>
              <w:left w:w="108" w:type="dxa"/>
              <w:bottom w:w="0" w:type="dxa"/>
              <w:right w:w="108" w:type="dxa"/>
            </w:tcMar>
            <w:vAlign w:val="bottom"/>
          </w:tcPr>
          <w:p>
            <w:pPr>
              <w:pStyle w:val="80"/>
              <w:rPr>
                <w:lang w:eastAsia="zh-CN"/>
              </w:rPr>
            </w:pPr>
            <w:r>
              <w:rPr>
                <w:lang w:eastAsia="zh-CN"/>
              </w:rPr>
              <w:t>-</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restart"/>
            <w:vAlign w:val="center"/>
          </w:tcPr>
          <w:p>
            <w:pPr>
              <w:pStyle w:val="80"/>
              <w:rPr>
                <w:lang w:eastAsia="ja-JP"/>
              </w:rPr>
            </w:pPr>
            <w:r>
              <w:rPr>
                <w:lang w:eastAsia="ja-JP"/>
              </w:rPr>
              <w:t>In Band</w:t>
            </w:r>
          </w:p>
        </w:tc>
        <w:tc>
          <w:tcPr>
            <w:tcW w:w="2090" w:type="dxa"/>
            <w:tcMar>
              <w:top w:w="0" w:type="dxa"/>
              <w:left w:w="108" w:type="dxa"/>
              <w:bottom w:w="0" w:type="dxa"/>
              <w:right w:w="108" w:type="dxa"/>
            </w:tcMar>
            <w:vAlign w:val="center"/>
          </w:tcPr>
          <w:p>
            <w:pPr>
              <w:pStyle w:val="80"/>
              <w:rPr>
                <w:lang w:eastAsia="zh-CN"/>
              </w:rPr>
            </w:pPr>
            <w:r>
              <w:rPr>
                <w:lang w:eastAsia="ja-JP"/>
              </w:rPr>
              <w:t>3</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11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10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15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20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19" w:hRule="atLeast"/>
          <w:jc w:val="center"/>
        </w:trPr>
        <w:tc>
          <w:tcPr>
            <w:tcW w:w="1247" w:type="dxa"/>
            <w:vMerge w:val="restart"/>
            <w:tcMar>
              <w:top w:w="0" w:type="dxa"/>
              <w:left w:w="108" w:type="dxa"/>
              <w:bottom w:w="0" w:type="dxa"/>
              <w:right w:w="108" w:type="dxa"/>
            </w:tcMar>
            <w:vAlign w:val="center"/>
          </w:tcPr>
          <w:p>
            <w:pPr>
              <w:pStyle w:val="80"/>
              <w:rPr>
                <w:lang w:eastAsia="ja-JP"/>
              </w:rPr>
            </w:pPr>
            <w:r>
              <w:rPr>
                <w:lang w:eastAsia="ja-JP"/>
              </w:rPr>
              <w:t>Guard band</w:t>
            </w:r>
          </w:p>
        </w:tc>
        <w:tc>
          <w:tcPr>
            <w:tcW w:w="2090" w:type="dxa"/>
            <w:tcMar>
              <w:top w:w="0" w:type="dxa"/>
              <w:left w:w="108" w:type="dxa"/>
              <w:bottom w:w="0" w:type="dxa"/>
              <w:right w:w="108" w:type="dxa"/>
            </w:tcMar>
            <w:vAlign w:val="center"/>
          </w:tcPr>
          <w:p>
            <w:pPr>
              <w:pStyle w:val="80"/>
              <w:rPr>
                <w:lang w:eastAsia="ja-JP"/>
              </w:rPr>
            </w:pPr>
            <w:r>
              <w:rPr>
                <w:lang w:eastAsia="ja-JP"/>
              </w:rPr>
              <w:t>5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10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15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0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20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bookmarkEnd w:id="414"/>
    </w:tbl>
    <w:p>
      <w:pPr>
        <w:rPr>
          <w:ins w:id="1313" w:author="10164287" w:date="2019-11-05T15:23:22Z"/>
        </w:rPr>
      </w:pPr>
    </w:p>
    <w:p>
      <w:pPr>
        <w:pStyle w:val="88"/>
        <w:rPr>
          <w:ins w:id="1314" w:author="10164287" w:date="2019-11-05T15:23:22Z"/>
          <w:lang w:eastAsia="zh-CN"/>
        </w:rPr>
      </w:pPr>
      <w:ins w:id="1315" w:author="10164287" w:date="2019-11-05T15:23:22Z">
        <w:bookmarkStart w:id="415" w:name="OLE_LINK10"/>
        <w:r>
          <w:rPr/>
          <w:t>Table 7.4.5.2-</w:t>
        </w:r>
      </w:ins>
      <w:ins w:id="1316" w:author="10164287" w:date="2019-11-05T15:25:04Z">
        <w:r>
          <w:rPr>
            <w:rFonts w:hint="eastAsia" w:eastAsia="宋体"/>
            <w:lang w:val="en-US" w:eastAsia="zh-CN"/>
          </w:rPr>
          <w:t>3</w:t>
        </w:r>
      </w:ins>
      <w:ins w:id="1317" w:author="10164287" w:date="2019-11-05T15:23:22Z">
        <w:r>
          <w:rPr/>
          <w:t xml:space="preserve">: </w:t>
        </w:r>
      </w:ins>
      <w:ins w:id="1318" w:author="10164287" w:date="2019-11-05T15:23:22Z">
        <w:r>
          <w:rPr>
            <w:lang w:eastAsia="zh-CN"/>
          </w:rPr>
          <w:t>“x” for NB-IoT wanted signals</w:t>
        </w:r>
      </w:ins>
    </w:p>
    <w:tbl>
      <w:tblPr>
        <w:tblStyle w:val="67"/>
        <w:tblW w:w="419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ins w:id="1319" w:author="10164287" w:date="2019-11-05T15:23:22Z"/>
        </w:trPr>
        <w:tc>
          <w:tcPr>
            <w:tcW w:w="1247" w:type="dxa"/>
            <w:tcMar>
              <w:top w:w="0" w:type="dxa"/>
              <w:left w:w="108" w:type="dxa"/>
              <w:bottom w:w="0" w:type="dxa"/>
              <w:right w:w="108" w:type="dxa"/>
            </w:tcMar>
          </w:tcPr>
          <w:p>
            <w:pPr>
              <w:pStyle w:val="79"/>
              <w:rPr>
                <w:ins w:id="1320" w:author="10164287" w:date="2019-11-05T15:23:22Z"/>
                <w:lang w:eastAsia="ja-JP"/>
              </w:rPr>
            </w:pPr>
            <w:ins w:id="1321" w:author="10164287" w:date="2019-11-05T15:23:22Z">
              <w:r>
                <w:rPr>
                  <w:lang w:eastAsia="ja-JP"/>
                </w:rPr>
                <w:t>Operation mode</w:t>
              </w:r>
            </w:ins>
          </w:p>
        </w:tc>
        <w:tc>
          <w:tcPr>
            <w:tcW w:w="2090" w:type="dxa"/>
            <w:tcMar>
              <w:top w:w="0" w:type="dxa"/>
              <w:left w:w="108" w:type="dxa"/>
              <w:bottom w:w="0" w:type="dxa"/>
              <w:right w:w="108" w:type="dxa"/>
            </w:tcMar>
          </w:tcPr>
          <w:p>
            <w:pPr>
              <w:pStyle w:val="79"/>
              <w:rPr>
                <w:ins w:id="1322" w:author="10164287" w:date="2019-11-05T15:23:22Z"/>
                <w:lang w:eastAsia="ja-JP"/>
              </w:rPr>
            </w:pPr>
            <w:ins w:id="1323" w:author="10164287" w:date="2019-11-05T15:25:23Z">
              <w:r>
                <w:rPr>
                  <w:rFonts w:hint="eastAsia" w:eastAsia="宋体"/>
                  <w:lang w:val="en-US" w:eastAsia="zh-CN"/>
                </w:rPr>
                <w:t>NR</w:t>
              </w:r>
            </w:ins>
            <w:ins w:id="1324" w:author="10164287" w:date="2019-11-05T15:23:22Z">
              <w:r>
                <w:rPr>
                  <w:lang w:eastAsia="ja-JP"/>
                </w:rPr>
                <w:t xml:space="preserve"> channel bandwidth for in-band/guard band operation</w:t>
              </w:r>
            </w:ins>
          </w:p>
        </w:tc>
        <w:tc>
          <w:tcPr>
            <w:tcW w:w="857" w:type="dxa"/>
            <w:shd w:val="clear" w:color="auto" w:fill="auto"/>
            <w:tcMar>
              <w:top w:w="0" w:type="dxa"/>
              <w:left w:w="108" w:type="dxa"/>
              <w:bottom w:w="0" w:type="dxa"/>
              <w:right w:w="108" w:type="dxa"/>
            </w:tcMar>
          </w:tcPr>
          <w:p>
            <w:pPr>
              <w:pStyle w:val="79"/>
              <w:rPr>
                <w:ins w:id="1325" w:author="10164287" w:date="2019-11-05T15:23:22Z"/>
                <w:lang w:eastAsia="ja-JP"/>
              </w:rPr>
            </w:pPr>
            <w:ins w:id="1326" w:author="10164287" w:date="2019-11-05T15:23:22Z">
              <w:r>
                <w:rPr>
                  <w:lang w:eastAsia="ja-JP"/>
                </w:rPr>
                <w:t>x</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ins w:id="1327" w:author="10164287" w:date="2019-11-05T15:23:22Z"/>
        </w:trPr>
        <w:tc>
          <w:tcPr>
            <w:tcW w:w="1247" w:type="dxa"/>
            <w:vMerge w:val="restart"/>
            <w:vAlign w:val="center"/>
          </w:tcPr>
          <w:p>
            <w:pPr>
              <w:pStyle w:val="80"/>
              <w:rPr>
                <w:ins w:id="1328" w:author="10164287" w:date="2019-11-05T15:23:22Z"/>
                <w:lang w:eastAsia="ja-JP"/>
              </w:rPr>
            </w:pPr>
            <w:ins w:id="1329" w:author="10164287" w:date="2019-11-05T15:23:22Z">
              <w:r>
                <w:rPr>
                  <w:lang w:eastAsia="ja-JP"/>
                </w:rPr>
                <w:t>In Band</w:t>
              </w:r>
            </w:ins>
          </w:p>
        </w:tc>
        <w:tc>
          <w:tcPr>
            <w:tcW w:w="2090" w:type="dxa"/>
            <w:tcMar>
              <w:top w:w="0" w:type="dxa"/>
              <w:left w:w="108" w:type="dxa"/>
              <w:bottom w:w="0" w:type="dxa"/>
              <w:right w:w="108" w:type="dxa"/>
            </w:tcMar>
            <w:vAlign w:val="center"/>
          </w:tcPr>
          <w:p>
            <w:pPr>
              <w:pStyle w:val="80"/>
              <w:ind w:firstLine="720" w:firstLineChars="400"/>
              <w:jc w:val="both"/>
              <w:rPr>
                <w:ins w:id="1331" w:author="10164287" w:date="2019-11-05T15:23:22Z"/>
                <w:lang w:val="en-US" w:eastAsia="zh-CN"/>
              </w:rPr>
              <w:pPrChange w:id="1330" w:author="10164287" w:date="2019-11-05T15:28:37Z">
                <w:pPr>
                  <w:pStyle w:val="80"/>
                </w:pPr>
              </w:pPrChange>
            </w:pPr>
            <w:ins w:id="1332" w:author="10164287" w:date="2019-11-05T15:28:27Z">
              <w:r>
                <w:rPr>
                  <w:rFonts w:hint="default"/>
                  <w:szCs w:val="22"/>
                  <w:lang w:val="en-US" w:eastAsia="ja-JP"/>
                  <w:rPrChange w:id="1333" w:author="10164287" w:date="2019-11-06T14:57:14Z">
                    <w:rPr>
                      <w:rFonts w:hint="eastAsia"/>
                      <w:lang w:val="en-US" w:eastAsia="zh-CN"/>
                    </w:rPr>
                  </w:rPrChange>
                </w:rPr>
                <w:t>5</w:t>
              </w:r>
            </w:ins>
            <w:ins w:id="1334" w:author="10164287" w:date="2019-11-06T14:57:06Z">
              <w:r>
                <w:rPr>
                  <w:rFonts w:hint="default"/>
                  <w:szCs w:val="22"/>
                  <w:lang w:val="en-US" w:eastAsia="ja-JP"/>
                  <w:rPrChange w:id="1335" w:author="10164287" w:date="2019-11-06T14:57:14Z">
                    <w:rPr>
                      <w:rFonts w:hint="eastAsia"/>
                      <w:lang w:val="en-US" w:eastAsia="zh-CN"/>
                    </w:rPr>
                  </w:rPrChange>
                </w:rPr>
                <w:t xml:space="preserve"> </w:t>
              </w:r>
            </w:ins>
            <w:ins w:id="1336" w:author="10164287" w:date="2019-11-05T15:28:30Z">
              <w:r>
                <w:rPr>
                  <w:rFonts w:hint="default"/>
                  <w:szCs w:val="22"/>
                  <w:lang w:val="en-US" w:eastAsia="ja-JP"/>
                  <w:rPrChange w:id="1337" w:author="10164287" w:date="2019-11-06T14:57:14Z">
                    <w:rPr>
                      <w:rFonts w:hint="eastAsia"/>
                      <w:lang w:val="en-US" w:eastAsia="zh-CN"/>
                    </w:rPr>
                  </w:rPrChange>
                </w:rPr>
                <w:t>MH</w:t>
              </w:r>
            </w:ins>
            <w:ins w:id="1338" w:author="10164287" w:date="2019-11-05T15:28:31Z">
              <w:r>
                <w:rPr>
                  <w:rFonts w:hint="default"/>
                  <w:szCs w:val="22"/>
                  <w:lang w:val="en-US" w:eastAsia="ja-JP"/>
                  <w:rPrChange w:id="1339" w:author="10164287" w:date="2019-11-06T14:57:14Z">
                    <w:rPr>
                      <w:rFonts w:hint="eastAsia"/>
                      <w:lang w:val="en-US" w:eastAsia="zh-CN"/>
                    </w:rPr>
                  </w:rPrChange>
                </w:rPr>
                <w:t>z</w:t>
              </w:r>
            </w:ins>
          </w:p>
        </w:tc>
        <w:tc>
          <w:tcPr>
            <w:tcW w:w="857" w:type="dxa"/>
            <w:shd w:val="clear" w:color="auto" w:fill="auto"/>
            <w:tcMar>
              <w:top w:w="0" w:type="dxa"/>
              <w:left w:w="108" w:type="dxa"/>
              <w:bottom w:w="0" w:type="dxa"/>
              <w:right w:w="108" w:type="dxa"/>
            </w:tcMar>
            <w:vAlign w:val="center"/>
          </w:tcPr>
          <w:p>
            <w:pPr>
              <w:pStyle w:val="80"/>
              <w:rPr>
                <w:ins w:id="1340" w:author="10164287" w:date="2019-11-05T15:23:22Z"/>
                <w:rFonts w:hint="eastAsia" w:eastAsia="宋体"/>
                <w:lang w:val="en-US" w:eastAsia="zh-CN"/>
              </w:rPr>
            </w:pPr>
            <w:ins w:id="1341" w:author="10164287" w:date="2019-11-06T14:56:37Z">
              <w:r>
                <w:rPr>
                  <w:rFonts w:hint="eastAsia" w:eastAsia="宋体"/>
                  <w:lang w:val="en-US" w:eastAsia="zh-CN"/>
                </w:rPr>
                <w:t>9</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ins w:id="1342" w:author="10164287" w:date="2019-11-05T15:23:22Z"/>
        </w:trPr>
        <w:tc>
          <w:tcPr>
            <w:tcW w:w="1247" w:type="dxa"/>
            <w:vMerge w:val="continue"/>
            <w:vAlign w:val="center"/>
          </w:tcPr>
          <w:p>
            <w:pPr>
              <w:pStyle w:val="80"/>
              <w:rPr>
                <w:ins w:id="1343" w:author="10164287" w:date="2019-11-05T15:23:22Z"/>
                <w:lang w:eastAsia="ja-JP"/>
              </w:rPr>
            </w:pPr>
          </w:p>
        </w:tc>
        <w:tc>
          <w:tcPr>
            <w:tcW w:w="2090" w:type="dxa"/>
            <w:tcMar>
              <w:top w:w="0" w:type="dxa"/>
              <w:left w:w="108" w:type="dxa"/>
              <w:bottom w:w="0" w:type="dxa"/>
              <w:right w:w="108" w:type="dxa"/>
            </w:tcMar>
            <w:vAlign w:val="center"/>
          </w:tcPr>
          <w:p>
            <w:pPr>
              <w:pStyle w:val="80"/>
              <w:rPr>
                <w:ins w:id="1344" w:author="10164287" w:date="2019-11-05T15:23:22Z"/>
                <w:lang w:val="en-US" w:eastAsia="zh-CN"/>
              </w:rPr>
            </w:pPr>
            <w:ins w:id="1345" w:author="10164287" w:date="2019-11-06T14:59:28Z">
              <w:bookmarkStart w:id="416" w:name="OLE_LINK38"/>
              <w:r>
                <w:rPr>
                  <w:rFonts w:hint="eastAsia"/>
                  <w:lang w:val="en-US" w:eastAsia="zh-CN"/>
                </w:rPr>
                <w:t>10</w:t>
              </w:r>
            </w:ins>
            <w:ins w:id="1346" w:author="10164287" w:date="2019-11-06T15:01:49Z">
              <w:r>
                <w:rPr>
                  <w:rFonts w:hint="eastAsia"/>
                  <w:lang w:val="en-US" w:eastAsia="zh-CN"/>
                </w:rPr>
                <w:t>,1</w:t>
              </w:r>
            </w:ins>
            <w:ins w:id="1347" w:author="10164287" w:date="2019-11-06T15:01:50Z">
              <w:r>
                <w:rPr>
                  <w:rFonts w:hint="eastAsia"/>
                  <w:lang w:val="en-US" w:eastAsia="zh-CN"/>
                </w:rPr>
                <w:t>5</w:t>
              </w:r>
            </w:ins>
            <w:ins w:id="1348" w:author="10164287" w:date="2019-11-06T15:01:51Z">
              <w:r>
                <w:rPr>
                  <w:rFonts w:hint="eastAsia"/>
                  <w:lang w:val="en-US" w:eastAsia="zh-CN"/>
                </w:rPr>
                <w:t>,20</w:t>
              </w:r>
            </w:ins>
            <w:ins w:id="1349" w:author="10164287" w:date="2019-11-06T15:01:52Z">
              <w:r>
                <w:rPr>
                  <w:rFonts w:hint="eastAsia"/>
                  <w:lang w:val="en-US" w:eastAsia="zh-CN"/>
                </w:rPr>
                <w:t>,2</w:t>
              </w:r>
            </w:ins>
            <w:ins w:id="1350" w:author="10164287" w:date="2019-11-06T15:01:53Z">
              <w:r>
                <w:rPr>
                  <w:rFonts w:hint="eastAsia"/>
                  <w:lang w:val="en-US" w:eastAsia="zh-CN"/>
                </w:rPr>
                <w:t>5</w:t>
              </w:r>
            </w:ins>
            <w:ins w:id="1351" w:author="10164287" w:date="2019-11-06T15:01:55Z">
              <w:r>
                <w:rPr>
                  <w:rFonts w:hint="eastAsia"/>
                  <w:lang w:val="en-US" w:eastAsia="zh-CN"/>
                </w:rPr>
                <w:t>,30</w:t>
              </w:r>
            </w:ins>
            <w:ins w:id="1352" w:author="10164287" w:date="2019-11-06T15:01:56Z">
              <w:r>
                <w:rPr>
                  <w:rFonts w:hint="eastAsia"/>
                  <w:lang w:val="en-US" w:eastAsia="zh-CN"/>
                </w:rPr>
                <w:t>,</w:t>
              </w:r>
            </w:ins>
            <w:ins w:id="1353" w:author="10164287" w:date="2019-11-06T15:01:57Z">
              <w:r>
                <w:rPr>
                  <w:rFonts w:hint="eastAsia"/>
                  <w:lang w:val="en-US" w:eastAsia="zh-CN"/>
                </w:rPr>
                <w:t>40</w:t>
              </w:r>
            </w:ins>
            <w:ins w:id="1354" w:author="10164287" w:date="2019-11-06T15:01:59Z">
              <w:r>
                <w:rPr>
                  <w:rFonts w:hint="eastAsia"/>
                  <w:lang w:val="en-US" w:eastAsia="zh-CN"/>
                </w:rPr>
                <w:t>,50</w:t>
              </w:r>
            </w:ins>
            <w:ins w:id="1355" w:author="10164287" w:date="2019-11-06T15:02:01Z">
              <w:r>
                <w:rPr>
                  <w:rFonts w:hint="eastAsia"/>
                  <w:lang w:val="en-US" w:eastAsia="zh-CN"/>
                </w:rPr>
                <w:t>,</w:t>
              </w:r>
            </w:ins>
            <w:ins w:id="1356" w:author="10164287" w:date="2019-11-06T15:02:02Z">
              <w:r>
                <w:rPr>
                  <w:rFonts w:hint="eastAsia"/>
                  <w:lang w:val="en-US" w:eastAsia="zh-CN"/>
                </w:rPr>
                <w:t>60</w:t>
              </w:r>
            </w:ins>
            <w:ins w:id="1357" w:author="10164287" w:date="2019-11-06T15:02:04Z">
              <w:r>
                <w:rPr>
                  <w:rFonts w:hint="eastAsia"/>
                  <w:lang w:val="en-US" w:eastAsia="zh-CN"/>
                </w:rPr>
                <w:t>,7</w:t>
              </w:r>
            </w:ins>
            <w:ins w:id="1358" w:author="10164287" w:date="2019-11-06T15:02:05Z">
              <w:r>
                <w:rPr>
                  <w:rFonts w:hint="eastAsia"/>
                  <w:lang w:val="en-US" w:eastAsia="zh-CN"/>
                </w:rPr>
                <w:t>0</w:t>
              </w:r>
            </w:ins>
            <w:ins w:id="1359" w:author="10164287" w:date="2019-11-06T15:02:06Z">
              <w:r>
                <w:rPr>
                  <w:rFonts w:hint="eastAsia"/>
                  <w:lang w:val="en-US" w:eastAsia="zh-CN"/>
                </w:rPr>
                <w:t>,</w:t>
              </w:r>
            </w:ins>
            <w:ins w:id="1360" w:author="10164287" w:date="2019-11-06T15:02:07Z">
              <w:r>
                <w:rPr>
                  <w:rFonts w:hint="eastAsia"/>
                  <w:lang w:val="en-US" w:eastAsia="zh-CN"/>
                </w:rPr>
                <w:t>80</w:t>
              </w:r>
            </w:ins>
            <w:ins w:id="1361" w:author="10164287" w:date="2019-11-06T15:02:09Z">
              <w:r>
                <w:rPr>
                  <w:rFonts w:hint="eastAsia"/>
                  <w:lang w:val="en-US" w:eastAsia="zh-CN"/>
                </w:rPr>
                <w:t>,90</w:t>
              </w:r>
            </w:ins>
            <w:ins w:id="1362" w:author="10164287" w:date="2019-11-06T15:02:10Z">
              <w:r>
                <w:rPr>
                  <w:rFonts w:hint="eastAsia"/>
                  <w:lang w:val="en-US" w:eastAsia="zh-CN"/>
                </w:rPr>
                <w:t>,</w:t>
              </w:r>
            </w:ins>
            <w:ins w:id="1363" w:author="10164287" w:date="2019-11-06T15:02:11Z">
              <w:r>
                <w:rPr>
                  <w:rFonts w:hint="eastAsia"/>
                  <w:lang w:val="en-US" w:eastAsia="zh-CN"/>
                </w:rPr>
                <w:t xml:space="preserve">100 </w:t>
              </w:r>
            </w:ins>
            <w:ins w:id="1364" w:author="10164287" w:date="2019-11-06T15:02:12Z">
              <w:r>
                <w:rPr>
                  <w:rFonts w:hint="eastAsia"/>
                  <w:lang w:val="en-US" w:eastAsia="zh-CN"/>
                </w:rPr>
                <w:t>MH</w:t>
              </w:r>
            </w:ins>
            <w:ins w:id="1365" w:author="10164287" w:date="2019-11-06T15:02:13Z">
              <w:r>
                <w:rPr>
                  <w:rFonts w:hint="eastAsia"/>
                  <w:lang w:val="en-US" w:eastAsia="zh-CN"/>
                </w:rPr>
                <w:t>z</w:t>
              </w:r>
              <w:bookmarkEnd w:id="416"/>
            </w:ins>
          </w:p>
        </w:tc>
        <w:tc>
          <w:tcPr>
            <w:tcW w:w="857" w:type="dxa"/>
            <w:shd w:val="clear" w:color="auto" w:fill="auto"/>
            <w:tcMar>
              <w:top w:w="0" w:type="dxa"/>
              <w:left w:w="108" w:type="dxa"/>
              <w:bottom w:w="0" w:type="dxa"/>
              <w:right w:w="108" w:type="dxa"/>
            </w:tcMar>
            <w:vAlign w:val="center"/>
          </w:tcPr>
          <w:p>
            <w:pPr>
              <w:pStyle w:val="80"/>
              <w:rPr>
                <w:ins w:id="1366" w:author="10164287" w:date="2019-11-05T15:23:22Z"/>
                <w:rFonts w:hint="eastAsia" w:eastAsia="宋体"/>
                <w:lang w:eastAsia="zh-CN"/>
              </w:rPr>
            </w:pPr>
            <w:ins w:id="1367" w:author="10164287" w:date="2019-11-06T15:03:27Z">
              <w:r>
                <w:rPr>
                  <w:rFonts w:hint="eastAsia" w:eastAsia="宋体"/>
                  <w:lang w:val="en-US" w:eastAsia="zh-CN"/>
                </w:rPr>
                <w:t>6</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19" w:hRule="atLeast"/>
          <w:jc w:val="center"/>
          <w:ins w:id="1368" w:author="10164287" w:date="2019-11-05T15:23:22Z"/>
        </w:trPr>
        <w:tc>
          <w:tcPr>
            <w:tcW w:w="1247" w:type="dxa"/>
            <w:vMerge w:val="restart"/>
            <w:tcMar>
              <w:top w:w="0" w:type="dxa"/>
              <w:left w:w="108" w:type="dxa"/>
              <w:bottom w:w="0" w:type="dxa"/>
              <w:right w:w="108" w:type="dxa"/>
            </w:tcMar>
            <w:vAlign w:val="center"/>
          </w:tcPr>
          <w:p>
            <w:pPr>
              <w:pStyle w:val="80"/>
              <w:rPr>
                <w:ins w:id="1369" w:author="10164287" w:date="2019-11-05T15:23:22Z"/>
                <w:lang w:eastAsia="ja-JP"/>
              </w:rPr>
            </w:pPr>
            <w:ins w:id="1370" w:author="10164287" w:date="2019-11-05T15:23:22Z">
              <w:r>
                <w:rPr>
                  <w:lang w:eastAsia="ja-JP"/>
                </w:rPr>
                <w:t>Guard band</w:t>
              </w:r>
            </w:ins>
          </w:p>
        </w:tc>
        <w:tc>
          <w:tcPr>
            <w:tcW w:w="2090" w:type="dxa"/>
            <w:tcMar>
              <w:top w:w="0" w:type="dxa"/>
              <w:left w:w="108" w:type="dxa"/>
              <w:bottom w:w="0" w:type="dxa"/>
              <w:right w:w="108" w:type="dxa"/>
            </w:tcMar>
            <w:vAlign w:val="center"/>
          </w:tcPr>
          <w:p>
            <w:pPr>
              <w:pStyle w:val="80"/>
              <w:rPr>
                <w:ins w:id="1371" w:author="10164287" w:date="2019-11-05T15:23:22Z"/>
                <w:lang w:eastAsia="ja-JP"/>
              </w:rPr>
            </w:pPr>
            <w:ins w:id="1372" w:author="10164287" w:date="2019-11-05T15:23:22Z">
              <w:r>
                <w:rPr>
                  <w:lang w:eastAsia="ja-JP"/>
                </w:rPr>
                <w:t>5 MHz</w:t>
              </w:r>
            </w:ins>
          </w:p>
        </w:tc>
        <w:tc>
          <w:tcPr>
            <w:tcW w:w="857" w:type="dxa"/>
            <w:shd w:val="clear" w:color="auto" w:fill="auto"/>
            <w:tcMar>
              <w:top w:w="0" w:type="dxa"/>
              <w:left w:w="108" w:type="dxa"/>
              <w:bottom w:w="0" w:type="dxa"/>
              <w:right w:w="108" w:type="dxa"/>
            </w:tcMar>
            <w:vAlign w:val="center"/>
          </w:tcPr>
          <w:p>
            <w:pPr>
              <w:pStyle w:val="80"/>
              <w:rPr>
                <w:ins w:id="1373" w:author="10164287" w:date="2019-11-05T15:23:22Z"/>
                <w:lang w:eastAsia="ja-JP"/>
              </w:rPr>
            </w:pPr>
            <w:ins w:id="1374" w:author="10164287" w:date="2019-11-05T15:23:22Z">
              <w:r>
                <w:rPr>
                  <w:lang w:eastAsia="ja-JP"/>
                </w:rPr>
                <w:t>13</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ins w:id="1375" w:author="10164287" w:date="2019-11-05T15:23:22Z"/>
        </w:trPr>
        <w:tc>
          <w:tcPr>
            <w:tcW w:w="1247" w:type="dxa"/>
            <w:vMerge w:val="continue"/>
            <w:vAlign w:val="center"/>
          </w:tcPr>
          <w:p>
            <w:pPr>
              <w:pStyle w:val="80"/>
              <w:rPr>
                <w:ins w:id="1376" w:author="10164287" w:date="2019-11-05T15:23:22Z"/>
                <w:lang w:eastAsia="ja-JP"/>
              </w:rPr>
            </w:pPr>
          </w:p>
        </w:tc>
        <w:tc>
          <w:tcPr>
            <w:tcW w:w="2090" w:type="dxa"/>
            <w:tcMar>
              <w:top w:w="0" w:type="dxa"/>
              <w:left w:w="108" w:type="dxa"/>
              <w:bottom w:w="0" w:type="dxa"/>
              <w:right w:w="108" w:type="dxa"/>
            </w:tcMar>
            <w:vAlign w:val="center"/>
          </w:tcPr>
          <w:p>
            <w:pPr>
              <w:pStyle w:val="80"/>
              <w:rPr>
                <w:ins w:id="1377" w:author="10164287" w:date="2019-11-05T15:23:22Z"/>
                <w:lang w:eastAsia="ja-JP"/>
              </w:rPr>
            </w:pPr>
            <w:ins w:id="1378" w:author="10164287" w:date="2019-11-06T15:02:47Z">
              <w:r>
                <w:rPr>
                  <w:rFonts w:hint="eastAsia"/>
                  <w:lang w:val="en-US" w:eastAsia="zh-CN"/>
                </w:rPr>
                <w:t>10,15,20,25,30,40,50,60,70,80,90,100 MHz</w:t>
              </w:r>
            </w:ins>
          </w:p>
        </w:tc>
        <w:tc>
          <w:tcPr>
            <w:tcW w:w="857" w:type="dxa"/>
            <w:shd w:val="clear" w:color="auto" w:fill="auto"/>
            <w:tcMar>
              <w:top w:w="0" w:type="dxa"/>
              <w:left w:w="108" w:type="dxa"/>
              <w:bottom w:w="0" w:type="dxa"/>
              <w:right w:w="108" w:type="dxa"/>
            </w:tcMar>
            <w:vAlign w:val="center"/>
          </w:tcPr>
          <w:p>
            <w:pPr>
              <w:pStyle w:val="80"/>
              <w:rPr>
                <w:ins w:id="1379" w:author="10164287" w:date="2019-11-05T15:23:22Z"/>
                <w:lang w:eastAsia="ja-JP"/>
              </w:rPr>
            </w:pPr>
            <w:ins w:id="1380" w:author="10164287" w:date="2019-11-05T15:23:22Z">
              <w:r>
                <w:rPr>
                  <w:lang w:eastAsia="ja-JP"/>
                </w:rPr>
                <w:t>6</w:t>
              </w:r>
            </w:ins>
          </w:p>
        </w:tc>
      </w:tr>
      <w:bookmarkEnd w:id="415"/>
    </w:tbl>
    <w:p>
      <w:pPr>
        <w:rPr>
          <w:ins w:id="1381" w:author="10164287" w:date="2019-11-05T15:22:57Z"/>
        </w:rPr>
      </w:pPr>
    </w:p>
    <w:p/>
    <w:p>
      <w:pPr>
        <w:pStyle w:val="5"/>
      </w:pPr>
      <w:bookmarkStart w:id="417" w:name="_Toc13065507"/>
      <w:r>
        <w:t>7.4.5.3</w:t>
      </w:r>
      <w:r>
        <w:tab/>
      </w:r>
      <w:r>
        <w:t>Additional narrowband blocking test requirement for GSM/EDGE</w:t>
      </w:r>
      <w:bookmarkEnd w:id="417"/>
    </w:p>
    <w:p>
      <w:r>
        <w:t>The GSM/EDGE in-band blocking test requirements are stated in TS 51.021 [11], applicable parts of subclause 7.6.</w:t>
      </w:r>
    </w:p>
    <w:p>
      <w:r>
        <w:t xml:space="preserve">The conditions specified in TS 45.005 [6], Annex P.2.1 apply for GSM/EDGE in-band narrowband blocking. </w:t>
      </w:r>
    </w:p>
    <w:p>
      <w:pPr>
        <w:pStyle w:val="5"/>
      </w:pPr>
      <w:bookmarkStart w:id="418" w:name="_Toc13065508"/>
      <w:r>
        <w:t>7.4.5.4</w:t>
      </w:r>
      <w:r>
        <w:tab/>
      </w:r>
      <w:r>
        <w:t>GSM/EDGE test requirements for AM suppression</w:t>
      </w:r>
      <w:bookmarkEnd w:id="418"/>
    </w:p>
    <w:p>
      <w:r>
        <w:t>The GSM/EDGE in-band blocking test requirements are stated in TS 51.021 [11], applicable parts of subclause 7.8.</w:t>
      </w:r>
    </w:p>
    <w:p>
      <w:r>
        <w:t xml:space="preserve">The conditions specified in TS 45.005 [6], Annex P.2.3 apply for GSM/EDGE AM suppression. </w:t>
      </w:r>
    </w:p>
    <w:p>
      <w:pPr>
        <w:pStyle w:val="5"/>
      </w:pPr>
      <w:bookmarkStart w:id="419" w:name="_Toc13065509"/>
      <w:r>
        <w:t>7.4.5.5</w:t>
      </w:r>
      <w:r>
        <w:tab/>
      </w:r>
      <w:r>
        <w:tab/>
      </w:r>
      <w:r>
        <w:t>Additional BC3 blocking test requirement</w:t>
      </w:r>
      <w:bookmarkEnd w:id="419"/>
    </w:p>
    <w:p>
      <w:r>
        <w:t>The interfering signal is a 1.28Mcps UTRA TDD modulated signal as specified in Annex A.2.</w:t>
      </w:r>
    </w:p>
    <w:p>
      <w:r>
        <w:t>The requirement is applicable outside the Base Station RF Bandwidth or Maximum Radio Bandwidth. The interfering signal offset is defined relative to the Base Station RF Bandwidth edges or Maximum Radio Bandwidth edges.</w:t>
      </w:r>
    </w:p>
    <w:p>
      <w:r>
        <w:t xml:space="preserve">For BS capable of multi-band operation, the requirement applies in addition inside any Inter RF Bandwidth gap, in case the gap size is at least </w:t>
      </w:r>
      <w:r>
        <w:rPr>
          <w:lang w:eastAsia="zh-CN"/>
        </w:rPr>
        <w:t>4.8</w:t>
      </w:r>
      <w:r>
        <w:t>MHz. The interfering signal offset is defined relative to the Base Station RF Bandwidth edges inside the Inter RF Bandwidth gap.</w:t>
      </w:r>
    </w:p>
    <w:p>
      <w:r>
        <w:t>For the wanted and interfering signal coupled to the Base Station antenna input, using the parameters in Table 7.4.5.5-1, the following requirements shall be met:</w:t>
      </w:r>
    </w:p>
    <w:p>
      <w:pPr>
        <w:pStyle w:val="86"/>
      </w:pPr>
      <w:r>
        <w:t>-</w:t>
      </w:r>
      <w:r>
        <w:tab/>
      </w:r>
      <w:r>
        <w:t>For any measured E-UTRA TDD carrier, the throughput shall be ≥ 95% of the maximum throughput of the reference measurement channel defined in TS 36.104 [5], subclause 7.2.</w:t>
      </w:r>
    </w:p>
    <w:p>
      <w:pPr>
        <w:pStyle w:val="86"/>
      </w:pPr>
      <w:r>
        <w:t>-</w:t>
      </w:r>
      <w:r>
        <w:tab/>
      </w:r>
      <w:r>
        <w:t>For any measured UTRA TDD carrier, the BER shall not exceed 0.001 for the reference measurement channel defined in TS 25.105 [4], subclause 7.2.</w:t>
      </w:r>
    </w:p>
    <w:p>
      <w:pPr>
        <w:pStyle w:val="88"/>
      </w:pPr>
      <w:r>
        <w:t>Table 7.4.5.5-1: Additional blocking requirement for Band Category 3</w:t>
      </w:r>
    </w:p>
    <w:tbl>
      <w:tblPr>
        <w:tblStyle w:val="67"/>
        <w:tblW w:w="921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276"/>
        <w:gridCol w:w="425"/>
        <w:gridCol w:w="1418"/>
        <w:gridCol w:w="1276"/>
        <w:gridCol w:w="1559"/>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Operating Band</w:t>
            </w:r>
          </w:p>
        </w:tc>
        <w:tc>
          <w:tcPr>
            <w:tcW w:w="3119" w:type="dxa"/>
            <w:gridSpan w:val="3"/>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Centre Frequency of Interfering Signal [MHz]</w:t>
            </w:r>
          </w:p>
        </w:tc>
        <w:tc>
          <w:tcPr>
            <w:tcW w:w="1276"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Interfering Signal mean power [dBm]</w:t>
            </w:r>
          </w:p>
        </w:tc>
        <w:tc>
          <w:tcPr>
            <w:tcW w:w="1559"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Wanted Signal mean power [dBm]</w:t>
            </w:r>
          </w:p>
        </w:tc>
        <w:tc>
          <w:tcPr>
            <w:tcW w:w="1843" w:type="dxa"/>
            <w:tcBorders>
              <w:top w:val="single" w:color="auto" w:sz="4" w:space="0"/>
              <w:left w:val="single" w:color="auto" w:sz="4" w:space="0"/>
              <w:bottom w:val="single" w:color="auto" w:sz="4" w:space="0"/>
              <w:right w:val="single" w:color="auto" w:sz="4" w:space="0"/>
            </w:tcBorders>
          </w:tcPr>
          <w:p>
            <w:pPr>
              <w:pStyle w:val="79"/>
              <w:rPr>
                <w:rFonts w:cs="Arial"/>
                <w:lang w:eastAsia="en-US"/>
              </w:rPr>
            </w:pPr>
            <w:r>
              <w:rPr>
                <w:rFonts w:cs="Arial"/>
                <w:lang w:eastAsia="en-US"/>
              </w:rPr>
              <w:t>Interfering signal centre frequency minimum frequency offset from the Base Station RF Bandwidth edge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18" w:type="dxa"/>
            <w:tcBorders>
              <w:top w:val="single" w:color="auto" w:sz="4" w:space="0"/>
              <w:left w:val="single" w:color="auto" w:sz="4" w:space="0"/>
              <w:bottom w:val="single" w:color="auto" w:sz="4" w:space="0"/>
              <w:right w:val="single" w:color="auto" w:sz="4" w:space="0"/>
            </w:tcBorders>
          </w:tcPr>
          <w:p>
            <w:pPr>
              <w:pStyle w:val="78"/>
              <w:jc w:val="center"/>
              <w:rPr>
                <w:rFonts w:cs="Arial"/>
                <w:lang w:eastAsia="en-US"/>
              </w:rPr>
            </w:pPr>
            <w:r>
              <w:rPr>
                <w:rFonts w:cs="Arial"/>
                <w:lang w:eastAsia="zh-CN"/>
              </w:rPr>
              <w:t xml:space="preserve">33 </w:t>
            </w:r>
            <w:r>
              <w:rPr>
                <w:rFonts w:cs="Arial"/>
                <w:lang w:eastAsia="en-US"/>
              </w:rPr>
              <w:t>-</w:t>
            </w:r>
            <w:r>
              <w:rPr>
                <w:rFonts w:cs="Arial"/>
                <w:lang w:eastAsia="zh-CN"/>
              </w:rPr>
              <w:t xml:space="preserve"> 40</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en-US"/>
              </w:rPr>
            </w:pPr>
            <w:r>
              <w:rPr>
                <w:rFonts w:cs="Arial"/>
                <w:lang w:eastAsia="en-US"/>
              </w:rPr>
              <w:t>(F</w:t>
            </w:r>
            <w:r>
              <w:rPr>
                <w:rFonts w:cs="Arial"/>
                <w:vertAlign w:val="subscript"/>
                <w:lang w:eastAsia="en-US"/>
              </w:rPr>
              <w:t>UL_low</w:t>
            </w:r>
            <w:r>
              <w:rPr>
                <w:rFonts w:cs="Arial"/>
                <w:lang w:eastAsia="en-US"/>
              </w:rPr>
              <w:t xml:space="preserve"> -</w:t>
            </w:r>
            <w:r>
              <w:rPr>
                <w:rFonts w:cs="Arial"/>
                <w:lang w:eastAsia="zh-CN"/>
              </w:rPr>
              <w:t xml:space="preserve"> </w:t>
            </w:r>
            <w:r>
              <w:rPr>
                <w:rFonts w:cs="Arial"/>
                <w:lang w:eastAsia="en-US"/>
              </w:rPr>
              <w:t>20)</w:t>
            </w:r>
          </w:p>
        </w:tc>
        <w:tc>
          <w:tcPr>
            <w:tcW w:w="425" w:type="dxa"/>
            <w:tcBorders>
              <w:top w:val="single" w:color="auto" w:sz="4" w:space="0"/>
              <w:left w:val="nil"/>
              <w:bottom w:val="single" w:color="auto" w:sz="4" w:space="0"/>
              <w:right w:val="nil"/>
            </w:tcBorders>
          </w:tcPr>
          <w:p>
            <w:pPr>
              <w:pStyle w:val="78"/>
              <w:jc w:val="center"/>
              <w:rPr>
                <w:rFonts w:cs="Arial"/>
                <w:lang w:eastAsia="en-US"/>
              </w:rPr>
            </w:pPr>
            <w:r>
              <w:rPr>
                <w:rFonts w:cs="Arial"/>
                <w:lang w:eastAsia="en-US"/>
              </w:rPr>
              <w:t>to</w:t>
            </w:r>
          </w:p>
        </w:tc>
        <w:tc>
          <w:tcPr>
            <w:tcW w:w="1418" w:type="dxa"/>
            <w:tcBorders>
              <w:top w:val="single" w:color="auto" w:sz="4" w:space="0"/>
              <w:left w:val="nil"/>
              <w:bottom w:val="single" w:color="auto" w:sz="4" w:space="0"/>
              <w:right w:val="single" w:color="auto" w:sz="4" w:space="0"/>
            </w:tcBorders>
          </w:tcPr>
          <w:p>
            <w:pPr>
              <w:pStyle w:val="78"/>
              <w:rPr>
                <w:rFonts w:cs="Arial"/>
                <w:lang w:eastAsia="en-US"/>
              </w:rPr>
            </w:pPr>
            <w:r>
              <w:rPr>
                <w:rFonts w:cs="Arial"/>
                <w:lang w:eastAsia="en-US"/>
              </w:rPr>
              <w:t>(F</w:t>
            </w:r>
            <w:r>
              <w:rPr>
                <w:rFonts w:cs="Arial"/>
                <w:vertAlign w:val="subscript"/>
                <w:lang w:eastAsia="en-US"/>
              </w:rPr>
              <w:t>UL_high</w:t>
            </w:r>
            <w:r>
              <w:rPr>
                <w:rFonts w:cs="Arial"/>
                <w:lang w:eastAsia="en-US"/>
              </w:rPr>
              <w:t xml:space="preserve"> +</w:t>
            </w:r>
            <w:r>
              <w:rPr>
                <w:rFonts w:cs="Arial"/>
                <w:lang w:eastAsia="zh-CN"/>
              </w:rPr>
              <w:t xml:space="preserve"> </w:t>
            </w:r>
            <w:r>
              <w:rPr>
                <w:rFonts w:cs="Arial"/>
                <w:lang w:eastAsia="en-US"/>
              </w:rPr>
              <w:t>20)</w:t>
            </w:r>
          </w:p>
        </w:tc>
        <w:tc>
          <w:tcPr>
            <w:tcW w:w="1276"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 xml:space="preserve">-40, </w:t>
            </w:r>
          </w:p>
        </w:tc>
        <w:tc>
          <w:tcPr>
            <w:tcW w:w="1559"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+ 6 dB*</w:t>
            </w:r>
          </w:p>
        </w:tc>
        <w:tc>
          <w:tcPr>
            <w:tcW w:w="1843"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w:t>
            </w: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215" w:type="dxa"/>
            <w:gridSpan w:val="7"/>
            <w:tcBorders>
              <w:top w:val="single" w:color="auto" w:sz="4" w:space="0"/>
              <w:left w:val="single" w:color="auto" w:sz="4" w:space="0"/>
              <w:bottom w:val="single" w:color="auto" w:sz="4" w:space="0"/>
              <w:right w:val="single" w:color="auto" w:sz="4" w:space="0"/>
            </w:tcBorders>
          </w:tcPr>
          <w:p>
            <w:pPr>
              <w:pStyle w:val="93"/>
              <w:rPr>
                <w:rFonts w:cs="Arial"/>
                <w:lang w:eastAsia="en-US"/>
              </w:rPr>
            </w:pPr>
            <w:r>
              <w:rPr>
                <w:rFonts w:cs="Arial"/>
                <w:lang w:eastAsia="en-US"/>
              </w:rPr>
              <w:t xml:space="preserve">NOTE*: </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RAT and on the channel bandwidth, see section 7.2.</w:t>
            </w:r>
          </w:p>
        </w:tc>
      </w:tr>
    </w:tbl>
    <w:p/>
    <w:p>
      <w:pPr>
        <w:pStyle w:val="3"/>
      </w:pPr>
      <w:bookmarkStart w:id="420" w:name="_Toc13065510"/>
      <w:r>
        <w:t>7.5</w:t>
      </w:r>
      <w:r>
        <w:tab/>
      </w:r>
      <w:r>
        <w:t>Out-of-band blocking</w:t>
      </w:r>
      <w:bookmarkEnd w:id="420"/>
    </w:p>
    <w:p>
      <w:pPr>
        <w:pStyle w:val="4"/>
      </w:pPr>
      <w:bookmarkStart w:id="421" w:name="_Toc13065511"/>
      <w:r>
        <w:t>7.5.1</w:t>
      </w:r>
      <w:r>
        <w:tab/>
      </w:r>
      <w:r>
        <w:t>Definition and applicability</w:t>
      </w:r>
      <w:bookmarkEnd w:id="421"/>
    </w:p>
    <w:p>
      <w:r>
        <w:t xml:space="preserve">The Out-of-band blocking characteristic is a measure of the receiver ability to receive a wanted signal at its assigned channel in the presence of an unwanted interferer outside the uplink operating band. </w:t>
      </w:r>
    </w:p>
    <w:p>
      <w:r>
        <w:t>The blocking performance requirement applies as specified in the Table 7.5.5.1-1 and Table 7.5.5.2-1.</w:t>
      </w:r>
    </w:p>
    <w:p>
      <w:pPr>
        <w:rPr>
          <w:ins w:id="1382" w:author="10164287" w:date="2019-11-05T15:32:04Z"/>
          <w:rFonts w:eastAsia="MS P??" w:cs="v4.2.0"/>
        </w:rPr>
      </w:pPr>
      <w:r>
        <w:rPr>
          <w:lang w:eastAsia="zh-CN"/>
        </w:rPr>
        <w:t xml:space="preserve">Unless otherwise stated, a BS declared to be capable of E-UTRA with </w:t>
      </w:r>
      <w:r>
        <w:rPr>
          <w:rFonts w:eastAsia="MS P??" w:cs="v4.2.0"/>
        </w:rPr>
        <w:t xml:space="preserve">NB-IoT in-band and guard band operations </w:t>
      </w:r>
      <w:r>
        <w:t>(or any combination with GSM and/or UTRA</w:t>
      </w:r>
      <w:ins w:id="1383" w:author="10164287" w:date="2019-11-05T15:33:15Z">
        <w:r>
          <w:rPr>
            <w:rFonts w:hint="eastAsia" w:eastAsia="宋体"/>
            <w:lang w:val="en-US" w:eastAsia="zh-CN"/>
          </w:rPr>
          <w:t xml:space="preserve"> </w:t>
        </w:r>
      </w:ins>
      <w:ins w:id="1384" w:author="10164287" w:date="2019-11-05T15:33:16Z">
        <w:r>
          <w:rPr>
            <w:rFonts w:hint="eastAsia" w:eastAsia="宋体"/>
            <w:lang w:val="en-US" w:eastAsia="zh-CN"/>
          </w:rPr>
          <w:t>and</w:t>
        </w:r>
      </w:ins>
      <w:ins w:id="1385" w:author="10164287" w:date="2019-11-05T15:33:18Z">
        <w:r>
          <w:rPr>
            <w:rFonts w:hint="eastAsia" w:eastAsia="宋体"/>
            <w:lang w:val="en-US" w:eastAsia="zh-CN"/>
          </w:rPr>
          <w:t xml:space="preserve">/or </w:t>
        </w:r>
      </w:ins>
      <w:ins w:id="1386" w:author="10164287" w:date="2019-11-05T15:33:55Z">
        <w:r>
          <w:rPr>
            <w:rFonts w:hint="eastAsia" w:eastAsia="宋体"/>
            <w:lang w:val="en-US" w:eastAsia="zh-CN"/>
          </w:rPr>
          <w:t>NR</w:t>
        </w:r>
      </w:ins>
      <w:r>
        <w:t>)</w:t>
      </w:r>
      <w:r>
        <w:rPr>
          <w:rFonts w:eastAsia="MS P??" w:cs="v4.2.0"/>
        </w:rPr>
        <w:t xml:space="preserve"> is only required to pass the out-of-band blocking tests for E-UTRA with guard band operation </w:t>
      </w:r>
      <w:r>
        <w:t>(or any combination with GSM and/or UTRA</w:t>
      </w:r>
      <w:ins w:id="1387" w:author="10164287" w:date="2019-11-05T15:33:25Z">
        <w:r>
          <w:rPr>
            <w:rFonts w:hint="eastAsia" w:eastAsia="宋体"/>
            <w:lang w:val="en-US" w:eastAsia="zh-CN"/>
          </w:rPr>
          <w:t xml:space="preserve"> </w:t>
        </w:r>
      </w:ins>
      <w:ins w:id="1388" w:author="10164287" w:date="2019-11-05T15:33:28Z">
        <w:r>
          <w:rPr>
            <w:rFonts w:hint="eastAsia" w:eastAsia="宋体"/>
            <w:lang w:val="en-US" w:eastAsia="zh-CN"/>
          </w:rPr>
          <w:t>an</w:t>
        </w:r>
      </w:ins>
      <w:ins w:id="1389" w:author="10164287" w:date="2019-11-05T15:33:29Z">
        <w:r>
          <w:rPr>
            <w:rFonts w:hint="eastAsia" w:eastAsia="宋体"/>
            <w:lang w:val="en-US" w:eastAsia="zh-CN"/>
          </w:rPr>
          <w:t>d</w:t>
        </w:r>
      </w:ins>
      <w:ins w:id="1390" w:author="10164287" w:date="2019-11-05T15:33:35Z">
        <w:r>
          <w:rPr>
            <w:rFonts w:hint="eastAsia" w:eastAsia="宋体"/>
            <w:lang w:val="en-US" w:eastAsia="zh-CN"/>
          </w:rPr>
          <w:t>/</w:t>
        </w:r>
      </w:ins>
      <w:ins w:id="1391" w:author="10164287" w:date="2019-11-05T15:33:30Z">
        <w:r>
          <w:rPr>
            <w:rFonts w:hint="eastAsia" w:eastAsia="宋体"/>
            <w:lang w:val="en-US" w:eastAsia="zh-CN"/>
          </w:rPr>
          <w:t>or</w:t>
        </w:r>
      </w:ins>
      <w:ins w:id="1392" w:author="10164287" w:date="2019-11-05T15:33:37Z">
        <w:r>
          <w:rPr>
            <w:rFonts w:hint="eastAsia" w:eastAsia="宋体"/>
            <w:lang w:val="en-US" w:eastAsia="zh-CN"/>
          </w:rPr>
          <w:t xml:space="preserve"> </w:t>
        </w:r>
      </w:ins>
      <w:ins w:id="1393" w:author="10164287" w:date="2019-11-05T15:33:40Z">
        <w:r>
          <w:rPr>
            <w:rFonts w:hint="eastAsia" w:eastAsia="宋体"/>
            <w:lang w:val="en-US" w:eastAsia="zh-CN"/>
          </w:rPr>
          <w:t>NR</w:t>
        </w:r>
      </w:ins>
      <w:ins w:id="1394" w:author="10164287" w:date="2019-11-05T15:33:30Z">
        <w:r>
          <w:rPr>
            <w:rFonts w:hint="eastAsia" w:eastAsia="宋体"/>
            <w:lang w:val="en-US" w:eastAsia="zh-CN"/>
          </w:rPr>
          <w:t xml:space="preserve"> </w:t>
        </w:r>
      </w:ins>
      <w:r>
        <w:t>)</w:t>
      </w:r>
      <w:r>
        <w:rPr>
          <w:rFonts w:eastAsia="MS P??" w:cs="v4.2.0"/>
        </w:rPr>
        <w:t xml:space="preserve">. It’s not required to perform the out-of-band blocking receiver tests again for E-UTRA with in-band operation </w:t>
      </w:r>
      <w:r>
        <w:t>(or any combination with GSM and/or UTRA</w:t>
      </w:r>
      <w:ins w:id="1395" w:author="10164287" w:date="2019-11-05T15:33:59Z">
        <w:r>
          <w:rPr>
            <w:rFonts w:hint="eastAsia" w:eastAsia="宋体"/>
            <w:lang w:val="en-US" w:eastAsia="zh-CN"/>
          </w:rPr>
          <w:t xml:space="preserve"> </w:t>
        </w:r>
      </w:ins>
      <w:ins w:id="1396" w:author="10164287" w:date="2019-11-05T15:34:02Z">
        <w:r>
          <w:rPr>
            <w:rFonts w:hint="eastAsia" w:eastAsia="宋体"/>
            <w:lang w:val="en-US" w:eastAsia="zh-CN"/>
          </w:rPr>
          <w:t>and</w:t>
        </w:r>
      </w:ins>
      <w:ins w:id="1397" w:author="10164287" w:date="2019-11-05T15:34:03Z">
        <w:r>
          <w:rPr>
            <w:rFonts w:hint="eastAsia" w:eastAsia="宋体"/>
            <w:lang w:val="en-US" w:eastAsia="zh-CN"/>
          </w:rPr>
          <w:t>/or</w:t>
        </w:r>
      </w:ins>
      <w:ins w:id="1398" w:author="10164287" w:date="2019-11-05T15:34:04Z">
        <w:r>
          <w:rPr>
            <w:rFonts w:hint="eastAsia" w:eastAsia="宋体"/>
            <w:lang w:val="en-US" w:eastAsia="zh-CN"/>
          </w:rPr>
          <w:t xml:space="preserve"> </w:t>
        </w:r>
      </w:ins>
      <w:ins w:id="1399" w:author="10164287" w:date="2019-11-05T15:34:05Z">
        <w:r>
          <w:rPr>
            <w:rFonts w:hint="eastAsia" w:eastAsia="宋体"/>
            <w:lang w:val="en-US" w:eastAsia="zh-CN"/>
          </w:rPr>
          <w:t>NR</w:t>
        </w:r>
      </w:ins>
      <w:r>
        <w:t>)</w:t>
      </w:r>
      <w:r>
        <w:rPr>
          <w:rFonts w:eastAsia="MS P??" w:cs="v4.2.0"/>
        </w:rPr>
        <w:t>.</w:t>
      </w:r>
    </w:p>
    <w:p>
      <w:pPr>
        <w:rPr>
          <w:rFonts w:eastAsia="MS P??" w:cs="v4.2.0"/>
        </w:rPr>
      </w:pPr>
      <w:ins w:id="1400" w:author="10164287" w:date="2019-11-05T15:32:16Z">
        <w:r>
          <w:rPr>
            <w:lang w:eastAsia="zh-CN"/>
          </w:rPr>
          <w:t xml:space="preserve">Unless otherwise stated, a BS declared to be capable of </w:t>
        </w:r>
      </w:ins>
      <w:ins w:id="1401" w:author="10164287" w:date="2019-11-05T15:32:27Z">
        <w:r>
          <w:rPr>
            <w:rFonts w:hint="eastAsia"/>
            <w:lang w:val="en-US" w:eastAsia="zh-CN"/>
          </w:rPr>
          <w:t>NR</w:t>
        </w:r>
      </w:ins>
      <w:ins w:id="1402" w:author="10164287" w:date="2019-11-05T15:32:16Z">
        <w:r>
          <w:rPr>
            <w:lang w:eastAsia="zh-CN"/>
          </w:rPr>
          <w:t xml:space="preserve"> with </w:t>
        </w:r>
      </w:ins>
      <w:ins w:id="1403" w:author="10164287" w:date="2019-11-05T15:32:16Z">
        <w:r>
          <w:rPr>
            <w:rFonts w:eastAsia="MS P??" w:cs="v4.2.0"/>
          </w:rPr>
          <w:t xml:space="preserve">NB-IoT in-band and guard band operations </w:t>
        </w:r>
      </w:ins>
      <w:ins w:id="1404" w:author="10164287" w:date="2019-11-05T15:32:16Z">
        <w:r>
          <w:rPr/>
          <w:t>(or any combination with GSM and/or UTRA</w:t>
        </w:r>
      </w:ins>
      <w:ins w:id="1405" w:author="10164287" w:date="2019-11-05T15:32:54Z">
        <w:r>
          <w:rPr>
            <w:rFonts w:hint="eastAsia" w:eastAsia="宋体"/>
            <w:lang w:val="en-US" w:eastAsia="zh-CN"/>
          </w:rPr>
          <w:t xml:space="preserve"> </w:t>
        </w:r>
      </w:ins>
      <w:ins w:id="1406" w:author="10164287" w:date="2019-11-05T15:34:57Z">
        <w:r>
          <w:rPr>
            <w:rFonts w:hint="eastAsia" w:eastAsia="宋体"/>
            <w:lang w:val="en-US" w:eastAsia="zh-CN"/>
          </w:rPr>
          <w:t>a</w:t>
        </w:r>
      </w:ins>
      <w:ins w:id="1407" w:author="10164287" w:date="2019-11-05T15:34:58Z">
        <w:r>
          <w:rPr>
            <w:rFonts w:hint="eastAsia" w:eastAsia="宋体"/>
            <w:lang w:val="en-US" w:eastAsia="zh-CN"/>
          </w:rPr>
          <w:t>nd/</w:t>
        </w:r>
      </w:ins>
      <w:ins w:id="1408" w:author="10164287" w:date="2019-11-05T15:32:56Z">
        <w:r>
          <w:rPr>
            <w:rFonts w:hint="eastAsia" w:eastAsia="宋体"/>
            <w:lang w:val="en-US" w:eastAsia="zh-CN"/>
          </w:rPr>
          <w:t xml:space="preserve">or </w:t>
        </w:r>
      </w:ins>
      <w:ins w:id="1409" w:author="10164287" w:date="2019-11-05T15:32:57Z">
        <w:r>
          <w:rPr>
            <w:rFonts w:hint="eastAsia" w:eastAsia="宋体"/>
            <w:lang w:val="en-US" w:eastAsia="zh-CN"/>
          </w:rPr>
          <w:t>E</w:t>
        </w:r>
      </w:ins>
      <w:ins w:id="1410" w:author="10164287" w:date="2019-11-05T15:32:58Z">
        <w:r>
          <w:rPr>
            <w:rFonts w:hint="eastAsia" w:eastAsia="宋体"/>
            <w:lang w:val="en-US" w:eastAsia="zh-CN"/>
          </w:rPr>
          <w:t>-U</w:t>
        </w:r>
      </w:ins>
      <w:ins w:id="1411" w:author="10164287" w:date="2019-11-05T15:32:59Z">
        <w:r>
          <w:rPr>
            <w:rFonts w:hint="eastAsia" w:eastAsia="宋体"/>
            <w:lang w:val="en-US" w:eastAsia="zh-CN"/>
          </w:rPr>
          <w:t>TRA</w:t>
        </w:r>
      </w:ins>
      <w:ins w:id="1412" w:author="10164287" w:date="2019-11-05T15:32:16Z">
        <w:r>
          <w:rPr/>
          <w:t>)</w:t>
        </w:r>
      </w:ins>
      <w:ins w:id="1413" w:author="10164287" w:date="2019-11-05T15:32:16Z">
        <w:r>
          <w:rPr>
            <w:rFonts w:eastAsia="MS P??" w:cs="v4.2.0"/>
          </w:rPr>
          <w:t xml:space="preserve"> is only required to pass the out-of-band blocking tests for </w:t>
        </w:r>
      </w:ins>
      <w:ins w:id="1414" w:author="10164287" w:date="2019-11-05T15:34:45Z">
        <w:r>
          <w:rPr>
            <w:rFonts w:hint="eastAsia" w:eastAsia="宋体" w:cs="v4.2.0"/>
            <w:lang w:val="en-US" w:eastAsia="zh-CN"/>
          </w:rPr>
          <w:t>NR</w:t>
        </w:r>
      </w:ins>
      <w:ins w:id="1415" w:author="10164287" w:date="2019-11-05T15:32:16Z">
        <w:r>
          <w:rPr>
            <w:rFonts w:eastAsia="MS P??" w:cs="v4.2.0"/>
          </w:rPr>
          <w:t xml:space="preserve"> with guard band operation </w:t>
        </w:r>
      </w:ins>
      <w:ins w:id="1416" w:author="10164287" w:date="2019-11-05T15:32:16Z">
        <w:r>
          <w:rPr/>
          <w:t>(or any combination with GSM and/or UTRA</w:t>
        </w:r>
      </w:ins>
      <w:ins w:id="1417" w:author="10164287" w:date="2019-11-05T15:35:07Z">
        <w:r>
          <w:rPr>
            <w:rFonts w:hint="eastAsia" w:eastAsia="宋体"/>
            <w:lang w:val="en-US" w:eastAsia="zh-CN"/>
          </w:rPr>
          <w:t xml:space="preserve"> </w:t>
        </w:r>
      </w:ins>
      <w:ins w:id="1418" w:author="10164287" w:date="2019-11-05T15:35:08Z">
        <w:r>
          <w:rPr>
            <w:rFonts w:hint="eastAsia" w:eastAsia="宋体"/>
            <w:lang w:val="en-US" w:eastAsia="zh-CN"/>
          </w:rPr>
          <w:t>and</w:t>
        </w:r>
      </w:ins>
      <w:ins w:id="1419" w:author="10164287" w:date="2019-11-05T15:35:09Z">
        <w:r>
          <w:rPr>
            <w:rFonts w:hint="eastAsia" w:eastAsia="宋体"/>
            <w:lang w:val="en-US" w:eastAsia="zh-CN"/>
          </w:rPr>
          <w:t>/</w:t>
        </w:r>
      </w:ins>
      <w:ins w:id="1420" w:author="10164287" w:date="2019-11-05T15:35:10Z">
        <w:r>
          <w:rPr>
            <w:rFonts w:hint="eastAsia" w:eastAsia="宋体"/>
            <w:lang w:val="en-US" w:eastAsia="zh-CN"/>
          </w:rPr>
          <w:t xml:space="preserve">or </w:t>
        </w:r>
      </w:ins>
      <w:ins w:id="1421" w:author="10164287" w:date="2019-11-05T15:35:11Z">
        <w:r>
          <w:rPr>
            <w:rFonts w:hint="eastAsia" w:eastAsia="宋体"/>
            <w:lang w:val="en-US" w:eastAsia="zh-CN"/>
          </w:rPr>
          <w:t>E</w:t>
        </w:r>
      </w:ins>
      <w:ins w:id="1422" w:author="10164287" w:date="2019-11-05T15:35:12Z">
        <w:r>
          <w:rPr>
            <w:rFonts w:hint="eastAsia" w:eastAsia="宋体"/>
            <w:lang w:val="en-US" w:eastAsia="zh-CN"/>
          </w:rPr>
          <w:t>-U</w:t>
        </w:r>
      </w:ins>
      <w:ins w:id="1423" w:author="10164287" w:date="2019-11-05T15:35:13Z">
        <w:r>
          <w:rPr>
            <w:rFonts w:hint="eastAsia" w:eastAsia="宋体"/>
            <w:lang w:val="en-US" w:eastAsia="zh-CN"/>
          </w:rPr>
          <w:t>TRA</w:t>
        </w:r>
      </w:ins>
      <w:ins w:id="1424" w:author="10164287" w:date="2019-11-05T15:32:16Z">
        <w:r>
          <w:rPr/>
          <w:t>)</w:t>
        </w:r>
      </w:ins>
      <w:ins w:id="1425" w:author="10164287" w:date="2019-11-05T15:32:16Z">
        <w:r>
          <w:rPr>
            <w:rFonts w:eastAsia="MS P??" w:cs="v4.2.0"/>
          </w:rPr>
          <w:t xml:space="preserve">. It’s not required to perform the out-of-band blocking receiver tests again for </w:t>
        </w:r>
      </w:ins>
      <w:ins w:id="1426" w:author="10164287" w:date="2019-11-05T15:35:26Z">
        <w:r>
          <w:rPr>
            <w:rFonts w:hint="eastAsia" w:eastAsia="宋体" w:cs="v4.2.0"/>
            <w:lang w:val="en-US" w:eastAsia="zh-CN"/>
          </w:rPr>
          <w:t>NR</w:t>
        </w:r>
      </w:ins>
      <w:ins w:id="1427" w:author="10164287" w:date="2019-11-05T15:32:16Z">
        <w:r>
          <w:rPr>
            <w:rFonts w:eastAsia="MS P??" w:cs="v4.2.0"/>
          </w:rPr>
          <w:t xml:space="preserve"> with in-band operation </w:t>
        </w:r>
      </w:ins>
      <w:ins w:id="1428" w:author="10164287" w:date="2019-11-05T15:32:16Z">
        <w:r>
          <w:rPr/>
          <w:t>(or any combination with GSM and/or UTRA</w:t>
        </w:r>
      </w:ins>
      <w:ins w:id="1429" w:author="10164287" w:date="2019-11-05T15:35:40Z">
        <w:r>
          <w:rPr>
            <w:rFonts w:hint="eastAsia" w:eastAsia="宋体"/>
            <w:lang w:val="en-US" w:eastAsia="zh-CN"/>
          </w:rPr>
          <w:t xml:space="preserve"> </w:t>
        </w:r>
      </w:ins>
      <w:ins w:id="1430" w:author="10164287" w:date="2019-11-05T15:35:43Z">
        <w:r>
          <w:rPr>
            <w:rFonts w:hint="eastAsia" w:eastAsia="宋体"/>
            <w:lang w:val="en-US" w:eastAsia="zh-CN"/>
          </w:rPr>
          <w:t>and</w:t>
        </w:r>
      </w:ins>
      <w:ins w:id="1431" w:author="10164287" w:date="2019-11-05T15:35:49Z">
        <w:r>
          <w:rPr>
            <w:rFonts w:hint="eastAsia" w:eastAsia="宋体"/>
            <w:lang w:val="en-US" w:eastAsia="zh-CN"/>
          </w:rPr>
          <w:t>/</w:t>
        </w:r>
      </w:ins>
      <w:ins w:id="1432" w:author="10164287" w:date="2019-11-05T15:35:44Z">
        <w:r>
          <w:rPr>
            <w:rFonts w:hint="eastAsia" w:eastAsia="宋体"/>
            <w:lang w:val="en-US" w:eastAsia="zh-CN"/>
          </w:rPr>
          <w:t>or E</w:t>
        </w:r>
      </w:ins>
      <w:ins w:id="1433" w:author="10164287" w:date="2019-11-05T15:35:45Z">
        <w:r>
          <w:rPr>
            <w:rFonts w:hint="eastAsia" w:eastAsia="宋体"/>
            <w:lang w:val="en-US" w:eastAsia="zh-CN"/>
          </w:rPr>
          <w:t>-</w:t>
        </w:r>
      </w:ins>
      <w:ins w:id="1434" w:author="10164287" w:date="2019-11-05T15:35:46Z">
        <w:r>
          <w:rPr>
            <w:rFonts w:hint="eastAsia" w:eastAsia="宋体"/>
            <w:lang w:val="en-US" w:eastAsia="zh-CN"/>
          </w:rPr>
          <w:t>UTRA</w:t>
        </w:r>
      </w:ins>
      <w:ins w:id="1435" w:author="10164287" w:date="2019-11-05T15:32:16Z">
        <w:r>
          <w:rPr/>
          <w:t>)</w:t>
        </w:r>
      </w:ins>
      <w:ins w:id="1436" w:author="10164287" w:date="2019-11-05T15:32:16Z">
        <w:r>
          <w:rPr>
            <w:rFonts w:eastAsia="MS P??" w:cs="v4.2.0"/>
          </w:rPr>
          <w:t>.</w:t>
        </w:r>
      </w:ins>
    </w:p>
    <w:p>
      <w:pPr>
        <w:pStyle w:val="4"/>
      </w:pPr>
      <w:bookmarkStart w:id="422" w:name="_Toc13065512"/>
      <w:r>
        <w:t>7.5.2</w:t>
      </w:r>
      <w:r>
        <w:tab/>
      </w:r>
      <w:r>
        <w:t>Minimum requirement</w:t>
      </w:r>
      <w:bookmarkEnd w:id="422"/>
      <w:r>
        <w:tab/>
      </w:r>
    </w:p>
    <w:p>
      <w:r>
        <w:t>The general minimum requirement is in TS 37.104 [2] subclause 7.5.1. The co-location minimum requirement is in TS 37.104 [2] subclause 7.5.2.</w:t>
      </w:r>
    </w:p>
    <w:p>
      <w:pPr>
        <w:pStyle w:val="4"/>
      </w:pPr>
      <w:bookmarkStart w:id="423" w:name="_Toc13065513"/>
      <w:r>
        <w:t>7.5.3</w:t>
      </w:r>
      <w:r>
        <w:tab/>
      </w:r>
      <w:r>
        <w:t>Test purpose</w:t>
      </w:r>
      <w:bookmarkEnd w:id="423"/>
    </w:p>
    <w:p>
      <w:r>
        <w:t>The test stresses the ability of the BS receiver to withstand high-level interference from unwanted signals at specified frequency bands, without undue degradation of its sensitivity.</w:t>
      </w:r>
    </w:p>
    <w:p>
      <w:pPr>
        <w:pStyle w:val="4"/>
      </w:pPr>
      <w:bookmarkStart w:id="424" w:name="_Toc13065514"/>
      <w:r>
        <w:t>7.5.4</w:t>
      </w:r>
      <w:r>
        <w:tab/>
      </w:r>
      <w:r>
        <w:t>Method of test</w:t>
      </w:r>
      <w:bookmarkEnd w:id="424"/>
    </w:p>
    <w:p>
      <w:pPr>
        <w:pStyle w:val="5"/>
      </w:pPr>
      <w:bookmarkStart w:id="425" w:name="_Toc13065515"/>
      <w:r>
        <w:t>7.5.4.1</w:t>
      </w:r>
      <w:r>
        <w:tab/>
      </w:r>
      <w:r>
        <w:t>Initial conditions</w:t>
      </w:r>
      <w:bookmarkEnd w:id="425"/>
    </w:p>
    <w:p>
      <w:r>
        <w:t xml:space="preserve">Test environment: </w:t>
      </w:r>
      <w:r>
        <w:tab/>
      </w:r>
      <w:r>
        <w:tab/>
      </w:r>
      <w:r>
        <w:tab/>
      </w:r>
      <w:r>
        <w:t>normal; see Annex B.2.</w:t>
      </w:r>
    </w:p>
    <w:p>
      <w:pPr>
        <w:rPr>
          <w:rFonts w:cs="v4.2.0"/>
        </w:rPr>
      </w:pPr>
      <w:r>
        <w:t xml:space="preserve">Base Station RF Bandwidth positions </w:t>
      </w:r>
      <w:r>
        <w:rPr>
          <w:rFonts w:cs="v4.2.0"/>
        </w:rPr>
        <w:t xml:space="preserve">to be tested: </w:t>
      </w:r>
      <w:r>
        <w:rPr>
          <w:rFonts w:cs="v4.2.0"/>
        </w:rPr>
        <w:tab/>
      </w:r>
      <w:r>
        <w:rPr>
          <w:rFonts w:cs="v4.2.0"/>
        </w:rPr>
        <w:t>M</w:t>
      </w:r>
      <w:r>
        <w:rPr>
          <w:rFonts w:cs="v4.2.0"/>
          <w:vertAlign w:val="subscript"/>
        </w:rPr>
        <w:t>RFBW</w:t>
      </w:r>
      <w:r>
        <w:rPr>
          <w:rFonts w:cs="v4.2.0"/>
        </w:rPr>
        <w:t xml:space="preserve"> in single-band operation, see subclause 4.9.1,</w:t>
      </w:r>
      <w:r>
        <w:t xml:space="preserve">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in</w:t>
      </w:r>
      <w:r>
        <w:rPr>
          <w:rFonts w:cs="v4.2.0"/>
        </w:rPr>
        <w:t xml:space="preserve"> multi-band operation, see subclause 4.9.1.</w:t>
      </w:r>
    </w:p>
    <w:p>
      <w:pPr>
        <w:rPr>
          <w:rFonts w:eastAsia="MS P??" w:cs="v4.2.0"/>
        </w:rPr>
      </w:pPr>
      <w:r>
        <w:rPr>
          <w:rFonts w:eastAsia="MS P??" w:cs="v4.2.0"/>
        </w:rPr>
        <w:t>In addition, in multi-band operation:</w:t>
      </w:r>
    </w:p>
    <w:p>
      <w:pPr>
        <w:pStyle w:val="86"/>
      </w:pPr>
      <w:r>
        <w:t>-</w:t>
      </w:r>
      <w:r>
        <w:tab/>
      </w:r>
      <w:r>
        <w:t>For B</w:t>
      </w:r>
      <w:r>
        <w:rPr>
          <w:vertAlign w:val="subscript"/>
        </w:rPr>
        <w:t>RFBW</w:t>
      </w:r>
      <w:r>
        <w:t>_T’</w:t>
      </w:r>
      <w:r>
        <w:rPr>
          <w:vertAlign w:val="subscript"/>
        </w:rPr>
        <w:t>RFBW</w:t>
      </w:r>
      <w:r>
        <w:t>, out-of-band blocking testing above the highest operating band may be omitted</w:t>
      </w:r>
    </w:p>
    <w:p>
      <w:pPr>
        <w:pStyle w:val="86"/>
      </w:pPr>
      <w:r>
        <w:t>-</w:t>
      </w:r>
      <w:r>
        <w:tab/>
      </w:r>
      <w:r>
        <w:t>For B’</w:t>
      </w:r>
      <w:r>
        <w:rPr>
          <w:vertAlign w:val="subscript"/>
        </w:rPr>
        <w:t>RFBW</w:t>
      </w:r>
      <w:r>
        <w:t>_T</w:t>
      </w:r>
      <w:r>
        <w:rPr>
          <w:vertAlign w:val="subscript"/>
        </w:rPr>
        <w:t>RFBW</w:t>
      </w:r>
      <w:r>
        <w:t>, out-of-band blocking testing below the lowest operating band may be omitted</w:t>
      </w:r>
    </w:p>
    <w:p>
      <w:pPr>
        <w:pStyle w:val="86"/>
      </w:pPr>
      <w:r>
        <w:t>1)</w:t>
      </w:r>
      <w:r>
        <w:tab/>
      </w:r>
      <w:r>
        <w:t>Set up the equipment as shown in Annex D.2.1.</w:t>
      </w:r>
    </w:p>
    <w:p>
      <w:pPr>
        <w:pStyle w:val="86"/>
      </w:pPr>
      <w:r>
        <w:t>2)</w:t>
      </w:r>
      <w:r>
        <w:tab/>
      </w:r>
      <w:r>
        <w:t xml:space="preserve">Generate the wanted signal according to </w:t>
      </w:r>
      <w:r>
        <w:rPr>
          <w:rFonts w:cs="v4.2.0"/>
          <w:snapToGrid w:val="0"/>
        </w:rPr>
        <w:t>the applicable test configuration (see clause 5)</w:t>
      </w:r>
      <w:r>
        <w:rPr>
          <w:rFonts w:cs="v4.2.0"/>
          <w:snapToGrid w:val="0"/>
          <w:lang w:eastAsia="zh-CN"/>
        </w:rPr>
        <w:t xml:space="preserve"> using</w:t>
      </w:r>
      <w:r>
        <w:t xml:space="preserve"> reference measurement channel to the BS under test as follows:</w:t>
      </w:r>
    </w:p>
    <w:p>
      <w:pPr>
        <w:pStyle w:val="97"/>
      </w:pPr>
      <w:r>
        <w:t>-</w:t>
      </w:r>
      <w:r>
        <w:tab/>
      </w:r>
      <w:r>
        <w:t>For E-UTRA see Annex A.1 in TS 36.141 [9].</w:t>
      </w:r>
    </w:p>
    <w:p>
      <w:pPr>
        <w:pStyle w:val="97"/>
      </w:pPr>
      <w:r>
        <w:t>-</w:t>
      </w:r>
      <w:r>
        <w:tab/>
      </w:r>
      <w:r>
        <w:t>For UTRA FDD see Annex A.2 in TS 25.141 [10].</w:t>
      </w:r>
    </w:p>
    <w:p>
      <w:pPr>
        <w:pStyle w:val="97"/>
      </w:pPr>
      <w:r>
        <w:t>-</w:t>
      </w:r>
      <w:r>
        <w:tab/>
      </w:r>
      <w:r>
        <w:t>For UTRA TDD see Annex A.2.1 in TS 25.142 [12].</w:t>
      </w:r>
    </w:p>
    <w:p>
      <w:pPr>
        <w:pStyle w:val="97"/>
      </w:pPr>
      <w:r>
        <w:t>-</w:t>
      </w:r>
      <w:r>
        <w:tab/>
      </w:r>
      <w:r>
        <w:t>For GSM see subclause 7.6.2 in TS 51.021 [11] and Annex P in TS 45.005 [6] for reference channels to test.</w:t>
      </w:r>
    </w:p>
    <w:p>
      <w:pPr>
        <w:pStyle w:val="97"/>
      </w:pPr>
      <w:r>
        <w:t>-</w:t>
      </w:r>
      <w:r>
        <w:tab/>
      </w:r>
      <w:r>
        <w:t>For NB-IoT see Annex A.1 in TS 36.141 [9].</w:t>
      </w:r>
    </w:p>
    <w:p>
      <w:pPr>
        <w:pStyle w:val="97"/>
      </w:pPr>
      <w:r>
        <w:t>-</w:t>
      </w:r>
      <w:r>
        <w:tab/>
      </w:r>
      <w:r>
        <w:t>For NR see Annex A.1 in TS 38.141-1 [26].</w:t>
      </w:r>
    </w:p>
    <w:p>
      <w:pPr>
        <w:pStyle w:val="5"/>
      </w:pPr>
      <w:bookmarkStart w:id="426" w:name="_Toc13065516"/>
      <w:r>
        <w:t>7.5.4.2</w:t>
      </w:r>
      <w:r>
        <w:tab/>
      </w:r>
      <w:r>
        <w:t>Procedure</w:t>
      </w:r>
      <w:bookmarkEnd w:id="426"/>
    </w:p>
    <w:p>
      <w:pPr>
        <w:pStyle w:val="86"/>
      </w:pPr>
      <w:r>
        <w:t>1)</w:t>
      </w:r>
      <w:r>
        <w:tab/>
      </w:r>
      <w:r>
        <w:rPr>
          <w:rFonts w:cs="v4.2.0"/>
          <w:snapToGrid w:val="0"/>
        </w:rPr>
        <w:t>Set the BS to transmit with the carrier set-up and power allocation according to the applicable test configuration(s) (see clause 5).</w:t>
      </w:r>
    </w:p>
    <w:p>
      <w:pPr>
        <w:pStyle w:val="86"/>
        <w:rPr>
          <w:rFonts w:cs="v4.2.0"/>
          <w:snapToGrid w:val="0"/>
        </w:rPr>
      </w:pPr>
      <w:r>
        <w:tab/>
      </w:r>
      <w:r>
        <w:rPr>
          <w:rFonts w:cs="v4.2.0"/>
          <w:snapToGrid w:val="0"/>
        </w:rPr>
        <w:t>The transmitter may be turned off for the out-of-band blocker tests when the frequency of the blocker is such that no IM2 or IM3 products fall inside the bandwidth of the wanted signal.</w:t>
      </w:r>
    </w:p>
    <w:p>
      <w:pPr>
        <w:pStyle w:val="86"/>
      </w:pPr>
      <w:r>
        <w:rPr>
          <w:rFonts w:cs="v4.2.0"/>
          <w:snapToGrid w:val="0"/>
        </w:rPr>
        <w:t>2)</w:t>
      </w:r>
      <w:r>
        <w:rPr>
          <w:rFonts w:cs="v4.2.0"/>
          <w:snapToGrid w:val="0"/>
        </w:rPr>
        <w:tab/>
      </w:r>
      <w:r>
        <w:t>Adjust the signal generators to the type of interfering signals, levels and the frequency offsets as specified for general test requirements in Table 7.5.5.1-1 and, when applicable, for co-location test requirements in Table 7.5.5.2-1.</w:t>
      </w:r>
    </w:p>
    <w:p>
      <w:pPr>
        <w:pStyle w:val="86"/>
      </w:pPr>
      <w:r>
        <w:t>3)</w:t>
      </w:r>
      <w:r>
        <w:tab/>
      </w:r>
      <w:r>
        <w:t>The CW interfering signal shall be swept with a step size of 1 MHz within the specified range.</w:t>
      </w:r>
    </w:p>
    <w:p>
      <w:pPr>
        <w:pStyle w:val="86"/>
      </w:pPr>
      <w:r>
        <w:t>4)</w:t>
      </w:r>
      <w:r>
        <w:tab/>
      </w:r>
      <w:r>
        <w:t>Measure the performance of the wanted signal at the BS receiver, as defined in the subclause 7.5.5, for the relevant carriers specified by the test configuration in subclause 4.8.</w:t>
      </w:r>
    </w:p>
    <w:p>
      <w:r>
        <w:t>In addition, for a multi-band capable BS with separate antenna connectors, the following steps shall apply:</w:t>
      </w:r>
    </w:p>
    <w:p>
      <w:pPr>
        <w:pStyle w:val="86"/>
      </w:pPr>
      <w:r>
        <w:t>5)</w:t>
      </w:r>
      <w:r>
        <w:tab/>
      </w:r>
      <w:r>
        <w:t>For single band tests, repeat the steps above per involved band where single band test configurations and test models shall apply with no carrier activated in the other band.</w:t>
      </w:r>
    </w:p>
    <w:p>
      <w:pPr>
        <w:pStyle w:val="86"/>
      </w:pPr>
      <w:r>
        <w:t>6)</w:t>
      </w:r>
      <w:r>
        <w:tab/>
      </w:r>
      <w:r>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pPr>
        <w:pStyle w:val="86"/>
      </w:pPr>
      <w:r>
        <w:t>7)</w:t>
      </w:r>
      <w:r>
        <w:tab/>
      </w:r>
      <w:r>
        <w:t>Repeat step 6 with the wanted signal for the other band(s) applied on the respective port(s).</w:t>
      </w:r>
    </w:p>
    <w:p>
      <w:pPr>
        <w:pStyle w:val="4"/>
      </w:pPr>
      <w:bookmarkStart w:id="427" w:name="_Toc13065517"/>
      <w:r>
        <w:t>7.5.5</w:t>
      </w:r>
      <w:r>
        <w:tab/>
      </w:r>
      <w:r>
        <w:t>Test requirements</w:t>
      </w:r>
      <w:bookmarkEnd w:id="427"/>
    </w:p>
    <w:p>
      <w:pPr>
        <w:pStyle w:val="5"/>
      </w:pPr>
      <w:bookmarkStart w:id="428" w:name="_Toc13065518"/>
      <w:r>
        <w:t>7.5.5.1</w:t>
      </w:r>
      <w:r>
        <w:tab/>
      </w:r>
      <w:r>
        <w:t>General out-of-band blocking test requirements</w:t>
      </w:r>
      <w:bookmarkEnd w:id="428"/>
    </w:p>
    <w:p>
      <w:r>
        <w:t>For a wanted and an interfering signal coupled to BS antenna input using the parameters in Table 7.5.5.1-1, the following requirements shall be met:</w:t>
      </w:r>
    </w:p>
    <w:p>
      <w:pPr>
        <w:pStyle w:val="86"/>
      </w:pPr>
      <w:r>
        <w:t>-</w:t>
      </w:r>
      <w:r>
        <w:tab/>
      </w:r>
      <w:r>
        <w:t>For any measured E-UTRA carrier, the throughput shall be ≥ 95% of the maximum throughput of the reference measurement channel defined in TS 36.104 [5], subclause 7.2.</w:t>
      </w:r>
    </w:p>
    <w:p>
      <w:pPr>
        <w:pStyle w:val="86"/>
      </w:pPr>
      <w:r>
        <w:t>-</w:t>
      </w:r>
      <w:r>
        <w:tab/>
      </w:r>
      <w:r>
        <w:t>For any measured UTRA FDD carrier, the BER shall not exceed 0.001 for the reference measurement channel defined in TS 25.104 [3], subclause 7.2.</w:t>
      </w:r>
    </w:p>
    <w:p>
      <w:pPr>
        <w:pStyle w:val="86"/>
      </w:pPr>
      <w:r>
        <w:t>-</w:t>
      </w:r>
      <w:r>
        <w:tab/>
      </w:r>
      <w:r>
        <w:t>For any measured UTRA TDD carrier, the BER shall not exceed 0.001 for the reference measurement channel defined in TS 25.105 [4], subclause 7.2.</w:t>
      </w:r>
    </w:p>
    <w:p>
      <w:pPr>
        <w:pStyle w:val="86"/>
      </w:pPr>
      <w:r>
        <w:t>-</w:t>
      </w:r>
      <w:r>
        <w:tab/>
      </w:r>
      <w:r>
        <w:t>For any measured GSM/EDGE carrier, the conditions are specified in TS 45.005 [6], Annex P.2.1.</w:t>
      </w:r>
    </w:p>
    <w:p>
      <w:pPr>
        <w:pStyle w:val="86"/>
      </w:pPr>
      <w:r>
        <w:t>-</w:t>
      </w:r>
      <w:r>
        <w:tab/>
      </w:r>
      <w:r>
        <w:t>For any measured NB-IoT carrier, the throughput shall be ≥ 95% of the maximum throughput of the reference measurement channel defined in TS 36.104 [5], subclause 7.2.</w:t>
      </w:r>
    </w:p>
    <w:p>
      <w:pPr>
        <w:pStyle w:val="86"/>
      </w:pPr>
      <w:r>
        <w:t>-</w:t>
      </w:r>
      <w:r>
        <w:tab/>
      </w:r>
      <w:r>
        <w:t>For any measured NR carrier, the throughput shall be ≥ 95% of the maximum throughput of the reference measurement channel defined in TS 38.104 [27], subclause 7.2.</w:t>
      </w:r>
    </w:p>
    <w:p>
      <w:r>
        <w:rPr>
          <w:lang w:eastAsia="zh-CN"/>
        </w:rPr>
        <w:t>For</w:t>
      </w:r>
      <w:r>
        <w:t xml:space="preserve"> BS</w:t>
      </w:r>
      <w:r>
        <w:rPr>
          <w:lang w:eastAsia="zh-CN"/>
        </w:rPr>
        <w:t xml:space="preserve"> capable of multi-band operation</w:t>
      </w:r>
      <w:r>
        <w:rPr>
          <w:rFonts w:cs="v3.8.0"/>
        </w:rPr>
        <w:t>, the requirement applies for each supported operating band</w:t>
      </w:r>
      <w:r>
        <w:rPr>
          <w:lang w:eastAsia="zh-CN"/>
        </w:rPr>
        <w:t>. T</w:t>
      </w:r>
      <w:r>
        <w:t xml:space="preserve">he in-band blocking </w:t>
      </w:r>
      <w:r>
        <w:rPr>
          <w:lang w:eastAsia="zh-CN"/>
        </w:rPr>
        <w:t xml:space="preserve">frequency ranges of all </w:t>
      </w:r>
      <w:r>
        <w:t xml:space="preserve">supported operating bands </w:t>
      </w:r>
      <w:r>
        <w:rPr>
          <w:rStyle w:val="119"/>
          <w:rFonts w:eastAsia="Arial" w:cs="v3.8.0"/>
        </w:rPr>
        <w:t>according to Table 7.</w:t>
      </w:r>
      <w:r>
        <w:rPr>
          <w:rStyle w:val="119"/>
          <w:rFonts w:cs="v3.8.0"/>
          <w:lang w:eastAsia="zh-CN"/>
        </w:rPr>
        <w:t>4</w:t>
      </w:r>
      <w:r>
        <w:rPr>
          <w:rStyle w:val="119"/>
          <w:rFonts w:eastAsia="Arial" w:cs="v3.8.0"/>
        </w:rPr>
        <w:t>.5.1-2</w:t>
      </w:r>
      <w:r>
        <w:rPr>
          <w:rStyle w:val="119"/>
          <w:rFonts w:cs="v3.8.0"/>
          <w:lang w:eastAsia="zh-CN"/>
        </w:rPr>
        <w:t xml:space="preserve"> </w:t>
      </w:r>
      <w:r>
        <w:t>shall be excluded</w:t>
      </w:r>
      <w:r>
        <w:rPr>
          <w:lang w:eastAsia="zh-CN"/>
        </w:rPr>
        <w:t xml:space="preserve"> from the requirement</w:t>
      </w:r>
      <w:r>
        <w:t>.</w:t>
      </w:r>
    </w:p>
    <w:p>
      <w:r>
        <w:rPr>
          <w:rFonts w:cs="v3.8.0"/>
        </w:rPr>
        <w:t xml:space="preserve">The </w:t>
      </w:r>
      <w:r>
        <w:t xml:space="preserve">out-of-band </w:t>
      </w:r>
      <w:r>
        <w:rPr>
          <w:lang w:eastAsia="zh-CN"/>
        </w:rPr>
        <w:t xml:space="preserve">blocking requirement </w:t>
      </w:r>
      <w:r>
        <w:rPr>
          <w:rFonts w:cs="v3.8.0"/>
        </w:rPr>
        <w:t xml:space="preserve">applies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hint="eastAsia"/>
          <w:lang w:val="en-US" w:eastAsia="zh-CN"/>
        </w:rPr>
        <w:t xml:space="preserve">FDD </w:t>
      </w:r>
      <w:r>
        <w:rPr>
          <w:i/>
        </w:rPr>
        <w:t>operating band</w:t>
      </w:r>
      <w:r>
        <w:rPr>
          <w:rFonts w:hint="eastAsia"/>
          <w:i/>
          <w:lang w:val="en-US" w:eastAsia="zh-CN"/>
        </w:rPr>
        <w:t xml:space="preserve"> </w:t>
      </w:r>
      <w:r>
        <w:rPr>
          <w:i w:val="0"/>
          <w:iCs/>
          <w:lang w:val="en-US" w:eastAsia="zh-CN"/>
        </w:rPr>
        <w:t>for BS supporting FDD</w:t>
      </w:r>
      <w:r>
        <w:rPr>
          <w:lang w:eastAsia="zh-CN"/>
        </w:rPr>
        <w:t xml:space="preserve">. </w:t>
      </w:r>
      <w:r>
        <w:t>Δf</w:t>
      </w:r>
      <w:r>
        <w:rPr>
          <w:vertAlign w:val="subscript"/>
        </w:rPr>
        <w:t>OOB</w:t>
      </w:r>
      <w:r>
        <w:rPr>
          <w:rFonts w:cs="v5.0.0"/>
        </w:rPr>
        <w:t xml:space="preserve"> is </w:t>
      </w:r>
      <w:r>
        <w:t>defined in table 7.4.1-1.</w:t>
      </w:r>
    </w:p>
    <w:p>
      <w:pPr>
        <w:pStyle w:val="88"/>
      </w:pPr>
      <w:r>
        <w:rPr>
          <w:rFonts w:eastAsia="Osaka"/>
        </w:rPr>
        <w:t xml:space="preserve">Table 7.5.5.1-1: </w:t>
      </w:r>
      <w:r>
        <w:t>Out-of-band blocking performance requirement</w:t>
      </w:r>
    </w:p>
    <w:tbl>
      <w:tblPr>
        <w:tblStyle w:val="67"/>
        <w:tblW w:w="53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5" w:type="dxa"/>
          </w:tcPr>
          <w:p>
            <w:pPr>
              <w:pStyle w:val="79"/>
              <w:rPr>
                <w:rFonts w:cs="Arial"/>
              </w:rPr>
            </w:pPr>
            <w:bookmarkStart w:id="429" w:name="_Hlk508458091"/>
            <w:r>
              <w:rPr>
                <w:rFonts w:cs="Arial"/>
              </w:rPr>
              <w:t>Interfering Signal mean power [dBm]</w:t>
            </w:r>
          </w:p>
        </w:tc>
        <w:tc>
          <w:tcPr>
            <w:tcW w:w="1559" w:type="dxa"/>
          </w:tcPr>
          <w:p>
            <w:pPr>
              <w:pStyle w:val="79"/>
              <w:rPr>
                <w:rFonts w:cs="Arial"/>
              </w:rPr>
            </w:pPr>
            <w:r>
              <w:rPr>
                <w:rFonts w:cs="Arial"/>
              </w:rPr>
              <w:t>Wanted Signal mean power [dBm]</w:t>
            </w:r>
          </w:p>
        </w:tc>
        <w:tc>
          <w:tcPr>
            <w:tcW w:w="2197" w:type="dxa"/>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595" w:type="dxa"/>
            <w:tcBorders>
              <w:left w:val="single" w:color="auto" w:sz="4" w:space="0"/>
            </w:tcBorders>
          </w:tcPr>
          <w:p>
            <w:pPr>
              <w:pStyle w:val="80"/>
              <w:rPr>
                <w:rFonts w:cs="Arial"/>
              </w:rPr>
            </w:pPr>
            <w:r>
              <w:rPr>
                <w:rFonts w:cs="Arial"/>
              </w:rPr>
              <w:t>-15 (NOTE2)</w:t>
            </w:r>
          </w:p>
        </w:tc>
        <w:tc>
          <w:tcPr>
            <w:tcW w:w="1559" w:type="dxa"/>
          </w:tcPr>
          <w:p>
            <w:pPr>
              <w:pStyle w:val="80"/>
              <w:rPr>
                <w:rFonts w:cs="Arial"/>
              </w:rPr>
            </w:pPr>
            <w:r>
              <w:rPr>
                <w:rFonts w:cs="Arial"/>
              </w:rPr>
              <w:t>P</w:t>
            </w:r>
            <w:r>
              <w:rPr>
                <w:rFonts w:cs="Arial"/>
                <w:vertAlign w:val="subscript"/>
              </w:rPr>
              <w:t>REFSENS</w:t>
            </w:r>
            <w:r>
              <w:rPr>
                <w:rFonts w:cs="Arial"/>
              </w:rPr>
              <w:t xml:space="preserve"> +xdB</w:t>
            </w:r>
            <w:r>
              <w:rPr>
                <w:rFonts w:cs="Arial"/>
              </w:rPr>
              <w:br w:type="textWrapping"/>
            </w:r>
            <w:r>
              <w:rPr>
                <w:rFonts w:cs="Arial"/>
              </w:rPr>
              <w:t xml:space="preserve">(NOTE1) </w:t>
            </w:r>
          </w:p>
        </w:tc>
        <w:tc>
          <w:tcPr>
            <w:tcW w:w="2197"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93"/>
              <w:rPr>
                <w:rFonts w:cs="Arial"/>
              </w:rPr>
            </w:pPr>
            <w:r>
              <w:rPr>
                <w:rFonts w:cs="Arial"/>
              </w:rPr>
              <w:t xml:space="preserve">NOTE1: </w:t>
            </w:r>
            <w:r>
              <w:rPr>
                <w:rFonts w:cs="Arial"/>
              </w:rPr>
              <w:tab/>
            </w:r>
            <w:r>
              <w:rPr>
                <w:rFonts w:cs="Arial"/>
              </w:rPr>
              <w:t>P</w:t>
            </w:r>
            <w:r>
              <w:rPr>
                <w:rFonts w:cs="Arial"/>
                <w:vertAlign w:val="subscript"/>
              </w:rPr>
              <w:t>REFSENS</w:t>
            </w:r>
            <w:r>
              <w:rPr>
                <w:rFonts w:cs="Arial"/>
              </w:rPr>
              <w:t xml:space="preserve"> depends on the RAT, the BS class and the channel bandwidth, see subclause 7.2.</w:t>
            </w:r>
            <w:r>
              <w:rPr>
                <w:rFonts w:cs="Arial"/>
              </w:rPr>
              <w:br w:type="textWrapping"/>
            </w:r>
            <w:r>
              <w:rPr>
                <w:rFonts w:cs="Arial"/>
              </w:rPr>
              <w:tab/>
            </w:r>
            <w:r>
              <w:rPr>
                <w:rFonts w:cs="Arial"/>
              </w:rPr>
              <w:t xml:space="preserve">“x” is equal to 6 in case of NR, E-UTRA, UTRA </w:t>
            </w:r>
            <w:r>
              <w:rPr>
                <w:rFonts w:cs="Arial"/>
                <w:lang w:eastAsia="zh-CN"/>
              </w:rPr>
              <w:t xml:space="preserve">or </w:t>
            </w:r>
            <w:r>
              <w:rPr>
                <w:rFonts w:cs="Arial"/>
                <w:lang w:eastAsia="ja-JP"/>
              </w:rPr>
              <w:t>NB-IoT</w:t>
            </w:r>
            <w:r>
              <w:rPr>
                <w:rFonts w:cs="Arial"/>
              </w:rPr>
              <w:t xml:space="preserve"> wanted signals and equal to 3 in case of GSM/EDGE wanted signal.</w:t>
            </w:r>
          </w:p>
          <w:p>
            <w:pPr>
              <w:pStyle w:val="78"/>
              <w:rPr>
                <w:rFonts w:cs="Arial"/>
              </w:rPr>
            </w:pPr>
            <w:r>
              <w:rPr>
                <w:rFonts w:cs="Arial"/>
              </w:rPr>
              <w:t>NOTE2:</w:t>
            </w:r>
            <w:r>
              <w:rPr>
                <w:rFonts w:cs="Arial"/>
              </w:rPr>
              <w:tab/>
            </w:r>
            <w:r>
              <w:rPr>
                <w:rFonts w:cs="Arial"/>
              </w:rPr>
              <w:t xml:space="preserve">For NB-IoT, up to 24 exceptions are allowed for </w:t>
            </w:r>
          </w:p>
          <w:p>
            <w:pPr>
              <w:pStyle w:val="78"/>
              <w:rPr>
                <w:rFonts w:cs="Arial"/>
              </w:rPr>
            </w:pPr>
            <w:r>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29"/>
    </w:tbl>
    <w:p/>
    <w:p>
      <w:pPr>
        <w:pStyle w:val="5"/>
        <w:tabs>
          <w:tab w:val="left" w:pos="1276"/>
        </w:tabs>
      </w:pPr>
      <w:bookmarkStart w:id="430" w:name="_Toc13065519"/>
      <w:r>
        <w:t>7.5.5.2</w:t>
      </w:r>
      <w:r>
        <w:tab/>
      </w:r>
      <w:r>
        <w:t>Co-location test requirements</w:t>
      </w:r>
      <w:bookmarkEnd w:id="430"/>
    </w:p>
    <w:p>
      <w:r>
        <w:t>This additional blocking requirement may be applied for the protection of BS receivers when NR, E-UTRA, UTRA, CDMA or GSM/EDGE BS operating in a different frequency band are co-located with a BS.</w:t>
      </w:r>
    </w:p>
    <w:p>
      <w:r>
        <w:t>The requirements in this subclause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7.5.5.2-1</w:t>
      </w:r>
      <w:r>
        <w:t>, the following requirements shall be met:</w:t>
      </w:r>
    </w:p>
    <w:p>
      <w:pPr>
        <w:pStyle w:val="86"/>
      </w:pPr>
      <w:r>
        <w:t>-</w:t>
      </w:r>
      <w:r>
        <w:tab/>
      </w:r>
      <w:r>
        <w:t xml:space="preserve">For any </w:t>
      </w:r>
      <w:r>
        <w:rPr>
          <w:rFonts w:cs="Arial"/>
        </w:rPr>
        <w:t>measured</w:t>
      </w:r>
      <w:r>
        <w:t xml:space="preserve"> E-UTRA carrier, the throughput shall be ≥ 95% of the maximum throughput of the reference measurement channel defined in TS 36.104 [5], subclause 7.2.</w:t>
      </w:r>
    </w:p>
    <w:p>
      <w:pPr>
        <w:pStyle w:val="86"/>
      </w:pPr>
      <w:r>
        <w:t>-</w:t>
      </w:r>
      <w:r>
        <w:tab/>
      </w:r>
      <w:r>
        <w:t xml:space="preserve">For any </w:t>
      </w:r>
      <w:r>
        <w:rPr>
          <w:rFonts w:cs="Arial"/>
        </w:rPr>
        <w:t>measured</w:t>
      </w:r>
      <w:r>
        <w:t xml:space="preserve"> UTRA FDD carrier, the BER shall not exceed 0.001 for the reference measurement channel defined in TS 25.104 [3], subclause 7.2.</w:t>
      </w:r>
    </w:p>
    <w:p>
      <w:pPr>
        <w:pStyle w:val="86"/>
      </w:pPr>
      <w:r>
        <w:t>-</w:t>
      </w:r>
      <w:r>
        <w:tab/>
      </w:r>
      <w:r>
        <w:t xml:space="preserve">For any </w:t>
      </w:r>
      <w:r>
        <w:rPr>
          <w:rFonts w:cs="Arial"/>
        </w:rPr>
        <w:t>measured</w:t>
      </w:r>
      <w:r>
        <w:t xml:space="preserve"> UTRA </w:t>
      </w:r>
      <w:r>
        <w:rPr>
          <w:lang w:eastAsia="zh-CN"/>
        </w:rPr>
        <w:t xml:space="preserve">TDD </w:t>
      </w:r>
      <w:r>
        <w:t>carrier, the BER shall not exceed 0.001 for the reference measurement channel defined in TS 25.105 [4], subclause 7.2.</w:t>
      </w:r>
    </w:p>
    <w:p>
      <w:pPr>
        <w:pStyle w:val="86"/>
      </w:pPr>
      <w:r>
        <w:t>-</w:t>
      </w:r>
      <w:r>
        <w:tab/>
      </w:r>
      <w:r>
        <w:t xml:space="preserve">For any </w:t>
      </w:r>
      <w:r>
        <w:rPr>
          <w:rFonts w:cs="Arial"/>
        </w:rPr>
        <w:t>measured</w:t>
      </w:r>
      <w:r>
        <w:t xml:space="preserve"> GSM/EDGE carrier, the conditions are specified in TS 45.005 [6], Annex P.2.1.</w:t>
      </w:r>
    </w:p>
    <w:p>
      <w:pPr>
        <w:pStyle w:val="86"/>
      </w:pPr>
      <w:r>
        <w:t>-</w:t>
      </w:r>
      <w:r>
        <w:tab/>
      </w:r>
      <w:r>
        <w:t xml:space="preserve">For any </w:t>
      </w:r>
      <w:r>
        <w:rPr>
          <w:rFonts w:cs="Arial"/>
        </w:rPr>
        <w:t>measured</w:t>
      </w:r>
      <w:r>
        <w:t xml:space="preserve"> NB-IoT carrier, the throughput shall be ≥ 95% of the maximum throughput of the reference measurement channel defined in TS 36.104 [5], subclause 7.2.</w:t>
      </w:r>
    </w:p>
    <w:p>
      <w:pPr>
        <w:pStyle w:val="86"/>
      </w:pPr>
      <w:r>
        <w:t>-</w:t>
      </w:r>
      <w:r>
        <w:tab/>
      </w:r>
      <w:r>
        <w:t xml:space="preserve">For any </w:t>
      </w:r>
      <w:r>
        <w:rPr>
          <w:rFonts w:cs="Arial"/>
        </w:rPr>
        <w:t>measured</w:t>
      </w:r>
      <w:r>
        <w:t xml:space="preserve"> NR carrier, the throughput shall be ≥ 95% of the maximum throughput of the reference measurement channel defined in TS 38.104 [27], subclause 7.2.</w:t>
      </w:r>
    </w:p>
    <w:p>
      <w:pPr>
        <w:pStyle w:val="88"/>
      </w:pPr>
      <w:r>
        <w:rPr>
          <w:rFonts w:eastAsia="Osaka"/>
        </w:rPr>
        <w:t xml:space="preserve">Table 7.5.5.2-1: </w:t>
      </w:r>
      <w:r>
        <w:t>Blocking requirement for co-location with BS in other frequency bands</w:t>
      </w:r>
    </w:p>
    <w:tbl>
      <w:tblPr>
        <w:tblStyle w:val="67"/>
        <w:tblW w:w="97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555"/>
        <w:gridCol w:w="1139"/>
        <w:gridCol w:w="1134"/>
        <w:gridCol w:w="1134"/>
        <w:gridCol w:w="173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9"/>
              <w:rPr>
                <w:rFonts w:cs="Arial"/>
                <w:lang w:eastAsia="en-US"/>
              </w:rPr>
            </w:pPr>
            <w:r>
              <w:rPr>
                <w:rFonts w:cs="Arial"/>
                <w:lang w:eastAsia="en-US"/>
              </w:rPr>
              <w:t>Type of co-located BS</w:t>
            </w:r>
          </w:p>
        </w:tc>
        <w:tc>
          <w:tcPr>
            <w:tcW w:w="1555" w:type="dxa"/>
          </w:tcPr>
          <w:p>
            <w:pPr>
              <w:pStyle w:val="79"/>
              <w:rPr>
                <w:rFonts w:cs="Arial"/>
                <w:lang w:eastAsia="en-US"/>
              </w:rPr>
            </w:pPr>
            <w:r>
              <w:rPr>
                <w:rFonts w:cs="Arial"/>
                <w:lang w:eastAsia="en-US"/>
              </w:rPr>
              <w:t>Centre Frequency of Interfering Signal (MHz)</w:t>
            </w:r>
          </w:p>
        </w:tc>
        <w:tc>
          <w:tcPr>
            <w:tcW w:w="1139" w:type="dxa"/>
          </w:tcPr>
          <w:p>
            <w:pPr>
              <w:pStyle w:val="79"/>
              <w:rPr>
                <w:rFonts w:cs="Arial"/>
                <w:lang w:eastAsia="en-US"/>
              </w:rPr>
            </w:pPr>
            <w:r>
              <w:rPr>
                <w:rFonts w:cs="Arial"/>
                <w:lang w:eastAsia="en-US"/>
              </w:rPr>
              <w:t>Interfering Signal mean power for WA BS (dBm)</w:t>
            </w:r>
          </w:p>
        </w:tc>
        <w:tc>
          <w:tcPr>
            <w:tcW w:w="1134" w:type="dxa"/>
          </w:tcPr>
          <w:p>
            <w:pPr>
              <w:pStyle w:val="79"/>
              <w:rPr>
                <w:rFonts w:cs="Arial"/>
                <w:lang w:eastAsia="en-US"/>
              </w:rPr>
            </w:pPr>
            <w:r>
              <w:rPr>
                <w:rFonts w:eastAsia="宋体" w:cs="Arial"/>
                <w:lang w:eastAsia="zh-CN"/>
              </w:rPr>
              <w:t>I</w:t>
            </w:r>
            <w:r>
              <w:rPr>
                <w:rFonts w:cs="Arial"/>
                <w:lang w:eastAsia="en-US"/>
              </w:rPr>
              <w:t xml:space="preserve">nterfering Signal mean power </w:t>
            </w:r>
            <w:r>
              <w:rPr>
                <w:rFonts w:eastAsia="宋体" w:cs="Arial"/>
                <w:lang w:eastAsia="zh-CN"/>
              </w:rPr>
              <w:t xml:space="preserve">for MR BS </w:t>
            </w:r>
            <w:r>
              <w:rPr>
                <w:rFonts w:cs="Arial"/>
                <w:lang w:eastAsia="en-US"/>
              </w:rPr>
              <w:t>(dBm)</w:t>
            </w:r>
          </w:p>
        </w:tc>
        <w:tc>
          <w:tcPr>
            <w:tcW w:w="1134" w:type="dxa"/>
          </w:tcPr>
          <w:p>
            <w:pPr>
              <w:pStyle w:val="79"/>
              <w:rPr>
                <w:rFonts w:cs="Arial"/>
                <w:lang w:eastAsia="en-US"/>
              </w:rPr>
            </w:pPr>
            <w:r>
              <w:rPr>
                <w:rFonts w:eastAsia="宋体" w:cs="Arial"/>
                <w:lang w:eastAsia="zh-CN"/>
              </w:rPr>
              <w:t>I</w:t>
            </w:r>
            <w:r>
              <w:rPr>
                <w:rFonts w:cs="Arial"/>
                <w:lang w:eastAsia="en-US"/>
              </w:rPr>
              <w:t xml:space="preserve">nterfering Signal mean power </w:t>
            </w:r>
            <w:r>
              <w:rPr>
                <w:rFonts w:eastAsia="宋体" w:cs="Arial"/>
                <w:lang w:eastAsia="zh-CN"/>
              </w:rPr>
              <w:t xml:space="preserve">for LA BS </w:t>
            </w:r>
            <w:r>
              <w:rPr>
                <w:rFonts w:cs="Arial"/>
                <w:lang w:eastAsia="en-US"/>
              </w:rPr>
              <w:t>(dBm)</w:t>
            </w:r>
          </w:p>
        </w:tc>
        <w:tc>
          <w:tcPr>
            <w:tcW w:w="1738" w:type="dxa"/>
          </w:tcPr>
          <w:p>
            <w:pPr>
              <w:pStyle w:val="79"/>
              <w:rPr>
                <w:rFonts w:cs="Arial"/>
                <w:lang w:eastAsia="en-US"/>
              </w:rPr>
            </w:pPr>
            <w:r>
              <w:rPr>
                <w:rFonts w:cs="Arial"/>
                <w:lang w:eastAsia="en-US"/>
              </w:rPr>
              <w:t>Wanted Signal mean power (dBm)</w:t>
            </w:r>
          </w:p>
        </w:tc>
        <w:tc>
          <w:tcPr>
            <w:tcW w:w="1274" w:type="dxa"/>
          </w:tcPr>
          <w:p>
            <w:pPr>
              <w:pStyle w:val="79"/>
              <w:rPr>
                <w:rFonts w:cs="Arial"/>
                <w:lang w:eastAsia="en-US"/>
              </w:rPr>
            </w:pPr>
            <w:r>
              <w:rPr>
                <w:rFonts w:cs="Arial"/>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GSM850</w:t>
            </w:r>
            <w:r>
              <w:rPr>
                <w:rFonts w:cs="v5.0.0"/>
                <w:lang w:eastAsia="en-US"/>
              </w:rPr>
              <w:t xml:space="preserve"> or CDMA850</w:t>
            </w:r>
          </w:p>
        </w:tc>
        <w:tc>
          <w:tcPr>
            <w:tcW w:w="1555" w:type="dxa"/>
            <w:vAlign w:val="center"/>
          </w:tcPr>
          <w:p>
            <w:pPr>
              <w:pStyle w:val="80"/>
              <w:rPr>
                <w:rFonts w:cs="Arial"/>
                <w:lang w:eastAsia="en-US"/>
              </w:rPr>
            </w:pPr>
            <w:r>
              <w:rPr>
                <w:rFonts w:cs="Arial"/>
                <w:lang w:eastAsia="en-US"/>
              </w:rPr>
              <w:t>869 – 894</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GSM900</w:t>
            </w:r>
          </w:p>
        </w:tc>
        <w:tc>
          <w:tcPr>
            <w:tcW w:w="1555" w:type="dxa"/>
            <w:vAlign w:val="center"/>
          </w:tcPr>
          <w:p>
            <w:pPr>
              <w:pStyle w:val="80"/>
              <w:rPr>
                <w:rFonts w:cs="Arial"/>
                <w:lang w:eastAsia="en-US"/>
              </w:rPr>
            </w:pPr>
            <w:r>
              <w:rPr>
                <w:rFonts w:cs="Arial"/>
                <w:lang w:eastAsia="en-US"/>
              </w:rPr>
              <w:t>921 – 960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DCS1800</w:t>
            </w:r>
          </w:p>
        </w:tc>
        <w:tc>
          <w:tcPr>
            <w:tcW w:w="1555" w:type="dxa"/>
            <w:vAlign w:val="center"/>
          </w:tcPr>
          <w:p>
            <w:pPr>
              <w:pStyle w:val="80"/>
              <w:rPr>
                <w:rFonts w:cs="Arial"/>
                <w:lang w:eastAsia="en-US"/>
              </w:rPr>
            </w:pPr>
            <w:r>
              <w:rPr>
                <w:rFonts w:cs="Arial"/>
                <w:lang w:eastAsia="en-US"/>
              </w:rPr>
              <w:t>1805 – 1880</w:t>
            </w:r>
          </w:p>
          <w:p>
            <w:pPr>
              <w:pStyle w:val="80"/>
              <w:rPr>
                <w:rFonts w:cs="Arial"/>
                <w:lang w:eastAsia="en-US"/>
              </w:rPr>
            </w:pPr>
            <w:r>
              <w:rPr>
                <w:rFonts w:cs="Arial"/>
                <w:lang w:eastAsia="en-US"/>
              </w:rPr>
              <w:t>(Note 4)</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PCS1900</w:t>
            </w:r>
          </w:p>
        </w:tc>
        <w:tc>
          <w:tcPr>
            <w:tcW w:w="1555" w:type="dxa"/>
            <w:vAlign w:val="center"/>
          </w:tcPr>
          <w:p>
            <w:pPr>
              <w:pStyle w:val="80"/>
              <w:rPr>
                <w:rFonts w:cs="Arial"/>
                <w:lang w:eastAsia="en-US"/>
              </w:rPr>
            </w:pPr>
            <w:r>
              <w:rPr>
                <w:rFonts w:cs="Arial"/>
                <w:lang w:eastAsia="en-US"/>
              </w:rPr>
              <w:t>1930 – 1990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I or E-UTRA Band 1 or NR Band n1</w:t>
            </w:r>
          </w:p>
        </w:tc>
        <w:tc>
          <w:tcPr>
            <w:tcW w:w="1555" w:type="dxa"/>
            <w:vAlign w:val="center"/>
          </w:tcPr>
          <w:p>
            <w:pPr>
              <w:pStyle w:val="80"/>
              <w:rPr>
                <w:rFonts w:cs="Arial"/>
                <w:lang w:eastAsia="en-US"/>
              </w:rPr>
            </w:pPr>
            <w:r>
              <w:rPr>
                <w:rFonts w:cs="Arial"/>
                <w:lang w:eastAsia="en-US"/>
              </w:rPr>
              <w:t>2110 – 2170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II or E-UTRA Band 2 or NR Band n2</w:t>
            </w:r>
          </w:p>
        </w:tc>
        <w:tc>
          <w:tcPr>
            <w:tcW w:w="1555" w:type="dxa"/>
            <w:vAlign w:val="center"/>
          </w:tcPr>
          <w:p>
            <w:pPr>
              <w:pStyle w:val="80"/>
              <w:rPr>
                <w:rFonts w:cs="Arial"/>
                <w:lang w:eastAsia="en-US"/>
              </w:rPr>
            </w:pPr>
            <w:r>
              <w:rPr>
                <w:rFonts w:cs="Arial"/>
                <w:lang w:eastAsia="en-US"/>
              </w:rPr>
              <w:t>1930 – 1990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III or E-UTRA Band 3 or NR Band n3</w:t>
            </w:r>
          </w:p>
        </w:tc>
        <w:tc>
          <w:tcPr>
            <w:tcW w:w="1555" w:type="dxa"/>
            <w:vAlign w:val="center"/>
          </w:tcPr>
          <w:p>
            <w:pPr>
              <w:pStyle w:val="80"/>
              <w:rPr>
                <w:rFonts w:cs="Arial"/>
                <w:lang w:eastAsia="en-US"/>
              </w:rPr>
            </w:pPr>
            <w:r>
              <w:rPr>
                <w:rFonts w:cs="Arial"/>
                <w:lang w:eastAsia="en-US"/>
              </w:rPr>
              <w:t>1805 – 1880</w:t>
            </w:r>
          </w:p>
          <w:p>
            <w:pPr>
              <w:pStyle w:val="80"/>
              <w:rPr>
                <w:rFonts w:cs="Arial"/>
                <w:lang w:eastAsia="en-US"/>
              </w:rPr>
            </w:pPr>
            <w:r>
              <w:rPr>
                <w:rFonts w:cs="Arial"/>
                <w:lang w:eastAsia="en-US"/>
              </w:rPr>
              <w:t>(Note 4)</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IV or E-UTRA Band 4</w:t>
            </w:r>
          </w:p>
        </w:tc>
        <w:tc>
          <w:tcPr>
            <w:tcW w:w="1555" w:type="dxa"/>
            <w:vAlign w:val="center"/>
          </w:tcPr>
          <w:p>
            <w:pPr>
              <w:pStyle w:val="80"/>
              <w:rPr>
                <w:rFonts w:cs="Arial"/>
                <w:lang w:eastAsia="en-US"/>
              </w:rPr>
            </w:pPr>
            <w:r>
              <w:rPr>
                <w:rFonts w:cs="Arial"/>
                <w:lang w:eastAsia="en-US"/>
              </w:rPr>
              <w:t>2110 – 2155</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V or E-UTRA Band 5 or NR Band n5</w:t>
            </w:r>
          </w:p>
        </w:tc>
        <w:tc>
          <w:tcPr>
            <w:tcW w:w="1555" w:type="dxa"/>
            <w:vAlign w:val="center"/>
          </w:tcPr>
          <w:p>
            <w:pPr>
              <w:pStyle w:val="80"/>
              <w:rPr>
                <w:rFonts w:cs="Arial"/>
                <w:lang w:eastAsia="en-US"/>
              </w:rPr>
            </w:pPr>
            <w:r>
              <w:rPr>
                <w:rFonts w:cs="Arial"/>
                <w:lang w:eastAsia="en-US"/>
              </w:rPr>
              <w:t>869 – 894</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VI or E-UTRA Band 6</w:t>
            </w:r>
          </w:p>
        </w:tc>
        <w:tc>
          <w:tcPr>
            <w:tcW w:w="1555" w:type="dxa"/>
            <w:vAlign w:val="center"/>
          </w:tcPr>
          <w:p>
            <w:pPr>
              <w:pStyle w:val="80"/>
              <w:rPr>
                <w:rFonts w:cs="Arial"/>
                <w:lang w:eastAsia="en-US"/>
              </w:rPr>
            </w:pPr>
            <w:r>
              <w:rPr>
                <w:rFonts w:cs="Arial"/>
                <w:lang w:eastAsia="en-US"/>
              </w:rPr>
              <w:t>875 – 885</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VII or E-UTRA Band 7 or NR Band n7</w:t>
            </w:r>
          </w:p>
        </w:tc>
        <w:tc>
          <w:tcPr>
            <w:tcW w:w="1555" w:type="dxa"/>
            <w:vAlign w:val="center"/>
          </w:tcPr>
          <w:p>
            <w:pPr>
              <w:pStyle w:val="80"/>
              <w:rPr>
                <w:rFonts w:cs="Arial"/>
                <w:lang w:eastAsia="en-US"/>
              </w:rPr>
            </w:pPr>
            <w:r>
              <w:rPr>
                <w:rFonts w:cs="Arial"/>
                <w:lang w:eastAsia="en-US"/>
              </w:rPr>
              <w:t>2620 – 2690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8"/>
              <w:rPr>
                <w:rFonts w:cs="Arial"/>
                <w:lang w:eastAsia="en-US"/>
              </w:rPr>
            </w:pPr>
            <w:r>
              <w:rPr>
                <w:rFonts w:cs="Arial"/>
                <w:lang w:eastAsia="en-US"/>
              </w:rPr>
              <w:t>UTRA FDD Band VIII or E-UTRA Band 8 or NR Band n8</w:t>
            </w:r>
          </w:p>
        </w:tc>
        <w:tc>
          <w:tcPr>
            <w:tcW w:w="1555"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925 – 960</w:t>
            </w:r>
          </w:p>
        </w:tc>
        <w:tc>
          <w:tcPr>
            <w:tcW w:w="1139"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IX or E-UTRA Band 9</w:t>
            </w:r>
          </w:p>
        </w:tc>
        <w:tc>
          <w:tcPr>
            <w:tcW w:w="1555" w:type="dxa"/>
            <w:vAlign w:val="center"/>
          </w:tcPr>
          <w:p>
            <w:pPr>
              <w:pStyle w:val="80"/>
              <w:rPr>
                <w:rFonts w:cs="Arial"/>
                <w:lang w:eastAsia="en-US"/>
              </w:rPr>
            </w:pPr>
            <w:r>
              <w:rPr>
                <w:rFonts w:cs="Arial"/>
                <w:lang w:eastAsia="en-US"/>
              </w:rPr>
              <w:t>1844.9 – 1879.9</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X or E-UTRA Band 10</w:t>
            </w:r>
          </w:p>
        </w:tc>
        <w:tc>
          <w:tcPr>
            <w:tcW w:w="1555" w:type="dxa"/>
            <w:vAlign w:val="center"/>
          </w:tcPr>
          <w:p>
            <w:pPr>
              <w:pStyle w:val="80"/>
              <w:rPr>
                <w:rFonts w:cs="Arial"/>
                <w:lang w:eastAsia="en-US"/>
              </w:rPr>
            </w:pPr>
            <w:r>
              <w:rPr>
                <w:rFonts w:cs="Arial"/>
                <w:lang w:eastAsia="en-US"/>
              </w:rPr>
              <w:t>2110 – 2170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XI or E-UTRA Band 11</w:t>
            </w:r>
          </w:p>
        </w:tc>
        <w:tc>
          <w:tcPr>
            <w:tcW w:w="1555" w:type="dxa"/>
            <w:vAlign w:val="center"/>
          </w:tcPr>
          <w:p>
            <w:pPr>
              <w:pStyle w:val="80"/>
              <w:rPr>
                <w:rFonts w:cs="Arial"/>
                <w:lang w:eastAsia="en-US"/>
              </w:rPr>
            </w:pPr>
            <w:r>
              <w:rPr>
                <w:rFonts w:cs="Arial"/>
                <w:lang w:eastAsia="en-US"/>
              </w:rPr>
              <w:t>1475.9 - 1495.9</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XII or E-UTRA Band 12 or NR Band n12</w:t>
            </w:r>
          </w:p>
        </w:tc>
        <w:tc>
          <w:tcPr>
            <w:tcW w:w="1555" w:type="dxa"/>
            <w:vAlign w:val="center"/>
          </w:tcPr>
          <w:p>
            <w:pPr>
              <w:pStyle w:val="80"/>
              <w:rPr>
                <w:rFonts w:cs="Arial"/>
                <w:lang w:eastAsia="en-US"/>
              </w:rPr>
            </w:pPr>
            <w:r>
              <w:rPr>
                <w:rFonts w:cs="Arial"/>
                <w:lang w:eastAsia="en-US"/>
              </w:rPr>
              <w:t>729 - 746</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XIIII or E-UTRA Band 13</w:t>
            </w:r>
          </w:p>
        </w:tc>
        <w:tc>
          <w:tcPr>
            <w:tcW w:w="1555" w:type="dxa"/>
            <w:vAlign w:val="center"/>
          </w:tcPr>
          <w:p>
            <w:pPr>
              <w:pStyle w:val="80"/>
              <w:rPr>
                <w:rFonts w:cs="Arial"/>
                <w:lang w:eastAsia="en-US"/>
              </w:rPr>
            </w:pPr>
            <w:r>
              <w:rPr>
                <w:rFonts w:cs="Arial"/>
                <w:lang w:eastAsia="en-US"/>
              </w:rPr>
              <w:t>746 - 756</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XIV or E-UTRA Band 14</w:t>
            </w:r>
            <w:r>
              <w:rPr>
                <w:rFonts w:cs="Arial"/>
                <w:lang w:val="sv-SE"/>
              </w:rPr>
              <w:t xml:space="preserve"> or NR Band n14</w:t>
            </w:r>
          </w:p>
        </w:tc>
        <w:tc>
          <w:tcPr>
            <w:tcW w:w="1555" w:type="dxa"/>
            <w:vAlign w:val="center"/>
          </w:tcPr>
          <w:p>
            <w:pPr>
              <w:pStyle w:val="80"/>
              <w:rPr>
                <w:rFonts w:cs="Arial"/>
                <w:lang w:eastAsia="en-US"/>
              </w:rPr>
            </w:pPr>
            <w:r>
              <w:rPr>
                <w:rFonts w:cs="Arial"/>
                <w:lang w:eastAsia="en-US"/>
              </w:rPr>
              <w:t>758 - 768</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17</w:t>
            </w:r>
          </w:p>
        </w:tc>
        <w:tc>
          <w:tcPr>
            <w:tcW w:w="1555" w:type="dxa"/>
            <w:vAlign w:val="center"/>
          </w:tcPr>
          <w:p>
            <w:pPr>
              <w:pStyle w:val="80"/>
              <w:rPr>
                <w:rFonts w:cs="Arial"/>
                <w:lang w:eastAsia="en-US"/>
              </w:rPr>
            </w:pPr>
            <w:r>
              <w:rPr>
                <w:rFonts w:cs="Arial"/>
                <w:lang w:eastAsia="en-US"/>
              </w:rPr>
              <w:t>734 - 746</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18</w:t>
            </w:r>
            <w:r>
              <w:rPr>
                <w:rFonts w:cs="Arial"/>
              </w:rPr>
              <w:t xml:space="preserve"> or NR Band n18</w:t>
            </w:r>
          </w:p>
        </w:tc>
        <w:tc>
          <w:tcPr>
            <w:tcW w:w="1555" w:type="dxa"/>
            <w:vAlign w:val="center"/>
          </w:tcPr>
          <w:p>
            <w:pPr>
              <w:pStyle w:val="80"/>
              <w:rPr>
                <w:rFonts w:cs="Arial"/>
                <w:lang w:eastAsia="en-US"/>
              </w:rPr>
            </w:pPr>
            <w:r>
              <w:rPr>
                <w:rFonts w:cs="Arial"/>
                <w:lang w:eastAsia="en-US"/>
              </w:rPr>
              <w:t>860 - 875</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XIX or E-UTRA Band 19</w:t>
            </w:r>
          </w:p>
        </w:tc>
        <w:tc>
          <w:tcPr>
            <w:tcW w:w="1555" w:type="dxa"/>
            <w:vAlign w:val="center"/>
          </w:tcPr>
          <w:p>
            <w:pPr>
              <w:pStyle w:val="80"/>
              <w:rPr>
                <w:rFonts w:cs="Arial"/>
                <w:lang w:eastAsia="en-US"/>
              </w:rPr>
            </w:pPr>
            <w:r>
              <w:rPr>
                <w:rFonts w:cs="Arial"/>
                <w:lang w:eastAsia="en-US"/>
              </w:rPr>
              <w:t>875 - 890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XX or E-UTRA Band 20 or NR Band n20</w:t>
            </w:r>
          </w:p>
        </w:tc>
        <w:tc>
          <w:tcPr>
            <w:tcW w:w="1555" w:type="dxa"/>
            <w:vAlign w:val="center"/>
          </w:tcPr>
          <w:p>
            <w:pPr>
              <w:pStyle w:val="80"/>
              <w:rPr>
                <w:rFonts w:cs="Arial"/>
                <w:lang w:eastAsia="en-US"/>
              </w:rPr>
            </w:pPr>
            <w:r>
              <w:rPr>
                <w:rFonts w:cs="Arial"/>
                <w:lang w:eastAsia="en-US"/>
              </w:rPr>
              <w:t>791 - 821</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XXI or E-UTRA Band 21</w:t>
            </w:r>
          </w:p>
        </w:tc>
        <w:tc>
          <w:tcPr>
            <w:tcW w:w="1555" w:type="dxa"/>
            <w:vAlign w:val="center"/>
          </w:tcPr>
          <w:p>
            <w:pPr>
              <w:pStyle w:val="80"/>
              <w:rPr>
                <w:rFonts w:cs="Arial"/>
                <w:lang w:eastAsia="en-US"/>
              </w:rPr>
            </w:pPr>
            <w:r>
              <w:rPr>
                <w:rFonts w:cs="Arial"/>
                <w:lang w:eastAsia="en-US"/>
              </w:rPr>
              <w:t>1495.9 – 1510.9</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XXII or E-UTRA Band 22</w:t>
            </w:r>
          </w:p>
        </w:tc>
        <w:tc>
          <w:tcPr>
            <w:tcW w:w="1555" w:type="dxa"/>
            <w:vAlign w:val="center"/>
          </w:tcPr>
          <w:p>
            <w:pPr>
              <w:pStyle w:val="80"/>
              <w:rPr>
                <w:rFonts w:cs="Arial"/>
                <w:lang w:eastAsia="en-US"/>
              </w:rPr>
            </w:pPr>
            <w:r>
              <w:rPr>
                <w:rFonts w:cs="Arial"/>
                <w:lang w:eastAsia="en-US"/>
              </w:rPr>
              <w:t>3510 – 3590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v5.0.0"/>
                <w:lang w:eastAsia="en-US"/>
              </w:rPr>
              <w:t>E-UTRA Band 23</w:t>
            </w:r>
          </w:p>
        </w:tc>
        <w:tc>
          <w:tcPr>
            <w:tcW w:w="1555" w:type="dxa"/>
            <w:vAlign w:val="center"/>
          </w:tcPr>
          <w:p>
            <w:pPr>
              <w:pStyle w:val="80"/>
              <w:rPr>
                <w:rFonts w:cs="Arial"/>
                <w:lang w:eastAsia="en-US"/>
              </w:rPr>
            </w:pPr>
            <w:r>
              <w:rPr>
                <w:rFonts w:cs="Arial"/>
                <w:lang w:eastAsia="en-US"/>
              </w:rPr>
              <w:t>2180 - 2200</w:t>
            </w:r>
          </w:p>
        </w:tc>
        <w:tc>
          <w:tcPr>
            <w:tcW w:w="1139" w:type="dxa"/>
            <w:vAlign w:val="center"/>
          </w:tcPr>
          <w:p>
            <w:pPr>
              <w:pStyle w:val="80"/>
              <w:rPr>
                <w:rFonts w:cs="v5.0.0"/>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v5.0.0"/>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24</w:t>
            </w:r>
          </w:p>
        </w:tc>
        <w:tc>
          <w:tcPr>
            <w:tcW w:w="1555" w:type="dxa"/>
            <w:vAlign w:val="center"/>
          </w:tcPr>
          <w:p>
            <w:pPr>
              <w:pStyle w:val="80"/>
              <w:rPr>
                <w:rFonts w:cs="Arial"/>
                <w:lang w:eastAsia="en-US"/>
              </w:rPr>
            </w:pPr>
            <w:r>
              <w:rPr>
                <w:rFonts w:cs="Arial"/>
                <w:lang w:eastAsia="en-US"/>
              </w:rPr>
              <w:t>1525 – 1559</w:t>
            </w:r>
          </w:p>
        </w:tc>
        <w:tc>
          <w:tcPr>
            <w:tcW w:w="1139" w:type="dxa"/>
          </w:tcPr>
          <w:p>
            <w:pPr>
              <w:pStyle w:val="80"/>
              <w:rPr>
                <w:rFonts w:cs="Arial"/>
                <w:lang w:eastAsia="en-US"/>
              </w:rPr>
            </w:pPr>
            <w:r>
              <w:rPr>
                <w:rFonts w:cs="v5.0.0"/>
                <w:lang w:eastAsia="en-US"/>
              </w:rPr>
              <w:t>+16</w:t>
            </w:r>
            <w:r>
              <w:rPr>
                <w:rFonts w:cs="Arial"/>
                <w:lang w:eastAsia="en-US"/>
              </w:rPr>
              <w:t>**</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tcPr>
          <w:p>
            <w:pPr>
              <w:pStyle w:val="80"/>
              <w:rPr>
                <w:rFonts w:cs="Arial"/>
                <w:lang w:eastAsia="en-US"/>
              </w:rPr>
            </w:pPr>
            <w:r>
              <w:rPr>
                <w:rFonts w:cs="v5.0.0"/>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zh-CN"/>
              </w:rPr>
            </w:pPr>
            <w:r>
              <w:rPr>
                <w:rFonts w:cs="Arial"/>
                <w:lang w:eastAsia="en-US"/>
              </w:rPr>
              <w:t>UTRA FDD Band XX</w:t>
            </w:r>
            <w:r>
              <w:rPr>
                <w:rFonts w:cs="Arial"/>
                <w:lang w:eastAsia="zh-CN"/>
              </w:rPr>
              <w:t>V or</w:t>
            </w:r>
            <w:r>
              <w:rPr>
                <w:rFonts w:cs="Arial"/>
                <w:lang w:eastAsia="en-US"/>
              </w:rPr>
              <w:t xml:space="preserve"> E-UTRA Band 2</w:t>
            </w:r>
            <w:r>
              <w:rPr>
                <w:rFonts w:cs="Arial"/>
                <w:lang w:eastAsia="zh-CN"/>
              </w:rPr>
              <w:t>5</w:t>
            </w:r>
            <w:r>
              <w:rPr>
                <w:rFonts w:cs="Arial"/>
                <w:lang w:eastAsia="en-US"/>
              </w:rPr>
              <w:t xml:space="preserve"> or NR Band n25</w:t>
            </w:r>
          </w:p>
        </w:tc>
        <w:tc>
          <w:tcPr>
            <w:tcW w:w="1555" w:type="dxa"/>
            <w:vAlign w:val="center"/>
          </w:tcPr>
          <w:p>
            <w:pPr>
              <w:pStyle w:val="80"/>
              <w:rPr>
                <w:rFonts w:cs="Arial"/>
                <w:lang w:eastAsia="zh-CN"/>
              </w:rPr>
            </w:pPr>
            <w:r>
              <w:rPr>
                <w:rFonts w:cs="Arial"/>
                <w:lang w:eastAsia="en-US"/>
              </w:rPr>
              <w:t>1930 – 199</w:t>
            </w:r>
            <w:r>
              <w:rPr>
                <w:rFonts w:cs="Arial"/>
                <w:lang w:eastAsia="zh-CN"/>
              </w:rPr>
              <w:t>5</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w:t>
            </w:r>
          </w:p>
        </w:tc>
        <w:tc>
          <w:tcPr>
            <w:tcW w:w="1555" w:type="dxa"/>
            <w:vAlign w:val="center"/>
          </w:tcPr>
          <w:p>
            <w:pPr>
              <w:keepNext/>
              <w:keepLines/>
              <w:spacing w:after="0"/>
              <w:jc w:val="center"/>
              <w:rPr>
                <w:rFonts w:ascii="Arial" w:hAnsi="Arial"/>
                <w:sz w:val="18"/>
                <w:lang w:eastAsia="zh-CN"/>
              </w:rPr>
            </w:pPr>
            <w:r>
              <w:rPr>
                <w:rFonts w:ascii="Arial" w:hAnsi="Arial"/>
                <w:sz w:val="18"/>
              </w:rPr>
              <w:t>859 – 894</w:t>
            </w:r>
          </w:p>
        </w:tc>
        <w:tc>
          <w:tcPr>
            <w:tcW w:w="1139" w:type="dxa"/>
            <w:vAlign w:val="center"/>
          </w:tcPr>
          <w:p>
            <w:pPr>
              <w:pStyle w:val="80"/>
            </w:pPr>
            <w:r>
              <w:t>+16</w:t>
            </w:r>
            <w:r>
              <w:rPr>
                <w:rFonts w:cs="Arial"/>
                <w:lang w:eastAsia="en-US"/>
              </w:rPr>
              <w:t>**</w:t>
            </w:r>
          </w:p>
        </w:tc>
        <w:tc>
          <w:tcPr>
            <w:tcW w:w="1134" w:type="dxa"/>
            <w:vAlign w:val="center"/>
          </w:tcPr>
          <w:p>
            <w:pPr>
              <w:pStyle w:val="80"/>
            </w:pPr>
            <w:r>
              <w:t>+</w:t>
            </w:r>
            <w:r>
              <w:rPr>
                <w:rFonts w:eastAsia="宋体"/>
                <w:lang w:eastAsia="zh-CN"/>
              </w:rPr>
              <w:t>8</w:t>
            </w:r>
            <w:r>
              <w:rPr>
                <w:rFonts w:cs="Arial"/>
                <w:szCs w:val="18"/>
                <w:lang w:eastAsia="ja-JP"/>
              </w:rPr>
              <w:t>**</w:t>
            </w:r>
          </w:p>
        </w:tc>
        <w:tc>
          <w:tcPr>
            <w:tcW w:w="1134" w:type="dxa"/>
            <w:vAlign w:val="center"/>
          </w:tcPr>
          <w:p>
            <w:pPr>
              <w:pStyle w:val="80"/>
            </w:pPr>
            <w:r>
              <w:t>-6</w:t>
            </w:r>
            <w:r>
              <w:rPr>
                <w:rFonts w:cs="Arial"/>
                <w:szCs w:val="18"/>
                <w:lang w:eastAsia="ja-JP"/>
              </w:rPr>
              <w:t>**</w:t>
            </w:r>
          </w:p>
        </w:tc>
        <w:tc>
          <w:tcPr>
            <w:tcW w:w="1738"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szCs w:val="18"/>
              </w:rPr>
            </w:pPr>
            <w:r>
              <w:rPr>
                <w:rFonts w:ascii="Arial" w:hAnsi="Arial" w:cs="Arial"/>
                <w:sz w:val="18"/>
                <w:szCs w:val="18"/>
              </w:rPr>
              <w:t>E-UTRA Band 27</w:t>
            </w:r>
          </w:p>
        </w:tc>
        <w:tc>
          <w:tcPr>
            <w:tcW w:w="1555" w:type="dxa"/>
            <w:vAlign w:val="center"/>
          </w:tcPr>
          <w:p>
            <w:pPr>
              <w:keepNext/>
              <w:keepLines/>
              <w:spacing w:after="0"/>
              <w:jc w:val="center"/>
              <w:rPr>
                <w:rFonts w:ascii="Arial" w:hAnsi="Arial" w:cs="Arial"/>
                <w:sz w:val="18"/>
                <w:szCs w:val="18"/>
              </w:rPr>
            </w:pPr>
            <w:r>
              <w:rPr>
                <w:rFonts w:ascii="Arial" w:hAnsi="Arial" w:cs="Arial"/>
                <w:sz w:val="18"/>
                <w:szCs w:val="18"/>
              </w:rPr>
              <w:t>852 - 869</w:t>
            </w:r>
          </w:p>
        </w:tc>
        <w:tc>
          <w:tcPr>
            <w:tcW w:w="1139" w:type="dxa"/>
            <w:vAlign w:val="center"/>
          </w:tcPr>
          <w:p>
            <w:pPr>
              <w:pStyle w:val="80"/>
              <w:rPr>
                <w:rFonts w:cs="Arial"/>
                <w:szCs w:val="18"/>
              </w:rPr>
            </w:pPr>
            <w:r>
              <w:rPr>
                <w:rFonts w:cs="Arial"/>
                <w:szCs w:val="18"/>
              </w:rPr>
              <w:t>+16</w:t>
            </w:r>
            <w:r>
              <w:rPr>
                <w:rFonts w:cs="Arial"/>
                <w:lang w:eastAsia="en-US"/>
              </w:rPr>
              <w:t>**</w:t>
            </w:r>
          </w:p>
        </w:tc>
        <w:tc>
          <w:tcPr>
            <w:tcW w:w="1134" w:type="dxa"/>
            <w:vAlign w:val="center"/>
          </w:tcPr>
          <w:p>
            <w:pPr>
              <w:pStyle w:val="80"/>
              <w:rPr>
                <w:rFonts w:cs="Arial"/>
                <w:szCs w:val="18"/>
              </w:rPr>
            </w:pPr>
            <w:r>
              <w:t>+</w:t>
            </w:r>
            <w:r>
              <w:rPr>
                <w:rFonts w:eastAsia="宋体"/>
                <w:lang w:eastAsia="zh-CN"/>
              </w:rPr>
              <w:t>8</w:t>
            </w:r>
            <w:r>
              <w:rPr>
                <w:rFonts w:cs="Arial"/>
                <w:szCs w:val="18"/>
                <w:lang w:eastAsia="ja-JP"/>
              </w:rPr>
              <w:t>**</w:t>
            </w:r>
          </w:p>
        </w:tc>
        <w:tc>
          <w:tcPr>
            <w:tcW w:w="1134" w:type="dxa"/>
            <w:vAlign w:val="center"/>
          </w:tcPr>
          <w:p>
            <w:pPr>
              <w:pStyle w:val="80"/>
              <w:rPr>
                <w:rFonts w:cs="Arial"/>
                <w:szCs w:val="18"/>
              </w:rPr>
            </w:pPr>
            <w:r>
              <w:t>-6</w:t>
            </w:r>
            <w:r>
              <w:rPr>
                <w:rFonts w:cs="Arial"/>
                <w:szCs w:val="18"/>
                <w:lang w:eastAsia="ja-JP"/>
              </w:rPr>
              <w:t>**</w:t>
            </w:r>
          </w:p>
        </w:tc>
        <w:tc>
          <w:tcPr>
            <w:tcW w:w="1738"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pPr>
            <w:r>
              <w:t>E-UTRA Band 28</w:t>
            </w:r>
            <w:r>
              <w:rPr>
                <w:rFonts w:cs="Arial"/>
                <w:lang w:eastAsia="en-US"/>
              </w:rPr>
              <w:t xml:space="preserve"> or NR Band n28</w:t>
            </w:r>
          </w:p>
        </w:tc>
        <w:tc>
          <w:tcPr>
            <w:tcW w:w="1555" w:type="dxa"/>
            <w:vAlign w:val="center"/>
          </w:tcPr>
          <w:p>
            <w:pPr>
              <w:keepNext/>
              <w:keepLines/>
              <w:spacing w:after="0"/>
              <w:jc w:val="center"/>
              <w:rPr>
                <w:rFonts w:ascii="Arial" w:hAnsi="Arial"/>
                <w:sz w:val="18"/>
              </w:rPr>
            </w:pPr>
            <w:r>
              <w:rPr>
                <w:rFonts w:ascii="Arial" w:hAnsi="Arial"/>
                <w:sz w:val="18"/>
              </w:rPr>
              <w:t>758 – 803</w:t>
            </w:r>
          </w:p>
        </w:tc>
        <w:tc>
          <w:tcPr>
            <w:tcW w:w="1139" w:type="dxa"/>
          </w:tcPr>
          <w:p>
            <w:pPr>
              <w:pStyle w:val="80"/>
            </w:pPr>
            <w:r>
              <w:t>+16</w:t>
            </w:r>
            <w:r>
              <w:rPr>
                <w:rFonts w:cs="Arial"/>
                <w:lang w:eastAsia="en-US"/>
              </w:rPr>
              <w:t>**</w:t>
            </w:r>
          </w:p>
        </w:tc>
        <w:tc>
          <w:tcPr>
            <w:tcW w:w="1134" w:type="dxa"/>
            <w:vAlign w:val="center"/>
          </w:tcPr>
          <w:p>
            <w:pPr>
              <w:pStyle w:val="80"/>
            </w:pPr>
            <w:r>
              <w:t>+</w:t>
            </w:r>
            <w:r>
              <w:rPr>
                <w:rFonts w:eastAsia="宋体"/>
                <w:lang w:eastAsia="zh-CN"/>
              </w:rPr>
              <w:t>8</w:t>
            </w:r>
            <w:r>
              <w:rPr>
                <w:rFonts w:cs="Arial"/>
                <w:szCs w:val="18"/>
                <w:lang w:eastAsia="ja-JP"/>
              </w:rPr>
              <w:t>**</w:t>
            </w:r>
          </w:p>
        </w:tc>
        <w:tc>
          <w:tcPr>
            <w:tcW w:w="1134" w:type="dxa"/>
            <w:vAlign w:val="center"/>
          </w:tcPr>
          <w:p>
            <w:pPr>
              <w:pStyle w:val="80"/>
            </w:pPr>
            <w:r>
              <w:t>-6</w:t>
            </w:r>
            <w:r>
              <w:rPr>
                <w:rFonts w:cs="Arial"/>
                <w:szCs w:val="18"/>
                <w:lang w:eastAsia="ja-JP"/>
              </w:rPr>
              <w:t>**</w:t>
            </w:r>
          </w:p>
        </w:tc>
        <w:tc>
          <w:tcPr>
            <w:tcW w:w="1738" w:type="dxa"/>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29</w:t>
            </w:r>
            <w:r>
              <w:rPr>
                <w:rFonts w:cs="Arial"/>
              </w:rPr>
              <w:t xml:space="preserve"> </w:t>
            </w:r>
            <w:r>
              <w:rPr>
                <w:rFonts w:cs="Arial"/>
                <w:lang w:val="sv-SE"/>
              </w:rPr>
              <w:t>or NR Band n29</w:t>
            </w:r>
          </w:p>
        </w:tc>
        <w:tc>
          <w:tcPr>
            <w:tcW w:w="1555" w:type="dxa"/>
            <w:vAlign w:val="center"/>
          </w:tcPr>
          <w:p>
            <w:pPr>
              <w:pStyle w:val="80"/>
              <w:rPr>
                <w:rFonts w:cs="Arial"/>
                <w:lang w:eastAsia="en-US"/>
              </w:rPr>
            </w:pPr>
            <w:r>
              <w:rPr>
                <w:rFonts w:cs="Arial"/>
                <w:lang w:eastAsia="en-US"/>
              </w:rPr>
              <w:t>717-728</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+ 6dB*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30</w:t>
            </w:r>
            <w:r>
              <w:rPr>
                <w:rFonts w:cs="Arial"/>
              </w:rPr>
              <w:t xml:space="preserve"> </w:t>
            </w:r>
            <w:r>
              <w:rPr>
                <w:rFonts w:cs="Arial"/>
                <w:lang w:val="sv-SE"/>
              </w:rPr>
              <w:t>or NR Band n30</w:t>
            </w:r>
          </w:p>
        </w:tc>
        <w:tc>
          <w:tcPr>
            <w:tcW w:w="1555" w:type="dxa"/>
            <w:vAlign w:val="center"/>
          </w:tcPr>
          <w:p>
            <w:pPr>
              <w:pStyle w:val="80"/>
              <w:rPr>
                <w:rFonts w:cs="Arial"/>
                <w:lang w:eastAsia="en-US"/>
              </w:rPr>
            </w:pPr>
            <w:r>
              <w:rPr>
                <w:rFonts w:cs="Arial"/>
                <w:lang w:eastAsia="en-US"/>
              </w:rPr>
              <w:t>2350-2360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 xml:space="preserve">E-UTRA Band </w:t>
            </w:r>
            <w:r>
              <w:rPr>
                <w:rFonts w:cs="Arial"/>
                <w:lang w:eastAsia="zh-CN"/>
              </w:rPr>
              <w:t>31</w:t>
            </w:r>
          </w:p>
        </w:tc>
        <w:tc>
          <w:tcPr>
            <w:tcW w:w="1555" w:type="dxa"/>
            <w:vAlign w:val="center"/>
          </w:tcPr>
          <w:p>
            <w:pPr>
              <w:pStyle w:val="80"/>
              <w:rPr>
                <w:rFonts w:cs="Arial"/>
                <w:lang w:eastAsia="en-US"/>
              </w:rPr>
            </w:pPr>
            <w:r>
              <w:rPr>
                <w:rFonts w:cs="Arial"/>
                <w:lang w:eastAsia="zh-CN"/>
              </w:rPr>
              <w:t>462.5</w:t>
            </w:r>
            <w:r>
              <w:rPr>
                <w:rFonts w:cs="Arial"/>
                <w:lang w:eastAsia="en-US"/>
              </w:rPr>
              <w:t>–</w:t>
            </w:r>
            <w:r>
              <w:rPr>
                <w:rFonts w:cs="Arial"/>
                <w:lang w:eastAsia="zh-CN"/>
              </w:rPr>
              <w:t>467.5</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+ 6dB*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FDD Band XXXII or E-UTRA Band 32</w:t>
            </w:r>
          </w:p>
        </w:tc>
        <w:tc>
          <w:tcPr>
            <w:tcW w:w="1555" w:type="dxa"/>
            <w:vAlign w:val="center"/>
          </w:tcPr>
          <w:p>
            <w:pPr>
              <w:pStyle w:val="80"/>
              <w:rPr>
                <w:rFonts w:cs="Arial"/>
                <w:lang w:eastAsia="en-US"/>
              </w:rPr>
            </w:pPr>
            <w:r>
              <w:rPr>
                <w:rFonts w:cs="Arial"/>
                <w:lang w:eastAsia="en-US"/>
              </w:rPr>
              <w:t>1452 – 1496</w:t>
            </w:r>
          </w:p>
          <w:p>
            <w:pPr>
              <w:pStyle w:val="80"/>
              <w:rPr>
                <w:rFonts w:cs="Arial"/>
                <w:lang w:eastAsia="en-US"/>
              </w:rPr>
            </w:pPr>
            <w:r>
              <w:rPr>
                <w:rFonts w:cs="Arial"/>
                <w:lang w:eastAsia="en-US"/>
              </w:rPr>
              <w:t>(NOTE 5)</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+ 6dB*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TDD Band a) or E-UTRA Band 33</w:t>
            </w:r>
          </w:p>
        </w:tc>
        <w:tc>
          <w:tcPr>
            <w:tcW w:w="1555" w:type="dxa"/>
            <w:vAlign w:val="center"/>
          </w:tcPr>
          <w:p>
            <w:pPr>
              <w:pStyle w:val="80"/>
              <w:rPr>
                <w:rFonts w:cs="Arial"/>
                <w:lang w:eastAsia="en-US"/>
              </w:rPr>
            </w:pPr>
            <w:r>
              <w:rPr>
                <w:rFonts w:cs="Arial"/>
                <w:lang w:eastAsia="en-US"/>
              </w:rPr>
              <w:t>1900-1920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TDD Band a) or E-UTRA Band 34 or NR Band n34</w:t>
            </w:r>
          </w:p>
        </w:tc>
        <w:tc>
          <w:tcPr>
            <w:tcW w:w="1555" w:type="dxa"/>
            <w:vAlign w:val="center"/>
          </w:tcPr>
          <w:p>
            <w:pPr>
              <w:pStyle w:val="80"/>
              <w:rPr>
                <w:rFonts w:cs="Arial"/>
                <w:lang w:eastAsia="en-US"/>
              </w:rPr>
            </w:pPr>
            <w:r>
              <w:rPr>
                <w:rFonts w:cs="Arial"/>
                <w:lang w:eastAsia="en-US"/>
              </w:rPr>
              <w:t>2010-2025</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TDD Band b) or E-UTRA Band 35</w:t>
            </w:r>
          </w:p>
        </w:tc>
        <w:tc>
          <w:tcPr>
            <w:tcW w:w="1555" w:type="dxa"/>
            <w:vAlign w:val="center"/>
          </w:tcPr>
          <w:p>
            <w:pPr>
              <w:pStyle w:val="80"/>
              <w:rPr>
                <w:rFonts w:cs="Arial"/>
                <w:lang w:eastAsia="en-US"/>
              </w:rPr>
            </w:pPr>
            <w:r>
              <w:rPr>
                <w:rFonts w:cs="Arial"/>
                <w:lang w:eastAsia="en-US"/>
              </w:rPr>
              <w:t>1850-1910</w:t>
            </w:r>
          </w:p>
          <w:p>
            <w:pPr>
              <w:pStyle w:val="80"/>
              <w:rPr>
                <w:rFonts w:cs="Arial"/>
                <w:lang w:eastAsia="en-US"/>
              </w:rPr>
            </w:pP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TDD Band b) or E-UTRA Band 36</w:t>
            </w:r>
          </w:p>
        </w:tc>
        <w:tc>
          <w:tcPr>
            <w:tcW w:w="1555" w:type="dxa"/>
            <w:vAlign w:val="center"/>
          </w:tcPr>
          <w:p>
            <w:pPr>
              <w:pStyle w:val="80"/>
              <w:rPr>
                <w:rFonts w:cs="Arial"/>
                <w:lang w:eastAsia="en-US"/>
              </w:rPr>
            </w:pPr>
            <w:r>
              <w:rPr>
                <w:rFonts w:cs="Arial"/>
                <w:lang w:eastAsia="en-US"/>
              </w:rPr>
              <w:t>1930-1990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TDD Band c) or E-UTRA Band 37</w:t>
            </w:r>
          </w:p>
        </w:tc>
        <w:tc>
          <w:tcPr>
            <w:tcW w:w="1555" w:type="dxa"/>
            <w:vAlign w:val="center"/>
          </w:tcPr>
          <w:p>
            <w:pPr>
              <w:pStyle w:val="80"/>
              <w:rPr>
                <w:rFonts w:cs="Arial"/>
                <w:lang w:eastAsia="en-US"/>
              </w:rPr>
            </w:pPr>
            <w:r>
              <w:rPr>
                <w:rFonts w:cs="Arial"/>
                <w:lang w:eastAsia="en-US"/>
              </w:rPr>
              <w:t>1910-1930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TDD Band d) or E-UTRA Band 38 or NR Band n38</w:t>
            </w:r>
          </w:p>
        </w:tc>
        <w:tc>
          <w:tcPr>
            <w:tcW w:w="1555" w:type="dxa"/>
            <w:vAlign w:val="center"/>
          </w:tcPr>
          <w:p>
            <w:pPr>
              <w:pStyle w:val="80"/>
              <w:rPr>
                <w:rFonts w:cs="Arial"/>
                <w:lang w:eastAsia="en-US"/>
              </w:rPr>
            </w:pPr>
            <w:r>
              <w:rPr>
                <w:rFonts w:cs="Arial"/>
                <w:lang w:eastAsia="en-US"/>
              </w:rPr>
              <w:t>2570-2620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TDD Band f) or E-UTRA Band 39 or NR Band n39</w:t>
            </w:r>
          </w:p>
        </w:tc>
        <w:tc>
          <w:tcPr>
            <w:tcW w:w="1555" w:type="dxa"/>
            <w:vAlign w:val="center"/>
          </w:tcPr>
          <w:p>
            <w:pPr>
              <w:pStyle w:val="80"/>
              <w:rPr>
                <w:rFonts w:cs="Arial"/>
                <w:lang w:eastAsia="en-US"/>
              </w:rPr>
            </w:pPr>
            <w:r>
              <w:rPr>
                <w:rFonts w:cs="Arial"/>
                <w:lang w:eastAsia="en-US"/>
              </w:rPr>
              <w:t>1880-1920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UTRA TDD Band e) or E-UTRA Band 40 or NR Band n40</w:t>
            </w:r>
          </w:p>
        </w:tc>
        <w:tc>
          <w:tcPr>
            <w:tcW w:w="1555" w:type="dxa"/>
            <w:vAlign w:val="center"/>
          </w:tcPr>
          <w:p>
            <w:pPr>
              <w:pStyle w:val="80"/>
              <w:rPr>
                <w:rFonts w:cs="Arial"/>
                <w:lang w:eastAsia="en-US"/>
              </w:rPr>
            </w:pPr>
            <w:r>
              <w:rPr>
                <w:rFonts w:cs="Arial"/>
                <w:lang w:eastAsia="en-US"/>
              </w:rPr>
              <w:t>2300-2400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41 or NR Band n41</w:t>
            </w:r>
          </w:p>
        </w:tc>
        <w:tc>
          <w:tcPr>
            <w:tcW w:w="1555" w:type="dxa"/>
            <w:vAlign w:val="center"/>
          </w:tcPr>
          <w:p>
            <w:pPr>
              <w:pStyle w:val="80"/>
              <w:rPr>
                <w:rFonts w:cs="Arial"/>
                <w:lang w:eastAsia="en-US"/>
              </w:rPr>
            </w:pPr>
            <w:r>
              <w:rPr>
                <w:rFonts w:cs="Arial"/>
                <w:lang w:eastAsia="en-US"/>
              </w:rPr>
              <w:t>2496 - 2690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42</w:t>
            </w:r>
          </w:p>
        </w:tc>
        <w:tc>
          <w:tcPr>
            <w:tcW w:w="1555" w:type="dxa"/>
          </w:tcPr>
          <w:p>
            <w:pPr>
              <w:pStyle w:val="80"/>
              <w:rPr>
                <w:rFonts w:cs="Arial"/>
                <w:lang w:eastAsia="en-US"/>
              </w:rPr>
            </w:pPr>
            <w:r>
              <w:rPr>
                <w:rFonts w:cs="Arial"/>
                <w:lang w:eastAsia="zh-CN"/>
              </w:rPr>
              <w:t>3400</w:t>
            </w:r>
            <w:r>
              <w:rPr>
                <w:rFonts w:cs="Arial"/>
                <w:lang w:eastAsia="en-US"/>
              </w:rPr>
              <w:t xml:space="preserve"> – 3600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43</w:t>
            </w:r>
          </w:p>
        </w:tc>
        <w:tc>
          <w:tcPr>
            <w:tcW w:w="1555" w:type="dxa"/>
          </w:tcPr>
          <w:p>
            <w:pPr>
              <w:pStyle w:val="80"/>
              <w:rPr>
                <w:rFonts w:cs="Arial"/>
                <w:lang w:eastAsia="en-US"/>
              </w:rPr>
            </w:pPr>
            <w:r>
              <w:rPr>
                <w:rFonts w:cs="Arial"/>
                <w:lang w:eastAsia="zh-CN"/>
              </w:rPr>
              <w:t>3600</w:t>
            </w:r>
            <w:r>
              <w:rPr>
                <w:rFonts w:cs="Arial"/>
                <w:lang w:eastAsia="en-US"/>
              </w:rPr>
              <w:t xml:space="preserve"> – </w:t>
            </w:r>
            <w:r>
              <w:rPr>
                <w:rFonts w:cs="Arial"/>
                <w:lang w:eastAsia="zh-CN"/>
              </w:rPr>
              <w:t>3800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44</w:t>
            </w:r>
          </w:p>
        </w:tc>
        <w:tc>
          <w:tcPr>
            <w:tcW w:w="1555" w:type="dxa"/>
            <w:vAlign w:val="center"/>
          </w:tcPr>
          <w:p>
            <w:pPr>
              <w:pStyle w:val="80"/>
              <w:rPr>
                <w:rFonts w:cs="Arial"/>
                <w:lang w:eastAsia="zh-CN"/>
              </w:rPr>
            </w:pPr>
            <w:r>
              <w:rPr>
                <w:rFonts w:cs="Arial"/>
                <w:lang w:eastAsia="en-US"/>
              </w:rPr>
              <w:t>703 - 803</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lang w:eastAsia="zh-CN"/>
              </w:rPr>
            </w:pPr>
            <w:r>
              <w:rPr>
                <w:lang w:eastAsia="ja-JP"/>
              </w:rPr>
              <w:t>E-UTRA Band 4</w:t>
            </w:r>
            <w:r>
              <w:rPr>
                <w:lang w:eastAsia="zh-CN"/>
              </w:rPr>
              <w:t>5</w:t>
            </w:r>
          </w:p>
        </w:tc>
        <w:tc>
          <w:tcPr>
            <w:tcW w:w="1555" w:type="dxa"/>
            <w:vAlign w:val="center"/>
          </w:tcPr>
          <w:p>
            <w:pPr>
              <w:pStyle w:val="80"/>
              <w:rPr>
                <w:lang w:eastAsia="zh-CN"/>
              </w:rPr>
            </w:pPr>
            <w:r>
              <w:rPr>
                <w:lang w:eastAsia="zh-CN"/>
              </w:rPr>
              <w:t>1447</w:t>
            </w:r>
            <w:r>
              <w:rPr>
                <w:lang w:eastAsia="ja-JP"/>
              </w:rPr>
              <w:t xml:space="preserve"> - </w:t>
            </w:r>
            <w:r>
              <w:rPr>
                <w:lang w:eastAsia="zh-CN"/>
              </w:rPr>
              <w:t>1467</w:t>
            </w:r>
          </w:p>
        </w:tc>
        <w:tc>
          <w:tcPr>
            <w:tcW w:w="1139" w:type="dxa"/>
            <w:vAlign w:val="center"/>
          </w:tcPr>
          <w:p>
            <w:pPr>
              <w:pStyle w:val="80"/>
              <w:rPr>
                <w:lang w:eastAsia="ja-JP"/>
              </w:rPr>
            </w:pPr>
            <w:r>
              <w:rPr>
                <w:lang w:eastAsia="ja-JP"/>
              </w:rPr>
              <w:t>+16</w:t>
            </w:r>
            <w:r>
              <w:rPr>
                <w:lang w:eastAsia="en-US"/>
              </w:rPr>
              <w:t>**</w:t>
            </w:r>
          </w:p>
        </w:tc>
        <w:tc>
          <w:tcPr>
            <w:tcW w:w="1134" w:type="dxa"/>
            <w:vAlign w:val="center"/>
          </w:tcPr>
          <w:p>
            <w:pPr>
              <w:pStyle w:val="80"/>
              <w:rPr>
                <w:lang w:eastAsia="ja-JP"/>
              </w:rPr>
            </w:pPr>
            <w:r>
              <w:rPr>
                <w:lang w:eastAsia="ja-JP"/>
              </w:rPr>
              <w:t>+</w:t>
            </w:r>
            <w:r>
              <w:rPr>
                <w:lang w:eastAsia="zh-CN"/>
              </w:rPr>
              <w:t>8</w:t>
            </w:r>
            <w:r>
              <w:rPr>
                <w:rFonts w:cs="Arial"/>
                <w:szCs w:val="18"/>
                <w:lang w:eastAsia="ja-JP"/>
              </w:rPr>
              <w:t>**</w:t>
            </w:r>
          </w:p>
        </w:tc>
        <w:tc>
          <w:tcPr>
            <w:tcW w:w="1134" w:type="dxa"/>
            <w:vAlign w:val="center"/>
          </w:tcPr>
          <w:p>
            <w:pPr>
              <w:pStyle w:val="80"/>
              <w:rPr>
                <w:lang w:eastAsia="ja-JP"/>
              </w:rPr>
            </w:pPr>
            <w:r>
              <w:rPr>
                <w:lang w:eastAsia="ja-JP"/>
              </w:rPr>
              <w:t>-6</w:t>
            </w:r>
            <w:r>
              <w:rPr>
                <w:rFonts w:cs="Arial"/>
                <w:szCs w:val="18"/>
                <w:lang w:eastAsia="ja-JP"/>
              </w:rPr>
              <w:t>**</w:t>
            </w:r>
          </w:p>
        </w:tc>
        <w:tc>
          <w:tcPr>
            <w:tcW w:w="1738" w:type="dxa"/>
            <w:vAlign w:val="center"/>
          </w:tcPr>
          <w:p>
            <w:pPr>
              <w:pStyle w:val="80"/>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0"/>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lang w:eastAsia="ja-JP"/>
              </w:rPr>
            </w:pPr>
            <w:r>
              <w:rPr>
                <w:lang w:eastAsia="ja-JP"/>
              </w:rPr>
              <w:t>E-UTRA Band 4</w:t>
            </w:r>
            <w:r>
              <w:rPr>
                <w:lang w:eastAsia="zh-CN"/>
              </w:rPr>
              <w:t>6</w:t>
            </w:r>
          </w:p>
        </w:tc>
        <w:tc>
          <w:tcPr>
            <w:tcW w:w="1555" w:type="dxa"/>
            <w:vAlign w:val="center"/>
          </w:tcPr>
          <w:p>
            <w:pPr>
              <w:pStyle w:val="80"/>
              <w:rPr>
                <w:lang w:eastAsia="zh-CN"/>
              </w:rPr>
            </w:pPr>
            <w:r>
              <w:rPr>
                <w:lang w:eastAsia="zh-CN"/>
              </w:rPr>
              <w:t>5150</w:t>
            </w:r>
            <w:r>
              <w:rPr>
                <w:lang w:eastAsia="ja-JP"/>
              </w:rPr>
              <w:t xml:space="preserve"> - </w:t>
            </w:r>
            <w:r>
              <w:rPr>
                <w:lang w:eastAsia="zh-CN"/>
              </w:rPr>
              <w:t>5925</w:t>
            </w:r>
          </w:p>
        </w:tc>
        <w:tc>
          <w:tcPr>
            <w:tcW w:w="1139" w:type="dxa"/>
            <w:vAlign w:val="center"/>
          </w:tcPr>
          <w:p>
            <w:pPr>
              <w:pStyle w:val="80"/>
              <w:rPr>
                <w:lang w:eastAsia="ja-JP"/>
              </w:rPr>
            </w:pPr>
            <w:r>
              <w:rPr>
                <w:lang w:eastAsia="ja-JP"/>
              </w:rPr>
              <w:t>N/A</w:t>
            </w:r>
          </w:p>
        </w:tc>
        <w:tc>
          <w:tcPr>
            <w:tcW w:w="1134" w:type="dxa"/>
            <w:vAlign w:val="center"/>
          </w:tcPr>
          <w:p>
            <w:pPr>
              <w:pStyle w:val="80"/>
              <w:rPr>
                <w:lang w:eastAsia="ja-JP"/>
              </w:rPr>
            </w:pPr>
            <w:r>
              <w:rPr>
                <w:lang w:eastAsia="ja-JP"/>
              </w:rPr>
              <w:t>+</w:t>
            </w:r>
            <w:r>
              <w:rPr>
                <w:lang w:eastAsia="zh-CN"/>
              </w:rPr>
              <w:t>8</w:t>
            </w:r>
            <w:r>
              <w:rPr>
                <w:rFonts w:cs="Arial"/>
                <w:szCs w:val="18"/>
                <w:lang w:eastAsia="ja-JP"/>
              </w:rPr>
              <w:t>**</w:t>
            </w:r>
          </w:p>
        </w:tc>
        <w:tc>
          <w:tcPr>
            <w:tcW w:w="1134" w:type="dxa"/>
            <w:vAlign w:val="center"/>
          </w:tcPr>
          <w:p>
            <w:pPr>
              <w:pStyle w:val="80"/>
              <w:rPr>
                <w:lang w:eastAsia="ja-JP"/>
              </w:rPr>
            </w:pPr>
            <w:r>
              <w:rPr>
                <w:lang w:eastAsia="ja-JP"/>
              </w:rPr>
              <w:t>-6</w:t>
            </w:r>
            <w:r>
              <w:rPr>
                <w:rFonts w:cs="Arial"/>
                <w:szCs w:val="18"/>
                <w:lang w:eastAsia="ja-JP"/>
              </w:rPr>
              <w:t>**</w:t>
            </w:r>
          </w:p>
        </w:tc>
        <w:tc>
          <w:tcPr>
            <w:tcW w:w="1738" w:type="dxa"/>
            <w:vAlign w:val="center"/>
          </w:tcPr>
          <w:p>
            <w:pPr>
              <w:pStyle w:val="80"/>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0"/>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lang w:eastAsia="ja-JP"/>
              </w:rPr>
            </w:pPr>
            <w:r>
              <w:rPr>
                <w:lang w:eastAsia="ja-JP"/>
              </w:rPr>
              <w:t>E-UTRA Band 48</w:t>
            </w:r>
            <w:r>
              <w:rPr>
                <w:rFonts w:cs="Arial"/>
              </w:rPr>
              <w:t xml:space="preserve"> or NR Band n48</w:t>
            </w:r>
          </w:p>
        </w:tc>
        <w:tc>
          <w:tcPr>
            <w:tcW w:w="1555" w:type="dxa"/>
            <w:vAlign w:val="center"/>
          </w:tcPr>
          <w:p>
            <w:pPr>
              <w:pStyle w:val="80"/>
              <w:rPr>
                <w:lang w:eastAsia="zh-CN"/>
              </w:rPr>
            </w:pPr>
            <w:r>
              <w:rPr>
                <w:lang w:eastAsia="zh-CN"/>
              </w:rPr>
              <w:t>3550 - 3700</w:t>
            </w:r>
          </w:p>
        </w:tc>
        <w:tc>
          <w:tcPr>
            <w:tcW w:w="1139" w:type="dxa"/>
            <w:vAlign w:val="center"/>
          </w:tcPr>
          <w:p>
            <w:pPr>
              <w:pStyle w:val="80"/>
              <w:rPr>
                <w:lang w:eastAsia="ja-JP"/>
              </w:rPr>
            </w:pPr>
            <w:r>
              <w:rPr>
                <w:lang w:eastAsia="ja-JP"/>
              </w:rPr>
              <w:t>+16</w:t>
            </w:r>
            <w:r>
              <w:t>**</w:t>
            </w:r>
          </w:p>
        </w:tc>
        <w:tc>
          <w:tcPr>
            <w:tcW w:w="1134" w:type="dxa"/>
            <w:vAlign w:val="center"/>
          </w:tcPr>
          <w:p>
            <w:pPr>
              <w:pStyle w:val="80"/>
              <w:rPr>
                <w:lang w:eastAsia="ja-JP"/>
              </w:rPr>
            </w:pPr>
            <w:r>
              <w:rPr>
                <w:lang w:eastAsia="ja-JP"/>
              </w:rPr>
              <w:t>+8</w:t>
            </w:r>
            <w:r>
              <w:rPr>
                <w:rFonts w:cs="Arial"/>
                <w:szCs w:val="18"/>
                <w:lang w:eastAsia="ja-JP"/>
              </w:rPr>
              <w:t>**</w:t>
            </w:r>
          </w:p>
        </w:tc>
        <w:tc>
          <w:tcPr>
            <w:tcW w:w="1134" w:type="dxa"/>
            <w:vAlign w:val="center"/>
          </w:tcPr>
          <w:p>
            <w:pPr>
              <w:pStyle w:val="80"/>
              <w:rPr>
                <w:lang w:eastAsia="ja-JP"/>
              </w:rPr>
            </w:pPr>
            <w:r>
              <w:rPr>
                <w:lang w:eastAsia="ja-JP"/>
              </w:rPr>
              <w:t>-6</w:t>
            </w:r>
            <w:r>
              <w:rPr>
                <w:rFonts w:cs="Arial"/>
                <w:szCs w:val="18"/>
                <w:lang w:eastAsia="ja-JP"/>
              </w:rPr>
              <w:t>**</w:t>
            </w:r>
          </w:p>
        </w:tc>
        <w:tc>
          <w:tcPr>
            <w:tcW w:w="1738" w:type="dxa"/>
            <w:vAlign w:val="center"/>
          </w:tcPr>
          <w:p>
            <w:pPr>
              <w:pStyle w:val="80"/>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0"/>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lang w:eastAsia="ja-JP"/>
              </w:rPr>
            </w:pPr>
            <w:r>
              <w:rPr>
                <w:lang w:eastAsia="ja-JP"/>
              </w:rPr>
              <w:t>E-UTRA Band 49</w:t>
            </w:r>
          </w:p>
        </w:tc>
        <w:tc>
          <w:tcPr>
            <w:tcW w:w="1555" w:type="dxa"/>
            <w:vAlign w:val="center"/>
          </w:tcPr>
          <w:p>
            <w:pPr>
              <w:pStyle w:val="80"/>
              <w:rPr>
                <w:lang w:eastAsia="zh-CN"/>
              </w:rPr>
            </w:pPr>
            <w:r>
              <w:rPr>
                <w:lang w:eastAsia="zh-CN"/>
              </w:rPr>
              <w:t>3550 - 3700</w:t>
            </w:r>
          </w:p>
        </w:tc>
        <w:tc>
          <w:tcPr>
            <w:tcW w:w="1139" w:type="dxa"/>
            <w:vAlign w:val="center"/>
          </w:tcPr>
          <w:p>
            <w:pPr>
              <w:pStyle w:val="80"/>
              <w:rPr>
                <w:lang w:eastAsia="ja-JP"/>
              </w:rPr>
            </w:pPr>
            <w:r>
              <w:rPr>
                <w:lang w:eastAsia="ja-JP"/>
              </w:rPr>
              <w:t>N/A</w:t>
            </w:r>
          </w:p>
        </w:tc>
        <w:tc>
          <w:tcPr>
            <w:tcW w:w="1134" w:type="dxa"/>
            <w:vAlign w:val="center"/>
          </w:tcPr>
          <w:p>
            <w:pPr>
              <w:pStyle w:val="80"/>
              <w:rPr>
                <w:lang w:eastAsia="ja-JP"/>
              </w:rPr>
            </w:pPr>
            <w:r>
              <w:rPr>
                <w:lang w:eastAsia="ja-JP"/>
              </w:rPr>
              <w:t>N/A</w:t>
            </w:r>
          </w:p>
        </w:tc>
        <w:tc>
          <w:tcPr>
            <w:tcW w:w="1134" w:type="dxa"/>
            <w:vAlign w:val="center"/>
          </w:tcPr>
          <w:p>
            <w:pPr>
              <w:pStyle w:val="80"/>
              <w:rPr>
                <w:lang w:eastAsia="ja-JP"/>
              </w:rPr>
            </w:pPr>
            <w:r>
              <w:rPr>
                <w:lang w:eastAsia="ja-JP"/>
              </w:rPr>
              <w:t>-6</w:t>
            </w:r>
            <w:r>
              <w:rPr>
                <w:rFonts w:cs="Arial"/>
                <w:szCs w:val="18"/>
                <w:lang w:eastAsia="ja-JP"/>
              </w:rPr>
              <w:t>**</w:t>
            </w:r>
          </w:p>
        </w:tc>
        <w:tc>
          <w:tcPr>
            <w:tcW w:w="1738" w:type="dxa"/>
            <w:vAlign w:val="center"/>
          </w:tcPr>
          <w:p>
            <w:pPr>
              <w:pStyle w:val="80"/>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0"/>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lang w:eastAsia="ja-JP"/>
              </w:rPr>
            </w:pPr>
            <w:r>
              <w:rPr>
                <w:lang w:eastAsia="ja-JP"/>
              </w:rPr>
              <w:t>E-UTRA Band 50</w:t>
            </w:r>
            <w:r>
              <w:rPr>
                <w:rFonts w:cs="Arial"/>
                <w:lang w:eastAsia="en-US"/>
              </w:rPr>
              <w:t xml:space="preserve"> or NR Band n50</w:t>
            </w:r>
          </w:p>
        </w:tc>
        <w:tc>
          <w:tcPr>
            <w:tcW w:w="1555" w:type="dxa"/>
            <w:vAlign w:val="center"/>
          </w:tcPr>
          <w:p>
            <w:pPr>
              <w:pStyle w:val="80"/>
              <w:rPr>
                <w:lang w:eastAsia="zh-CN"/>
              </w:rPr>
            </w:pPr>
            <w:r>
              <w:rPr>
                <w:lang w:eastAsia="zh-CN"/>
              </w:rPr>
              <w:t>1432 - 1517</w:t>
            </w:r>
          </w:p>
        </w:tc>
        <w:tc>
          <w:tcPr>
            <w:tcW w:w="1139" w:type="dxa"/>
            <w:vAlign w:val="center"/>
          </w:tcPr>
          <w:p>
            <w:pPr>
              <w:pStyle w:val="80"/>
              <w:rPr>
                <w:lang w:eastAsia="ja-JP"/>
              </w:rPr>
            </w:pPr>
            <w:r>
              <w:rPr>
                <w:lang w:eastAsia="ja-JP"/>
              </w:rPr>
              <w:t>+16</w:t>
            </w:r>
          </w:p>
        </w:tc>
        <w:tc>
          <w:tcPr>
            <w:tcW w:w="1134" w:type="dxa"/>
            <w:vAlign w:val="center"/>
          </w:tcPr>
          <w:p>
            <w:pPr>
              <w:pStyle w:val="80"/>
              <w:rPr>
                <w:lang w:eastAsia="ja-JP"/>
              </w:rPr>
            </w:pPr>
            <w:r>
              <w:rPr>
                <w:lang w:eastAsia="ja-JP"/>
              </w:rPr>
              <w:t>+8</w:t>
            </w:r>
            <w:r>
              <w:rPr>
                <w:rFonts w:cs="Arial"/>
                <w:szCs w:val="18"/>
                <w:lang w:eastAsia="ja-JP"/>
              </w:rPr>
              <w:t>**</w:t>
            </w:r>
          </w:p>
        </w:tc>
        <w:tc>
          <w:tcPr>
            <w:tcW w:w="1134" w:type="dxa"/>
            <w:vAlign w:val="center"/>
          </w:tcPr>
          <w:p>
            <w:pPr>
              <w:pStyle w:val="80"/>
              <w:rPr>
                <w:lang w:eastAsia="ja-JP"/>
              </w:rPr>
            </w:pPr>
            <w:r>
              <w:rPr>
                <w:lang w:eastAsia="ja-JP"/>
              </w:rPr>
              <w:t>-6</w:t>
            </w:r>
            <w:r>
              <w:rPr>
                <w:rFonts w:cs="Arial"/>
                <w:szCs w:val="18"/>
                <w:lang w:eastAsia="ja-JP"/>
              </w:rPr>
              <w:t>**</w:t>
            </w:r>
          </w:p>
        </w:tc>
        <w:tc>
          <w:tcPr>
            <w:tcW w:w="1738" w:type="dxa"/>
            <w:vAlign w:val="center"/>
          </w:tcPr>
          <w:p>
            <w:pPr>
              <w:pStyle w:val="80"/>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0"/>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lang w:eastAsia="ja-JP"/>
              </w:rPr>
            </w:pPr>
            <w:r>
              <w:rPr>
                <w:lang w:eastAsia="ja-JP"/>
              </w:rPr>
              <w:t>E-UTRA Band 51</w:t>
            </w:r>
            <w:r>
              <w:rPr>
                <w:rFonts w:cs="Arial"/>
                <w:lang w:eastAsia="en-US"/>
              </w:rPr>
              <w:t xml:space="preserve"> or NR Band n51</w:t>
            </w:r>
          </w:p>
        </w:tc>
        <w:tc>
          <w:tcPr>
            <w:tcW w:w="1555" w:type="dxa"/>
            <w:vAlign w:val="center"/>
          </w:tcPr>
          <w:p>
            <w:pPr>
              <w:pStyle w:val="80"/>
              <w:rPr>
                <w:lang w:eastAsia="zh-CN"/>
              </w:rPr>
            </w:pPr>
            <w:r>
              <w:rPr>
                <w:lang w:eastAsia="zh-CN"/>
              </w:rPr>
              <w:t>1427 - 1432</w:t>
            </w:r>
          </w:p>
        </w:tc>
        <w:tc>
          <w:tcPr>
            <w:tcW w:w="1139" w:type="dxa"/>
            <w:vAlign w:val="center"/>
          </w:tcPr>
          <w:p>
            <w:pPr>
              <w:pStyle w:val="80"/>
              <w:rPr>
                <w:lang w:eastAsia="ja-JP"/>
              </w:rPr>
            </w:pPr>
            <w:r>
              <w:rPr>
                <w:lang w:eastAsia="ja-JP"/>
              </w:rPr>
              <w:t>N/A</w:t>
            </w:r>
          </w:p>
        </w:tc>
        <w:tc>
          <w:tcPr>
            <w:tcW w:w="1134" w:type="dxa"/>
            <w:vAlign w:val="center"/>
          </w:tcPr>
          <w:p>
            <w:pPr>
              <w:pStyle w:val="80"/>
              <w:rPr>
                <w:lang w:eastAsia="ja-JP"/>
              </w:rPr>
            </w:pPr>
            <w:r>
              <w:rPr>
                <w:lang w:eastAsia="ja-JP"/>
              </w:rPr>
              <w:t>N/A</w:t>
            </w:r>
          </w:p>
        </w:tc>
        <w:tc>
          <w:tcPr>
            <w:tcW w:w="1134" w:type="dxa"/>
            <w:vAlign w:val="center"/>
          </w:tcPr>
          <w:p>
            <w:pPr>
              <w:pStyle w:val="80"/>
              <w:rPr>
                <w:lang w:eastAsia="ja-JP"/>
              </w:rPr>
            </w:pPr>
            <w:r>
              <w:rPr>
                <w:lang w:eastAsia="ja-JP"/>
              </w:rPr>
              <w:t>-6</w:t>
            </w:r>
            <w:r>
              <w:rPr>
                <w:rFonts w:cs="Arial"/>
                <w:szCs w:val="18"/>
                <w:lang w:eastAsia="ja-JP"/>
              </w:rPr>
              <w:t>**</w:t>
            </w:r>
          </w:p>
        </w:tc>
        <w:tc>
          <w:tcPr>
            <w:tcW w:w="1738" w:type="dxa"/>
            <w:vAlign w:val="center"/>
          </w:tcPr>
          <w:p>
            <w:pPr>
              <w:pStyle w:val="80"/>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0"/>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rFonts w:cs="Arial"/>
              </w:rPr>
              <w:t>E-UTRA Band 52</w:t>
            </w:r>
          </w:p>
        </w:tc>
        <w:tc>
          <w:tcPr>
            <w:tcW w:w="1555" w:type="dxa"/>
          </w:tcPr>
          <w:p>
            <w:pPr>
              <w:pStyle w:val="80"/>
              <w:rPr>
                <w:rFonts w:cs="Arial"/>
              </w:rPr>
            </w:pPr>
            <w:r>
              <w:rPr>
                <w:rFonts w:cs="Arial"/>
                <w:lang w:eastAsia="zh-CN"/>
              </w:rPr>
              <w:t>3300</w:t>
            </w:r>
            <w:r>
              <w:rPr>
                <w:rFonts w:cs="Arial"/>
              </w:rPr>
              <w:t xml:space="preserve"> – 3400</w:t>
            </w:r>
          </w:p>
        </w:tc>
        <w:tc>
          <w:tcPr>
            <w:tcW w:w="1139" w:type="dxa"/>
            <w:vAlign w:val="center"/>
          </w:tcPr>
          <w:p>
            <w:pPr>
              <w:pStyle w:val="80"/>
              <w:rPr>
                <w:rFonts w:cs="Arial"/>
              </w:rPr>
            </w:pPr>
            <w:r>
              <w:rPr>
                <w:rFonts w:cs="Arial"/>
              </w:rPr>
              <w:t>+16**</w:t>
            </w:r>
          </w:p>
        </w:tc>
        <w:tc>
          <w:tcPr>
            <w:tcW w:w="1134" w:type="dxa"/>
            <w:vAlign w:val="center"/>
          </w:tcPr>
          <w:p>
            <w:pPr>
              <w:pStyle w:val="80"/>
              <w:rPr>
                <w:rFonts w:cs="Arial"/>
              </w:rPr>
            </w:pPr>
            <w:r>
              <w:rPr>
                <w:rFonts w:cs="Arial"/>
              </w:rPr>
              <w:t>+</w:t>
            </w:r>
            <w:r>
              <w:rPr>
                <w:rFonts w:eastAsia="宋体" w:cs="Arial"/>
                <w:lang w:eastAsia="zh-CN"/>
              </w:rPr>
              <w:t>8</w:t>
            </w:r>
          </w:p>
        </w:tc>
        <w:tc>
          <w:tcPr>
            <w:tcW w:w="1134" w:type="dxa"/>
            <w:vAlign w:val="center"/>
          </w:tcPr>
          <w:p>
            <w:pPr>
              <w:pStyle w:val="80"/>
              <w:rPr>
                <w:rFonts w:cs="Arial"/>
              </w:rPr>
            </w:pPr>
            <w:r>
              <w:rPr>
                <w:rFonts w:cs="Arial"/>
              </w:rPr>
              <w:t>-6</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rFonts w:cs="Arial"/>
              </w:rPr>
              <w:t>E-UTRA Band 53</w:t>
            </w:r>
          </w:p>
        </w:tc>
        <w:tc>
          <w:tcPr>
            <w:tcW w:w="1555" w:type="dxa"/>
          </w:tcPr>
          <w:p>
            <w:pPr>
              <w:pStyle w:val="80"/>
              <w:rPr>
                <w:rFonts w:cs="Arial"/>
                <w:lang w:eastAsia="zh-CN"/>
              </w:rPr>
            </w:pPr>
            <w:r>
              <w:rPr>
                <w:rFonts w:cs="Arial"/>
                <w:lang w:eastAsia="zh-CN"/>
              </w:rPr>
              <w:t>2483.5</w:t>
            </w:r>
            <w:r>
              <w:rPr>
                <w:rFonts w:cs="Arial"/>
              </w:rPr>
              <w:t xml:space="preserve"> – 2495</w:t>
            </w:r>
          </w:p>
        </w:tc>
        <w:tc>
          <w:tcPr>
            <w:tcW w:w="1139" w:type="dxa"/>
            <w:vAlign w:val="center"/>
          </w:tcPr>
          <w:p>
            <w:pPr>
              <w:pStyle w:val="80"/>
              <w:rPr>
                <w:rFonts w:cs="Arial"/>
              </w:rPr>
            </w:pPr>
            <w:r>
              <w:rPr>
                <w:rFonts w:cs="Arial"/>
              </w:rPr>
              <w:t>N/A</w:t>
            </w:r>
          </w:p>
        </w:tc>
        <w:tc>
          <w:tcPr>
            <w:tcW w:w="1134" w:type="dxa"/>
            <w:vAlign w:val="center"/>
          </w:tcPr>
          <w:p>
            <w:pPr>
              <w:pStyle w:val="80"/>
              <w:rPr>
                <w:rFonts w:cs="Arial"/>
              </w:rPr>
            </w:pPr>
            <w:r>
              <w:rPr>
                <w:rFonts w:cs="Arial"/>
              </w:rPr>
              <w:t>+</w:t>
            </w:r>
            <w:r>
              <w:rPr>
                <w:rFonts w:eastAsia="宋体" w:cs="Arial"/>
                <w:lang w:eastAsia="zh-CN"/>
              </w:rPr>
              <w:t>8</w:t>
            </w:r>
          </w:p>
        </w:tc>
        <w:tc>
          <w:tcPr>
            <w:tcW w:w="1134" w:type="dxa"/>
            <w:vAlign w:val="center"/>
          </w:tcPr>
          <w:p>
            <w:pPr>
              <w:pStyle w:val="80"/>
              <w:rPr>
                <w:rFonts w:cs="Arial"/>
              </w:rPr>
            </w:pPr>
            <w:r>
              <w:rPr>
                <w:rFonts w:cs="Arial"/>
              </w:rPr>
              <w:t>-6</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65</w:t>
            </w:r>
            <w:r>
              <w:rPr>
                <w:lang w:eastAsia="en-US"/>
              </w:rPr>
              <w:t xml:space="preserve"> or NR Band n65</w:t>
            </w:r>
          </w:p>
        </w:tc>
        <w:tc>
          <w:tcPr>
            <w:tcW w:w="1555" w:type="dxa"/>
            <w:vAlign w:val="center"/>
          </w:tcPr>
          <w:p>
            <w:pPr>
              <w:pStyle w:val="80"/>
              <w:rPr>
                <w:rFonts w:cs="Arial"/>
                <w:lang w:eastAsia="en-US"/>
              </w:rPr>
            </w:pPr>
            <w:r>
              <w:rPr>
                <w:rFonts w:cs="Arial"/>
                <w:lang w:eastAsia="en-US"/>
              </w:rPr>
              <w:t>2110 – 2</w:t>
            </w:r>
            <w:r>
              <w:rPr>
                <w:rFonts w:cs="Arial"/>
                <w:lang w:eastAsia="ja-JP"/>
              </w:rPr>
              <w:t>20</w:t>
            </w:r>
            <w:r>
              <w:rPr>
                <w:rFonts w:cs="Arial"/>
                <w:lang w:eastAsia="en-US"/>
              </w:rPr>
              <w:t>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66 or NR Band n66</w:t>
            </w:r>
          </w:p>
        </w:tc>
        <w:tc>
          <w:tcPr>
            <w:tcW w:w="1555" w:type="dxa"/>
            <w:vAlign w:val="center"/>
          </w:tcPr>
          <w:p>
            <w:pPr>
              <w:pStyle w:val="80"/>
              <w:rPr>
                <w:rFonts w:cs="Arial"/>
                <w:lang w:eastAsia="en-US"/>
              </w:rPr>
            </w:pPr>
            <w:r>
              <w:rPr>
                <w:rFonts w:cs="Arial"/>
                <w:lang w:eastAsia="en-US"/>
              </w:rPr>
              <w:t>2110 – 2200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67</w:t>
            </w:r>
          </w:p>
        </w:tc>
        <w:tc>
          <w:tcPr>
            <w:tcW w:w="1555" w:type="dxa"/>
            <w:vAlign w:val="center"/>
          </w:tcPr>
          <w:p>
            <w:pPr>
              <w:pStyle w:val="80"/>
              <w:rPr>
                <w:rFonts w:cs="Arial"/>
                <w:lang w:eastAsia="en-US"/>
              </w:rPr>
            </w:pPr>
            <w:r>
              <w:rPr>
                <w:rFonts w:cs="Arial"/>
                <w:lang w:eastAsia="en-US"/>
              </w:rPr>
              <w:t>738 – 758</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68</w:t>
            </w:r>
          </w:p>
        </w:tc>
        <w:tc>
          <w:tcPr>
            <w:tcW w:w="1555" w:type="dxa"/>
            <w:vAlign w:val="center"/>
          </w:tcPr>
          <w:p>
            <w:pPr>
              <w:pStyle w:val="80"/>
              <w:rPr>
                <w:rFonts w:cs="Arial"/>
                <w:lang w:eastAsia="en-US"/>
              </w:rPr>
            </w:pPr>
            <w:r>
              <w:rPr>
                <w:rFonts w:cs="Arial"/>
                <w:lang w:eastAsia="en-US"/>
              </w:rPr>
              <w:t>753 – 783</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 xml:space="preserve">E-UTRA Band 69 </w:t>
            </w:r>
          </w:p>
        </w:tc>
        <w:tc>
          <w:tcPr>
            <w:tcW w:w="1555" w:type="dxa"/>
            <w:vAlign w:val="center"/>
          </w:tcPr>
          <w:p>
            <w:pPr>
              <w:pStyle w:val="80"/>
              <w:rPr>
                <w:rFonts w:cs="Arial"/>
                <w:lang w:eastAsia="en-US"/>
              </w:rPr>
            </w:pPr>
            <w:r>
              <w:rPr>
                <w:rFonts w:cs="Arial"/>
                <w:lang w:eastAsia="en-US"/>
              </w:rPr>
              <w:t>2570-2620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en-US"/>
              </w:rPr>
            </w:pPr>
            <w:r>
              <w:rPr>
                <w:rFonts w:cs="Arial"/>
                <w:lang w:eastAsia="en-US"/>
              </w:rPr>
              <w:t>E-UTRA Band 70 or NR Band n70</w:t>
            </w:r>
          </w:p>
        </w:tc>
        <w:tc>
          <w:tcPr>
            <w:tcW w:w="1555" w:type="dxa"/>
            <w:vAlign w:val="center"/>
          </w:tcPr>
          <w:p>
            <w:pPr>
              <w:pStyle w:val="80"/>
              <w:rPr>
                <w:rFonts w:cs="Arial"/>
                <w:lang w:eastAsia="en-US"/>
              </w:rPr>
            </w:pPr>
            <w:r>
              <w:rPr>
                <w:rFonts w:cs="Arial"/>
                <w:lang w:eastAsia="en-US"/>
              </w:rPr>
              <w:t>1995 - 2020</w:t>
            </w:r>
          </w:p>
        </w:tc>
        <w:tc>
          <w:tcPr>
            <w:tcW w:w="1139" w:type="dxa"/>
            <w:vAlign w:val="center"/>
          </w:tcPr>
          <w:p>
            <w:pPr>
              <w:pStyle w:val="80"/>
              <w:rPr>
                <w:rFonts w:cs="Arial"/>
                <w:lang w:eastAsia="en-US"/>
              </w:rPr>
            </w:pPr>
            <w:r>
              <w:rPr>
                <w:rFonts w:cs="Arial"/>
                <w:lang w:eastAsia="en-US"/>
              </w:rPr>
              <w:t>+16**</w:t>
            </w:r>
          </w:p>
        </w:tc>
        <w:tc>
          <w:tcPr>
            <w:tcW w:w="1134" w:type="dxa"/>
            <w:vAlign w:val="center"/>
          </w:tcPr>
          <w:p>
            <w:pPr>
              <w:pStyle w:val="80"/>
              <w:rPr>
                <w:rFonts w:cs="Arial"/>
                <w:lang w:eastAsia="en-US"/>
              </w:rPr>
            </w:pPr>
            <w:r>
              <w:rPr>
                <w:rFonts w:cs="Arial"/>
                <w:lang w:eastAsia="en-US"/>
              </w:rPr>
              <w:t>+</w:t>
            </w:r>
            <w:r>
              <w:rPr>
                <w:rFonts w:eastAsia="宋体" w:cs="Arial"/>
                <w:lang w:eastAsia="zh-CN"/>
              </w:rPr>
              <w:t>8</w:t>
            </w:r>
            <w:r>
              <w:rPr>
                <w:rFonts w:cs="Arial"/>
                <w:szCs w:val="18"/>
                <w:lang w:eastAsia="ja-JP"/>
              </w:rPr>
              <w:t>**</w:t>
            </w:r>
          </w:p>
        </w:tc>
        <w:tc>
          <w:tcPr>
            <w:tcW w:w="1134" w:type="dxa"/>
            <w:vAlign w:val="center"/>
          </w:tcPr>
          <w:p>
            <w:pPr>
              <w:pStyle w:val="80"/>
              <w:rPr>
                <w:rFonts w:cs="Arial"/>
                <w:lang w:eastAsia="en-US"/>
              </w:rPr>
            </w:pPr>
            <w:r>
              <w:rPr>
                <w:rFonts w:cs="Arial"/>
                <w:lang w:eastAsia="en-US"/>
              </w:rPr>
              <w:t>-6</w:t>
            </w:r>
            <w:r>
              <w:rPr>
                <w:rFonts w:cs="Arial"/>
                <w:szCs w:val="18"/>
                <w:lang w:eastAsia="ja-JP"/>
              </w:rPr>
              <w:t>**</w:t>
            </w:r>
          </w:p>
        </w:tc>
        <w:tc>
          <w:tcPr>
            <w:tcW w:w="1738" w:type="dxa"/>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w:t>
            </w:r>
          </w:p>
        </w:tc>
        <w:tc>
          <w:tcPr>
            <w:tcW w:w="1274" w:type="dxa"/>
            <w:vAlign w:val="center"/>
          </w:tcPr>
          <w:p>
            <w:pPr>
              <w:pStyle w:val="80"/>
              <w:rPr>
                <w:rFonts w:cs="Arial"/>
                <w:lang w:eastAsia="en-US"/>
              </w:rPr>
            </w:pPr>
            <w:r>
              <w:rPr>
                <w:rFonts w:cs="Arial"/>
                <w:lang w:eastAsia="en-US"/>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rFonts w:cs="Arial"/>
              </w:rPr>
              <w:t>E-UTRA Band 71</w:t>
            </w:r>
            <w:r>
              <w:rPr>
                <w:rFonts w:cs="Arial"/>
                <w:lang w:eastAsia="en-US"/>
              </w:rPr>
              <w:t xml:space="preserve"> or NR Band n71</w:t>
            </w:r>
          </w:p>
        </w:tc>
        <w:tc>
          <w:tcPr>
            <w:tcW w:w="1555" w:type="dxa"/>
            <w:vAlign w:val="center"/>
          </w:tcPr>
          <w:p>
            <w:pPr>
              <w:pStyle w:val="80"/>
              <w:rPr>
                <w:rFonts w:cs="Arial"/>
              </w:rPr>
            </w:pPr>
            <w:r>
              <w:rPr>
                <w:rFonts w:cs="Arial"/>
              </w:rPr>
              <w:t>617 - 652</w:t>
            </w:r>
          </w:p>
        </w:tc>
        <w:tc>
          <w:tcPr>
            <w:tcW w:w="1139" w:type="dxa"/>
            <w:vAlign w:val="center"/>
          </w:tcPr>
          <w:p>
            <w:pPr>
              <w:pStyle w:val="80"/>
              <w:rPr>
                <w:rFonts w:cs="Arial"/>
              </w:rPr>
            </w:pPr>
            <w:r>
              <w:rPr>
                <w:rFonts w:cs="Arial"/>
              </w:rPr>
              <w:t>+16**</w:t>
            </w:r>
          </w:p>
        </w:tc>
        <w:tc>
          <w:tcPr>
            <w:tcW w:w="1134" w:type="dxa"/>
            <w:vAlign w:val="center"/>
          </w:tcPr>
          <w:p>
            <w:pPr>
              <w:pStyle w:val="80"/>
              <w:rPr>
                <w:rFonts w:cs="Arial"/>
              </w:rPr>
            </w:pPr>
            <w:r>
              <w:rPr>
                <w:rFonts w:cs="Arial"/>
              </w:rPr>
              <w:t>+</w:t>
            </w:r>
            <w:r>
              <w:rPr>
                <w:rFonts w:hint="eastAsia" w:eastAsia="宋体" w:cs="Arial"/>
                <w:lang w:eastAsia="zh-CN"/>
              </w:rPr>
              <w:t>8</w:t>
            </w:r>
            <w:r>
              <w:rPr>
                <w:rFonts w:cs="Arial"/>
                <w:szCs w:val="18"/>
                <w:lang w:eastAsia="ja-JP"/>
              </w:rPr>
              <w:t>**</w:t>
            </w:r>
          </w:p>
        </w:tc>
        <w:tc>
          <w:tcPr>
            <w:tcW w:w="1134" w:type="dxa"/>
            <w:vAlign w:val="center"/>
          </w:tcPr>
          <w:p>
            <w:pPr>
              <w:pStyle w:val="80"/>
              <w:rPr>
                <w:rFonts w:cs="Arial"/>
              </w:rPr>
            </w:pPr>
            <w:r>
              <w:rPr>
                <w:rFonts w:cs="Arial"/>
              </w:rPr>
              <w:t>-6</w:t>
            </w:r>
            <w:r>
              <w:rPr>
                <w:rFonts w:cs="Arial"/>
                <w:szCs w:val="18"/>
                <w:lang w:eastAsia="ja-JP"/>
              </w:rPr>
              <w:t>**</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rFonts w:cs="Arial"/>
              </w:rPr>
              <w:t>E-UTRA Band 72</w:t>
            </w:r>
          </w:p>
        </w:tc>
        <w:tc>
          <w:tcPr>
            <w:tcW w:w="1555" w:type="dxa"/>
            <w:vAlign w:val="center"/>
          </w:tcPr>
          <w:p>
            <w:pPr>
              <w:pStyle w:val="80"/>
              <w:rPr>
                <w:rFonts w:cs="Arial"/>
              </w:rPr>
            </w:pPr>
            <w:r>
              <w:rPr>
                <w:rFonts w:cs="Arial"/>
              </w:rPr>
              <w:t>461 - 466</w:t>
            </w:r>
          </w:p>
        </w:tc>
        <w:tc>
          <w:tcPr>
            <w:tcW w:w="1139" w:type="dxa"/>
            <w:vAlign w:val="center"/>
          </w:tcPr>
          <w:p>
            <w:pPr>
              <w:pStyle w:val="80"/>
              <w:rPr>
                <w:rFonts w:cs="Arial"/>
              </w:rPr>
            </w:pPr>
            <w:r>
              <w:rPr>
                <w:rFonts w:cs="Arial"/>
              </w:rPr>
              <w:t>+16</w:t>
            </w:r>
            <w:r>
              <w:rPr>
                <w:rFonts w:cs="Arial"/>
                <w:szCs w:val="18"/>
                <w:lang w:eastAsia="ja-JP"/>
              </w:rPr>
              <w:t>**</w:t>
            </w:r>
          </w:p>
        </w:tc>
        <w:tc>
          <w:tcPr>
            <w:tcW w:w="1134" w:type="dxa"/>
            <w:vAlign w:val="center"/>
          </w:tcPr>
          <w:p>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0"/>
              <w:rPr>
                <w:rFonts w:cs="Arial"/>
              </w:rPr>
            </w:pPr>
            <w:r>
              <w:rPr>
                <w:rFonts w:cs="Arial"/>
              </w:rPr>
              <w:t>-6</w:t>
            </w:r>
            <w:r>
              <w:rPr>
                <w:rFonts w:cs="Arial"/>
                <w:szCs w:val="18"/>
                <w:lang w:eastAsia="ja-JP"/>
              </w:rPr>
              <w:t>**</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lang w:eastAsia="zh-CN"/>
              </w:rPr>
            </w:pPr>
            <w:r>
              <w:rPr>
                <w:rFonts w:cs="Arial"/>
              </w:rPr>
              <w:t>E-UTRA Band 7</w:t>
            </w:r>
            <w:r>
              <w:rPr>
                <w:rFonts w:hint="eastAsia" w:cs="Arial"/>
                <w:lang w:eastAsia="zh-CN"/>
              </w:rPr>
              <w:t>3</w:t>
            </w:r>
          </w:p>
        </w:tc>
        <w:tc>
          <w:tcPr>
            <w:tcW w:w="1555" w:type="dxa"/>
            <w:vAlign w:val="center"/>
          </w:tcPr>
          <w:p>
            <w:pPr>
              <w:pStyle w:val="80"/>
              <w:rPr>
                <w:rFonts w:cs="Arial"/>
              </w:rPr>
            </w:pPr>
            <w:r>
              <w:rPr>
                <w:rFonts w:hint="eastAsia" w:cs="Arial"/>
                <w:lang w:eastAsia="zh-CN"/>
              </w:rPr>
              <w:t>460</w:t>
            </w:r>
            <w:r>
              <w:rPr>
                <w:rFonts w:cs="Arial"/>
              </w:rPr>
              <w:t xml:space="preserve"> - 46</w:t>
            </w:r>
            <w:r>
              <w:rPr>
                <w:rFonts w:hint="eastAsia" w:cs="Arial"/>
                <w:lang w:eastAsia="zh-CN"/>
              </w:rPr>
              <w:t>5</w:t>
            </w:r>
          </w:p>
        </w:tc>
        <w:tc>
          <w:tcPr>
            <w:tcW w:w="1139" w:type="dxa"/>
            <w:vAlign w:val="center"/>
          </w:tcPr>
          <w:p>
            <w:pPr>
              <w:pStyle w:val="80"/>
              <w:rPr>
                <w:rFonts w:cs="Arial"/>
              </w:rPr>
            </w:pPr>
            <w:r>
              <w:rPr>
                <w:rFonts w:cs="Arial"/>
              </w:rPr>
              <w:t>+16</w:t>
            </w:r>
            <w:r>
              <w:rPr>
                <w:rFonts w:cs="Arial"/>
                <w:szCs w:val="18"/>
              </w:rPr>
              <w:t>**</w:t>
            </w:r>
          </w:p>
        </w:tc>
        <w:tc>
          <w:tcPr>
            <w:tcW w:w="1134" w:type="dxa"/>
            <w:vAlign w:val="center"/>
          </w:tcPr>
          <w:p>
            <w:pPr>
              <w:pStyle w:val="80"/>
              <w:rPr>
                <w:rFonts w:cs="Arial"/>
              </w:rPr>
            </w:pPr>
            <w:r>
              <w:rPr>
                <w:rFonts w:cs="Arial"/>
              </w:rPr>
              <w:t>+</w:t>
            </w:r>
            <w:r>
              <w:rPr>
                <w:rFonts w:cs="Arial"/>
                <w:lang w:eastAsia="zh-CN"/>
              </w:rPr>
              <w:t>8</w:t>
            </w:r>
            <w:r>
              <w:rPr>
                <w:rFonts w:cs="Arial"/>
                <w:szCs w:val="18"/>
                <w:lang w:eastAsia="ja-JP"/>
              </w:rPr>
              <w:t>**</w:t>
            </w:r>
          </w:p>
        </w:tc>
        <w:tc>
          <w:tcPr>
            <w:tcW w:w="1134" w:type="dxa"/>
            <w:vAlign w:val="center"/>
          </w:tcPr>
          <w:p>
            <w:pPr>
              <w:pStyle w:val="80"/>
              <w:rPr>
                <w:rFonts w:cs="Arial"/>
              </w:rPr>
            </w:pPr>
            <w:r>
              <w:rPr>
                <w:rFonts w:cs="Arial"/>
              </w:rPr>
              <w:t>-6</w:t>
            </w:r>
            <w:r>
              <w:rPr>
                <w:rFonts w:cs="Arial"/>
                <w:szCs w:val="18"/>
                <w:lang w:eastAsia="ja-JP"/>
              </w:rPr>
              <w:t>**</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rPr>
            </w:pPr>
            <w:r>
              <w:rPr>
                <w:rFonts w:ascii="Arial" w:hAnsi="Arial" w:cs="Arial"/>
                <w:sz w:val="18"/>
              </w:rPr>
              <w:t>E-UTRA Band 7</w:t>
            </w:r>
            <w:r>
              <w:rPr>
                <w:rFonts w:hint="eastAsia" w:ascii="Arial" w:hAnsi="Arial" w:cs="Arial"/>
                <w:sz w:val="18"/>
              </w:rPr>
              <w:t>4</w:t>
            </w:r>
            <w:r>
              <w:rPr>
                <w:rFonts w:ascii="Arial" w:hAnsi="Arial" w:cs="Arial"/>
                <w:sz w:val="18"/>
              </w:rPr>
              <w:t xml:space="preserve"> or NR Band n74</w:t>
            </w:r>
          </w:p>
        </w:tc>
        <w:tc>
          <w:tcPr>
            <w:tcW w:w="1555" w:type="dxa"/>
            <w:vAlign w:val="center"/>
          </w:tcPr>
          <w:p>
            <w:pPr>
              <w:keepNext/>
              <w:keepLines/>
              <w:spacing w:after="0"/>
              <w:jc w:val="center"/>
              <w:rPr>
                <w:rFonts w:ascii="Arial" w:hAnsi="Arial" w:cs="Arial"/>
                <w:sz w:val="18"/>
              </w:rPr>
            </w:pPr>
            <w:r>
              <w:rPr>
                <w:rFonts w:hint="eastAsia" w:ascii="Arial" w:hAnsi="Arial" w:cs="Arial"/>
                <w:sz w:val="18"/>
              </w:rPr>
              <w:t>1475</w:t>
            </w:r>
            <w:r>
              <w:rPr>
                <w:rFonts w:ascii="Arial" w:hAnsi="Arial" w:cs="Arial"/>
                <w:sz w:val="18"/>
              </w:rPr>
              <w:t xml:space="preserve"> - </w:t>
            </w:r>
            <w:r>
              <w:rPr>
                <w:rFonts w:hint="eastAsia" w:ascii="Arial" w:hAnsi="Arial" w:cs="Arial"/>
                <w:sz w:val="18"/>
              </w:rPr>
              <w:t>1518</w:t>
            </w:r>
          </w:p>
        </w:tc>
        <w:tc>
          <w:tcPr>
            <w:tcW w:w="1139" w:type="dxa"/>
            <w:vAlign w:val="center"/>
          </w:tcPr>
          <w:p>
            <w:pPr>
              <w:keepNext/>
              <w:keepLines/>
              <w:spacing w:after="0"/>
              <w:jc w:val="center"/>
              <w:rPr>
                <w:rFonts w:ascii="Arial" w:hAnsi="Arial" w:cs="Arial"/>
                <w:sz w:val="18"/>
              </w:rPr>
            </w:pPr>
            <w:r>
              <w:rPr>
                <w:rFonts w:ascii="Arial" w:hAnsi="Arial" w:cs="Arial"/>
                <w:sz w:val="18"/>
              </w:rPr>
              <w:t>+16**</w:t>
            </w:r>
          </w:p>
        </w:tc>
        <w:tc>
          <w:tcPr>
            <w:tcW w:w="1134" w:type="dxa"/>
            <w:vAlign w:val="center"/>
          </w:tcPr>
          <w:p>
            <w:pPr>
              <w:pStyle w:val="80"/>
            </w:pPr>
            <w:r>
              <w:t>+8</w:t>
            </w:r>
            <w:r>
              <w:rPr>
                <w:szCs w:val="18"/>
                <w:lang w:eastAsia="ja-JP"/>
              </w:rPr>
              <w:t>**</w:t>
            </w:r>
          </w:p>
        </w:tc>
        <w:tc>
          <w:tcPr>
            <w:tcW w:w="1134" w:type="dxa"/>
            <w:vAlign w:val="center"/>
          </w:tcPr>
          <w:p>
            <w:pPr>
              <w:pStyle w:val="80"/>
            </w:pPr>
            <w:r>
              <w:t>-6</w:t>
            </w:r>
            <w:r>
              <w:rPr>
                <w:rFonts w:cs="Arial"/>
                <w:szCs w:val="18"/>
                <w:lang w:eastAsia="ja-JP"/>
              </w:rPr>
              <w:t>**</w:t>
            </w:r>
          </w:p>
        </w:tc>
        <w:tc>
          <w:tcPr>
            <w:tcW w:w="1738"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rFonts w:cs="Arial"/>
              </w:rPr>
              <w:t>E-UTRA Band 75</w:t>
            </w:r>
            <w:r>
              <w:rPr>
                <w:rFonts w:cs="Arial"/>
                <w:lang w:eastAsia="en-US"/>
              </w:rPr>
              <w:t xml:space="preserve"> or NR Band n75</w:t>
            </w:r>
          </w:p>
        </w:tc>
        <w:tc>
          <w:tcPr>
            <w:tcW w:w="1555" w:type="dxa"/>
            <w:vAlign w:val="center"/>
          </w:tcPr>
          <w:p>
            <w:pPr>
              <w:pStyle w:val="80"/>
              <w:rPr>
                <w:rFonts w:cs="Arial"/>
              </w:rPr>
            </w:pPr>
            <w:r>
              <w:rPr>
                <w:rFonts w:cs="Arial"/>
              </w:rPr>
              <w:t>1432 - 1517</w:t>
            </w:r>
          </w:p>
        </w:tc>
        <w:tc>
          <w:tcPr>
            <w:tcW w:w="1139" w:type="dxa"/>
            <w:vAlign w:val="center"/>
          </w:tcPr>
          <w:p>
            <w:pPr>
              <w:pStyle w:val="80"/>
              <w:rPr>
                <w:rFonts w:cs="Arial"/>
              </w:rPr>
            </w:pPr>
            <w:r>
              <w:rPr>
                <w:rFonts w:cs="Arial"/>
              </w:rPr>
              <w:t>+16</w:t>
            </w:r>
            <w:r>
              <w:rPr>
                <w:rFonts w:cs="Arial"/>
                <w:szCs w:val="18"/>
                <w:lang w:eastAsia="ja-JP"/>
              </w:rPr>
              <w:t>**</w:t>
            </w:r>
          </w:p>
        </w:tc>
        <w:tc>
          <w:tcPr>
            <w:tcW w:w="1134" w:type="dxa"/>
            <w:vAlign w:val="center"/>
          </w:tcPr>
          <w:p>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0"/>
              <w:rPr>
                <w:rFonts w:cs="Arial"/>
              </w:rPr>
            </w:pPr>
            <w:r>
              <w:rPr>
                <w:rFonts w:cs="Arial"/>
              </w:rPr>
              <w:t>-6</w:t>
            </w:r>
            <w:r>
              <w:rPr>
                <w:rFonts w:cs="Arial"/>
                <w:szCs w:val="18"/>
                <w:lang w:eastAsia="ja-JP"/>
              </w:rPr>
              <w:t>**</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rFonts w:cs="Arial"/>
              </w:rPr>
              <w:t>E-UTRA Band 76</w:t>
            </w:r>
            <w:r>
              <w:rPr>
                <w:rFonts w:cs="Arial"/>
                <w:lang w:eastAsia="en-US"/>
              </w:rPr>
              <w:t xml:space="preserve"> or NR Band n76</w:t>
            </w:r>
          </w:p>
        </w:tc>
        <w:tc>
          <w:tcPr>
            <w:tcW w:w="1555" w:type="dxa"/>
            <w:vAlign w:val="center"/>
          </w:tcPr>
          <w:p>
            <w:pPr>
              <w:pStyle w:val="80"/>
              <w:rPr>
                <w:rFonts w:cs="Arial"/>
              </w:rPr>
            </w:pPr>
            <w:r>
              <w:rPr>
                <w:rFonts w:cs="Arial"/>
              </w:rPr>
              <w:t>1427 - 1432</w:t>
            </w:r>
          </w:p>
        </w:tc>
        <w:tc>
          <w:tcPr>
            <w:tcW w:w="1139" w:type="dxa"/>
            <w:vAlign w:val="center"/>
          </w:tcPr>
          <w:p>
            <w:pPr>
              <w:pStyle w:val="80"/>
              <w:rPr>
                <w:rFonts w:cs="Arial"/>
              </w:rPr>
            </w:pPr>
            <w:r>
              <w:rPr>
                <w:rFonts w:cs="Arial"/>
              </w:rPr>
              <w:t>N/A</w:t>
            </w:r>
          </w:p>
        </w:tc>
        <w:tc>
          <w:tcPr>
            <w:tcW w:w="1134" w:type="dxa"/>
            <w:vAlign w:val="center"/>
          </w:tcPr>
          <w:p>
            <w:pPr>
              <w:pStyle w:val="80"/>
              <w:rPr>
                <w:rFonts w:cs="Arial"/>
              </w:rPr>
            </w:pPr>
            <w:r>
              <w:rPr>
                <w:rFonts w:cs="Arial"/>
              </w:rPr>
              <w:t>N/A</w:t>
            </w:r>
          </w:p>
        </w:tc>
        <w:tc>
          <w:tcPr>
            <w:tcW w:w="1134" w:type="dxa"/>
            <w:vAlign w:val="center"/>
          </w:tcPr>
          <w:p>
            <w:pPr>
              <w:pStyle w:val="80"/>
              <w:rPr>
                <w:rFonts w:cs="Arial"/>
              </w:rPr>
            </w:pPr>
            <w:r>
              <w:rPr>
                <w:rFonts w:cs="Arial"/>
              </w:rPr>
              <w:t>-6</w:t>
            </w:r>
            <w:r>
              <w:rPr>
                <w:rFonts w:cs="Arial"/>
                <w:szCs w:val="18"/>
                <w:lang w:eastAsia="ja-JP"/>
              </w:rPr>
              <w:t>**</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rFonts w:cs="Arial"/>
              </w:rPr>
              <w:t>NR Band n77</w:t>
            </w:r>
          </w:p>
        </w:tc>
        <w:tc>
          <w:tcPr>
            <w:tcW w:w="1555" w:type="dxa"/>
            <w:vAlign w:val="center"/>
          </w:tcPr>
          <w:p>
            <w:pPr>
              <w:pStyle w:val="80"/>
              <w:rPr>
                <w:rFonts w:cs="Arial"/>
              </w:rPr>
            </w:pPr>
            <w:r>
              <w:rPr>
                <w:rFonts w:cs="Arial"/>
              </w:rPr>
              <w:t>3300 - 4200</w:t>
            </w:r>
          </w:p>
        </w:tc>
        <w:tc>
          <w:tcPr>
            <w:tcW w:w="1139" w:type="dxa"/>
            <w:vAlign w:val="center"/>
          </w:tcPr>
          <w:p>
            <w:pPr>
              <w:pStyle w:val="80"/>
              <w:rPr>
                <w:rFonts w:cs="Arial"/>
              </w:rPr>
            </w:pPr>
            <w:r>
              <w:rPr>
                <w:rFonts w:cs="Arial"/>
              </w:rPr>
              <w:t>+16</w:t>
            </w:r>
            <w:r>
              <w:rPr>
                <w:rFonts w:cs="Arial"/>
                <w:szCs w:val="18"/>
                <w:lang w:eastAsia="ja-JP"/>
              </w:rPr>
              <w:t>**</w:t>
            </w:r>
          </w:p>
        </w:tc>
        <w:tc>
          <w:tcPr>
            <w:tcW w:w="1134" w:type="dxa"/>
            <w:vAlign w:val="center"/>
          </w:tcPr>
          <w:p>
            <w:pPr>
              <w:pStyle w:val="80"/>
              <w:rPr>
                <w:rFonts w:cs="Arial"/>
              </w:rPr>
            </w:pPr>
            <w:r>
              <w:rPr>
                <w:rFonts w:cs="Arial"/>
              </w:rPr>
              <w:t>+</w:t>
            </w:r>
            <w:r>
              <w:rPr>
                <w:rFonts w:eastAsia="宋体" w:cs="Arial"/>
                <w:lang w:eastAsia="zh-CN"/>
              </w:rPr>
              <w:t>8</w:t>
            </w:r>
          </w:p>
        </w:tc>
        <w:tc>
          <w:tcPr>
            <w:tcW w:w="1134" w:type="dxa"/>
            <w:vAlign w:val="center"/>
          </w:tcPr>
          <w:p>
            <w:pPr>
              <w:pStyle w:val="80"/>
              <w:rPr>
                <w:rFonts w:cs="Arial"/>
              </w:rPr>
            </w:pPr>
            <w:r>
              <w:rPr>
                <w:rFonts w:cs="Arial"/>
              </w:rPr>
              <w:t>-6</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rFonts w:cs="Arial"/>
              </w:rPr>
              <w:t>NR Band n78</w:t>
            </w:r>
          </w:p>
        </w:tc>
        <w:tc>
          <w:tcPr>
            <w:tcW w:w="1555" w:type="dxa"/>
            <w:vAlign w:val="center"/>
          </w:tcPr>
          <w:p>
            <w:pPr>
              <w:pStyle w:val="80"/>
              <w:rPr>
                <w:rFonts w:cs="Arial"/>
              </w:rPr>
            </w:pPr>
            <w:r>
              <w:rPr>
                <w:rFonts w:cs="Arial"/>
              </w:rPr>
              <w:t>3300 - 3800</w:t>
            </w:r>
          </w:p>
        </w:tc>
        <w:tc>
          <w:tcPr>
            <w:tcW w:w="1139" w:type="dxa"/>
            <w:vAlign w:val="center"/>
          </w:tcPr>
          <w:p>
            <w:pPr>
              <w:pStyle w:val="80"/>
              <w:rPr>
                <w:rFonts w:cs="Arial"/>
              </w:rPr>
            </w:pPr>
            <w:r>
              <w:rPr>
                <w:rFonts w:cs="Arial"/>
              </w:rPr>
              <w:t>+16</w:t>
            </w:r>
            <w:r>
              <w:rPr>
                <w:rFonts w:cs="Arial"/>
                <w:szCs w:val="18"/>
                <w:lang w:eastAsia="ja-JP"/>
              </w:rPr>
              <w:t>**</w:t>
            </w:r>
          </w:p>
        </w:tc>
        <w:tc>
          <w:tcPr>
            <w:tcW w:w="1134" w:type="dxa"/>
            <w:vAlign w:val="center"/>
          </w:tcPr>
          <w:p>
            <w:pPr>
              <w:pStyle w:val="80"/>
              <w:rPr>
                <w:rFonts w:cs="Arial"/>
              </w:rPr>
            </w:pPr>
            <w:r>
              <w:rPr>
                <w:rFonts w:cs="Arial"/>
              </w:rPr>
              <w:t>+</w:t>
            </w:r>
            <w:r>
              <w:rPr>
                <w:rFonts w:eastAsia="宋体" w:cs="Arial"/>
                <w:lang w:eastAsia="zh-CN"/>
              </w:rPr>
              <w:t>8</w:t>
            </w:r>
          </w:p>
        </w:tc>
        <w:tc>
          <w:tcPr>
            <w:tcW w:w="1134" w:type="dxa"/>
            <w:vAlign w:val="center"/>
          </w:tcPr>
          <w:p>
            <w:pPr>
              <w:pStyle w:val="80"/>
              <w:rPr>
                <w:rFonts w:cs="Arial"/>
              </w:rPr>
            </w:pPr>
            <w:r>
              <w:rPr>
                <w:rFonts w:cs="Arial"/>
              </w:rPr>
              <w:t>-6</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rFonts w:cs="Arial"/>
              </w:rPr>
              <w:t>E-UTRA Band 85</w:t>
            </w:r>
          </w:p>
        </w:tc>
        <w:tc>
          <w:tcPr>
            <w:tcW w:w="1555" w:type="dxa"/>
            <w:vAlign w:val="center"/>
          </w:tcPr>
          <w:p>
            <w:pPr>
              <w:pStyle w:val="80"/>
              <w:rPr>
                <w:rFonts w:cs="Arial"/>
              </w:rPr>
            </w:pPr>
            <w:r>
              <w:rPr>
                <w:rFonts w:cs="Arial"/>
              </w:rPr>
              <w:t>728 - 746</w:t>
            </w:r>
          </w:p>
        </w:tc>
        <w:tc>
          <w:tcPr>
            <w:tcW w:w="1139" w:type="dxa"/>
            <w:vAlign w:val="center"/>
          </w:tcPr>
          <w:p>
            <w:pPr>
              <w:pStyle w:val="80"/>
              <w:rPr>
                <w:rFonts w:cs="Arial"/>
              </w:rPr>
            </w:pPr>
            <w:r>
              <w:rPr>
                <w:rFonts w:cs="Arial"/>
              </w:rPr>
              <w:t>+16</w:t>
            </w:r>
            <w:r>
              <w:rPr>
                <w:rFonts w:cs="Arial"/>
                <w:szCs w:val="18"/>
                <w:lang w:eastAsia="ja-JP"/>
              </w:rPr>
              <w:t>**</w:t>
            </w:r>
          </w:p>
        </w:tc>
        <w:tc>
          <w:tcPr>
            <w:tcW w:w="1134" w:type="dxa"/>
            <w:vAlign w:val="center"/>
          </w:tcPr>
          <w:p>
            <w:pPr>
              <w:pStyle w:val="80"/>
              <w:rPr>
                <w:rFonts w:cs="Arial"/>
              </w:rPr>
            </w:pPr>
            <w:r>
              <w:rPr>
                <w:rFonts w:cs="Arial"/>
              </w:rPr>
              <w:t>+</w:t>
            </w:r>
            <w:r>
              <w:rPr>
                <w:rFonts w:eastAsia="宋体" w:cs="Arial"/>
                <w:lang w:eastAsia="zh-CN"/>
              </w:rPr>
              <w:t>8</w:t>
            </w:r>
          </w:p>
        </w:tc>
        <w:tc>
          <w:tcPr>
            <w:tcW w:w="1134" w:type="dxa"/>
            <w:vAlign w:val="center"/>
          </w:tcPr>
          <w:p>
            <w:pPr>
              <w:pStyle w:val="80"/>
              <w:rPr>
                <w:rFonts w:cs="Arial"/>
              </w:rPr>
            </w:pPr>
            <w:r>
              <w:rPr>
                <w:rFonts w:cs="Arial"/>
              </w:rPr>
              <w:t>-6</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lang w:val="sv-SE"/>
              </w:rPr>
              <w:t>E-UTRA Band 8</w:t>
            </w:r>
            <w:r>
              <w:rPr>
                <w:lang w:val="en-US"/>
              </w:rPr>
              <w:t>7</w:t>
            </w:r>
          </w:p>
        </w:tc>
        <w:tc>
          <w:tcPr>
            <w:tcW w:w="1555" w:type="dxa"/>
            <w:vAlign w:val="center"/>
          </w:tcPr>
          <w:p>
            <w:pPr>
              <w:pStyle w:val="80"/>
              <w:rPr>
                <w:rFonts w:cs="Arial"/>
              </w:rPr>
            </w:pPr>
            <w:r>
              <w:rPr>
                <w:lang w:val="en-US"/>
              </w:rPr>
              <w:t>420</w:t>
            </w:r>
            <w:r>
              <w:t xml:space="preserve"> – </w:t>
            </w:r>
            <w:r>
              <w:rPr>
                <w:lang w:val="en-US"/>
              </w:rPr>
              <w:t>425</w:t>
            </w:r>
            <w:r>
              <w:t xml:space="preserve"> </w:t>
            </w:r>
          </w:p>
        </w:tc>
        <w:tc>
          <w:tcPr>
            <w:tcW w:w="1139" w:type="dxa"/>
            <w:vAlign w:val="center"/>
          </w:tcPr>
          <w:p>
            <w:pPr>
              <w:pStyle w:val="80"/>
              <w:rPr>
                <w:rFonts w:cs="Arial"/>
              </w:rPr>
            </w:pPr>
            <w:r>
              <w:rPr>
                <w:rFonts w:cs="Arial"/>
              </w:rPr>
              <w:t>+16</w:t>
            </w:r>
            <w:r>
              <w:rPr>
                <w:rFonts w:cs="Arial"/>
                <w:szCs w:val="18"/>
                <w:lang w:eastAsia="ja-JP"/>
              </w:rPr>
              <w:t>**</w:t>
            </w:r>
          </w:p>
        </w:tc>
        <w:tc>
          <w:tcPr>
            <w:tcW w:w="1134" w:type="dxa"/>
            <w:vAlign w:val="center"/>
          </w:tcPr>
          <w:p>
            <w:pPr>
              <w:pStyle w:val="80"/>
              <w:rPr>
                <w:rFonts w:cs="Arial"/>
              </w:rPr>
            </w:pPr>
            <w:r>
              <w:rPr>
                <w:rFonts w:cs="Arial"/>
              </w:rPr>
              <w:t>+</w:t>
            </w:r>
            <w:r>
              <w:rPr>
                <w:rFonts w:eastAsia="宋体" w:cs="Arial"/>
                <w:lang w:eastAsia="zh-CN"/>
              </w:rPr>
              <w:t>8</w:t>
            </w:r>
          </w:p>
        </w:tc>
        <w:tc>
          <w:tcPr>
            <w:tcW w:w="1134" w:type="dxa"/>
            <w:vAlign w:val="center"/>
          </w:tcPr>
          <w:p>
            <w:pPr>
              <w:pStyle w:val="80"/>
              <w:rPr>
                <w:rFonts w:cs="Arial"/>
              </w:rPr>
            </w:pPr>
            <w:r>
              <w:rPr>
                <w:rFonts w:cs="Arial"/>
              </w:rPr>
              <w:t>-6</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8"/>
              <w:rPr>
                <w:rFonts w:cs="Arial"/>
              </w:rPr>
            </w:pPr>
            <w:r>
              <w:rPr>
                <w:lang w:val="sv-SE"/>
              </w:rPr>
              <w:t xml:space="preserve">E-UTRA Band </w:t>
            </w:r>
            <w:r>
              <w:rPr>
                <w:lang w:val="en-US"/>
              </w:rPr>
              <w:t>88</w:t>
            </w:r>
          </w:p>
        </w:tc>
        <w:tc>
          <w:tcPr>
            <w:tcW w:w="1555" w:type="dxa"/>
            <w:vAlign w:val="center"/>
          </w:tcPr>
          <w:p>
            <w:pPr>
              <w:pStyle w:val="80"/>
              <w:rPr>
                <w:rFonts w:cs="Arial"/>
              </w:rPr>
            </w:pPr>
            <w:r>
              <w:rPr>
                <w:lang w:val="en-US"/>
              </w:rPr>
              <w:t>4</w:t>
            </w:r>
            <w:r>
              <w:t xml:space="preserve">22 – </w:t>
            </w:r>
            <w:r>
              <w:rPr>
                <w:lang w:val="en-US"/>
              </w:rPr>
              <w:t>427</w:t>
            </w:r>
            <w:r>
              <w:t xml:space="preserve"> </w:t>
            </w:r>
          </w:p>
        </w:tc>
        <w:tc>
          <w:tcPr>
            <w:tcW w:w="1139" w:type="dxa"/>
            <w:vAlign w:val="center"/>
          </w:tcPr>
          <w:p>
            <w:pPr>
              <w:pStyle w:val="80"/>
              <w:rPr>
                <w:rFonts w:cs="Arial"/>
              </w:rPr>
            </w:pPr>
            <w:r>
              <w:rPr>
                <w:rFonts w:cs="Arial"/>
              </w:rPr>
              <w:t>+16</w:t>
            </w:r>
            <w:r>
              <w:rPr>
                <w:rFonts w:cs="Arial"/>
                <w:szCs w:val="18"/>
                <w:lang w:eastAsia="ja-JP"/>
              </w:rPr>
              <w:t>**</w:t>
            </w:r>
          </w:p>
        </w:tc>
        <w:tc>
          <w:tcPr>
            <w:tcW w:w="1134" w:type="dxa"/>
            <w:vAlign w:val="center"/>
          </w:tcPr>
          <w:p>
            <w:pPr>
              <w:pStyle w:val="80"/>
              <w:rPr>
                <w:rFonts w:cs="Arial"/>
              </w:rPr>
            </w:pPr>
            <w:r>
              <w:rPr>
                <w:rFonts w:cs="Arial"/>
              </w:rPr>
              <w:t>+</w:t>
            </w:r>
            <w:r>
              <w:rPr>
                <w:rFonts w:eastAsia="宋体" w:cs="Arial"/>
                <w:lang w:eastAsia="zh-CN"/>
              </w:rPr>
              <w:t>8</w:t>
            </w:r>
          </w:p>
        </w:tc>
        <w:tc>
          <w:tcPr>
            <w:tcW w:w="1134" w:type="dxa"/>
            <w:vAlign w:val="center"/>
          </w:tcPr>
          <w:p>
            <w:pPr>
              <w:pStyle w:val="80"/>
              <w:rPr>
                <w:rFonts w:cs="Arial"/>
              </w:rPr>
            </w:pPr>
            <w:r>
              <w:rPr>
                <w:rFonts w:cs="Arial"/>
              </w:rPr>
              <w:t>-6</w:t>
            </w:r>
          </w:p>
        </w:tc>
        <w:tc>
          <w:tcPr>
            <w:tcW w:w="1738" w:type="dxa"/>
            <w:vAlign w:val="center"/>
          </w:tcPr>
          <w:p>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10" w:type="dxa"/>
            <w:gridSpan w:val="7"/>
          </w:tcPr>
          <w:p>
            <w:pPr>
              <w:pStyle w:val="93"/>
              <w:rPr>
                <w:rFonts w:cs="Arial"/>
                <w:lang w:eastAsia="en-US"/>
              </w:rPr>
            </w:pPr>
            <w:r>
              <w:rPr>
                <w:rFonts w:cs="Arial"/>
                <w:lang w:eastAsia="en-US"/>
              </w:rPr>
              <w:t>NOTE 1 (*):P</w:t>
            </w:r>
            <w:r>
              <w:rPr>
                <w:rFonts w:cs="Arial"/>
                <w:vertAlign w:val="subscript"/>
                <w:lang w:eastAsia="en-US"/>
              </w:rPr>
              <w:t>REFSENS</w:t>
            </w:r>
            <w:r>
              <w:rPr>
                <w:rFonts w:cs="Arial"/>
                <w:lang w:eastAsia="en-US"/>
              </w:rPr>
              <w:t xml:space="preserve"> depends on the RAT, the BS class and the channel bandwidth, see subclause 7.2.</w:t>
            </w:r>
            <w:r>
              <w:rPr>
                <w:rFonts w:cs="Arial"/>
                <w:lang w:eastAsia="en-US"/>
              </w:rPr>
              <w:br w:type="textWrapping"/>
            </w:r>
            <w:r>
              <w:rPr>
                <w:rFonts w:cs="Arial"/>
                <w:lang w:eastAsia="en-US"/>
              </w:rPr>
              <w:t>"x" is equal to 3 in case of GSM/EDGE wanted signal and equal to 6 in case of NR, UTRA or E-UTRA wanted signals.</w:t>
            </w:r>
          </w:p>
          <w:p>
            <w:pPr>
              <w:pStyle w:val="93"/>
              <w:rPr>
                <w:rFonts w:cs="Arial"/>
                <w:lang w:eastAsia="en-US"/>
              </w:rPr>
            </w:pPr>
            <w:r>
              <w:rPr>
                <w:rFonts w:cs="Arial"/>
                <w:lang w:eastAsia="en-US"/>
              </w:rPr>
              <w:t>NOTE 2:</w:t>
            </w:r>
            <w:r>
              <w:rPr>
                <w:rFonts w:cs="Arial"/>
                <w:lang w:eastAsia="en-US"/>
              </w:rPr>
              <w:tab/>
            </w:r>
            <w:r>
              <w:rPr>
                <w:rFonts w:cs="Arial"/>
                <w:lang w:eastAsia="en-US"/>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lang w:eastAsia="en-US"/>
              </w:rPr>
              <w:t xml:space="preserve"> immediately outside any of the supported uplink operating band.</w:t>
            </w:r>
            <w:r>
              <w:rPr>
                <w:rFonts w:cs="Arial"/>
                <w:lang w:eastAsia="en-US"/>
              </w:rPr>
              <w:br w:type="textWrapping"/>
            </w:r>
            <w:r>
              <w:rPr>
                <w:rFonts w:cs="Arial"/>
                <w:lang w:eastAsia="en-US"/>
              </w:rPr>
              <w:t>For a BS operating in band 13 the requirements do not apply when the interfering signal falls within the frequency range 768-797MHz.</w:t>
            </w:r>
          </w:p>
          <w:p>
            <w:pPr>
              <w:pStyle w:val="93"/>
              <w:rPr>
                <w:rFonts w:cs="Arial"/>
                <w:lang w:eastAsia="en-US"/>
              </w:rPr>
            </w:pPr>
            <w:r>
              <w:rPr>
                <w:rFonts w:cs="Arial"/>
                <w:lang w:eastAsia="en-US"/>
              </w:rPr>
              <w:t xml:space="preserve">NOTE 3: </w:t>
            </w:r>
            <w:r>
              <w:rPr>
                <w:rFonts w:cs="Arial"/>
                <w:lang w:eastAsia="en-US"/>
              </w:rPr>
              <w:tab/>
            </w:r>
            <w:r>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pPr>
              <w:pStyle w:val="93"/>
              <w:rPr>
                <w:rFonts w:cs="Arial"/>
                <w:lang w:eastAsia="en-US"/>
              </w:rPr>
            </w:pPr>
            <w:r>
              <w:rPr>
                <w:rFonts w:cs="Arial"/>
                <w:lang w:eastAsia="en-US"/>
              </w:rPr>
              <w:t>NOTE 4:</w:t>
            </w:r>
            <w:r>
              <w:rPr>
                <w:rFonts w:cs="Arial"/>
                <w:lang w:eastAsia="en-US"/>
              </w:rPr>
              <w:tab/>
            </w:r>
            <w:r>
              <w:rPr>
                <w:rFonts w:cs="Arial"/>
                <w:lang w:eastAsia="en-US"/>
              </w:rPr>
              <w:t>In China, the blocking requirement for co-location with DCS1800 and Band III BS is only applicable in the frequency range 1805-1850MHz.</w:t>
            </w:r>
          </w:p>
          <w:p>
            <w:pPr>
              <w:pStyle w:val="93"/>
              <w:rPr>
                <w:rFonts w:cs="Arial"/>
                <w:lang w:eastAsia="zh-CN"/>
              </w:rPr>
            </w:pPr>
            <w:r>
              <w:rPr>
                <w:rFonts w:cs="Arial"/>
                <w:lang w:eastAsia="en-US"/>
              </w:rPr>
              <w:t>NOTE 5:</w:t>
            </w:r>
            <w:r>
              <w:rPr>
                <w:rFonts w:cs="Arial"/>
                <w:lang w:eastAsia="en-US"/>
              </w:rPr>
              <w:tab/>
            </w:r>
            <w:r>
              <w:rPr>
                <w:rFonts w:cs="Arial"/>
                <w:lang w:eastAsia="en-US"/>
              </w:rPr>
              <w:t>For a BS operating in band 11, 21</w:t>
            </w:r>
            <w:r>
              <w:rPr>
                <w:rFonts w:hint="eastAsia" w:cs="Arial"/>
                <w:lang w:eastAsia="ja-JP"/>
              </w:rPr>
              <w:t xml:space="preserve"> or 74</w:t>
            </w:r>
            <w:r>
              <w:rPr>
                <w:rFonts w:cs="Arial"/>
                <w:lang w:eastAsia="en-US"/>
              </w:rPr>
              <w:t xml:space="preserve">, the requirement </w:t>
            </w:r>
            <w:r>
              <w:rPr>
                <w:rFonts w:hint="eastAsia" w:cs="Arial"/>
                <w:lang w:eastAsia="ja-JP"/>
              </w:rPr>
              <w:t xml:space="preserve">for co-location with Band 32 </w:t>
            </w:r>
            <w:r>
              <w:rPr>
                <w:rFonts w:cs="Arial"/>
                <w:lang w:eastAsia="en-US"/>
              </w:rPr>
              <w:t>applies for interfering signal within the frequency range 1475.9-1495.9 MHz.</w:t>
            </w:r>
            <w:r>
              <w:rPr>
                <w:rFonts w:cs="Arial"/>
                <w:lang w:eastAsia="zh-CN"/>
              </w:rPr>
              <w:t xml:space="preserve"> </w:t>
            </w:r>
          </w:p>
          <w:p>
            <w:pPr>
              <w:pStyle w:val="93"/>
              <w:rPr>
                <w:rFonts w:cs="Arial"/>
                <w:lang w:eastAsia="zh-CN"/>
              </w:rPr>
            </w:pPr>
            <w:r>
              <w:rPr>
                <w:rFonts w:cs="Arial"/>
                <w:lang w:eastAsia="zh-CN"/>
              </w:rPr>
              <w:t xml:space="preserve">NOTE 6: </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pPr>
              <w:pStyle w:val="93"/>
              <w:rPr>
                <w:rFonts w:cs="Arial"/>
                <w:lang w:eastAsia="en-US"/>
              </w:rPr>
            </w:pPr>
            <w:r>
              <w:rPr>
                <w:rFonts w:cs="Arial"/>
                <w:szCs w:val="18"/>
                <w:lang w:eastAsia="ja-JP"/>
              </w:rPr>
              <w:t>NOTE 7 (**):</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
      <w:pPr>
        <w:pStyle w:val="3"/>
      </w:pPr>
      <w:bookmarkStart w:id="431" w:name="_Toc13065520"/>
      <w:r>
        <w:t>7.6</w:t>
      </w:r>
      <w:r>
        <w:tab/>
      </w:r>
      <w:r>
        <w:t>Receiver spurious emissions</w:t>
      </w:r>
      <w:bookmarkEnd w:id="431"/>
    </w:p>
    <w:p>
      <w:pPr>
        <w:pStyle w:val="4"/>
      </w:pPr>
      <w:bookmarkStart w:id="432" w:name="_Toc13065521"/>
      <w:r>
        <w:t>7.6.1</w:t>
      </w:r>
      <w:r>
        <w:tab/>
      </w:r>
      <w:r>
        <w:t>Definition and applicability</w:t>
      </w:r>
      <w:bookmarkEnd w:id="432"/>
    </w:p>
    <w:p>
      <w:r>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
        <w:t>For TDD BS with common RX and TX antenna port the requirement applies during the Transmitter OFF period. For FDD BS with common RX and TX antenna port the transmitter spurious emission limits as specified in subclause 6.6.1 are valid.</w:t>
      </w:r>
    </w:p>
    <w:p>
      <w:r>
        <w:rPr>
          <w:rFonts w:cs="v3.8.0"/>
        </w:rPr>
        <w:t>For BS capable of multi-band operation</w:t>
      </w:r>
      <w:r>
        <w:t xml:space="preserve"> where multiple bands are mapped on separate antenna connectors, the single-band requirements apply and the excluded frequency range is only applicable for the operating band supported on each antenna connector.</w:t>
      </w:r>
    </w:p>
    <w:p>
      <w:pPr>
        <w:rPr>
          <w:ins w:id="1437" w:author="10164287" w:date="2019-11-05T15:36:49Z"/>
          <w:rFonts w:eastAsia="MS P??" w:cs="v4.2.0"/>
        </w:rPr>
      </w:pPr>
      <w:r>
        <w:rPr>
          <w:lang w:eastAsia="zh-CN"/>
        </w:rPr>
        <w:t xml:space="preserve">Unless otherwise stated, a BS declared to be capable of E-UTRA with </w:t>
      </w:r>
      <w:r>
        <w:rPr>
          <w:rFonts w:eastAsia="MS P??" w:cs="v4.2.0"/>
        </w:rPr>
        <w:t xml:space="preserve">NB-IoT in-band and guard band operations </w:t>
      </w:r>
      <w:r>
        <w:t>(or any combination with GSM and/or UTRA</w:t>
      </w:r>
      <w:ins w:id="1438" w:author="10164287" w:date="2019-11-05T15:39:43Z">
        <w:r>
          <w:rPr>
            <w:rFonts w:hint="eastAsia" w:eastAsia="宋体"/>
            <w:lang w:val="en-US" w:eastAsia="zh-CN"/>
          </w:rPr>
          <w:t xml:space="preserve"> </w:t>
        </w:r>
      </w:ins>
      <w:ins w:id="1439" w:author="10164287" w:date="2019-11-05T15:39:45Z">
        <w:r>
          <w:rPr>
            <w:rFonts w:hint="eastAsia" w:eastAsia="宋体"/>
            <w:lang w:val="en-US" w:eastAsia="zh-CN"/>
          </w:rPr>
          <w:t>and</w:t>
        </w:r>
      </w:ins>
      <w:ins w:id="1440" w:author="10164287" w:date="2019-11-05T15:39:46Z">
        <w:r>
          <w:rPr>
            <w:rFonts w:hint="eastAsia" w:eastAsia="宋体"/>
            <w:lang w:val="en-US" w:eastAsia="zh-CN"/>
          </w:rPr>
          <w:t>/o</w:t>
        </w:r>
      </w:ins>
      <w:ins w:id="1441" w:author="10164287" w:date="2019-11-05T15:39:47Z">
        <w:r>
          <w:rPr>
            <w:rFonts w:hint="eastAsia" w:eastAsia="宋体"/>
            <w:lang w:val="en-US" w:eastAsia="zh-CN"/>
          </w:rPr>
          <w:t xml:space="preserve">r </w:t>
        </w:r>
      </w:ins>
      <w:ins w:id="1442" w:author="10164287" w:date="2019-11-05T15:39:48Z">
        <w:r>
          <w:rPr>
            <w:rFonts w:hint="eastAsia" w:eastAsia="宋体"/>
            <w:lang w:val="en-US" w:eastAsia="zh-CN"/>
          </w:rPr>
          <w:t>NR</w:t>
        </w:r>
      </w:ins>
      <w:r>
        <w:t>)</w:t>
      </w:r>
      <w:r>
        <w:rPr>
          <w:rFonts w:eastAsia="MS P??" w:cs="v4.2.0"/>
        </w:rPr>
        <w:t xml:space="preserve"> is only required to pass the receiver spurious emissions tests for E-UTRA with guard band operation </w:t>
      </w:r>
      <w:r>
        <w:t>(or any combination with GSM and/or UTRA</w:t>
      </w:r>
      <w:ins w:id="1443" w:author="10164287" w:date="2019-11-05T15:39:52Z">
        <w:r>
          <w:rPr>
            <w:rFonts w:hint="eastAsia" w:eastAsia="宋体"/>
            <w:lang w:val="en-US" w:eastAsia="zh-CN"/>
          </w:rPr>
          <w:t xml:space="preserve"> </w:t>
        </w:r>
      </w:ins>
      <w:ins w:id="1444" w:author="10164287" w:date="2019-11-05T15:39:54Z">
        <w:r>
          <w:rPr>
            <w:rFonts w:hint="eastAsia" w:eastAsia="宋体"/>
            <w:lang w:val="en-US" w:eastAsia="zh-CN"/>
          </w:rPr>
          <w:t>and</w:t>
        </w:r>
      </w:ins>
      <w:ins w:id="1445" w:author="10164287" w:date="2019-11-05T15:39:55Z">
        <w:r>
          <w:rPr>
            <w:rFonts w:hint="eastAsia" w:eastAsia="宋体"/>
            <w:lang w:val="en-US" w:eastAsia="zh-CN"/>
          </w:rPr>
          <w:t>/</w:t>
        </w:r>
      </w:ins>
      <w:ins w:id="1446" w:author="10164287" w:date="2019-11-05T15:39:56Z">
        <w:r>
          <w:rPr>
            <w:rFonts w:hint="eastAsia" w:eastAsia="宋体"/>
            <w:lang w:val="en-US" w:eastAsia="zh-CN"/>
          </w:rPr>
          <w:t>or NR</w:t>
        </w:r>
      </w:ins>
      <w:r>
        <w:t>)</w:t>
      </w:r>
      <w:r>
        <w:rPr>
          <w:rFonts w:eastAsia="MS P??" w:cs="v4.2.0"/>
        </w:rPr>
        <w:t xml:space="preserve">. It’s not required to perform the receiver spurious emissions tests again for E-UTRA with in-band operation </w:t>
      </w:r>
      <w:r>
        <w:t>(or any combination with GSM and/or UTRA</w:t>
      </w:r>
      <w:ins w:id="1447" w:author="10164287" w:date="2019-11-05T15:40:04Z">
        <w:r>
          <w:rPr>
            <w:rFonts w:hint="eastAsia" w:eastAsia="宋体"/>
            <w:lang w:val="en-US" w:eastAsia="zh-CN"/>
          </w:rPr>
          <w:t xml:space="preserve"> and</w:t>
        </w:r>
      </w:ins>
      <w:ins w:id="1448" w:author="10164287" w:date="2019-11-05T15:40:05Z">
        <w:r>
          <w:rPr>
            <w:rFonts w:hint="eastAsia" w:eastAsia="宋体"/>
            <w:lang w:val="en-US" w:eastAsia="zh-CN"/>
          </w:rPr>
          <w:t>/</w:t>
        </w:r>
      </w:ins>
      <w:ins w:id="1449" w:author="10164287" w:date="2019-11-05T15:40:06Z">
        <w:r>
          <w:rPr>
            <w:rFonts w:hint="eastAsia" w:eastAsia="宋体"/>
            <w:lang w:val="en-US" w:eastAsia="zh-CN"/>
          </w:rPr>
          <w:t xml:space="preserve">or </w:t>
        </w:r>
      </w:ins>
      <w:ins w:id="1450" w:author="10164287" w:date="2019-11-05T15:40:07Z">
        <w:r>
          <w:rPr>
            <w:rFonts w:hint="eastAsia" w:eastAsia="宋体"/>
            <w:lang w:val="en-US" w:eastAsia="zh-CN"/>
          </w:rPr>
          <w:t>NR</w:t>
        </w:r>
      </w:ins>
      <w:r>
        <w:t>)</w:t>
      </w:r>
      <w:r>
        <w:rPr>
          <w:rFonts w:eastAsia="MS P??" w:cs="v4.2.0"/>
        </w:rPr>
        <w:t>.</w:t>
      </w:r>
    </w:p>
    <w:p>
      <w:pPr>
        <w:rPr>
          <w:ins w:id="1451" w:author="10164287" w:date="2019-11-05T15:37:09Z"/>
          <w:rFonts w:eastAsia="MS P??" w:cs="v4.2.0"/>
        </w:rPr>
      </w:pPr>
      <w:ins w:id="1452" w:author="10164287" w:date="2019-11-05T15:37:09Z">
        <w:r>
          <w:rPr>
            <w:lang w:eastAsia="zh-CN"/>
          </w:rPr>
          <w:t xml:space="preserve">Unless otherwise stated, a BS declared to be capable of </w:t>
        </w:r>
      </w:ins>
      <w:ins w:id="1453" w:author="10164287" w:date="2019-11-05T15:37:18Z">
        <w:r>
          <w:rPr>
            <w:rFonts w:hint="eastAsia"/>
            <w:lang w:val="en-US" w:eastAsia="zh-CN"/>
          </w:rPr>
          <w:t>NR</w:t>
        </w:r>
      </w:ins>
      <w:ins w:id="1454" w:author="10164287" w:date="2019-11-05T15:37:09Z">
        <w:r>
          <w:rPr>
            <w:lang w:eastAsia="zh-CN"/>
          </w:rPr>
          <w:t xml:space="preserve"> with </w:t>
        </w:r>
      </w:ins>
      <w:ins w:id="1455" w:author="10164287" w:date="2019-11-05T15:37:09Z">
        <w:r>
          <w:rPr>
            <w:rFonts w:eastAsia="MS P??" w:cs="v4.2.0"/>
          </w:rPr>
          <w:t xml:space="preserve">NB-IoT in-band and guard band operations </w:t>
        </w:r>
      </w:ins>
      <w:ins w:id="1456" w:author="10164287" w:date="2019-11-05T15:37:09Z">
        <w:r>
          <w:rPr/>
          <w:t>(or any combination with GSM and/or UTRA</w:t>
        </w:r>
      </w:ins>
      <w:ins w:id="1457" w:author="10164287" w:date="2019-11-05T15:37:47Z">
        <w:r>
          <w:rPr>
            <w:rFonts w:hint="eastAsia" w:eastAsia="宋体"/>
            <w:lang w:val="en-US" w:eastAsia="zh-CN"/>
          </w:rPr>
          <w:t xml:space="preserve"> and</w:t>
        </w:r>
      </w:ins>
      <w:ins w:id="1458" w:author="10164287" w:date="2019-11-05T15:37:49Z">
        <w:r>
          <w:rPr>
            <w:rFonts w:hint="eastAsia" w:eastAsia="宋体"/>
            <w:lang w:val="en-US" w:eastAsia="zh-CN"/>
          </w:rPr>
          <w:t xml:space="preserve">/or </w:t>
        </w:r>
      </w:ins>
      <w:ins w:id="1459" w:author="10164287" w:date="2019-11-05T15:37:50Z">
        <w:r>
          <w:rPr>
            <w:rFonts w:hint="eastAsia" w:eastAsia="宋体"/>
            <w:lang w:val="en-US" w:eastAsia="zh-CN"/>
          </w:rPr>
          <w:t>E</w:t>
        </w:r>
      </w:ins>
      <w:ins w:id="1460" w:author="10164287" w:date="2019-11-05T15:37:51Z">
        <w:r>
          <w:rPr>
            <w:rFonts w:hint="eastAsia" w:eastAsia="宋体"/>
            <w:lang w:val="en-US" w:eastAsia="zh-CN"/>
          </w:rPr>
          <w:t>-</w:t>
        </w:r>
      </w:ins>
      <w:ins w:id="1461" w:author="10164287" w:date="2019-11-05T15:37:52Z">
        <w:r>
          <w:rPr>
            <w:rFonts w:hint="eastAsia" w:eastAsia="宋体"/>
            <w:lang w:val="en-US" w:eastAsia="zh-CN"/>
          </w:rPr>
          <w:t>UTRA</w:t>
        </w:r>
      </w:ins>
      <w:ins w:id="1462" w:author="10164287" w:date="2019-11-05T15:37:09Z">
        <w:r>
          <w:rPr/>
          <w:t>)</w:t>
        </w:r>
      </w:ins>
      <w:ins w:id="1463" w:author="10164287" w:date="2019-11-05T15:37:09Z">
        <w:r>
          <w:rPr>
            <w:rFonts w:eastAsia="MS P??" w:cs="v4.2.0"/>
          </w:rPr>
          <w:t xml:space="preserve"> is only required to pass the out-of-band blocking tests for </w:t>
        </w:r>
      </w:ins>
      <w:ins w:id="1464" w:author="10164287" w:date="2019-11-05T15:38:07Z">
        <w:r>
          <w:rPr>
            <w:rFonts w:hint="eastAsia" w:eastAsia="宋体" w:cs="v4.2.0"/>
            <w:lang w:val="en-US" w:eastAsia="zh-CN"/>
          </w:rPr>
          <w:t>NR</w:t>
        </w:r>
      </w:ins>
      <w:ins w:id="1465" w:author="10164287" w:date="2019-11-05T15:37:09Z">
        <w:r>
          <w:rPr>
            <w:rFonts w:eastAsia="MS P??" w:cs="v4.2.0"/>
          </w:rPr>
          <w:t xml:space="preserve"> with guard band operation </w:t>
        </w:r>
      </w:ins>
      <w:ins w:id="1466" w:author="10164287" w:date="2019-11-05T15:37:09Z">
        <w:r>
          <w:rPr/>
          <w:t>(or any combination with GSM and/or UTRA</w:t>
        </w:r>
      </w:ins>
      <w:ins w:id="1467" w:author="10164287" w:date="2019-11-05T15:38:17Z">
        <w:r>
          <w:rPr>
            <w:rFonts w:hint="eastAsia" w:eastAsia="宋体"/>
            <w:lang w:val="en-US" w:eastAsia="zh-CN"/>
          </w:rPr>
          <w:t xml:space="preserve"> </w:t>
        </w:r>
      </w:ins>
      <w:ins w:id="1468" w:author="10164287" w:date="2019-11-05T15:38:20Z">
        <w:r>
          <w:rPr>
            <w:rFonts w:hint="eastAsia" w:eastAsia="宋体"/>
            <w:lang w:val="en-US" w:eastAsia="zh-CN"/>
          </w:rPr>
          <w:t>and</w:t>
        </w:r>
      </w:ins>
      <w:ins w:id="1469" w:author="10164287" w:date="2019-11-05T15:38:21Z">
        <w:r>
          <w:rPr>
            <w:rFonts w:hint="eastAsia" w:eastAsia="宋体"/>
            <w:lang w:val="en-US" w:eastAsia="zh-CN"/>
          </w:rPr>
          <w:t>/</w:t>
        </w:r>
      </w:ins>
      <w:ins w:id="1470" w:author="10164287" w:date="2019-11-05T15:38:22Z">
        <w:r>
          <w:rPr>
            <w:rFonts w:hint="eastAsia" w:eastAsia="宋体"/>
            <w:lang w:val="en-US" w:eastAsia="zh-CN"/>
          </w:rPr>
          <w:t xml:space="preserve">or </w:t>
        </w:r>
      </w:ins>
      <w:ins w:id="1471" w:author="10164287" w:date="2019-11-05T15:38:23Z">
        <w:r>
          <w:rPr>
            <w:rFonts w:hint="eastAsia" w:eastAsia="宋体"/>
            <w:lang w:val="en-US" w:eastAsia="zh-CN"/>
          </w:rPr>
          <w:t>E</w:t>
        </w:r>
      </w:ins>
      <w:ins w:id="1472" w:author="10164287" w:date="2019-11-05T15:38:24Z">
        <w:r>
          <w:rPr>
            <w:rFonts w:hint="eastAsia" w:eastAsia="宋体"/>
            <w:lang w:val="en-US" w:eastAsia="zh-CN"/>
          </w:rPr>
          <w:t>-UT</w:t>
        </w:r>
      </w:ins>
      <w:ins w:id="1473" w:author="10164287" w:date="2019-11-05T15:38:25Z">
        <w:r>
          <w:rPr>
            <w:rFonts w:hint="eastAsia" w:eastAsia="宋体"/>
            <w:lang w:val="en-US" w:eastAsia="zh-CN"/>
          </w:rPr>
          <w:t>RA</w:t>
        </w:r>
      </w:ins>
      <w:ins w:id="1474" w:author="10164287" w:date="2019-11-05T15:37:09Z">
        <w:r>
          <w:rPr/>
          <w:t>)</w:t>
        </w:r>
      </w:ins>
      <w:ins w:id="1475" w:author="10164287" w:date="2019-11-05T15:37:09Z">
        <w:r>
          <w:rPr>
            <w:rFonts w:eastAsia="MS P??" w:cs="v4.2.0"/>
          </w:rPr>
          <w:t xml:space="preserve">. It’s not required to perform the out-of-band blocking receiver tests again for </w:t>
        </w:r>
      </w:ins>
      <w:ins w:id="1476" w:author="10164287" w:date="2019-11-05T15:38:44Z">
        <w:r>
          <w:rPr>
            <w:rFonts w:hint="eastAsia" w:eastAsia="宋体" w:cs="v4.2.0"/>
            <w:lang w:val="en-US" w:eastAsia="zh-CN"/>
          </w:rPr>
          <w:t>NR</w:t>
        </w:r>
      </w:ins>
      <w:ins w:id="1477" w:author="10164287" w:date="2019-11-05T15:37:09Z">
        <w:r>
          <w:rPr>
            <w:rFonts w:eastAsia="MS P??" w:cs="v4.2.0"/>
          </w:rPr>
          <w:t xml:space="preserve"> with in-band operation </w:t>
        </w:r>
      </w:ins>
      <w:ins w:id="1478" w:author="10164287" w:date="2019-11-05T15:37:09Z">
        <w:r>
          <w:rPr/>
          <w:t>(or any combination with GSM and/or UTRA</w:t>
        </w:r>
      </w:ins>
      <w:ins w:id="1479" w:author="10164287" w:date="2019-11-05T15:38:49Z">
        <w:r>
          <w:rPr>
            <w:rFonts w:hint="eastAsia" w:eastAsia="宋体"/>
            <w:lang w:val="en-US" w:eastAsia="zh-CN"/>
          </w:rPr>
          <w:t xml:space="preserve"> </w:t>
        </w:r>
      </w:ins>
      <w:ins w:id="1480" w:author="10164287" w:date="2019-11-05T15:38:51Z">
        <w:r>
          <w:rPr>
            <w:rFonts w:hint="eastAsia" w:eastAsia="宋体"/>
            <w:lang w:val="en-US" w:eastAsia="zh-CN"/>
          </w:rPr>
          <w:t>an</w:t>
        </w:r>
      </w:ins>
      <w:ins w:id="1481" w:author="10164287" w:date="2019-11-05T15:38:52Z">
        <w:r>
          <w:rPr>
            <w:rFonts w:hint="eastAsia" w:eastAsia="宋体"/>
            <w:lang w:val="en-US" w:eastAsia="zh-CN"/>
          </w:rPr>
          <w:t>d/</w:t>
        </w:r>
      </w:ins>
      <w:ins w:id="1482" w:author="10164287" w:date="2019-11-05T15:38:53Z">
        <w:r>
          <w:rPr>
            <w:rFonts w:hint="eastAsia" w:eastAsia="宋体"/>
            <w:lang w:val="en-US" w:eastAsia="zh-CN"/>
          </w:rPr>
          <w:t xml:space="preserve">or </w:t>
        </w:r>
      </w:ins>
      <w:ins w:id="1483" w:author="10164287" w:date="2019-11-05T15:38:54Z">
        <w:r>
          <w:rPr>
            <w:rFonts w:hint="eastAsia" w:eastAsia="宋体"/>
            <w:lang w:val="en-US" w:eastAsia="zh-CN"/>
          </w:rPr>
          <w:t>E</w:t>
        </w:r>
      </w:ins>
      <w:ins w:id="1484" w:author="10164287" w:date="2019-11-05T15:38:55Z">
        <w:r>
          <w:rPr>
            <w:rFonts w:hint="eastAsia" w:eastAsia="宋体"/>
            <w:lang w:val="en-US" w:eastAsia="zh-CN"/>
          </w:rPr>
          <w:t>-U</w:t>
        </w:r>
      </w:ins>
      <w:ins w:id="1485" w:author="10164287" w:date="2019-11-05T15:38:56Z">
        <w:r>
          <w:rPr>
            <w:rFonts w:hint="eastAsia" w:eastAsia="宋体"/>
            <w:lang w:val="en-US" w:eastAsia="zh-CN"/>
          </w:rPr>
          <w:t>TRA</w:t>
        </w:r>
      </w:ins>
      <w:ins w:id="1486" w:author="10164287" w:date="2019-11-05T15:37:09Z">
        <w:r>
          <w:rPr/>
          <w:t>)</w:t>
        </w:r>
      </w:ins>
      <w:ins w:id="1487" w:author="10164287" w:date="2019-11-05T15:37:09Z">
        <w:r>
          <w:rPr>
            <w:rFonts w:eastAsia="MS P??" w:cs="v4.2.0"/>
          </w:rPr>
          <w:t>.</w:t>
        </w:r>
      </w:ins>
    </w:p>
    <w:p>
      <w:pPr>
        <w:rPr>
          <w:rFonts w:eastAsia="MS P??" w:cs="v4.2.0"/>
        </w:rPr>
      </w:pPr>
    </w:p>
    <w:p>
      <w:pPr>
        <w:pStyle w:val="4"/>
      </w:pPr>
      <w:bookmarkStart w:id="433" w:name="_Toc13065522"/>
      <w:r>
        <w:t>7.6.2</w:t>
      </w:r>
      <w:r>
        <w:tab/>
      </w:r>
      <w:r>
        <w:t>Minimum requirements</w:t>
      </w:r>
      <w:bookmarkEnd w:id="433"/>
    </w:p>
    <w:p>
      <w:r>
        <w:t>The minimum requirement is in TS 37.104 [2] subclause 7.6.1.</w:t>
      </w:r>
    </w:p>
    <w:p>
      <w:pPr>
        <w:pStyle w:val="4"/>
      </w:pPr>
      <w:bookmarkStart w:id="434" w:name="_Toc13065523"/>
      <w:r>
        <w:t>7.6.3</w:t>
      </w:r>
      <w:r>
        <w:tab/>
      </w:r>
      <w:r>
        <w:t>Test purpose</w:t>
      </w:r>
      <w:bookmarkEnd w:id="434"/>
    </w:p>
    <w:p>
      <w:r>
        <w:t>The test purpose is to verify the ability of the BS to limit the interference caused by receiver spurious emissions to other systems.</w:t>
      </w:r>
    </w:p>
    <w:p>
      <w:pPr>
        <w:pStyle w:val="4"/>
      </w:pPr>
      <w:bookmarkStart w:id="435" w:name="_Toc13065524"/>
      <w:r>
        <w:t>7.6.4</w:t>
      </w:r>
      <w:r>
        <w:tab/>
      </w:r>
      <w:r>
        <w:t>Method of test</w:t>
      </w:r>
      <w:bookmarkEnd w:id="435"/>
    </w:p>
    <w:p>
      <w:pPr>
        <w:pStyle w:val="5"/>
      </w:pPr>
      <w:bookmarkStart w:id="436" w:name="_Toc13065525"/>
      <w:r>
        <w:t>7.6.4.1</w:t>
      </w:r>
      <w:r>
        <w:tab/>
      </w:r>
      <w:r>
        <w:t>Initial conditions</w:t>
      </w:r>
      <w:bookmarkEnd w:id="436"/>
    </w:p>
    <w:p>
      <w:r>
        <w:t xml:space="preserve">Test environment: </w:t>
      </w:r>
      <w:r>
        <w:tab/>
      </w:r>
      <w:r>
        <w:tab/>
      </w:r>
      <w:r>
        <w:tab/>
      </w:r>
      <w:r>
        <w:t>Normal; see Annex B.2.</w:t>
      </w:r>
    </w:p>
    <w:p>
      <w:pPr>
        <w:rPr>
          <w:rFonts w:cs="v4.2.0"/>
        </w:rPr>
      </w:pPr>
      <w:r>
        <w:t>Base Station RF Bandwidth positions</w:t>
      </w:r>
      <w:r>
        <w:rPr>
          <w:rFonts w:cs="v4.2.0"/>
        </w:rPr>
        <w:t xml:space="preserve"> to be tested: </w:t>
      </w:r>
      <w:r>
        <w:rPr>
          <w:rFonts w:cs="v4.2.0"/>
        </w:rPr>
        <w:tab/>
      </w:r>
      <w:r>
        <w:rPr>
          <w:rFonts w:cs="v4.2.0"/>
        </w:rPr>
        <w:t>M</w:t>
      </w:r>
      <w:r>
        <w:rPr>
          <w:rFonts w:cs="v4.2.0"/>
          <w:vertAlign w:val="subscript"/>
        </w:rPr>
        <w:t>RFBW</w:t>
      </w:r>
      <w:r>
        <w:rPr>
          <w:rFonts w:cs="v4.2.0"/>
        </w:rPr>
        <w:t xml:space="preserve"> in single-band operation, see subclause 4.9.1,</w:t>
      </w:r>
      <w:r>
        <w:t xml:space="preserve">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in</w:t>
      </w:r>
      <w:r>
        <w:rPr>
          <w:rFonts w:cs="v4.2.0"/>
        </w:rPr>
        <w:t xml:space="preserve"> multi-band operation, see subclause 4.9.1.</w:t>
      </w:r>
    </w:p>
    <w:p>
      <w:pPr>
        <w:pStyle w:val="86"/>
      </w:pPr>
      <w:r>
        <w:t>1)</w:t>
      </w:r>
      <w:r>
        <w:tab/>
      </w:r>
      <w:r>
        <w:t>Set up the equipment as shown in Annex D.2.1.</w:t>
      </w:r>
    </w:p>
    <w:p>
      <w:pPr>
        <w:pStyle w:val="5"/>
      </w:pPr>
      <w:bookmarkStart w:id="437" w:name="_Toc13065526"/>
      <w:r>
        <w:t>7.6.4.2</w:t>
      </w:r>
      <w:r>
        <w:tab/>
      </w:r>
      <w:r>
        <w:t>Procedure</w:t>
      </w:r>
      <w:bookmarkEnd w:id="437"/>
    </w:p>
    <w:p>
      <w:pPr>
        <w:pStyle w:val="86"/>
      </w:pPr>
      <w:r>
        <w:t>1)</w:t>
      </w:r>
      <w:r>
        <w:tab/>
      </w:r>
      <w:r>
        <w:t>Set the measurement equipment parameters as specified in Table 7.6.5.1-1. For BC2, the parameters in Table 7.6.5.2-1 apply in addition.</w:t>
      </w:r>
    </w:p>
    <w:p>
      <w:pPr>
        <w:pStyle w:val="86"/>
      </w:pPr>
      <w:r>
        <w:t>2)</w:t>
      </w:r>
      <w:r>
        <w:tab/>
      </w:r>
      <w:r>
        <w:rPr>
          <w:rFonts w:cs="v4.2.0"/>
          <w:snapToGrid w:val="0"/>
        </w:rPr>
        <w:t>Set the BS to transmit with the carrier set-up and power allocation according to the applicable test configuration(s) (see clause 5).</w:t>
      </w:r>
    </w:p>
    <w:p>
      <w:pPr>
        <w:pStyle w:val="86"/>
      </w:pPr>
      <w:r>
        <w:t>3)</w:t>
      </w:r>
      <w:r>
        <w:tab/>
      </w:r>
      <w:r>
        <w:t>Measure the spurious emissions over each frequency range described in subclause 7.6.5.</w:t>
      </w:r>
    </w:p>
    <w:p>
      <w:r>
        <w:t>In addition, for a multi-band capable BS, the following step shall apply:</w:t>
      </w:r>
    </w:p>
    <w:p>
      <w:pPr>
        <w:pStyle w:val="86"/>
      </w:pPr>
      <w:r>
        <w:t>4)</w:t>
      </w:r>
      <w:r>
        <w:tab/>
      </w:r>
      <w:r>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pPr>
        <w:pStyle w:val="4"/>
      </w:pPr>
      <w:bookmarkStart w:id="438" w:name="_Toc13065527"/>
      <w:r>
        <w:t>7.6.5</w:t>
      </w:r>
      <w:r>
        <w:tab/>
      </w:r>
      <w:r>
        <w:t>Test requirements</w:t>
      </w:r>
      <w:bookmarkEnd w:id="438"/>
    </w:p>
    <w:p>
      <w:pPr>
        <w:pStyle w:val="5"/>
      </w:pPr>
      <w:bookmarkStart w:id="439" w:name="_Toc13065528"/>
      <w:r>
        <w:t>7.6.5.1</w:t>
      </w:r>
      <w:r>
        <w:tab/>
      </w:r>
      <w:r>
        <w:t>General test requirements</w:t>
      </w:r>
      <w:bookmarkEnd w:id="439"/>
    </w:p>
    <w:p>
      <w:r>
        <w:t>The power of any spurious emission shall not exceed the levels in Table 7.6.5.1-1.</w:t>
      </w:r>
    </w:p>
    <w:p>
      <w:pPr>
        <w:pStyle w:val="88"/>
      </w:pPr>
      <w:r>
        <w:t>Table 7.6.5.1-1: General spurious emission test requirement</w:t>
      </w:r>
    </w:p>
    <w:tbl>
      <w:tblPr>
        <w:tblStyle w:val="67"/>
        <w:tblW w:w="8843"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79"/>
              <w:rPr>
                <w:rFonts w:cs="Arial"/>
                <w:lang w:eastAsia="en-US"/>
              </w:rPr>
            </w:pPr>
            <w:r>
              <w:rPr>
                <w:rFonts w:cs="Arial"/>
                <w:lang w:eastAsia="en-US"/>
              </w:rPr>
              <w:t>Frequency range</w:t>
            </w:r>
          </w:p>
        </w:tc>
        <w:tc>
          <w:tcPr>
            <w:tcW w:w="1276" w:type="dxa"/>
          </w:tcPr>
          <w:p>
            <w:pPr>
              <w:pStyle w:val="79"/>
              <w:rPr>
                <w:rFonts w:cs="Arial"/>
                <w:lang w:eastAsia="en-US"/>
              </w:rPr>
            </w:pPr>
            <w:r>
              <w:rPr>
                <w:rFonts w:cs="Arial"/>
                <w:lang w:eastAsia="en-US"/>
              </w:rPr>
              <w:t>Maximum level</w:t>
            </w:r>
          </w:p>
        </w:tc>
        <w:tc>
          <w:tcPr>
            <w:tcW w:w="1701" w:type="dxa"/>
          </w:tcPr>
          <w:p>
            <w:pPr>
              <w:pStyle w:val="79"/>
              <w:rPr>
                <w:rFonts w:cs="Arial"/>
                <w:lang w:eastAsia="en-US"/>
              </w:rPr>
            </w:pPr>
            <w:r>
              <w:rPr>
                <w:rFonts w:cs="Arial"/>
                <w:lang w:eastAsia="en-US"/>
              </w:rPr>
              <w:t>Measurement Bandwidth</w:t>
            </w:r>
          </w:p>
        </w:tc>
        <w:tc>
          <w:tcPr>
            <w:tcW w:w="3969" w:type="dxa"/>
          </w:tcPr>
          <w:p>
            <w:pPr>
              <w:pStyle w:val="79"/>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80"/>
              <w:rPr>
                <w:rFonts w:cs="Arial"/>
                <w:lang w:eastAsia="en-US"/>
              </w:rPr>
            </w:pPr>
            <w:r>
              <w:rPr>
                <w:rFonts w:cs="Arial"/>
                <w:lang w:eastAsia="en-US"/>
              </w:rPr>
              <w:t xml:space="preserve">30 MHz </w:t>
            </w:r>
            <w:r>
              <w:rPr>
                <w:rFonts w:cs="Arial"/>
                <w:lang w:eastAsia="en-US"/>
              </w:rPr>
              <w:noBreakHyphen/>
            </w:r>
            <w:r>
              <w:rPr>
                <w:rFonts w:cs="Arial"/>
                <w:lang w:eastAsia="en-US"/>
              </w:rPr>
              <w:t xml:space="preserve"> 1 GHz</w:t>
            </w:r>
          </w:p>
        </w:tc>
        <w:tc>
          <w:tcPr>
            <w:tcW w:w="1276" w:type="dxa"/>
          </w:tcPr>
          <w:p>
            <w:pPr>
              <w:pStyle w:val="80"/>
              <w:rPr>
                <w:rFonts w:cs="Arial"/>
                <w:lang w:eastAsia="en-US"/>
              </w:rPr>
            </w:pPr>
            <w:r>
              <w:rPr>
                <w:rFonts w:cs="Arial"/>
                <w:lang w:eastAsia="en-US"/>
              </w:rPr>
              <w:t>-57 dBm</w:t>
            </w:r>
          </w:p>
        </w:tc>
        <w:tc>
          <w:tcPr>
            <w:tcW w:w="1701" w:type="dxa"/>
          </w:tcPr>
          <w:p>
            <w:pPr>
              <w:pStyle w:val="80"/>
              <w:rPr>
                <w:rFonts w:cs="Arial"/>
                <w:lang w:eastAsia="en-US"/>
              </w:rPr>
            </w:pPr>
            <w:r>
              <w:rPr>
                <w:rFonts w:cs="Arial"/>
                <w:lang w:eastAsia="en-US"/>
              </w:rPr>
              <w:t xml:space="preserve">100 kHz </w:t>
            </w:r>
          </w:p>
        </w:tc>
        <w:tc>
          <w:tcPr>
            <w:tcW w:w="3969" w:type="dxa"/>
          </w:tcPr>
          <w:p>
            <w:pPr>
              <w:pStyle w:val="78"/>
              <w:rPr>
                <w:rFonts w:cs="Arial"/>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80"/>
              <w:rPr>
                <w:rFonts w:cs="Arial"/>
                <w:lang w:eastAsia="en-US"/>
              </w:rPr>
            </w:pPr>
            <w:r>
              <w:rPr>
                <w:rFonts w:cs="Arial"/>
                <w:lang w:eastAsia="en-US"/>
              </w:rPr>
              <w:t xml:space="preserve">1 GHz </w:t>
            </w:r>
            <w:r>
              <w:rPr>
                <w:rFonts w:cs="Arial"/>
                <w:lang w:eastAsia="en-US"/>
              </w:rPr>
              <w:noBreakHyphen/>
            </w:r>
            <w:r>
              <w:rPr>
                <w:rFonts w:cs="Arial"/>
                <w:lang w:eastAsia="en-US"/>
              </w:rPr>
              <w:t xml:space="preserve"> 12.75 GHz</w:t>
            </w:r>
          </w:p>
        </w:tc>
        <w:tc>
          <w:tcPr>
            <w:tcW w:w="1276" w:type="dxa"/>
          </w:tcPr>
          <w:p>
            <w:pPr>
              <w:pStyle w:val="80"/>
              <w:rPr>
                <w:rFonts w:cs="Arial"/>
                <w:lang w:eastAsia="en-US"/>
              </w:rPr>
            </w:pPr>
            <w:r>
              <w:rPr>
                <w:rFonts w:cs="Arial"/>
                <w:lang w:eastAsia="en-US"/>
              </w:rPr>
              <w:t>-47 dBm</w:t>
            </w:r>
          </w:p>
        </w:tc>
        <w:tc>
          <w:tcPr>
            <w:tcW w:w="1701" w:type="dxa"/>
          </w:tcPr>
          <w:p>
            <w:pPr>
              <w:pStyle w:val="80"/>
              <w:rPr>
                <w:rFonts w:cs="Arial"/>
                <w:lang w:eastAsia="en-US"/>
              </w:rPr>
            </w:pPr>
            <w:r>
              <w:rPr>
                <w:rFonts w:cs="Arial"/>
                <w:lang w:eastAsia="en-US"/>
              </w:rPr>
              <w:t>1 MHz</w:t>
            </w:r>
          </w:p>
        </w:tc>
        <w:tc>
          <w:tcPr>
            <w:tcW w:w="3969" w:type="dxa"/>
          </w:tcPr>
          <w:p>
            <w:pPr>
              <w:pStyle w:val="78"/>
              <w:rPr>
                <w:rFonts w:cs="Arial"/>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80"/>
              <w:rPr>
                <w:rFonts w:cs="Arial"/>
                <w:lang w:eastAsia="en-US"/>
              </w:rPr>
            </w:pPr>
            <w:r>
              <w:rPr>
                <w:rFonts w:cs="v5.0.0"/>
                <w:lang w:eastAsia="en-US"/>
              </w:rPr>
              <w:t xml:space="preserve">12.75 GHz </w:t>
            </w:r>
            <w:r>
              <w:rPr>
                <w:rFonts w:cs="Arial"/>
                <w:lang w:eastAsia="en-US"/>
              </w:rPr>
              <w:t>- 5</w:t>
            </w:r>
            <w:r>
              <w:rPr>
                <w:rFonts w:cs="Arial"/>
                <w:vertAlign w:val="superscript"/>
                <w:lang w:eastAsia="en-US"/>
              </w:rPr>
              <w:t>th</w:t>
            </w:r>
            <w:r>
              <w:rPr>
                <w:rFonts w:cs="Arial"/>
                <w:lang w:eastAsia="en-US"/>
              </w:rPr>
              <w:t xml:space="preserve"> harmonic of the upper frequency edge of the UL operating band in GHz</w:t>
            </w:r>
          </w:p>
        </w:tc>
        <w:tc>
          <w:tcPr>
            <w:tcW w:w="1276" w:type="dxa"/>
          </w:tcPr>
          <w:p>
            <w:pPr>
              <w:pStyle w:val="80"/>
              <w:rPr>
                <w:rFonts w:cs="Arial"/>
                <w:lang w:eastAsia="en-US"/>
              </w:rPr>
            </w:pPr>
            <w:r>
              <w:rPr>
                <w:rFonts w:cs="Arial"/>
                <w:lang w:eastAsia="en-US"/>
              </w:rPr>
              <w:t>-47 dBm</w:t>
            </w:r>
          </w:p>
        </w:tc>
        <w:tc>
          <w:tcPr>
            <w:tcW w:w="1701" w:type="dxa"/>
          </w:tcPr>
          <w:p>
            <w:pPr>
              <w:pStyle w:val="80"/>
              <w:rPr>
                <w:rFonts w:cs="Arial"/>
                <w:lang w:eastAsia="en-US"/>
              </w:rPr>
            </w:pPr>
            <w:r>
              <w:rPr>
                <w:rFonts w:cs="Arial"/>
                <w:lang w:eastAsia="en-US"/>
              </w:rPr>
              <w:t>1 MHz</w:t>
            </w:r>
          </w:p>
        </w:tc>
        <w:tc>
          <w:tcPr>
            <w:tcW w:w="3969" w:type="dxa"/>
          </w:tcPr>
          <w:p>
            <w:pPr>
              <w:pStyle w:val="78"/>
              <w:rPr>
                <w:rFonts w:cs="Arial"/>
                <w:lang w:eastAsia="en-US"/>
              </w:rPr>
            </w:pP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w:t>
            </w:r>
            <w:r>
              <w:rPr>
                <w:rFonts w:hint="eastAsia"/>
                <w:lang w:val="en-US" w:eastAsia="zh-CN"/>
              </w:rPr>
              <w:t>U</w:t>
            </w:r>
            <w:r>
              <w:t xml:space="preserve">L </w:t>
            </w:r>
            <w:r>
              <w:rPr>
                <w:i/>
              </w:rPr>
              <w:t>operating band</w:t>
            </w:r>
            <w:r>
              <w:rPr>
                <w:rFonts w:cs="Arial"/>
              </w:rPr>
              <w:t xml:space="preserve"> is reaching beyond 12.75 GHz.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8843" w:type="dxa"/>
            <w:gridSpan w:val="4"/>
          </w:tcPr>
          <w:p>
            <w:pPr>
              <w:pStyle w:val="93"/>
              <w:rPr>
                <w:rFonts w:eastAsia="??" w:cs="Arial"/>
                <w:lang w:eastAsia="en-US"/>
              </w:rPr>
            </w:pPr>
            <w:r>
              <w:rPr>
                <w:rFonts w:eastAsia="??" w:cs="Arial"/>
                <w:lang w:eastAsia="en-US"/>
              </w:rPr>
              <w:t>NOTE:</w:t>
            </w:r>
            <w:r>
              <w:rPr>
                <w:rFonts w:eastAsia="??" w:cs="Arial"/>
                <w:lang w:eastAsia="en-US"/>
              </w:rPr>
              <w:tab/>
            </w:r>
            <w:r>
              <w:rPr>
                <w:rFonts w:eastAsia="??" w:cs="Arial"/>
                <w:lang w:eastAsia="en-US"/>
              </w:rPr>
              <w:t>The frequency range</w:t>
            </w:r>
            <w:r>
              <w:rPr>
                <w:rFonts w:cs="Arial"/>
                <w:lang w:eastAsia="en-US"/>
              </w:rPr>
              <w:t xml:space="preserve"> from F</w:t>
            </w:r>
            <w:r>
              <w:rPr>
                <w:rFonts w:cs="Arial"/>
                <w:vertAlign w:val="subscript"/>
                <w:lang w:eastAsia="en-US"/>
              </w:rPr>
              <w:t>BW RF,DL,low</w:t>
            </w:r>
            <w:r>
              <w:rPr>
                <w:rFonts w:cs="Arial"/>
                <w:lang w:eastAsia="en-US"/>
              </w:rPr>
              <w:t xml:space="preserve"> -</w:t>
            </w:r>
            <w:r>
              <w:t xml:space="preserve"> Δf</w:t>
            </w:r>
            <w:r>
              <w:rPr>
                <w:rFonts w:hint="eastAsia"/>
                <w:vertAlign w:val="subscript"/>
                <w:lang w:val="en-US" w:eastAsia="zh-CN"/>
              </w:rPr>
              <w:t>OBUE</w:t>
            </w:r>
            <w:r>
              <w:rPr>
                <w:rFonts w:cs="Arial"/>
                <w:lang w:eastAsia="en-US"/>
              </w:rPr>
              <w:t xml:space="preserve"> to F</w:t>
            </w:r>
            <w:r>
              <w:rPr>
                <w:rFonts w:cs="Arial"/>
                <w:vertAlign w:val="subscript"/>
                <w:lang w:eastAsia="en-US"/>
              </w:rPr>
              <w:t>BW RF,DL,high</w:t>
            </w:r>
            <w:r>
              <w:rPr>
                <w:rFonts w:cs="Arial"/>
                <w:lang w:eastAsia="en-US"/>
              </w:rPr>
              <w:t xml:space="preserve"> + </w:t>
            </w:r>
            <w:r>
              <w:t>Δf</w:t>
            </w:r>
            <w:r>
              <w:rPr>
                <w:rFonts w:hint="eastAsia"/>
                <w:vertAlign w:val="subscript"/>
                <w:lang w:val="en-US" w:eastAsia="zh-CN"/>
              </w:rPr>
              <w:t>OBUE</w:t>
            </w:r>
            <w:r>
              <w:rPr>
                <w:rFonts w:cs="Arial"/>
                <w:lang w:eastAsia="en-US"/>
              </w:rPr>
              <w:t xml:space="preserve"> may be excluded from the requirement.</w:t>
            </w:r>
            <w:r>
              <w:rPr>
                <w:rFonts w:eastAsia="??" w:cs="Arial"/>
                <w:lang w:eastAsia="en-US"/>
              </w:rPr>
              <w:t xml:space="preserve"> For BS capable of multi-band operation, the exclusion applies for all </w:t>
            </w:r>
            <w:r>
              <w:rPr>
                <w:rFonts w:cs="Arial"/>
                <w:lang w:eastAsia="zh-CN"/>
              </w:rPr>
              <w:t xml:space="preserve">supported </w:t>
            </w:r>
            <w:r>
              <w:rPr>
                <w:rFonts w:eastAsia="??" w:cs="Arial"/>
                <w:lang w:eastAsia="en-US"/>
              </w:rPr>
              <w:t>operating bands.</w:t>
            </w:r>
            <w:r>
              <w:rPr>
                <w:rFonts w:cs="v3.8.0"/>
                <w:lang w:eastAsia="en-US"/>
              </w:rPr>
              <w:t xml:space="preserve"> For BS capable of multi-band operation</w:t>
            </w:r>
            <w:r>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p>
      <w:r>
        <w:t>In addition to the requirements in Table 7.6.5.1-1, the power of any spurious emission shall not exceed the additional spurious emissions requirements in subclause 6.6.1.5.5 and in case of FDD BS (for BC1 and BC2) emission shall not exceed the levels specified for protection of the BS receivers of own or different BS in subclause 6.6.1.5.4. In addition, the requirements for co-location with other Base Stations specified in subclause 6.6.1.5.6 may also be applied.</w:t>
      </w:r>
    </w:p>
    <w:p>
      <w:pPr>
        <w:pStyle w:val="5"/>
      </w:pPr>
      <w:bookmarkStart w:id="440" w:name="_Toc13065529"/>
      <w:r>
        <w:t>7.6.5.2</w:t>
      </w:r>
      <w:r>
        <w:tab/>
      </w:r>
      <w:r>
        <w:t>Additional test requirement for BC2 (Category B)</w:t>
      </w:r>
      <w:bookmarkEnd w:id="440"/>
    </w:p>
    <w:p>
      <w:r>
        <w:t>For a BS operating in Band Category 2 when GSM/EDGE is configured and where Category B spurious emissions apply, the power of any spurious emissions shall not exceed the limits in Table 7.6.5.2-1.</w:t>
      </w:r>
    </w:p>
    <w:p>
      <w:r>
        <w:t>For BS</w:t>
      </w:r>
      <w:r>
        <w:rPr>
          <w:lang w:eastAsia="zh-CN"/>
        </w:rPr>
        <w:t xml:space="preserve"> capable of </w:t>
      </w:r>
      <w:r>
        <w:t xml:space="preserve">multi-band operation, the limits in Table 7.6.5.2-1 are </w:t>
      </w:r>
      <w:r>
        <w:rPr>
          <w:lang w:eastAsia="zh-CN"/>
        </w:rPr>
        <w:t xml:space="preserve">only applicable </w:t>
      </w:r>
      <w:r>
        <w:t xml:space="preserve">when </w:t>
      </w:r>
      <w:r>
        <w:rPr>
          <w:lang w:eastAsia="zh-CN"/>
        </w:rPr>
        <w:t>all supported operating bands belong to BC2 and GSM/EDGE is configured in all bands</w:t>
      </w:r>
      <w:r>
        <w:t>.</w:t>
      </w:r>
    </w:p>
    <w:p>
      <w:pPr>
        <w:pStyle w:val="88"/>
      </w:pPr>
      <w:r>
        <w:t>Table 7.6.5.2-1: Additional BS spurious emissions limits for BC2, Category B</w:t>
      </w:r>
    </w:p>
    <w:tbl>
      <w:tblPr>
        <w:tblStyle w:val="67"/>
        <w:tblW w:w="82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7"/>
        <w:gridCol w:w="2835"/>
        <w:gridCol w:w="1275"/>
        <w:gridCol w:w="1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7" w:type="dxa"/>
          </w:tcPr>
          <w:p>
            <w:pPr>
              <w:pStyle w:val="79"/>
              <w:rPr>
                <w:rFonts w:cs="Arial"/>
                <w:lang w:eastAsia="en-US"/>
              </w:rPr>
            </w:pPr>
            <w:r>
              <w:rPr>
                <w:rFonts w:cs="Arial"/>
                <w:lang w:eastAsia="en-US"/>
              </w:rPr>
              <w:t>Frequency range</w:t>
            </w:r>
          </w:p>
        </w:tc>
        <w:tc>
          <w:tcPr>
            <w:tcW w:w="2835" w:type="dxa"/>
          </w:tcPr>
          <w:p>
            <w:pPr>
              <w:pStyle w:val="79"/>
              <w:rPr>
                <w:rFonts w:cs="Arial"/>
                <w:lang w:eastAsia="en-US"/>
              </w:rPr>
            </w:pPr>
            <w:r>
              <w:rPr>
                <w:rFonts w:cs="Arial"/>
                <w:lang w:eastAsia="en-US"/>
              </w:rPr>
              <w:t>Frequency offset from transmitter operating band edge (Note 1)</w:t>
            </w:r>
          </w:p>
        </w:tc>
        <w:tc>
          <w:tcPr>
            <w:tcW w:w="1275" w:type="dxa"/>
          </w:tcPr>
          <w:p>
            <w:pPr>
              <w:pStyle w:val="79"/>
              <w:rPr>
                <w:rFonts w:cs="Arial"/>
                <w:lang w:eastAsia="en-US"/>
              </w:rPr>
            </w:pPr>
            <w:r>
              <w:rPr>
                <w:rFonts w:cs="Arial"/>
                <w:lang w:eastAsia="en-US"/>
              </w:rPr>
              <w:t>Maximum level</w:t>
            </w:r>
          </w:p>
        </w:tc>
        <w:tc>
          <w:tcPr>
            <w:tcW w:w="1586" w:type="dxa"/>
          </w:tcPr>
          <w:p>
            <w:pPr>
              <w:pStyle w:val="79"/>
              <w:rPr>
                <w:rFonts w:cs="Arial"/>
                <w:lang w:eastAsia="en-US"/>
              </w:rPr>
            </w:pPr>
            <w:r>
              <w:rPr>
                <w:rFonts w:cs="v5.0.0"/>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7" w:type="dxa"/>
            <w:vMerge w:val="restart"/>
            <w:vAlign w:val="center"/>
          </w:tcPr>
          <w:p>
            <w:pPr>
              <w:pStyle w:val="80"/>
              <w:rPr>
                <w:rFonts w:cs="Arial"/>
                <w:lang w:eastAsia="en-US"/>
              </w:rPr>
            </w:pPr>
            <w:r>
              <w:rPr>
                <w:rFonts w:cs="Arial"/>
                <w:lang w:eastAsia="en-US"/>
              </w:rPr>
              <w:t>500 MHz – 1 GHz</w:t>
            </w:r>
          </w:p>
        </w:tc>
        <w:tc>
          <w:tcPr>
            <w:tcW w:w="2835" w:type="dxa"/>
          </w:tcPr>
          <w:p>
            <w:pPr>
              <w:pStyle w:val="80"/>
              <w:rPr>
                <w:rFonts w:cs="Arial"/>
                <w:lang w:eastAsia="en-US"/>
              </w:rPr>
            </w:pPr>
            <w:r>
              <w:rPr>
                <w:rFonts w:cs="Arial"/>
                <w:lang w:eastAsia="en-US"/>
              </w:rPr>
              <w:t>10 – 20 MHz</w:t>
            </w:r>
          </w:p>
        </w:tc>
        <w:tc>
          <w:tcPr>
            <w:tcW w:w="1275" w:type="dxa"/>
            <w:shd w:val="clear" w:color="auto" w:fill="auto"/>
            <w:vAlign w:val="center"/>
          </w:tcPr>
          <w:p>
            <w:pPr>
              <w:pStyle w:val="80"/>
              <w:rPr>
                <w:rFonts w:cs="Arial"/>
                <w:lang w:eastAsia="en-US"/>
              </w:rPr>
            </w:pPr>
            <w:r>
              <w:rPr>
                <w:rFonts w:cs="Arial"/>
                <w:lang w:eastAsia="en-US"/>
              </w:rPr>
              <w:t>-57 dBm</w:t>
            </w:r>
          </w:p>
        </w:tc>
        <w:tc>
          <w:tcPr>
            <w:tcW w:w="1586" w:type="dxa"/>
          </w:tcPr>
          <w:p>
            <w:pPr>
              <w:pStyle w:val="80"/>
              <w:rPr>
                <w:rFonts w:cs="Arial"/>
                <w:lang w:eastAsia="en-US"/>
              </w:rPr>
            </w:pPr>
            <w:r>
              <w:rPr>
                <w:rFonts w:cs="Arial"/>
                <w:lang w:eastAsia="en-US"/>
              </w:rPr>
              <w:t>300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7"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20 – 30 MHz</w:t>
            </w:r>
          </w:p>
        </w:tc>
        <w:tc>
          <w:tcPr>
            <w:tcW w:w="1275" w:type="dxa"/>
            <w:shd w:val="clear" w:color="auto" w:fill="auto"/>
          </w:tcPr>
          <w:p>
            <w:pPr>
              <w:pStyle w:val="80"/>
              <w:rPr>
                <w:rFonts w:cs="Arial"/>
                <w:lang w:eastAsia="en-US"/>
              </w:rPr>
            </w:pPr>
            <w:r>
              <w:rPr>
                <w:rFonts w:cs="Arial"/>
                <w:lang w:eastAsia="en-US"/>
              </w:rPr>
              <w:t>-57 dBm</w:t>
            </w:r>
          </w:p>
        </w:tc>
        <w:tc>
          <w:tcPr>
            <w:tcW w:w="1586" w:type="dxa"/>
          </w:tcPr>
          <w:p>
            <w:pPr>
              <w:pStyle w:val="80"/>
              <w:rPr>
                <w:rFonts w:cs="Arial"/>
                <w:lang w:eastAsia="en-US"/>
              </w:rPr>
            </w:pPr>
            <w:r>
              <w:rPr>
                <w:rFonts w:cs="Arial"/>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7"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 30 MHz</w:t>
            </w:r>
          </w:p>
        </w:tc>
        <w:tc>
          <w:tcPr>
            <w:tcW w:w="1275" w:type="dxa"/>
            <w:shd w:val="clear" w:color="auto" w:fill="auto"/>
          </w:tcPr>
          <w:p>
            <w:pPr>
              <w:pStyle w:val="80"/>
              <w:rPr>
                <w:rFonts w:cs="Arial"/>
                <w:lang w:eastAsia="en-US"/>
              </w:rPr>
            </w:pPr>
            <w:r>
              <w:rPr>
                <w:rFonts w:cs="Arial"/>
                <w:lang w:eastAsia="en-US"/>
              </w:rPr>
              <w:t>-57 dBm</w:t>
            </w:r>
          </w:p>
        </w:tc>
        <w:tc>
          <w:tcPr>
            <w:tcW w:w="1586" w:type="dxa"/>
          </w:tcPr>
          <w:p>
            <w:pPr>
              <w:pStyle w:val="80"/>
              <w:rPr>
                <w:rFonts w:cs="Arial"/>
                <w:lang w:eastAsia="en-US"/>
              </w:rPr>
            </w:pPr>
            <w:r>
              <w:rPr>
                <w:rFonts w:cs="Arial"/>
                <w:lang w:eastAsia="en-US"/>
              </w:rPr>
              <w:t>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7" w:type="dxa"/>
          </w:tcPr>
          <w:p>
            <w:pPr>
              <w:pStyle w:val="80"/>
              <w:rPr>
                <w:rFonts w:cs="Arial"/>
                <w:lang w:eastAsia="en-US"/>
              </w:rPr>
            </w:pPr>
            <w:r>
              <w:rPr>
                <w:rFonts w:cs="v5.0.0"/>
                <w:lang w:eastAsia="en-US"/>
              </w:rPr>
              <w:t xml:space="preserve">1 GHz </w:t>
            </w:r>
            <w:r>
              <w:rPr>
                <w:rFonts w:cs="Arial"/>
                <w:lang w:eastAsia="en-US"/>
              </w:rPr>
              <w:t>–</w:t>
            </w:r>
            <w:r>
              <w:rPr>
                <w:rFonts w:cs="v5.0.0"/>
                <w:lang w:eastAsia="en-US"/>
              </w:rPr>
              <w:t xml:space="preserve"> 12.75 GHz</w:t>
            </w:r>
          </w:p>
        </w:tc>
        <w:tc>
          <w:tcPr>
            <w:tcW w:w="2835" w:type="dxa"/>
          </w:tcPr>
          <w:p>
            <w:pPr>
              <w:pStyle w:val="80"/>
              <w:rPr>
                <w:rFonts w:cs="Arial"/>
                <w:lang w:eastAsia="en-US"/>
              </w:rPr>
            </w:pPr>
            <w:r>
              <w:rPr>
                <w:rFonts w:cs="Arial"/>
                <w:lang w:eastAsia="en-US"/>
              </w:rPr>
              <w:t>≥ 30 MHz</w:t>
            </w:r>
          </w:p>
        </w:tc>
        <w:tc>
          <w:tcPr>
            <w:tcW w:w="1275" w:type="dxa"/>
          </w:tcPr>
          <w:p>
            <w:pPr>
              <w:pStyle w:val="80"/>
              <w:rPr>
                <w:rFonts w:cs="Arial"/>
                <w:lang w:eastAsia="en-US"/>
              </w:rPr>
            </w:pPr>
            <w:r>
              <w:rPr>
                <w:rFonts w:cs="Arial"/>
                <w:lang w:eastAsia="en-US"/>
              </w:rPr>
              <w:t>-47 dBm</w:t>
            </w:r>
          </w:p>
        </w:tc>
        <w:tc>
          <w:tcPr>
            <w:tcW w:w="1586" w:type="dxa"/>
          </w:tcPr>
          <w:p>
            <w:pPr>
              <w:pStyle w:val="80"/>
              <w:rPr>
                <w:rFonts w:cs="Arial"/>
                <w:lang w:eastAsia="en-US"/>
              </w:rPr>
            </w:pPr>
            <w:r>
              <w:rPr>
                <w:rFonts w:cs="Arial"/>
                <w:lang w:eastAsia="en-US"/>
              </w:rPr>
              <w:t>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3"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For BS capable of multi-band operation, the frequency offset is relative to the closest supported operating band.</w:t>
            </w:r>
          </w:p>
        </w:tc>
      </w:tr>
    </w:tbl>
    <w:p/>
    <w:p>
      <w:pPr>
        <w:pStyle w:val="3"/>
      </w:pPr>
      <w:bookmarkStart w:id="441" w:name="_Toc13065530"/>
      <w:r>
        <w:t>7.7</w:t>
      </w:r>
      <w:r>
        <w:tab/>
      </w:r>
      <w:r>
        <w:t>Receiver intermodulation</w:t>
      </w:r>
      <w:bookmarkEnd w:id="441"/>
    </w:p>
    <w:p>
      <w:pPr>
        <w:pStyle w:val="4"/>
      </w:pPr>
      <w:bookmarkStart w:id="442" w:name="_Toc13065531"/>
      <w:r>
        <w:t>7.7.1</w:t>
      </w:r>
      <w:r>
        <w:tab/>
      </w:r>
      <w:r>
        <w:t>Definition and applicability</w:t>
      </w:r>
      <w:bookmarkEnd w:id="442"/>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pPr>
        <w:rPr>
          <w:ins w:id="1488" w:author="10164287" w:date="2019-11-05T15:40:58Z"/>
          <w:rFonts w:eastAsia="MS P??" w:cs="v4.2.0"/>
        </w:rPr>
      </w:pPr>
      <w:r>
        <w:rPr>
          <w:lang w:eastAsia="zh-CN"/>
        </w:rPr>
        <w:t xml:space="preserve">Unless otherwise stated, a BS declared to be capable of E-UTRA with </w:t>
      </w:r>
      <w:r>
        <w:rPr>
          <w:rFonts w:eastAsia="MS P??" w:cs="v4.2.0"/>
        </w:rPr>
        <w:t xml:space="preserve">NB-IoT in-band and guard band operations </w:t>
      </w:r>
      <w:r>
        <w:t>(or any combination with GSM and/or UTRA</w:t>
      </w:r>
      <w:ins w:id="1489" w:author="10164287" w:date="2019-11-05T15:41:18Z">
        <w:r>
          <w:rPr>
            <w:rFonts w:hint="eastAsia" w:eastAsia="宋体"/>
            <w:lang w:val="en-US" w:eastAsia="zh-CN"/>
          </w:rPr>
          <w:t xml:space="preserve"> </w:t>
        </w:r>
      </w:ins>
      <w:ins w:id="1490" w:author="10164287" w:date="2019-11-05T15:41:22Z">
        <w:bookmarkStart w:id="443" w:name="OLE_LINK12"/>
        <w:r>
          <w:rPr>
            <w:rFonts w:hint="eastAsia" w:eastAsia="宋体"/>
            <w:lang w:val="en-US" w:eastAsia="zh-CN"/>
          </w:rPr>
          <w:t>and</w:t>
        </w:r>
      </w:ins>
      <w:ins w:id="1491" w:author="10164287" w:date="2019-11-05T15:41:23Z">
        <w:r>
          <w:rPr>
            <w:rFonts w:hint="eastAsia" w:eastAsia="宋体"/>
            <w:lang w:val="en-US" w:eastAsia="zh-CN"/>
          </w:rPr>
          <w:t>/</w:t>
        </w:r>
      </w:ins>
      <w:ins w:id="1492" w:author="10164287" w:date="2019-11-05T15:41:24Z">
        <w:r>
          <w:rPr>
            <w:rFonts w:hint="eastAsia" w:eastAsia="宋体"/>
            <w:lang w:val="en-US" w:eastAsia="zh-CN"/>
          </w:rPr>
          <w:t xml:space="preserve">or </w:t>
        </w:r>
      </w:ins>
      <w:ins w:id="1493" w:author="10164287" w:date="2019-11-05T15:41:25Z">
        <w:r>
          <w:rPr>
            <w:rFonts w:hint="eastAsia" w:eastAsia="宋体"/>
            <w:lang w:val="en-US" w:eastAsia="zh-CN"/>
          </w:rPr>
          <w:t>NR</w:t>
        </w:r>
        <w:bookmarkEnd w:id="443"/>
      </w:ins>
      <w:r>
        <w:t>)</w:t>
      </w:r>
      <w:r>
        <w:rPr>
          <w:rFonts w:eastAsia="MS P??" w:cs="v4.2.0"/>
        </w:rPr>
        <w:t xml:space="preserve"> is only required to pass the receiver intermodulation tests for E-UTRA with guard band operation </w:t>
      </w:r>
      <w:r>
        <w:t>(or any combination with GSM and/or UTRA</w:t>
      </w:r>
      <w:ins w:id="1494" w:author="10164287" w:date="2019-11-05T15:41:33Z">
        <w:r>
          <w:rPr>
            <w:rFonts w:hint="eastAsia" w:eastAsia="宋体"/>
            <w:lang w:val="en-US" w:eastAsia="zh-CN"/>
          </w:rPr>
          <w:t xml:space="preserve"> </w:t>
        </w:r>
      </w:ins>
      <w:ins w:id="1495" w:author="10164287" w:date="2019-11-05T15:41:35Z">
        <w:r>
          <w:rPr>
            <w:rFonts w:hint="eastAsia" w:eastAsia="宋体"/>
            <w:lang w:val="en-US" w:eastAsia="zh-CN"/>
          </w:rPr>
          <w:t>a</w:t>
        </w:r>
      </w:ins>
      <w:ins w:id="1496" w:author="10164287" w:date="2019-11-05T15:41:37Z">
        <w:r>
          <w:rPr>
            <w:rFonts w:hint="eastAsia" w:eastAsia="宋体"/>
            <w:lang w:val="en-US" w:eastAsia="zh-CN"/>
          </w:rPr>
          <w:t>nd</w:t>
        </w:r>
      </w:ins>
      <w:ins w:id="1497" w:author="10164287" w:date="2019-11-05T15:41:42Z">
        <w:r>
          <w:rPr>
            <w:rFonts w:hint="eastAsia" w:eastAsia="宋体"/>
            <w:lang w:val="en-US" w:eastAsia="zh-CN"/>
          </w:rPr>
          <w:t>/</w:t>
        </w:r>
      </w:ins>
      <w:ins w:id="1498" w:author="10164287" w:date="2019-11-05T15:41:45Z">
        <w:r>
          <w:rPr>
            <w:rFonts w:hint="eastAsia" w:eastAsia="宋体"/>
            <w:lang w:val="en-US" w:eastAsia="zh-CN"/>
          </w:rPr>
          <w:t>or</w:t>
        </w:r>
      </w:ins>
      <w:ins w:id="1499" w:author="10164287" w:date="2019-11-05T15:41:46Z">
        <w:r>
          <w:rPr>
            <w:rFonts w:hint="eastAsia" w:eastAsia="宋体"/>
            <w:lang w:val="en-US" w:eastAsia="zh-CN"/>
          </w:rPr>
          <w:t xml:space="preserve"> NR</w:t>
        </w:r>
      </w:ins>
      <w:r>
        <w:t>)</w:t>
      </w:r>
      <w:r>
        <w:rPr>
          <w:rFonts w:eastAsia="MS P??" w:cs="v4.2.0"/>
        </w:rPr>
        <w:t>.</w:t>
      </w:r>
      <w:r>
        <w:rPr>
          <w:lang w:eastAsia="zh-CN"/>
        </w:rPr>
        <w:t xml:space="preserve"> </w:t>
      </w:r>
      <w:r>
        <w:rPr>
          <w:rFonts w:eastAsia="MS P??" w:cs="v4.2.0"/>
        </w:rPr>
        <w:t xml:space="preserve">It’s not required to perform the receiver intermodulation tests again for E-UTRA with in-band operation </w:t>
      </w:r>
      <w:r>
        <w:t>(or any combination with GSM and/or UTRA</w:t>
      </w:r>
      <w:ins w:id="1500" w:author="10164287" w:date="2019-11-05T15:41:55Z">
        <w:r>
          <w:rPr>
            <w:rFonts w:hint="eastAsia" w:eastAsia="宋体"/>
            <w:lang w:val="en-US" w:eastAsia="zh-CN"/>
          </w:rPr>
          <w:t xml:space="preserve"> </w:t>
        </w:r>
      </w:ins>
      <w:ins w:id="1501" w:author="10164287" w:date="2019-11-05T15:41:57Z">
        <w:r>
          <w:rPr>
            <w:rFonts w:hint="eastAsia" w:eastAsia="宋体"/>
            <w:lang w:val="en-US" w:eastAsia="zh-CN"/>
          </w:rPr>
          <w:t>and/or NR</w:t>
        </w:r>
      </w:ins>
      <w:r>
        <w:t>)</w:t>
      </w:r>
      <w:r>
        <w:rPr>
          <w:rFonts w:eastAsia="MS P??" w:cs="v4.2.0"/>
        </w:rPr>
        <w:t>.</w:t>
      </w:r>
    </w:p>
    <w:p>
      <w:pPr>
        <w:rPr>
          <w:ins w:id="1502" w:author="10164287" w:date="2019-11-05T15:41:00Z"/>
        </w:rPr>
      </w:pPr>
      <w:ins w:id="1503" w:author="10164287" w:date="2019-11-05T15:41:00Z">
        <w:r>
          <w:rPr>
            <w:lang w:eastAsia="zh-CN"/>
          </w:rPr>
          <w:t xml:space="preserve">Unless otherwise stated, a BS declared to be capable of </w:t>
        </w:r>
      </w:ins>
      <w:ins w:id="1504" w:author="10164287" w:date="2019-11-05T15:41:11Z">
        <w:r>
          <w:rPr>
            <w:rFonts w:hint="eastAsia"/>
            <w:lang w:val="en-US" w:eastAsia="zh-CN"/>
          </w:rPr>
          <w:t>NR</w:t>
        </w:r>
      </w:ins>
      <w:ins w:id="1505" w:author="10164287" w:date="2019-11-05T15:41:00Z">
        <w:r>
          <w:rPr>
            <w:lang w:eastAsia="zh-CN"/>
          </w:rPr>
          <w:t xml:space="preserve"> with </w:t>
        </w:r>
      </w:ins>
      <w:ins w:id="1506" w:author="10164287" w:date="2019-11-05T15:41:00Z">
        <w:r>
          <w:rPr>
            <w:rFonts w:eastAsia="MS P??" w:cs="v4.2.0"/>
          </w:rPr>
          <w:t xml:space="preserve">NB-IoT in-band and guard band operations </w:t>
        </w:r>
      </w:ins>
      <w:ins w:id="1507" w:author="10164287" w:date="2019-11-05T15:41:00Z">
        <w:r>
          <w:rPr/>
          <w:t xml:space="preserve">(or any combination with GSM </w:t>
        </w:r>
        <w:bookmarkStart w:id="444" w:name="OLE_LINK13"/>
        <w:r>
          <w:rPr/>
          <w:t>and/or UTRA</w:t>
        </w:r>
        <w:bookmarkEnd w:id="444"/>
      </w:ins>
      <w:ins w:id="1508" w:author="10164287" w:date="2019-11-05T15:42:21Z">
        <w:r>
          <w:rPr>
            <w:rFonts w:hint="eastAsia" w:eastAsia="宋体"/>
            <w:lang w:val="en-US" w:eastAsia="zh-CN"/>
          </w:rPr>
          <w:t xml:space="preserve"> </w:t>
        </w:r>
      </w:ins>
      <w:ins w:id="1509" w:author="10164287" w:date="2019-11-05T15:42:22Z">
        <w:bookmarkStart w:id="445" w:name="OLE_LINK14"/>
        <w:r>
          <w:rPr/>
          <w:t xml:space="preserve">and/or </w:t>
        </w:r>
      </w:ins>
      <w:ins w:id="1510" w:author="10164287" w:date="2019-11-05T15:42:26Z">
        <w:r>
          <w:rPr>
            <w:rFonts w:hint="eastAsia" w:eastAsia="宋体"/>
            <w:lang w:val="en-US" w:eastAsia="zh-CN"/>
          </w:rPr>
          <w:t>E</w:t>
        </w:r>
      </w:ins>
      <w:ins w:id="1511" w:author="10164287" w:date="2019-11-05T15:42:28Z">
        <w:r>
          <w:rPr>
            <w:rFonts w:hint="eastAsia" w:eastAsia="宋体"/>
            <w:lang w:val="en-US" w:eastAsia="zh-CN"/>
          </w:rPr>
          <w:t>-</w:t>
        </w:r>
      </w:ins>
      <w:ins w:id="1512" w:author="10164287" w:date="2019-11-05T15:42:22Z">
        <w:r>
          <w:rPr/>
          <w:t>UTRA</w:t>
        </w:r>
        <w:bookmarkEnd w:id="445"/>
      </w:ins>
      <w:ins w:id="1513" w:author="10164287" w:date="2019-11-05T15:41:00Z">
        <w:r>
          <w:rPr/>
          <w:t>)</w:t>
        </w:r>
      </w:ins>
      <w:ins w:id="1514" w:author="10164287" w:date="2019-11-05T15:41:00Z">
        <w:r>
          <w:rPr>
            <w:rFonts w:eastAsia="MS P??" w:cs="v4.2.0"/>
          </w:rPr>
          <w:t xml:space="preserve"> is only required to pass the receiver intermodulation tests for </w:t>
        </w:r>
      </w:ins>
      <w:ins w:id="1515" w:author="10164287" w:date="2019-11-05T15:42:49Z">
        <w:r>
          <w:rPr>
            <w:rFonts w:hint="eastAsia" w:eastAsia="宋体" w:cs="v4.2.0"/>
            <w:lang w:val="en-US" w:eastAsia="zh-CN"/>
          </w:rPr>
          <w:t>NR</w:t>
        </w:r>
      </w:ins>
      <w:ins w:id="1516" w:author="10164287" w:date="2019-11-05T15:41:00Z">
        <w:r>
          <w:rPr>
            <w:rFonts w:eastAsia="MS P??" w:cs="v4.2.0"/>
          </w:rPr>
          <w:t xml:space="preserve"> with guard band operation </w:t>
        </w:r>
      </w:ins>
      <w:ins w:id="1517" w:author="10164287" w:date="2019-11-05T15:41:00Z">
        <w:r>
          <w:rPr/>
          <w:t>(or any combination with GSM and/or UTRA</w:t>
        </w:r>
      </w:ins>
      <w:ins w:id="1518" w:author="10164287" w:date="2019-11-05T15:43:18Z">
        <w:r>
          <w:rPr>
            <w:rFonts w:hint="eastAsia" w:eastAsia="宋体"/>
            <w:lang w:val="en-US" w:eastAsia="zh-CN"/>
          </w:rPr>
          <w:t xml:space="preserve"> </w:t>
        </w:r>
      </w:ins>
      <w:ins w:id="1519" w:author="10164287" w:date="2019-11-05T15:43:20Z">
        <w:r>
          <w:rPr/>
          <w:t xml:space="preserve">and/or </w:t>
        </w:r>
      </w:ins>
      <w:ins w:id="1520" w:author="10164287" w:date="2019-11-05T15:43:20Z">
        <w:r>
          <w:rPr>
            <w:rFonts w:hint="eastAsia" w:eastAsia="宋体"/>
            <w:lang w:val="en-US" w:eastAsia="zh-CN"/>
          </w:rPr>
          <w:t>E-</w:t>
        </w:r>
      </w:ins>
      <w:ins w:id="1521" w:author="10164287" w:date="2019-11-05T15:43:20Z">
        <w:r>
          <w:rPr/>
          <w:t>UTRA</w:t>
        </w:r>
      </w:ins>
      <w:ins w:id="1522" w:author="10164287" w:date="2019-11-05T15:41:00Z">
        <w:r>
          <w:rPr/>
          <w:t>)</w:t>
        </w:r>
      </w:ins>
      <w:ins w:id="1523" w:author="10164287" w:date="2019-11-05T15:41:00Z">
        <w:r>
          <w:rPr>
            <w:rFonts w:eastAsia="MS P??" w:cs="v4.2.0"/>
          </w:rPr>
          <w:t>.</w:t>
        </w:r>
      </w:ins>
      <w:ins w:id="1524" w:author="10164287" w:date="2019-11-05T15:41:00Z">
        <w:r>
          <w:rPr>
            <w:lang w:eastAsia="zh-CN"/>
          </w:rPr>
          <w:t xml:space="preserve"> </w:t>
        </w:r>
      </w:ins>
      <w:ins w:id="1525" w:author="10164287" w:date="2019-11-05T15:41:00Z">
        <w:r>
          <w:rPr>
            <w:rFonts w:eastAsia="MS P??" w:cs="v4.2.0"/>
          </w:rPr>
          <w:t xml:space="preserve">It’s not required to perform the receiver intermodulation tests again for </w:t>
        </w:r>
      </w:ins>
      <w:ins w:id="1526" w:author="10164287" w:date="2019-11-05T15:43:37Z">
        <w:r>
          <w:rPr>
            <w:rFonts w:hint="eastAsia" w:eastAsia="宋体" w:cs="v4.2.0"/>
            <w:lang w:val="en-US" w:eastAsia="zh-CN"/>
          </w:rPr>
          <w:t>NR</w:t>
        </w:r>
      </w:ins>
      <w:ins w:id="1527" w:author="10164287" w:date="2019-11-05T15:41:00Z">
        <w:r>
          <w:rPr>
            <w:rFonts w:eastAsia="MS P??" w:cs="v4.2.0"/>
          </w:rPr>
          <w:t xml:space="preserve"> with in-band operation </w:t>
        </w:r>
      </w:ins>
      <w:ins w:id="1528" w:author="10164287" w:date="2019-11-05T15:41:00Z">
        <w:r>
          <w:rPr/>
          <w:t>(or any combination with GSM and/or UTRA</w:t>
        </w:r>
      </w:ins>
      <w:ins w:id="1529" w:author="10164287" w:date="2019-11-05T15:43:41Z">
        <w:r>
          <w:rPr>
            <w:rFonts w:hint="eastAsia" w:eastAsia="宋体"/>
            <w:lang w:val="en-US" w:eastAsia="zh-CN"/>
          </w:rPr>
          <w:t xml:space="preserve"> </w:t>
        </w:r>
      </w:ins>
      <w:ins w:id="1530" w:author="10164287" w:date="2019-11-05T15:43:42Z">
        <w:r>
          <w:rPr/>
          <w:t xml:space="preserve">and/or </w:t>
        </w:r>
      </w:ins>
      <w:ins w:id="1531" w:author="10164287" w:date="2019-11-05T15:43:42Z">
        <w:r>
          <w:rPr>
            <w:rFonts w:hint="eastAsia" w:eastAsia="宋体"/>
            <w:lang w:val="en-US" w:eastAsia="zh-CN"/>
          </w:rPr>
          <w:t>E-</w:t>
        </w:r>
      </w:ins>
      <w:ins w:id="1532" w:author="10164287" w:date="2019-11-05T15:43:42Z">
        <w:r>
          <w:rPr/>
          <w:t>UTRA</w:t>
        </w:r>
      </w:ins>
      <w:ins w:id="1533" w:author="10164287" w:date="2019-11-05T15:41:00Z">
        <w:r>
          <w:rPr/>
          <w:t>)</w:t>
        </w:r>
      </w:ins>
      <w:ins w:id="1534" w:author="10164287" w:date="2019-11-05T15:41:00Z">
        <w:r>
          <w:rPr>
            <w:rFonts w:eastAsia="MS P??" w:cs="v4.2.0"/>
          </w:rPr>
          <w:t>.</w:t>
        </w:r>
      </w:ins>
    </w:p>
    <w:p>
      <w:pPr>
        <w:rPr>
          <w:rFonts w:eastAsia="MS P??" w:cs="v4.2.0"/>
        </w:rPr>
      </w:pPr>
    </w:p>
    <w:p>
      <w:pPr>
        <w:pStyle w:val="4"/>
      </w:pPr>
      <w:bookmarkStart w:id="446" w:name="_Toc13065532"/>
      <w:r>
        <w:t>7.7.2</w:t>
      </w:r>
      <w:r>
        <w:tab/>
      </w:r>
      <w:r>
        <w:t>Minimum requirement</w:t>
      </w:r>
      <w:bookmarkEnd w:id="446"/>
    </w:p>
    <w:p>
      <w:r>
        <w:t>The minimum requirement is in TS 37.104 [2], subclauses 7.7.1, 7.7.2 and 7.7.3.</w:t>
      </w:r>
    </w:p>
    <w:p>
      <w:pPr>
        <w:pStyle w:val="4"/>
      </w:pPr>
      <w:bookmarkStart w:id="447" w:name="_Toc13065533"/>
      <w:r>
        <w:t>7.7.3</w:t>
      </w:r>
      <w:r>
        <w:tab/>
      </w:r>
      <w:r>
        <w:t>Test purpose</w:t>
      </w:r>
      <w:bookmarkEnd w:id="447"/>
    </w:p>
    <w:p>
      <w: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pPr>
        <w:pStyle w:val="4"/>
      </w:pPr>
      <w:bookmarkStart w:id="448" w:name="_Toc13065534"/>
      <w:r>
        <w:t>7.7.4</w:t>
      </w:r>
      <w:r>
        <w:tab/>
      </w:r>
      <w:r>
        <w:t>Method of test</w:t>
      </w:r>
      <w:bookmarkEnd w:id="448"/>
    </w:p>
    <w:p>
      <w:pPr>
        <w:pStyle w:val="5"/>
      </w:pPr>
      <w:bookmarkStart w:id="449" w:name="_Toc13065535"/>
      <w:r>
        <w:t>7.7.4.1</w:t>
      </w:r>
      <w:r>
        <w:tab/>
      </w:r>
      <w:r>
        <w:t>Initial conditions</w:t>
      </w:r>
      <w:bookmarkEnd w:id="449"/>
    </w:p>
    <w:p>
      <w:r>
        <w:t>Test environment: Normal; see Annex B.2.</w:t>
      </w:r>
    </w:p>
    <w:p>
      <w:pPr>
        <w:rPr>
          <w:rFonts w:eastAsia="MS P??" w:cs="v4.2.0"/>
        </w:rPr>
      </w:pPr>
      <w:r>
        <w:t xml:space="preserve">Base Station RF Bandwidth positions </w:t>
      </w:r>
      <w:r>
        <w:rPr>
          <w:rFonts w:cs="v4.2.0"/>
        </w:rPr>
        <w:t xml:space="preserve">to be tested: </w:t>
      </w:r>
      <w:r>
        <w:rPr>
          <w:rFonts w:cs="v4.2.0"/>
        </w:rPr>
        <w:tab/>
      </w:r>
      <w:r>
        <w:rPr>
          <w:rFonts w:cs="v4.2.0"/>
        </w:rPr>
        <w:t>In single-band operation: M</w:t>
      </w:r>
      <w:r>
        <w:rPr>
          <w:rFonts w:cs="v4.2.0"/>
          <w:vertAlign w:val="subscript"/>
        </w:rPr>
        <w:t xml:space="preserve">RFBW </w:t>
      </w:r>
      <w:r>
        <w:rPr>
          <w:rFonts w:cs="v4.2.0"/>
        </w:rPr>
        <w:t>if TC6 is applicable; B</w:t>
      </w:r>
      <w:r>
        <w:rPr>
          <w:rFonts w:cs="v4.2.0"/>
          <w:vertAlign w:val="subscript"/>
        </w:rPr>
        <w:t>RFBW</w:t>
      </w:r>
      <w:r>
        <w:rPr>
          <w:rFonts w:cs="v4.2.0"/>
        </w:rPr>
        <w:t xml:space="preserve"> and T</w:t>
      </w:r>
      <w:r>
        <w:rPr>
          <w:rFonts w:cs="v4.2.0"/>
          <w:vertAlign w:val="subscript"/>
        </w:rPr>
        <w:t xml:space="preserve">RFBW </w:t>
      </w:r>
      <w:r>
        <w:rPr>
          <w:rFonts w:cs="v4.2.0"/>
        </w:rPr>
        <w:t>for other TC, see subclause 4.9.1, Table 5.1-1 and Table 5.2-1.</w:t>
      </w:r>
      <w:r>
        <w:t xml:space="preserve"> In multi- band operation: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rPr>
          <w:rFonts w:cs="v4.2.0"/>
        </w:rPr>
        <w:t>, see subclause 4.9.1.</w:t>
      </w:r>
    </w:p>
    <w:p>
      <w:pPr>
        <w:pStyle w:val="86"/>
      </w:pPr>
      <w:r>
        <w:t>1)</w:t>
      </w:r>
      <w:r>
        <w:tab/>
      </w:r>
      <w:r>
        <w:t xml:space="preserve">Set-up the measurement system as shown in Annex D.2.3. </w:t>
      </w:r>
    </w:p>
    <w:p>
      <w:pPr>
        <w:pStyle w:val="86"/>
      </w:pPr>
      <w:r>
        <w:t xml:space="preserve">2) </w:t>
      </w:r>
      <w:r>
        <w:tab/>
      </w:r>
      <w:r>
        <w:t xml:space="preserve">Generate the wanted signal according to </w:t>
      </w:r>
      <w:r>
        <w:rPr>
          <w:rFonts w:cs="v4.2.0"/>
          <w:snapToGrid w:val="0"/>
        </w:rPr>
        <w:t>the applicable test configuration (see clause 5)</w:t>
      </w:r>
      <w:r>
        <w:rPr>
          <w:rFonts w:cs="v4.2.0"/>
          <w:snapToGrid w:val="0"/>
          <w:lang w:eastAsia="zh-CN"/>
        </w:rPr>
        <w:t xml:space="preserve"> using</w:t>
      </w:r>
      <w:r>
        <w:t xml:space="preserve"> reference measurement channel to the BS under test as follows:</w:t>
      </w:r>
    </w:p>
    <w:p>
      <w:pPr>
        <w:pStyle w:val="97"/>
      </w:pPr>
      <w:r>
        <w:t>-</w:t>
      </w:r>
      <w:r>
        <w:tab/>
      </w:r>
      <w:r>
        <w:t>For E-UTRA see Annex A.1 in TS 36.141 [9].</w:t>
      </w:r>
    </w:p>
    <w:p>
      <w:pPr>
        <w:pStyle w:val="97"/>
      </w:pPr>
      <w:r>
        <w:t>-</w:t>
      </w:r>
      <w:r>
        <w:tab/>
      </w:r>
      <w:r>
        <w:t>For UTRA FDD see Annex A.2 in TS 25.141 [10].</w:t>
      </w:r>
    </w:p>
    <w:p>
      <w:pPr>
        <w:pStyle w:val="97"/>
      </w:pPr>
      <w:r>
        <w:t>-</w:t>
      </w:r>
      <w:r>
        <w:tab/>
      </w:r>
      <w:r>
        <w:t>For UTRA TDD see Annex A.2.1 in TS 25.142 [12].</w:t>
      </w:r>
    </w:p>
    <w:p>
      <w:pPr>
        <w:pStyle w:val="97"/>
      </w:pPr>
      <w:r>
        <w:t>-</w:t>
      </w:r>
      <w:r>
        <w:tab/>
      </w:r>
      <w:r>
        <w:t>For GSM see subclause 7.7.2 in TS 51.021 [11] and Annex P in TS 45.005 [6] for reference channels to test.</w:t>
      </w:r>
    </w:p>
    <w:p>
      <w:pPr>
        <w:pStyle w:val="97"/>
      </w:pPr>
      <w:r>
        <w:t>-</w:t>
      </w:r>
      <w:r>
        <w:tab/>
      </w:r>
      <w:r>
        <w:t>For NB-IoT see Annex A.1 in TS 36.141 [9].</w:t>
      </w:r>
    </w:p>
    <w:p>
      <w:pPr>
        <w:pStyle w:val="97"/>
      </w:pPr>
      <w:r>
        <w:t>-</w:t>
      </w:r>
      <w:r>
        <w:tab/>
      </w:r>
      <w:r>
        <w:t>For NR see Annex A.1 in TS 38.141-1 [26].</w:t>
      </w:r>
    </w:p>
    <w:p>
      <w:pPr>
        <w:pStyle w:val="5"/>
      </w:pPr>
      <w:bookmarkStart w:id="450" w:name="_Toc13065536"/>
      <w:r>
        <w:t>7.7.4.2</w:t>
      </w:r>
      <w:r>
        <w:tab/>
      </w:r>
      <w:r>
        <w:t>Procedure for general and narrowband intermodulation</w:t>
      </w:r>
      <w:bookmarkEnd w:id="450"/>
    </w:p>
    <w:p>
      <w:pPr>
        <w:pStyle w:val="86"/>
      </w:pPr>
      <w:r>
        <w:t>1)</w:t>
      </w:r>
      <w:r>
        <w:tab/>
      </w:r>
      <w:r>
        <w:t>Adjust the signal generators to the type of interfering signals, levels and the frequency offsets as specified in Table 7.7.5.1-1 and Table 7.7.5.1-2 for general intermodulation requirement, and Table 7.7.5.2-1 and Table 7.7.5.2-2 for narrowband intermodulation requirement.</w:t>
      </w:r>
    </w:p>
    <w:p>
      <w:pPr>
        <w:pStyle w:val="86"/>
      </w:pPr>
      <w:r>
        <w:t>2)</w:t>
      </w:r>
      <w:r>
        <w:tab/>
      </w:r>
      <w:r>
        <w:t>Measure the performance of the wanted signal at the BS receiver, as defined in subclause 7.7.5.1 and 7.7.5.2, for the relevant carriers specified by the test configuration in subclause 4.8.</w:t>
      </w:r>
    </w:p>
    <w:p>
      <w:r>
        <w:t>In addition, for a multi-band capable BS with separate antenna connectors, the following steps shall apply:</w:t>
      </w:r>
    </w:p>
    <w:p>
      <w:pPr>
        <w:pStyle w:val="86"/>
      </w:pPr>
      <w:r>
        <w:t>3)</w:t>
      </w:r>
      <w:r>
        <w:tab/>
      </w:r>
      <w:r>
        <w:t>For single band tests, repeat the steps above per involved band where single band test configurations shall apply with no carrier activated in the other band.</w:t>
      </w:r>
    </w:p>
    <w:p>
      <w:pPr>
        <w:pStyle w:val="86"/>
      </w:pPr>
      <w:r>
        <w:t>4)</w:t>
      </w:r>
      <w:r>
        <w:tab/>
      </w:r>
      <w:r>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pPr>
        <w:pStyle w:val="86"/>
      </w:pPr>
      <w:r>
        <w:t>5)</w:t>
      </w:r>
      <w:r>
        <w:tab/>
      </w:r>
      <w:r>
        <w:t>Repeat step 6 with the wanted signal for the other band(s) applied on the respective port(s).</w:t>
      </w:r>
    </w:p>
    <w:p>
      <w:pPr>
        <w:pStyle w:val="5"/>
      </w:pPr>
      <w:bookmarkStart w:id="451" w:name="_Toc13065537"/>
      <w:r>
        <w:t>7.7.4.3</w:t>
      </w:r>
      <w:r>
        <w:tab/>
      </w:r>
      <w:r>
        <w:t>Procedure for additional narrowband intermodulation for GSM/EDGE</w:t>
      </w:r>
      <w:bookmarkEnd w:id="451"/>
    </w:p>
    <w:p>
      <w:r>
        <w:t>For a BS declared to support CS1 to CS6 or CS9 to CS13, the GSM/EDGE MC-BTS receiver intermodulation method of test is stated in TS 51.021 [11], applicable parts of subclause 7.7, shall apply for GSM/EDGE carriers.</w:t>
      </w:r>
    </w:p>
    <w:p>
      <w:r>
        <w:t>The conditions specified in TS 45.005 [6], Annex P.2.2 apply for the GSM/EDGE intermodulation requirement.</w:t>
      </w:r>
    </w:p>
    <w:p>
      <w:r>
        <w:t>If a BS is declared to support CS7 or CS15, the steps in subclause 7.7.4.3.1 and 7.7.4.3.2 for testing additional narrowband blocking for GSM/EDGE shall apply:</w:t>
      </w:r>
    </w:p>
    <w:p>
      <w:pPr>
        <w:pStyle w:val="6"/>
      </w:pPr>
      <w:bookmarkStart w:id="452" w:name="_Toc13065538"/>
      <w:r>
        <w:t>7.7.4.3.1</w:t>
      </w:r>
      <w:r>
        <w:tab/>
      </w:r>
      <w:r>
        <w:t>Initial conditions for additional narrowband intermodulation for GSM/EDGE for CS7 and CS15</w:t>
      </w:r>
      <w:bookmarkEnd w:id="452"/>
    </w:p>
    <w:p>
      <w:r>
        <w:t>Test environment:</w:t>
      </w:r>
      <w:r>
        <w:tab/>
      </w:r>
      <w:r>
        <w:t>Normal; see Annex B.2.</w:t>
      </w:r>
    </w:p>
    <w:p>
      <w:pPr>
        <w:rPr>
          <w:rFonts w:eastAsia="MS P??" w:cs="v4.2.0"/>
        </w:rPr>
      </w:pPr>
      <w:r>
        <w:t xml:space="preserve">Base Station RF Bandwidth positions </w:t>
      </w:r>
      <w:r>
        <w:rPr>
          <w:rFonts w:cs="v4.2.0"/>
        </w:rPr>
        <w:t>to be tested: M</w:t>
      </w:r>
      <w:r>
        <w:rPr>
          <w:rFonts w:cs="v4.2.0"/>
          <w:vertAlign w:val="subscript"/>
        </w:rPr>
        <w:t>RFBW</w:t>
      </w:r>
      <w:r>
        <w:rPr>
          <w:rFonts w:cs="v4.2.0"/>
        </w:rPr>
        <w:t xml:space="preserve"> in single-band operation, see subclause 4.9.1,</w:t>
      </w:r>
    </w:p>
    <w:p>
      <w:pPr>
        <w:pStyle w:val="86"/>
      </w:pPr>
      <w:r>
        <w:t>1)</w:t>
      </w:r>
      <w:r>
        <w:tab/>
      </w:r>
      <w:r>
        <w:t>Set up the equipment as shown in Annex D.2.3.</w:t>
      </w:r>
    </w:p>
    <w:p>
      <w:pPr>
        <w:pStyle w:val="86"/>
      </w:pPr>
      <w:r>
        <w:t>2)</w:t>
      </w:r>
      <w:r>
        <w:tab/>
      </w:r>
      <w:r>
        <w:t xml:space="preserve">Generate the wanted signal according to </w:t>
      </w:r>
      <w:r>
        <w:rPr>
          <w:rFonts w:cs="v4.2.0"/>
          <w:snapToGrid w:val="0"/>
        </w:rPr>
        <w:t>the applicable test configuration (see clause 5)</w:t>
      </w:r>
      <w:r>
        <w:rPr>
          <w:rFonts w:cs="v4.2.0"/>
          <w:snapToGrid w:val="0"/>
          <w:lang w:eastAsia="zh-CN"/>
        </w:rPr>
        <w:t xml:space="preserve"> using</w:t>
      </w:r>
      <w:r>
        <w:t xml:space="preserve"> applicable reference measurement channel to the BS under test as follows:</w:t>
      </w:r>
    </w:p>
    <w:p>
      <w:pPr>
        <w:pStyle w:val="97"/>
      </w:pPr>
      <w:r>
        <w:t>-</w:t>
      </w:r>
      <w:r>
        <w:tab/>
      </w:r>
      <w:r>
        <w:t>For GSM see subclause 7.7 in TS 51.021 [11] and Annex P.2.2 in TS 45.005 [6] for reference channels to test.</w:t>
      </w:r>
    </w:p>
    <w:p>
      <w:pPr>
        <w:pStyle w:val="6"/>
      </w:pPr>
      <w:bookmarkStart w:id="453" w:name="_Toc13065539"/>
      <w:r>
        <w:t>7.7.4.3.2</w:t>
      </w:r>
      <w:r>
        <w:tab/>
      </w:r>
      <w:r>
        <w:t>Procedure for additional narrowband intermodulation for GSM/EDGE for CS7 and CS15</w:t>
      </w:r>
      <w:bookmarkEnd w:id="453"/>
    </w:p>
    <w:p>
      <w:pPr>
        <w:pStyle w:val="86"/>
      </w:pPr>
      <w:r>
        <w:t>1)</w:t>
      </w:r>
      <w:r>
        <w:tab/>
      </w:r>
      <w:r>
        <w:t>Set the BS according to the applicable test configuration(s) (see clause 5).</w:t>
      </w:r>
    </w:p>
    <w:p>
      <w:pPr>
        <w:pStyle w:val="86"/>
      </w:pPr>
      <w:r>
        <w:t>2)</w:t>
      </w:r>
      <w:r>
        <w:tab/>
      </w:r>
      <w:r>
        <w:t>Adjust the GSM/EDGE signal generator to the wanted signal levels as specified in TS 51.021, applicable parts of subclauses 7.7.</w:t>
      </w:r>
    </w:p>
    <w:p>
      <w:pPr>
        <w:pStyle w:val="86"/>
      </w:pPr>
      <w:r>
        <w:t>3)</w:t>
      </w:r>
      <w:r>
        <w:tab/>
      </w:r>
      <w:r>
        <w:t>Set-up the interfering signal as specified in TS 51.021, applicable parts of subclauses 7.7.</w:t>
      </w:r>
    </w:p>
    <w:p>
      <w:pPr>
        <w:pStyle w:val="86"/>
      </w:pPr>
      <w:r>
        <w:t>4)</w:t>
      </w:r>
      <w:r>
        <w:tab/>
      </w:r>
      <w:r>
        <w:t>Measure the performance of the GSM/EDGE wanted signal at the BS receiver, as defined in TS 51.021, applicable parts of subclause 7.7.</w:t>
      </w:r>
    </w:p>
    <w:p>
      <w:r>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pPr>
        <w:pStyle w:val="4"/>
      </w:pPr>
      <w:bookmarkStart w:id="454" w:name="_Toc13065540"/>
      <w:r>
        <w:t>7.7.5</w:t>
      </w:r>
      <w:r>
        <w:tab/>
      </w:r>
      <w:r>
        <w:t>Test requirements</w:t>
      </w:r>
      <w:bookmarkEnd w:id="454"/>
    </w:p>
    <w:p>
      <w:pPr>
        <w:pStyle w:val="5"/>
      </w:pPr>
      <w:bookmarkStart w:id="455" w:name="_Toc13065541"/>
      <w:r>
        <w:t>7.7.5.1</w:t>
      </w:r>
      <w:r>
        <w:tab/>
      </w:r>
      <w:r>
        <w:t>General intermodulation test requirement</w:t>
      </w:r>
      <w:bookmarkEnd w:id="455"/>
    </w:p>
    <w:p>
      <w:r>
        <w:t xml:space="preserve">Interfering signals shall be a CW signal and an E-UTRA or UTRA signal, as specified in Annex A. </w:t>
      </w:r>
    </w:p>
    <w:p>
      <w:r>
        <w:t>The requirement is applicable outside the Base Station RF Bandwidth or Maximum Radio Bandwidth. The interfering signal offset is defined relative to the Base Station RF Bandwidth edges or Maximum Radio Bandwidth edges.</w:t>
      </w:r>
    </w:p>
    <w:p>
      <w:r>
        <w:t xml:space="preserve">For BS capable of multi-band operation, the requirement applies in addition inside any </w:t>
      </w:r>
      <w:r>
        <w:rPr>
          <w:lang w:eastAsia="zh-CN"/>
        </w:rPr>
        <w:t xml:space="preserve">Inter RF Bandwidth </w:t>
      </w:r>
      <w:r>
        <w:t xml:space="preserve">gap, in case the gap size is at least twice as wide as the UTRA/E-UTRA interfering signal centre frequency offset from the Base Station RF Bandwidth edge. The interfering signal offset is defined relative to the </w:t>
      </w:r>
      <w:r>
        <w:rPr>
          <w:lang w:eastAsia="zh-CN"/>
        </w:rPr>
        <w:t>Base Station RF Bandwidth</w:t>
      </w:r>
      <w:r>
        <w:t xml:space="preserve"> edges inside the </w:t>
      </w:r>
      <w:r>
        <w:rPr>
          <w:lang w:eastAsia="zh-CN"/>
        </w:rPr>
        <w:t>Inter RF Bandwidth</w:t>
      </w:r>
      <w:r>
        <w:t xml:space="preserve"> gap.</w:t>
      </w:r>
    </w:p>
    <w:p>
      <w:r>
        <w:t>For the wanted signal at the assigned channel frequency and two interfering signals coupled to the Base Station antenna input, using the parameters in Table 7.7.5.1-1 and 7.7.5.1-2, the following requirements shall be met:</w:t>
      </w:r>
    </w:p>
    <w:p>
      <w:pPr>
        <w:pStyle w:val="86"/>
      </w:pPr>
      <w:r>
        <w:t>-</w:t>
      </w:r>
      <w:r>
        <w:tab/>
      </w:r>
      <w:r>
        <w:t>For any measured E-UTRA carrier, the throughput shall be ≥ 95% of the maximum throughput of the reference measurement channel defined in TS 36.104 [5], subclause 7.2.</w:t>
      </w:r>
    </w:p>
    <w:p>
      <w:pPr>
        <w:pStyle w:val="86"/>
      </w:pPr>
      <w:r>
        <w:t>-</w:t>
      </w:r>
      <w:r>
        <w:tab/>
      </w:r>
      <w:r>
        <w:t>For any measured UTRA FDD carrier, the BER shall not exceed 0.001 for the reference measurement channel defined in TS 25.104 [3], subclause 7.2.</w:t>
      </w:r>
    </w:p>
    <w:p>
      <w:pPr>
        <w:pStyle w:val="86"/>
      </w:pPr>
      <w:r>
        <w:t>-</w:t>
      </w:r>
      <w:r>
        <w:tab/>
      </w:r>
      <w:r>
        <w:t>For any measured UTRA TDD carrier, the BER shall not exceed 0.001 for the reference measurement channel defined in TS 25.105 [4], subclause 7.2.</w:t>
      </w:r>
    </w:p>
    <w:p>
      <w:pPr>
        <w:pStyle w:val="86"/>
      </w:pPr>
      <w:r>
        <w:t>-</w:t>
      </w:r>
      <w:r>
        <w:tab/>
      </w:r>
      <w:r>
        <w:t>For any measured GSM/EDGE carrier, the conditions are specified in TS 45.005 [6], Annex P.2.2.</w:t>
      </w:r>
    </w:p>
    <w:p>
      <w:pPr>
        <w:pStyle w:val="86"/>
      </w:pPr>
      <w:r>
        <w:t>-</w:t>
      </w:r>
      <w:r>
        <w:tab/>
      </w:r>
      <w:r>
        <w:t>For any measured NB-IoT carrier, the throughput shall be ≥ 95% of the maximum throughput of the reference measurement channel defined in TS 36.104 [5], subclause 7.2.</w:t>
      </w:r>
    </w:p>
    <w:p>
      <w:pPr>
        <w:pStyle w:val="86"/>
      </w:pPr>
      <w:r>
        <w:t>-</w:t>
      </w:r>
      <w:r>
        <w:tab/>
      </w:r>
      <w:r>
        <w:t>For any measured NR carrier, the throughput shall be ≥ 95% of the maximum throughput of the reference measurement channel defined in TS 38.104 [27], subclause 7.2.</w:t>
      </w:r>
    </w:p>
    <w:p>
      <w:pPr>
        <w:pStyle w:val="88"/>
      </w:pPr>
      <w:r>
        <w:t>Table 7.7.5.1-1: General intermodulation requirement</w:t>
      </w:r>
    </w:p>
    <w:tbl>
      <w:tblPr>
        <w:tblStyle w:val="67"/>
        <w:tblW w:w="83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tcPr>
          <w:p>
            <w:pPr>
              <w:pStyle w:val="79"/>
              <w:rPr>
                <w:rFonts w:cs="Arial"/>
                <w:lang w:eastAsia="en-US"/>
              </w:rPr>
            </w:pPr>
            <w:r>
              <w:rPr>
                <w:rFonts w:cs="Arial"/>
                <w:lang w:eastAsia="en-US"/>
              </w:rPr>
              <w:t>Base Station Type</w:t>
            </w:r>
          </w:p>
        </w:tc>
        <w:tc>
          <w:tcPr>
            <w:tcW w:w="2376" w:type="dxa"/>
          </w:tcPr>
          <w:p>
            <w:pPr>
              <w:pStyle w:val="79"/>
              <w:rPr>
                <w:rFonts w:cs="Arial"/>
                <w:lang w:eastAsia="en-US"/>
              </w:rPr>
            </w:pPr>
            <w:r>
              <w:rPr>
                <w:rFonts w:cs="Arial"/>
                <w:lang w:eastAsia="en-US"/>
              </w:rPr>
              <w:t>Mean power of interfering signals [dBm]</w:t>
            </w:r>
          </w:p>
        </w:tc>
        <w:tc>
          <w:tcPr>
            <w:tcW w:w="2216" w:type="dxa"/>
          </w:tcPr>
          <w:p>
            <w:pPr>
              <w:pStyle w:val="79"/>
              <w:rPr>
                <w:rFonts w:cs="Arial"/>
                <w:lang w:eastAsia="en-US"/>
              </w:rPr>
            </w:pPr>
            <w:r>
              <w:rPr>
                <w:rFonts w:cs="Arial"/>
                <w:lang w:eastAsia="en-US"/>
              </w:rPr>
              <w:t>Wanted Signal mean power [dBm]</w:t>
            </w:r>
          </w:p>
        </w:tc>
        <w:tc>
          <w:tcPr>
            <w:tcW w:w="1973" w:type="dxa"/>
          </w:tcPr>
          <w:p>
            <w:pPr>
              <w:pStyle w:val="79"/>
              <w:rPr>
                <w:rFonts w:cs="Arial"/>
                <w:lang w:eastAsia="en-US"/>
              </w:rPr>
            </w:pPr>
            <w:r>
              <w:rPr>
                <w:rFonts w:cs="Arial"/>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tcPr>
          <w:p>
            <w:pPr>
              <w:pStyle w:val="80"/>
              <w:rPr>
                <w:rFonts w:cs="Arial"/>
                <w:lang w:eastAsia="en-US"/>
              </w:rPr>
            </w:pPr>
            <w:r>
              <w:rPr>
                <w:rFonts w:cs="Arial"/>
                <w:lang w:eastAsia="en-US"/>
              </w:rPr>
              <w:t>Wide Area BS</w:t>
            </w:r>
          </w:p>
        </w:tc>
        <w:tc>
          <w:tcPr>
            <w:tcW w:w="2376" w:type="dxa"/>
          </w:tcPr>
          <w:p>
            <w:pPr>
              <w:pStyle w:val="80"/>
              <w:rPr>
                <w:rFonts w:cs="Arial"/>
                <w:lang w:eastAsia="en-US"/>
              </w:rPr>
            </w:pPr>
            <w:r>
              <w:rPr>
                <w:rFonts w:cs="Arial"/>
                <w:lang w:eastAsia="en-US"/>
              </w:rPr>
              <w:t>-48+y (Note 6)</w:t>
            </w:r>
          </w:p>
        </w:tc>
        <w:tc>
          <w:tcPr>
            <w:tcW w:w="2216" w:type="dxa"/>
            <w:shd w:val="clear" w:color="auto" w:fill="auto"/>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+x dB (Note 2)</w:t>
            </w:r>
          </w:p>
        </w:tc>
        <w:tc>
          <w:tcPr>
            <w:tcW w:w="1973" w:type="dxa"/>
            <w:vMerge w:val="restart"/>
            <w:shd w:val="clear" w:color="auto" w:fill="auto"/>
            <w:vAlign w:val="center"/>
          </w:tcPr>
          <w:p>
            <w:pPr>
              <w:pStyle w:val="80"/>
              <w:rPr>
                <w:rFonts w:cs="Arial"/>
                <w:lang w:eastAsia="en-US"/>
              </w:rPr>
            </w:pPr>
            <w:r>
              <w:rPr>
                <w:rFonts w:cs="Arial"/>
                <w:lang w:eastAsia="en-US"/>
              </w:rPr>
              <w:t>See Table 7.7.5.1-2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tcPr>
          <w:p>
            <w:pPr>
              <w:pStyle w:val="80"/>
              <w:rPr>
                <w:rFonts w:cs="Arial"/>
                <w:lang w:eastAsia="en-US"/>
              </w:rPr>
            </w:pPr>
            <w:r>
              <w:rPr>
                <w:rFonts w:cs="Arial"/>
                <w:lang w:eastAsia="en-US"/>
              </w:rPr>
              <w:t>Medium Range BS</w:t>
            </w:r>
          </w:p>
        </w:tc>
        <w:tc>
          <w:tcPr>
            <w:tcW w:w="2376" w:type="dxa"/>
          </w:tcPr>
          <w:p>
            <w:pPr>
              <w:pStyle w:val="80"/>
              <w:rPr>
                <w:rFonts w:cs="Arial"/>
                <w:lang w:eastAsia="en-US"/>
              </w:rPr>
            </w:pPr>
            <w:r>
              <w:rPr>
                <w:rFonts w:cs="Arial"/>
                <w:lang w:eastAsia="en-US"/>
              </w:rPr>
              <w:t>-44+y (Note 6)</w:t>
            </w:r>
          </w:p>
        </w:tc>
        <w:tc>
          <w:tcPr>
            <w:tcW w:w="2216" w:type="dxa"/>
            <w:shd w:val="clear" w:color="auto" w:fill="auto"/>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+x dB (Note 3, 5)</w:t>
            </w:r>
          </w:p>
        </w:tc>
        <w:tc>
          <w:tcPr>
            <w:tcW w:w="1973" w:type="dxa"/>
            <w:vMerge w:val="continue"/>
            <w:shd w:val="clear" w:color="auto" w:fill="auto"/>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tcPr>
          <w:p>
            <w:pPr>
              <w:pStyle w:val="80"/>
              <w:rPr>
                <w:rFonts w:cs="Arial"/>
                <w:lang w:eastAsia="en-US"/>
              </w:rPr>
            </w:pPr>
            <w:r>
              <w:rPr>
                <w:rFonts w:cs="Arial"/>
                <w:lang w:eastAsia="en-US"/>
              </w:rPr>
              <w:t>Local Area BS</w:t>
            </w:r>
          </w:p>
        </w:tc>
        <w:tc>
          <w:tcPr>
            <w:tcW w:w="2376" w:type="dxa"/>
          </w:tcPr>
          <w:p>
            <w:pPr>
              <w:pStyle w:val="80"/>
              <w:rPr>
                <w:rFonts w:cs="Arial"/>
                <w:lang w:eastAsia="en-US"/>
              </w:rPr>
            </w:pPr>
            <w:r>
              <w:rPr>
                <w:rFonts w:cs="Arial"/>
                <w:lang w:eastAsia="en-US"/>
              </w:rPr>
              <w:t>-38+y (Note 6)</w:t>
            </w:r>
          </w:p>
        </w:tc>
        <w:tc>
          <w:tcPr>
            <w:tcW w:w="2216" w:type="dxa"/>
            <w:shd w:val="clear" w:color="auto" w:fill="auto"/>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+x dB (Note 4, 5)</w:t>
            </w:r>
          </w:p>
        </w:tc>
        <w:tc>
          <w:tcPr>
            <w:tcW w:w="1973" w:type="dxa"/>
            <w:vMerge w:val="continue"/>
            <w:shd w:val="clear" w:color="auto" w:fill="auto"/>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02" w:type="dxa"/>
            <w:gridSpan w:val="4"/>
          </w:tcPr>
          <w:p>
            <w:pPr>
              <w:pStyle w:val="93"/>
              <w:rPr>
                <w:rFonts w:cs="Arial"/>
                <w:lang w:eastAsia="en-US"/>
              </w:rPr>
            </w:pPr>
            <w:r>
              <w:rPr>
                <w:rFonts w:cs="Arial"/>
                <w:lang w:eastAsia="en-US"/>
              </w:rPr>
              <w:t>NOTE 1:</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RAT, the BS class and on the channel bandwidth, see subclause 7.2 in TS 37.104 [2].</w:t>
            </w:r>
            <w:r>
              <w:rPr>
                <w:rFonts w:cs="v4.2.0"/>
                <w:lang w:eastAsia="en-US"/>
              </w:rPr>
              <w:t xml:space="preserve"> For E-UTRA channel bandwidths 10, 15 and 20 MHz this requirement shall apply only for a FRC A1-3 mapped to the frequency range at the channel edge adjacent to the interfering signals.</w:t>
            </w:r>
          </w:p>
          <w:p>
            <w:pPr>
              <w:pStyle w:val="93"/>
              <w:rPr>
                <w:rFonts w:cs="Arial"/>
                <w:lang w:eastAsia="en-US"/>
              </w:rPr>
            </w:pPr>
            <w:r>
              <w:rPr>
                <w:rFonts w:cs="Arial"/>
                <w:lang w:eastAsia="en-US"/>
              </w:rPr>
              <w:t>NOTE 2:</w:t>
            </w:r>
            <w:r>
              <w:rPr>
                <w:rFonts w:cs="Arial"/>
                <w:lang w:eastAsia="en-US"/>
              </w:rPr>
              <w:tab/>
            </w:r>
            <w:r>
              <w:rPr>
                <w:rFonts w:cs="Arial"/>
                <w:lang w:eastAsia="en-US"/>
              </w:rPr>
              <w:t xml:space="preserve">For WA BS, “x” is equal to 6 in case of </w:t>
            </w:r>
            <w:r>
              <w:rPr>
                <w:rFonts w:cs="Arial"/>
              </w:rPr>
              <w:t xml:space="preserve">NR or </w:t>
            </w:r>
            <w:r>
              <w:rPr>
                <w:rFonts w:cs="Arial"/>
                <w:lang w:eastAsia="en-US"/>
              </w:rPr>
              <w:t>E-UTRA or UTRA or NB-IoT wanted signals and equal to 3 in case of GSM/EDGE wanted signal.</w:t>
            </w:r>
          </w:p>
          <w:p>
            <w:pPr>
              <w:pStyle w:val="93"/>
              <w:rPr>
                <w:rFonts w:cs="Arial"/>
                <w:lang w:eastAsia="en-US"/>
              </w:rPr>
            </w:pPr>
            <w:r>
              <w:rPr>
                <w:rFonts w:cs="Arial"/>
                <w:lang w:eastAsia="en-US"/>
              </w:rPr>
              <w:t>NOTE 3:</w:t>
            </w:r>
            <w:r>
              <w:rPr>
                <w:rFonts w:cs="Arial"/>
                <w:lang w:eastAsia="en-US"/>
              </w:rPr>
              <w:tab/>
            </w:r>
            <w:r>
              <w:rPr>
                <w:rFonts w:cs="Arial"/>
                <w:lang w:eastAsia="en-US"/>
              </w:rPr>
              <w:t xml:space="preserve">For MR BS </w:t>
            </w:r>
            <w:r>
              <w:rPr>
                <w:rFonts w:cs="Arial"/>
              </w:rPr>
              <w:t>supporting GSM and/or UTRA</w:t>
            </w:r>
            <w:r>
              <w:rPr>
                <w:rFonts w:cs="Arial"/>
                <w:lang w:eastAsia="en-US"/>
              </w:rPr>
              <w:t xml:space="preserve">, “x” is equal to 6 in case of UTRA wanted signals, 9 in case of </w:t>
            </w:r>
            <w:r>
              <w:rPr>
                <w:rFonts w:cs="Arial"/>
              </w:rPr>
              <w:t xml:space="preserve">NR or </w:t>
            </w:r>
            <w:r>
              <w:rPr>
                <w:rFonts w:cs="Arial"/>
                <w:lang w:eastAsia="en-US"/>
              </w:rPr>
              <w:t>E-UTRA or NB-IoT wanted signal and equal to 3 in case of GSM/EDGE wanted signal.</w:t>
            </w:r>
          </w:p>
          <w:p>
            <w:pPr>
              <w:pStyle w:val="93"/>
              <w:rPr>
                <w:rFonts w:cs="Arial"/>
                <w:lang w:eastAsia="en-US"/>
              </w:rPr>
            </w:pPr>
            <w:r>
              <w:rPr>
                <w:rFonts w:cs="Arial"/>
                <w:lang w:eastAsia="en-US"/>
              </w:rPr>
              <w:t>NOTE 4:</w:t>
            </w:r>
            <w:r>
              <w:rPr>
                <w:rFonts w:cs="Arial"/>
                <w:lang w:eastAsia="en-US"/>
              </w:rPr>
              <w:tab/>
            </w:r>
            <w:r>
              <w:rPr>
                <w:rFonts w:cs="Arial"/>
                <w:lang w:eastAsia="en-US"/>
              </w:rPr>
              <w:t xml:space="preserve">For LA BS </w:t>
            </w:r>
            <w:r>
              <w:rPr>
                <w:rFonts w:cs="Arial"/>
              </w:rPr>
              <w:t>supporting GSM and/or UTRA</w:t>
            </w:r>
            <w:r>
              <w:rPr>
                <w:rFonts w:cs="Arial"/>
                <w:lang w:eastAsia="en-US"/>
              </w:rPr>
              <w:t xml:space="preserve">, “x” is equal to 12 in case of </w:t>
            </w:r>
            <w:r>
              <w:rPr>
                <w:rFonts w:cs="Arial"/>
              </w:rPr>
              <w:t xml:space="preserve">NR or </w:t>
            </w:r>
            <w:r>
              <w:rPr>
                <w:rFonts w:cs="Arial"/>
                <w:lang w:eastAsia="en-US"/>
              </w:rPr>
              <w:t>E-UTRA or NB-IoT wanted signals, 6</w:t>
            </w:r>
            <w:r>
              <w:rPr>
                <w:rFonts w:eastAsia="宋体" w:cs="Arial"/>
                <w:lang w:eastAsia="zh-CN"/>
              </w:rPr>
              <w:t xml:space="preserve"> </w:t>
            </w:r>
            <w:r>
              <w:rPr>
                <w:rFonts w:cs="Arial"/>
                <w:lang w:eastAsia="en-US"/>
              </w:rPr>
              <w:t xml:space="preserve">in case of UTRA wanted signal and equal to 3 in case of GSM/EDGE wanted signal. </w:t>
            </w:r>
          </w:p>
          <w:p>
            <w:pPr>
              <w:pStyle w:val="93"/>
              <w:rPr>
                <w:rFonts w:ascii="Trebuchet MS" w:hAnsi="Trebuchet MS"/>
                <w:lang w:eastAsia="en-US"/>
              </w:rPr>
            </w:pPr>
            <w:r>
              <w:t>NOTE 5:</w:t>
            </w:r>
            <w:r>
              <w:rPr>
                <w:rFonts w:cs="Arial"/>
                <w:lang w:eastAsia="en-US"/>
              </w:rPr>
              <w:tab/>
            </w:r>
            <w:r>
              <w:t>For a BS neither supporting GSM nor UTRA, x is equal to 6 for all BS classes if NR is supported, or x is equal to 9 for MR and 12 for LA BS if NR is not supported.</w:t>
            </w:r>
          </w:p>
          <w:p>
            <w:pPr>
              <w:pStyle w:val="93"/>
              <w:rPr>
                <w:rFonts w:cs="Arial"/>
                <w:lang w:eastAsia="en-US"/>
              </w:rPr>
            </w:pPr>
            <w:r>
              <w:rPr>
                <w:rFonts w:cs="Arial"/>
                <w:lang w:eastAsia="en-US"/>
              </w:rPr>
              <w:t>NOTE 6:</w:t>
            </w:r>
            <w:r>
              <w:rPr>
                <w:rFonts w:cs="Arial"/>
                <w:lang w:eastAsia="en-US"/>
              </w:rPr>
              <w:tab/>
            </w:r>
            <w:r>
              <w:t>For a BS supporting NR but neither UTRA nor GSM; “y” is equal to -4 for the WA BS class, -3 for the MR BS class and -6 for the LA BS class. For all other cases, “y” is equal to zero for all BS classes.</w:t>
            </w:r>
          </w:p>
        </w:tc>
      </w:tr>
    </w:tbl>
    <w:p/>
    <w:p>
      <w:pPr>
        <w:pStyle w:val="88"/>
      </w:pPr>
      <w:bookmarkStart w:id="456" w:name="OLE_LINK16"/>
      <w:r>
        <w:t xml:space="preserve">Table 7.7.5.1-2: Interfering signals for intermodulation requirement </w:t>
      </w:r>
    </w:p>
    <w:bookmarkEnd w:id="456"/>
    <w:tbl>
      <w:tblPr>
        <w:tblStyle w:val="67"/>
        <w:tblW w:w="70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tcPr>
          <w:p>
            <w:pPr>
              <w:pStyle w:val="79"/>
              <w:rPr>
                <w:rFonts w:cs="Arial"/>
                <w:lang w:eastAsia="en-US"/>
              </w:rPr>
            </w:pPr>
            <w:r>
              <w:rPr>
                <w:rFonts w:cs="Arial"/>
                <w:lang w:eastAsia="en-US"/>
              </w:rPr>
              <w:t>RAT of the carrier adjacent to the upper/lower Base Station RF Bandwidth edge</w:t>
            </w:r>
          </w:p>
        </w:tc>
        <w:tc>
          <w:tcPr>
            <w:tcW w:w="2835" w:type="dxa"/>
          </w:tcPr>
          <w:p>
            <w:pPr>
              <w:pStyle w:val="79"/>
              <w:rPr>
                <w:rFonts w:cs="Arial"/>
                <w:lang w:eastAsia="en-US"/>
              </w:rPr>
            </w:pPr>
            <w:r>
              <w:rPr>
                <w:rFonts w:cs="Arial"/>
                <w:lang w:eastAsia="en-US"/>
              </w:rPr>
              <w:t>Interfering signal centre frequency offset from the Base Station RF Bandwidth edge [MHz]</w:t>
            </w:r>
          </w:p>
        </w:tc>
        <w:tc>
          <w:tcPr>
            <w:tcW w:w="2410" w:type="dxa"/>
          </w:tcPr>
          <w:p>
            <w:pPr>
              <w:pStyle w:val="79"/>
              <w:rPr>
                <w:rFonts w:cs="Arial"/>
                <w:lang w:eastAsia="en-US"/>
              </w:rPr>
            </w:pPr>
            <w:r>
              <w:rPr>
                <w:rFonts w:cs="Arial"/>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1.4 MHz</w:t>
            </w:r>
          </w:p>
          <w:p>
            <w:pPr>
              <w:pStyle w:val="80"/>
              <w:rPr>
                <w:rFonts w:cs="Arial"/>
                <w:lang w:eastAsia="en-US"/>
              </w:rPr>
            </w:pPr>
          </w:p>
        </w:tc>
        <w:tc>
          <w:tcPr>
            <w:tcW w:w="2835" w:type="dxa"/>
          </w:tcPr>
          <w:p>
            <w:pPr>
              <w:pStyle w:val="80"/>
              <w:rPr>
                <w:rFonts w:cs="Arial"/>
                <w:lang w:eastAsia="en-US"/>
              </w:rPr>
            </w:pPr>
            <w:r>
              <w:rPr>
                <w:rFonts w:cs="Arial"/>
                <w:lang w:eastAsia="en-US"/>
              </w:rPr>
              <w:t xml:space="preserve">±2.0 (BC1 and BC3) / </w:t>
            </w:r>
            <w:r>
              <w:rPr>
                <w:rFonts w:cs="Arial"/>
                <w:lang w:eastAsia="en-US"/>
              </w:rPr>
              <w:br w:type="textWrapping"/>
            </w:r>
            <w:bookmarkStart w:id="457" w:name="OLE_LINK5"/>
            <w:r>
              <w:rPr>
                <w:rFonts w:cs="Arial"/>
                <w:lang w:eastAsia="en-US"/>
              </w:rPr>
              <w:t>±</w:t>
            </w:r>
            <w:bookmarkEnd w:id="457"/>
            <w:r>
              <w:rPr>
                <w:rFonts w:cs="Arial"/>
                <w:lang w:eastAsia="en-US"/>
              </w:rPr>
              <w:t>2.1 (BC2)</w:t>
            </w:r>
          </w:p>
        </w:tc>
        <w:tc>
          <w:tcPr>
            <w:tcW w:w="24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±4.9</w:t>
            </w:r>
          </w:p>
        </w:tc>
        <w:tc>
          <w:tcPr>
            <w:tcW w:w="2410" w:type="dxa"/>
          </w:tcPr>
          <w:p>
            <w:pPr>
              <w:pStyle w:val="80"/>
              <w:rPr>
                <w:rFonts w:cs="Arial"/>
                <w:lang w:eastAsia="en-US"/>
              </w:rPr>
            </w:pPr>
            <w:r>
              <w:rPr>
                <w:rFonts w:cs="Arial"/>
                <w:lang w:eastAsia="en-US"/>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3 MHz or E-UTRA with NB-IoT in-band</w:t>
            </w:r>
          </w:p>
        </w:tc>
        <w:tc>
          <w:tcPr>
            <w:tcW w:w="2835" w:type="dxa"/>
          </w:tcPr>
          <w:p>
            <w:pPr>
              <w:pStyle w:val="80"/>
              <w:rPr>
                <w:rFonts w:cs="Arial"/>
                <w:lang w:eastAsia="en-US"/>
              </w:rPr>
            </w:pPr>
            <w:r>
              <w:rPr>
                <w:rFonts w:cs="Arial"/>
                <w:lang w:eastAsia="en-US"/>
              </w:rPr>
              <w:t xml:space="preserve">±4.4 (BC1 and BC3) / </w:t>
            </w:r>
            <w:r>
              <w:rPr>
                <w:rFonts w:cs="Arial"/>
                <w:lang w:eastAsia="en-US"/>
              </w:rPr>
              <w:br w:type="textWrapping"/>
            </w:r>
            <w:r>
              <w:rPr>
                <w:rFonts w:cs="Arial"/>
                <w:lang w:eastAsia="en-US"/>
              </w:rPr>
              <w:t>±4.5 (BC2)</w:t>
            </w:r>
          </w:p>
        </w:tc>
        <w:tc>
          <w:tcPr>
            <w:tcW w:w="24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±10.5</w:t>
            </w:r>
          </w:p>
        </w:tc>
        <w:tc>
          <w:tcPr>
            <w:tcW w:w="2410" w:type="dxa"/>
          </w:tcPr>
          <w:p>
            <w:pPr>
              <w:pStyle w:val="80"/>
              <w:rPr>
                <w:rFonts w:cs="Arial"/>
                <w:lang w:eastAsia="en-US"/>
              </w:rPr>
            </w:pPr>
            <w:r>
              <w:rPr>
                <w:rFonts w:cs="Arial"/>
                <w:lang w:eastAsia="en-US"/>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 xml:space="preserve">UTRA FDD and </w:t>
            </w:r>
            <w:r>
              <w:rPr>
                <w:rFonts w:cs="Arial"/>
                <w:lang w:eastAsia="en-US"/>
              </w:rPr>
              <w:br w:type="textWrapping"/>
            </w:r>
            <w:r>
              <w:rPr>
                <w:rFonts w:cs="Arial"/>
                <w:lang w:eastAsia="en-US"/>
              </w:rPr>
              <w:t>E-UTRA or E-UTRA with NB-IoT in-band/guard band 5 MHz</w:t>
            </w:r>
          </w:p>
        </w:tc>
        <w:tc>
          <w:tcPr>
            <w:tcW w:w="2835" w:type="dxa"/>
          </w:tcPr>
          <w:p>
            <w:pPr>
              <w:pStyle w:val="80"/>
              <w:rPr>
                <w:rFonts w:cs="Arial"/>
                <w:lang w:eastAsia="en-US"/>
              </w:rPr>
            </w:pPr>
            <w:r>
              <w:rPr>
                <w:rFonts w:cs="Arial"/>
                <w:lang w:eastAsia="en-US"/>
              </w:rPr>
              <w:t>±7.5</w:t>
            </w:r>
          </w:p>
        </w:tc>
        <w:tc>
          <w:tcPr>
            <w:tcW w:w="24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±17.5</w:t>
            </w:r>
          </w:p>
        </w:tc>
        <w:tc>
          <w:tcPr>
            <w:tcW w:w="2410" w:type="dxa"/>
          </w:tcPr>
          <w:p>
            <w:pPr>
              <w:pStyle w:val="80"/>
              <w:rPr>
                <w:rFonts w:cs="Arial"/>
                <w:lang w:eastAsia="en-US"/>
              </w:rPr>
            </w:pPr>
            <w:r>
              <w:rPr>
                <w:rFonts w:cs="Arial"/>
                <w:lang w:eastAsia="en-US"/>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or E-UTRA with NB-IoT in-band/guard band 10 MHz</w:t>
            </w:r>
          </w:p>
        </w:tc>
        <w:tc>
          <w:tcPr>
            <w:tcW w:w="2835" w:type="dxa"/>
          </w:tcPr>
          <w:p>
            <w:pPr>
              <w:pStyle w:val="80"/>
              <w:rPr>
                <w:rFonts w:cs="Arial"/>
                <w:lang w:eastAsia="en-US"/>
              </w:rPr>
            </w:pPr>
            <w:r>
              <w:rPr>
                <w:rFonts w:cs="Arial"/>
                <w:lang w:eastAsia="en-US"/>
              </w:rPr>
              <w:t>±7.375</w:t>
            </w:r>
          </w:p>
        </w:tc>
        <w:tc>
          <w:tcPr>
            <w:tcW w:w="24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±17.5</w:t>
            </w:r>
          </w:p>
        </w:tc>
        <w:tc>
          <w:tcPr>
            <w:tcW w:w="2410" w:type="dxa"/>
          </w:tcPr>
          <w:p>
            <w:pPr>
              <w:pStyle w:val="80"/>
              <w:rPr>
                <w:rFonts w:cs="Arial"/>
                <w:lang w:eastAsia="en-US"/>
              </w:rPr>
            </w:pPr>
            <w:r>
              <w:rPr>
                <w:rFonts w:cs="Arial"/>
                <w:lang w:eastAsia="en-US"/>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or E-UTRA with NB-IoT in-band/guard band15 MHz</w:t>
            </w:r>
          </w:p>
        </w:tc>
        <w:tc>
          <w:tcPr>
            <w:tcW w:w="2835" w:type="dxa"/>
          </w:tcPr>
          <w:p>
            <w:pPr>
              <w:pStyle w:val="80"/>
              <w:rPr>
                <w:rFonts w:cs="Arial"/>
                <w:lang w:eastAsia="en-US"/>
              </w:rPr>
            </w:pPr>
            <w:r>
              <w:rPr>
                <w:rFonts w:cs="Arial"/>
                <w:lang w:eastAsia="en-US"/>
              </w:rPr>
              <w:t>±7.25</w:t>
            </w:r>
          </w:p>
        </w:tc>
        <w:tc>
          <w:tcPr>
            <w:tcW w:w="24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±17.5</w:t>
            </w:r>
          </w:p>
        </w:tc>
        <w:tc>
          <w:tcPr>
            <w:tcW w:w="2410" w:type="dxa"/>
          </w:tcPr>
          <w:p>
            <w:pPr>
              <w:pStyle w:val="80"/>
              <w:rPr>
                <w:rFonts w:cs="Arial"/>
                <w:lang w:eastAsia="en-US"/>
              </w:rPr>
            </w:pPr>
            <w:r>
              <w:rPr>
                <w:rFonts w:cs="Arial"/>
                <w:lang w:eastAsia="en-US"/>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or E-UTRA with NB-IoT in-band/guard band 20 MHz</w:t>
            </w:r>
          </w:p>
        </w:tc>
        <w:tc>
          <w:tcPr>
            <w:tcW w:w="2835" w:type="dxa"/>
          </w:tcPr>
          <w:p>
            <w:pPr>
              <w:pStyle w:val="80"/>
              <w:rPr>
                <w:rFonts w:cs="Arial"/>
                <w:lang w:eastAsia="en-US"/>
              </w:rPr>
            </w:pPr>
            <w:r>
              <w:rPr>
                <w:rFonts w:cs="Arial"/>
                <w:lang w:eastAsia="en-US"/>
              </w:rPr>
              <w:t>±7.125</w:t>
            </w:r>
          </w:p>
        </w:tc>
        <w:tc>
          <w:tcPr>
            <w:tcW w:w="24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±17.5</w:t>
            </w:r>
          </w:p>
        </w:tc>
        <w:tc>
          <w:tcPr>
            <w:tcW w:w="2410" w:type="dxa"/>
          </w:tcPr>
          <w:p>
            <w:pPr>
              <w:pStyle w:val="80"/>
              <w:rPr>
                <w:rFonts w:cs="Arial"/>
                <w:lang w:eastAsia="en-US"/>
              </w:rPr>
            </w:pPr>
            <w:r>
              <w:rPr>
                <w:rFonts w:cs="Arial"/>
                <w:lang w:eastAsia="en-US"/>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GSM/EDGE</w:t>
            </w:r>
          </w:p>
        </w:tc>
        <w:tc>
          <w:tcPr>
            <w:tcW w:w="2835" w:type="dxa"/>
          </w:tcPr>
          <w:p>
            <w:pPr>
              <w:pStyle w:val="80"/>
              <w:rPr>
                <w:rFonts w:cs="Arial"/>
                <w:lang w:eastAsia="en-US"/>
              </w:rPr>
            </w:pPr>
            <w:r>
              <w:rPr>
                <w:rFonts w:cs="Arial"/>
                <w:lang w:eastAsia="en-US"/>
              </w:rPr>
              <w:t>±7.575</w:t>
            </w:r>
          </w:p>
        </w:tc>
        <w:tc>
          <w:tcPr>
            <w:tcW w:w="24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±17.5</w:t>
            </w:r>
          </w:p>
        </w:tc>
        <w:tc>
          <w:tcPr>
            <w:tcW w:w="2410" w:type="dxa"/>
          </w:tcPr>
          <w:p>
            <w:pPr>
              <w:pStyle w:val="80"/>
              <w:rPr>
                <w:rFonts w:cs="Arial"/>
                <w:lang w:eastAsia="en-US"/>
              </w:rPr>
            </w:pPr>
            <w:r>
              <w:rPr>
                <w:rFonts w:cs="Arial"/>
                <w:lang w:eastAsia="en-US"/>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NB-IoT standalone</w:t>
            </w:r>
          </w:p>
        </w:tc>
        <w:tc>
          <w:tcPr>
            <w:tcW w:w="2835" w:type="dxa"/>
          </w:tcPr>
          <w:p>
            <w:pPr>
              <w:pStyle w:val="80"/>
              <w:rPr>
                <w:rFonts w:cs="Arial"/>
                <w:lang w:eastAsia="en-US"/>
              </w:rPr>
            </w:pPr>
            <w:r>
              <w:rPr>
                <w:rFonts w:cs="Arial"/>
                <w:lang w:eastAsia="en-US"/>
              </w:rPr>
              <w:t>±7.575</w:t>
            </w:r>
          </w:p>
        </w:tc>
        <w:tc>
          <w:tcPr>
            <w:tcW w:w="24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±17.5</w:t>
            </w:r>
          </w:p>
        </w:tc>
        <w:tc>
          <w:tcPr>
            <w:tcW w:w="2410" w:type="dxa"/>
          </w:tcPr>
          <w:p>
            <w:pPr>
              <w:pStyle w:val="80"/>
              <w:rPr>
                <w:rFonts w:cs="Arial"/>
                <w:lang w:eastAsia="en-US"/>
              </w:rPr>
            </w:pPr>
            <w:r>
              <w:rPr>
                <w:rFonts w:cs="Arial"/>
                <w:lang w:eastAsia="en-US"/>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1.28 Mcps UTRA TDD</w:t>
            </w:r>
          </w:p>
        </w:tc>
        <w:tc>
          <w:tcPr>
            <w:tcW w:w="2835" w:type="dxa"/>
          </w:tcPr>
          <w:p>
            <w:pPr>
              <w:pStyle w:val="80"/>
              <w:rPr>
                <w:rFonts w:cs="Arial"/>
                <w:lang w:eastAsia="en-US"/>
              </w:rPr>
            </w:pPr>
            <w:r>
              <w:rPr>
                <w:rFonts w:cs="Arial"/>
                <w:lang w:eastAsia="en-US"/>
              </w:rPr>
              <w:t>±2.3 (BC3)</w:t>
            </w:r>
          </w:p>
        </w:tc>
        <w:tc>
          <w:tcPr>
            <w:tcW w:w="24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tcPr>
          <w:p>
            <w:pPr>
              <w:pStyle w:val="80"/>
              <w:rPr>
                <w:rFonts w:cs="Arial"/>
                <w:lang w:eastAsia="en-US"/>
              </w:rPr>
            </w:pPr>
            <w:r>
              <w:rPr>
                <w:rFonts w:cs="Arial"/>
                <w:lang w:eastAsia="en-US"/>
              </w:rPr>
              <w:t>±5.6 (BC3)</w:t>
            </w:r>
          </w:p>
        </w:tc>
        <w:tc>
          <w:tcPr>
            <w:tcW w:w="2410" w:type="dxa"/>
          </w:tcPr>
          <w:p>
            <w:pPr>
              <w:pStyle w:val="80"/>
              <w:rPr>
                <w:rFonts w:cs="Arial"/>
                <w:lang w:eastAsia="en-US"/>
              </w:rPr>
            </w:pPr>
            <w:r>
              <w:rPr>
                <w:rFonts w:cs="Arial"/>
                <w:lang w:eastAsia="en-US"/>
              </w:rPr>
              <w:t>1.28Mcps UTRA TDD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hint="eastAsia" w:eastAsia="宋体" w:cs="Arial"/>
                <w:lang w:val="en-US" w:eastAsia="zh-CN"/>
              </w:rPr>
            </w:pPr>
            <w:r>
              <w:rPr>
                <w:rFonts w:cs="Arial"/>
                <w:lang w:eastAsia="en-US"/>
              </w:rPr>
              <w:t xml:space="preserve">NR </w:t>
            </w:r>
            <w:ins w:id="1535" w:author="10164287" w:date="2019-11-05T15:56:00Z">
              <w:bookmarkStart w:id="458" w:name="OLE_LINK15"/>
              <w:r>
                <w:rPr>
                  <w:rFonts w:hint="eastAsia" w:eastAsia="宋体" w:cs="Arial"/>
                  <w:lang w:val="en-US" w:eastAsia="zh-CN"/>
                </w:rPr>
                <w:t>or</w:t>
              </w:r>
            </w:ins>
            <w:ins w:id="1536" w:author="10164287" w:date="2019-11-05T15:56:01Z">
              <w:r>
                <w:rPr>
                  <w:rFonts w:hint="eastAsia" w:eastAsia="宋体" w:cs="Arial"/>
                  <w:lang w:val="en-US" w:eastAsia="zh-CN"/>
                </w:rPr>
                <w:t xml:space="preserve"> N</w:t>
              </w:r>
            </w:ins>
            <w:ins w:id="1537" w:author="10164287" w:date="2019-11-05T15:56:03Z">
              <w:r>
                <w:rPr>
                  <w:rFonts w:hint="eastAsia" w:eastAsia="宋体" w:cs="Arial"/>
                  <w:lang w:val="en-US" w:eastAsia="zh-CN"/>
                </w:rPr>
                <w:t>R</w:t>
              </w:r>
            </w:ins>
            <w:ins w:id="1538" w:author="10164287" w:date="2019-11-05T15:56:09Z">
              <w:r>
                <w:rPr>
                  <w:rFonts w:hint="eastAsia" w:eastAsia="宋体" w:cs="Arial"/>
                  <w:lang w:val="en-US" w:eastAsia="zh-CN"/>
                </w:rPr>
                <w:t xml:space="preserve"> </w:t>
              </w:r>
            </w:ins>
            <w:ins w:id="1539" w:author="10164287" w:date="2019-11-05T15:56:12Z">
              <w:r>
                <w:rPr>
                  <w:rFonts w:hint="eastAsia" w:eastAsia="宋体" w:cs="Arial"/>
                  <w:lang w:val="en-US" w:eastAsia="zh-CN"/>
                </w:rPr>
                <w:t>w</w:t>
              </w:r>
            </w:ins>
            <w:ins w:id="1540" w:author="10164287" w:date="2019-11-05T15:56:13Z">
              <w:r>
                <w:rPr>
                  <w:rFonts w:hint="eastAsia" w:eastAsia="宋体" w:cs="Arial"/>
                  <w:lang w:val="en-US" w:eastAsia="zh-CN"/>
                </w:rPr>
                <w:t>ith</w:t>
              </w:r>
            </w:ins>
            <w:ins w:id="1541" w:author="10164287" w:date="2019-11-05T15:56:19Z">
              <w:r>
                <w:rPr>
                  <w:rFonts w:hint="eastAsia" w:eastAsia="宋体" w:cs="Arial"/>
                  <w:lang w:val="en-US" w:eastAsia="zh-CN"/>
                </w:rPr>
                <w:t xml:space="preserve"> N</w:t>
              </w:r>
            </w:ins>
            <w:ins w:id="1542" w:author="10164287" w:date="2019-11-05T15:56:20Z">
              <w:r>
                <w:rPr>
                  <w:rFonts w:hint="eastAsia" w:eastAsia="宋体" w:cs="Arial"/>
                  <w:lang w:val="en-US" w:eastAsia="zh-CN"/>
                </w:rPr>
                <w:t>B</w:t>
              </w:r>
            </w:ins>
            <w:ins w:id="1543" w:author="10164287" w:date="2019-11-05T15:56:21Z">
              <w:r>
                <w:rPr>
                  <w:rFonts w:hint="eastAsia" w:eastAsia="宋体" w:cs="Arial"/>
                  <w:lang w:val="en-US" w:eastAsia="zh-CN"/>
                </w:rPr>
                <w:t>-Io</w:t>
              </w:r>
            </w:ins>
            <w:ins w:id="1544" w:author="10164287" w:date="2019-11-05T15:56:22Z">
              <w:r>
                <w:rPr>
                  <w:rFonts w:hint="eastAsia" w:eastAsia="宋体" w:cs="Arial"/>
                  <w:lang w:val="en-US" w:eastAsia="zh-CN"/>
                </w:rPr>
                <w:t>T</w:t>
              </w:r>
            </w:ins>
            <w:ins w:id="1545" w:author="10164287" w:date="2019-11-05T15:56:23Z">
              <w:r>
                <w:rPr>
                  <w:rFonts w:hint="eastAsia" w:eastAsia="宋体" w:cs="Arial"/>
                  <w:lang w:val="en-US" w:eastAsia="zh-CN"/>
                </w:rPr>
                <w:t xml:space="preserve"> i</w:t>
              </w:r>
            </w:ins>
            <w:ins w:id="1546" w:author="10164287" w:date="2019-11-05T15:56:24Z">
              <w:r>
                <w:rPr>
                  <w:rFonts w:hint="eastAsia" w:eastAsia="宋体" w:cs="Arial"/>
                  <w:lang w:val="en-US" w:eastAsia="zh-CN"/>
                </w:rPr>
                <w:t>n-</w:t>
              </w:r>
            </w:ins>
            <w:ins w:id="1547" w:author="10164287" w:date="2019-11-05T15:56:25Z">
              <w:r>
                <w:rPr>
                  <w:rFonts w:hint="eastAsia" w:eastAsia="宋体" w:cs="Arial"/>
                  <w:lang w:val="en-US" w:eastAsia="zh-CN"/>
                </w:rPr>
                <w:t>band</w:t>
              </w:r>
            </w:ins>
            <w:ins w:id="1548" w:author="10164287" w:date="2019-11-05T15:56:26Z">
              <w:r>
                <w:rPr>
                  <w:rFonts w:hint="eastAsia" w:eastAsia="宋体" w:cs="Arial"/>
                  <w:lang w:val="en-US" w:eastAsia="zh-CN"/>
                </w:rPr>
                <w:t>/g</w:t>
              </w:r>
            </w:ins>
            <w:ins w:id="1549" w:author="10164287" w:date="2019-11-05T15:56:27Z">
              <w:r>
                <w:rPr>
                  <w:rFonts w:hint="eastAsia" w:eastAsia="宋体" w:cs="Arial"/>
                  <w:lang w:val="en-US" w:eastAsia="zh-CN"/>
                </w:rPr>
                <w:t xml:space="preserve">uard </w:t>
              </w:r>
            </w:ins>
            <w:ins w:id="1550" w:author="10164287" w:date="2019-11-05T15:56:28Z">
              <w:r>
                <w:rPr>
                  <w:rFonts w:hint="eastAsia" w:eastAsia="宋体" w:cs="Arial"/>
                  <w:lang w:val="en-US" w:eastAsia="zh-CN"/>
                </w:rPr>
                <w:t>band</w:t>
              </w:r>
            </w:ins>
            <w:ins w:id="1551" w:author="10164287" w:date="2019-11-05T15:56:29Z">
              <w:r>
                <w:rPr>
                  <w:rFonts w:hint="eastAsia" w:eastAsia="宋体" w:cs="Arial"/>
                  <w:lang w:val="en-US" w:eastAsia="zh-CN"/>
                </w:rPr>
                <w:t xml:space="preserve"> </w:t>
              </w:r>
              <w:bookmarkEnd w:id="458"/>
            </w:ins>
            <w:r>
              <w:rPr>
                <w:rFonts w:cs="Arial"/>
                <w:lang w:eastAsia="en-US"/>
              </w:rPr>
              <w:t>5 MHz</w:t>
            </w:r>
            <w:ins w:id="1552" w:author="10164287" w:date="2019-11-05T15:55:29Z">
              <w:r>
                <w:rPr>
                  <w:rFonts w:hint="eastAsia" w:eastAsia="宋体" w:cs="Arial"/>
                  <w:lang w:val="en-US" w:eastAsia="zh-CN"/>
                </w:rPr>
                <w:t xml:space="preserve"> </w:t>
              </w:r>
            </w:ins>
          </w:p>
        </w:tc>
        <w:tc>
          <w:tcPr>
            <w:tcW w:w="2835" w:type="dxa"/>
            <w:vAlign w:val="center"/>
          </w:tcPr>
          <w:p>
            <w:pPr>
              <w:pStyle w:val="80"/>
              <w:rPr>
                <w:rFonts w:cs="Arial"/>
                <w:lang w:eastAsia="en-US"/>
              </w:rPr>
            </w:pPr>
            <w:r>
              <w:rPr>
                <w:rFonts w:cs="Arial"/>
                <w:lang w:eastAsia="en-US"/>
              </w:rPr>
              <w:t>[±7.5]</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[±17.5]</w:t>
            </w:r>
          </w:p>
        </w:tc>
        <w:tc>
          <w:tcPr>
            <w:tcW w:w="2410" w:type="dxa"/>
            <w:vAlign w:val="center"/>
          </w:tcPr>
          <w:p>
            <w:pPr>
              <w:pStyle w:val="80"/>
              <w:rPr>
                <w:rFonts w:cs="Arial"/>
                <w:lang w:eastAsia="en-US"/>
              </w:rPr>
            </w:pPr>
            <w:r>
              <w:rPr>
                <w:rFonts w:cs="Arial"/>
                <w:lang w:eastAsia="en-US"/>
              </w:rPr>
              <w:t xml:space="preserve">5MHz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53" w:author="10164287" w:date="2019-11-05T15:56:40Z">
              <w:r>
                <w:rPr>
                  <w:rFonts w:hint="eastAsia" w:eastAsia="宋体" w:cs="Arial"/>
                  <w:lang w:val="en-US" w:eastAsia="zh-CN"/>
                </w:rPr>
                <w:t xml:space="preserve">or NR with NB-IoT in-band/guard band </w:t>
              </w:r>
            </w:ins>
            <w:r>
              <w:rPr>
                <w:rFonts w:cs="Arial"/>
                <w:lang w:eastAsia="en-US"/>
              </w:rPr>
              <w:t>10 MHz</w:t>
            </w:r>
          </w:p>
        </w:tc>
        <w:tc>
          <w:tcPr>
            <w:tcW w:w="2835" w:type="dxa"/>
            <w:vAlign w:val="center"/>
          </w:tcPr>
          <w:p>
            <w:pPr>
              <w:pStyle w:val="80"/>
              <w:rPr>
                <w:rFonts w:cs="Arial"/>
                <w:lang w:eastAsia="en-US"/>
              </w:rPr>
            </w:pPr>
            <w:r>
              <w:rPr>
                <w:rFonts w:cs="Arial"/>
                <w:lang w:eastAsia="en-US"/>
              </w:rPr>
              <w:t>[±7.45]</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[±17.5]</w:t>
            </w:r>
          </w:p>
        </w:tc>
        <w:tc>
          <w:tcPr>
            <w:tcW w:w="2410" w:type="dxa"/>
            <w:vAlign w:val="center"/>
          </w:tcPr>
          <w:p>
            <w:pPr>
              <w:pStyle w:val="80"/>
              <w:rPr>
                <w:rFonts w:cs="Arial"/>
                <w:lang w:eastAsia="en-US"/>
              </w:rPr>
            </w:pPr>
            <w:r>
              <w:rPr>
                <w:rFonts w:cs="Arial"/>
                <w:lang w:eastAsia="en-US"/>
              </w:rPr>
              <w:t xml:space="preserve">5MHz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w:t>
            </w:r>
            <w:ins w:id="1554" w:author="10164287" w:date="2019-11-05T15:56:56Z">
              <w:r>
                <w:rPr>
                  <w:rFonts w:hint="eastAsia" w:eastAsia="宋体" w:cs="Arial"/>
                  <w:lang w:val="en-US" w:eastAsia="zh-CN"/>
                </w:rPr>
                <w:t xml:space="preserve"> </w:t>
              </w:r>
            </w:ins>
            <w:ins w:id="1555" w:author="10164287" w:date="2019-11-05T15:56:44Z">
              <w:r>
                <w:rPr>
                  <w:rFonts w:hint="eastAsia" w:eastAsia="宋体" w:cs="Arial"/>
                  <w:lang w:val="en-US" w:eastAsia="zh-CN"/>
                </w:rPr>
                <w:t xml:space="preserve">or NR with NB-IoT in-band/guard band </w:t>
              </w:r>
            </w:ins>
            <w:del w:id="1556" w:author="10164287" w:date="2019-11-05T15:56:59Z">
              <w:r>
                <w:rPr>
                  <w:rFonts w:cs="Arial"/>
                  <w:lang w:eastAsia="en-US"/>
                </w:rPr>
                <w:delText xml:space="preserve"> </w:delText>
              </w:r>
            </w:del>
            <w:r>
              <w:rPr>
                <w:rFonts w:cs="Arial"/>
                <w:lang w:eastAsia="en-US"/>
              </w:rPr>
              <w:t>15 MHz</w:t>
            </w:r>
          </w:p>
        </w:tc>
        <w:tc>
          <w:tcPr>
            <w:tcW w:w="2835" w:type="dxa"/>
            <w:vAlign w:val="center"/>
          </w:tcPr>
          <w:p>
            <w:pPr>
              <w:pStyle w:val="80"/>
              <w:rPr>
                <w:rFonts w:cs="Arial"/>
                <w:lang w:eastAsia="en-US"/>
              </w:rPr>
            </w:pPr>
            <w:r>
              <w:rPr>
                <w:rFonts w:cs="Arial"/>
                <w:lang w:eastAsia="en-US"/>
              </w:rPr>
              <w:t>[±7.43]</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[±17.5]</w:t>
            </w:r>
          </w:p>
        </w:tc>
        <w:tc>
          <w:tcPr>
            <w:tcW w:w="2410" w:type="dxa"/>
            <w:vAlign w:val="center"/>
          </w:tcPr>
          <w:p>
            <w:pPr>
              <w:pStyle w:val="80"/>
              <w:rPr>
                <w:rFonts w:cs="Arial"/>
                <w:lang w:eastAsia="en-US"/>
              </w:rPr>
            </w:pPr>
            <w:r>
              <w:rPr>
                <w:rFonts w:cs="Arial"/>
                <w:lang w:eastAsia="en-US"/>
              </w:rPr>
              <w:t xml:space="preserve">5MHz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57" w:author="10164287" w:date="2019-11-05T15:57:03Z">
              <w:r>
                <w:rPr>
                  <w:rFonts w:hint="eastAsia" w:eastAsia="宋体" w:cs="Arial"/>
                  <w:lang w:val="en-US" w:eastAsia="zh-CN"/>
                </w:rPr>
                <w:t>or NR with NB-IoT in-band/guard band</w:t>
              </w:r>
            </w:ins>
            <w:ins w:id="1558" w:author="10164287" w:date="2019-11-05T15:57:09Z">
              <w:r>
                <w:rPr>
                  <w:rFonts w:hint="eastAsia" w:eastAsia="宋体" w:cs="Arial"/>
                  <w:lang w:val="en-US" w:eastAsia="zh-CN"/>
                </w:rPr>
                <w:t xml:space="preserve"> </w:t>
              </w:r>
            </w:ins>
            <w:r>
              <w:rPr>
                <w:rFonts w:cs="Arial"/>
                <w:lang w:eastAsia="en-US"/>
              </w:rPr>
              <w:t>20 MHz</w:t>
            </w:r>
          </w:p>
        </w:tc>
        <w:tc>
          <w:tcPr>
            <w:tcW w:w="2835" w:type="dxa"/>
            <w:vAlign w:val="center"/>
          </w:tcPr>
          <w:p>
            <w:pPr>
              <w:pStyle w:val="80"/>
              <w:rPr>
                <w:rFonts w:cs="Arial"/>
                <w:lang w:eastAsia="en-US"/>
              </w:rPr>
            </w:pPr>
            <w:r>
              <w:rPr>
                <w:rFonts w:cs="Arial"/>
                <w:lang w:eastAsia="en-US"/>
              </w:rPr>
              <w:t>[±7.38]</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[±17.5]</w:t>
            </w:r>
          </w:p>
        </w:tc>
        <w:tc>
          <w:tcPr>
            <w:tcW w:w="2410" w:type="dxa"/>
            <w:vAlign w:val="center"/>
          </w:tcPr>
          <w:p>
            <w:pPr>
              <w:pStyle w:val="80"/>
              <w:rPr>
                <w:rFonts w:cs="Arial"/>
                <w:lang w:eastAsia="en-US"/>
              </w:rPr>
            </w:pPr>
            <w:r>
              <w:rPr>
                <w:rFonts w:cs="Arial"/>
                <w:lang w:eastAsia="en-US"/>
              </w:rPr>
              <w:t xml:space="preserve">5MHz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59" w:author="10164287" w:date="2019-11-05T15:57:15Z">
              <w:r>
                <w:rPr>
                  <w:rFonts w:hint="eastAsia" w:eastAsia="宋体" w:cs="Arial"/>
                  <w:lang w:val="en-US" w:eastAsia="zh-CN"/>
                </w:rPr>
                <w:t xml:space="preserve">or NR with NB-IoT in-band/guard band </w:t>
              </w:r>
            </w:ins>
            <w:r>
              <w:rPr>
                <w:rFonts w:cs="Arial"/>
                <w:lang w:eastAsia="en-US"/>
              </w:rPr>
              <w:t>25 MHz</w:t>
            </w:r>
          </w:p>
        </w:tc>
        <w:tc>
          <w:tcPr>
            <w:tcW w:w="2835" w:type="dxa"/>
            <w:vAlign w:val="center"/>
          </w:tcPr>
          <w:p>
            <w:pPr>
              <w:pStyle w:val="80"/>
              <w:rPr>
                <w:rFonts w:cs="Arial"/>
                <w:lang w:eastAsia="en-US"/>
              </w:rPr>
            </w:pPr>
            <w:r>
              <w:rPr>
                <w:rFonts w:cs="Arial"/>
                <w:lang w:eastAsia="en-US"/>
              </w:rPr>
              <w:t>[±7.45]</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[±25]</w:t>
            </w:r>
          </w:p>
        </w:tc>
        <w:tc>
          <w:tcPr>
            <w:tcW w:w="2410" w:type="dxa"/>
            <w:vAlign w:val="center"/>
          </w:tcPr>
          <w:p>
            <w:pPr>
              <w:pStyle w:val="80"/>
              <w:rPr>
                <w:rFonts w:cs="Arial"/>
                <w:lang w:eastAsia="en-US"/>
              </w:rPr>
            </w:pPr>
            <w:r>
              <w:rPr>
                <w:rFonts w:cs="Arial"/>
                <w:lang w:eastAsia="en-US"/>
              </w:rPr>
              <w:t xml:space="preserve">20MHz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60" w:author="10164287" w:date="2019-11-05T15:57:19Z">
              <w:r>
                <w:rPr>
                  <w:rFonts w:hint="eastAsia" w:eastAsia="宋体" w:cs="Arial"/>
                  <w:lang w:val="en-US" w:eastAsia="zh-CN"/>
                </w:rPr>
                <w:t xml:space="preserve">or NR with NB-IoT in-band/guard band </w:t>
              </w:r>
            </w:ins>
            <w:r>
              <w:rPr>
                <w:rFonts w:cs="Arial"/>
                <w:lang w:eastAsia="en-US"/>
              </w:rPr>
              <w:t>30 MHz</w:t>
            </w:r>
          </w:p>
        </w:tc>
        <w:tc>
          <w:tcPr>
            <w:tcW w:w="2835" w:type="dxa"/>
            <w:vAlign w:val="center"/>
          </w:tcPr>
          <w:p>
            <w:pPr>
              <w:pStyle w:val="80"/>
              <w:rPr>
                <w:rFonts w:cs="Arial"/>
                <w:lang w:eastAsia="en-US"/>
              </w:rPr>
            </w:pPr>
            <w:r>
              <w:rPr>
                <w:rFonts w:cs="Arial"/>
                <w:lang w:eastAsia="en-US"/>
              </w:rPr>
              <w:t>[±7.43]</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[±25]</w:t>
            </w:r>
          </w:p>
        </w:tc>
        <w:tc>
          <w:tcPr>
            <w:tcW w:w="2410" w:type="dxa"/>
            <w:vAlign w:val="center"/>
          </w:tcPr>
          <w:p>
            <w:pPr>
              <w:pStyle w:val="80"/>
              <w:rPr>
                <w:rFonts w:cs="Arial"/>
                <w:lang w:eastAsia="en-US"/>
              </w:rPr>
            </w:pPr>
            <w:r>
              <w:rPr>
                <w:rFonts w:cs="Arial"/>
                <w:lang w:eastAsia="en-US"/>
              </w:rPr>
              <w:t xml:space="preserve">20MHz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61" w:author="10164287" w:date="2019-11-05T15:57:24Z">
              <w:r>
                <w:rPr>
                  <w:rFonts w:hint="eastAsia" w:eastAsia="宋体" w:cs="Arial"/>
                  <w:lang w:val="en-US" w:eastAsia="zh-CN"/>
                </w:rPr>
                <w:t xml:space="preserve">or NR with NB-IoT in-band/guard band </w:t>
              </w:r>
            </w:ins>
            <w:r>
              <w:rPr>
                <w:rFonts w:cs="Arial"/>
                <w:lang w:eastAsia="en-US"/>
              </w:rPr>
              <w:t>40 MHz</w:t>
            </w:r>
          </w:p>
        </w:tc>
        <w:tc>
          <w:tcPr>
            <w:tcW w:w="2835" w:type="dxa"/>
            <w:vAlign w:val="center"/>
          </w:tcPr>
          <w:p>
            <w:pPr>
              <w:pStyle w:val="80"/>
              <w:rPr>
                <w:rFonts w:cs="Arial"/>
                <w:lang w:eastAsia="en-US"/>
              </w:rPr>
            </w:pPr>
            <w:r>
              <w:rPr>
                <w:rFonts w:cs="Arial"/>
                <w:lang w:eastAsia="en-US"/>
              </w:rPr>
              <w:t>[±7.45]</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[±25]</w:t>
            </w:r>
          </w:p>
        </w:tc>
        <w:tc>
          <w:tcPr>
            <w:tcW w:w="2410" w:type="dxa"/>
            <w:vAlign w:val="center"/>
          </w:tcPr>
          <w:p>
            <w:pPr>
              <w:pStyle w:val="80"/>
              <w:rPr>
                <w:rFonts w:cs="Arial"/>
                <w:lang w:eastAsia="en-US"/>
              </w:rPr>
            </w:pPr>
            <w:r>
              <w:rPr>
                <w:rFonts w:cs="Arial"/>
                <w:lang w:eastAsia="en-US"/>
              </w:rPr>
              <w:t xml:space="preserve">20MHz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62" w:author="10164287" w:date="2019-11-05T15:57:26Z">
              <w:r>
                <w:rPr>
                  <w:rFonts w:hint="eastAsia" w:eastAsia="宋体" w:cs="Arial"/>
                  <w:lang w:val="en-US" w:eastAsia="zh-CN"/>
                </w:rPr>
                <w:t xml:space="preserve">or NR with NB-IoT in-band/guard band </w:t>
              </w:r>
            </w:ins>
            <w:r>
              <w:rPr>
                <w:rFonts w:cs="Arial"/>
                <w:lang w:eastAsia="en-US"/>
              </w:rPr>
              <w:t>50 MHz</w:t>
            </w:r>
          </w:p>
        </w:tc>
        <w:tc>
          <w:tcPr>
            <w:tcW w:w="2835" w:type="dxa"/>
            <w:vAlign w:val="center"/>
          </w:tcPr>
          <w:p>
            <w:pPr>
              <w:pStyle w:val="80"/>
              <w:rPr>
                <w:rFonts w:cs="Arial"/>
                <w:lang w:eastAsia="en-US"/>
              </w:rPr>
            </w:pPr>
            <w:r>
              <w:rPr>
                <w:rFonts w:cs="Arial"/>
                <w:lang w:eastAsia="en-US"/>
              </w:rPr>
              <w:t>[±7.35]</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[±25]</w:t>
            </w:r>
          </w:p>
        </w:tc>
        <w:tc>
          <w:tcPr>
            <w:tcW w:w="2410" w:type="dxa"/>
            <w:vAlign w:val="center"/>
          </w:tcPr>
          <w:p>
            <w:pPr>
              <w:pStyle w:val="80"/>
              <w:rPr>
                <w:rFonts w:cs="Arial"/>
                <w:lang w:eastAsia="en-US"/>
              </w:rPr>
            </w:pPr>
            <w:r>
              <w:rPr>
                <w:rFonts w:cs="Arial"/>
                <w:lang w:eastAsia="en-US"/>
              </w:rPr>
              <w:t xml:space="preserve">20MHz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63" w:author="10164287" w:date="2019-11-05T15:57:29Z">
              <w:r>
                <w:rPr>
                  <w:rFonts w:hint="eastAsia" w:eastAsia="宋体" w:cs="Arial"/>
                  <w:lang w:val="en-US" w:eastAsia="zh-CN"/>
                </w:rPr>
                <w:t xml:space="preserve">or NR with NB-IoT in-band/guard band </w:t>
              </w:r>
            </w:ins>
            <w:r>
              <w:rPr>
                <w:rFonts w:cs="Arial"/>
                <w:lang w:eastAsia="en-US"/>
              </w:rPr>
              <w:t>60 MHz</w:t>
            </w:r>
          </w:p>
        </w:tc>
        <w:tc>
          <w:tcPr>
            <w:tcW w:w="2835" w:type="dxa"/>
            <w:vAlign w:val="center"/>
          </w:tcPr>
          <w:p>
            <w:pPr>
              <w:pStyle w:val="80"/>
              <w:rPr>
                <w:rFonts w:cs="Arial"/>
                <w:lang w:eastAsia="en-US"/>
              </w:rPr>
            </w:pPr>
            <w:r>
              <w:rPr>
                <w:rFonts w:cs="Arial"/>
                <w:lang w:eastAsia="en-US"/>
              </w:rPr>
              <w:t>[±7.49]</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[±25]</w:t>
            </w:r>
          </w:p>
        </w:tc>
        <w:tc>
          <w:tcPr>
            <w:tcW w:w="2410" w:type="dxa"/>
            <w:vAlign w:val="center"/>
          </w:tcPr>
          <w:p>
            <w:pPr>
              <w:pStyle w:val="80"/>
              <w:rPr>
                <w:rFonts w:cs="Arial"/>
                <w:lang w:eastAsia="en-US"/>
              </w:rPr>
            </w:pPr>
            <w:r>
              <w:rPr>
                <w:rFonts w:cs="Arial"/>
                <w:lang w:eastAsia="en-US"/>
              </w:rPr>
              <w:t xml:space="preserve">20MHz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64" w:author="10164287" w:date="2019-11-05T15:57:32Z">
              <w:r>
                <w:rPr>
                  <w:rFonts w:hint="eastAsia" w:eastAsia="宋体" w:cs="Arial"/>
                  <w:lang w:val="en-US" w:eastAsia="zh-CN"/>
                </w:rPr>
                <w:t xml:space="preserve">or NR with NB-IoT in-band/guard band </w:t>
              </w:r>
            </w:ins>
            <w:r>
              <w:rPr>
                <w:rFonts w:cs="Arial"/>
                <w:lang w:eastAsia="en-US"/>
              </w:rPr>
              <w:t>70 MHz</w:t>
            </w:r>
          </w:p>
        </w:tc>
        <w:tc>
          <w:tcPr>
            <w:tcW w:w="2835" w:type="dxa"/>
            <w:vAlign w:val="center"/>
          </w:tcPr>
          <w:p>
            <w:pPr>
              <w:pStyle w:val="80"/>
              <w:rPr>
                <w:rFonts w:cs="Arial"/>
                <w:lang w:eastAsia="en-US"/>
              </w:rPr>
            </w:pPr>
            <w:r>
              <w:rPr>
                <w:rFonts w:cs="Arial"/>
                <w:lang w:eastAsia="en-US"/>
              </w:rPr>
              <w:t>[±7.42]</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[±25]</w:t>
            </w:r>
          </w:p>
        </w:tc>
        <w:tc>
          <w:tcPr>
            <w:tcW w:w="2410" w:type="dxa"/>
            <w:vAlign w:val="center"/>
          </w:tcPr>
          <w:p>
            <w:pPr>
              <w:pStyle w:val="80"/>
              <w:rPr>
                <w:rFonts w:cs="Arial"/>
                <w:lang w:eastAsia="en-US"/>
              </w:rPr>
            </w:pPr>
            <w:r>
              <w:rPr>
                <w:rFonts w:cs="Arial"/>
                <w:lang w:eastAsia="en-US"/>
              </w:rPr>
              <w:t xml:space="preserve">20MHz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65" w:author="10164287" w:date="2019-11-05T15:57:36Z">
              <w:r>
                <w:rPr>
                  <w:rFonts w:hint="eastAsia" w:eastAsia="宋体" w:cs="Arial"/>
                  <w:lang w:val="en-US" w:eastAsia="zh-CN"/>
                </w:rPr>
                <w:t xml:space="preserve">or NR with NB-IoT in-band/guard band </w:t>
              </w:r>
            </w:ins>
            <w:r>
              <w:rPr>
                <w:rFonts w:cs="Arial"/>
                <w:lang w:eastAsia="en-US"/>
              </w:rPr>
              <w:t>80 MHz</w:t>
            </w:r>
          </w:p>
        </w:tc>
        <w:tc>
          <w:tcPr>
            <w:tcW w:w="2835" w:type="dxa"/>
            <w:vAlign w:val="center"/>
          </w:tcPr>
          <w:p>
            <w:pPr>
              <w:pStyle w:val="80"/>
              <w:rPr>
                <w:rFonts w:cs="Arial"/>
                <w:lang w:eastAsia="en-US"/>
              </w:rPr>
            </w:pPr>
            <w:r>
              <w:rPr>
                <w:rFonts w:cs="Arial"/>
                <w:lang w:eastAsia="en-US"/>
              </w:rPr>
              <w:t>[±7.44]</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[±25]</w:t>
            </w:r>
          </w:p>
        </w:tc>
        <w:tc>
          <w:tcPr>
            <w:tcW w:w="2410" w:type="dxa"/>
            <w:vAlign w:val="center"/>
          </w:tcPr>
          <w:p>
            <w:pPr>
              <w:pStyle w:val="80"/>
              <w:rPr>
                <w:rFonts w:cs="Arial"/>
                <w:lang w:eastAsia="en-US"/>
              </w:rPr>
            </w:pPr>
            <w:r>
              <w:rPr>
                <w:rFonts w:cs="Arial"/>
                <w:lang w:eastAsia="en-US"/>
              </w:rPr>
              <w:t xml:space="preserve">20MHz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w:t>
            </w:r>
            <w:ins w:id="1566" w:author="10164287" w:date="2019-11-05T15:57:39Z">
              <w:r>
                <w:rPr>
                  <w:rFonts w:hint="eastAsia" w:eastAsia="宋体" w:cs="Arial"/>
                  <w:lang w:val="en-US" w:eastAsia="zh-CN"/>
                </w:rPr>
                <w:t xml:space="preserve">or NR with NB-IoT in-band/guard band </w:t>
              </w:r>
            </w:ins>
            <w:r>
              <w:rPr>
                <w:rFonts w:cs="Arial"/>
                <w:lang w:eastAsia="en-US"/>
              </w:rPr>
              <w:t xml:space="preserve"> 90 MHz</w:t>
            </w:r>
          </w:p>
        </w:tc>
        <w:tc>
          <w:tcPr>
            <w:tcW w:w="2835" w:type="dxa"/>
            <w:vAlign w:val="center"/>
          </w:tcPr>
          <w:p>
            <w:pPr>
              <w:pStyle w:val="80"/>
              <w:rPr>
                <w:rFonts w:cs="Arial"/>
                <w:lang w:eastAsia="en-US"/>
              </w:rPr>
            </w:pPr>
            <w:r>
              <w:rPr>
                <w:rFonts w:cs="Arial"/>
                <w:lang w:eastAsia="en-US"/>
              </w:rPr>
              <w:t>[±25]</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[±7.43]</w:t>
            </w:r>
          </w:p>
        </w:tc>
        <w:tc>
          <w:tcPr>
            <w:tcW w:w="2410" w:type="dxa"/>
            <w:vAlign w:val="center"/>
          </w:tcPr>
          <w:p>
            <w:pPr>
              <w:pStyle w:val="80"/>
              <w:rPr>
                <w:rFonts w:cs="Arial"/>
                <w:lang w:eastAsia="en-US"/>
              </w:rPr>
            </w:pPr>
            <w:r>
              <w:rPr>
                <w:rFonts w:cs="Arial"/>
                <w:lang w:eastAsia="en-US"/>
              </w:rPr>
              <w:t xml:space="preserve">20MHz </w:t>
            </w:r>
            <w:r>
              <w:rPr>
                <w:lang w:eastAsia="en-US"/>
              </w:rPr>
              <w:t>E-UTRA</w:t>
            </w:r>
            <w:r>
              <w:rPr>
                <w:rFonts w:cs="Arial"/>
                <w:lang w:eastAsia="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 xml:space="preserve">NR </w:t>
            </w:r>
            <w:ins w:id="1567" w:author="10164287" w:date="2019-11-05T15:57:55Z">
              <w:r>
                <w:rPr>
                  <w:rFonts w:hint="eastAsia" w:eastAsia="宋体" w:cs="Arial"/>
                  <w:lang w:val="en-US" w:eastAsia="zh-CN"/>
                </w:rPr>
                <w:t xml:space="preserve">or NR with NB-IoT in-band/guard band </w:t>
              </w:r>
            </w:ins>
            <w:r>
              <w:rPr>
                <w:rFonts w:cs="Arial"/>
                <w:lang w:eastAsia="en-US"/>
              </w:rPr>
              <w:t>100 MHz</w:t>
            </w:r>
          </w:p>
        </w:tc>
        <w:tc>
          <w:tcPr>
            <w:tcW w:w="2835" w:type="dxa"/>
            <w:vAlign w:val="center"/>
          </w:tcPr>
          <w:p>
            <w:pPr>
              <w:pStyle w:val="80"/>
              <w:rPr>
                <w:rFonts w:cs="Arial"/>
                <w:lang w:eastAsia="en-US"/>
              </w:rPr>
            </w:pPr>
            <w:r>
              <w:rPr>
                <w:rFonts w:cs="Arial"/>
                <w:lang w:eastAsia="en-US"/>
              </w:rPr>
              <w:t>[±7.45]</w:t>
            </w:r>
          </w:p>
        </w:tc>
        <w:tc>
          <w:tcPr>
            <w:tcW w:w="24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[±25]</w:t>
            </w:r>
          </w:p>
        </w:tc>
        <w:tc>
          <w:tcPr>
            <w:tcW w:w="2410" w:type="dxa"/>
            <w:vAlign w:val="center"/>
          </w:tcPr>
          <w:p>
            <w:pPr>
              <w:pStyle w:val="80"/>
              <w:rPr>
                <w:rFonts w:cs="Arial"/>
                <w:lang w:eastAsia="en-US"/>
              </w:rPr>
            </w:pPr>
            <w:r>
              <w:rPr>
                <w:rFonts w:cs="Arial"/>
                <w:lang w:eastAsia="en-US"/>
              </w:rPr>
              <w:t xml:space="preserve">20MHz </w:t>
            </w:r>
            <w:r>
              <w:rPr>
                <w:lang w:eastAsia="en-US"/>
              </w:rPr>
              <w:t>E-UTRA</w:t>
            </w:r>
            <w:r>
              <w:rPr>
                <w:rFonts w:cs="Arial"/>
                <w:lang w:eastAsia="en-US"/>
              </w:rPr>
              <w:t xml:space="preserve"> signal</w:t>
            </w:r>
          </w:p>
        </w:tc>
      </w:tr>
    </w:tbl>
    <w:p/>
    <w:p>
      <w:pPr>
        <w:pStyle w:val="5"/>
      </w:pPr>
      <w:bookmarkStart w:id="459" w:name="_Toc13065542"/>
      <w:r>
        <w:t>7.7.5.2</w:t>
      </w:r>
      <w:r>
        <w:tab/>
      </w:r>
      <w:r>
        <w:t>General narrowband intermodulation test requirement</w:t>
      </w:r>
      <w:bookmarkEnd w:id="459"/>
    </w:p>
    <w:p>
      <w:r>
        <w:t>Interfering signals shall be a CW signal and an E-UTRA 1RB signal, as specified in Annex A.</w:t>
      </w:r>
    </w:p>
    <w:p>
      <w:r>
        <w:t>The requirement is applicable outside the Base Station RF Bandwidth or Maximum Radio Bandwidth. The interfering signal offset is defined relative to the Base Station RF Bandwidth edges or Maximum Radio Bandwidth edges.</w:t>
      </w:r>
    </w:p>
    <w:p>
      <w:r>
        <w:t xml:space="preserve">For BS operating in non-contiguous spectrum within each supported operating band, the requirement applies in addition inside any sub-block gap in case the sub-block gap is at least as wide as the </w:t>
      </w:r>
      <w:r>
        <w:rPr>
          <w:lang w:eastAsia="zh-CN"/>
        </w:rPr>
        <w:t xml:space="preserve">channel bandwidth of the </w:t>
      </w:r>
      <w:r>
        <w:t>E-UTRA interfering signal in Table 7.7.5.2-2. The interfering signal offset is defined relative to the sub-block edges inside the gap.</w:t>
      </w:r>
    </w:p>
    <w:p>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as wide as the E-UTRA interfering signal in Table 7.7.5.2-2. The interfering signal offset is defined relative to the </w:t>
      </w:r>
      <w:r>
        <w:rPr>
          <w:lang w:eastAsia="zh-CN"/>
        </w:rPr>
        <w:t>Base Station RF Bandwidth edges</w:t>
      </w:r>
      <w:r>
        <w:t xml:space="preserve"> inside</w:t>
      </w:r>
      <w:r>
        <w:rPr>
          <w:lang w:eastAsia="zh-CN"/>
        </w:rPr>
        <w:t xml:space="preserve"> the Inter RF Bandwidth gap</w:t>
      </w:r>
      <w:r>
        <w:t>.</w:t>
      </w:r>
    </w:p>
    <w:p>
      <w:r>
        <w:t>For the wanted signal at the assigned channel frequency and two interfering signals coupled to the Base Station antenna input, using the parameters in Table 7.7.5.2-1 and 7.7.5.2-2, the following requirements shall be met:</w:t>
      </w:r>
    </w:p>
    <w:p>
      <w:pPr>
        <w:pStyle w:val="86"/>
      </w:pPr>
      <w:r>
        <w:t>-</w:t>
      </w:r>
      <w:r>
        <w:tab/>
      </w:r>
      <w:r>
        <w:t>For any measured E-UTRA carrier, the throughput shall be ≥ 95% of the maximum throughput of the reference measurement channel defined in TS 36.104 [5], subclause 7.2.</w:t>
      </w:r>
    </w:p>
    <w:p>
      <w:pPr>
        <w:pStyle w:val="86"/>
      </w:pPr>
      <w:r>
        <w:t>-</w:t>
      </w:r>
      <w:r>
        <w:tab/>
      </w:r>
      <w:r>
        <w:t>For any measured UTRA FDD carrier, the BER shall not exceed 0.001 for the reference measurement channel defined in TS 25.104 [3], subclause 7.2.</w:t>
      </w:r>
    </w:p>
    <w:p>
      <w:pPr>
        <w:pStyle w:val="86"/>
      </w:pPr>
      <w:r>
        <w:t>-</w:t>
      </w:r>
      <w:r>
        <w:tab/>
      </w:r>
      <w:r>
        <w:t>For any measured UTRA TDD carrier, the BER shall not exceed 0.001 for the reference measurement channel defined in TS 25.105 [4], subclause 7.2.</w:t>
      </w:r>
    </w:p>
    <w:p>
      <w:pPr>
        <w:pStyle w:val="86"/>
      </w:pPr>
      <w:r>
        <w:t>-</w:t>
      </w:r>
      <w:r>
        <w:tab/>
      </w:r>
      <w:r>
        <w:t>For any measured GSM/EDGE carrier, the conditions are specified in TS 45.005 [6], Annex P.2.2.</w:t>
      </w:r>
    </w:p>
    <w:p>
      <w:pPr>
        <w:pStyle w:val="86"/>
      </w:pPr>
      <w:r>
        <w:t>-</w:t>
      </w:r>
      <w:r>
        <w:tab/>
      </w:r>
      <w:r>
        <w:t>For any measured NB-IoT carrier, the throughput shall be ≥ 95% of the maximum throughput of the reference measurement channel defined in TS 36.104 [5], subclause 7.2.</w:t>
      </w:r>
    </w:p>
    <w:p>
      <w:pPr>
        <w:pStyle w:val="86"/>
      </w:pPr>
      <w:r>
        <w:t>-</w:t>
      </w:r>
      <w:r>
        <w:tab/>
      </w:r>
      <w:r>
        <w:t>For any measured NR carrier, the throughput shall be ≥ 95% of the maximum throughput of the reference measurement channel defined in TS 38.104 [27], subclause 7.2.</w:t>
      </w:r>
    </w:p>
    <w:p>
      <w:pPr>
        <w:pStyle w:val="88"/>
      </w:pPr>
      <w:r>
        <w:t>Table 7.7.5.2-1: General narrowband intermodulation requirement</w:t>
      </w:r>
    </w:p>
    <w:tbl>
      <w:tblPr>
        <w:tblStyle w:val="67"/>
        <w:tblW w:w="84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2376"/>
        <w:gridCol w:w="2142"/>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4" w:type="dxa"/>
          </w:tcPr>
          <w:p>
            <w:pPr>
              <w:pStyle w:val="79"/>
              <w:rPr>
                <w:rFonts w:cs="Arial"/>
                <w:lang w:eastAsia="en-US"/>
              </w:rPr>
            </w:pPr>
            <w:r>
              <w:rPr>
                <w:rFonts w:cs="Arial"/>
                <w:lang w:eastAsia="en-US"/>
              </w:rPr>
              <w:t>Base Station Type</w:t>
            </w:r>
          </w:p>
        </w:tc>
        <w:tc>
          <w:tcPr>
            <w:tcW w:w="2376" w:type="dxa"/>
          </w:tcPr>
          <w:p>
            <w:pPr>
              <w:pStyle w:val="79"/>
              <w:rPr>
                <w:rFonts w:cs="Arial"/>
                <w:lang w:eastAsia="en-US"/>
              </w:rPr>
            </w:pPr>
            <w:r>
              <w:rPr>
                <w:rFonts w:cs="Arial"/>
                <w:lang w:eastAsia="en-US"/>
              </w:rPr>
              <w:t>Mean power of interfering signals [dBm]</w:t>
            </w:r>
          </w:p>
        </w:tc>
        <w:tc>
          <w:tcPr>
            <w:tcW w:w="2142" w:type="dxa"/>
          </w:tcPr>
          <w:p>
            <w:pPr>
              <w:pStyle w:val="79"/>
              <w:rPr>
                <w:rFonts w:cs="Arial"/>
                <w:lang w:eastAsia="en-US"/>
              </w:rPr>
            </w:pPr>
            <w:r>
              <w:rPr>
                <w:rFonts w:cs="Arial"/>
                <w:lang w:eastAsia="en-US"/>
              </w:rPr>
              <w:t>Wanted Signal mean power [dBm]</w:t>
            </w:r>
          </w:p>
        </w:tc>
        <w:tc>
          <w:tcPr>
            <w:tcW w:w="2079" w:type="dxa"/>
          </w:tcPr>
          <w:p>
            <w:pPr>
              <w:pStyle w:val="79"/>
              <w:rPr>
                <w:rFonts w:cs="Arial"/>
                <w:lang w:eastAsia="en-US"/>
              </w:rPr>
            </w:pPr>
            <w:r>
              <w:rPr>
                <w:rFonts w:cs="Arial"/>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4" w:type="dxa"/>
          </w:tcPr>
          <w:p>
            <w:pPr>
              <w:pStyle w:val="80"/>
              <w:rPr>
                <w:rFonts w:cs="Arial"/>
                <w:lang w:eastAsia="en-US"/>
              </w:rPr>
            </w:pPr>
            <w:r>
              <w:rPr>
                <w:rFonts w:cs="Arial"/>
                <w:lang w:eastAsia="en-US"/>
              </w:rPr>
              <w:t>Wide Area BS</w:t>
            </w:r>
          </w:p>
        </w:tc>
        <w:tc>
          <w:tcPr>
            <w:tcW w:w="2376" w:type="dxa"/>
          </w:tcPr>
          <w:p>
            <w:pPr>
              <w:pStyle w:val="80"/>
              <w:rPr>
                <w:rFonts w:cs="Arial"/>
                <w:lang w:eastAsia="en-US"/>
              </w:rPr>
            </w:pPr>
            <w:r>
              <w:rPr>
                <w:rFonts w:cs="Arial"/>
                <w:lang w:eastAsia="en-US"/>
              </w:rPr>
              <w:t>-52</w:t>
            </w:r>
          </w:p>
        </w:tc>
        <w:tc>
          <w:tcPr>
            <w:tcW w:w="2142" w:type="dxa"/>
            <w:vMerge w:val="restart"/>
            <w:vAlign w:val="center"/>
          </w:tcPr>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+x dB (NOTE 1)</w:t>
            </w:r>
          </w:p>
        </w:tc>
        <w:tc>
          <w:tcPr>
            <w:tcW w:w="2079" w:type="dxa"/>
            <w:vMerge w:val="restart"/>
            <w:vAlign w:val="center"/>
          </w:tcPr>
          <w:p>
            <w:pPr>
              <w:pStyle w:val="80"/>
              <w:rPr>
                <w:rFonts w:cs="Arial"/>
                <w:lang w:eastAsia="en-US"/>
              </w:rPr>
            </w:pPr>
            <w:r>
              <w:rPr>
                <w:rFonts w:cs="Arial"/>
                <w:lang w:eastAsia="en-US"/>
              </w:rPr>
              <w:t>See Table 7.7.5.2-2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4" w:type="dxa"/>
          </w:tcPr>
          <w:p>
            <w:pPr>
              <w:pStyle w:val="80"/>
              <w:rPr>
                <w:rFonts w:cs="Arial"/>
                <w:lang w:eastAsia="en-US"/>
              </w:rPr>
            </w:pPr>
            <w:r>
              <w:rPr>
                <w:rFonts w:cs="Arial"/>
                <w:lang w:eastAsia="en-US"/>
              </w:rPr>
              <w:t>Medium Range BS</w:t>
            </w:r>
          </w:p>
        </w:tc>
        <w:tc>
          <w:tcPr>
            <w:tcW w:w="2376" w:type="dxa"/>
          </w:tcPr>
          <w:p>
            <w:pPr>
              <w:pStyle w:val="80"/>
              <w:rPr>
                <w:rFonts w:cs="Arial"/>
                <w:lang w:eastAsia="en-US"/>
              </w:rPr>
            </w:pPr>
            <w:r>
              <w:rPr>
                <w:rFonts w:cs="Arial"/>
                <w:lang w:eastAsia="en-US"/>
              </w:rPr>
              <w:t>-47</w:t>
            </w:r>
          </w:p>
        </w:tc>
        <w:tc>
          <w:tcPr>
            <w:tcW w:w="2142" w:type="dxa"/>
            <w:vMerge w:val="continue"/>
          </w:tcPr>
          <w:p>
            <w:pPr>
              <w:pStyle w:val="80"/>
              <w:rPr>
                <w:rFonts w:cs="Arial"/>
                <w:lang w:eastAsia="en-US"/>
              </w:rPr>
            </w:pPr>
          </w:p>
        </w:tc>
        <w:tc>
          <w:tcPr>
            <w:tcW w:w="2079" w:type="dxa"/>
            <w:vMerge w:val="continue"/>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4" w:type="dxa"/>
          </w:tcPr>
          <w:p>
            <w:pPr>
              <w:pStyle w:val="80"/>
              <w:rPr>
                <w:rFonts w:cs="Arial"/>
                <w:lang w:eastAsia="en-US"/>
              </w:rPr>
            </w:pPr>
            <w:r>
              <w:rPr>
                <w:rFonts w:cs="Arial"/>
                <w:lang w:eastAsia="en-US"/>
              </w:rPr>
              <w:t>Local Area BS</w:t>
            </w:r>
          </w:p>
        </w:tc>
        <w:tc>
          <w:tcPr>
            <w:tcW w:w="2376" w:type="dxa"/>
          </w:tcPr>
          <w:p>
            <w:pPr>
              <w:pStyle w:val="80"/>
              <w:rPr>
                <w:rFonts w:cs="Arial"/>
                <w:lang w:eastAsia="en-US"/>
              </w:rPr>
            </w:pPr>
            <w:r>
              <w:rPr>
                <w:rFonts w:cs="Arial"/>
                <w:lang w:eastAsia="en-US"/>
              </w:rPr>
              <w:t>-44</w:t>
            </w:r>
          </w:p>
        </w:tc>
        <w:tc>
          <w:tcPr>
            <w:tcW w:w="2142" w:type="dxa"/>
            <w:vMerge w:val="continue"/>
          </w:tcPr>
          <w:p>
            <w:pPr>
              <w:pStyle w:val="80"/>
              <w:rPr>
                <w:rFonts w:cs="Arial"/>
                <w:lang w:eastAsia="en-US"/>
              </w:rPr>
            </w:pPr>
          </w:p>
        </w:tc>
        <w:tc>
          <w:tcPr>
            <w:tcW w:w="2079" w:type="dxa"/>
            <w:vMerge w:val="continue"/>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41" w:type="dxa"/>
            <w:gridSpan w:val="4"/>
          </w:tcPr>
          <w:p>
            <w:pPr>
              <w:pStyle w:val="93"/>
              <w:rPr>
                <w:rFonts w:cs="Arial"/>
                <w:lang w:val="en-US" w:eastAsia="en-US"/>
              </w:rPr>
            </w:pPr>
            <w:r>
              <w:rPr>
                <w:rFonts w:cs="Arial"/>
                <w:lang w:eastAsia="en-US"/>
              </w:rPr>
              <w:t>NOTE 1:</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RAT, the BS class and on the channel bandwidth, see subclause 7.2 in TS 37.104.</w:t>
            </w:r>
            <w:r>
              <w:rPr>
                <w:rFonts w:cs="Arial"/>
                <w:lang w:eastAsia="en-US"/>
              </w:rPr>
              <w:br w:type="textWrapping"/>
            </w:r>
            <w:r>
              <w:rPr>
                <w:rFonts w:cs="Arial"/>
                <w:lang w:eastAsia="en-US"/>
              </w:rPr>
              <w:t>“x” is equal to 6 in case of NR, E-UTRA or UTRA wanted signals and equal to 3 in case of GSM/EDGE wanted signal.</w:t>
            </w:r>
            <w:bookmarkStart w:id="460" w:name="OLE_LINK18"/>
            <w:r>
              <w:rPr>
                <w:rFonts w:cs="Arial"/>
                <w:lang w:eastAsia="en-US"/>
              </w:rPr>
              <w:t xml:space="preserve"> </w:t>
            </w:r>
            <w:r>
              <w:rPr>
                <w:rFonts w:cs="Arial"/>
                <w:lang w:eastAsia="zh-CN"/>
              </w:rPr>
              <w:t xml:space="preserve">“x” is specified in Table 7.7.5.2-1a for </w:t>
            </w:r>
            <w:ins w:id="1568" w:author="10164287" w:date="2019-11-05T16:58:50Z">
              <w:r>
                <w:rPr>
                  <w:rFonts w:hint="eastAsia" w:cs="Arial"/>
                  <w:lang w:val="en-US" w:eastAsia="zh-CN"/>
                </w:rPr>
                <w:t>s</w:t>
              </w:r>
            </w:ins>
            <w:ins w:id="1569" w:author="10164287" w:date="2019-11-05T16:58:51Z">
              <w:r>
                <w:rPr>
                  <w:rFonts w:hint="eastAsia" w:cs="Arial"/>
                  <w:lang w:val="en-US" w:eastAsia="zh-CN"/>
                </w:rPr>
                <w:t>ta</w:t>
              </w:r>
            </w:ins>
            <w:ins w:id="1570" w:author="10164287" w:date="2019-11-05T16:58:53Z">
              <w:r>
                <w:rPr>
                  <w:rFonts w:hint="eastAsia" w:cs="Arial"/>
                  <w:lang w:val="en-US" w:eastAsia="zh-CN"/>
                </w:rPr>
                <w:t>nd</w:t>
              </w:r>
            </w:ins>
            <w:ins w:id="1571" w:author="10164287" w:date="2019-11-05T16:58:54Z">
              <w:r>
                <w:rPr>
                  <w:rFonts w:hint="eastAsia" w:cs="Arial"/>
                  <w:lang w:val="en-US" w:eastAsia="zh-CN"/>
                </w:rPr>
                <w:t>a</w:t>
              </w:r>
            </w:ins>
            <w:ins w:id="1572" w:author="10164287" w:date="2019-11-05T16:58:56Z">
              <w:r>
                <w:rPr>
                  <w:rFonts w:hint="eastAsia" w:cs="Arial"/>
                  <w:lang w:val="en-US" w:eastAsia="zh-CN"/>
                </w:rPr>
                <w:t>lon</w:t>
              </w:r>
            </w:ins>
            <w:ins w:id="1573" w:author="10164287" w:date="2019-11-05T16:59:03Z">
              <w:r>
                <w:rPr>
                  <w:rFonts w:hint="eastAsia" w:cs="Arial"/>
                  <w:lang w:val="en-US" w:eastAsia="zh-CN"/>
                </w:rPr>
                <w:t>e</w:t>
              </w:r>
            </w:ins>
            <w:ins w:id="1574" w:author="10164287" w:date="2019-11-05T16:59:04Z">
              <w:r>
                <w:rPr>
                  <w:rFonts w:hint="eastAsia" w:cs="Arial"/>
                  <w:lang w:val="en-US" w:eastAsia="zh-CN"/>
                </w:rPr>
                <w:t xml:space="preserve"> </w:t>
              </w:r>
            </w:ins>
            <w:r>
              <w:rPr>
                <w:rFonts w:cs="Arial"/>
                <w:lang w:eastAsia="zh-CN"/>
              </w:rPr>
              <w:t>NB-IoT</w:t>
            </w:r>
            <w:ins w:id="1575" w:author="10164287" w:date="2019-11-05T16:59:07Z">
              <w:r>
                <w:rPr>
                  <w:rFonts w:hint="eastAsia" w:cs="Arial"/>
                  <w:lang w:val="en-US" w:eastAsia="zh-CN"/>
                </w:rPr>
                <w:t xml:space="preserve"> </w:t>
              </w:r>
            </w:ins>
            <w:ins w:id="1576" w:author="10164287" w:date="2019-11-05T16:59:08Z">
              <w:r>
                <w:rPr>
                  <w:rFonts w:hint="eastAsia" w:cs="Arial"/>
                  <w:lang w:val="en-US" w:eastAsia="zh-CN"/>
                </w:rPr>
                <w:t>and</w:t>
              </w:r>
            </w:ins>
            <w:ins w:id="1577" w:author="10164287" w:date="2019-11-05T16:59:17Z">
              <w:r>
                <w:rPr>
                  <w:rFonts w:hint="eastAsia" w:cs="Arial"/>
                  <w:lang w:val="en-US" w:eastAsia="zh-CN"/>
                </w:rPr>
                <w:t xml:space="preserve"> </w:t>
              </w:r>
            </w:ins>
            <w:ins w:id="1578" w:author="10164287" w:date="2019-11-05T17:00:54Z">
              <w:r>
                <w:rPr>
                  <w:rFonts w:hint="eastAsia" w:cs="Arial"/>
                  <w:lang w:val="en-US" w:eastAsia="zh-CN"/>
                </w:rPr>
                <w:t xml:space="preserve"> </w:t>
              </w:r>
            </w:ins>
            <w:ins w:id="1579" w:author="10164287" w:date="2019-11-05T17:00:57Z">
              <w:r>
                <w:rPr>
                  <w:rFonts w:hint="eastAsia" w:cs="Arial"/>
                  <w:lang w:val="en-US" w:eastAsia="zh-CN"/>
                </w:rPr>
                <w:t>NB</w:t>
              </w:r>
            </w:ins>
            <w:ins w:id="1580" w:author="10164287" w:date="2019-11-05T17:00:59Z">
              <w:r>
                <w:rPr>
                  <w:rFonts w:hint="eastAsia" w:cs="Arial"/>
                  <w:lang w:val="en-US" w:eastAsia="zh-CN"/>
                </w:rPr>
                <w:t>-Io</w:t>
              </w:r>
            </w:ins>
            <w:ins w:id="1581" w:author="10164287" w:date="2019-11-05T17:01:00Z">
              <w:r>
                <w:rPr>
                  <w:rFonts w:hint="eastAsia" w:cs="Arial"/>
                  <w:lang w:val="en-US" w:eastAsia="zh-CN"/>
                </w:rPr>
                <w:t>T</w:t>
              </w:r>
            </w:ins>
            <w:ins w:id="1582" w:author="10164287" w:date="2019-11-05T17:01:01Z">
              <w:r>
                <w:rPr>
                  <w:rFonts w:hint="eastAsia" w:cs="Arial"/>
                  <w:lang w:val="en-US" w:eastAsia="zh-CN"/>
                </w:rPr>
                <w:t xml:space="preserve"> op</w:t>
              </w:r>
            </w:ins>
            <w:ins w:id="1583" w:author="10164287" w:date="2019-11-05T17:01:05Z">
              <w:r>
                <w:rPr>
                  <w:rFonts w:hint="eastAsia" w:cs="Arial"/>
                  <w:lang w:val="en-US" w:eastAsia="zh-CN"/>
                </w:rPr>
                <w:t>era</w:t>
              </w:r>
            </w:ins>
            <w:ins w:id="1584" w:author="10164287" w:date="2019-11-05T17:01:06Z">
              <w:r>
                <w:rPr>
                  <w:rFonts w:hint="eastAsia" w:cs="Arial"/>
                  <w:lang w:val="en-US" w:eastAsia="zh-CN"/>
                </w:rPr>
                <w:t xml:space="preserve">tion </w:t>
              </w:r>
            </w:ins>
            <w:ins w:id="1585" w:author="10164287" w:date="2019-11-05T17:01:07Z">
              <w:r>
                <w:rPr>
                  <w:rFonts w:hint="eastAsia" w:cs="Arial"/>
                  <w:lang w:val="en-US" w:eastAsia="zh-CN"/>
                </w:rPr>
                <w:t>w</w:t>
              </w:r>
            </w:ins>
            <w:ins w:id="1586" w:author="10164287" w:date="2019-11-05T17:01:08Z">
              <w:r>
                <w:rPr>
                  <w:rFonts w:hint="eastAsia" w:cs="Arial"/>
                  <w:lang w:val="en-US" w:eastAsia="zh-CN"/>
                </w:rPr>
                <w:t>i</w:t>
              </w:r>
            </w:ins>
            <w:ins w:id="1587" w:author="10164287" w:date="2019-11-05T17:01:09Z">
              <w:r>
                <w:rPr>
                  <w:rFonts w:hint="eastAsia" w:cs="Arial"/>
                  <w:lang w:val="en-US" w:eastAsia="zh-CN"/>
                </w:rPr>
                <w:t>th</w:t>
              </w:r>
            </w:ins>
            <w:ins w:id="1588" w:author="10164287" w:date="2019-11-05T17:01:10Z">
              <w:r>
                <w:rPr>
                  <w:rFonts w:hint="eastAsia" w:cs="Arial"/>
                  <w:lang w:val="en-US" w:eastAsia="zh-CN"/>
                </w:rPr>
                <w:t>in</w:t>
              </w:r>
            </w:ins>
            <w:ins w:id="1589" w:author="10164287" w:date="2019-11-05T17:01:12Z">
              <w:r>
                <w:rPr>
                  <w:rFonts w:hint="eastAsia" w:cs="Arial"/>
                  <w:lang w:val="en-US" w:eastAsia="zh-CN"/>
                </w:rPr>
                <w:t xml:space="preserve"> </w:t>
              </w:r>
            </w:ins>
            <w:ins w:id="1590" w:author="10164287" w:date="2019-11-05T17:01:15Z">
              <w:r>
                <w:rPr>
                  <w:rFonts w:hint="eastAsia" w:cs="Arial"/>
                  <w:lang w:val="en-US" w:eastAsia="zh-CN"/>
                </w:rPr>
                <w:t>E-</w:t>
              </w:r>
            </w:ins>
            <w:ins w:id="1591" w:author="10164287" w:date="2019-11-05T17:01:19Z">
              <w:r>
                <w:rPr>
                  <w:rFonts w:hint="eastAsia" w:cs="Arial"/>
                  <w:lang w:val="en-US" w:eastAsia="zh-CN"/>
                </w:rPr>
                <w:t>UTRA</w:t>
              </w:r>
            </w:ins>
            <w:ins w:id="1592" w:author="10164287" w:date="2019-11-05T17:01:20Z">
              <w:r>
                <w:rPr>
                  <w:rFonts w:hint="eastAsia" w:cs="Arial"/>
                  <w:lang w:val="en-US" w:eastAsia="zh-CN"/>
                </w:rPr>
                <w:t xml:space="preserve"> in</w:t>
              </w:r>
            </w:ins>
            <w:ins w:id="1593" w:author="10164287" w:date="2019-11-05T17:01:21Z">
              <w:r>
                <w:rPr>
                  <w:rFonts w:hint="eastAsia" w:cs="Arial"/>
                  <w:lang w:val="en-US" w:eastAsia="zh-CN"/>
                </w:rPr>
                <w:t>-</w:t>
              </w:r>
            </w:ins>
            <w:ins w:id="1594" w:author="10164287" w:date="2019-11-05T17:01:22Z">
              <w:r>
                <w:rPr>
                  <w:rFonts w:hint="eastAsia" w:cs="Arial"/>
                  <w:lang w:val="en-US" w:eastAsia="zh-CN"/>
                </w:rPr>
                <w:t>band a</w:t>
              </w:r>
            </w:ins>
            <w:ins w:id="1595" w:author="10164287" w:date="2019-11-05T17:01:23Z">
              <w:r>
                <w:rPr>
                  <w:rFonts w:hint="eastAsia" w:cs="Arial"/>
                  <w:lang w:val="en-US" w:eastAsia="zh-CN"/>
                </w:rPr>
                <w:t xml:space="preserve">nd </w:t>
              </w:r>
            </w:ins>
            <w:ins w:id="1596" w:author="10164287" w:date="2019-11-05T17:01:24Z">
              <w:r>
                <w:rPr>
                  <w:rFonts w:hint="eastAsia" w:cs="Arial"/>
                  <w:lang w:val="en-US" w:eastAsia="zh-CN"/>
                </w:rPr>
                <w:t xml:space="preserve">guard </w:t>
              </w:r>
            </w:ins>
            <w:ins w:id="1597" w:author="10164287" w:date="2019-11-05T17:01:25Z">
              <w:r>
                <w:rPr>
                  <w:rFonts w:hint="eastAsia" w:cs="Arial"/>
                  <w:lang w:val="en-US" w:eastAsia="zh-CN"/>
                </w:rPr>
                <w:t>band</w:t>
              </w:r>
            </w:ins>
            <w:ins w:id="1598" w:author="10164287" w:date="2019-11-05T17:01:26Z">
              <w:r>
                <w:rPr>
                  <w:rFonts w:hint="eastAsia" w:cs="Arial"/>
                  <w:lang w:val="en-US" w:eastAsia="zh-CN"/>
                </w:rPr>
                <w:t>.</w:t>
              </w:r>
            </w:ins>
            <w:ins w:id="1599" w:author="10164287" w:date="2019-11-05T17:01:27Z">
              <w:r>
                <w:rPr>
                  <w:rFonts w:hint="eastAsia" w:cs="Arial"/>
                  <w:lang w:val="en-US" w:eastAsia="zh-CN"/>
                </w:rPr>
                <w:t xml:space="preserve"> </w:t>
              </w:r>
              <w:bookmarkEnd w:id="460"/>
            </w:ins>
            <w:ins w:id="1600" w:author="10164287" w:date="2019-11-05T17:01:37Z">
              <w:r>
                <w:rPr>
                  <w:rFonts w:cs="Arial"/>
                  <w:lang w:eastAsia="en-US"/>
                </w:rPr>
                <w:t xml:space="preserve"> </w:t>
              </w:r>
            </w:ins>
            <w:ins w:id="1601" w:author="10164287" w:date="2019-11-05T17:01:37Z">
              <w:r>
                <w:rPr>
                  <w:rFonts w:cs="Arial"/>
                  <w:lang w:eastAsia="zh-CN"/>
                </w:rPr>
                <w:t>“x” is specified in Table 7.7.5.2-1</w:t>
              </w:r>
            </w:ins>
            <w:ins w:id="1602" w:author="10164287" w:date="2019-11-05T17:01:42Z">
              <w:r>
                <w:rPr>
                  <w:rFonts w:hint="eastAsia" w:cs="Arial"/>
                  <w:lang w:val="en-US" w:eastAsia="zh-CN"/>
                </w:rPr>
                <w:t>b</w:t>
              </w:r>
            </w:ins>
            <w:ins w:id="1603" w:author="10164287" w:date="2019-11-05T17:01:37Z">
              <w:r>
                <w:rPr>
                  <w:rFonts w:cs="Arial"/>
                  <w:lang w:eastAsia="zh-CN"/>
                </w:rPr>
                <w:t xml:space="preserve"> for</w:t>
              </w:r>
            </w:ins>
            <w:ins w:id="1604" w:author="10164287" w:date="2019-11-05T17:01:37Z">
              <w:r>
                <w:rPr>
                  <w:rFonts w:hint="eastAsia" w:cs="Arial"/>
                  <w:lang w:val="en-US" w:eastAsia="zh-CN"/>
                </w:rPr>
                <w:t xml:space="preserve"> NB-IoT operation within </w:t>
              </w:r>
            </w:ins>
            <w:ins w:id="1605" w:author="10164287" w:date="2019-11-05T17:01:58Z">
              <w:r>
                <w:rPr>
                  <w:rFonts w:hint="eastAsia" w:cs="Arial"/>
                  <w:lang w:val="en-US" w:eastAsia="zh-CN"/>
                </w:rPr>
                <w:t>NR</w:t>
              </w:r>
            </w:ins>
            <w:ins w:id="1606" w:author="10164287" w:date="2019-11-05T17:01:37Z">
              <w:r>
                <w:rPr>
                  <w:rFonts w:hint="eastAsia" w:cs="Arial"/>
                  <w:lang w:val="en-US" w:eastAsia="zh-CN"/>
                </w:rPr>
                <w:t xml:space="preserve"> in-band and guard band. </w:t>
              </w:r>
            </w:ins>
          </w:p>
        </w:tc>
      </w:tr>
    </w:tbl>
    <w:p/>
    <w:p>
      <w:pPr>
        <w:pStyle w:val="88"/>
        <w:rPr>
          <w:lang w:eastAsia="zh-CN"/>
        </w:rPr>
      </w:pPr>
      <w:bookmarkStart w:id="461" w:name="OLE_LINK17"/>
      <w:r>
        <w:t>Table 7.</w:t>
      </w:r>
      <w:r>
        <w:rPr>
          <w:lang w:eastAsia="zh-CN"/>
        </w:rPr>
        <w:t>7.5.2</w:t>
      </w:r>
      <w:r>
        <w:t>-1</w:t>
      </w:r>
      <w:r>
        <w:rPr>
          <w:lang w:eastAsia="zh-CN"/>
        </w:rPr>
        <w:t>a</w:t>
      </w:r>
      <w:r>
        <w:t xml:space="preserve">: </w:t>
      </w:r>
      <w:r>
        <w:rPr>
          <w:lang w:eastAsia="zh-CN"/>
        </w:rPr>
        <w:t>“x” for NB-IoT wanted signals</w:t>
      </w:r>
    </w:p>
    <w:tbl>
      <w:tblPr>
        <w:tblStyle w:val="67"/>
        <w:tblW w:w="419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tcPr>
          <w:p>
            <w:pPr>
              <w:pStyle w:val="79"/>
              <w:rPr>
                <w:lang w:eastAsia="ja-JP"/>
              </w:rPr>
            </w:pPr>
            <w:r>
              <w:rPr>
                <w:lang w:eastAsia="ja-JP"/>
              </w:rPr>
              <w:t>Operation mode</w:t>
            </w:r>
          </w:p>
        </w:tc>
        <w:tc>
          <w:tcPr>
            <w:tcW w:w="2090" w:type="dxa"/>
            <w:tcMar>
              <w:top w:w="0" w:type="dxa"/>
              <w:left w:w="108" w:type="dxa"/>
              <w:bottom w:w="0" w:type="dxa"/>
              <w:right w:w="108" w:type="dxa"/>
            </w:tcMar>
          </w:tcPr>
          <w:p>
            <w:pPr>
              <w:pStyle w:val="79"/>
              <w:rPr>
                <w:lang w:eastAsia="zh-CN"/>
              </w:rPr>
            </w:pPr>
            <w:r>
              <w:rPr>
                <w:lang w:eastAsia="ja-JP"/>
              </w:rPr>
              <w:t>LTE channel bandwidth for in-band/guard band operation</w:t>
            </w:r>
          </w:p>
        </w:tc>
        <w:tc>
          <w:tcPr>
            <w:tcW w:w="857" w:type="dxa"/>
            <w:shd w:val="clear" w:color="auto" w:fill="auto"/>
            <w:tcMar>
              <w:top w:w="0" w:type="dxa"/>
              <w:left w:w="108" w:type="dxa"/>
              <w:bottom w:w="0" w:type="dxa"/>
              <w:right w:w="108" w:type="dxa"/>
            </w:tcMar>
          </w:tcPr>
          <w:p>
            <w:pPr>
              <w:pStyle w:val="79"/>
              <w:rPr>
                <w:lang w:eastAsia="ja-JP"/>
              </w:rPr>
            </w:pPr>
            <w:r>
              <w:rPr>
                <w:lang w:eastAsia="ja-JP"/>
              </w:rPr>
              <w: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vAlign w:val="bottom"/>
          </w:tcPr>
          <w:p>
            <w:pPr>
              <w:pStyle w:val="80"/>
              <w:rPr>
                <w:lang w:eastAsia="ja-JP"/>
              </w:rPr>
            </w:pPr>
            <w:r>
              <w:rPr>
                <w:lang w:eastAsia="ja-JP"/>
              </w:rPr>
              <w:t>Standalone</w:t>
            </w:r>
          </w:p>
        </w:tc>
        <w:tc>
          <w:tcPr>
            <w:tcW w:w="2090" w:type="dxa"/>
            <w:tcMar>
              <w:top w:w="0" w:type="dxa"/>
              <w:left w:w="108" w:type="dxa"/>
              <w:bottom w:w="0" w:type="dxa"/>
              <w:right w:w="108" w:type="dxa"/>
            </w:tcMar>
            <w:vAlign w:val="bottom"/>
          </w:tcPr>
          <w:p>
            <w:pPr>
              <w:pStyle w:val="80"/>
              <w:rPr>
                <w:lang w:eastAsia="zh-CN"/>
              </w:rPr>
            </w:pPr>
            <w:r>
              <w:rPr>
                <w:lang w:eastAsia="zh-CN"/>
              </w:rPr>
              <w:t>-</w:t>
            </w:r>
          </w:p>
        </w:tc>
        <w:tc>
          <w:tcPr>
            <w:tcW w:w="857" w:type="dxa"/>
            <w:shd w:val="clear" w:color="auto" w:fill="auto"/>
            <w:tcMar>
              <w:top w:w="0" w:type="dxa"/>
              <w:left w:w="108" w:type="dxa"/>
              <w:bottom w:w="0" w:type="dxa"/>
              <w:right w:w="108" w:type="dxa"/>
            </w:tcMar>
            <w:vAlign w:val="center"/>
          </w:tcPr>
          <w:p>
            <w:pPr>
              <w:pStyle w:val="80"/>
              <w:rPr>
                <w:lang w:eastAsia="zh-CN"/>
              </w:rPr>
            </w:pPr>
            <w:r>
              <w:rPr>
                <w:lang w:eastAsia="zh-CN"/>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restart"/>
            <w:vAlign w:val="center"/>
          </w:tcPr>
          <w:p>
            <w:pPr>
              <w:pStyle w:val="80"/>
              <w:rPr>
                <w:lang w:eastAsia="ja-JP"/>
              </w:rPr>
            </w:pPr>
            <w:r>
              <w:rPr>
                <w:lang w:eastAsia="ja-JP"/>
              </w:rPr>
              <w:t>In Band</w:t>
            </w:r>
          </w:p>
        </w:tc>
        <w:tc>
          <w:tcPr>
            <w:tcW w:w="2090" w:type="dxa"/>
            <w:tcMar>
              <w:top w:w="0" w:type="dxa"/>
              <w:left w:w="108" w:type="dxa"/>
              <w:bottom w:w="0" w:type="dxa"/>
              <w:right w:w="108" w:type="dxa"/>
            </w:tcMar>
            <w:vAlign w:val="center"/>
          </w:tcPr>
          <w:p>
            <w:pPr>
              <w:pStyle w:val="80"/>
              <w:rPr>
                <w:lang w:eastAsia="zh-CN"/>
              </w:rPr>
            </w:pPr>
            <w:r>
              <w:rPr>
                <w:lang w:eastAsia="ja-JP"/>
              </w:rPr>
              <w:t>3</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zh-CN"/>
              </w:rPr>
            </w:pPr>
            <w:r>
              <w:rPr>
                <w:lang w:eastAsia="zh-CN"/>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zh-CN"/>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10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zh-CN"/>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15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zh-CN"/>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20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zh-CN"/>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19" w:hRule="atLeast"/>
          <w:jc w:val="center"/>
        </w:trPr>
        <w:tc>
          <w:tcPr>
            <w:tcW w:w="1247" w:type="dxa"/>
            <w:vMerge w:val="restart"/>
            <w:tcMar>
              <w:top w:w="0" w:type="dxa"/>
              <w:left w:w="108" w:type="dxa"/>
              <w:bottom w:w="0" w:type="dxa"/>
              <w:right w:w="108" w:type="dxa"/>
            </w:tcMar>
            <w:vAlign w:val="center"/>
          </w:tcPr>
          <w:p>
            <w:pPr>
              <w:pStyle w:val="80"/>
              <w:rPr>
                <w:lang w:eastAsia="ja-JP"/>
              </w:rPr>
            </w:pPr>
            <w:r>
              <w:rPr>
                <w:lang w:eastAsia="ja-JP"/>
              </w:rPr>
              <w:t>Guard band</w:t>
            </w:r>
          </w:p>
        </w:tc>
        <w:tc>
          <w:tcPr>
            <w:tcW w:w="2090" w:type="dxa"/>
            <w:tcMar>
              <w:top w:w="0" w:type="dxa"/>
              <w:left w:w="108" w:type="dxa"/>
              <w:bottom w:w="0" w:type="dxa"/>
              <w:right w:w="108" w:type="dxa"/>
            </w:tcMar>
            <w:vAlign w:val="center"/>
          </w:tcPr>
          <w:p>
            <w:pPr>
              <w:pStyle w:val="80"/>
              <w:rPr>
                <w:lang w:eastAsia="ja-JP"/>
              </w:rPr>
            </w:pPr>
            <w:r>
              <w:rPr>
                <w:lang w:eastAsia="ja-JP"/>
              </w:rPr>
              <w:t>5 MHz</w:t>
            </w:r>
          </w:p>
        </w:tc>
        <w:tc>
          <w:tcPr>
            <w:tcW w:w="857" w:type="dxa"/>
            <w:shd w:val="clear" w:color="auto" w:fill="auto"/>
            <w:tcMar>
              <w:top w:w="0" w:type="dxa"/>
              <w:left w:w="108" w:type="dxa"/>
              <w:bottom w:w="0" w:type="dxa"/>
              <w:right w:w="108" w:type="dxa"/>
            </w:tcMar>
            <w:vAlign w:val="center"/>
          </w:tcPr>
          <w:p>
            <w:pPr>
              <w:pStyle w:val="80"/>
              <w:rPr>
                <w:lang w:eastAsia="zh-CN"/>
              </w:rPr>
            </w:pPr>
            <w:r>
              <w:rPr>
                <w:lang w:eastAsia="zh-CN"/>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10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zh-CN"/>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15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zh-CN"/>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0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20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zh-CN"/>
              </w:rPr>
            </w:pPr>
            <w:r>
              <w:rPr>
                <w:lang w:eastAsia="ja-JP"/>
              </w:rPr>
              <w:t>6</w:t>
            </w:r>
          </w:p>
        </w:tc>
      </w:tr>
      <w:bookmarkEnd w:id="461"/>
    </w:tbl>
    <w:p>
      <w:pPr>
        <w:rPr>
          <w:ins w:id="1607" w:author="10164287" w:date="2019-11-05T16:04:01Z"/>
        </w:rPr>
      </w:pPr>
    </w:p>
    <w:p>
      <w:pPr>
        <w:pStyle w:val="88"/>
        <w:rPr>
          <w:ins w:id="1608" w:author="10164287" w:date="2019-11-05T16:04:02Z"/>
          <w:lang w:eastAsia="zh-CN"/>
        </w:rPr>
      </w:pPr>
      <w:ins w:id="1609" w:author="10164287" w:date="2019-11-05T16:04:02Z">
        <w:r>
          <w:rPr/>
          <w:t>Table 7.</w:t>
        </w:r>
      </w:ins>
      <w:ins w:id="1610" w:author="10164287" w:date="2019-11-05T16:04:02Z">
        <w:r>
          <w:rPr>
            <w:lang w:eastAsia="zh-CN"/>
          </w:rPr>
          <w:t>7.5.2</w:t>
        </w:r>
      </w:ins>
      <w:ins w:id="1611" w:author="10164287" w:date="2019-11-05T16:04:02Z">
        <w:r>
          <w:rPr/>
          <w:t>-1</w:t>
        </w:r>
      </w:ins>
      <w:ins w:id="1612" w:author="10164287" w:date="2019-11-05T16:58:37Z">
        <w:r>
          <w:rPr>
            <w:rFonts w:hint="eastAsia" w:eastAsia="宋体"/>
            <w:lang w:val="en-US" w:eastAsia="zh-CN"/>
          </w:rPr>
          <w:t>b</w:t>
        </w:r>
      </w:ins>
      <w:ins w:id="1613" w:author="10164287" w:date="2019-11-05T16:04:02Z">
        <w:r>
          <w:rPr/>
          <w:t xml:space="preserve">: </w:t>
        </w:r>
      </w:ins>
      <w:ins w:id="1614" w:author="10164287" w:date="2019-11-05T16:04:02Z">
        <w:r>
          <w:rPr>
            <w:lang w:eastAsia="zh-CN"/>
          </w:rPr>
          <w:t>“x” for NB-IoT wanted signals</w:t>
        </w:r>
      </w:ins>
    </w:p>
    <w:tbl>
      <w:tblPr>
        <w:tblStyle w:val="67"/>
        <w:tblW w:w="419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ins w:id="1615" w:author="10164287" w:date="2019-11-05T16:04:02Z"/>
        </w:trPr>
        <w:tc>
          <w:tcPr>
            <w:tcW w:w="1247" w:type="dxa"/>
            <w:tcMar>
              <w:top w:w="0" w:type="dxa"/>
              <w:left w:w="108" w:type="dxa"/>
              <w:bottom w:w="0" w:type="dxa"/>
              <w:right w:w="108" w:type="dxa"/>
            </w:tcMar>
          </w:tcPr>
          <w:p>
            <w:pPr>
              <w:pStyle w:val="79"/>
              <w:rPr>
                <w:ins w:id="1616" w:author="10164287" w:date="2019-11-05T16:04:02Z"/>
                <w:lang w:eastAsia="ja-JP"/>
              </w:rPr>
            </w:pPr>
            <w:ins w:id="1617" w:author="10164287" w:date="2019-11-05T16:04:02Z">
              <w:r>
                <w:rPr>
                  <w:lang w:eastAsia="ja-JP"/>
                </w:rPr>
                <w:t>Operation mode</w:t>
              </w:r>
            </w:ins>
          </w:p>
        </w:tc>
        <w:tc>
          <w:tcPr>
            <w:tcW w:w="2090" w:type="dxa"/>
            <w:tcMar>
              <w:top w:w="0" w:type="dxa"/>
              <w:left w:w="108" w:type="dxa"/>
              <w:bottom w:w="0" w:type="dxa"/>
              <w:right w:w="108" w:type="dxa"/>
            </w:tcMar>
          </w:tcPr>
          <w:p>
            <w:pPr>
              <w:pStyle w:val="79"/>
              <w:rPr>
                <w:ins w:id="1618" w:author="10164287" w:date="2019-11-05T16:04:02Z"/>
                <w:lang w:eastAsia="zh-CN"/>
              </w:rPr>
            </w:pPr>
            <w:ins w:id="1619" w:author="10164287" w:date="2019-11-05T17:02:08Z">
              <w:r>
                <w:rPr>
                  <w:rFonts w:hint="eastAsia" w:eastAsia="宋体"/>
                  <w:lang w:val="en-US" w:eastAsia="zh-CN"/>
                </w:rPr>
                <w:t>N</w:t>
              </w:r>
            </w:ins>
            <w:ins w:id="1620" w:author="10164287" w:date="2019-11-05T17:02:09Z">
              <w:r>
                <w:rPr>
                  <w:rFonts w:hint="eastAsia" w:eastAsia="宋体"/>
                  <w:lang w:val="en-US" w:eastAsia="zh-CN"/>
                </w:rPr>
                <w:t>R</w:t>
              </w:r>
            </w:ins>
            <w:ins w:id="1621" w:author="10164287" w:date="2019-11-05T16:04:02Z">
              <w:r>
                <w:rPr>
                  <w:lang w:eastAsia="ja-JP"/>
                </w:rPr>
                <w:t xml:space="preserve"> channel bandwidth for in-band/guard band operation</w:t>
              </w:r>
            </w:ins>
          </w:p>
        </w:tc>
        <w:tc>
          <w:tcPr>
            <w:tcW w:w="857" w:type="dxa"/>
            <w:shd w:val="clear" w:color="auto" w:fill="auto"/>
            <w:tcMar>
              <w:top w:w="0" w:type="dxa"/>
              <w:left w:w="108" w:type="dxa"/>
              <w:bottom w:w="0" w:type="dxa"/>
              <w:right w:w="108" w:type="dxa"/>
            </w:tcMar>
          </w:tcPr>
          <w:p>
            <w:pPr>
              <w:pStyle w:val="79"/>
              <w:rPr>
                <w:ins w:id="1622" w:author="10164287" w:date="2019-11-05T16:04:02Z"/>
                <w:lang w:eastAsia="ja-JP"/>
              </w:rPr>
            </w:pPr>
            <w:ins w:id="1623" w:author="10164287" w:date="2019-11-05T16:04:02Z">
              <w:r>
                <w:rPr>
                  <w:lang w:eastAsia="ja-JP"/>
                </w:rPr>
                <w:t>X</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19" w:hRule="atLeast"/>
          <w:jc w:val="center"/>
          <w:ins w:id="1624" w:author="10164287" w:date="2019-11-05T17:02:39Z"/>
        </w:trPr>
        <w:tc>
          <w:tcPr>
            <w:tcW w:w="1247" w:type="dxa"/>
            <w:tcMar>
              <w:top w:w="0" w:type="dxa"/>
              <w:left w:w="108" w:type="dxa"/>
              <w:bottom w:w="0" w:type="dxa"/>
              <w:right w:w="108" w:type="dxa"/>
            </w:tcMar>
            <w:vAlign w:val="center"/>
          </w:tcPr>
          <w:p>
            <w:pPr>
              <w:pStyle w:val="80"/>
              <w:rPr>
                <w:ins w:id="1625" w:author="10164287" w:date="2019-11-05T17:02:39Z"/>
                <w:lang w:eastAsia="ja-JP"/>
              </w:rPr>
            </w:pPr>
            <w:ins w:id="1626" w:author="10164287" w:date="2019-11-06T15:06:13Z">
              <w:r>
                <w:rPr>
                  <w:rFonts w:hint="eastAsia" w:eastAsia="宋体"/>
                  <w:lang w:val="en-US" w:eastAsia="zh-CN"/>
                </w:rPr>
                <w:t>In</w:t>
              </w:r>
            </w:ins>
            <w:ins w:id="1627" w:author="10164287" w:date="2019-11-06T15:06:07Z">
              <w:r>
                <w:rPr>
                  <w:lang w:eastAsia="ja-JP"/>
                </w:rPr>
                <w:t xml:space="preserve"> band</w:t>
              </w:r>
            </w:ins>
          </w:p>
        </w:tc>
        <w:tc>
          <w:tcPr>
            <w:tcW w:w="2090" w:type="dxa"/>
            <w:tcMar>
              <w:top w:w="0" w:type="dxa"/>
              <w:left w:w="108" w:type="dxa"/>
              <w:bottom w:w="0" w:type="dxa"/>
              <w:right w:w="108" w:type="dxa"/>
            </w:tcMar>
            <w:vAlign w:val="center"/>
          </w:tcPr>
          <w:p>
            <w:pPr>
              <w:pStyle w:val="80"/>
              <w:rPr>
                <w:ins w:id="1628" w:author="10164287" w:date="2019-11-05T17:02:39Z"/>
                <w:rFonts w:hint="eastAsia" w:eastAsia="宋体"/>
                <w:lang w:val="en-US" w:eastAsia="zh-CN"/>
              </w:rPr>
            </w:pPr>
            <w:ins w:id="1629" w:author="10164287" w:date="2019-11-06T15:06:27Z">
              <w:bookmarkStart w:id="462" w:name="OLE_LINK40"/>
              <w:r>
                <w:rPr>
                  <w:rFonts w:hint="eastAsia" w:eastAsia="宋体"/>
                  <w:lang w:val="en-US" w:eastAsia="zh-CN"/>
                </w:rPr>
                <w:t>5</w:t>
              </w:r>
            </w:ins>
            <w:ins w:id="1630" w:author="10164287" w:date="2019-11-06T15:06:28Z">
              <w:r>
                <w:rPr>
                  <w:rFonts w:hint="eastAsia" w:eastAsia="宋体"/>
                  <w:lang w:val="en-US" w:eastAsia="zh-CN"/>
                </w:rPr>
                <w:t>,1</w:t>
              </w:r>
            </w:ins>
            <w:ins w:id="1631" w:author="10164287" w:date="2019-11-06T15:06:29Z">
              <w:r>
                <w:rPr>
                  <w:rFonts w:hint="eastAsia" w:eastAsia="宋体"/>
                  <w:lang w:val="en-US" w:eastAsia="zh-CN"/>
                </w:rPr>
                <w:t>0</w:t>
              </w:r>
            </w:ins>
            <w:ins w:id="1632" w:author="10164287" w:date="2019-11-06T15:06:30Z">
              <w:r>
                <w:rPr>
                  <w:rFonts w:hint="eastAsia" w:eastAsia="宋体"/>
                  <w:lang w:val="en-US" w:eastAsia="zh-CN"/>
                </w:rPr>
                <w:t>,1</w:t>
              </w:r>
            </w:ins>
            <w:ins w:id="1633" w:author="10164287" w:date="2019-11-06T15:06:31Z">
              <w:r>
                <w:rPr>
                  <w:rFonts w:hint="eastAsia" w:eastAsia="宋体"/>
                  <w:lang w:val="en-US" w:eastAsia="zh-CN"/>
                </w:rPr>
                <w:t>5,</w:t>
              </w:r>
            </w:ins>
            <w:ins w:id="1634" w:author="10164287" w:date="2019-11-06T15:06:32Z">
              <w:r>
                <w:rPr>
                  <w:rFonts w:hint="eastAsia" w:eastAsia="宋体"/>
                  <w:lang w:val="en-US" w:eastAsia="zh-CN"/>
                </w:rPr>
                <w:t>20</w:t>
              </w:r>
            </w:ins>
            <w:ins w:id="1635" w:author="10164287" w:date="2019-11-06T15:06:35Z">
              <w:r>
                <w:rPr>
                  <w:rFonts w:hint="eastAsia" w:eastAsia="宋体"/>
                  <w:lang w:val="en-US" w:eastAsia="zh-CN"/>
                </w:rPr>
                <w:t>,25</w:t>
              </w:r>
            </w:ins>
            <w:ins w:id="1636" w:author="10164287" w:date="2019-11-06T15:22:06Z">
              <w:r>
                <w:rPr>
                  <w:rFonts w:hint="eastAsia" w:eastAsia="宋体"/>
                  <w:lang w:val="en-US" w:eastAsia="zh-CN"/>
                </w:rPr>
                <w:t>,</w:t>
              </w:r>
            </w:ins>
            <w:ins w:id="1637" w:author="10164287" w:date="2019-11-06T15:22:07Z">
              <w:r>
                <w:rPr>
                  <w:rFonts w:hint="eastAsia" w:eastAsia="宋体"/>
                  <w:lang w:val="en-US" w:eastAsia="zh-CN"/>
                </w:rPr>
                <w:t>30</w:t>
              </w:r>
            </w:ins>
            <w:ins w:id="1638" w:author="10164287" w:date="2019-11-06T15:22:10Z">
              <w:r>
                <w:rPr>
                  <w:rFonts w:hint="eastAsia" w:eastAsia="宋体"/>
                  <w:lang w:val="en-US" w:eastAsia="zh-CN"/>
                </w:rPr>
                <w:t>,4</w:t>
              </w:r>
            </w:ins>
            <w:ins w:id="1639" w:author="10164287" w:date="2019-11-06T15:22:11Z">
              <w:r>
                <w:rPr>
                  <w:rFonts w:hint="eastAsia" w:eastAsia="宋体"/>
                  <w:lang w:val="en-US" w:eastAsia="zh-CN"/>
                </w:rPr>
                <w:t>0</w:t>
              </w:r>
            </w:ins>
            <w:ins w:id="1640" w:author="10164287" w:date="2019-11-06T15:22:12Z">
              <w:r>
                <w:rPr>
                  <w:rFonts w:hint="eastAsia" w:eastAsia="宋体"/>
                  <w:lang w:val="en-US" w:eastAsia="zh-CN"/>
                </w:rPr>
                <w:t>,</w:t>
              </w:r>
            </w:ins>
            <w:ins w:id="1641" w:author="10164287" w:date="2019-11-06T15:22:13Z">
              <w:r>
                <w:rPr>
                  <w:rFonts w:hint="eastAsia" w:eastAsia="宋体"/>
                  <w:lang w:val="en-US" w:eastAsia="zh-CN"/>
                </w:rPr>
                <w:t>50</w:t>
              </w:r>
            </w:ins>
            <w:ins w:id="1642" w:author="10164287" w:date="2019-11-06T15:22:15Z">
              <w:r>
                <w:rPr>
                  <w:rFonts w:hint="eastAsia" w:eastAsia="宋体"/>
                  <w:lang w:val="en-US" w:eastAsia="zh-CN"/>
                </w:rPr>
                <w:t>,60</w:t>
              </w:r>
            </w:ins>
            <w:ins w:id="1643" w:author="10164287" w:date="2019-11-06T15:22:17Z">
              <w:r>
                <w:rPr>
                  <w:rFonts w:hint="eastAsia" w:eastAsia="宋体"/>
                  <w:lang w:val="en-US" w:eastAsia="zh-CN"/>
                </w:rPr>
                <w:t>,7</w:t>
              </w:r>
            </w:ins>
            <w:ins w:id="1644" w:author="10164287" w:date="2019-11-06T15:22:18Z">
              <w:r>
                <w:rPr>
                  <w:rFonts w:hint="eastAsia" w:eastAsia="宋体"/>
                  <w:lang w:val="en-US" w:eastAsia="zh-CN"/>
                </w:rPr>
                <w:t>0</w:t>
              </w:r>
            </w:ins>
            <w:ins w:id="1645" w:author="10164287" w:date="2019-11-06T15:22:19Z">
              <w:r>
                <w:rPr>
                  <w:rFonts w:hint="eastAsia" w:eastAsia="宋体"/>
                  <w:lang w:val="en-US" w:eastAsia="zh-CN"/>
                </w:rPr>
                <w:t>,</w:t>
              </w:r>
            </w:ins>
            <w:ins w:id="1646" w:author="10164287" w:date="2019-11-06T15:22:20Z">
              <w:r>
                <w:rPr>
                  <w:rFonts w:hint="eastAsia" w:eastAsia="宋体"/>
                  <w:lang w:val="en-US" w:eastAsia="zh-CN"/>
                </w:rPr>
                <w:t>8</w:t>
              </w:r>
            </w:ins>
            <w:ins w:id="1647" w:author="10164287" w:date="2019-11-06T15:22:22Z">
              <w:r>
                <w:rPr>
                  <w:rFonts w:hint="eastAsia" w:eastAsia="宋体"/>
                  <w:lang w:val="en-US" w:eastAsia="zh-CN"/>
                </w:rPr>
                <w:t>0,9</w:t>
              </w:r>
            </w:ins>
            <w:ins w:id="1648" w:author="10164287" w:date="2019-11-06T15:22:23Z">
              <w:r>
                <w:rPr>
                  <w:rFonts w:hint="eastAsia" w:eastAsia="宋体"/>
                  <w:lang w:val="en-US" w:eastAsia="zh-CN"/>
                </w:rPr>
                <w:t>0,1</w:t>
              </w:r>
            </w:ins>
            <w:ins w:id="1649" w:author="10164287" w:date="2019-11-06T15:22:24Z">
              <w:r>
                <w:rPr>
                  <w:rFonts w:hint="eastAsia" w:eastAsia="宋体"/>
                  <w:lang w:val="en-US" w:eastAsia="zh-CN"/>
                </w:rPr>
                <w:t>00</w:t>
              </w:r>
            </w:ins>
            <w:ins w:id="1650" w:author="10164287" w:date="2019-11-06T15:22:27Z">
              <w:r>
                <w:rPr>
                  <w:rFonts w:hint="eastAsia" w:eastAsia="宋体"/>
                  <w:lang w:val="en-US" w:eastAsia="zh-CN"/>
                </w:rPr>
                <w:t xml:space="preserve"> </w:t>
              </w:r>
            </w:ins>
            <w:ins w:id="1651" w:author="10164287" w:date="2019-11-06T15:22:25Z">
              <w:r>
                <w:rPr>
                  <w:rFonts w:hint="eastAsia" w:eastAsia="宋体"/>
                  <w:lang w:val="en-US" w:eastAsia="zh-CN"/>
                </w:rPr>
                <w:t>MHz</w:t>
              </w:r>
              <w:bookmarkEnd w:id="462"/>
            </w:ins>
          </w:p>
        </w:tc>
        <w:tc>
          <w:tcPr>
            <w:tcW w:w="857" w:type="dxa"/>
            <w:shd w:val="clear" w:color="auto" w:fill="auto"/>
            <w:tcMar>
              <w:top w:w="0" w:type="dxa"/>
              <w:left w:w="108" w:type="dxa"/>
              <w:bottom w:w="0" w:type="dxa"/>
              <w:right w:w="108" w:type="dxa"/>
            </w:tcMar>
            <w:vAlign w:val="center"/>
          </w:tcPr>
          <w:p>
            <w:pPr>
              <w:pStyle w:val="80"/>
              <w:rPr>
                <w:ins w:id="1652" w:author="10164287" w:date="2019-11-05T17:02:39Z"/>
                <w:lang w:val="en-US" w:eastAsia="zh-CN"/>
              </w:rPr>
            </w:pPr>
            <w:ins w:id="1653" w:author="10164287" w:date="2019-11-06T15:22:55Z">
              <w:r>
                <w:rPr>
                  <w:rFonts w:hint="eastAsia"/>
                  <w:lang w:val="en-US" w:eastAsia="zh-CN"/>
                </w:rPr>
                <w:t>6</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19" w:hRule="atLeast"/>
          <w:jc w:val="center"/>
          <w:ins w:id="1654" w:author="10164287" w:date="2019-11-05T16:04:02Z"/>
        </w:trPr>
        <w:tc>
          <w:tcPr>
            <w:tcW w:w="1247" w:type="dxa"/>
            <w:tcMar>
              <w:top w:w="0" w:type="dxa"/>
              <w:left w:w="108" w:type="dxa"/>
              <w:bottom w:w="0" w:type="dxa"/>
              <w:right w:w="108" w:type="dxa"/>
            </w:tcMar>
            <w:vAlign w:val="center"/>
          </w:tcPr>
          <w:p>
            <w:pPr>
              <w:pStyle w:val="80"/>
              <w:rPr>
                <w:ins w:id="1655" w:author="10164287" w:date="2019-11-05T16:04:02Z"/>
                <w:lang w:eastAsia="ja-JP"/>
              </w:rPr>
            </w:pPr>
            <w:ins w:id="1656" w:author="10164287" w:date="2019-11-05T16:04:02Z">
              <w:bookmarkStart w:id="463" w:name="OLE_LINK39"/>
              <w:r>
                <w:rPr>
                  <w:lang w:eastAsia="ja-JP"/>
                </w:rPr>
                <w:t>Guard band</w:t>
              </w:r>
              <w:bookmarkEnd w:id="463"/>
            </w:ins>
          </w:p>
        </w:tc>
        <w:tc>
          <w:tcPr>
            <w:tcW w:w="2090" w:type="dxa"/>
            <w:tcMar>
              <w:top w:w="0" w:type="dxa"/>
              <w:left w:w="108" w:type="dxa"/>
              <w:bottom w:w="0" w:type="dxa"/>
              <w:right w:w="108" w:type="dxa"/>
            </w:tcMar>
            <w:vAlign w:val="center"/>
          </w:tcPr>
          <w:p>
            <w:pPr>
              <w:pStyle w:val="80"/>
              <w:rPr>
                <w:ins w:id="1657" w:author="10164287" w:date="2019-11-05T16:04:02Z"/>
                <w:lang w:eastAsia="ja-JP"/>
              </w:rPr>
            </w:pPr>
            <w:ins w:id="1658" w:author="10164287" w:date="2019-11-06T15:22:51Z">
              <w:r>
                <w:rPr>
                  <w:rFonts w:hint="eastAsia" w:eastAsia="宋体"/>
                  <w:lang w:val="en-US" w:eastAsia="zh-CN"/>
                </w:rPr>
                <w:t>5,10,15,20,25,30,40,50,60,70,80,90,100 MHz</w:t>
              </w:r>
            </w:ins>
          </w:p>
        </w:tc>
        <w:tc>
          <w:tcPr>
            <w:tcW w:w="857" w:type="dxa"/>
            <w:shd w:val="clear" w:color="auto" w:fill="auto"/>
            <w:tcMar>
              <w:top w:w="0" w:type="dxa"/>
              <w:left w:w="108" w:type="dxa"/>
              <w:bottom w:w="0" w:type="dxa"/>
              <w:right w:w="108" w:type="dxa"/>
            </w:tcMar>
            <w:vAlign w:val="center"/>
          </w:tcPr>
          <w:p>
            <w:pPr>
              <w:pStyle w:val="80"/>
              <w:rPr>
                <w:ins w:id="1659" w:author="10164287" w:date="2019-11-05T16:04:02Z"/>
                <w:lang w:eastAsia="zh-CN"/>
              </w:rPr>
            </w:pPr>
            <w:ins w:id="1660" w:author="10164287" w:date="2019-11-05T16:04:02Z">
              <w:r>
                <w:rPr>
                  <w:lang w:eastAsia="zh-CN"/>
                </w:rPr>
                <w:t>6</w:t>
              </w:r>
            </w:ins>
          </w:p>
        </w:tc>
      </w:tr>
    </w:tbl>
    <w:p/>
    <w:p>
      <w:pPr>
        <w:pStyle w:val="88"/>
      </w:pPr>
      <w:r>
        <w:t xml:space="preserve">Table 7.7.5.2-2: Interfering signals for </w:t>
      </w:r>
      <w:r>
        <w:rPr>
          <w:rFonts w:cs="v5.0.0"/>
        </w:rPr>
        <w:t xml:space="preserve">narrowband </w:t>
      </w:r>
      <w:r>
        <w:t xml:space="preserve">intermodulation requirement </w:t>
      </w:r>
    </w:p>
    <w:tbl>
      <w:tblPr>
        <w:tblStyle w:val="67"/>
        <w:tblW w:w="76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3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tcPr>
          <w:p>
            <w:pPr>
              <w:pStyle w:val="79"/>
              <w:rPr>
                <w:rFonts w:cs="Arial"/>
                <w:lang w:eastAsia="en-US"/>
              </w:rPr>
            </w:pPr>
            <w:r>
              <w:rPr>
                <w:rFonts w:cs="Arial"/>
                <w:lang w:eastAsia="en-US"/>
              </w:rPr>
              <w:t>RAT of the carrier adjacent to the upper/lower Base Station RF Bandwidth edge or sub-block edge</w:t>
            </w:r>
          </w:p>
        </w:tc>
        <w:tc>
          <w:tcPr>
            <w:tcW w:w="2835" w:type="dxa"/>
          </w:tcPr>
          <w:p>
            <w:pPr>
              <w:pStyle w:val="79"/>
              <w:rPr>
                <w:rFonts w:cs="Arial"/>
                <w:lang w:eastAsia="en-US"/>
              </w:rPr>
            </w:pPr>
            <w:r>
              <w:rPr>
                <w:rFonts w:cs="Arial"/>
                <w:lang w:eastAsia="en-US"/>
              </w:rPr>
              <w:t>Interfering signal centre frequency offset from the Base Station RF Bandwidthedge or sub-block edge inside a gap [kHz]</w:t>
            </w:r>
          </w:p>
        </w:tc>
        <w:tc>
          <w:tcPr>
            <w:tcW w:w="3010" w:type="dxa"/>
          </w:tcPr>
          <w:p>
            <w:pPr>
              <w:pStyle w:val="79"/>
              <w:rPr>
                <w:rFonts w:cs="Arial"/>
                <w:lang w:eastAsia="en-US"/>
              </w:rPr>
            </w:pPr>
            <w:r>
              <w:rPr>
                <w:rFonts w:cs="Arial"/>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1.4 MHz</w:t>
            </w:r>
          </w:p>
        </w:tc>
        <w:tc>
          <w:tcPr>
            <w:tcW w:w="2835" w:type="dxa"/>
            <w:vAlign w:val="center"/>
          </w:tcPr>
          <w:p>
            <w:pPr>
              <w:pStyle w:val="80"/>
              <w:rPr>
                <w:rFonts w:cs="Arial"/>
                <w:lang w:eastAsia="en-US"/>
              </w:rPr>
            </w:pPr>
            <w:r>
              <w:rPr>
                <w:rFonts w:cs="Arial"/>
                <w:lang w:eastAsia="en-US"/>
              </w:rPr>
              <w:t xml:space="preserve">±260 (BC1 and BC3) / </w:t>
            </w:r>
            <w:r>
              <w:rPr>
                <w:rFonts w:cs="Arial"/>
                <w:lang w:eastAsia="en-US"/>
              </w:rPr>
              <w:br w:type="textWrapping"/>
            </w:r>
            <w:r>
              <w:rPr>
                <w:rFonts w:cs="Arial"/>
                <w:lang w:eastAsia="en-US"/>
              </w:rPr>
              <w:t>±270 (BC2)</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 xml:space="preserve">±970 (BC1 and BC3) / </w:t>
            </w:r>
            <w:r>
              <w:rPr>
                <w:rFonts w:cs="Arial"/>
                <w:lang w:eastAsia="en-US"/>
              </w:rPr>
              <w:br w:type="textWrapping"/>
            </w:r>
            <w:r>
              <w:rPr>
                <w:rFonts w:cs="Arial"/>
                <w:lang w:eastAsia="en-US"/>
              </w:rPr>
              <w:t>±790 (BC2)</w:t>
            </w:r>
          </w:p>
        </w:tc>
        <w:tc>
          <w:tcPr>
            <w:tcW w:w="3010" w:type="dxa"/>
          </w:tcPr>
          <w:p>
            <w:pPr>
              <w:pStyle w:val="80"/>
              <w:rPr>
                <w:rFonts w:cs="Arial"/>
                <w:lang w:eastAsia="en-US"/>
              </w:rPr>
            </w:pPr>
            <w:r>
              <w:rPr>
                <w:rFonts w:cs="Arial"/>
                <w:lang w:eastAsia="en-US"/>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or E-UTRA with NB-IoT in-band 3 MHz</w:t>
            </w:r>
          </w:p>
        </w:tc>
        <w:tc>
          <w:tcPr>
            <w:tcW w:w="2835" w:type="dxa"/>
            <w:vAlign w:val="center"/>
          </w:tcPr>
          <w:p>
            <w:pPr>
              <w:pStyle w:val="80"/>
              <w:rPr>
                <w:rFonts w:cs="Arial"/>
                <w:lang w:eastAsia="en-US"/>
              </w:rPr>
            </w:pPr>
            <w:r>
              <w:rPr>
                <w:rFonts w:cs="Arial"/>
                <w:lang w:eastAsia="en-US"/>
              </w:rPr>
              <w:t xml:space="preserve">±260 (BC1 and BC3) / </w:t>
            </w:r>
            <w:r>
              <w:rPr>
                <w:rFonts w:cs="Arial"/>
                <w:lang w:eastAsia="en-US"/>
              </w:rPr>
              <w:br w:type="textWrapping"/>
            </w:r>
            <w:r>
              <w:rPr>
                <w:rFonts w:cs="Arial"/>
                <w:lang w:eastAsia="en-US"/>
              </w:rPr>
              <w:t>±270 (BC2)</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 xml:space="preserve">±960 (BC1 and BC3) / </w:t>
            </w:r>
            <w:r>
              <w:rPr>
                <w:rFonts w:cs="Arial"/>
                <w:lang w:eastAsia="en-US"/>
              </w:rPr>
              <w:br w:type="textWrapping"/>
            </w:r>
            <w:r>
              <w:rPr>
                <w:rFonts w:cs="Arial"/>
                <w:lang w:eastAsia="en-US"/>
              </w:rPr>
              <w:t>±780 (BC2)</w:t>
            </w:r>
          </w:p>
        </w:tc>
        <w:tc>
          <w:tcPr>
            <w:tcW w:w="3010" w:type="dxa"/>
          </w:tcPr>
          <w:p>
            <w:pPr>
              <w:pStyle w:val="80"/>
              <w:rPr>
                <w:rFonts w:cs="Arial"/>
                <w:lang w:eastAsia="en-US"/>
              </w:rPr>
            </w:pPr>
            <w:r>
              <w:rPr>
                <w:rFonts w:cs="Arial"/>
                <w:lang w:eastAsia="en-US"/>
              </w:rPr>
              <w:t>3.0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or E-UTRA with NB-IoT in-band/guard band 5 MHz</w:t>
            </w:r>
          </w:p>
        </w:tc>
        <w:tc>
          <w:tcPr>
            <w:tcW w:w="2835" w:type="dxa"/>
            <w:vAlign w:val="center"/>
          </w:tcPr>
          <w:p>
            <w:pPr>
              <w:pStyle w:val="80"/>
              <w:rPr>
                <w:rFonts w:cs="Arial"/>
                <w:lang w:eastAsia="en-US"/>
              </w:rPr>
            </w:pPr>
            <w:r>
              <w:rPr>
                <w:rFonts w:cs="Arial"/>
                <w:lang w:eastAsia="en-US"/>
              </w:rPr>
              <w:t>±360</w:t>
            </w:r>
            <w:r>
              <w:rPr>
                <w:rFonts w:cs="Arial"/>
                <w:lang w:eastAsia="ja-JP"/>
              </w:rPr>
              <w:t xml:space="preserve"> (NOTE 3)</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±1060</w:t>
            </w:r>
          </w:p>
        </w:tc>
        <w:tc>
          <w:tcPr>
            <w:tcW w:w="3010" w:type="dxa"/>
          </w:tcPr>
          <w:p>
            <w:pPr>
              <w:pStyle w:val="80"/>
              <w:rPr>
                <w:rFonts w:cs="Arial"/>
                <w:lang w:eastAsia="en-US"/>
              </w:rPr>
            </w:pPr>
            <w:r>
              <w:rPr>
                <w:rFonts w:cs="Arial"/>
                <w:lang w:eastAsia="en-US"/>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or E-UTRA with NB-IoT in-band/guard band 10 MHz</w:t>
            </w:r>
          </w:p>
          <w:p>
            <w:pPr>
              <w:pStyle w:val="80"/>
              <w:rPr>
                <w:rFonts w:cs="Arial"/>
                <w:lang w:eastAsia="en-US"/>
              </w:rPr>
            </w:pPr>
            <w:r>
              <w:rPr>
                <w:rFonts w:cs="Arial"/>
                <w:lang w:eastAsia="en-US"/>
              </w:rPr>
              <w:t>(NOTE 2)</w:t>
            </w:r>
          </w:p>
        </w:tc>
        <w:tc>
          <w:tcPr>
            <w:tcW w:w="2835" w:type="dxa"/>
            <w:vAlign w:val="center"/>
          </w:tcPr>
          <w:p>
            <w:pPr>
              <w:pStyle w:val="80"/>
              <w:rPr>
                <w:rFonts w:cs="Arial"/>
                <w:lang w:eastAsia="en-US"/>
              </w:rPr>
            </w:pPr>
            <w:r>
              <w:rPr>
                <w:rFonts w:cs="Arial"/>
                <w:lang w:eastAsia="en-US"/>
              </w:rPr>
              <w:t>±325</w:t>
            </w:r>
            <w:r>
              <w:rPr>
                <w:rFonts w:cs="Arial"/>
                <w:lang w:eastAsia="ja-JP"/>
              </w:rPr>
              <w:t xml:space="preserve"> (NOTE 3)</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±1240</w:t>
            </w:r>
          </w:p>
        </w:tc>
        <w:tc>
          <w:tcPr>
            <w:tcW w:w="3010" w:type="dxa"/>
          </w:tcPr>
          <w:p>
            <w:pPr>
              <w:pStyle w:val="80"/>
              <w:rPr>
                <w:rFonts w:cs="Arial"/>
                <w:lang w:eastAsia="en-US"/>
              </w:rPr>
            </w:pPr>
            <w:r>
              <w:rPr>
                <w:rFonts w:cs="Arial"/>
                <w:lang w:eastAsia="en-US"/>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or E-UTRA with NB-IoT in-band/guard band 15 MHz</w:t>
            </w:r>
          </w:p>
          <w:p>
            <w:pPr>
              <w:pStyle w:val="80"/>
              <w:rPr>
                <w:rFonts w:cs="Arial"/>
                <w:lang w:eastAsia="en-US"/>
              </w:rPr>
            </w:pPr>
            <w:r>
              <w:rPr>
                <w:rFonts w:cs="Arial"/>
                <w:lang w:eastAsia="en-US"/>
              </w:rPr>
              <w:t>(NOTE 2)</w:t>
            </w:r>
          </w:p>
        </w:tc>
        <w:tc>
          <w:tcPr>
            <w:tcW w:w="2835" w:type="dxa"/>
            <w:vAlign w:val="center"/>
          </w:tcPr>
          <w:p>
            <w:pPr>
              <w:pStyle w:val="80"/>
              <w:rPr>
                <w:rFonts w:cs="Arial"/>
                <w:lang w:eastAsia="en-US"/>
              </w:rPr>
            </w:pPr>
            <w:r>
              <w:rPr>
                <w:rFonts w:cs="Arial"/>
                <w:lang w:eastAsia="en-US"/>
              </w:rPr>
              <w:t>±380</w:t>
            </w:r>
            <w:r>
              <w:rPr>
                <w:rFonts w:cs="Arial"/>
                <w:lang w:eastAsia="ja-JP"/>
              </w:rPr>
              <w:t xml:space="preserve"> (NOTE 3)</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±1600</w:t>
            </w:r>
          </w:p>
        </w:tc>
        <w:tc>
          <w:tcPr>
            <w:tcW w:w="3010" w:type="dxa"/>
          </w:tcPr>
          <w:p>
            <w:pPr>
              <w:pStyle w:val="80"/>
              <w:rPr>
                <w:rFonts w:cs="Arial"/>
                <w:lang w:eastAsia="en-US"/>
              </w:rPr>
            </w:pPr>
            <w:r>
              <w:rPr>
                <w:rFonts w:cs="Arial"/>
                <w:lang w:eastAsia="en-US"/>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E-UTRA or E-UTRA with NB-IoT in-band/guard band 20 MHz</w:t>
            </w:r>
          </w:p>
          <w:p>
            <w:pPr>
              <w:pStyle w:val="80"/>
              <w:rPr>
                <w:rFonts w:cs="Arial"/>
                <w:lang w:eastAsia="en-US"/>
              </w:rPr>
            </w:pPr>
            <w:r>
              <w:rPr>
                <w:rFonts w:cs="Arial"/>
                <w:lang w:eastAsia="en-US"/>
              </w:rPr>
              <w:t>(NOTE 2)</w:t>
            </w:r>
          </w:p>
        </w:tc>
        <w:tc>
          <w:tcPr>
            <w:tcW w:w="2835" w:type="dxa"/>
            <w:vAlign w:val="center"/>
          </w:tcPr>
          <w:p>
            <w:pPr>
              <w:pStyle w:val="80"/>
              <w:rPr>
                <w:rFonts w:cs="Arial"/>
                <w:lang w:eastAsia="en-US"/>
              </w:rPr>
            </w:pPr>
            <w:r>
              <w:rPr>
                <w:rFonts w:cs="Arial"/>
                <w:lang w:eastAsia="en-US"/>
              </w:rPr>
              <w:t>±345</w:t>
            </w:r>
            <w:r>
              <w:rPr>
                <w:rFonts w:cs="Arial"/>
                <w:lang w:eastAsia="ja-JP"/>
              </w:rPr>
              <w:t xml:space="preserve"> (NOTE 3)</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±1780</w:t>
            </w:r>
          </w:p>
        </w:tc>
        <w:tc>
          <w:tcPr>
            <w:tcW w:w="3010" w:type="dxa"/>
          </w:tcPr>
          <w:p>
            <w:pPr>
              <w:pStyle w:val="80"/>
              <w:rPr>
                <w:rFonts w:cs="Arial"/>
                <w:lang w:eastAsia="en-US"/>
              </w:rPr>
            </w:pPr>
            <w:r>
              <w:rPr>
                <w:rFonts w:cs="Arial"/>
                <w:lang w:eastAsia="en-US"/>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UTRA FDD</w:t>
            </w:r>
          </w:p>
        </w:tc>
        <w:tc>
          <w:tcPr>
            <w:tcW w:w="2835" w:type="dxa"/>
            <w:vAlign w:val="center"/>
          </w:tcPr>
          <w:p>
            <w:pPr>
              <w:pStyle w:val="80"/>
              <w:rPr>
                <w:rFonts w:cs="Arial"/>
                <w:lang w:eastAsia="en-US"/>
              </w:rPr>
            </w:pPr>
            <w:r>
              <w:rPr>
                <w:rFonts w:cs="Arial"/>
                <w:lang w:eastAsia="en-US"/>
              </w:rPr>
              <w:t>±345 (BC1 and BC2)</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±1780 (BC1 and BC2)</w:t>
            </w:r>
          </w:p>
        </w:tc>
        <w:tc>
          <w:tcPr>
            <w:tcW w:w="3010" w:type="dxa"/>
          </w:tcPr>
          <w:p>
            <w:pPr>
              <w:pStyle w:val="80"/>
              <w:rPr>
                <w:rFonts w:cs="Arial"/>
                <w:lang w:eastAsia="en-US"/>
              </w:rPr>
            </w:pPr>
            <w:r>
              <w:rPr>
                <w:rFonts w:cs="Arial"/>
                <w:lang w:eastAsia="en-US"/>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GSM/EDGE</w:t>
            </w:r>
          </w:p>
        </w:tc>
        <w:tc>
          <w:tcPr>
            <w:tcW w:w="2835" w:type="dxa"/>
            <w:vAlign w:val="center"/>
          </w:tcPr>
          <w:p>
            <w:pPr>
              <w:pStyle w:val="80"/>
              <w:rPr>
                <w:rFonts w:cs="Arial"/>
                <w:lang w:eastAsia="en-US"/>
              </w:rPr>
            </w:pPr>
            <w:r>
              <w:rPr>
                <w:rFonts w:cs="Arial"/>
                <w:lang w:eastAsia="en-US"/>
              </w:rPr>
              <w:t>±340</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±880</w:t>
            </w:r>
          </w:p>
        </w:tc>
        <w:tc>
          <w:tcPr>
            <w:tcW w:w="3010" w:type="dxa"/>
          </w:tcPr>
          <w:p>
            <w:pPr>
              <w:pStyle w:val="80"/>
              <w:rPr>
                <w:rFonts w:cs="Arial"/>
                <w:lang w:eastAsia="en-US"/>
              </w:rPr>
            </w:pPr>
            <w:r>
              <w:rPr>
                <w:rFonts w:cs="Arial"/>
                <w:lang w:eastAsia="en-US"/>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zh-CN"/>
              </w:rPr>
              <w:t>NB-IoT standalone</w:t>
            </w:r>
          </w:p>
        </w:tc>
        <w:tc>
          <w:tcPr>
            <w:tcW w:w="2835" w:type="dxa"/>
            <w:vAlign w:val="center"/>
          </w:tcPr>
          <w:p>
            <w:pPr>
              <w:pStyle w:val="80"/>
              <w:rPr>
                <w:rFonts w:cs="Arial"/>
                <w:lang w:eastAsia="en-US"/>
              </w:rPr>
            </w:pPr>
            <w:r>
              <w:rPr>
                <w:rFonts w:cs="Arial"/>
                <w:lang w:eastAsia="en-US"/>
              </w:rPr>
              <w:t>±340</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±880</w:t>
            </w:r>
          </w:p>
        </w:tc>
        <w:tc>
          <w:tcPr>
            <w:tcW w:w="3010" w:type="dxa"/>
          </w:tcPr>
          <w:p>
            <w:pPr>
              <w:pStyle w:val="80"/>
              <w:rPr>
                <w:rFonts w:cs="Arial"/>
                <w:lang w:eastAsia="en-US"/>
              </w:rPr>
            </w:pPr>
            <w:r>
              <w:rPr>
                <w:rFonts w:cs="Arial"/>
                <w:lang w:eastAsia="en-US"/>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tcPr>
          <w:p>
            <w:pPr>
              <w:pStyle w:val="80"/>
              <w:rPr>
                <w:rFonts w:cs="Arial"/>
                <w:lang w:eastAsia="en-US"/>
              </w:rPr>
            </w:pPr>
            <w:r>
              <w:rPr>
                <w:rFonts w:cs="Arial"/>
                <w:lang w:eastAsia="en-US"/>
              </w:rPr>
              <w:t>1.28Mcps UTRA TDD</w:t>
            </w:r>
          </w:p>
        </w:tc>
        <w:tc>
          <w:tcPr>
            <w:tcW w:w="2835" w:type="dxa"/>
            <w:vAlign w:val="center"/>
          </w:tcPr>
          <w:p>
            <w:pPr>
              <w:pStyle w:val="80"/>
              <w:rPr>
                <w:rFonts w:cs="Arial"/>
                <w:lang w:eastAsia="en-US"/>
              </w:rPr>
            </w:pPr>
            <w:r>
              <w:rPr>
                <w:rFonts w:cs="Arial"/>
                <w:lang w:eastAsia="en-US"/>
              </w:rPr>
              <w:t>±190 (BC3)</w:t>
            </w:r>
          </w:p>
        </w:tc>
        <w:tc>
          <w:tcPr>
            <w:tcW w:w="3010" w:type="dxa"/>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tcPr>
          <w:p>
            <w:pPr>
              <w:pStyle w:val="80"/>
              <w:rPr>
                <w:rFonts w:cs="Arial"/>
                <w:lang w:eastAsia="en-US"/>
              </w:rPr>
            </w:pPr>
          </w:p>
        </w:tc>
        <w:tc>
          <w:tcPr>
            <w:tcW w:w="2835" w:type="dxa"/>
            <w:vAlign w:val="center"/>
          </w:tcPr>
          <w:p>
            <w:pPr>
              <w:pStyle w:val="80"/>
              <w:rPr>
                <w:rFonts w:cs="Arial"/>
                <w:lang w:eastAsia="en-US"/>
              </w:rPr>
            </w:pPr>
            <w:r>
              <w:rPr>
                <w:rFonts w:cs="Arial"/>
                <w:lang w:eastAsia="en-US"/>
              </w:rPr>
              <w:t>±970 (BC3)</w:t>
            </w:r>
          </w:p>
        </w:tc>
        <w:tc>
          <w:tcPr>
            <w:tcW w:w="3010" w:type="dxa"/>
          </w:tcPr>
          <w:p>
            <w:pPr>
              <w:pStyle w:val="80"/>
              <w:rPr>
                <w:rFonts w:cs="Arial"/>
                <w:lang w:eastAsia="en-US"/>
              </w:rPr>
            </w:pPr>
            <w:r>
              <w:rPr>
                <w:rFonts w:cs="Arial"/>
                <w:lang w:eastAsia="en-US"/>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 5 MHz</w:t>
            </w:r>
          </w:p>
        </w:tc>
        <w:tc>
          <w:tcPr>
            <w:tcW w:w="2835" w:type="dxa"/>
            <w:vAlign w:val="center"/>
          </w:tcPr>
          <w:p>
            <w:pPr>
              <w:pStyle w:val="80"/>
              <w:rPr>
                <w:rFonts w:cs="Arial"/>
                <w:lang w:eastAsia="en-US"/>
              </w:rPr>
            </w:pPr>
            <w:r>
              <w:rPr>
                <w:rFonts w:cs="Arial"/>
                <w:lang w:eastAsia="en-US"/>
              </w:rPr>
              <w:t>[±360]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[±1420]</w:t>
            </w:r>
          </w:p>
        </w:tc>
        <w:tc>
          <w:tcPr>
            <w:tcW w:w="3010" w:type="dxa"/>
            <w:vAlign w:val="center"/>
          </w:tcPr>
          <w:p>
            <w:pPr>
              <w:pStyle w:val="80"/>
              <w:rPr>
                <w:rFonts w:cs="Arial"/>
                <w:lang w:eastAsia="en-US"/>
              </w:rPr>
            </w:pPr>
            <w:r>
              <w:rPr>
                <w:rFonts w:cs="Arial"/>
                <w:lang w:eastAsia="en-US"/>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 10 MHz</w:t>
            </w:r>
          </w:p>
        </w:tc>
        <w:tc>
          <w:tcPr>
            <w:tcW w:w="2835" w:type="dxa"/>
            <w:vAlign w:val="center"/>
          </w:tcPr>
          <w:p>
            <w:pPr>
              <w:pStyle w:val="80"/>
              <w:rPr>
                <w:rFonts w:cs="Arial"/>
                <w:lang w:eastAsia="en-US"/>
              </w:rPr>
            </w:pPr>
            <w:r>
              <w:rPr>
                <w:rFonts w:cs="Arial"/>
                <w:lang w:eastAsia="en-US"/>
              </w:rPr>
              <w:t>[±325]</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[±1780]</w:t>
            </w:r>
          </w:p>
        </w:tc>
        <w:tc>
          <w:tcPr>
            <w:tcW w:w="3010" w:type="dxa"/>
            <w:vAlign w:val="center"/>
          </w:tcPr>
          <w:p>
            <w:pPr>
              <w:pStyle w:val="80"/>
              <w:rPr>
                <w:rFonts w:cs="Arial"/>
                <w:lang w:eastAsia="en-US"/>
              </w:rPr>
            </w:pPr>
            <w:r>
              <w:rPr>
                <w:rFonts w:cs="Arial"/>
                <w:lang w:eastAsia="en-US"/>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 15 MHz (Note 2)</w:t>
            </w:r>
          </w:p>
        </w:tc>
        <w:tc>
          <w:tcPr>
            <w:tcW w:w="2835" w:type="dxa"/>
            <w:vAlign w:val="center"/>
          </w:tcPr>
          <w:p>
            <w:pPr>
              <w:pStyle w:val="80"/>
              <w:rPr>
                <w:rFonts w:cs="Arial"/>
                <w:lang w:eastAsia="en-US"/>
              </w:rPr>
            </w:pPr>
            <w:r>
              <w:rPr>
                <w:rFonts w:cs="Arial"/>
                <w:lang w:eastAsia="en-US"/>
              </w:rPr>
              <w:t>[±380]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[±1600]</w:t>
            </w:r>
          </w:p>
        </w:tc>
        <w:tc>
          <w:tcPr>
            <w:tcW w:w="3010" w:type="dxa"/>
            <w:vAlign w:val="center"/>
          </w:tcPr>
          <w:p>
            <w:pPr>
              <w:pStyle w:val="80"/>
              <w:rPr>
                <w:rFonts w:cs="Arial"/>
                <w:lang w:eastAsia="en-US"/>
              </w:rPr>
            </w:pPr>
            <w:r>
              <w:rPr>
                <w:rFonts w:cs="Arial"/>
                <w:lang w:eastAsia="en-US"/>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 20 MHz (Note 2)</w:t>
            </w:r>
          </w:p>
        </w:tc>
        <w:tc>
          <w:tcPr>
            <w:tcW w:w="2835" w:type="dxa"/>
            <w:vAlign w:val="center"/>
          </w:tcPr>
          <w:p>
            <w:pPr>
              <w:pStyle w:val="80"/>
              <w:rPr>
                <w:rFonts w:cs="Arial"/>
                <w:lang w:eastAsia="en-US"/>
              </w:rPr>
            </w:pPr>
            <w:r>
              <w:rPr>
                <w:rFonts w:cs="Arial"/>
                <w:lang w:eastAsia="en-US"/>
              </w:rPr>
              <w:t>[±345]</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[±1780]</w:t>
            </w:r>
          </w:p>
        </w:tc>
        <w:tc>
          <w:tcPr>
            <w:tcW w:w="3010" w:type="dxa"/>
            <w:vAlign w:val="center"/>
          </w:tcPr>
          <w:p>
            <w:pPr>
              <w:pStyle w:val="80"/>
              <w:rPr>
                <w:rFonts w:cs="Arial"/>
                <w:lang w:eastAsia="en-US"/>
              </w:rPr>
            </w:pPr>
            <w:r>
              <w:rPr>
                <w:rFonts w:cs="Arial"/>
                <w:lang w:eastAsia="en-US"/>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 25 MHz (Note 2)</w:t>
            </w:r>
          </w:p>
        </w:tc>
        <w:tc>
          <w:tcPr>
            <w:tcW w:w="2835" w:type="dxa"/>
            <w:vAlign w:val="center"/>
          </w:tcPr>
          <w:p>
            <w:pPr>
              <w:pStyle w:val="80"/>
              <w:rPr>
                <w:rFonts w:cs="Arial"/>
                <w:lang w:eastAsia="en-US"/>
              </w:rPr>
            </w:pPr>
            <w:r>
              <w:rPr>
                <w:rFonts w:cs="Arial"/>
                <w:lang w:eastAsia="en-US"/>
              </w:rPr>
              <w:t>[±325]</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[±1990]</w:t>
            </w:r>
          </w:p>
        </w:tc>
        <w:tc>
          <w:tcPr>
            <w:tcW w:w="3010" w:type="dxa"/>
            <w:vAlign w:val="center"/>
          </w:tcPr>
          <w:p>
            <w:pPr>
              <w:pStyle w:val="80"/>
              <w:rPr>
                <w:rFonts w:cs="Arial"/>
                <w:lang w:eastAsia="en-US"/>
              </w:rPr>
            </w:pPr>
            <w:r>
              <w:rPr>
                <w:rFonts w:cs="Arial"/>
                <w:lang w:eastAsia="en-US"/>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 30 MHz (Note 2)</w:t>
            </w:r>
          </w:p>
        </w:tc>
        <w:tc>
          <w:tcPr>
            <w:tcW w:w="2835" w:type="dxa"/>
            <w:vAlign w:val="center"/>
          </w:tcPr>
          <w:p>
            <w:pPr>
              <w:pStyle w:val="80"/>
              <w:rPr>
                <w:rFonts w:cs="Arial"/>
                <w:lang w:eastAsia="en-US"/>
              </w:rPr>
            </w:pPr>
            <w:r>
              <w:rPr>
                <w:rFonts w:cs="Arial"/>
                <w:lang w:eastAsia="en-US"/>
              </w:rPr>
              <w:t>[±320]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[±1990]</w:t>
            </w:r>
          </w:p>
        </w:tc>
        <w:tc>
          <w:tcPr>
            <w:tcW w:w="3010" w:type="dxa"/>
            <w:vAlign w:val="center"/>
          </w:tcPr>
          <w:p>
            <w:pPr>
              <w:pStyle w:val="80"/>
              <w:rPr>
                <w:rFonts w:cs="Arial"/>
                <w:lang w:eastAsia="en-US"/>
              </w:rPr>
            </w:pPr>
            <w:r>
              <w:rPr>
                <w:rFonts w:cs="Arial"/>
                <w:lang w:eastAsia="en-US"/>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 40 MHz (Note 2)</w:t>
            </w:r>
          </w:p>
        </w:tc>
        <w:tc>
          <w:tcPr>
            <w:tcW w:w="2835" w:type="dxa"/>
            <w:vAlign w:val="center"/>
          </w:tcPr>
          <w:p>
            <w:pPr>
              <w:pStyle w:val="80"/>
              <w:rPr>
                <w:rFonts w:cs="Arial"/>
                <w:lang w:eastAsia="en-US"/>
              </w:rPr>
            </w:pPr>
            <w:r>
              <w:rPr>
                <w:rFonts w:cs="Arial"/>
                <w:lang w:eastAsia="en-US"/>
              </w:rPr>
              <w:t>[±310]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[±2710]</w:t>
            </w:r>
          </w:p>
        </w:tc>
        <w:tc>
          <w:tcPr>
            <w:tcW w:w="3010" w:type="dxa"/>
            <w:vAlign w:val="center"/>
          </w:tcPr>
          <w:p>
            <w:pPr>
              <w:pStyle w:val="80"/>
              <w:rPr>
                <w:rFonts w:cs="Arial"/>
                <w:lang w:eastAsia="en-US"/>
              </w:rPr>
            </w:pPr>
            <w:r>
              <w:rPr>
                <w:rFonts w:cs="Arial"/>
                <w:lang w:eastAsia="en-US"/>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 50 MHz (Note 2)</w:t>
            </w:r>
          </w:p>
        </w:tc>
        <w:tc>
          <w:tcPr>
            <w:tcW w:w="2835" w:type="dxa"/>
            <w:vAlign w:val="center"/>
          </w:tcPr>
          <w:p>
            <w:pPr>
              <w:pStyle w:val="80"/>
              <w:rPr>
                <w:rFonts w:cs="Arial"/>
                <w:lang w:eastAsia="en-US"/>
              </w:rPr>
            </w:pPr>
            <w:r>
              <w:rPr>
                <w:rFonts w:cs="Arial"/>
                <w:lang w:eastAsia="en-US"/>
              </w:rPr>
              <w:t>[±330]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[±3250]</w:t>
            </w:r>
          </w:p>
        </w:tc>
        <w:tc>
          <w:tcPr>
            <w:tcW w:w="3010" w:type="dxa"/>
            <w:vAlign w:val="center"/>
          </w:tcPr>
          <w:p>
            <w:pPr>
              <w:pStyle w:val="80"/>
              <w:rPr>
                <w:rFonts w:cs="Arial"/>
                <w:lang w:eastAsia="en-US"/>
              </w:rPr>
            </w:pPr>
            <w:r>
              <w:rPr>
                <w:rFonts w:cs="Arial"/>
                <w:lang w:eastAsia="en-US"/>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 60 MHz (Note 2)</w:t>
            </w:r>
          </w:p>
        </w:tc>
        <w:tc>
          <w:tcPr>
            <w:tcW w:w="2835" w:type="dxa"/>
            <w:vAlign w:val="center"/>
          </w:tcPr>
          <w:p>
            <w:pPr>
              <w:pStyle w:val="80"/>
              <w:rPr>
                <w:rFonts w:cs="Arial"/>
                <w:lang w:eastAsia="en-US"/>
              </w:rPr>
            </w:pPr>
            <w:r>
              <w:rPr>
                <w:rFonts w:cs="Arial"/>
                <w:lang w:eastAsia="en-US"/>
              </w:rPr>
              <w:t>[±350]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[±3790]</w:t>
            </w:r>
          </w:p>
        </w:tc>
        <w:tc>
          <w:tcPr>
            <w:tcW w:w="3010" w:type="dxa"/>
            <w:vAlign w:val="center"/>
          </w:tcPr>
          <w:p>
            <w:pPr>
              <w:pStyle w:val="80"/>
              <w:rPr>
                <w:rFonts w:cs="Arial"/>
                <w:lang w:eastAsia="en-US"/>
              </w:rPr>
            </w:pPr>
            <w:r>
              <w:rPr>
                <w:rFonts w:cs="Arial"/>
                <w:lang w:eastAsia="en-US"/>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 70 MHz (Note 2)</w:t>
            </w:r>
          </w:p>
        </w:tc>
        <w:tc>
          <w:tcPr>
            <w:tcW w:w="2835" w:type="dxa"/>
            <w:vAlign w:val="center"/>
          </w:tcPr>
          <w:p>
            <w:pPr>
              <w:pStyle w:val="80"/>
              <w:rPr>
                <w:rFonts w:cs="Arial"/>
                <w:lang w:eastAsia="en-US"/>
              </w:rPr>
            </w:pPr>
            <w:r>
              <w:rPr>
                <w:rFonts w:cs="Arial"/>
                <w:lang w:eastAsia="en-US"/>
              </w:rPr>
              <w:t>[±400]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[±4870]</w:t>
            </w:r>
          </w:p>
        </w:tc>
        <w:tc>
          <w:tcPr>
            <w:tcW w:w="3010" w:type="dxa"/>
            <w:vAlign w:val="center"/>
          </w:tcPr>
          <w:p>
            <w:pPr>
              <w:pStyle w:val="80"/>
              <w:rPr>
                <w:rFonts w:cs="Arial"/>
                <w:lang w:eastAsia="en-US"/>
              </w:rPr>
            </w:pPr>
            <w:r>
              <w:rPr>
                <w:rFonts w:cs="Arial"/>
                <w:lang w:eastAsia="en-US"/>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 80 MHz (Note 2)</w:t>
            </w:r>
          </w:p>
        </w:tc>
        <w:tc>
          <w:tcPr>
            <w:tcW w:w="2835" w:type="dxa"/>
            <w:vAlign w:val="center"/>
          </w:tcPr>
          <w:p>
            <w:pPr>
              <w:pStyle w:val="80"/>
              <w:rPr>
                <w:rFonts w:cs="Arial"/>
                <w:lang w:eastAsia="en-US"/>
              </w:rPr>
            </w:pPr>
            <w:r>
              <w:rPr>
                <w:rFonts w:cs="Arial"/>
                <w:lang w:eastAsia="en-US"/>
              </w:rPr>
              <w:t>[±390]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[±4870]</w:t>
            </w:r>
          </w:p>
        </w:tc>
        <w:tc>
          <w:tcPr>
            <w:tcW w:w="3010" w:type="dxa"/>
            <w:vAlign w:val="center"/>
          </w:tcPr>
          <w:p>
            <w:pPr>
              <w:pStyle w:val="80"/>
              <w:rPr>
                <w:rFonts w:cs="Arial"/>
                <w:lang w:eastAsia="en-US"/>
              </w:rPr>
            </w:pPr>
            <w:r>
              <w:rPr>
                <w:rFonts w:cs="Arial"/>
                <w:lang w:eastAsia="en-US"/>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 90 MHz (Note 2)</w:t>
            </w:r>
          </w:p>
        </w:tc>
        <w:tc>
          <w:tcPr>
            <w:tcW w:w="2835" w:type="dxa"/>
            <w:vAlign w:val="center"/>
          </w:tcPr>
          <w:p>
            <w:pPr>
              <w:pStyle w:val="80"/>
              <w:rPr>
                <w:rFonts w:cs="Arial"/>
                <w:lang w:eastAsia="en-US"/>
              </w:rPr>
            </w:pPr>
            <w:r>
              <w:rPr>
                <w:rFonts w:cs="Arial"/>
                <w:lang w:eastAsia="en-US"/>
              </w:rPr>
              <w:t>[±340]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[±5770]</w:t>
            </w:r>
          </w:p>
        </w:tc>
        <w:tc>
          <w:tcPr>
            <w:tcW w:w="3010" w:type="dxa"/>
            <w:vAlign w:val="center"/>
          </w:tcPr>
          <w:p>
            <w:pPr>
              <w:pStyle w:val="80"/>
              <w:rPr>
                <w:rFonts w:cs="Arial"/>
                <w:lang w:eastAsia="en-US"/>
              </w:rPr>
            </w:pPr>
            <w:r>
              <w:rPr>
                <w:rFonts w:cs="Arial"/>
                <w:lang w:eastAsia="en-US"/>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restart"/>
            <w:vAlign w:val="center"/>
          </w:tcPr>
          <w:p>
            <w:pPr>
              <w:pStyle w:val="80"/>
              <w:rPr>
                <w:rFonts w:cs="Arial"/>
                <w:lang w:eastAsia="en-US"/>
              </w:rPr>
            </w:pPr>
            <w:r>
              <w:rPr>
                <w:rFonts w:cs="Arial"/>
                <w:lang w:eastAsia="en-US"/>
              </w:rPr>
              <w:t>NR 100 MHz (Note 2)</w:t>
            </w:r>
          </w:p>
        </w:tc>
        <w:tc>
          <w:tcPr>
            <w:tcW w:w="2835" w:type="dxa"/>
            <w:vAlign w:val="center"/>
          </w:tcPr>
          <w:p>
            <w:pPr>
              <w:pStyle w:val="80"/>
              <w:rPr>
                <w:rFonts w:cs="Arial"/>
                <w:lang w:eastAsia="en-US"/>
              </w:rPr>
            </w:pPr>
            <w:r>
              <w:rPr>
                <w:rFonts w:cs="Arial"/>
                <w:lang w:eastAsia="en-US"/>
              </w:rPr>
              <w:t>[±340]</w:t>
            </w:r>
          </w:p>
        </w:tc>
        <w:tc>
          <w:tcPr>
            <w:tcW w:w="3010" w:type="dxa"/>
            <w:vAlign w:val="center"/>
          </w:tcPr>
          <w:p>
            <w:pPr>
              <w:pStyle w:val="80"/>
              <w:rPr>
                <w:rFonts w:cs="Arial"/>
                <w:lang w:eastAsia="en-US"/>
              </w:rPr>
            </w:pPr>
            <w:r>
              <w:rPr>
                <w:rFonts w:cs="Arial"/>
                <w:lang w:eastAsia="en-US"/>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Merge w:val="continue"/>
            <w:vAlign w:val="center"/>
          </w:tcPr>
          <w:p>
            <w:pPr>
              <w:pStyle w:val="80"/>
              <w:rPr>
                <w:rFonts w:cs="Arial"/>
                <w:lang w:eastAsia="en-US"/>
              </w:rPr>
            </w:pPr>
          </w:p>
        </w:tc>
        <w:tc>
          <w:tcPr>
            <w:tcW w:w="2835" w:type="dxa"/>
            <w:vAlign w:val="center"/>
          </w:tcPr>
          <w:p>
            <w:pPr>
              <w:pStyle w:val="80"/>
              <w:rPr>
                <w:rFonts w:cs="Arial"/>
                <w:lang w:eastAsia="en-US"/>
              </w:rPr>
            </w:pPr>
            <w:r>
              <w:rPr>
                <w:rFonts w:cs="Arial"/>
                <w:lang w:eastAsia="en-US"/>
              </w:rPr>
              <w:t>[±5770]</w:t>
            </w:r>
          </w:p>
        </w:tc>
        <w:tc>
          <w:tcPr>
            <w:tcW w:w="3010" w:type="dxa"/>
            <w:vAlign w:val="center"/>
          </w:tcPr>
          <w:p>
            <w:pPr>
              <w:pStyle w:val="80"/>
              <w:rPr>
                <w:rFonts w:cs="Arial"/>
                <w:lang w:eastAsia="en-US"/>
              </w:rPr>
            </w:pPr>
            <w:r>
              <w:rPr>
                <w:rFonts w:cs="Arial"/>
                <w:lang w:eastAsia="en-US"/>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54" w:type="dxa"/>
            <w:gridSpan w:val="3"/>
          </w:tcPr>
          <w:p>
            <w:pPr>
              <w:pStyle w:val="93"/>
              <w:rPr>
                <w:lang w:eastAsia="en-US"/>
              </w:rPr>
            </w:pPr>
            <w:r>
              <w:rPr>
                <w:lang w:eastAsia="en-US"/>
              </w:rPr>
              <w:t>NOTE 1:</w:t>
            </w:r>
            <w:r>
              <w:rPr>
                <w:lang w:eastAsia="en-US"/>
              </w:rPr>
              <w:tab/>
            </w:r>
            <w:r>
              <w:rPr>
                <w:lang w:eastAsia="en-US"/>
              </w:rPr>
              <w:t>Interfering signal consisting of one resource block positioned at the stated offset, the channel bandwidth of the interfering signal is located adjacently to the Base Station RF Bandwidth edge or sub-block edge inside a gap.</w:t>
            </w:r>
          </w:p>
          <w:p>
            <w:pPr>
              <w:pStyle w:val="93"/>
            </w:pPr>
            <w:r>
              <w:rPr>
                <w:lang w:eastAsia="en-US"/>
              </w:rPr>
              <w:t>NOTE 2:</w:t>
            </w:r>
            <w:r>
              <w:rPr>
                <w:lang w:eastAsia="en-US"/>
              </w:rPr>
              <w:tab/>
            </w:r>
            <w:r>
              <w:rPr>
                <w:lang w:eastAsia="en-US"/>
              </w:rPr>
              <w:t>This requirement shall apply only for an E-UTRA FRC A1-3 or NR G-FRC mapped to the frequency range at the channel edge adjacent to the interfering signals.</w:t>
            </w:r>
            <w:r>
              <w:t xml:space="preserve"> </w:t>
            </w:r>
          </w:p>
          <w:p>
            <w:pPr>
              <w:pStyle w:val="93"/>
            </w:pPr>
            <w:r>
              <w:t>NOTE 3:</w:t>
            </w:r>
            <w:r>
              <w:tab/>
            </w:r>
            <w:r>
              <w:t>The frequency offset shall be adjusted to accommodate the IMD product to fall in the NB-IoT RB for NB-IoT in-band/guard band operation.</w:t>
            </w:r>
          </w:p>
          <w:p>
            <w:pPr>
              <w:pStyle w:val="93"/>
            </w:pPr>
            <w:r>
              <w:t>NOTE 4:</w:t>
            </w:r>
            <w:r>
              <w:tab/>
            </w:r>
            <w:r>
              <w:t>The frequency offset shall be adjusted to accommodate the IMD product to fall in the NB-IoT RB for NB-IoT in-band/guard band operation.</w:t>
            </w:r>
          </w:p>
          <w:p>
            <w:pPr>
              <w:pStyle w:val="93"/>
              <w:rPr>
                <w:lang w:eastAsia="en-US"/>
              </w:rPr>
            </w:pPr>
            <w:r>
              <w:rPr>
                <w:rFonts w:cs="Arial"/>
                <w:szCs w:val="18"/>
              </w:rPr>
              <w:t>NOTE 5:</w:t>
            </w:r>
            <w:r>
              <w:rPr>
                <w:rFonts w:cs="Arial"/>
                <w:szCs w:val="18"/>
              </w:rPr>
              <w:tab/>
            </w:r>
            <w:r>
              <w:rPr>
                <w:rFonts w:cs="Arial"/>
                <w:szCs w:val="18"/>
              </w:rPr>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p>
      <w:pPr>
        <w:pStyle w:val="5"/>
      </w:pPr>
      <w:bookmarkStart w:id="464" w:name="_Toc13065543"/>
      <w:r>
        <w:t>7.7.5.3</w:t>
      </w:r>
      <w:r>
        <w:tab/>
      </w:r>
      <w:r>
        <w:t>Additional narrowband intermodulation test requirement for GSM/EDGE</w:t>
      </w:r>
      <w:bookmarkEnd w:id="464"/>
    </w:p>
    <w:p>
      <w:r>
        <w:t>The GSM/EDGE MC-BTS receiver intermodulation test requirements are stated in TS 51.021 [11], applicable parts of subclause 7.7, shall apply for GSM/EDGE carriers.</w:t>
      </w:r>
    </w:p>
    <w:p>
      <w:r>
        <w:t>The conditions specified in TS 45.005 [6], Annex P.2.2 apply for the GSM/EDGE intermodulation requirement.</w:t>
      </w:r>
    </w:p>
    <w:p>
      <w:pPr>
        <w:pStyle w:val="3"/>
      </w:pPr>
      <w:bookmarkStart w:id="465" w:name="_Toc13065544"/>
      <w:r>
        <w:t>7.8</w:t>
      </w:r>
      <w:r>
        <w:tab/>
      </w:r>
      <w:r>
        <w:t>In-channel selectivity</w:t>
      </w:r>
      <w:bookmarkEnd w:id="465"/>
    </w:p>
    <w:p>
      <w:pPr>
        <w:pStyle w:val="4"/>
      </w:pPr>
      <w:bookmarkStart w:id="466" w:name="_Toc13065545"/>
      <w:r>
        <w:t>7.8.1</w:t>
      </w:r>
      <w:r>
        <w:tab/>
      </w:r>
      <w:r>
        <w:t>Definition and applicability</w:t>
      </w:r>
      <w:bookmarkEnd w:id="466"/>
    </w:p>
    <w:p>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ins w:id="1661" w:author="10164287" w:date="2019-11-05T17:09:02Z">
        <w:r>
          <w:rPr>
            <w:rFonts w:hint="eastAsia" w:eastAsia="宋体"/>
            <w:lang w:val="en-US" w:eastAsia="zh-CN"/>
          </w:rPr>
          <w:t>NR</w:t>
        </w:r>
      </w:ins>
      <w:ins w:id="1662" w:author="10164287" w:date="2019-11-05T17:09:03Z">
        <w:r>
          <w:rPr>
            <w:rFonts w:hint="eastAsia" w:eastAsia="宋体"/>
            <w:lang w:val="en-US" w:eastAsia="zh-CN"/>
          </w:rPr>
          <w:t xml:space="preserve"> </w:t>
        </w:r>
      </w:ins>
      <w:ins w:id="1663" w:author="10164287" w:date="2019-11-05T17:09:05Z">
        <w:r>
          <w:rPr>
            <w:rFonts w:hint="eastAsia" w:eastAsia="宋体"/>
            <w:lang w:val="en-US" w:eastAsia="zh-CN"/>
          </w:rPr>
          <w:t>wit</w:t>
        </w:r>
      </w:ins>
      <w:ins w:id="1664" w:author="10164287" w:date="2019-11-05T17:09:06Z">
        <w:r>
          <w:rPr>
            <w:rFonts w:hint="eastAsia" w:eastAsia="宋体"/>
            <w:lang w:val="en-US" w:eastAsia="zh-CN"/>
          </w:rPr>
          <w:t xml:space="preserve">h </w:t>
        </w:r>
      </w:ins>
      <w:ins w:id="1665" w:author="10164287" w:date="2019-11-05T17:09:07Z">
        <w:r>
          <w:rPr>
            <w:rFonts w:hint="eastAsia" w:eastAsia="宋体"/>
            <w:lang w:val="en-US" w:eastAsia="zh-CN"/>
          </w:rPr>
          <w:t>in</w:t>
        </w:r>
      </w:ins>
      <w:ins w:id="1666" w:author="10164287" w:date="2019-11-05T17:09:08Z">
        <w:r>
          <w:rPr>
            <w:rFonts w:hint="eastAsia" w:eastAsia="宋体"/>
            <w:lang w:val="en-US" w:eastAsia="zh-CN"/>
          </w:rPr>
          <w:t>-b</w:t>
        </w:r>
      </w:ins>
      <w:ins w:id="1667" w:author="10164287" w:date="2019-11-05T17:09:09Z">
        <w:r>
          <w:rPr>
            <w:rFonts w:hint="eastAsia" w:eastAsia="宋体"/>
            <w:lang w:val="en-US" w:eastAsia="zh-CN"/>
          </w:rPr>
          <w:t>and NB</w:t>
        </w:r>
      </w:ins>
      <w:ins w:id="1668" w:author="10164287" w:date="2019-11-05T17:09:10Z">
        <w:r>
          <w:rPr>
            <w:rFonts w:hint="eastAsia" w:eastAsia="宋体"/>
            <w:lang w:val="en-US" w:eastAsia="zh-CN"/>
          </w:rPr>
          <w:t>-</w:t>
        </w:r>
      </w:ins>
      <w:ins w:id="1669" w:author="10164287" w:date="2019-11-05T17:09:11Z">
        <w:r>
          <w:rPr>
            <w:rFonts w:hint="eastAsia" w:eastAsia="宋体"/>
            <w:lang w:val="en-US" w:eastAsia="zh-CN"/>
          </w:rPr>
          <w:t>IoT</w:t>
        </w:r>
      </w:ins>
      <w:ins w:id="1670" w:author="10164287" w:date="2019-11-05T17:09:12Z">
        <w:r>
          <w:rPr>
            <w:rFonts w:hint="eastAsia" w:eastAsia="宋体"/>
            <w:lang w:val="en-US" w:eastAsia="zh-CN"/>
          </w:rPr>
          <w:t xml:space="preserve"> oper</w:t>
        </w:r>
      </w:ins>
      <w:ins w:id="1671" w:author="10164287" w:date="2019-11-05T17:09:13Z">
        <w:r>
          <w:rPr>
            <w:rFonts w:hint="eastAsia" w:eastAsia="宋体"/>
            <w:lang w:val="en-US" w:eastAsia="zh-CN"/>
          </w:rPr>
          <w:t>ation</w:t>
        </w:r>
      </w:ins>
      <w:ins w:id="1672" w:author="10164287" w:date="2019-11-05T17:12:45Z">
        <w:r>
          <w:rPr>
            <w:rFonts w:hint="eastAsia" w:eastAsia="宋体"/>
            <w:lang w:val="en-US" w:eastAsia="zh-CN"/>
          </w:rPr>
          <w:t xml:space="preserve"> ca</w:t>
        </w:r>
      </w:ins>
      <w:ins w:id="1673" w:author="10164287" w:date="2019-11-05T17:12:46Z">
        <w:r>
          <w:rPr>
            <w:rFonts w:hint="eastAsia" w:eastAsia="宋体"/>
            <w:lang w:val="en-US" w:eastAsia="zh-CN"/>
          </w:rPr>
          <w:t>rrier</w:t>
        </w:r>
      </w:ins>
      <w:ins w:id="1674" w:author="10164287" w:date="2019-11-05T17:09:16Z">
        <w:r>
          <w:rPr>
            <w:rFonts w:hint="eastAsia" w:eastAsia="宋体"/>
            <w:lang w:val="en-US" w:eastAsia="zh-CN"/>
          </w:rPr>
          <w:t xml:space="preserve">, </w:t>
        </w:r>
      </w:ins>
      <w:r>
        <w:t xml:space="preserve">E-UTRA carriers and </w:t>
      </w:r>
      <w:ins w:id="1675" w:author="10164287" w:date="2019-11-05T17:09:24Z">
        <w:r>
          <w:rPr>
            <w:rFonts w:hint="eastAsia" w:eastAsia="宋体"/>
            <w:lang w:val="en-US" w:eastAsia="zh-CN"/>
          </w:rPr>
          <w:t>E</w:t>
        </w:r>
      </w:ins>
      <w:ins w:id="1676" w:author="10164287" w:date="2019-11-05T17:09:25Z">
        <w:r>
          <w:rPr>
            <w:rFonts w:hint="eastAsia" w:eastAsia="宋体"/>
            <w:lang w:val="en-US" w:eastAsia="zh-CN"/>
          </w:rPr>
          <w:t>-</w:t>
        </w:r>
      </w:ins>
      <w:ins w:id="1677" w:author="10164287" w:date="2019-11-05T17:09:26Z">
        <w:r>
          <w:rPr>
            <w:rFonts w:hint="eastAsia" w:eastAsia="宋体"/>
            <w:lang w:val="en-US" w:eastAsia="zh-CN"/>
          </w:rPr>
          <w:t>UTRA</w:t>
        </w:r>
      </w:ins>
      <w:ins w:id="1678" w:author="10164287" w:date="2019-11-05T17:09:27Z">
        <w:r>
          <w:rPr>
            <w:rFonts w:hint="eastAsia" w:eastAsia="宋体"/>
            <w:lang w:val="en-US" w:eastAsia="zh-CN"/>
          </w:rPr>
          <w:t xml:space="preserve"> </w:t>
        </w:r>
      </w:ins>
      <w:ins w:id="1679" w:author="10164287" w:date="2019-11-05T17:09:30Z">
        <w:r>
          <w:rPr>
            <w:rFonts w:hint="eastAsia" w:eastAsia="宋体"/>
            <w:lang w:val="en-US" w:eastAsia="zh-CN"/>
          </w:rPr>
          <w:t>with</w:t>
        </w:r>
      </w:ins>
      <w:ins w:id="1680" w:author="10164287" w:date="2019-11-05T17:09:31Z">
        <w:r>
          <w:rPr>
            <w:rFonts w:hint="eastAsia" w:eastAsia="宋体"/>
            <w:lang w:val="en-US" w:eastAsia="zh-CN"/>
          </w:rPr>
          <w:t xml:space="preserve"> </w:t>
        </w:r>
      </w:ins>
      <w:r>
        <w:t>NB-IoT in-band operation carrier.</w:t>
      </w:r>
    </w:p>
    <w:p>
      <w:pPr>
        <w:pStyle w:val="4"/>
      </w:pPr>
      <w:bookmarkStart w:id="467" w:name="_Toc13065546"/>
      <w:r>
        <w:t>7.8.2</w:t>
      </w:r>
      <w:r>
        <w:tab/>
      </w:r>
      <w:r>
        <w:t>Minimum requirement</w:t>
      </w:r>
      <w:bookmarkEnd w:id="467"/>
    </w:p>
    <w:p>
      <w:r>
        <w:t>The minimum requirement is in TS 37.104 [2] subclause 7.8.1.</w:t>
      </w:r>
    </w:p>
    <w:p>
      <w:pPr>
        <w:pStyle w:val="4"/>
      </w:pPr>
      <w:bookmarkStart w:id="468" w:name="_Toc13065547"/>
      <w:r>
        <w:t>7.8.3</w:t>
      </w:r>
      <w:r>
        <w:tab/>
      </w:r>
      <w:r>
        <w:t>Test purpose</w:t>
      </w:r>
      <w:bookmarkEnd w:id="468"/>
    </w:p>
    <w:p>
      <w:r>
        <w:t>The purpose of this test is to verify the BS receiver ability to suppress the IQ leakage.</w:t>
      </w:r>
    </w:p>
    <w:p>
      <w:pPr>
        <w:pStyle w:val="4"/>
      </w:pPr>
      <w:bookmarkStart w:id="469" w:name="_Toc13065548"/>
      <w:r>
        <w:t>7.8.4</w:t>
      </w:r>
      <w:r>
        <w:tab/>
      </w:r>
      <w:r>
        <w:t>Method of testing</w:t>
      </w:r>
      <w:bookmarkEnd w:id="469"/>
    </w:p>
    <w:p>
      <w:pPr>
        <w:keepNext/>
        <w:rPr>
          <w:rFonts w:cs="v5.0.0"/>
          <w:snapToGrid w:val="0"/>
        </w:rPr>
      </w:pPr>
      <w:r>
        <w:t xml:space="preserve">For this requirement Tables 5.1-1 and </w:t>
      </w:r>
      <w:r>
        <w:rPr>
          <w:lang w:eastAsia="zh-CN"/>
        </w:rPr>
        <w:t>5.2-1</w:t>
      </w:r>
      <w:r>
        <w:rPr>
          <w:rFonts w:cs="v5.0.0"/>
          <w:snapToGrid w:val="0"/>
        </w:rPr>
        <w:t xml:space="preserve"> refer to single-RAT specifications; see clause 5. The following shall apply:</w:t>
      </w:r>
    </w:p>
    <w:p>
      <w:pPr>
        <w:pStyle w:val="86"/>
      </w:pPr>
      <w:r>
        <w:t>-</w:t>
      </w:r>
      <w:r>
        <w:tab/>
      </w:r>
      <w:r>
        <w:t>For references to TS 36.141 [9], the method of test is specified in TS 36.141 [9], subclause 7.4.4.</w:t>
      </w:r>
    </w:p>
    <w:p>
      <w:pPr>
        <w:pStyle w:val="86"/>
      </w:pPr>
      <w:r>
        <w:t>-</w:t>
      </w:r>
      <w:r>
        <w:tab/>
      </w:r>
      <w:r>
        <w:t>For references to TS 38.141-1 [26], the method of test is specified in TS 38.141-1 [26], subclause 7.8.4.</w:t>
      </w:r>
    </w:p>
    <w:p>
      <w:r>
        <w:t>In addition, for a multi-band capable BS, the following step shall apply:</w:t>
      </w:r>
    </w:p>
    <w:p>
      <w:pPr>
        <w:pStyle w:val="86"/>
      </w:pPr>
      <w:r>
        <w:t>-</w:t>
      </w:r>
      <w:r>
        <w:tab/>
      </w:r>
      <w:r>
        <w:t>For multi-band capable BS and single band tests, repeat the tests per involved band with no carrier activated in the other band. For multi-band capable BS with separate antenna connector, the antenna connector not being under test shall be terminated.</w:t>
      </w:r>
    </w:p>
    <w:p>
      <w:pPr>
        <w:pStyle w:val="4"/>
      </w:pPr>
      <w:bookmarkStart w:id="470" w:name="_Toc13065549"/>
      <w:r>
        <w:t>7.8.5</w:t>
      </w:r>
      <w:r>
        <w:tab/>
      </w:r>
      <w:r>
        <w:t>Test requirements</w:t>
      </w:r>
      <w:bookmarkEnd w:id="470"/>
    </w:p>
    <w:p>
      <w:r>
        <w:t>The test requirements are in TS 36.141 [9], subclause 7.4.5 and in TS 38.141-1 [26], subclause 7.8.5.</w:t>
      </w:r>
    </w:p>
    <w:p>
      <w:pPr>
        <w:pStyle w:val="2"/>
      </w:pPr>
      <w:bookmarkStart w:id="471" w:name="_Toc13065550"/>
      <w:bookmarkStart w:id="472" w:name="historyclause"/>
      <w:r>
        <w:t>8</w:t>
      </w:r>
      <w:r>
        <w:tab/>
      </w:r>
      <w:r>
        <w:t>Performance requirements</w:t>
      </w:r>
      <w:bookmarkEnd w:id="471"/>
    </w:p>
    <w:p>
      <w:r>
        <w:t>Void</w:t>
      </w:r>
    </w:p>
    <w:p>
      <w:pPr>
        <w:pStyle w:val="10"/>
      </w:pPr>
      <w:r>
        <w:br w:type="page"/>
      </w:r>
      <w:bookmarkStart w:id="473" w:name="_Toc13065551"/>
      <w:r>
        <w:t>Annex A (normative):</w:t>
      </w:r>
      <w:r>
        <w:br w:type="textWrapping"/>
      </w:r>
      <w:r>
        <w:t>Characteristics of interfering signals</w:t>
      </w:r>
      <w:bookmarkEnd w:id="473"/>
      <w:r>
        <w:t xml:space="preserve"> </w:t>
      </w:r>
    </w:p>
    <w:p>
      <w:pPr>
        <w:pStyle w:val="2"/>
      </w:pPr>
      <w:bookmarkStart w:id="474" w:name="_Toc13065552"/>
      <w:r>
        <w:t>A.1</w:t>
      </w:r>
      <w:r>
        <w:tab/>
      </w:r>
      <w:r>
        <w:t>UTRA FDD interfering signal</w:t>
      </w:r>
      <w:bookmarkEnd w:id="474"/>
    </w:p>
    <w:p>
      <w:r>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pPr>
        <w:pStyle w:val="88"/>
      </w:pPr>
      <w:r>
        <w:t>Table A.1-1: Characteristics of UTRA FDD interfering signal</w:t>
      </w:r>
    </w:p>
    <w:tbl>
      <w:tblPr>
        <w:tblStyle w:val="67"/>
        <w:tblW w:w="74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408"/>
        <w:gridCol w:w="1561"/>
        <w:gridCol w:w="1497"/>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tcPr>
          <w:p>
            <w:pPr>
              <w:pStyle w:val="79"/>
              <w:rPr>
                <w:rFonts w:cs="Arial"/>
                <w:lang w:eastAsia="en-US"/>
              </w:rPr>
            </w:pPr>
            <w:r>
              <w:rPr>
                <w:rFonts w:cs="Arial"/>
                <w:lang w:eastAsia="en-US"/>
              </w:rPr>
              <w:t>Channel</w:t>
            </w:r>
          </w:p>
        </w:tc>
        <w:tc>
          <w:tcPr>
            <w:tcW w:w="1408" w:type="dxa"/>
          </w:tcPr>
          <w:p>
            <w:pPr>
              <w:pStyle w:val="79"/>
              <w:rPr>
                <w:rFonts w:cs="Arial"/>
                <w:lang w:eastAsia="en-US"/>
              </w:rPr>
            </w:pPr>
            <w:r>
              <w:rPr>
                <w:rFonts w:cs="Arial"/>
                <w:lang w:eastAsia="en-US"/>
              </w:rPr>
              <w:t>Bit Rate</w:t>
            </w:r>
          </w:p>
        </w:tc>
        <w:tc>
          <w:tcPr>
            <w:tcW w:w="1561" w:type="dxa"/>
          </w:tcPr>
          <w:p>
            <w:pPr>
              <w:pStyle w:val="79"/>
              <w:rPr>
                <w:rFonts w:cs="Arial"/>
                <w:lang w:eastAsia="en-US"/>
              </w:rPr>
            </w:pPr>
            <w:r>
              <w:rPr>
                <w:rFonts w:cs="Arial"/>
                <w:lang w:eastAsia="en-US"/>
              </w:rPr>
              <w:t>Spreading Factor</w:t>
            </w:r>
          </w:p>
        </w:tc>
        <w:tc>
          <w:tcPr>
            <w:tcW w:w="1497" w:type="dxa"/>
          </w:tcPr>
          <w:p>
            <w:pPr>
              <w:pStyle w:val="79"/>
              <w:rPr>
                <w:rFonts w:cs="Arial"/>
                <w:lang w:eastAsia="en-US"/>
              </w:rPr>
            </w:pPr>
            <w:r>
              <w:rPr>
                <w:rFonts w:cs="Arial"/>
                <w:lang w:eastAsia="en-US"/>
              </w:rPr>
              <w:t>Channelization Code</w:t>
            </w:r>
          </w:p>
        </w:tc>
        <w:tc>
          <w:tcPr>
            <w:tcW w:w="1605" w:type="dxa"/>
          </w:tcPr>
          <w:p>
            <w:pPr>
              <w:pStyle w:val="79"/>
              <w:rPr>
                <w:rFonts w:cs="Arial"/>
                <w:lang w:eastAsia="en-US"/>
              </w:rPr>
            </w:pPr>
            <w:r>
              <w:rPr>
                <w:rFonts w:cs="Arial"/>
                <w:lang w:eastAsia="en-US"/>
              </w:rPr>
              <w:t>Relative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tcPr>
          <w:p>
            <w:pPr>
              <w:pStyle w:val="80"/>
              <w:rPr>
                <w:rFonts w:cs="Arial"/>
                <w:lang w:eastAsia="en-US"/>
              </w:rPr>
            </w:pPr>
            <w:r>
              <w:rPr>
                <w:rFonts w:cs="Arial"/>
                <w:lang w:eastAsia="en-US"/>
              </w:rPr>
              <w:t>DPDCH</w:t>
            </w:r>
          </w:p>
        </w:tc>
        <w:tc>
          <w:tcPr>
            <w:tcW w:w="1408" w:type="dxa"/>
          </w:tcPr>
          <w:p>
            <w:pPr>
              <w:pStyle w:val="80"/>
              <w:rPr>
                <w:rFonts w:cs="Arial"/>
                <w:lang w:eastAsia="en-US"/>
              </w:rPr>
            </w:pPr>
            <w:r>
              <w:rPr>
                <w:rFonts w:cs="Arial"/>
                <w:lang w:eastAsia="en-US"/>
              </w:rPr>
              <w:t>240 kbps</w:t>
            </w:r>
          </w:p>
        </w:tc>
        <w:tc>
          <w:tcPr>
            <w:tcW w:w="1561" w:type="dxa"/>
          </w:tcPr>
          <w:p>
            <w:pPr>
              <w:pStyle w:val="80"/>
              <w:rPr>
                <w:rFonts w:cs="Arial"/>
                <w:lang w:eastAsia="en-US"/>
              </w:rPr>
            </w:pPr>
            <w:r>
              <w:rPr>
                <w:rFonts w:cs="Arial"/>
                <w:lang w:eastAsia="en-US"/>
              </w:rPr>
              <w:t>16</w:t>
            </w:r>
          </w:p>
        </w:tc>
        <w:tc>
          <w:tcPr>
            <w:tcW w:w="1497" w:type="dxa"/>
          </w:tcPr>
          <w:p>
            <w:pPr>
              <w:pStyle w:val="80"/>
              <w:rPr>
                <w:rFonts w:cs="Arial"/>
                <w:lang w:eastAsia="en-US"/>
              </w:rPr>
            </w:pPr>
            <w:r>
              <w:rPr>
                <w:rFonts w:cs="Arial"/>
                <w:lang w:eastAsia="en-US"/>
              </w:rPr>
              <w:t>4</w:t>
            </w:r>
          </w:p>
        </w:tc>
        <w:tc>
          <w:tcPr>
            <w:tcW w:w="1605" w:type="dxa"/>
          </w:tcPr>
          <w:p>
            <w:pPr>
              <w:pStyle w:val="80"/>
              <w:rPr>
                <w:rFonts w:cs="Arial"/>
                <w:lang w:eastAsia="en-US"/>
              </w:rPr>
            </w:pPr>
            <w:r>
              <w:rPr>
                <w:rFonts w:cs="Arial"/>
                <w:lang w:eastAsia="en-US"/>
              </w:rPr>
              <w:t>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tcPr>
          <w:p>
            <w:pPr>
              <w:pStyle w:val="80"/>
              <w:rPr>
                <w:rFonts w:cs="Arial"/>
                <w:lang w:eastAsia="en-US"/>
              </w:rPr>
            </w:pPr>
            <w:r>
              <w:rPr>
                <w:rFonts w:cs="Arial"/>
                <w:lang w:eastAsia="en-US"/>
              </w:rPr>
              <w:t>DPCCH</w:t>
            </w:r>
          </w:p>
        </w:tc>
        <w:tc>
          <w:tcPr>
            <w:tcW w:w="1408" w:type="dxa"/>
          </w:tcPr>
          <w:p>
            <w:pPr>
              <w:pStyle w:val="80"/>
              <w:rPr>
                <w:rFonts w:cs="Arial"/>
                <w:lang w:eastAsia="en-US"/>
              </w:rPr>
            </w:pPr>
            <w:r>
              <w:rPr>
                <w:rFonts w:cs="Arial"/>
                <w:lang w:eastAsia="en-US"/>
              </w:rPr>
              <w:t>15 kbps</w:t>
            </w:r>
          </w:p>
        </w:tc>
        <w:tc>
          <w:tcPr>
            <w:tcW w:w="1561" w:type="dxa"/>
          </w:tcPr>
          <w:p>
            <w:pPr>
              <w:pStyle w:val="80"/>
              <w:rPr>
                <w:rFonts w:cs="Arial"/>
                <w:lang w:eastAsia="en-US"/>
              </w:rPr>
            </w:pPr>
            <w:r>
              <w:rPr>
                <w:rFonts w:cs="Arial"/>
                <w:lang w:eastAsia="en-US"/>
              </w:rPr>
              <w:t>256</w:t>
            </w:r>
          </w:p>
        </w:tc>
        <w:tc>
          <w:tcPr>
            <w:tcW w:w="1497" w:type="dxa"/>
          </w:tcPr>
          <w:p>
            <w:pPr>
              <w:pStyle w:val="80"/>
              <w:rPr>
                <w:rFonts w:cs="Arial"/>
                <w:lang w:eastAsia="en-US"/>
              </w:rPr>
            </w:pPr>
            <w:r>
              <w:rPr>
                <w:rFonts w:cs="Arial"/>
                <w:lang w:eastAsia="en-US"/>
              </w:rPr>
              <w:t>0</w:t>
            </w:r>
          </w:p>
        </w:tc>
        <w:tc>
          <w:tcPr>
            <w:tcW w:w="1605" w:type="dxa"/>
          </w:tcPr>
          <w:p>
            <w:pPr>
              <w:pStyle w:val="80"/>
              <w:rPr>
                <w:rFonts w:cs="Arial"/>
                <w:lang w:eastAsia="en-US"/>
              </w:rPr>
            </w:pPr>
            <w:r>
              <w:rPr>
                <w:rFonts w:cs="Arial"/>
                <w:lang w:eastAsia="en-US"/>
              </w:rPr>
              <w:t>-5.46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5" w:type="dxa"/>
            <w:gridSpan w:val="5"/>
          </w:tcPr>
          <w:p>
            <w:pPr>
              <w:pStyle w:val="93"/>
              <w:rPr>
                <w:rFonts w:cs="Arial"/>
                <w:lang w:eastAsia="en-US"/>
              </w:rPr>
            </w:pPr>
            <w:r>
              <w:rPr>
                <w:rFonts w:cs="Arial"/>
                <w:lang w:eastAsia="en-US"/>
              </w:rPr>
              <w:t>NOTE:</w:t>
            </w:r>
            <w:r>
              <w:rPr>
                <w:rFonts w:cs="Arial"/>
                <w:lang w:eastAsia="en-US"/>
              </w:rPr>
              <w:tab/>
            </w:r>
            <w:r>
              <w:rPr>
                <w:rFonts w:cs="Arial"/>
                <w:lang w:eastAsia="en-US"/>
              </w:rPr>
              <w:t>The DPDCH and DPCCH settings are chosen to simulate a signal with realistic Peak to Average Ratio.</w:t>
            </w:r>
          </w:p>
        </w:tc>
      </w:tr>
    </w:tbl>
    <w:p/>
    <w:p>
      <w:pPr>
        <w:pStyle w:val="2"/>
      </w:pPr>
      <w:bookmarkStart w:id="475" w:name="_Toc13065553"/>
      <w:r>
        <w:t>A.2</w:t>
      </w:r>
      <w:r>
        <w:tab/>
      </w:r>
      <w:r>
        <w:t>UTRA TDD interfering signal</w:t>
      </w:r>
      <w:bookmarkEnd w:id="475"/>
    </w:p>
    <w:p>
      <w:r>
        <w:t>The UTRA</w:t>
      </w:r>
      <w:r>
        <w:rPr>
          <w:lang w:eastAsia="zh-CN"/>
        </w:rPr>
        <w:t xml:space="preserve"> TDD </w:t>
      </w:r>
      <w:r>
        <w:t xml:space="preserve">interfering signal shall be 1.28 Mcps </w:t>
      </w:r>
      <w:r>
        <w:rPr>
          <w:lang w:eastAsia="zh-CN"/>
        </w:rPr>
        <w:t>UTRA TDD signal with one code</w:t>
      </w:r>
      <w:r>
        <w:t xml:space="preserve">. The data content shall be uncorrelated to the wanted signal. </w:t>
      </w:r>
      <w:r>
        <w:rPr>
          <w:lang w:eastAsia="zh-CN"/>
        </w:rPr>
        <w:t>They</w:t>
      </w:r>
      <w:r>
        <w:t xml:space="preserve"> are specified in Table A.2-</w:t>
      </w:r>
      <w:r>
        <w:rPr>
          <w:lang w:eastAsia="zh-CN"/>
        </w:rPr>
        <w:t>1</w:t>
      </w:r>
      <w:r>
        <w:t>.</w:t>
      </w:r>
    </w:p>
    <w:p>
      <w:pPr>
        <w:pStyle w:val="88"/>
      </w:pPr>
      <w:r>
        <w:t>Table A.2-</w:t>
      </w:r>
      <w:r>
        <w:rPr>
          <w:lang w:eastAsia="zh-CN"/>
        </w:rPr>
        <w:t>1</w:t>
      </w:r>
      <w:r>
        <w:t>: Characteristics of UTRA</w:t>
      </w:r>
      <w:r>
        <w:rPr>
          <w:lang w:eastAsia="zh-CN"/>
        </w:rPr>
        <w:t xml:space="preserve"> TDD</w:t>
      </w:r>
      <w:r>
        <w:t xml:space="preserve"> interfering signal</w:t>
      </w:r>
    </w:p>
    <w:tbl>
      <w:tblPr>
        <w:tblStyle w:val="67"/>
        <w:tblW w:w="73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0"/>
        <w:gridCol w:w="4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80" w:type="dxa"/>
          </w:tcPr>
          <w:p>
            <w:pPr>
              <w:pStyle w:val="79"/>
              <w:rPr>
                <w:rFonts w:cs="Arial"/>
                <w:lang w:eastAsia="en-US"/>
              </w:rPr>
            </w:pPr>
            <w:r>
              <w:rPr>
                <w:rFonts w:cs="Arial"/>
                <w:lang w:eastAsia="zh-CN"/>
              </w:rPr>
              <w:t>UTRA TDD option</w:t>
            </w:r>
          </w:p>
        </w:tc>
        <w:tc>
          <w:tcPr>
            <w:tcW w:w="4791" w:type="dxa"/>
          </w:tcPr>
          <w:p>
            <w:pPr>
              <w:pStyle w:val="79"/>
              <w:rPr>
                <w:rFonts w:cs="Arial"/>
                <w:lang w:eastAsia="en-US"/>
              </w:rPr>
            </w:pPr>
            <w:r>
              <w:rPr>
                <w:rFonts w:cs="Arial"/>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80" w:type="dxa"/>
          </w:tcPr>
          <w:p>
            <w:pPr>
              <w:pStyle w:val="80"/>
              <w:rPr>
                <w:rFonts w:cs="Arial"/>
                <w:lang w:eastAsia="en-US"/>
              </w:rPr>
            </w:pPr>
            <w:r>
              <w:rPr>
                <w:rFonts w:cs="Arial"/>
                <w:lang w:eastAsia="zh-CN"/>
              </w:rPr>
              <w:t>1.28 Mcps UTRA TDD</w:t>
            </w:r>
          </w:p>
        </w:tc>
        <w:tc>
          <w:tcPr>
            <w:tcW w:w="4791" w:type="dxa"/>
          </w:tcPr>
          <w:p>
            <w:pPr>
              <w:pStyle w:val="80"/>
              <w:rPr>
                <w:rFonts w:cs="Arial"/>
                <w:lang w:eastAsia="zh-CN"/>
              </w:rPr>
            </w:pPr>
            <w:r>
              <w:rPr>
                <w:rFonts w:cs="Arial"/>
                <w:lang w:eastAsia="en-US"/>
              </w:rPr>
              <w:t>1,28 Mcps UTRA TDD signal with one code</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80" w:type="dxa"/>
          </w:tcPr>
          <w:p>
            <w:pPr>
              <w:pStyle w:val="80"/>
              <w:rPr>
                <w:rFonts w:cs="Arial"/>
                <w:lang w:eastAsia="en-US"/>
              </w:rPr>
            </w:pPr>
          </w:p>
        </w:tc>
        <w:tc>
          <w:tcPr>
            <w:tcW w:w="4791"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1" w:type="dxa"/>
            <w:gridSpan w:val="2"/>
          </w:tcPr>
          <w:p>
            <w:pPr>
              <w:pStyle w:val="93"/>
              <w:rPr>
                <w:rFonts w:cs="Arial"/>
                <w:lang w:eastAsia="zh-CN"/>
              </w:rPr>
            </w:pPr>
            <w:r>
              <w:rPr>
                <w:rFonts w:cs="Arial"/>
                <w:lang w:eastAsia="zh-CN"/>
              </w:rPr>
              <w:t xml:space="preserve">* NOTE: </w:t>
            </w:r>
            <w:r>
              <w:rPr>
                <w:rFonts w:cs="Arial"/>
                <w:lang w:eastAsia="zh-CN"/>
              </w:rPr>
              <w:tab/>
            </w:r>
            <w:r>
              <w:rPr>
                <w:rFonts w:cs="Arial"/>
                <w:lang w:eastAsia="zh-CN"/>
              </w:rPr>
              <w:t>The channelisation code ID and Midamble shift shall be different with the wanted signal’s.</w:t>
            </w:r>
          </w:p>
        </w:tc>
      </w:tr>
    </w:tbl>
    <w:p/>
    <w:p>
      <w:pPr>
        <w:pStyle w:val="2"/>
      </w:pPr>
      <w:bookmarkStart w:id="476" w:name="_Toc13065554"/>
      <w:r>
        <w:t>A.3</w:t>
      </w:r>
      <w:r>
        <w:tab/>
      </w:r>
      <w:r>
        <w:t>E-UTRA interfering signal</w:t>
      </w:r>
      <w:bookmarkEnd w:id="476"/>
    </w:p>
    <w:p>
      <w:r>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pPr>
        <w:pStyle w:val="88"/>
      </w:pPr>
      <w:r>
        <w:t>Table A.3-1: Modulation of the E-UTRA interfering signal</w:t>
      </w:r>
    </w:p>
    <w:tbl>
      <w:tblPr>
        <w:tblStyle w:val="67"/>
        <w:tblW w:w="42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07" w:type="dxa"/>
          </w:tcPr>
          <w:p>
            <w:pPr>
              <w:pStyle w:val="79"/>
              <w:rPr>
                <w:rFonts w:cs="Arial"/>
                <w:lang w:eastAsia="en-US"/>
              </w:rPr>
            </w:pPr>
            <w:r>
              <w:rPr>
                <w:rFonts w:cs="Arial"/>
                <w:lang w:eastAsia="en-US"/>
              </w:rPr>
              <w:t>Receiver requirement</w:t>
            </w:r>
          </w:p>
        </w:tc>
        <w:tc>
          <w:tcPr>
            <w:tcW w:w="1761" w:type="dxa"/>
          </w:tcPr>
          <w:p>
            <w:pPr>
              <w:pStyle w:val="79"/>
              <w:rPr>
                <w:rFonts w:cs="Arial"/>
                <w:lang w:eastAsia="en-US"/>
              </w:rPr>
            </w:pPr>
            <w:r>
              <w:rPr>
                <w:rFonts w:cs="Arial"/>
                <w:lang w:eastAsia="en-US"/>
              </w:rPr>
              <w:t>Modulation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07" w:type="dxa"/>
          </w:tcPr>
          <w:p>
            <w:pPr>
              <w:pStyle w:val="80"/>
              <w:rPr>
                <w:rFonts w:cs="Arial"/>
                <w:lang w:eastAsia="en-US"/>
              </w:rPr>
            </w:pPr>
            <w:r>
              <w:rPr>
                <w:rFonts w:cs="Arial"/>
                <w:lang w:eastAsia="en-US"/>
              </w:rPr>
              <w:t>Narrowband blocking</w:t>
            </w:r>
          </w:p>
        </w:tc>
        <w:tc>
          <w:tcPr>
            <w:tcW w:w="1761" w:type="dxa"/>
          </w:tcPr>
          <w:p>
            <w:pPr>
              <w:pStyle w:val="80"/>
              <w:rPr>
                <w:rFonts w:cs="Arial"/>
                <w:lang w:eastAsia="en-US"/>
              </w:rPr>
            </w:pPr>
            <w:r>
              <w:rPr>
                <w:rFonts w:cs="Arial"/>
                <w:lang w:eastAsia="en-US"/>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07" w:type="dxa"/>
          </w:tcPr>
          <w:p>
            <w:pPr>
              <w:pStyle w:val="80"/>
              <w:rPr>
                <w:rFonts w:cs="Arial"/>
                <w:lang w:eastAsia="en-US"/>
              </w:rPr>
            </w:pPr>
            <w:r>
              <w:rPr>
                <w:rFonts w:cs="Arial"/>
                <w:lang w:eastAsia="en-US"/>
              </w:rPr>
              <w:t>Receiver intermodulation</w:t>
            </w:r>
          </w:p>
        </w:tc>
        <w:tc>
          <w:tcPr>
            <w:tcW w:w="1761" w:type="dxa"/>
          </w:tcPr>
          <w:p>
            <w:pPr>
              <w:pStyle w:val="80"/>
              <w:rPr>
                <w:rFonts w:cs="Arial"/>
                <w:lang w:eastAsia="en-US"/>
              </w:rPr>
            </w:pPr>
            <w:r>
              <w:rPr>
                <w:rFonts w:cs="Arial"/>
                <w:lang w:eastAsia="en-US"/>
              </w:rPr>
              <w:t>QPSK</w:t>
            </w:r>
          </w:p>
        </w:tc>
      </w:tr>
    </w:tbl>
    <w:p/>
    <w:p>
      <w:pPr>
        <w:pStyle w:val="10"/>
      </w:pPr>
      <w:r>
        <w:br w:type="page"/>
      </w:r>
      <w:bookmarkStart w:id="477" w:name="_Toc13065555"/>
      <w:r>
        <w:t xml:space="preserve">Annex B (normative): </w:t>
      </w:r>
      <w:r>
        <w:br w:type="textWrapping"/>
      </w:r>
      <w:r>
        <w:t>Environmental requirements for the BS equipment</w:t>
      </w:r>
      <w:bookmarkEnd w:id="477"/>
    </w:p>
    <w:p>
      <w:pPr>
        <w:pStyle w:val="2"/>
      </w:pPr>
      <w:bookmarkStart w:id="478" w:name="_Toc13065556"/>
      <w:r>
        <w:t>B.1</w:t>
      </w:r>
      <w:r>
        <w:tab/>
      </w:r>
      <w:r>
        <w:t>General</w:t>
      </w:r>
      <w:bookmarkEnd w:id="478"/>
    </w:p>
    <w:p>
      <w:pPr>
        <w:rPr>
          <w:rFonts w:cs="v4.2.0"/>
        </w:rPr>
      </w:pPr>
      <w:r>
        <w:rPr>
          <w:rFonts w:cs="v4.2.0"/>
        </w:rPr>
        <w:t xml:space="preserve">For each test in the present document, the environmental conditions under which the BS is to be tested are defined. </w:t>
      </w:r>
      <w:r>
        <w:rPr>
          <w:rFonts w:cs="v5.0.0"/>
        </w:rPr>
        <w:t>The environmental conditions and class shall be from the relevant IEC specifications or the corresponding ETSI specifications.</w:t>
      </w:r>
      <w:r>
        <w:rPr>
          <w:rFonts w:cs="v4.2.0"/>
        </w:rPr>
        <w:t xml:space="preserve"> </w:t>
      </w:r>
    </w:p>
    <w:p>
      <w:pPr>
        <w:pStyle w:val="2"/>
      </w:pPr>
      <w:bookmarkStart w:id="479" w:name="_Toc13065557"/>
      <w:r>
        <w:t>B.2</w:t>
      </w:r>
      <w:r>
        <w:tab/>
      </w:r>
      <w:r>
        <w:rPr>
          <w:rFonts w:cs="v4.2.0"/>
        </w:rPr>
        <w:t>Normal test environment</w:t>
      </w:r>
      <w:bookmarkEnd w:id="479"/>
    </w:p>
    <w:p>
      <w:pPr>
        <w:rPr>
          <w:rFonts w:cs="v4.2.0"/>
        </w:rPr>
      </w:pPr>
      <w:r>
        <w:rPr>
          <w:rFonts w:cs="v4.2.0"/>
        </w:rPr>
        <w:t>When a normal test environment is specified for a test, the test should be performed within the minimum and maximum limits of the conditions stated in Table B.1.</w:t>
      </w:r>
    </w:p>
    <w:p>
      <w:pPr>
        <w:pStyle w:val="88"/>
      </w:pPr>
      <w:r>
        <w:t>Table B.1: Limits of conditions for Normal Test Environment</w:t>
      </w:r>
    </w:p>
    <w:tbl>
      <w:tblPr>
        <w:tblStyle w:val="67"/>
        <w:tblW w:w="88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2"/>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2" w:type="dxa"/>
          </w:tcPr>
          <w:p>
            <w:pPr>
              <w:pStyle w:val="79"/>
              <w:rPr>
                <w:rFonts w:cs="v4.2.0"/>
                <w:lang w:eastAsia="en-US"/>
              </w:rPr>
            </w:pPr>
            <w:r>
              <w:rPr>
                <w:rFonts w:cs="v4.2.0"/>
                <w:lang w:eastAsia="en-US"/>
              </w:rPr>
              <w:t>Condition</w:t>
            </w:r>
          </w:p>
        </w:tc>
        <w:tc>
          <w:tcPr>
            <w:tcW w:w="2952" w:type="dxa"/>
          </w:tcPr>
          <w:p>
            <w:pPr>
              <w:pStyle w:val="79"/>
              <w:rPr>
                <w:rFonts w:cs="v4.2.0"/>
                <w:lang w:eastAsia="en-US"/>
              </w:rPr>
            </w:pPr>
            <w:r>
              <w:rPr>
                <w:rFonts w:cs="v4.2.0"/>
                <w:lang w:eastAsia="en-US"/>
              </w:rPr>
              <w:t>Minimum</w:t>
            </w:r>
          </w:p>
        </w:tc>
        <w:tc>
          <w:tcPr>
            <w:tcW w:w="2952" w:type="dxa"/>
          </w:tcPr>
          <w:p>
            <w:pPr>
              <w:pStyle w:val="79"/>
              <w:rPr>
                <w:rFonts w:cs="v4.2.0"/>
                <w:lang w:eastAsia="en-US"/>
              </w:rPr>
            </w:pPr>
            <w:r>
              <w:rPr>
                <w:rFonts w:cs="v4.2.0"/>
                <w:lang w:eastAsia="en-US"/>
              </w:rPr>
              <w:t>Maximum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2" w:type="dxa"/>
          </w:tcPr>
          <w:p>
            <w:pPr>
              <w:pStyle w:val="78"/>
              <w:rPr>
                <w:rFonts w:cs="v4.2.0"/>
                <w:lang w:eastAsia="en-US"/>
              </w:rPr>
            </w:pPr>
            <w:r>
              <w:rPr>
                <w:rFonts w:cs="v4.2.0"/>
                <w:lang w:eastAsia="en-US"/>
              </w:rPr>
              <w:t>Barometric pressure</w:t>
            </w:r>
          </w:p>
        </w:tc>
        <w:tc>
          <w:tcPr>
            <w:tcW w:w="2952" w:type="dxa"/>
          </w:tcPr>
          <w:p>
            <w:pPr>
              <w:pStyle w:val="78"/>
              <w:rPr>
                <w:rFonts w:cs="v4.2.0"/>
                <w:lang w:eastAsia="en-US"/>
              </w:rPr>
            </w:pPr>
            <w:r>
              <w:rPr>
                <w:rFonts w:cs="v4.2.0"/>
                <w:lang w:eastAsia="en-US"/>
              </w:rPr>
              <w:t>86 kPa</w:t>
            </w:r>
          </w:p>
        </w:tc>
        <w:tc>
          <w:tcPr>
            <w:tcW w:w="2952" w:type="dxa"/>
          </w:tcPr>
          <w:p>
            <w:pPr>
              <w:pStyle w:val="78"/>
              <w:rPr>
                <w:rFonts w:cs="v4.2.0"/>
                <w:lang w:eastAsia="en-US"/>
              </w:rPr>
            </w:pPr>
            <w:r>
              <w:rPr>
                <w:rFonts w:cs="v4.2.0"/>
                <w:lang w:eastAsia="en-US"/>
              </w:rPr>
              <w:t>106 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2" w:type="dxa"/>
          </w:tcPr>
          <w:p>
            <w:pPr>
              <w:pStyle w:val="78"/>
              <w:rPr>
                <w:rFonts w:cs="v4.2.0"/>
                <w:lang w:eastAsia="en-US"/>
              </w:rPr>
            </w:pPr>
            <w:r>
              <w:rPr>
                <w:rFonts w:cs="v4.2.0"/>
                <w:lang w:eastAsia="en-US"/>
              </w:rPr>
              <w:t>Temperature</w:t>
            </w:r>
          </w:p>
        </w:tc>
        <w:tc>
          <w:tcPr>
            <w:tcW w:w="2952" w:type="dxa"/>
          </w:tcPr>
          <w:p>
            <w:pPr>
              <w:pStyle w:val="78"/>
              <w:rPr>
                <w:rFonts w:cs="v4.2.0"/>
                <w:lang w:eastAsia="en-US"/>
              </w:rPr>
            </w:pPr>
            <w:r>
              <w:rPr>
                <w:rFonts w:cs="v4.2.0"/>
                <w:lang w:eastAsia="en-US"/>
              </w:rPr>
              <w:t>15</w:t>
            </w:r>
            <w:r>
              <w:rPr>
                <w:rFonts w:cs="v4.2.0"/>
                <w:lang w:eastAsia="en-US"/>
              </w:rPr>
              <w:sym w:font="Symbol" w:char="F0B0"/>
            </w:r>
            <w:r>
              <w:rPr>
                <w:rFonts w:cs="v4.2.0"/>
                <w:lang w:eastAsia="en-US"/>
              </w:rPr>
              <w:t>C</w:t>
            </w:r>
          </w:p>
        </w:tc>
        <w:tc>
          <w:tcPr>
            <w:tcW w:w="2952" w:type="dxa"/>
          </w:tcPr>
          <w:p>
            <w:pPr>
              <w:pStyle w:val="78"/>
              <w:rPr>
                <w:rFonts w:cs="v4.2.0"/>
                <w:lang w:eastAsia="en-US"/>
              </w:rPr>
            </w:pPr>
            <w:r>
              <w:rPr>
                <w:rFonts w:cs="v4.2.0"/>
                <w:lang w:eastAsia="en-US"/>
              </w:rPr>
              <w:t>30</w:t>
            </w:r>
            <w:r>
              <w:rPr>
                <w:rFonts w:cs="v4.2.0"/>
                <w:lang w:eastAsia="en-US"/>
              </w:rPr>
              <w:sym w:font="Symbol" w:char="F0B0"/>
            </w:r>
            <w:r>
              <w:rPr>
                <w:rFonts w:cs="v4.2.0"/>
                <w:lang w:eastAsia="en-US"/>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2" w:type="dxa"/>
          </w:tcPr>
          <w:p>
            <w:pPr>
              <w:pStyle w:val="78"/>
              <w:rPr>
                <w:rFonts w:cs="v4.2.0"/>
                <w:lang w:eastAsia="en-US"/>
              </w:rPr>
            </w:pPr>
            <w:r>
              <w:rPr>
                <w:rFonts w:cs="v4.2.0"/>
                <w:lang w:eastAsia="en-US"/>
              </w:rPr>
              <w:t xml:space="preserve">Relative Humidity </w:t>
            </w:r>
          </w:p>
        </w:tc>
        <w:tc>
          <w:tcPr>
            <w:tcW w:w="2952" w:type="dxa"/>
          </w:tcPr>
          <w:p>
            <w:pPr>
              <w:pStyle w:val="78"/>
              <w:rPr>
                <w:rFonts w:cs="v4.2.0"/>
                <w:lang w:eastAsia="en-US"/>
              </w:rPr>
            </w:pPr>
            <w:r>
              <w:rPr>
                <w:rFonts w:cs="v4.2.0"/>
                <w:lang w:eastAsia="en-US"/>
              </w:rPr>
              <w:t>20 %</w:t>
            </w:r>
          </w:p>
        </w:tc>
        <w:tc>
          <w:tcPr>
            <w:tcW w:w="2952" w:type="dxa"/>
          </w:tcPr>
          <w:p>
            <w:pPr>
              <w:pStyle w:val="78"/>
              <w:rPr>
                <w:rFonts w:cs="v4.2.0"/>
                <w:lang w:eastAsia="en-US"/>
              </w:rPr>
            </w:pPr>
            <w:r>
              <w:rPr>
                <w:rFonts w:cs="v4.2.0"/>
                <w:lang w:eastAsia="en-US"/>
              </w:rPr>
              <w:t>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2" w:type="dxa"/>
          </w:tcPr>
          <w:p>
            <w:pPr>
              <w:pStyle w:val="78"/>
              <w:rPr>
                <w:rFonts w:cs="v4.2.0"/>
                <w:lang w:eastAsia="en-US"/>
              </w:rPr>
            </w:pPr>
            <w:r>
              <w:rPr>
                <w:rFonts w:cs="v4.2.0"/>
                <w:lang w:eastAsia="en-US"/>
              </w:rPr>
              <w:t>Power supply</w:t>
            </w:r>
          </w:p>
        </w:tc>
        <w:tc>
          <w:tcPr>
            <w:tcW w:w="5904" w:type="dxa"/>
            <w:gridSpan w:val="2"/>
          </w:tcPr>
          <w:p>
            <w:pPr>
              <w:pStyle w:val="78"/>
              <w:rPr>
                <w:rFonts w:cs="v4.2.0"/>
                <w:lang w:eastAsia="en-US"/>
              </w:rPr>
            </w:pPr>
            <w:r>
              <w:rPr>
                <w:rFonts w:cs="v4.2.0"/>
                <w:lang w:eastAsia="en-US"/>
              </w:rPr>
              <w:t>Nominal, as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2" w:type="dxa"/>
          </w:tcPr>
          <w:p>
            <w:pPr>
              <w:pStyle w:val="78"/>
              <w:rPr>
                <w:rFonts w:cs="v4.2.0"/>
                <w:lang w:eastAsia="en-US"/>
              </w:rPr>
            </w:pPr>
            <w:r>
              <w:rPr>
                <w:rFonts w:cs="v4.2.0"/>
                <w:lang w:eastAsia="en-US"/>
              </w:rPr>
              <w:t>Vibration</w:t>
            </w:r>
          </w:p>
        </w:tc>
        <w:tc>
          <w:tcPr>
            <w:tcW w:w="5904" w:type="dxa"/>
            <w:gridSpan w:val="2"/>
          </w:tcPr>
          <w:p>
            <w:pPr>
              <w:pStyle w:val="78"/>
              <w:rPr>
                <w:rFonts w:cs="v4.2.0"/>
                <w:lang w:eastAsia="en-US"/>
              </w:rPr>
            </w:pPr>
            <w:r>
              <w:rPr>
                <w:rFonts w:cs="v4.2.0"/>
                <w:lang w:eastAsia="en-US"/>
              </w:rPr>
              <w:t>Negligible</w:t>
            </w:r>
          </w:p>
        </w:tc>
      </w:tr>
    </w:tbl>
    <w:p>
      <w:pPr>
        <w:rPr>
          <w:rFonts w:cs="v4.2.0"/>
        </w:rPr>
      </w:pPr>
    </w:p>
    <w:p>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pPr>
        <w:pStyle w:val="2"/>
      </w:pPr>
      <w:bookmarkStart w:id="480" w:name="_Toc13065558"/>
      <w:r>
        <w:t>B.3</w:t>
      </w:r>
      <w:r>
        <w:tab/>
      </w:r>
      <w:r>
        <w:rPr>
          <w:rFonts w:cs="v4.2.0"/>
        </w:rPr>
        <w:t>Extreme test environment</w:t>
      </w:r>
      <w:bookmarkEnd w:id="480"/>
    </w:p>
    <w:p>
      <w:pPr>
        <w:rPr>
          <w:rFonts w:cs="v4.2.0"/>
        </w:rPr>
      </w:pPr>
      <w:r>
        <w:rPr>
          <w:rFonts w:cs="v4.2.0"/>
        </w:rPr>
        <w:t>The manufacturer shall declare one of the following:</w:t>
      </w:r>
    </w:p>
    <w:p>
      <w:pPr>
        <w:pStyle w:val="86"/>
        <w:rPr>
          <w:rFonts w:cs="v4.2.0"/>
        </w:rPr>
      </w:pPr>
      <w:r>
        <w:rPr>
          <w:rFonts w:cs="v4.2.0"/>
        </w:rPr>
        <w:t>1)</w:t>
      </w:r>
      <w:r>
        <w:rPr>
          <w:rFonts w:cs="v4.2.0"/>
        </w:rPr>
        <w:tab/>
      </w:r>
      <w:r>
        <w:rPr>
          <w:rFonts w:cs="v4.2.0"/>
        </w:rPr>
        <w:t xml:space="preserve">The equipment class for the equipment under test, as defined in the IEC 60721-3-3 [17] or </w:t>
      </w:r>
      <w:r>
        <w:t>ETSI EN 300 019-1-3 [19] ("Stationary use at weather protected locations")</w:t>
      </w:r>
      <w:r>
        <w:rPr>
          <w:rFonts w:cs="v4.2.0"/>
        </w:rPr>
        <w:t>;</w:t>
      </w:r>
    </w:p>
    <w:p>
      <w:pPr>
        <w:pStyle w:val="86"/>
        <w:rPr>
          <w:rFonts w:cs="v4.2.0"/>
        </w:rPr>
      </w:pPr>
      <w:r>
        <w:rPr>
          <w:rFonts w:cs="v4.2.0"/>
        </w:rPr>
        <w:t>2)</w:t>
      </w:r>
      <w:r>
        <w:rPr>
          <w:rFonts w:cs="v4.2.0"/>
        </w:rPr>
        <w:tab/>
      </w:r>
      <w:r>
        <w:rPr>
          <w:rFonts w:cs="v4.2.0"/>
        </w:rPr>
        <w:t xml:space="preserve">The equipment class for the equipment under test, as defined in the IEC 60721-3-4 [18] or </w:t>
      </w:r>
      <w:r>
        <w:t>ETSI EN 300 019-1-4 [20] ("Stationary use at non weather protected locations")</w:t>
      </w:r>
      <w:r>
        <w:rPr>
          <w:rFonts w:cs="v4.2.0"/>
        </w:rPr>
        <w:t>;</w:t>
      </w:r>
    </w:p>
    <w:p>
      <w:pPr>
        <w:pStyle w:val="86"/>
        <w:rPr>
          <w:rFonts w:cs="v4.2.0"/>
        </w:rPr>
      </w:pPr>
      <w:r>
        <w:rPr>
          <w:rFonts w:cs="v4.2.0"/>
        </w:rPr>
        <w:t>3)</w:t>
      </w:r>
      <w:r>
        <w:rPr>
          <w:rFonts w:cs="v4.2.0"/>
        </w:rPr>
        <w:tab/>
      </w:r>
      <w:r>
        <w:rPr>
          <w:rFonts w:cs="v4.2.0"/>
        </w:rPr>
        <w:t>The equipment that does not comply to the mentioned classes, the relevant classes from IEC 60721 [16] documentation for Temperature, Humidity and Vibration shall be declared.</w:t>
      </w:r>
    </w:p>
    <w:p>
      <w:pPr>
        <w:pStyle w:val="75"/>
        <w:rPr>
          <w:rFonts w:cs="v4.2.0"/>
        </w:rPr>
      </w:pPr>
      <w:r>
        <w:rPr>
          <w:rFonts w:cs="v4.2.0"/>
        </w:rPr>
        <w:t>NOTE:</w:t>
      </w:r>
      <w:r>
        <w:rPr>
          <w:rFonts w:cs="v4.2.0"/>
        </w:rPr>
        <w:tab/>
      </w:r>
      <w:r>
        <w:rPr>
          <w:rFonts w:cs="v4.2.0"/>
        </w:rPr>
        <w:t>Reduced functionality for conditions that fall out side of the standard operational conditions are not tested in the present document. These may be stated and tested separately.</w:t>
      </w:r>
    </w:p>
    <w:p>
      <w:pPr>
        <w:pStyle w:val="3"/>
      </w:pPr>
      <w:bookmarkStart w:id="481" w:name="_Toc13065559"/>
      <w:r>
        <w:t>B.3.1</w:t>
      </w:r>
      <w:r>
        <w:tab/>
      </w:r>
      <w:r>
        <w:t>Extreme temperature</w:t>
      </w:r>
      <w:bookmarkEnd w:id="481"/>
    </w:p>
    <w:p>
      <w:pPr>
        <w:rPr>
          <w:rFonts w:cs="v4.2.0"/>
        </w:rPr>
      </w:pPr>
      <w:r>
        <w:rPr>
          <w:rFonts w:cs="v4.2.0"/>
        </w:rPr>
        <w:t>When an extreme temperature test environment is specified for a test, the test shall be performed at the standard minimum and maximum operating temperatures defined by the manufacturer's declaration for the equipment under test.</w:t>
      </w:r>
    </w:p>
    <w:p>
      <w:pPr>
        <w:rPr>
          <w:b/>
        </w:rPr>
      </w:pPr>
      <w:r>
        <w:rPr>
          <w:b/>
        </w:rPr>
        <w:t>Minimum temperature:</w:t>
      </w:r>
    </w:p>
    <w:p>
      <w:pPr>
        <w:rPr>
          <w:rFonts w:cs="v4.2.0"/>
        </w:rPr>
      </w:pPr>
      <w:r>
        <w:rPr>
          <w:rFonts w:cs="v4.2.0"/>
        </w:rPr>
        <w:t>The test shall be performed with the environment test equipment and methods including the required environmental phenomena into the equipment, conforming to the test procedure of IEC 60068-2-1 [21].</w:t>
      </w:r>
    </w:p>
    <w:p>
      <w:pPr>
        <w:rPr>
          <w:b/>
        </w:rPr>
      </w:pPr>
      <w:r>
        <w:rPr>
          <w:b/>
        </w:rPr>
        <w:t>Maximum temperature:</w:t>
      </w:r>
    </w:p>
    <w:p>
      <w:pPr>
        <w:rPr>
          <w:rFonts w:cs="v4.2.0"/>
        </w:rPr>
      </w:pPr>
      <w:r>
        <w:rPr>
          <w:rFonts w:cs="v4.2.0"/>
        </w:rPr>
        <w:t>The test shall be performed with the environmental test equipment and methods including the required environmental phenomena into the equipment, conforming to the test procedure of IEC 60068-2-2 [22].</w:t>
      </w:r>
    </w:p>
    <w:p>
      <w:pPr>
        <w:pStyle w:val="75"/>
        <w:rPr>
          <w:rFonts w:cs="v4.2.0"/>
        </w:rPr>
      </w:pPr>
      <w:r>
        <w:rPr>
          <w:rFonts w:cs="v4.2.0"/>
        </w:rPr>
        <w:t>NOTE:</w:t>
      </w:r>
      <w:r>
        <w:rPr>
          <w:rFonts w:cs="v4.2.0"/>
        </w:rPr>
        <w:tab/>
      </w:r>
      <w:r>
        <w:rPr>
          <w:rFonts w:cs="v4.2.0"/>
        </w:rPr>
        <w:t>It is recommended that the equipment is made fully operational prior to the equipment being taken to its lower operating temperature.</w:t>
      </w:r>
    </w:p>
    <w:p>
      <w:pPr>
        <w:pStyle w:val="2"/>
      </w:pPr>
      <w:bookmarkStart w:id="482" w:name="_Toc13065560"/>
      <w:r>
        <w:t>B.4</w:t>
      </w:r>
      <w:r>
        <w:tab/>
      </w:r>
      <w:r>
        <w:rPr>
          <w:rFonts w:cs="v4.2.0"/>
        </w:rPr>
        <w:t>Vibration</w:t>
      </w:r>
      <w:bookmarkEnd w:id="482"/>
    </w:p>
    <w:p>
      <w:pPr>
        <w:rPr>
          <w:rFonts w:cs="v4.2.0"/>
        </w:rPr>
      </w:pPr>
      <w:r>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pPr>
        <w:pStyle w:val="75"/>
        <w:rPr>
          <w:rFonts w:cs="v4.2.0"/>
        </w:rPr>
      </w:pPr>
      <w:r>
        <w:rPr>
          <w:rFonts w:cs="v4.2.0"/>
        </w:rPr>
        <w:t>NOTE:</w:t>
      </w:r>
      <w:r>
        <w:rPr>
          <w:rFonts w:cs="v4.2.0"/>
        </w:rPr>
        <w:tab/>
      </w:r>
      <w:r>
        <w:rPr>
          <w:rFonts w:cs="v4.2.0"/>
        </w:rPr>
        <w:t>The higher levels of vibration may induce undue physical stress in to equipment after a prolonged series of tests. The testing body should only vibrate the equipment during the RF measurement process.</w:t>
      </w:r>
    </w:p>
    <w:p>
      <w:pPr>
        <w:pStyle w:val="2"/>
      </w:pPr>
      <w:bookmarkStart w:id="483" w:name="_Toc13065561"/>
      <w:r>
        <w:t>B.5</w:t>
      </w:r>
      <w:r>
        <w:tab/>
      </w:r>
      <w:r>
        <w:rPr>
          <w:rFonts w:cs="v4.2.0"/>
        </w:rPr>
        <w:t>Power supply</w:t>
      </w:r>
      <w:bookmarkEnd w:id="483"/>
    </w:p>
    <w:p>
      <w:pPr>
        <w:rPr>
          <w:rFonts w:cs="v4.2.0"/>
        </w:rPr>
      </w:pPr>
      <w:r>
        <w:rPr>
          <w:rFonts w:cs="v4.2.0"/>
        </w:rPr>
        <w:t>When extreme power supply conditions are specified for a test, the test shall be performed at the standard upper and lower limits of operating voltage defined by manufacturer's declaration for the equipment under test.</w:t>
      </w:r>
    </w:p>
    <w:p>
      <w:pPr>
        <w:rPr>
          <w:b/>
        </w:rPr>
      </w:pPr>
      <w:r>
        <w:rPr>
          <w:b/>
        </w:rPr>
        <w:t>Upper voltage limit:</w:t>
      </w:r>
    </w:p>
    <w:p>
      <w:pPr>
        <w:rPr>
          <w:rFonts w:cs="v4.2.0"/>
        </w:rPr>
      </w:pPr>
      <w:r>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pPr>
        <w:rPr>
          <w:b/>
        </w:rPr>
      </w:pPr>
      <w:r>
        <w:rPr>
          <w:b/>
        </w:rPr>
        <w:t>Lower voltage limit:</w:t>
      </w:r>
    </w:p>
    <w:p>
      <w:pPr>
        <w:rPr>
          <w:rFonts w:cs="v4.2.0"/>
        </w:rPr>
      </w:pPr>
      <w:r>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pPr>
        <w:pStyle w:val="2"/>
        <w:rPr>
          <w:lang w:eastAsia="sv-SE"/>
        </w:rPr>
      </w:pPr>
      <w:bookmarkStart w:id="484" w:name="_Toc13065562"/>
      <w:r>
        <w:rPr>
          <w:lang w:eastAsia="sv-SE"/>
        </w:rPr>
        <w:t>B.6</w:t>
      </w:r>
      <w:r>
        <w:rPr>
          <w:lang w:eastAsia="sv-SE"/>
        </w:rPr>
        <w:tab/>
      </w:r>
      <w:r>
        <w:rPr>
          <w:lang w:eastAsia="sv-SE"/>
        </w:rPr>
        <w:t>Measurement of test environments</w:t>
      </w:r>
      <w:bookmarkEnd w:id="484"/>
    </w:p>
    <w:p>
      <w:pPr>
        <w:rPr>
          <w:rFonts w:cs="v4.2.0"/>
          <w:lang w:eastAsia="sv-SE"/>
        </w:rPr>
      </w:pPr>
      <w:r>
        <w:rPr>
          <w:rFonts w:cs="v4.2.0"/>
          <w:lang w:eastAsia="sv-SE"/>
        </w:rPr>
        <w:t>The measurement accuracy of the BS test environments shall be.</w:t>
      </w:r>
    </w:p>
    <w:p>
      <w:pPr>
        <w:pStyle w:val="85"/>
        <w:ind w:left="2410" w:hanging="2126"/>
        <w:rPr>
          <w:lang w:eastAsia="sv-SE"/>
        </w:rPr>
      </w:pPr>
      <w:r>
        <w:rPr>
          <w:snapToGrid w:val="0"/>
          <w:lang w:eastAsia="sv-SE"/>
        </w:rPr>
        <w:t>Pressure:</w:t>
      </w:r>
      <w:r>
        <w:rPr>
          <w:snapToGrid w:val="0"/>
          <w:lang w:eastAsia="sv-SE"/>
        </w:rPr>
        <w:tab/>
      </w:r>
      <w:r>
        <w:rPr>
          <w:rFonts w:ascii="Symbol" w:hAnsi="Symbol"/>
          <w:snapToGrid w:val="0"/>
          <w:lang w:eastAsia="sv-SE"/>
        </w:rPr>
        <w:t></w:t>
      </w:r>
      <w:r>
        <w:rPr>
          <w:snapToGrid w:val="0"/>
          <w:lang w:eastAsia="sv-SE"/>
        </w:rPr>
        <w:t>5 kPa.</w:t>
      </w:r>
    </w:p>
    <w:p>
      <w:pPr>
        <w:pStyle w:val="85"/>
        <w:ind w:left="2410" w:hanging="2126"/>
        <w:rPr>
          <w:lang w:eastAsia="sv-SE"/>
        </w:rPr>
      </w:pPr>
      <w:r>
        <w:rPr>
          <w:snapToGrid w:val="0"/>
          <w:lang w:eastAsia="sv-SE"/>
        </w:rPr>
        <w:t>Temperature:</w:t>
      </w:r>
      <w:r>
        <w:rPr>
          <w:snapToGrid w:val="0"/>
          <w:lang w:eastAsia="sv-SE"/>
        </w:rPr>
        <w:tab/>
      </w:r>
      <w:r>
        <w:rPr>
          <w:rFonts w:ascii="Symbol" w:hAnsi="Symbol"/>
          <w:snapToGrid w:val="0"/>
          <w:lang w:eastAsia="sv-SE"/>
        </w:rPr>
        <w:t></w:t>
      </w:r>
      <w:r>
        <w:rPr>
          <w:snapToGrid w:val="0"/>
          <w:lang w:eastAsia="sv-SE"/>
        </w:rPr>
        <w:t>2 degrees.</w:t>
      </w:r>
    </w:p>
    <w:p>
      <w:pPr>
        <w:pStyle w:val="85"/>
        <w:ind w:left="2410" w:hanging="2126"/>
        <w:rPr>
          <w:lang w:eastAsia="sv-SE"/>
        </w:rPr>
      </w:pPr>
      <w:r>
        <w:rPr>
          <w:snapToGrid w:val="0"/>
          <w:lang w:eastAsia="sv-SE"/>
        </w:rPr>
        <w:t>Relative Humidity:</w:t>
      </w:r>
      <w:r>
        <w:rPr>
          <w:snapToGrid w:val="0"/>
          <w:lang w:eastAsia="sv-SE"/>
        </w:rPr>
        <w:tab/>
      </w:r>
      <w:r>
        <w:rPr>
          <w:rFonts w:ascii="Symbol" w:hAnsi="Symbol"/>
          <w:snapToGrid w:val="0"/>
          <w:lang w:eastAsia="sv-SE"/>
        </w:rPr>
        <w:t></w:t>
      </w:r>
      <w:r>
        <w:rPr>
          <w:snapToGrid w:val="0"/>
          <w:lang w:eastAsia="sv-SE"/>
        </w:rPr>
        <w:t>5 %.</w:t>
      </w:r>
    </w:p>
    <w:p>
      <w:pPr>
        <w:pStyle w:val="85"/>
        <w:ind w:left="2410" w:hanging="2126"/>
        <w:rPr>
          <w:snapToGrid w:val="0"/>
          <w:lang w:eastAsia="sv-SE"/>
        </w:rPr>
      </w:pPr>
      <w:r>
        <w:rPr>
          <w:snapToGrid w:val="0"/>
          <w:lang w:eastAsia="sv-SE"/>
        </w:rPr>
        <w:t>DC Voltage:</w:t>
      </w:r>
      <w:r>
        <w:rPr>
          <w:snapToGrid w:val="0"/>
          <w:lang w:eastAsia="sv-SE"/>
        </w:rPr>
        <w:tab/>
      </w:r>
      <w:r>
        <w:rPr>
          <w:rFonts w:ascii="Symbol" w:hAnsi="Symbol"/>
          <w:snapToGrid w:val="0"/>
          <w:lang w:eastAsia="sv-SE"/>
        </w:rPr>
        <w:t></w:t>
      </w:r>
      <w:r>
        <w:rPr>
          <w:snapToGrid w:val="0"/>
          <w:lang w:eastAsia="sv-SE"/>
        </w:rPr>
        <w:t>1,0 %.</w:t>
      </w:r>
    </w:p>
    <w:p>
      <w:pPr>
        <w:pStyle w:val="85"/>
        <w:ind w:left="2410" w:hanging="2126"/>
        <w:rPr>
          <w:snapToGrid w:val="0"/>
          <w:lang w:eastAsia="sv-SE"/>
        </w:rPr>
      </w:pPr>
      <w:r>
        <w:rPr>
          <w:snapToGrid w:val="0"/>
          <w:lang w:eastAsia="sv-SE"/>
        </w:rPr>
        <w:t>AC Voltage:</w:t>
      </w:r>
      <w:r>
        <w:rPr>
          <w:snapToGrid w:val="0"/>
          <w:lang w:eastAsia="sv-SE"/>
        </w:rPr>
        <w:tab/>
      </w:r>
      <w:r>
        <w:rPr>
          <w:rFonts w:ascii="Symbol" w:hAnsi="Symbol"/>
          <w:snapToGrid w:val="0"/>
          <w:lang w:eastAsia="sv-SE"/>
        </w:rPr>
        <w:t></w:t>
      </w:r>
      <w:r>
        <w:rPr>
          <w:snapToGrid w:val="0"/>
          <w:lang w:eastAsia="sv-SE"/>
        </w:rPr>
        <w:t>1,5 %.</w:t>
      </w:r>
    </w:p>
    <w:p>
      <w:pPr>
        <w:pStyle w:val="85"/>
        <w:ind w:left="2410" w:hanging="2126"/>
        <w:rPr>
          <w:snapToGrid w:val="0"/>
          <w:lang w:eastAsia="sv-SE"/>
        </w:rPr>
      </w:pPr>
      <w:r>
        <w:rPr>
          <w:snapToGrid w:val="0"/>
          <w:lang w:eastAsia="sv-SE"/>
        </w:rPr>
        <w:t>Vibration:</w:t>
      </w:r>
      <w:r>
        <w:rPr>
          <w:snapToGrid w:val="0"/>
          <w:lang w:eastAsia="sv-SE"/>
        </w:rPr>
        <w:tab/>
      </w:r>
      <w:r>
        <w:rPr>
          <w:snapToGrid w:val="0"/>
          <w:lang w:eastAsia="sv-SE"/>
        </w:rPr>
        <w:t>10 %.</w:t>
      </w:r>
    </w:p>
    <w:p>
      <w:pPr>
        <w:pStyle w:val="82"/>
        <w:ind w:left="2410" w:hanging="2126"/>
        <w:rPr>
          <w:snapToGrid w:val="0"/>
          <w:lang w:eastAsia="sv-SE"/>
        </w:rPr>
      </w:pPr>
      <w:r>
        <w:rPr>
          <w:snapToGrid w:val="0"/>
          <w:lang w:eastAsia="sv-SE"/>
        </w:rPr>
        <w:t>Vibration frequency:</w:t>
      </w:r>
      <w:r>
        <w:rPr>
          <w:snapToGrid w:val="0"/>
          <w:lang w:eastAsia="sv-SE"/>
        </w:rPr>
        <w:tab/>
      </w:r>
      <w:r>
        <w:rPr>
          <w:snapToGrid w:val="0"/>
          <w:lang w:eastAsia="sv-SE"/>
        </w:rPr>
        <w:t>0,1 Hz.</w:t>
      </w:r>
    </w:p>
    <w:p>
      <w:pPr>
        <w:rPr>
          <w:rFonts w:cs="v4.2.0"/>
        </w:rPr>
      </w:pPr>
      <w:r>
        <w:rPr>
          <w:rFonts w:cs="v4.2.0"/>
        </w:rPr>
        <w:t>The above values shall apply unless the test environment is otherwise controlled and the specification for the control of the test environment specifies the uncertainty for the parameter.</w:t>
      </w:r>
    </w:p>
    <w:p>
      <w:pPr>
        <w:pStyle w:val="10"/>
      </w:pPr>
      <w:r>
        <w:br w:type="page"/>
      </w:r>
      <w:bookmarkStart w:id="485" w:name="_Toc13065563"/>
      <w:r>
        <w:t>Annex C (informative):</w:t>
      </w:r>
      <w:r>
        <w:br w:type="textWrapping"/>
      </w:r>
      <w:r>
        <w:t>Test Tolerances and Derivation of test requirements</w:t>
      </w:r>
      <w:bookmarkEnd w:id="485"/>
    </w:p>
    <w:p>
      <w:pPr>
        <w:rPr>
          <w:rFonts w:cs="v4.2.0"/>
        </w:rPr>
      </w:pPr>
      <w:r>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pPr>
        <w:keepNext/>
        <w:rPr>
          <w:rFonts w:cs="v4.2.0"/>
        </w:rPr>
      </w:pPr>
      <w:r>
        <w:rPr>
          <w:rFonts w:cs="v5.0.0"/>
          <w:snapToGrid w:val="0"/>
        </w:rPr>
        <w:t xml:space="preserve">Test requirements which are included by reference to TS 25.141 [10], TS 25.142[12], TS 36.141[9] or TS 51.021[11] have </w:t>
      </w:r>
      <w:r>
        <w:rPr>
          <w:rFonts w:cs="v4.2.0"/>
        </w:rPr>
        <w:t>been calculated within the referred test specification using the Test Tolerances defined therein.</w:t>
      </w:r>
    </w:p>
    <w:p>
      <w:pPr>
        <w:keepNext/>
        <w:rPr>
          <w:snapToGrid w:val="0"/>
        </w:rPr>
      </w:pPr>
      <w:r>
        <w:rPr>
          <w:snapToGrid w:val="0"/>
        </w:rPr>
        <w:t>The Test Tolerances are derived from Test System uncertainties, regulatory requirements and criticality to system performance. As a result, the Test Tolerances may sometimes be set to zero.</w:t>
      </w:r>
    </w:p>
    <w:p>
      <w:pPr>
        <w:keepNext/>
      </w:pPr>
      <w:r>
        <w:t>The test tolerances should not be modified for any reason e.g. to take account of commonly known test system errors (such as mismatch, cable loss, etc.).</w:t>
      </w:r>
    </w:p>
    <w:p>
      <w:pPr>
        <w:rPr>
          <w:rFonts w:cs="v4.2.0"/>
        </w:rPr>
      </w:pPr>
      <w:r>
        <w:rPr>
          <w:rFonts w:cs="v4.2.0"/>
        </w:rPr>
        <w:t>Note that a formula for applying Test Tolerances is provided for all tests, even those with a test tolerance of zero. This is necessary in the case where the Test System uncertainty is greater than that allowed in subclause 4.1.2. In this event, the excess error shall be subtracted from the defined test tolerance in order to generate the correct tightened test requirements as defined in this Annex.</w:t>
      </w:r>
    </w:p>
    <w:p>
      <w:pPr>
        <w:spacing w:after="0"/>
        <w:rPr>
          <w:rFonts w:cs="Arial"/>
        </w:rPr>
      </w:pPr>
      <w:r>
        <w:rPr>
          <w:rFonts w:cs="Arial"/>
        </w:rPr>
        <w:t>Unless otherwise stated, the uncertainties in subclause 4.1.2 apply to the Test System for testing E-UTRA, UTRA</w:t>
      </w:r>
      <w:r>
        <w:rPr>
          <w:rFonts w:cs="Arial"/>
          <w:lang w:eastAsia="zh-CN"/>
        </w:rPr>
        <w:t xml:space="preserve">, </w:t>
      </w:r>
      <w:r>
        <w:rPr>
          <w:rFonts w:cs="Arial"/>
        </w:rPr>
        <w:t>GSM/EDGE</w:t>
      </w:r>
      <w:r>
        <w:rPr>
          <w:rFonts w:cs="Arial"/>
          <w:lang w:eastAsia="zh-CN"/>
        </w:rPr>
        <w:t xml:space="preserve"> and NB-IoT MSR BS</w:t>
      </w:r>
      <w:r>
        <w:rPr>
          <w:rFonts w:cs="Arial"/>
        </w:rPr>
        <w:t>.</w:t>
      </w:r>
    </w:p>
    <w:p>
      <w:pPr>
        <w:pStyle w:val="2"/>
      </w:pPr>
      <w:bookmarkStart w:id="486" w:name="_Toc13065564"/>
      <w:r>
        <w:t>C.1</w:t>
      </w:r>
      <w:r>
        <w:tab/>
      </w:r>
      <w:r>
        <w:rPr>
          <w:lang w:eastAsia="sv-SE"/>
        </w:rPr>
        <w:t>Measurement of t</w:t>
      </w:r>
      <w:r>
        <w:t>ransmitter</w:t>
      </w:r>
      <w:bookmarkEnd w:id="486"/>
    </w:p>
    <w:p>
      <w:pPr>
        <w:pStyle w:val="88"/>
      </w:pPr>
      <w:r>
        <w:t>Table C.1-1: Derivation of test requirements (Transmitter tests)</w:t>
      </w:r>
    </w:p>
    <w:tbl>
      <w:tblPr>
        <w:tblStyle w:val="67"/>
        <w:tblW w:w="97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869"/>
        <w:gridCol w:w="1208"/>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8" w:type="dxa"/>
          </w:tcPr>
          <w:p>
            <w:pPr>
              <w:pStyle w:val="79"/>
              <w:rPr>
                <w:rFonts w:cs="v4.2.0"/>
                <w:lang w:eastAsia="en-US"/>
              </w:rPr>
            </w:pPr>
            <w:r>
              <w:rPr>
                <w:rFonts w:cs="v4.2.0"/>
                <w:lang w:eastAsia="en-US"/>
              </w:rPr>
              <w:t xml:space="preserve">Test </w:t>
            </w:r>
          </w:p>
        </w:tc>
        <w:tc>
          <w:tcPr>
            <w:tcW w:w="2869" w:type="dxa"/>
          </w:tcPr>
          <w:p>
            <w:pPr>
              <w:pStyle w:val="79"/>
              <w:rPr>
                <w:rFonts w:cs="v4.2.0"/>
                <w:lang w:eastAsia="en-US"/>
              </w:rPr>
            </w:pPr>
            <w:r>
              <w:rPr>
                <w:rFonts w:cs="v4.2.0"/>
                <w:lang w:eastAsia="en-US"/>
              </w:rPr>
              <w:t>Minimum requirement in TS 37.104</w:t>
            </w:r>
          </w:p>
        </w:tc>
        <w:tc>
          <w:tcPr>
            <w:tcW w:w="1208" w:type="dxa"/>
          </w:tcPr>
          <w:p>
            <w:pPr>
              <w:pStyle w:val="79"/>
              <w:rPr>
                <w:rFonts w:cs="v4.2.0"/>
                <w:lang w:eastAsia="en-US"/>
              </w:rPr>
            </w:pPr>
            <w:r>
              <w:rPr>
                <w:rFonts w:cs="v4.2.0"/>
                <w:lang w:eastAsia="en-US"/>
              </w:rPr>
              <w:t>Test Tolerance</w:t>
            </w:r>
            <w:r>
              <w:rPr>
                <w:rFonts w:cs="v4.2.0"/>
                <w:lang w:eastAsia="en-US"/>
              </w:rPr>
              <w:br w:type="textWrapping"/>
            </w:r>
            <w:r>
              <w:rPr>
                <w:rFonts w:cs="v4.2.0"/>
                <w:lang w:eastAsia="en-US"/>
              </w:rPr>
              <w:t>(TT)</w:t>
            </w:r>
          </w:p>
        </w:tc>
        <w:tc>
          <w:tcPr>
            <w:tcW w:w="3260" w:type="dxa"/>
          </w:tcPr>
          <w:p>
            <w:pPr>
              <w:pStyle w:val="79"/>
              <w:rPr>
                <w:rFonts w:cs="v4.2.0"/>
                <w:lang w:eastAsia="en-US"/>
              </w:rPr>
            </w:pPr>
            <w:r>
              <w:rPr>
                <w:rFonts w:cs="v4.2.0"/>
                <w:lang w:eastAsia="en-US"/>
              </w:rPr>
              <w:t>Test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tabs>
                <w:tab w:val="left" w:pos="523"/>
              </w:tabs>
              <w:rPr>
                <w:rFonts w:cs="Arial"/>
                <w:lang w:eastAsia="en-US"/>
              </w:rPr>
            </w:pPr>
            <w:r>
              <w:rPr>
                <w:rFonts w:cs="Arial"/>
                <w:lang w:eastAsia="en-US"/>
              </w:rPr>
              <w:t>6.2.1</w:t>
            </w:r>
            <w:r>
              <w:rPr>
                <w:rFonts w:cs="Arial"/>
                <w:lang w:eastAsia="en-US"/>
              </w:rPr>
              <w:tab/>
            </w:r>
            <w:r>
              <w:rPr>
                <w:rFonts w:cs="Arial"/>
                <w:lang w:eastAsia="en-US"/>
              </w:rPr>
              <w:t>Base Station maximum output power</w:t>
            </w:r>
          </w:p>
        </w:tc>
        <w:tc>
          <w:tcPr>
            <w:tcW w:w="2869" w:type="dxa"/>
          </w:tcPr>
          <w:p>
            <w:pPr>
              <w:pStyle w:val="78"/>
              <w:rPr>
                <w:rFonts w:cs="Arial"/>
                <w:lang w:eastAsia="en-US"/>
              </w:rPr>
            </w:pPr>
            <w:r>
              <w:rPr>
                <w:rFonts w:cs="Arial"/>
                <w:lang w:eastAsia="en-US"/>
              </w:rPr>
              <w:t>UTRA, E-UTRA and NR</w:t>
            </w:r>
          </w:p>
          <w:p>
            <w:pPr>
              <w:pStyle w:val="78"/>
              <w:rPr>
                <w:rFonts w:cs="Arial"/>
                <w:lang w:eastAsia="en-US"/>
              </w:rPr>
            </w:pPr>
            <w:r>
              <w:rPr>
                <w:rFonts w:cs="Arial"/>
                <w:lang w:eastAsia="en-US"/>
              </w:rPr>
              <w:t>In normal conditions:</w:t>
            </w:r>
          </w:p>
          <w:p>
            <w:pPr>
              <w:pStyle w:val="78"/>
              <w:rPr>
                <w:rFonts w:cs="Arial"/>
                <w:lang w:eastAsia="en-US"/>
              </w:rPr>
            </w:pPr>
            <w:r>
              <w:rPr>
                <w:rFonts w:cs="Arial"/>
                <w:lang w:eastAsia="en-US"/>
              </w:rPr>
              <w:t>within ±2 dB of manufacturer's rated output power</w:t>
            </w: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 xml:space="preserve">In extreme conditions: </w:t>
            </w:r>
          </w:p>
          <w:p>
            <w:pPr>
              <w:pStyle w:val="78"/>
              <w:rPr>
                <w:rFonts w:cs="Arial"/>
                <w:lang w:eastAsia="en-US"/>
              </w:rPr>
            </w:pPr>
            <w:r>
              <w:rPr>
                <w:rFonts w:cs="Arial"/>
                <w:lang w:eastAsia="en-US"/>
              </w:rPr>
              <w:t>within ±2.5 dB of manufacturer's rated output power</w:t>
            </w: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GSM/EDGE</w:t>
            </w:r>
            <w:r>
              <w:rPr>
                <w:rFonts w:cs="Arial"/>
                <w:szCs w:val="18"/>
                <w:lang w:eastAsia="ja-JP"/>
              </w:rPr>
              <w:t xml:space="preserve"> or standalone NB-IoT</w:t>
            </w:r>
          </w:p>
          <w:p>
            <w:pPr>
              <w:pStyle w:val="78"/>
              <w:rPr>
                <w:rFonts w:cs="Arial"/>
                <w:lang w:eastAsia="en-US"/>
              </w:rPr>
            </w:pPr>
            <w:r>
              <w:rPr>
                <w:rFonts w:cs="Arial"/>
                <w:lang w:eastAsia="en-US"/>
              </w:rPr>
              <w:t>In normal conditions:</w:t>
            </w:r>
          </w:p>
          <w:p>
            <w:pPr>
              <w:pStyle w:val="78"/>
              <w:rPr>
                <w:rFonts w:cs="Arial"/>
                <w:lang w:eastAsia="en-US"/>
              </w:rPr>
            </w:pPr>
            <w:r>
              <w:rPr>
                <w:rFonts w:cs="Arial"/>
                <w:lang w:eastAsia="en-US"/>
              </w:rPr>
              <w:t>within ±2 dB of manufacturer's rated output power</w:t>
            </w:r>
          </w:p>
          <w:p>
            <w:pPr>
              <w:pStyle w:val="78"/>
              <w:rPr>
                <w:rFonts w:cs="Arial"/>
                <w:lang w:eastAsia="en-US"/>
              </w:rPr>
            </w:pPr>
          </w:p>
          <w:p>
            <w:pPr>
              <w:pStyle w:val="78"/>
              <w:rPr>
                <w:rFonts w:cs="Arial"/>
                <w:lang w:eastAsia="en-US"/>
              </w:rPr>
            </w:pPr>
            <w:r>
              <w:rPr>
                <w:rFonts w:cs="Arial"/>
                <w:lang w:eastAsia="en-US"/>
              </w:rPr>
              <w:t xml:space="preserve">In extreme conditions: </w:t>
            </w:r>
          </w:p>
          <w:p>
            <w:pPr>
              <w:pStyle w:val="78"/>
              <w:rPr>
                <w:rFonts w:cs="Arial"/>
                <w:lang w:eastAsia="en-US"/>
              </w:rPr>
            </w:pPr>
            <w:r>
              <w:rPr>
                <w:rFonts w:cs="Arial"/>
                <w:lang w:eastAsia="en-US"/>
              </w:rPr>
              <w:t>within ±2.5 dB of manufacturer's rated output power</w:t>
            </w:r>
          </w:p>
        </w:tc>
        <w:tc>
          <w:tcPr>
            <w:tcW w:w="1208" w:type="dxa"/>
          </w:tcPr>
          <w:p>
            <w:pPr>
              <w:pStyle w:val="78"/>
              <w:rPr>
                <w:rFonts w:cs="Arial"/>
                <w:lang w:eastAsia="en-US"/>
              </w:rPr>
            </w:pPr>
          </w:p>
          <w:p>
            <w:pPr>
              <w:pStyle w:val="78"/>
              <w:rPr>
                <w:rFonts w:cs="Arial"/>
                <w:lang w:eastAsia="en-US"/>
              </w:rPr>
            </w:pPr>
          </w:p>
          <w:p>
            <w:pPr>
              <w:pStyle w:val="78"/>
              <w:spacing w:after="120"/>
              <w:rPr>
                <w:rFonts w:cs="v4.2.0"/>
                <w:lang w:eastAsia="en-US"/>
              </w:rPr>
            </w:pPr>
            <w:r>
              <w:rPr>
                <w:rFonts w:cs="Arial"/>
                <w:lang w:eastAsia="en-US"/>
              </w:rPr>
              <w:t>0.7 dB</w:t>
            </w:r>
            <w:r>
              <w:rPr>
                <w:rFonts w:cs="v4.2.0"/>
                <w:lang w:eastAsia="en-US"/>
              </w:rPr>
              <w:t xml:space="preserve">, f </w:t>
            </w:r>
            <w:r>
              <w:rPr>
                <w:rFonts w:cs="Arial"/>
                <w:lang w:eastAsia="en-US"/>
              </w:rPr>
              <w:t>≤</w:t>
            </w:r>
            <w:r>
              <w:rPr>
                <w:rFonts w:cs="v4.2.0"/>
                <w:lang w:eastAsia="en-US"/>
              </w:rPr>
              <w:t xml:space="preserve"> 3.0 GHz</w:t>
            </w:r>
          </w:p>
          <w:p>
            <w:pPr>
              <w:pStyle w:val="78"/>
              <w:spacing w:after="120"/>
              <w:rPr>
                <w:rFonts w:cs="v4.2.0"/>
                <w:lang w:eastAsia="en-US"/>
              </w:rPr>
            </w:pPr>
            <w:r>
              <w:rPr>
                <w:rFonts w:cs="v4.2.0"/>
                <w:lang w:eastAsia="en-US"/>
              </w:rPr>
              <w:t xml:space="preserve">1.0 dB, 3.0 GHz &lt; f </w:t>
            </w:r>
            <w:r>
              <w:rPr>
                <w:rFonts w:cs="Arial"/>
                <w:lang w:eastAsia="en-US"/>
              </w:rPr>
              <w:t>≤</w:t>
            </w:r>
            <w:r>
              <w:rPr>
                <w:rFonts w:cs="v4.2.0"/>
                <w:lang w:eastAsia="en-US"/>
              </w:rPr>
              <w:t xml:space="preserve"> 4.2 GHz</w:t>
            </w:r>
          </w:p>
          <w:p>
            <w:pPr>
              <w:pStyle w:val="78"/>
              <w:rPr>
                <w:rFonts w:cs="Arial"/>
                <w:lang w:eastAsia="en-US"/>
              </w:rPr>
            </w:pPr>
          </w:p>
          <w:p>
            <w:pPr>
              <w:pStyle w:val="78"/>
              <w:rPr>
                <w:rFonts w:cs="Arial"/>
                <w:lang w:eastAsia="en-US"/>
              </w:rPr>
            </w:pPr>
          </w:p>
          <w:p>
            <w:pPr>
              <w:pStyle w:val="78"/>
              <w:rPr>
                <w:rFonts w:cs="Arial"/>
                <w:lang w:eastAsia="en-US"/>
              </w:rPr>
            </w:pPr>
          </w:p>
          <w:p>
            <w:pPr>
              <w:pStyle w:val="78"/>
              <w:spacing w:after="120"/>
              <w:rPr>
                <w:rFonts w:cs="v4.2.0"/>
                <w:lang w:eastAsia="en-US"/>
              </w:rPr>
            </w:pPr>
            <w:r>
              <w:rPr>
                <w:rFonts w:cs="Arial"/>
                <w:lang w:eastAsia="en-US"/>
              </w:rPr>
              <w:t>0.7 dB</w:t>
            </w:r>
            <w:r>
              <w:rPr>
                <w:rFonts w:cs="v4.2.0"/>
                <w:lang w:eastAsia="en-US"/>
              </w:rPr>
              <w:t xml:space="preserve">, f </w:t>
            </w:r>
            <w:r>
              <w:rPr>
                <w:rFonts w:cs="Arial"/>
                <w:lang w:eastAsia="en-US"/>
              </w:rPr>
              <w:t>≤</w:t>
            </w:r>
            <w:r>
              <w:rPr>
                <w:rFonts w:cs="v4.2.0"/>
                <w:lang w:eastAsia="en-US"/>
              </w:rPr>
              <w:t xml:space="preserve"> 3.0 GHz</w:t>
            </w:r>
          </w:p>
          <w:p>
            <w:pPr>
              <w:pStyle w:val="78"/>
              <w:spacing w:after="120"/>
              <w:rPr>
                <w:rFonts w:cs="v4.2.0"/>
                <w:lang w:eastAsia="en-US"/>
              </w:rPr>
            </w:pPr>
            <w:r>
              <w:rPr>
                <w:rFonts w:cs="v4.2.0"/>
                <w:lang w:eastAsia="en-US"/>
              </w:rPr>
              <w:t xml:space="preserve">1.0 dB, 3.0 GHz &lt; f </w:t>
            </w:r>
            <w:r>
              <w:rPr>
                <w:rFonts w:cs="Arial"/>
                <w:lang w:eastAsia="en-US"/>
              </w:rPr>
              <w:t>≤</w:t>
            </w:r>
            <w:r>
              <w:rPr>
                <w:rFonts w:cs="v4.2.0"/>
                <w:lang w:eastAsia="en-US"/>
              </w:rPr>
              <w:t xml:space="preserve"> 4.2 GHz</w:t>
            </w: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1.0 dB</w:t>
            </w: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1.0 dB</w:t>
            </w:r>
          </w:p>
        </w:tc>
        <w:tc>
          <w:tcPr>
            <w:tcW w:w="3260" w:type="dxa"/>
            <w:tcBorders>
              <w:bottom w:val="single" w:color="auto" w:sz="4" w:space="0"/>
            </w:tcBorders>
          </w:tcPr>
          <w:p>
            <w:pPr>
              <w:pStyle w:val="78"/>
              <w:rPr>
                <w:rFonts w:cs="Arial"/>
                <w:lang w:eastAsia="en-US"/>
              </w:rPr>
            </w:pPr>
            <w:r>
              <w:rPr>
                <w:rFonts w:cs="Arial"/>
                <w:lang w:eastAsia="en-US"/>
              </w:rPr>
              <w:t>Formula: Upper limit + TT, Lower limit - TT</w:t>
            </w:r>
          </w:p>
          <w:p>
            <w:pPr>
              <w:pStyle w:val="78"/>
              <w:rPr>
                <w:rFonts w:cs="Arial"/>
                <w:lang w:eastAsia="en-US"/>
              </w:rPr>
            </w:pPr>
            <w:r>
              <w:rPr>
                <w:rFonts w:cs="Arial"/>
                <w:lang w:eastAsia="en-US"/>
              </w:rPr>
              <w:t>In normal conditions:</w:t>
            </w:r>
          </w:p>
          <w:p>
            <w:pPr>
              <w:pStyle w:val="78"/>
              <w:rPr>
                <w:rFonts w:cs="Arial"/>
                <w:lang w:eastAsia="en-US"/>
              </w:rPr>
            </w:pPr>
            <w:r>
              <w:rPr>
                <w:rFonts w:cs="Arial"/>
                <w:lang w:eastAsia="en-US"/>
              </w:rPr>
              <w:t>within +2.7 dB and -2.7 dB of the manufacturer's rated output power</w:t>
            </w:r>
            <w:r>
              <w:rPr>
                <w:rFonts w:cs="v4.2.0"/>
                <w:lang w:eastAsia="en-US"/>
              </w:rPr>
              <w:t xml:space="preserve">, f </w:t>
            </w:r>
            <w:r>
              <w:rPr>
                <w:rFonts w:cs="Arial"/>
                <w:lang w:eastAsia="en-US"/>
              </w:rPr>
              <w:t>≤</w:t>
            </w:r>
            <w:r>
              <w:rPr>
                <w:rFonts w:cs="v4.2.0"/>
                <w:lang w:eastAsia="en-US"/>
              </w:rPr>
              <w:t xml:space="preserve"> 3.0 GHz;</w:t>
            </w:r>
          </w:p>
          <w:p>
            <w:pPr>
              <w:pStyle w:val="78"/>
              <w:rPr>
                <w:rFonts w:cs="Arial"/>
                <w:lang w:eastAsia="en-US"/>
              </w:rPr>
            </w:pPr>
            <w:r>
              <w:rPr>
                <w:rFonts w:cs="Arial"/>
                <w:lang w:eastAsia="en-US"/>
              </w:rPr>
              <w:t xml:space="preserve">within +3 dB and -3 dB of the manufacturer's rated output power, </w:t>
            </w:r>
            <w:r>
              <w:rPr>
                <w:rFonts w:cs="v4.2.0"/>
                <w:lang w:eastAsia="en-US"/>
              </w:rPr>
              <w:t xml:space="preserve">3.0 GHz &lt; f </w:t>
            </w:r>
            <w:r>
              <w:rPr>
                <w:rFonts w:cs="Arial"/>
                <w:lang w:eastAsia="en-US"/>
              </w:rPr>
              <w:t>≤</w:t>
            </w:r>
            <w:r>
              <w:rPr>
                <w:rFonts w:cs="v4.2.0"/>
                <w:lang w:eastAsia="en-US"/>
              </w:rPr>
              <w:t xml:space="preserve"> 4.2 GHz</w:t>
            </w:r>
          </w:p>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 xml:space="preserve">In extreme conditions: </w:t>
            </w:r>
          </w:p>
          <w:p>
            <w:pPr>
              <w:pStyle w:val="78"/>
              <w:rPr>
                <w:rFonts w:cs="Arial"/>
                <w:lang w:eastAsia="en-US"/>
              </w:rPr>
            </w:pPr>
            <w:r>
              <w:rPr>
                <w:rFonts w:cs="Arial"/>
                <w:lang w:eastAsia="en-US"/>
              </w:rPr>
              <w:t>within +3.2 dB and -3.2 dB of the manufacturer's rated output power</w:t>
            </w:r>
            <w:r>
              <w:rPr>
                <w:rFonts w:cs="v4.2.0"/>
                <w:lang w:eastAsia="en-US"/>
              </w:rPr>
              <w:t xml:space="preserve">, f </w:t>
            </w:r>
            <w:r>
              <w:rPr>
                <w:rFonts w:cs="Arial"/>
                <w:lang w:eastAsia="en-US"/>
              </w:rPr>
              <w:t>≤</w:t>
            </w:r>
            <w:r>
              <w:rPr>
                <w:rFonts w:cs="v4.2.0"/>
                <w:lang w:eastAsia="en-US"/>
              </w:rPr>
              <w:t xml:space="preserve"> 3.0 GHz;</w:t>
            </w:r>
          </w:p>
          <w:p>
            <w:pPr>
              <w:pStyle w:val="78"/>
              <w:rPr>
                <w:rFonts w:cs="Arial"/>
                <w:lang w:eastAsia="en-US"/>
              </w:rPr>
            </w:pPr>
            <w:r>
              <w:rPr>
                <w:rFonts w:cs="Arial"/>
                <w:lang w:eastAsia="en-US"/>
              </w:rPr>
              <w:t xml:space="preserve">within +3.5 dB and -3.5 dB of the manufacturer's rated output power, </w:t>
            </w:r>
            <w:r>
              <w:rPr>
                <w:rFonts w:cs="v4.2.0"/>
                <w:lang w:eastAsia="en-US"/>
              </w:rPr>
              <w:t xml:space="preserve">3.0 GHz &lt; f </w:t>
            </w:r>
            <w:r>
              <w:rPr>
                <w:rFonts w:cs="Arial"/>
                <w:lang w:eastAsia="en-US"/>
              </w:rPr>
              <w:t>≤</w:t>
            </w:r>
            <w:r>
              <w:rPr>
                <w:rFonts w:cs="v4.2.0"/>
                <w:lang w:eastAsia="en-US"/>
              </w:rPr>
              <w:t xml:space="preserve"> 4.2 GHz</w:t>
            </w:r>
          </w:p>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In normal conditions:</w:t>
            </w:r>
          </w:p>
          <w:p>
            <w:pPr>
              <w:pStyle w:val="78"/>
              <w:rPr>
                <w:rFonts w:cs="Arial"/>
                <w:lang w:eastAsia="en-US"/>
              </w:rPr>
            </w:pPr>
            <w:r>
              <w:rPr>
                <w:rFonts w:cs="Arial"/>
                <w:lang w:eastAsia="en-US"/>
              </w:rPr>
              <w:t>within +3.0 dB and -3.0 dB of the manufacturer's rated output power</w:t>
            </w:r>
          </w:p>
          <w:p>
            <w:pPr>
              <w:pStyle w:val="78"/>
              <w:rPr>
                <w:rFonts w:cs="Arial"/>
                <w:lang w:eastAsia="en-US"/>
              </w:rPr>
            </w:pPr>
          </w:p>
          <w:p>
            <w:pPr>
              <w:pStyle w:val="78"/>
              <w:rPr>
                <w:rFonts w:cs="Arial"/>
                <w:lang w:eastAsia="en-US"/>
              </w:rPr>
            </w:pPr>
            <w:r>
              <w:rPr>
                <w:rFonts w:cs="Arial"/>
                <w:lang w:eastAsia="en-US"/>
              </w:rPr>
              <w:t xml:space="preserve">In extreme conditions: </w:t>
            </w:r>
          </w:p>
          <w:p>
            <w:pPr>
              <w:pStyle w:val="78"/>
              <w:rPr>
                <w:rFonts w:cs="Arial"/>
                <w:lang w:eastAsia="en-US"/>
              </w:rPr>
            </w:pPr>
            <w:r>
              <w:rPr>
                <w:rFonts w:cs="Arial"/>
                <w:lang w:eastAsia="en-US"/>
              </w:rPr>
              <w:t>within +3.5 dB and -3.5 dB of the manufacturer's rated output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tabs>
                <w:tab w:val="left" w:pos="523"/>
              </w:tabs>
              <w:rPr>
                <w:rFonts w:cs="Arial"/>
                <w:lang w:eastAsia="en-US"/>
              </w:rPr>
            </w:pPr>
            <w:r>
              <w:rPr>
                <w:rFonts w:cs="Arial"/>
                <w:lang w:eastAsia="en-US"/>
              </w:rPr>
              <w:t>6.4 Transmit ON/OFF power</w:t>
            </w:r>
          </w:p>
        </w:tc>
        <w:tc>
          <w:tcPr>
            <w:tcW w:w="2869" w:type="dxa"/>
          </w:tcPr>
          <w:p>
            <w:pPr>
              <w:pStyle w:val="78"/>
              <w:rPr>
                <w:rFonts w:cs="Arial"/>
                <w:lang w:eastAsia="en-US"/>
              </w:rPr>
            </w:pPr>
            <w:r>
              <w:rPr>
                <w:rFonts w:cs="Arial"/>
                <w:lang w:eastAsia="en-US"/>
              </w:rPr>
              <w:t>-85 dBm/MHz.</w:t>
            </w:r>
          </w:p>
        </w:tc>
        <w:tc>
          <w:tcPr>
            <w:tcW w:w="1208" w:type="dxa"/>
          </w:tcPr>
          <w:p>
            <w:pPr>
              <w:pStyle w:val="78"/>
              <w:rPr>
                <w:rFonts w:cs="v4.2.0"/>
                <w:lang w:eastAsia="en-US"/>
              </w:rPr>
            </w:pPr>
            <w:r>
              <w:rPr>
                <w:rFonts w:cs="Arial"/>
                <w:lang w:eastAsia="en-US"/>
              </w:rPr>
              <w:t>2 dB</w:t>
            </w:r>
            <w:r>
              <w:rPr>
                <w:rFonts w:cs="v4.2.0"/>
                <w:lang w:eastAsia="en-US"/>
              </w:rPr>
              <w:t xml:space="preserve">, f </w:t>
            </w:r>
            <w:r>
              <w:rPr>
                <w:rFonts w:cs="Arial"/>
                <w:lang w:eastAsia="en-US"/>
              </w:rPr>
              <w:t>≤</w:t>
            </w:r>
            <w:r>
              <w:rPr>
                <w:rFonts w:cs="v4.2.0"/>
                <w:lang w:eastAsia="en-US"/>
              </w:rPr>
              <w:t xml:space="preserve"> 3.0GHz</w:t>
            </w:r>
          </w:p>
          <w:p>
            <w:pPr>
              <w:pStyle w:val="78"/>
              <w:rPr>
                <w:rFonts w:cs="v4.2.0"/>
                <w:lang w:eastAsia="en-US"/>
              </w:rPr>
            </w:pPr>
          </w:p>
          <w:p>
            <w:pPr>
              <w:pStyle w:val="78"/>
              <w:rPr>
                <w:rFonts w:cs="v4.2.0"/>
                <w:lang w:eastAsia="en-US"/>
              </w:rPr>
            </w:pPr>
            <w:r>
              <w:rPr>
                <w:rFonts w:cs="v4.2.0"/>
                <w:lang w:eastAsia="en-US"/>
              </w:rPr>
              <w:t xml:space="preserve">2.5 dB, 3.0GHz &lt; f </w:t>
            </w:r>
            <w:r>
              <w:rPr>
                <w:rFonts w:cs="Arial"/>
                <w:lang w:eastAsia="en-US"/>
              </w:rPr>
              <w:t>≤</w:t>
            </w:r>
            <w:r>
              <w:rPr>
                <w:rFonts w:cs="v4.2.0"/>
                <w:lang w:eastAsia="en-US"/>
              </w:rPr>
              <w:t xml:space="preserve"> 4.2GHz</w:t>
            </w:r>
          </w:p>
          <w:p>
            <w:pPr>
              <w:pStyle w:val="78"/>
              <w:rPr>
                <w:rFonts w:cs="Arial"/>
                <w:lang w:eastAsia="en-US"/>
              </w:rPr>
            </w:pPr>
          </w:p>
        </w:tc>
        <w:tc>
          <w:tcPr>
            <w:tcW w:w="3260" w:type="dxa"/>
            <w:tcBorders>
              <w:bottom w:val="single" w:color="auto" w:sz="4" w:space="0"/>
            </w:tcBorders>
          </w:tcPr>
          <w:p>
            <w:pPr>
              <w:pStyle w:val="78"/>
              <w:rPr>
                <w:rFonts w:cs="Arial"/>
                <w:lang w:eastAsia="en-US"/>
              </w:rPr>
            </w:pPr>
            <w:r>
              <w:rPr>
                <w:rFonts w:cs="Arial"/>
                <w:lang w:eastAsia="en-US"/>
              </w:rPr>
              <w:t>Formula: 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tabs>
                <w:tab w:val="left" w:pos="523"/>
              </w:tabs>
              <w:rPr>
                <w:rFonts w:cs="Arial"/>
                <w:lang w:eastAsia="en-US"/>
              </w:rPr>
            </w:pPr>
            <w:r>
              <w:rPr>
                <w:rFonts w:cs="Arial"/>
                <w:lang w:eastAsia="en-US"/>
              </w:rPr>
              <w:t>6.6.1.5.1</w:t>
            </w:r>
            <w:r>
              <w:rPr>
                <w:rFonts w:cs="Arial"/>
                <w:lang w:eastAsia="en-US"/>
              </w:rPr>
              <w:tab/>
            </w:r>
            <w:r>
              <w:rPr>
                <w:rFonts w:cs="Arial"/>
                <w:lang w:eastAsia="en-US"/>
              </w:rPr>
              <w:t>Transmitter spurious emissions, Mandatory Requirements</w:t>
            </w:r>
          </w:p>
        </w:tc>
        <w:tc>
          <w:tcPr>
            <w:tcW w:w="2869" w:type="dxa"/>
          </w:tcPr>
          <w:p>
            <w:pPr>
              <w:pStyle w:val="78"/>
              <w:rPr>
                <w:rFonts w:cs="Arial"/>
                <w:lang w:eastAsia="en-US"/>
              </w:rPr>
            </w:pPr>
            <w:r>
              <w:rPr>
                <w:rFonts w:cs="Arial"/>
                <w:lang w:eastAsia="en-US"/>
              </w:rPr>
              <w:t>Maximum level defined in Table 6.6.1.1.1-1 of TS 37.104 [2].</w:t>
            </w:r>
          </w:p>
        </w:tc>
        <w:tc>
          <w:tcPr>
            <w:tcW w:w="1208" w:type="dxa"/>
          </w:tcPr>
          <w:p>
            <w:pPr>
              <w:pStyle w:val="78"/>
              <w:rPr>
                <w:rFonts w:cs="Arial"/>
                <w:lang w:eastAsia="en-US"/>
              </w:rPr>
            </w:pPr>
            <w:r>
              <w:rPr>
                <w:rFonts w:cs="Arial"/>
                <w:lang w:eastAsia="en-US"/>
              </w:rPr>
              <w:t>0 dB</w:t>
            </w:r>
          </w:p>
        </w:tc>
        <w:tc>
          <w:tcPr>
            <w:tcW w:w="3260" w:type="dxa"/>
            <w:tcBorders>
              <w:bottom w:val="single" w:color="auto" w:sz="4" w:space="0"/>
            </w:tcBorders>
          </w:tcPr>
          <w:p>
            <w:pPr>
              <w:pStyle w:val="78"/>
              <w:rPr>
                <w:rFonts w:cs="Arial"/>
                <w:lang w:eastAsia="en-US"/>
              </w:rPr>
            </w:pPr>
            <w:r>
              <w:rPr>
                <w:rFonts w:cs="Arial"/>
                <w:lang w:eastAsia="en-US"/>
              </w:rPr>
              <w:t>Formula: 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tabs>
                <w:tab w:val="left" w:pos="523"/>
              </w:tabs>
              <w:rPr>
                <w:rFonts w:cs="Arial"/>
                <w:lang w:eastAsia="en-US"/>
              </w:rPr>
            </w:pPr>
            <w:r>
              <w:rPr>
                <w:rFonts w:cs="Arial"/>
                <w:lang w:eastAsia="en-US"/>
              </w:rPr>
              <w:t>6.6.1.5.2</w:t>
            </w:r>
            <w:r>
              <w:rPr>
                <w:rFonts w:cs="Arial"/>
                <w:lang w:eastAsia="en-US"/>
              </w:rPr>
              <w:tab/>
            </w:r>
            <w:r>
              <w:rPr>
                <w:rFonts w:cs="Arial"/>
                <w:lang w:eastAsia="en-US"/>
              </w:rPr>
              <w:t>Transmitter spurious emissions, Mandatory Requirements</w:t>
            </w:r>
          </w:p>
        </w:tc>
        <w:tc>
          <w:tcPr>
            <w:tcW w:w="2869" w:type="dxa"/>
          </w:tcPr>
          <w:p>
            <w:pPr>
              <w:pStyle w:val="78"/>
              <w:rPr>
                <w:rFonts w:cs="Arial"/>
                <w:lang w:eastAsia="en-US"/>
              </w:rPr>
            </w:pPr>
            <w:r>
              <w:rPr>
                <w:rFonts w:cs="Arial"/>
                <w:lang w:eastAsia="en-US"/>
              </w:rPr>
              <w:t>Maximum level defined in Table 6.6.1.1.2-1 of TS 37.104 [2].</w:t>
            </w:r>
          </w:p>
        </w:tc>
        <w:tc>
          <w:tcPr>
            <w:tcW w:w="1208" w:type="dxa"/>
          </w:tcPr>
          <w:p>
            <w:pPr>
              <w:pStyle w:val="78"/>
              <w:rPr>
                <w:rFonts w:cs="Arial"/>
                <w:lang w:eastAsia="en-US"/>
              </w:rPr>
            </w:pPr>
            <w:r>
              <w:rPr>
                <w:rFonts w:cs="Arial"/>
                <w:lang w:eastAsia="en-US"/>
              </w:rPr>
              <w:t>0 dB</w:t>
            </w:r>
          </w:p>
        </w:tc>
        <w:tc>
          <w:tcPr>
            <w:tcW w:w="3260" w:type="dxa"/>
            <w:tcBorders>
              <w:bottom w:val="single" w:color="auto" w:sz="4" w:space="0"/>
            </w:tcBorders>
          </w:tcPr>
          <w:p>
            <w:pPr>
              <w:pStyle w:val="78"/>
              <w:rPr>
                <w:rFonts w:cs="Arial"/>
                <w:lang w:eastAsia="en-US"/>
              </w:rPr>
            </w:pPr>
            <w:r>
              <w:rPr>
                <w:rFonts w:cs="Arial"/>
                <w:lang w:eastAsia="en-US"/>
              </w:rPr>
              <w:t>Formula: 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tabs>
                <w:tab w:val="left" w:pos="523"/>
              </w:tabs>
              <w:rPr>
                <w:rFonts w:cs="Arial"/>
                <w:lang w:eastAsia="en-US"/>
              </w:rPr>
            </w:pPr>
            <w:r>
              <w:rPr>
                <w:rFonts w:cs="Arial"/>
                <w:lang w:eastAsia="en-US"/>
              </w:rPr>
              <w:t>6.6.1.5.3</w:t>
            </w:r>
            <w:r>
              <w:rPr>
                <w:rFonts w:cs="Arial"/>
                <w:lang w:eastAsia="en-US"/>
              </w:rPr>
              <w:tab/>
            </w:r>
            <w:r>
              <w:rPr>
                <w:rFonts w:cs="Arial"/>
                <w:lang w:eastAsia="en-US"/>
              </w:rPr>
              <w:t>Transmitter spurious emissions, Additional BC2 Requirement</w:t>
            </w:r>
          </w:p>
        </w:tc>
        <w:tc>
          <w:tcPr>
            <w:tcW w:w="2869" w:type="dxa"/>
          </w:tcPr>
          <w:p>
            <w:pPr>
              <w:pStyle w:val="78"/>
              <w:rPr>
                <w:rFonts w:cs="Arial"/>
                <w:lang w:eastAsia="en-US"/>
              </w:rPr>
            </w:pPr>
            <w:r>
              <w:rPr>
                <w:rFonts w:cs="Arial"/>
                <w:lang w:eastAsia="en-US"/>
              </w:rPr>
              <w:t>Maximum level defined in Table 6.6.1.1.3-1 of TS 37.104 [2].</w:t>
            </w:r>
          </w:p>
        </w:tc>
        <w:tc>
          <w:tcPr>
            <w:tcW w:w="1208" w:type="dxa"/>
          </w:tcPr>
          <w:p>
            <w:pPr>
              <w:pStyle w:val="78"/>
              <w:rPr>
                <w:rFonts w:cs="Arial"/>
                <w:lang w:eastAsia="en-US"/>
              </w:rPr>
            </w:pPr>
            <w:r>
              <w:rPr>
                <w:rFonts w:cs="Arial"/>
                <w:lang w:eastAsia="en-US"/>
              </w:rPr>
              <w:t>0 dB</w:t>
            </w:r>
          </w:p>
        </w:tc>
        <w:tc>
          <w:tcPr>
            <w:tcW w:w="3260" w:type="dxa"/>
            <w:tcBorders>
              <w:bottom w:val="single" w:color="auto" w:sz="4" w:space="0"/>
            </w:tcBorders>
          </w:tcPr>
          <w:p>
            <w:pPr>
              <w:pStyle w:val="78"/>
              <w:rPr>
                <w:rFonts w:cs="Arial"/>
                <w:lang w:eastAsia="en-US"/>
              </w:rPr>
            </w:pPr>
            <w:r>
              <w:rPr>
                <w:rFonts w:cs="Arial"/>
                <w:lang w:eastAsia="en-US"/>
              </w:rPr>
              <w:t>Formula: 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tabs>
                <w:tab w:val="left" w:pos="523"/>
              </w:tabs>
              <w:rPr>
                <w:rFonts w:cs="Arial"/>
                <w:lang w:eastAsia="en-US"/>
              </w:rPr>
            </w:pPr>
            <w:r>
              <w:rPr>
                <w:rFonts w:cs="Arial"/>
                <w:lang w:eastAsia="en-US"/>
              </w:rPr>
              <w:t>6.6.1.5.4</w:t>
            </w:r>
            <w:r>
              <w:rPr>
                <w:rFonts w:cs="Arial"/>
                <w:lang w:eastAsia="en-US"/>
              </w:rPr>
              <w:tab/>
            </w:r>
            <w:r>
              <w:rPr>
                <w:rFonts w:cs="Arial"/>
                <w:lang w:eastAsia="en-US"/>
              </w:rPr>
              <w:t>Transmitter spurious emissions, Protection of BS receiver</w:t>
            </w:r>
          </w:p>
        </w:tc>
        <w:tc>
          <w:tcPr>
            <w:tcW w:w="2869" w:type="dxa"/>
          </w:tcPr>
          <w:p>
            <w:pPr>
              <w:pStyle w:val="78"/>
              <w:rPr>
                <w:rFonts w:cs="Arial"/>
                <w:lang w:eastAsia="en-US"/>
              </w:rPr>
            </w:pPr>
            <w:r>
              <w:rPr>
                <w:rFonts w:cs="Arial"/>
                <w:lang w:eastAsia="en-US"/>
              </w:rPr>
              <w:t>Maximum level defined in Table 6.6.1.2.1-1 of TS 37.104 [2].</w:t>
            </w:r>
          </w:p>
        </w:tc>
        <w:tc>
          <w:tcPr>
            <w:tcW w:w="1208" w:type="dxa"/>
          </w:tcPr>
          <w:p>
            <w:pPr>
              <w:pStyle w:val="78"/>
              <w:rPr>
                <w:rFonts w:cs="Arial"/>
                <w:lang w:eastAsia="en-US"/>
              </w:rPr>
            </w:pPr>
            <w:r>
              <w:rPr>
                <w:rFonts w:cs="Arial"/>
                <w:lang w:eastAsia="en-US"/>
              </w:rPr>
              <w:t>0 dB</w:t>
            </w:r>
          </w:p>
        </w:tc>
        <w:tc>
          <w:tcPr>
            <w:tcW w:w="3260" w:type="dxa"/>
            <w:tcBorders>
              <w:bottom w:val="single" w:color="auto" w:sz="4" w:space="0"/>
            </w:tcBorders>
          </w:tcPr>
          <w:p>
            <w:pPr>
              <w:pStyle w:val="78"/>
              <w:rPr>
                <w:rFonts w:cs="Arial"/>
                <w:lang w:eastAsia="en-US"/>
              </w:rPr>
            </w:pPr>
            <w:r>
              <w:rPr>
                <w:rFonts w:cs="Arial"/>
                <w:lang w:eastAsia="en-US"/>
              </w:rPr>
              <w:t>Formula: 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tabs>
                <w:tab w:val="left" w:pos="523"/>
              </w:tabs>
              <w:rPr>
                <w:rFonts w:cs="Arial"/>
                <w:lang w:eastAsia="en-US"/>
              </w:rPr>
            </w:pPr>
            <w:r>
              <w:rPr>
                <w:rFonts w:cs="Arial"/>
                <w:lang w:eastAsia="en-US"/>
              </w:rPr>
              <w:t>6.6.1.5.5</w:t>
            </w:r>
            <w:r>
              <w:rPr>
                <w:rFonts w:cs="Arial"/>
                <w:lang w:eastAsia="en-US"/>
              </w:rPr>
              <w:tab/>
            </w:r>
            <w:r>
              <w:rPr>
                <w:rFonts w:cs="Arial"/>
                <w:lang w:eastAsia="en-US"/>
              </w:rPr>
              <w:t>Transmitter spurious emissions, Additional spurious emission requirements</w:t>
            </w:r>
          </w:p>
        </w:tc>
        <w:tc>
          <w:tcPr>
            <w:tcW w:w="2869" w:type="dxa"/>
          </w:tcPr>
          <w:p>
            <w:pPr>
              <w:pStyle w:val="78"/>
              <w:rPr>
                <w:rFonts w:cs="Arial"/>
                <w:lang w:eastAsia="en-US"/>
              </w:rPr>
            </w:pPr>
            <w:r>
              <w:rPr>
                <w:rFonts w:cs="Arial"/>
                <w:lang w:eastAsia="en-US"/>
              </w:rPr>
              <w:t>Maximum level defined in Tables 6.6.1.3.1-1 and 6.6.1.3.1-2 of TS 37.104 [2].</w:t>
            </w:r>
          </w:p>
        </w:tc>
        <w:tc>
          <w:tcPr>
            <w:tcW w:w="1208" w:type="dxa"/>
          </w:tcPr>
          <w:p>
            <w:pPr>
              <w:pStyle w:val="78"/>
              <w:rPr>
                <w:rFonts w:cs="Arial"/>
                <w:lang w:eastAsia="en-US"/>
              </w:rPr>
            </w:pPr>
            <w:r>
              <w:rPr>
                <w:rFonts w:cs="Arial"/>
                <w:lang w:eastAsia="en-US"/>
              </w:rPr>
              <w:t>0 dB</w:t>
            </w:r>
          </w:p>
        </w:tc>
        <w:tc>
          <w:tcPr>
            <w:tcW w:w="3260" w:type="dxa"/>
            <w:tcBorders>
              <w:bottom w:val="single" w:color="auto" w:sz="4" w:space="0"/>
            </w:tcBorders>
          </w:tcPr>
          <w:p>
            <w:pPr>
              <w:pStyle w:val="78"/>
              <w:rPr>
                <w:rFonts w:cs="Arial"/>
                <w:lang w:eastAsia="en-US"/>
              </w:rPr>
            </w:pPr>
            <w:r>
              <w:rPr>
                <w:rFonts w:cs="Arial"/>
                <w:lang w:eastAsia="en-US"/>
              </w:rPr>
              <w:t>Formula: 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tabs>
                <w:tab w:val="left" w:pos="523"/>
              </w:tabs>
              <w:rPr>
                <w:rFonts w:cs="Arial"/>
                <w:lang w:eastAsia="en-US"/>
              </w:rPr>
            </w:pPr>
            <w:r>
              <w:rPr>
                <w:rFonts w:cs="Arial"/>
                <w:lang w:eastAsia="en-US"/>
              </w:rPr>
              <w:t>6.6.1.5.6</w:t>
            </w:r>
            <w:r>
              <w:rPr>
                <w:rFonts w:cs="Arial"/>
                <w:lang w:eastAsia="en-US"/>
              </w:rPr>
              <w:tab/>
            </w:r>
            <w:r>
              <w:rPr>
                <w:rFonts w:cs="Arial"/>
                <w:lang w:eastAsia="en-US"/>
              </w:rPr>
              <w:t xml:space="preserve">Transmitter spurious emissions, </w:t>
            </w:r>
            <w:r>
              <w:rPr>
                <w:rFonts w:cs="Arial"/>
                <w:lang w:eastAsia="en-US"/>
              </w:rPr>
              <w:br w:type="textWrapping"/>
            </w:r>
            <w:r>
              <w:rPr>
                <w:rFonts w:cs="Arial"/>
                <w:lang w:eastAsia="en-US"/>
              </w:rPr>
              <w:t>Co-location</w:t>
            </w:r>
          </w:p>
        </w:tc>
        <w:tc>
          <w:tcPr>
            <w:tcW w:w="2869" w:type="dxa"/>
          </w:tcPr>
          <w:p>
            <w:pPr>
              <w:pStyle w:val="78"/>
              <w:rPr>
                <w:rFonts w:cs="Arial"/>
                <w:lang w:eastAsia="en-US"/>
              </w:rPr>
            </w:pPr>
            <w:r>
              <w:rPr>
                <w:rFonts w:cs="Arial"/>
                <w:lang w:eastAsia="en-US"/>
              </w:rPr>
              <w:t>Maximum level defined in Table 6.6.1.4.1-1 of TS 37.104 [2].</w:t>
            </w:r>
          </w:p>
        </w:tc>
        <w:tc>
          <w:tcPr>
            <w:tcW w:w="1208" w:type="dxa"/>
          </w:tcPr>
          <w:p>
            <w:pPr>
              <w:pStyle w:val="78"/>
              <w:rPr>
                <w:rFonts w:cs="Arial"/>
                <w:lang w:eastAsia="en-US"/>
              </w:rPr>
            </w:pPr>
            <w:r>
              <w:rPr>
                <w:rFonts w:cs="Arial"/>
                <w:lang w:eastAsia="en-US"/>
              </w:rPr>
              <w:t>0 dB</w:t>
            </w:r>
          </w:p>
        </w:tc>
        <w:tc>
          <w:tcPr>
            <w:tcW w:w="3260" w:type="dxa"/>
            <w:tcBorders>
              <w:bottom w:val="single" w:color="auto" w:sz="4" w:space="0"/>
            </w:tcBorders>
          </w:tcPr>
          <w:p>
            <w:pPr>
              <w:pStyle w:val="78"/>
              <w:rPr>
                <w:rFonts w:cs="Arial"/>
                <w:lang w:eastAsia="en-US"/>
              </w:rPr>
            </w:pPr>
            <w:r>
              <w:rPr>
                <w:rFonts w:cs="Arial"/>
                <w:lang w:eastAsia="en-US"/>
              </w:rPr>
              <w:t>Formula: 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tabs>
                <w:tab w:val="left" w:pos="523"/>
              </w:tabs>
              <w:rPr>
                <w:rFonts w:cs="v4.2.0"/>
                <w:lang w:eastAsia="en-US"/>
              </w:rPr>
            </w:pPr>
            <w:r>
              <w:rPr>
                <w:rFonts w:cs="Arial"/>
                <w:lang w:eastAsia="en-US"/>
              </w:rPr>
              <w:t>6.6.2</w:t>
            </w:r>
            <w:r>
              <w:rPr>
                <w:rFonts w:cs="Arial"/>
                <w:lang w:eastAsia="en-US"/>
              </w:rPr>
              <w:tab/>
            </w:r>
            <w:r>
              <w:rPr>
                <w:rFonts w:cs="Arial"/>
                <w:lang w:eastAsia="en-US"/>
              </w:rPr>
              <w:t>Operating band unwanted emissions</w:t>
            </w:r>
            <w:r>
              <w:rPr>
                <w:rFonts w:cs="v4.2.0"/>
                <w:lang w:eastAsia="en-US"/>
              </w:rPr>
              <w:t xml:space="preserve"> </w:t>
            </w:r>
          </w:p>
        </w:tc>
        <w:tc>
          <w:tcPr>
            <w:tcW w:w="2869" w:type="dxa"/>
          </w:tcPr>
          <w:p>
            <w:pPr>
              <w:pStyle w:val="78"/>
              <w:rPr>
                <w:rFonts w:cs="Arial"/>
                <w:u w:val="single"/>
                <w:lang w:eastAsia="en-US"/>
              </w:rPr>
            </w:pPr>
            <w:r>
              <w:rPr>
                <w:rFonts w:cs="Arial"/>
                <w:u w:val="single"/>
                <w:lang w:eastAsia="en-US"/>
              </w:rPr>
              <w:t>For BC1 and BC2:</w:t>
            </w:r>
          </w:p>
          <w:p>
            <w:pPr>
              <w:pStyle w:val="78"/>
              <w:rPr>
                <w:rFonts w:cs="Arial"/>
                <w:lang w:eastAsia="en-US"/>
              </w:rPr>
            </w:pPr>
          </w:p>
          <w:p>
            <w:pPr>
              <w:pStyle w:val="78"/>
              <w:rPr>
                <w:rFonts w:cs="Arial"/>
                <w:lang w:eastAsia="en-US"/>
              </w:rPr>
            </w:pPr>
            <w:r>
              <w:rPr>
                <w:rFonts w:cs="Arial"/>
                <w:lang w:eastAsia="en-US"/>
              </w:rPr>
              <w:t xml:space="preserve">Offset &lt; 1 MHz </w:t>
            </w:r>
          </w:p>
          <w:p>
            <w:pPr>
              <w:pStyle w:val="78"/>
              <w:rPr>
                <w:rFonts w:cs="Arial"/>
                <w:lang w:eastAsia="en-US"/>
              </w:rPr>
            </w:pPr>
            <w:r>
              <w:rPr>
                <w:rFonts w:cs="Arial"/>
                <w:lang w:eastAsia="en-US"/>
              </w:rPr>
              <w:t>-14dBm/30kHz to -26dBm/30kHz</w:t>
            </w: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 xml:space="preserve">1 MHz ≤ Offset &lt;10 MHz </w:t>
            </w:r>
            <w:r>
              <w:rPr>
                <w:rFonts w:cs="Arial"/>
                <w:lang w:eastAsia="en-US"/>
              </w:rPr>
              <w:br w:type="textWrapping"/>
            </w:r>
            <w:r>
              <w:rPr>
                <w:rFonts w:cs="Arial"/>
                <w:lang w:eastAsia="en-US"/>
              </w:rPr>
              <w:t xml:space="preserve"> -13 dBm/1 MHz </w:t>
            </w: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 xml:space="preserve">10 MHz ≤ Offsets </w:t>
            </w:r>
            <w:r>
              <w:rPr>
                <w:rFonts w:cs="Arial"/>
                <w:lang w:eastAsia="en-US"/>
              </w:rPr>
              <w:br w:type="textWrapping"/>
            </w:r>
            <w:r>
              <w:rPr>
                <w:rFonts w:cs="Arial"/>
                <w:lang w:eastAsia="en-US"/>
              </w:rPr>
              <w:t xml:space="preserve"> -15 dBm/1 MHz </w:t>
            </w:r>
          </w:p>
          <w:p>
            <w:pPr>
              <w:pStyle w:val="78"/>
              <w:rPr>
                <w:lang w:eastAsia="en-US"/>
              </w:rPr>
            </w:pPr>
          </w:p>
          <w:p>
            <w:pPr>
              <w:pStyle w:val="78"/>
              <w:rPr>
                <w:szCs w:val="18"/>
                <w:lang w:eastAsia="ja-JP"/>
              </w:rPr>
            </w:pPr>
          </w:p>
          <w:p>
            <w:pPr>
              <w:pStyle w:val="78"/>
              <w:rPr>
                <w:szCs w:val="18"/>
                <w:u w:val="single"/>
                <w:lang w:eastAsia="ja-JP"/>
              </w:rPr>
            </w:pPr>
            <w:r>
              <w:rPr>
                <w:szCs w:val="18"/>
                <w:u w:val="single"/>
                <w:lang w:eastAsia="ja-JP"/>
              </w:rPr>
              <w:t xml:space="preserve">For BC1 with adjacent standalone NB-IoT carriers: </w:t>
            </w:r>
          </w:p>
          <w:p>
            <w:pPr>
              <w:pStyle w:val="78"/>
              <w:rPr>
                <w:szCs w:val="18"/>
                <w:u w:val="single"/>
                <w:lang w:eastAsia="ja-JP"/>
              </w:rPr>
            </w:pPr>
          </w:p>
          <w:p>
            <w:pPr>
              <w:pStyle w:val="78"/>
              <w:rPr>
                <w:szCs w:val="18"/>
                <w:u w:val="single"/>
                <w:lang w:eastAsia="ja-JP"/>
              </w:rPr>
            </w:pPr>
            <w:r>
              <w:rPr>
                <w:szCs w:val="18"/>
                <w:lang w:eastAsia="ja-JP"/>
              </w:rPr>
              <w:t xml:space="preserve">Offset &lt; 0.05 MHz </w:t>
            </w:r>
          </w:p>
          <w:p>
            <w:pPr>
              <w:pStyle w:val="78"/>
              <w:rPr>
                <w:szCs w:val="18"/>
                <w:lang w:eastAsia="ja-JP"/>
              </w:rPr>
            </w:pPr>
            <w:r>
              <w:rPr>
                <w:szCs w:val="18"/>
                <w:lang w:eastAsia="ja-JP"/>
              </w:rPr>
              <w:t xml:space="preserve"> 2 dBm/30kHz to </w:t>
            </w:r>
            <w:r>
              <w:rPr>
                <w:szCs w:val="18"/>
                <w:lang w:eastAsia="ja-JP"/>
              </w:rPr>
              <w:br w:type="textWrapping"/>
            </w:r>
            <w:r>
              <w:rPr>
                <w:szCs w:val="18"/>
                <w:lang w:eastAsia="ja-JP"/>
              </w:rPr>
              <w:t xml:space="preserve"> 5 dBm/30 kHz </w:t>
            </w:r>
          </w:p>
          <w:p>
            <w:pPr>
              <w:pStyle w:val="78"/>
              <w:rPr>
                <w:szCs w:val="18"/>
                <w:lang w:eastAsia="ja-JP"/>
              </w:rPr>
            </w:pPr>
          </w:p>
          <w:p>
            <w:pPr>
              <w:pStyle w:val="78"/>
              <w:rPr>
                <w:szCs w:val="18"/>
                <w:lang w:eastAsia="ja-JP"/>
              </w:rPr>
            </w:pPr>
            <w:r>
              <w:rPr>
                <w:szCs w:val="18"/>
                <w:lang w:eastAsia="ja-JP"/>
              </w:rPr>
              <w:t>0.05 MHz ≤ Offset</w:t>
            </w:r>
          </w:p>
          <w:p>
            <w:pPr>
              <w:pStyle w:val="78"/>
              <w:rPr>
                <w:szCs w:val="18"/>
                <w:lang w:eastAsia="ja-JP"/>
              </w:rPr>
            </w:pPr>
            <w:r>
              <w:rPr>
                <w:szCs w:val="18"/>
                <w:lang w:eastAsia="ja-JP"/>
              </w:rPr>
              <w:t xml:space="preserve">-14 dBm/30kHz to </w:t>
            </w:r>
            <w:r>
              <w:rPr>
                <w:szCs w:val="18"/>
                <w:lang w:eastAsia="ja-JP"/>
              </w:rPr>
              <w:br w:type="textWrapping"/>
            </w:r>
            <w:r>
              <w:rPr>
                <w:szCs w:val="18"/>
                <w:lang w:eastAsia="ja-JP"/>
              </w:rPr>
              <w:t xml:space="preserve"> 2 dBm/30 kHz</w:t>
            </w:r>
          </w:p>
          <w:p>
            <w:pPr>
              <w:pStyle w:val="78"/>
              <w:rPr>
                <w:rFonts w:cs="Arial"/>
                <w:lang w:eastAsia="en-US"/>
              </w:rPr>
            </w:pPr>
          </w:p>
          <w:p>
            <w:pPr>
              <w:pStyle w:val="78"/>
              <w:rPr>
                <w:rFonts w:cs="Arial"/>
                <w:u w:val="single"/>
                <w:lang w:eastAsia="en-US"/>
              </w:rPr>
            </w:pPr>
            <w:r>
              <w:rPr>
                <w:rFonts w:cs="Arial"/>
                <w:u w:val="single"/>
                <w:lang w:eastAsia="en-US"/>
              </w:rPr>
              <w:t>For BC2 with adjacent GSM/EDGE</w:t>
            </w:r>
            <w:r>
              <w:rPr>
                <w:rFonts w:cs="Arial"/>
                <w:szCs w:val="18"/>
                <w:u w:val="single"/>
                <w:lang w:eastAsia="ja-JP"/>
              </w:rPr>
              <w:t xml:space="preserve"> or standalone NB-IoT</w:t>
            </w:r>
            <w:r>
              <w:rPr>
                <w:rFonts w:cs="Arial"/>
                <w:u w:val="single"/>
                <w:lang w:eastAsia="en-US"/>
              </w:rPr>
              <w:t xml:space="preserve"> or E-UTRA 1.4 and 3 MHz carriers: </w:t>
            </w:r>
          </w:p>
          <w:p>
            <w:pPr>
              <w:pStyle w:val="78"/>
              <w:rPr>
                <w:rFonts w:cs="Arial"/>
                <w:u w:val="single"/>
                <w:lang w:eastAsia="en-US"/>
              </w:rPr>
            </w:pPr>
          </w:p>
          <w:p>
            <w:pPr>
              <w:pStyle w:val="78"/>
              <w:rPr>
                <w:rFonts w:cs="Arial"/>
                <w:u w:val="single"/>
                <w:lang w:eastAsia="en-US"/>
              </w:rPr>
            </w:pPr>
            <w:r>
              <w:rPr>
                <w:rFonts w:cs="Arial"/>
                <w:lang w:eastAsia="en-US"/>
              </w:rPr>
              <w:t xml:space="preserve">Offset &lt; 0.05 MHz </w:t>
            </w:r>
          </w:p>
          <w:p>
            <w:pPr>
              <w:pStyle w:val="78"/>
              <w:rPr>
                <w:rFonts w:cs="Arial"/>
                <w:lang w:eastAsia="en-US"/>
              </w:rPr>
            </w:pPr>
            <w:r>
              <w:rPr>
                <w:rFonts w:cs="Arial"/>
                <w:lang w:eastAsia="en-US"/>
              </w:rPr>
              <w:t xml:space="preserve"> 2 dBm/30kHz to </w:t>
            </w:r>
            <w:r>
              <w:rPr>
                <w:rFonts w:cs="Arial"/>
                <w:lang w:eastAsia="en-US"/>
              </w:rPr>
              <w:br w:type="textWrapping"/>
            </w:r>
            <w:r>
              <w:rPr>
                <w:rFonts w:cs="Arial"/>
                <w:lang w:eastAsia="en-US"/>
              </w:rPr>
              <w:t xml:space="preserve"> 5 dBm/30 kHz </w:t>
            </w:r>
          </w:p>
          <w:p>
            <w:pPr>
              <w:pStyle w:val="78"/>
              <w:rPr>
                <w:rFonts w:cs="Arial"/>
                <w:lang w:eastAsia="en-US"/>
              </w:rPr>
            </w:pPr>
          </w:p>
          <w:p>
            <w:pPr>
              <w:pStyle w:val="78"/>
              <w:rPr>
                <w:rFonts w:cs="Arial"/>
                <w:lang w:eastAsia="en-US"/>
              </w:rPr>
            </w:pPr>
            <w:r>
              <w:rPr>
                <w:rFonts w:cs="Arial"/>
                <w:lang w:eastAsia="en-US"/>
              </w:rPr>
              <w:t>0.05 MHz ≤ Offset</w:t>
            </w:r>
          </w:p>
          <w:p>
            <w:pPr>
              <w:pStyle w:val="78"/>
              <w:rPr>
                <w:rFonts w:cs="Arial"/>
                <w:lang w:eastAsia="en-US"/>
              </w:rPr>
            </w:pPr>
            <w:r>
              <w:rPr>
                <w:rFonts w:cs="Arial"/>
                <w:lang w:eastAsia="en-US"/>
              </w:rPr>
              <w:t xml:space="preserve">-14 dBm/30kHz to </w:t>
            </w:r>
            <w:r>
              <w:rPr>
                <w:rFonts w:cs="Arial"/>
                <w:lang w:eastAsia="en-US"/>
              </w:rPr>
              <w:br w:type="textWrapping"/>
            </w:r>
            <w:r>
              <w:rPr>
                <w:rFonts w:cs="Arial"/>
                <w:lang w:eastAsia="en-US"/>
              </w:rPr>
              <w:t xml:space="preserve"> 2 dBm/30 kHz </w:t>
            </w:r>
          </w:p>
        </w:tc>
        <w:tc>
          <w:tcPr>
            <w:tcW w:w="1208" w:type="dxa"/>
          </w:tcPr>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1.5 dB</w:t>
            </w:r>
            <w:r>
              <w:rPr>
                <w:rFonts w:cs="v4.2.0"/>
                <w:lang w:eastAsia="en-US"/>
              </w:rPr>
              <w:t xml:space="preserve">, f </w:t>
            </w:r>
            <w:r>
              <w:rPr>
                <w:rFonts w:cs="Arial"/>
                <w:lang w:eastAsia="en-US"/>
              </w:rPr>
              <w:t>≤</w:t>
            </w:r>
            <w:r>
              <w:rPr>
                <w:rFonts w:cs="v4.2.0"/>
                <w:lang w:eastAsia="en-US"/>
              </w:rPr>
              <w:t xml:space="preserve"> 3.0 GHz</w:t>
            </w:r>
          </w:p>
          <w:p>
            <w:pPr>
              <w:pStyle w:val="78"/>
              <w:rPr>
                <w:rFonts w:cs="Arial"/>
                <w:lang w:eastAsia="en-US"/>
              </w:rPr>
            </w:pPr>
            <w:r>
              <w:rPr>
                <w:rFonts w:cs="Arial"/>
                <w:lang w:eastAsia="en-US"/>
              </w:rPr>
              <w:t>1.8 dB</w:t>
            </w:r>
            <w:r>
              <w:rPr>
                <w:rFonts w:cs="v4.2.0"/>
                <w:lang w:eastAsia="en-US"/>
              </w:rPr>
              <w:t xml:space="preserve">, 3.0 GHz &lt; f </w:t>
            </w:r>
            <w:r>
              <w:rPr>
                <w:rFonts w:cs="Arial"/>
                <w:lang w:eastAsia="en-US"/>
              </w:rPr>
              <w:t>≤</w:t>
            </w:r>
            <w:r>
              <w:rPr>
                <w:rFonts w:cs="v4.2.0"/>
                <w:lang w:eastAsia="en-US"/>
              </w:rPr>
              <w:t xml:space="preserve"> 4.2 GHz</w:t>
            </w:r>
          </w:p>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1.5 dB</w:t>
            </w:r>
            <w:r>
              <w:rPr>
                <w:rFonts w:cs="v4.2.0"/>
                <w:lang w:eastAsia="en-US"/>
              </w:rPr>
              <w:t xml:space="preserve">, f </w:t>
            </w:r>
            <w:r>
              <w:rPr>
                <w:rFonts w:cs="Arial"/>
                <w:lang w:eastAsia="en-US"/>
              </w:rPr>
              <w:t>≤</w:t>
            </w:r>
            <w:r>
              <w:rPr>
                <w:rFonts w:cs="v4.2.0"/>
                <w:lang w:eastAsia="en-US"/>
              </w:rPr>
              <w:t xml:space="preserve"> 3.0 GHz</w:t>
            </w:r>
          </w:p>
          <w:p>
            <w:pPr>
              <w:pStyle w:val="78"/>
              <w:rPr>
                <w:rFonts w:cs="Arial"/>
                <w:lang w:eastAsia="en-US"/>
              </w:rPr>
            </w:pPr>
            <w:r>
              <w:rPr>
                <w:rFonts w:cs="Arial"/>
                <w:lang w:eastAsia="en-US"/>
              </w:rPr>
              <w:t>1.8 dB</w:t>
            </w:r>
            <w:r>
              <w:rPr>
                <w:rFonts w:cs="v4.2.0"/>
                <w:lang w:eastAsia="en-US"/>
              </w:rPr>
              <w:t xml:space="preserve">, 3.0 GHz &lt; f </w:t>
            </w:r>
            <w:r>
              <w:rPr>
                <w:rFonts w:cs="Arial"/>
                <w:lang w:eastAsia="en-US"/>
              </w:rPr>
              <w:t>≤</w:t>
            </w:r>
            <w:r>
              <w:rPr>
                <w:rFonts w:cs="v4.2.0"/>
                <w:lang w:eastAsia="en-US"/>
              </w:rPr>
              <w:t xml:space="preserve"> 4.2 GHz</w:t>
            </w:r>
          </w:p>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 xml:space="preserve">0 dB </w:t>
            </w:r>
          </w:p>
          <w:p>
            <w:pPr>
              <w:pStyle w:val="78"/>
              <w:rPr>
                <w:rFonts w:cs="Arial"/>
                <w:lang w:eastAsia="en-US"/>
              </w:rPr>
            </w:pPr>
          </w:p>
          <w:p>
            <w:pPr>
              <w:pStyle w:val="78"/>
              <w:rPr>
                <w:rFonts w:cs="Arial"/>
                <w:lang w:eastAsia="en-US"/>
              </w:rPr>
            </w:pPr>
          </w:p>
          <w:p>
            <w:pPr>
              <w:pStyle w:val="78"/>
              <w:rPr>
                <w:lang w:eastAsia="ja-JP"/>
              </w:rPr>
            </w:pPr>
          </w:p>
          <w:p>
            <w:pPr>
              <w:pStyle w:val="78"/>
              <w:rPr>
                <w:lang w:eastAsia="ja-JP"/>
              </w:rPr>
            </w:pPr>
          </w:p>
          <w:p>
            <w:pPr>
              <w:pStyle w:val="78"/>
              <w:rPr>
                <w:lang w:eastAsia="ja-JP"/>
              </w:rPr>
            </w:pPr>
          </w:p>
          <w:p>
            <w:pPr>
              <w:pStyle w:val="78"/>
              <w:rPr>
                <w:lang w:eastAsia="ja-JP"/>
              </w:rPr>
            </w:pPr>
          </w:p>
          <w:p>
            <w:pPr>
              <w:pStyle w:val="78"/>
              <w:rPr>
                <w:lang w:eastAsia="ja-JP"/>
              </w:rPr>
            </w:pPr>
            <w:r>
              <w:rPr>
                <w:lang w:eastAsia="ja-JP"/>
              </w:rPr>
              <w:t>1.5 dB</w:t>
            </w:r>
          </w:p>
          <w:p>
            <w:pPr>
              <w:pStyle w:val="78"/>
              <w:rPr>
                <w:lang w:eastAsia="ja-JP"/>
              </w:rPr>
            </w:pPr>
          </w:p>
          <w:p>
            <w:pPr>
              <w:pStyle w:val="78"/>
              <w:rPr>
                <w:lang w:eastAsia="ja-JP"/>
              </w:rPr>
            </w:pPr>
          </w:p>
          <w:p>
            <w:pPr>
              <w:pStyle w:val="78"/>
              <w:rPr>
                <w:lang w:eastAsia="ja-JP"/>
              </w:rPr>
            </w:pPr>
          </w:p>
          <w:p>
            <w:pPr>
              <w:pStyle w:val="78"/>
              <w:rPr>
                <w:lang w:eastAsia="ja-JP"/>
              </w:rPr>
            </w:pPr>
            <w:r>
              <w:rPr>
                <w:lang w:eastAsia="ja-JP"/>
              </w:rPr>
              <w:t>1.5 dB</w:t>
            </w:r>
          </w:p>
          <w:p>
            <w:pPr>
              <w:pStyle w:val="78"/>
              <w:rPr>
                <w:lang w:eastAsia="ja-JP"/>
              </w:rPr>
            </w:pPr>
          </w:p>
          <w:p>
            <w:pPr>
              <w:pStyle w:val="78"/>
              <w:rPr>
                <w:lang w:eastAsia="ja-JP"/>
              </w:rPr>
            </w:pPr>
          </w:p>
          <w:p>
            <w:pPr>
              <w:pStyle w:val="78"/>
              <w:rPr>
                <w:lang w:eastAsia="en-US"/>
              </w:rPr>
            </w:pP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1.5 dB</w:t>
            </w: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1.5 dB</w:t>
            </w:r>
          </w:p>
        </w:tc>
        <w:tc>
          <w:tcPr>
            <w:tcW w:w="3260" w:type="dxa"/>
          </w:tcPr>
          <w:p>
            <w:pPr>
              <w:pStyle w:val="78"/>
              <w:rPr>
                <w:rFonts w:cs="Arial"/>
                <w:lang w:eastAsia="en-US"/>
              </w:rPr>
            </w:pPr>
            <w:r>
              <w:rPr>
                <w:rFonts w:cs="Arial"/>
                <w:lang w:eastAsia="en-US"/>
              </w:rPr>
              <w:t>Formula: Minimum requirement + TT</w:t>
            </w:r>
          </w:p>
          <w:p>
            <w:pPr>
              <w:pStyle w:val="78"/>
              <w:rPr>
                <w:rFonts w:cs="Arial"/>
                <w:lang w:eastAsia="en-US"/>
              </w:rPr>
            </w:pPr>
          </w:p>
          <w:p>
            <w:pPr>
              <w:pStyle w:val="78"/>
              <w:rPr>
                <w:rFonts w:cs="v4.2.0"/>
                <w:lang w:eastAsia="en-US"/>
              </w:rPr>
            </w:pPr>
            <w:r>
              <w:rPr>
                <w:rFonts w:cs="Arial"/>
                <w:lang w:eastAsia="en-US"/>
              </w:rPr>
              <w:t>-12.5 dBm/30kHz to</w:t>
            </w:r>
            <w:r>
              <w:rPr>
                <w:rFonts w:cs="Arial"/>
                <w:lang w:eastAsia="en-US"/>
              </w:rPr>
              <w:br w:type="textWrapping"/>
            </w:r>
            <w:r>
              <w:rPr>
                <w:rFonts w:cs="Arial"/>
                <w:lang w:eastAsia="en-US"/>
              </w:rPr>
              <w:t xml:space="preserve"> -24.5 dBm/30kHz</w:t>
            </w:r>
            <w:r>
              <w:rPr>
                <w:rFonts w:cs="v4.2.0"/>
                <w:lang w:eastAsia="en-US"/>
              </w:rPr>
              <w:t xml:space="preserve">, f </w:t>
            </w:r>
            <w:r>
              <w:rPr>
                <w:rFonts w:cs="Arial"/>
                <w:lang w:eastAsia="en-US"/>
              </w:rPr>
              <w:t>≤</w:t>
            </w:r>
            <w:r>
              <w:rPr>
                <w:rFonts w:cs="v4.2.0"/>
                <w:lang w:eastAsia="en-US"/>
              </w:rPr>
              <w:t xml:space="preserve"> 3.0 GHz;</w:t>
            </w:r>
          </w:p>
          <w:p>
            <w:pPr>
              <w:pStyle w:val="78"/>
              <w:rPr>
                <w:rFonts w:cs="Arial"/>
                <w:lang w:eastAsia="en-US"/>
              </w:rPr>
            </w:pPr>
            <w:r>
              <w:rPr>
                <w:rFonts w:cs="Arial"/>
                <w:lang w:eastAsia="en-US"/>
              </w:rPr>
              <w:t>-12.2 dBm/30kHz to</w:t>
            </w:r>
            <w:r>
              <w:rPr>
                <w:rFonts w:cs="Arial"/>
                <w:lang w:eastAsia="en-US"/>
              </w:rPr>
              <w:br w:type="textWrapping"/>
            </w:r>
            <w:r>
              <w:rPr>
                <w:rFonts w:cs="Arial"/>
                <w:lang w:eastAsia="en-US"/>
              </w:rPr>
              <w:t xml:space="preserve"> -24.2 dBm/30kHz</w:t>
            </w:r>
            <w:r>
              <w:rPr>
                <w:rFonts w:cs="v4.2.0"/>
                <w:lang w:eastAsia="en-US"/>
              </w:rPr>
              <w:t xml:space="preserve">, 3.0 GHz &lt; f </w:t>
            </w:r>
            <w:r>
              <w:rPr>
                <w:rFonts w:cs="Arial"/>
                <w:lang w:eastAsia="en-US"/>
              </w:rPr>
              <w:t>≤</w:t>
            </w:r>
            <w:r>
              <w:rPr>
                <w:rFonts w:cs="v4.2.0"/>
                <w:lang w:eastAsia="en-US"/>
              </w:rPr>
              <w:t xml:space="preserve"> 4.2 GHz</w:t>
            </w:r>
          </w:p>
          <w:p>
            <w:pPr>
              <w:pStyle w:val="78"/>
              <w:rPr>
                <w:rFonts w:cs="Arial"/>
                <w:lang w:eastAsia="en-US"/>
              </w:rPr>
            </w:pPr>
          </w:p>
          <w:p>
            <w:pPr>
              <w:pStyle w:val="78"/>
              <w:rPr>
                <w:rFonts w:cs="Arial"/>
                <w:lang w:eastAsia="en-US"/>
              </w:rPr>
            </w:pPr>
            <w:r>
              <w:rPr>
                <w:rFonts w:cs="Arial"/>
                <w:lang w:eastAsia="en-US"/>
              </w:rPr>
              <w:t xml:space="preserve"> </w:t>
            </w:r>
          </w:p>
          <w:p>
            <w:pPr>
              <w:pStyle w:val="78"/>
              <w:rPr>
                <w:rFonts w:cs="Arial"/>
                <w:lang w:eastAsia="en-US"/>
              </w:rPr>
            </w:pPr>
            <w:r>
              <w:rPr>
                <w:rFonts w:cs="Arial"/>
                <w:lang w:eastAsia="en-US"/>
              </w:rPr>
              <w:t xml:space="preserve">-11.5 dBm/1 MHz, </w:t>
            </w:r>
            <w:r>
              <w:rPr>
                <w:rFonts w:cs="v4.2.0"/>
                <w:lang w:eastAsia="en-US"/>
              </w:rPr>
              <w:t xml:space="preserve">f </w:t>
            </w:r>
            <w:r>
              <w:rPr>
                <w:rFonts w:cs="Arial"/>
                <w:lang w:eastAsia="en-US"/>
              </w:rPr>
              <w:t>≤</w:t>
            </w:r>
            <w:r>
              <w:rPr>
                <w:rFonts w:cs="v4.2.0"/>
                <w:lang w:eastAsia="en-US"/>
              </w:rPr>
              <w:t xml:space="preserve"> 3.0 GHz;</w:t>
            </w:r>
          </w:p>
          <w:p>
            <w:pPr>
              <w:pStyle w:val="78"/>
              <w:rPr>
                <w:rFonts w:cs="Arial"/>
                <w:lang w:eastAsia="en-US"/>
              </w:rPr>
            </w:pPr>
            <w:r>
              <w:rPr>
                <w:rFonts w:cs="Arial"/>
                <w:lang w:eastAsia="en-US"/>
              </w:rPr>
              <w:t xml:space="preserve">-11.2 dBm/1 MHz, </w:t>
            </w:r>
            <w:r>
              <w:rPr>
                <w:rFonts w:cs="v4.2.0"/>
                <w:lang w:eastAsia="en-US"/>
              </w:rPr>
              <w:t xml:space="preserve">3.0 GHz &lt; f </w:t>
            </w:r>
            <w:r>
              <w:rPr>
                <w:rFonts w:cs="Arial"/>
                <w:lang w:eastAsia="en-US"/>
              </w:rPr>
              <w:t>≤</w:t>
            </w:r>
            <w:r>
              <w:rPr>
                <w:rFonts w:cs="v4.2.0"/>
                <w:lang w:eastAsia="en-US"/>
              </w:rPr>
              <w:t xml:space="preserve"> 4.2 GHz</w:t>
            </w:r>
          </w:p>
          <w:p>
            <w:pPr>
              <w:pStyle w:val="78"/>
              <w:rPr>
                <w:rFonts w:cs="Arial"/>
                <w:lang w:eastAsia="en-US"/>
              </w:rPr>
            </w:pPr>
            <w:r>
              <w:rPr>
                <w:rFonts w:cs="Arial"/>
                <w:lang w:eastAsia="en-US"/>
              </w:rPr>
              <w:t xml:space="preserve"> </w:t>
            </w: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 xml:space="preserve">-15 dBm/1 MHz </w:t>
            </w:r>
          </w:p>
          <w:p>
            <w:pPr>
              <w:pStyle w:val="78"/>
              <w:rPr>
                <w:rFonts w:cs="Arial"/>
                <w:lang w:eastAsia="en-US"/>
              </w:rPr>
            </w:pPr>
          </w:p>
          <w:p>
            <w:pPr>
              <w:pStyle w:val="78"/>
              <w:rPr>
                <w:lang w:eastAsia="ja-JP"/>
              </w:rPr>
            </w:pPr>
          </w:p>
          <w:p>
            <w:pPr>
              <w:pStyle w:val="78"/>
              <w:rPr>
                <w:lang w:eastAsia="ja-JP"/>
              </w:rPr>
            </w:pPr>
          </w:p>
          <w:p>
            <w:pPr>
              <w:pStyle w:val="78"/>
              <w:rPr>
                <w:lang w:eastAsia="ja-JP"/>
              </w:rPr>
            </w:pPr>
          </w:p>
          <w:p>
            <w:pPr>
              <w:pStyle w:val="78"/>
              <w:rPr>
                <w:lang w:eastAsia="ja-JP"/>
              </w:rPr>
            </w:pPr>
          </w:p>
          <w:p>
            <w:pPr>
              <w:pStyle w:val="78"/>
              <w:rPr>
                <w:lang w:eastAsia="ja-JP"/>
              </w:rPr>
            </w:pPr>
          </w:p>
          <w:p>
            <w:pPr>
              <w:pStyle w:val="78"/>
              <w:rPr>
                <w:lang w:eastAsia="ja-JP"/>
              </w:rPr>
            </w:pPr>
            <w:r>
              <w:rPr>
                <w:lang w:eastAsia="ja-JP"/>
              </w:rPr>
              <w:t xml:space="preserve">3.5 dBm/30kHz to </w:t>
            </w:r>
          </w:p>
          <w:p>
            <w:pPr>
              <w:pStyle w:val="78"/>
              <w:rPr>
                <w:lang w:eastAsia="ja-JP"/>
              </w:rPr>
            </w:pPr>
            <w:r>
              <w:rPr>
                <w:lang w:eastAsia="ja-JP"/>
              </w:rPr>
              <w:t xml:space="preserve">6.5 dBm/30 kHz </w:t>
            </w:r>
          </w:p>
          <w:p>
            <w:pPr>
              <w:pStyle w:val="78"/>
              <w:rPr>
                <w:lang w:eastAsia="ja-JP"/>
              </w:rPr>
            </w:pPr>
          </w:p>
          <w:p>
            <w:pPr>
              <w:pStyle w:val="78"/>
              <w:rPr>
                <w:lang w:eastAsia="ja-JP"/>
              </w:rPr>
            </w:pPr>
          </w:p>
          <w:p>
            <w:pPr>
              <w:pStyle w:val="78"/>
              <w:rPr>
                <w:lang w:eastAsia="ja-JP"/>
              </w:rPr>
            </w:pPr>
            <w:r>
              <w:rPr>
                <w:lang w:eastAsia="ja-JP"/>
              </w:rPr>
              <w:t xml:space="preserve">-12.5 dBm/30kHz to </w:t>
            </w:r>
            <w:r>
              <w:rPr>
                <w:lang w:eastAsia="ja-JP"/>
              </w:rPr>
              <w:br w:type="textWrapping"/>
            </w:r>
            <w:r>
              <w:rPr>
                <w:lang w:eastAsia="ja-JP"/>
              </w:rPr>
              <w:t xml:space="preserve"> 3.5 dBm/30 kHz</w:t>
            </w: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 xml:space="preserve">3.5 dBm/30kHz to </w:t>
            </w:r>
          </w:p>
          <w:p>
            <w:pPr>
              <w:pStyle w:val="78"/>
              <w:rPr>
                <w:rFonts w:cs="Arial"/>
                <w:lang w:eastAsia="en-US"/>
              </w:rPr>
            </w:pPr>
            <w:r>
              <w:rPr>
                <w:rFonts w:cs="Arial"/>
                <w:lang w:eastAsia="en-US"/>
              </w:rPr>
              <w:t xml:space="preserve">6.5 dBm/30 kHz </w:t>
            </w:r>
          </w:p>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 xml:space="preserve">-12.5 dBm/30kHz to </w:t>
            </w:r>
            <w:r>
              <w:rPr>
                <w:rFonts w:cs="Arial"/>
                <w:lang w:eastAsia="en-US"/>
              </w:rPr>
              <w:br w:type="textWrapping"/>
            </w:r>
            <w:r>
              <w:rPr>
                <w:rFonts w:cs="Arial"/>
                <w:lang w:eastAsia="en-US"/>
              </w:rPr>
              <w:t xml:space="preserve"> 3.5 dBm/30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tabs>
                <w:tab w:val="left" w:pos="523"/>
              </w:tabs>
              <w:rPr>
                <w:rFonts w:cs="Arial"/>
                <w:lang w:eastAsia="en-US"/>
              </w:rPr>
            </w:pPr>
            <w:r>
              <w:rPr>
                <w:rFonts w:cs="Arial"/>
                <w:lang w:eastAsia="en-US"/>
              </w:rPr>
              <w:t>6.6.3</w:t>
            </w:r>
            <w:r>
              <w:rPr>
                <w:rFonts w:cs="Arial"/>
                <w:lang w:eastAsia="en-US"/>
              </w:rPr>
              <w:tab/>
            </w:r>
            <w:r>
              <w:rPr>
                <w:rFonts w:cs="Arial"/>
                <w:lang w:eastAsia="en-US"/>
              </w:rPr>
              <w:t xml:space="preserve">Occupied bandwidth </w:t>
            </w:r>
          </w:p>
        </w:tc>
        <w:tc>
          <w:tcPr>
            <w:tcW w:w="2869" w:type="dxa"/>
          </w:tcPr>
          <w:p>
            <w:pPr>
              <w:pStyle w:val="78"/>
              <w:rPr>
                <w:rFonts w:cs="v4.2.0"/>
                <w:snapToGrid w:val="0"/>
                <w:lang w:eastAsia="en-US"/>
              </w:rPr>
            </w:pPr>
            <w:r>
              <w:rPr>
                <w:rFonts w:ascii="Times" w:hAnsi="Times" w:cs="Arial"/>
                <w:lang w:eastAsia="en-US"/>
              </w:rPr>
              <w:t>BW</w:t>
            </w:r>
            <w:r>
              <w:rPr>
                <w:rFonts w:ascii="Times" w:hAnsi="Times" w:cs="Arial"/>
                <w:vertAlign w:val="subscript"/>
                <w:lang w:eastAsia="en-US"/>
              </w:rPr>
              <w:t>Channel</w:t>
            </w:r>
            <w:r>
              <w:rPr>
                <w:rFonts w:cs="v4.2.0"/>
                <w:snapToGrid w:val="0"/>
                <w:lang w:eastAsia="en-US"/>
              </w:rPr>
              <w:t xml:space="preserve"> for E-UTRA and NR</w:t>
            </w:r>
          </w:p>
          <w:p>
            <w:pPr>
              <w:pStyle w:val="78"/>
              <w:rPr>
                <w:rFonts w:cs="v4.2.0"/>
                <w:snapToGrid w:val="0"/>
                <w:lang w:eastAsia="en-US"/>
              </w:rPr>
            </w:pPr>
            <w:r>
              <w:rPr>
                <w:rFonts w:cs="v4.2.0"/>
                <w:snapToGrid w:val="0"/>
                <w:lang w:eastAsia="en-US"/>
              </w:rPr>
              <w:t>5 MHz for UTRA FDD</w:t>
            </w:r>
          </w:p>
          <w:p>
            <w:pPr>
              <w:pStyle w:val="78"/>
              <w:rPr>
                <w:rFonts w:cs="v4.2.0"/>
                <w:snapToGrid w:val="0"/>
                <w:lang w:eastAsia="en-US"/>
              </w:rPr>
            </w:pPr>
            <w:r>
              <w:rPr>
                <w:rFonts w:cs="v4.2.0"/>
                <w:snapToGrid w:val="0"/>
                <w:lang w:eastAsia="en-US"/>
              </w:rPr>
              <w:t>1.6 MHz for UTRA TDD</w:t>
            </w:r>
          </w:p>
          <w:p>
            <w:pPr>
              <w:pStyle w:val="78"/>
              <w:rPr>
                <w:rFonts w:cs="Arial"/>
                <w:lang w:eastAsia="en-US"/>
              </w:rPr>
            </w:pPr>
            <w:r>
              <w:rPr>
                <w:rFonts w:cs="v4.2.0"/>
                <w:snapToGrid w:val="0"/>
                <w:szCs w:val="18"/>
                <w:lang w:eastAsia="ja-JP"/>
              </w:rPr>
              <w:t>200 kHz for standalone NB-IoT</w:t>
            </w:r>
          </w:p>
        </w:tc>
        <w:tc>
          <w:tcPr>
            <w:tcW w:w="1208" w:type="dxa"/>
          </w:tcPr>
          <w:p>
            <w:pPr>
              <w:pStyle w:val="78"/>
              <w:rPr>
                <w:rFonts w:cs="Arial"/>
                <w:lang w:eastAsia="en-US"/>
              </w:rPr>
            </w:pPr>
            <w:r>
              <w:rPr>
                <w:rFonts w:cs="v4.2.0"/>
                <w:lang w:eastAsia="en-US"/>
              </w:rPr>
              <w:t>0 kHz</w:t>
            </w:r>
          </w:p>
        </w:tc>
        <w:tc>
          <w:tcPr>
            <w:tcW w:w="3260" w:type="dxa"/>
          </w:tcPr>
          <w:p>
            <w:pPr>
              <w:pStyle w:val="78"/>
              <w:rPr>
                <w:rFonts w:cs="Arial"/>
                <w:lang w:eastAsia="en-US"/>
              </w:rPr>
            </w:pPr>
            <w:r>
              <w:rPr>
                <w:rFonts w:cs="v4.2.0"/>
                <w:lang w:eastAsia="en-US"/>
              </w:rPr>
              <w:t>Formula: 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tabs>
                <w:tab w:val="left" w:pos="523"/>
              </w:tabs>
              <w:rPr>
                <w:rFonts w:cs="Arial"/>
                <w:lang w:eastAsia="en-US"/>
              </w:rPr>
            </w:pPr>
            <w:r>
              <w:rPr>
                <w:rFonts w:cs="Arial"/>
                <w:lang w:eastAsia="en-US"/>
              </w:rPr>
              <w:t>6.6.4</w:t>
            </w:r>
            <w:r>
              <w:rPr>
                <w:rFonts w:cs="Arial"/>
                <w:lang w:eastAsia="en-US"/>
              </w:rPr>
              <w:tab/>
            </w:r>
            <w:r>
              <w:rPr>
                <w:rFonts w:cs="Arial"/>
                <w:lang w:eastAsia="en-US"/>
              </w:rPr>
              <w:t>Adjacent Channel Leakage Power Ratio (ACLR)</w:t>
            </w:r>
          </w:p>
        </w:tc>
        <w:tc>
          <w:tcPr>
            <w:tcW w:w="2869" w:type="dxa"/>
          </w:tcPr>
          <w:p>
            <w:pPr>
              <w:pStyle w:val="78"/>
              <w:rPr>
                <w:rFonts w:cs="Arial"/>
                <w:lang w:eastAsia="en-US"/>
              </w:rPr>
            </w:pPr>
          </w:p>
          <w:p>
            <w:pPr>
              <w:pStyle w:val="78"/>
              <w:rPr>
                <w:rFonts w:cs="v4.2.0"/>
                <w:lang w:eastAsia="en-US"/>
              </w:rPr>
            </w:pPr>
          </w:p>
          <w:p>
            <w:pPr>
              <w:pStyle w:val="78"/>
              <w:rPr>
                <w:rFonts w:cs="v4.2.0"/>
                <w:lang w:eastAsia="en-US"/>
              </w:rPr>
            </w:pPr>
          </w:p>
          <w:p>
            <w:pPr>
              <w:pStyle w:val="78"/>
              <w:rPr>
                <w:rFonts w:cs="v4.2.0"/>
                <w:lang w:eastAsia="en-US"/>
              </w:rPr>
            </w:pPr>
          </w:p>
          <w:p>
            <w:pPr>
              <w:pStyle w:val="78"/>
              <w:rPr>
                <w:rFonts w:cs="v4.2.0"/>
                <w:lang w:eastAsia="en-US"/>
              </w:rPr>
            </w:pPr>
            <w:r>
              <w:rPr>
                <w:rFonts w:cs="v4.2.0"/>
                <w:lang w:eastAsia="en-US"/>
              </w:rPr>
              <w:t>Paired spectrum ACLR:</w:t>
            </w:r>
          </w:p>
          <w:p>
            <w:pPr>
              <w:pStyle w:val="78"/>
              <w:rPr>
                <w:rFonts w:cs="v4.2.0"/>
                <w:lang w:eastAsia="en-US"/>
              </w:rPr>
            </w:pPr>
            <w:r>
              <w:rPr>
                <w:rFonts w:cs="v4.2.0"/>
                <w:lang w:eastAsia="en-US"/>
              </w:rPr>
              <w:t>45 dB for E-UTRA</w:t>
            </w:r>
          </w:p>
          <w:p>
            <w:pPr>
              <w:pStyle w:val="78"/>
              <w:rPr>
                <w:lang w:eastAsia="ja-JP"/>
              </w:rPr>
            </w:pPr>
          </w:p>
          <w:p>
            <w:pPr>
              <w:pStyle w:val="78"/>
              <w:rPr>
                <w:lang w:eastAsia="ja-JP"/>
              </w:rPr>
            </w:pPr>
            <w:r>
              <w:rPr>
                <w:lang w:eastAsia="ja-JP"/>
              </w:rPr>
              <w:t>Standalone NB-IoT:</w:t>
            </w:r>
          </w:p>
          <w:p>
            <w:pPr>
              <w:pStyle w:val="78"/>
              <w:rPr>
                <w:rFonts w:cs="v4.2.0"/>
                <w:lang w:eastAsia="ja-JP"/>
              </w:rPr>
            </w:pPr>
            <w:r>
              <w:rPr>
                <w:rFonts w:cs="v4.2.0"/>
                <w:lang w:eastAsia="ja-JP"/>
              </w:rPr>
              <w:t>40 dB (ACLR1)</w:t>
            </w:r>
          </w:p>
          <w:p>
            <w:pPr>
              <w:pStyle w:val="78"/>
              <w:rPr>
                <w:rFonts w:cs="v5.0.0"/>
                <w:lang w:eastAsia="ja-JP"/>
              </w:rPr>
            </w:pPr>
            <w:r>
              <w:rPr>
                <w:rFonts w:cs="v4.2.0"/>
                <w:lang w:eastAsia="ja-JP"/>
              </w:rPr>
              <w:t xml:space="preserve">50 dB (ACLR2) </w:t>
            </w:r>
          </w:p>
          <w:p>
            <w:pPr>
              <w:pStyle w:val="78"/>
              <w:rPr>
                <w:rFonts w:cs="v4.2.0"/>
                <w:lang w:eastAsia="en-US"/>
              </w:rPr>
            </w:pPr>
          </w:p>
          <w:p>
            <w:pPr>
              <w:pStyle w:val="78"/>
              <w:rPr>
                <w:rFonts w:cs="v4.2.0"/>
                <w:lang w:eastAsia="en-US"/>
              </w:rPr>
            </w:pPr>
            <w:r>
              <w:rPr>
                <w:rFonts w:cs="v4.2.0"/>
                <w:lang w:eastAsia="en-US"/>
              </w:rPr>
              <w:t>Unpaired spectrum ACLR:</w:t>
            </w:r>
          </w:p>
          <w:p>
            <w:pPr>
              <w:pStyle w:val="78"/>
              <w:rPr>
                <w:rFonts w:cs="v4.2.0"/>
                <w:lang w:eastAsia="en-US"/>
              </w:rPr>
            </w:pPr>
            <w:r>
              <w:rPr>
                <w:rFonts w:cs="v4.2.0"/>
                <w:lang w:eastAsia="en-US"/>
              </w:rPr>
              <w:t>45 dB for E-UTRA and NR</w:t>
            </w:r>
          </w:p>
          <w:p>
            <w:pPr>
              <w:pStyle w:val="78"/>
              <w:rPr>
                <w:rFonts w:cs="Arial"/>
                <w:lang w:eastAsia="en-US"/>
              </w:rPr>
            </w:pPr>
          </w:p>
          <w:p>
            <w:pPr>
              <w:pStyle w:val="78"/>
              <w:rPr>
                <w:rFonts w:cs="Arial"/>
                <w:lang w:eastAsia="en-US"/>
              </w:rPr>
            </w:pPr>
            <w:r>
              <w:rPr>
                <w:rFonts w:cs="Arial"/>
                <w:lang w:eastAsia="en-US"/>
              </w:rPr>
              <w:t>CACLR:</w:t>
            </w:r>
          </w:p>
          <w:p>
            <w:pPr>
              <w:pStyle w:val="78"/>
              <w:rPr>
                <w:rFonts w:cs="Arial"/>
                <w:lang w:eastAsia="en-US"/>
              </w:rPr>
            </w:pPr>
            <w:r>
              <w:rPr>
                <w:rFonts w:cs="Arial"/>
                <w:lang w:eastAsia="en-US"/>
              </w:rPr>
              <w:t>45 dB for E-UTRA and NR</w:t>
            </w:r>
          </w:p>
          <w:p>
            <w:pPr>
              <w:pStyle w:val="78"/>
              <w:rPr>
                <w:rFonts w:cs="Arial"/>
                <w:lang w:eastAsia="en-US"/>
              </w:rPr>
            </w:pPr>
            <w:r>
              <w:rPr>
                <w:rFonts w:cs="Arial"/>
                <w:lang w:eastAsia="en-US"/>
              </w:rPr>
              <w:t>45 dB for UTRA</w:t>
            </w:r>
          </w:p>
          <w:p>
            <w:pPr>
              <w:pStyle w:val="78"/>
              <w:rPr>
                <w:rFonts w:cs="Arial"/>
                <w:lang w:eastAsia="en-US"/>
              </w:rPr>
            </w:pPr>
          </w:p>
          <w:p>
            <w:pPr>
              <w:pStyle w:val="78"/>
              <w:rPr>
                <w:rFonts w:cs="Arial"/>
                <w:lang w:eastAsia="en-US"/>
              </w:rPr>
            </w:pPr>
            <w:r>
              <w:rPr>
                <w:rFonts w:cs="Arial"/>
                <w:lang w:eastAsia="en-US"/>
              </w:rPr>
              <w:t>Absolute limit -13 dBm/MHz</w:t>
            </w:r>
          </w:p>
          <w:p>
            <w:pPr>
              <w:pStyle w:val="78"/>
              <w:rPr>
                <w:rFonts w:ascii="Times" w:hAnsi="Times" w:cs="Arial"/>
                <w:lang w:eastAsia="en-US"/>
              </w:rPr>
            </w:pPr>
            <w:r>
              <w:rPr>
                <w:rFonts w:cs="Arial"/>
                <w:lang w:eastAsia="en-US"/>
              </w:rPr>
              <w:t>Absolute limit -15 dBm/MHz</w:t>
            </w:r>
          </w:p>
        </w:tc>
        <w:tc>
          <w:tcPr>
            <w:tcW w:w="1208" w:type="dxa"/>
          </w:tcPr>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0.8 dB</w:t>
            </w:r>
          </w:p>
          <w:p>
            <w:pPr>
              <w:pStyle w:val="78"/>
              <w:rPr>
                <w:lang w:eastAsia="ja-JP"/>
              </w:rPr>
            </w:pPr>
          </w:p>
          <w:p>
            <w:pPr>
              <w:pStyle w:val="78"/>
              <w:rPr>
                <w:lang w:eastAsia="ja-JP"/>
              </w:rPr>
            </w:pPr>
          </w:p>
          <w:p>
            <w:pPr>
              <w:pStyle w:val="78"/>
              <w:rPr>
                <w:lang w:eastAsia="ja-JP"/>
              </w:rPr>
            </w:pPr>
            <w:r>
              <w:rPr>
                <w:lang w:eastAsia="ja-JP"/>
              </w:rPr>
              <w:t>0.8 dB</w:t>
            </w:r>
          </w:p>
          <w:p>
            <w:pPr>
              <w:pStyle w:val="78"/>
              <w:rPr>
                <w:lang w:eastAsia="ja-JP"/>
              </w:rPr>
            </w:pPr>
            <w:r>
              <w:rPr>
                <w:lang w:eastAsia="ja-JP"/>
              </w:rPr>
              <w:t>0.8 dB</w:t>
            </w:r>
          </w:p>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0.8 dB</w:t>
            </w:r>
          </w:p>
          <w:p>
            <w:pPr>
              <w:pStyle w:val="78"/>
              <w:rPr>
                <w:rFonts w:cs="Arial"/>
                <w:lang w:eastAsia="en-US"/>
              </w:rPr>
            </w:pPr>
          </w:p>
          <w:p>
            <w:pPr>
              <w:pStyle w:val="78"/>
              <w:rPr>
                <w:rFonts w:cs="Arial"/>
                <w:lang w:eastAsia="en-US"/>
              </w:rPr>
            </w:pPr>
          </w:p>
          <w:p>
            <w:pPr>
              <w:pStyle w:val="78"/>
              <w:rPr>
                <w:rFonts w:cs="Arial"/>
                <w:lang w:eastAsia="en-US"/>
              </w:rPr>
            </w:pPr>
            <w:r>
              <w:rPr>
                <w:rFonts w:cs="Arial"/>
                <w:lang w:eastAsia="en-US"/>
              </w:rPr>
              <w:t>0.8 dB</w:t>
            </w:r>
          </w:p>
          <w:p>
            <w:pPr>
              <w:pStyle w:val="78"/>
              <w:rPr>
                <w:rFonts w:cs="Arial"/>
                <w:lang w:eastAsia="en-US"/>
              </w:rPr>
            </w:pPr>
            <w:r>
              <w:rPr>
                <w:rFonts w:cs="Arial"/>
                <w:lang w:eastAsia="en-US"/>
              </w:rPr>
              <w:t>0.8 dB</w:t>
            </w:r>
          </w:p>
          <w:p>
            <w:pPr>
              <w:pStyle w:val="78"/>
              <w:rPr>
                <w:rFonts w:cs="Arial"/>
                <w:lang w:eastAsia="en-US"/>
              </w:rPr>
            </w:pPr>
          </w:p>
          <w:p>
            <w:pPr>
              <w:pStyle w:val="78"/>
              <w:rPr>
                <w:rFonts w:cs="v4.2.0"/>
                <w:lang w:eastAsia="en-US"/>
              </w:rPr>
            </w:pPr>
            <w:r>
              <w:rPr>
                <w:rFonts w:cs="Arial"/>
                <w:lang w:eastAsia="en-US"/>
              </w:rPr>
              <w:t>0 dB</w:t>
            </w:r>
            <w:r>
              <w:rPr>
                <w:rFonts w:cs="Arial"/>
                <w:lang w:eastAsia="en-US"/>
              </w:rPr>
              <w:br w:type="textWrapping"/>
            </w:r>
            <w:r>
              <w:rPr>
                <w:rFonts w:cs="Arial"/>
                <w:lang w:eastAsia="en-US"/>
              </w:rPr>
              <w:t>0 dB</w:t>
            </w:r>
          </w:p>
        </w:tc>
        <w:tc>
          <w:tcPr>
            <w:tcW w:w="3260" w:type="dxa"/>
          </w:tcPr>
          <w:p>
            <w:pPr>
              <w:pStyle w:val="78"/>
              <w:rPr>
                <w:rFonts w:cs="Arial"/>
                <w:lang w:eastAsia="en-US"/>
              </w:rPr>
            </w:pPr>
            <w:r>
              <w:rPr>
                <w:rFonts w:cs="Arial"/>
                <w:lang w:eastAsia="en-US"/>
              </w:rPr>
              <w:t xml:space="preserve">Formula: </w:t>
            </w:r>
            <w:r>
              <w:rPr>
                <w:rFonts w:cs="Arial"/>
                <w:lang w:eastAsia="en-US"/>
              </w:rPr>
              <w:br w:type="textWrapping"/>
            </w:r>
            <w:r>
              <w:rPr>
                <w:rFonts w:cs="Arial"/>
                <w:lang w:eastAsia="en-US"/>
              </w:rPr>
              <w:t xml:space="preserve">ACLR Minimum Requirement - TT </w:t>
            </w:r>
          </w:p>
          <w:p>
            <w:pPr>
              <w:pStyle w:val="78"/>
              <w:rPr>
                <w:rFonts w:cs="Arial"/>
                <w:lang w:eastAsia="en-US"/>
              </w:rPr>
            </w:pPr>
            <w:r>
              <w:rPr>
                <w:rFonts w:cs="v5.0.0"/>
                <w:lang w:eastAsia="en-US"/>
              </w:rPr>
              <w:t>Absolute limit +TT</w:t>
            </w:r>
            <w:r>
              <w:rPr>
                <w:rFonts w:cs="Arial"/>
                <w:lang w:eastAsia="en-US"/>
              </w:rPr>
              <w:t xml:space="preserve"> </w:t>
            </w:r>
          </w:p>
          <w:p>
            <w:pPr>
              <w:pStyle w:val="78"/>
              <w:rPr>
                <w:rFonts w:cs="Arial"/>
                <w:lang w:eastAsia="en-US"/>
              </w:rPr>
            </w:pPr>
          </w:p>
          <w:p>
            <w:pPr>
              <w:pStyle w:val="78"/>
              <w:rPr>
                <w:rFonts w:cs="Arial"/>
                <w:lang w:eastAsia="en-US"/>
              </w:rPr>
            </w:pPr>
            <w:r>
              <w:rPr>
                <w:rFonts w:cs="Arial"/>
                <w:lang w:eastAsia="en-US"/>
              </w:rPr>
              <w:t>Paired spectrum ACLR:</w:t>
            </w:r>
          </w:p>
          <w:p>
            <w:pPr>
              <w:pStyle w:val="78"/>
              <w:rPr>
                <w:rFonts w:cs="Arial"/>
                <w:lang w:eastAsia="en-US"/>
              </w:rPr>
            </w:pPr>
            <w:r>
              <w:rPr>
                <w:rFonts w:cs="Arial"/>
                <w:lang w:eastAsia="en-US"/>
              </w:rPr>
              <w:t>44.2 dB</w:t>
            </w:r>
          </w:p>
          <w:p>
            <w:pPr>
              <w:pStyle w:val="78"/>
              <w:rPr>
                <w:rFonts w:cs="Arial"/>
                <w:lang w:eastAsia="en-US"/>
              </w:rPr>
            </w:pPr>
          </w:p>
          <w:p>
            <w:pPr>
              <w:pStyle w:val="78"/>
              <w:rPr>
                <w:rFonts w:cs="Arial"/>
                <w:lang w:eastAsia="en-US"/>
              </w:rPr>
            </w:pPr>
            <w:r>
              <w:rPr>
                <w:rFonts w:cs="Arial"/>
                <w:lang w:eastAsia="en-US"/>
              </w:rPr>
              <w:t>Standalone NB-IoT:</w:t>
            </w:r>
          </w:p>
          <w:p>
            <w:pPr>
              <w:pStyle w:val="78"/>
              <w:rPr>
                <w:rFonts w:cs="Arial"/>
                <w:lang w:eastAsia="en-US"/>
              </w:rPr>
            </w:pPr>
            <w:r>
              <w:rPr>
                <w:rFonts w:cs="Arial"/>
                <w:lang w:eastAsia="en-US"/>
              </w:rPr>
              <w:t>39.2 dB (ACLR1)</w:t>
            </w:r>
          </w:p>
          <w:p>
            <w:pPr>
              <w:pStyle w:val="78"/>
              <w:rPr>
                <w:rFonts w:cs="Arial"/>
                <w:lang w:eastAsia="en-US"/>
              </w:rPr>
            </w:pPr>
            <w:r>
              <w:rPr>
                <w:rFonts w:cs="Arial"/>
                <w:lang w:eastAsia="en-US"/>
              </w:rPr>
              <w:t>49.2 dB (ACLR2)</w:t>
            </w:r>
          </w:p>
          <w:p>
            <w:pPr>
              <w:pStyle w:val="78"/>
              <w:rPr>
                <w:rFonts w:cs="Arial"/>
                <w:lang w:eastAsia="en-US"/>
              </w:rPr>
            </w:pPr>
            <w:r>
              <w:rPr>
                <w:rFonts w:cs="Arial"/>
                <w:lang w:eastAsia="en-US"/>
              </w:rPr>
              <w:t>Unpaired spectrum ACLR:</w:t>
            </w:r>
          </w:p>
          <w:p>
            <w:pPr>
              <w:pStyle w:val="78"/>
              <w:rPr>
                <w:rFonts w:cs="Arial"/>
                <w:lang w:eastAsia="en-US"/>
              </w:rPr>
            </w:pPr>
            <w:r>
              <w:rPr>
                <w:rFonts w:cs="Arial"/>
                <w:lang w:eastAsia="en-US"/>
              </w:rPr>
              <w:t>44.2 dB</w:t>
            </w:r>
          </w:p>
          <w:p>
            <w:pPr>
              <w:pStyle w:val="78"/>
              <w:rPr>
                <w:rFonts w:cs="Arial"/>
                <w:lang w:eastAsia="en-US"/>
              </w:rPr>
            </w:pPr>
          </w:p>
          <w:p>
            <w:pPr>
              <w:pStyle w:val="78"/>
              <w:rPr>
                <w:rFonts w:cs="Arial"/>
                <w:lang w:eastAsia="en-US"/>
              </w:rPr>
            </w:pPr>
            <w:r>
              <w:rPr>
                <w:rFonts w:cs="Arial"/>
                <w:lang w:eastAsia="en-US"/>
              </w:rPr>
              <w:t xml:space="preserve">CACLR Minimum Requirement - TT </w:t>
            </w:r>
          </w:p>
          <w:p>
            <w:pPr>
              <w:pStyle w:val="78"/>
              <w:rPr>
                <w:rFonts w:cs="Arial"/>
                <w:lang w:eastAsia="en-US"/>
              </w:rPr>
            </w:pPr>
            <w:r>
              <w:rPr>
                <w:rFonts w:cs="Arial"/>
                <w:lang w:eastAsia="en-US"/>
              </w:rPr>
              <w:t>44.2 dB</w:t>
            </w:r>
          </w:p>
          <w:p>
            <w:pPr>
              <w:pStyle w:val="78"/>
              <w:rPr>
                <w:rFonts w:cs="Arial"/>
                <w:lang w:eastAsia="en-US"/>
              </w:rPr>
            </w:pPr>
            <w:r>
              <w:rPr>
                <w:rFonts w:cs="Arial"/>
                <w:lang w:eastAsia="en-US"/>
              </w:rPr>
              <w:t>44.2 dB</w:t>
            </w:r>
          </w:p>
          <w:p>
            <w:pPr>
              <w:pStyle w:val="78"/>
              <w:rPr>
                <w:rFonts w:cs="Arial"/>
                <w:lang w:eastAsia="en-US"/>
              </w:rPr>
            </w:pPr>
          </w:p>
          <w:p>
            <w:pPr>
              <w:pStyle w:val="78"/>
              <w:rPr>
                <w:rFonts w:cs="Arial"/>
                <w:lang w:eastAsia="en-US"/>
              </w:rPr>
            </w:pPr>
            <w:r>
              <w:rPr>
                <w:rFonts w:cs="Arial"/>
                <w:lang w:eastAsia="en-US"/>
              </w:rPr>
              <w:t>Absolute limit -13 dBm/MHz</w:t>
            </w:r>
          </w:p>
          <w:p>
            <w:pPr>
              <w:pStyle w:val="78"/>
              <w:rPr>
                <w:rFonts w:cs="v4.2.0"/>
                <w:lang w:eastAsia="en-US"/>
              </w:rPr>
            </w:pPr>
            <w:r>
              <w:rPr>
                <w:rFonts w:cs="Arial"/>
                <w:lang w:eastAsia="en-US"/>
              </w:rPr>
              <w:t>Absolute limit -15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tabs>
                <w:tab w:val="left" w:pos="523"/>
              </w:tabs>
              <w:rPr>
                <w:rFonts w:cs="Arial"/>
                <w:lang w:eastAsia="en-US"/>
              </w:rPr>
            </w:pPr>
            <w:r>
              <w:rPr>
                <w:rFonts w:cs="Arial"/>
                <w:lang w:eastAsia="en-US"/>
              </w:rPr>
              <w:t>6.7</w:t>
            </w:r>
            <w:r>
              <w:rPr>
                <w:rFonts w:cs="Arial"/>
                <w:lang w:eastAsia="en-US"/>
              </w:rPr>
              <w:tab/>
            </w:r>
            <w:r>
              <w:rPr>
                <w:rFonts w:cs="Arial"/>
                <w:lang w:eastAsia="en-US"/>
              </w:rPr>
              <w:t xml:space="preserve">Transmitter intermodulation </w:t>
            </w:r>
            <w:r>
              <w:rPr>
                <w:rFonts w:cs="Arial"/>
                <w:lang w:eastAsia="en-US"/>
              </w:rPr>
              <w:br w:type="textWrapping"/>
            </w:r>
            <w:r>
              <w:rPr>
                <w:rFonts w:cs="Arial"/>
                <w:lang w:eastAsia="en-US"/>
              </w:rPr>
              <w:t>(interferer requirements)</w:t>
            </w:r>
          </w:p>
          <w:p>
            <w:pPr>
              <w:pStyle w:val="78"/>
              <w:tabs>
                <w:tab w:val="left" w:pos="523"/>
              </w:tabs>
              <w:rPr>
                <w:rFonts w:cs="Arial"/>
                <w:lang w:eastAsia="en-US"/>
              </w:rPr>
            </w:pPr>
            <w:r>
              <w:rPr>
                <w:rFonts w:cs="Arial"/>
                <w:lang w:eastAsia="en-US"/>
              </w:rPr>
              <w:t>This tolerance applies to the stimulus and not the measurements defined in 6.6.1, 6.6.2 and 6.6.4.</w:t>
            </w:r>
          </w:p>
        </w:tc>
        <w:tc>
          <w:tcPr>
            <w:tcW w:w="2869" w:type="dxa"/>
          </w:tcPr>
          <w:p>
            <w:pPr>
              <w:pStyle w:val="78"/>
              <w:rPr>
                <w:rFonts w:cs="Arial"/>
                <w:lang w:eastAsia="en-US"/>
              </w:rPr>
            </w:pPr>
            <w:r>
              <w:rPr>
                <w:rFonts w:cs="v4.2.0"/>
                <w:snapToGrid w:val="0"/>
                <w:lang w:eastAsia="en-US"/>
              </w:rPr>
              <w:t>Wanted signal level - interferer level = 30 dB</w:t>
            </w:r>
          </w:p>
        </w:tc>
        <w:tc>
          <w:tcPr>
            <w:tcW w:w="1208" w:type="dxa"/>
          </w:tcPr>
          <w:p>
            <w:pPr>
              <w:pStyle w:val="78"/>
              <w:rPr>
                <w:rFonts w:cs="Arial"/>
                <w:lang w:eastAsia="en-US"/>
              </w:rPr>
            </w:pPr>
            <w:r>
              <w:rPr>
                <w:rFonts w:cs="v4.2.0"/>
                <w:lang w:eastAsia="en-US"/>
              </w:rPr>
              <w:t>0 dB</w:t>
            </w:r>
          </w:p>
        </w:tc>
        <w:tc>
          <w:tcPr>
            <w:tcW w:w="3260" w:type="dxa"/>
          </w:tcPr>
          <w:p>
            <w:pPr>
              <w:pStyle w:val="78"/>
              <w:rPr>
                <w:rFonts w:cs="v4.2.0"/>
                <w:lang w:eastAsia="en-US"/>
              </w:rPr>
            </w:pPr>
            <w:r>
              <w:rPr>
                <w:rFonts w:cs="v4.2.0"/>
                <w:lang w:eastAsia="en-US"/>
              </w:rPr>
              <w:t>Formula: Ratio + TT</w:t>
            </w:r>
          </w:p>
          <w:p>
            <w:pPr>
              <w:pStyle w:val="78"/>
              <w:rPr>
                <w:rFonts w:cs="v4.2.0"/>
                <w:lang w:eastAsia="en-US"/>
              </w:rPr>
            </w:pPr>
          </w:p>
          <w:p>
            <w:pPr>
              <w:pStyle w:val="78"/>
              <w:rPr>
                <w:rFonts w:cs="Arial"/>
                <w:lang w:eastAsia="en-US"/>
              </w:rPr>
            </w:pPr>
            <w:r>
              <w:rPr>
                <w:rFonts w:cs="v4.2.0"/>
                <w:snapToGrid w:val="0"/>
                <w:lang w:eastAsia="en-US"/>
              </w:rPr>
              <w:t>Wanted signal level - interferer level = 30 + 0 dB</w:t>
            </w:r>
          </w:p>
        </w:tc>
      </w:tr>
    </w:tbl>
    <w:p>
      <w:pPr>
        <w:rPr>
          <w:rFonts w:cs="v4.2.0"/>
        </w:rPr>
      </w:pPr>
    </w:p>
    <w:p>
      <w:pPr>
        <w:pStyle w:val="2"/>
      </w:pPr>
      <w:bookmarkStart w:id="487" w:name="_Toc13065565"/>
      <w:r>
        <w:t>C.2</w:t>
      </w:r>
      <w:r>
        <w:tab/>
      </w:r>
      <w:r>
        <w:rPr>
          <w:lang w:eastAsia="sv-SE"/>
        </w:rPr>
        <w:t>Measurement of receiv</w:t>
      </w:r>
      <w:r>
        <w:t>er</w:t>
      </w:r>
      <w:bookmarkEnd w:id="487"/>
    </w:p>
    <w:p>
      <w:pPr>
        <w:pStyle w:val="88"/>
      </w:pPr>
      <w:r>
        <w:t xml:space="preserve">Table C.2-1: Derivation of test requirements (Receiver tests) </w:t>
      </w:r>
    </w:p>
    <w:tbl>
      <w:tblPr>
        <w:tblStyle w:val="67"/>
        <w:tblW w:w="96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801"/>
        <w:gridCol w:w="1159"/>
        <w:gridCol w:w="3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8" w:type="dxa"/>
          </w:tcPr>
          <w:p>
            <w:pPr>
              <w:pStyle w:val="79"/>
              <w:rPr>
                <w:rFonts w:cs="v4.2.0"/>
                <w:lang w:eastAsia="en-US"/>
              </w:rPr>
            </w:pPr>
            <w:r>
              <w:rPr>
                <w:rFonts w:cs="v4.2.0"/>
                <w:lang w:eastAsia="en-US"/>
              </w:rPr>
              <w:t xml:space="preserve">Test </w:t>
            </w:r>
          </w:p>
        </w:tc>
        <w:tc>
          <w:tcPr>
            <w:tcW w:w="2801" w:type="dxa"/>
          </w:tcPr>
          <w:p>
            <w:pPr>
              <w:pStyle w:val="79"/>
              <w:rPr>
                <w:rFonts w:cs="v4.2.0"/>
                <w:lang w:eastAsia="en-US"/>
              </w:rPr>
            </w:pPr>
            <w:r>
              <w:rPr>
                <w:rFonts w:cs="v4.2.0"/>
                <w:lang w:eastAsia="en-US"/>
              </w:rPr>
              <w:t>Minimum Requirement in TS 37.104</w:t>
            </w:r>
          </w:p>
        </w:tc>
        <w:tc>
          <w:tcPr>
            <w:tcW w:w="1159" w:type="dxa"/>
          </w:tcPr>
          <w:p>
            <w:pPr>
              <w:pStyle w:val="79"/>
              <w:rPr>
                <w:rFonts w:cs="v4.2.0"/>
                <w:lang w:eastAsia="en-US"/>
              </w:rPr>
            </w:pPr>
            <w:r>
              <w:rPr>
                <w:rFonts w:cs="v4.2.0"/>
                <w:lang w:eastAsia="en-US"/>
              </w:rPr>
              <w:t>Test Tolerance</w:t>
            </w:r>
            <w:r>
              <w:rPr>
                <w:rFonts w:cs="v4.2.0"/>
                <w:lang w:eastAsia="en-US"/>
              </w:rPr>
              <w:br w:type="textWrapping"/>
            </w:r>
            <w:r>
              <w:rPr>
                <w:rFonts w:cs="v4.2.0"/>
                <w:lang w:eastAsia="en-US"/>
              </w:rPr>
              <w:t>(TT)</w:t>
            </w:r>
          </w:p>
        </w:tc>
        <w:tc>
          <w:tcPr>
            <w:tcW w:w="3240" w:type="dxa"/>
          </w:tcPr>
          <w:p>
            <w:pPr>
              <w:pStyle w:val="79"/>
              <w:rPr>
                <w:rFonts w:cs="v4.2.0"/>
                <w:lang w:eastAsia="en-US"/>
              </w:rPr>
            </w:pPr>
            <w:r>
              <w:rPr>
                <w:rFonts w:cs="v4.2.0"/>
                <w:lang w:eastAsia="en-US"/>
              </w:rPr>
              <w:t>Test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rPr>
                <w:rFonts w:cs="Arial"/>
                <w:lang w:eastAsia="en-US"/>
              </w:rPr>
            </w:pPr>
            <w:r>
              <w:rPr>
                <w:rFonts w:cs="Arial"/>
                <w:lang w:eastAsia="en-US"/>
              </w:rPr>
              <w:t>7.4.5.1</w:t>
            </w:r>
            <w:r>
              <w:rPr>
                <w:rFonts w:cs="Arial"/>
                <w:lang w:eastAsia="en-US"/>
              </w:rPr>
              <w:tab/>
            </w:r>
            <w:r>
              <w:rPr>
                <w:rFonts w:cs="Arial"/>
                <w:lang w:eastAsia="en-US"/>
              </w:rPr>
              <w:t xml:space="preserve">In-band selectivity and blocking, General blocking requirement </w:t>
            </w:r>
          </w:p>
        </w:tc>
        <w:tc>
          <w:tcPr>
            <w:tcW w:w="2801" w:type="dxa"/>
          </w:tcPr>
          <w:p>
            <w:pPr>
              <w:pStyle w:val="78"/>
              <w:rPr>
                <w:rFonts w:cs="Arial"/>
                <w:lang w:eastAsia="en-US"/>
              </w:rPr>
            </w:pPr>
            <w:r>
              <w:rPr>
                <w:rFonts w:cs="Arial"/>
                <w:lang w:eastAsia="en-US"/>
              </w:rPr>
              <w:t>Wanted Signal mean power = P</w:t>
            </w:r>
            <w:r>
              <w:rPr>
                <w:rFonts w:cs="Arial"/>
                <w:vertAlign w:val="subscript"/>
                <w:lang w:eastAsia="en-US"/>
              </w:rPr>
              <w:t>REFSENS</w:t>
            </w:r>
            <w:r>
              <w:rPr>
                <w:rFonts w:cs="Arial"/>
                <w:lang w:eastAsia="en-US"/>
              </w:rPr>
              <w:t xml:space="preserve"> + x dB, where x is equal to 6 in case of E-UTRA or UTRA or NB-IoT or NR and equal to 3 in case of GSM/EDGE.</w:t>
            </w:r>
          </w:p>
          <w:p>
            <w:pPr>
              <w:pStyle w:val="78"/>
              <w:rPr>
                <w:rFonts w:cs="Arial"/>
                <w:lang w:eastAsia="en-US"/>
              </w:rPr>
            </w:pPr>
          </w:p>
          <w:p>
            <w:pPr>
              <w:pStyle w:val="78"/>
              <w:rPr>
                <w:rFonts w:cs="Arial"/>
                <w:lang w:eastAsia="en-US"/>
              </w:rPr>
            </w:pPr>
            <w:r>
              <w:rPr>
                <w:rFonts w:cs="Arial"/>
                <w:lang w:eastAsia="en-US"/>
              </w:rPr>
              <w:t>Interferer signal mean power:</w:t>
            </w:r>
          </w:p>
          <w:p>
            <w:pPr>
              <w:pStyle w:val="78"/>
              <w:rPr>
                <w:rFonts w:cs="Arial"/>
                <w:lang w:eastAsia="en-US"/>
              </w:rPr>
            </w:pPr>
            <w:r>
              <w:rPr>
                <w:rFonts w:cs="Arial"/>
                <w:lang w:eastAsia="en-US"/>
              </w:rPr>
              <w:t>-40 dBm.</w:t>
            </w:r>
          </w:p>
        </w:tc>
        <w:tc>
          <w:tcPr>
            <w:tcW w:w="1159" w:type="dxa"/>
          </w:tcPr>
          <w:p>
            <w:pPr>
              <w:pStyle w:val="78"/>
              <w:rPr>
                <w:rFonts w:cs="Arial"/>
                <w:lang w:eastAsia="en-US"/>
              </w:rPr>
            </w:pPr>
            <w:r>
              <w:rPr>
                <w:rFonts w:cs="Arial"/>
                <w:lang w:eastAsia="en-US"/>
              </w:rPr>
              <w:t>0 dB</w:t>
            </w:r>
          </w:p>
        </w:tc>
        <w:tc>
          <w:tcPr>
            <w:tcW w:w="3240" w:type="dxa"/>
          </w:tcPr>
          <w:p>
            <w:pPr>
              <w:pStyle w:val="78"/>
              <w:rPr>
                <w:rFonts w:cs="Arial"/>
                <w:lang w:eastAsia="en-US"/>
              </w:rPr>
            </w:pPr>
            <w:r>
              <w:rPr>
                <w:rFonts w:cs="Arial"/>
                <w:lang w:eastAsia="en-US"/>
              </w:rPr>
              <w:t>Formula: Wanted signal power + TT.</w:t>
            </w:r>
            <w:r>
              <w:rPr>
                <w:rFonts w:cs="Arial"/>
                <w:lang w:eastAsia="en-US"/>
              </w:rPr>
              <w:br w:type="textWrapping"/>
            </w:r>
          </w:p>
          <w:p>
            <w:pPr>
              <w:pStyle w:val="78"/>
              <w:rPr>
                <w:rFonts w:cs="Arial"/>
                <w:lang w:eastAsia="en-US"/>
              </w:rPr>
            </w:pPr>
            <w:r>
              <w:rPr>
                <w:rFonts w:cs="Arial"/>
                <w:lang w:eastAsia="en-US"/>
              </w:rPr>
              <w:t>Interferer signal power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rPr>
                <w:lang w:eastAsia="en-US"/>
              </w:rPr>
            </w:pPr>
            <w:r>
              <w:rPr>
                <w:lang w:eastAsia="en-US"/>
              </w:rPr>
              <w:t>7.4.5.2</w:t>
            </w:r>
            <w:r>
              <w:rPr>
                <w:lang w:eastAsia="en-US"/>
              </w:rPr>
              <w:tab/>
            </w:r>
            <w:r>
              <w:rPr>
                <w:lang w:eastAsia="en-US"/>
              </w:rPr>
              <w:t>In-band selectivity and blocking, General narrowband blocking requirement</w:t>
            </w:r>
          </w:p>
        </w:tc>
        <w:tc>
          <w:tcPr>
            <w:tcW w:w="2801" w:type="dxa"/>
          </w:tcPr>
          <w:p>
            <w:pPr>
              <w:pStyle w:val="78"/>
              <w:rPr>
                <w:szCs w:val="18"/>
                <w:lang w:eastAsia="ja-JP"/>
              </w:rPr>
            </w:pPr>
            <w:r>
              <w:rPr>
                <w:lang w:eastAsia="en-US"/>
              </w:rPr>
              <w:t>Wanted Signal mean power = P</w:t>
            </w:r>
            <w:r>
              <w:rPr>
                <w:vertAlign w:val="subscript"/>
                <w:lang w:eastAsia="en-US"/>
              </w:rPr>
              <w:t>REFSENS</w:t>
            </w:r>
            <w:r>
              <w:rPr>
                <w:lang w:eastAsia="en-US"/>
              </w:rPr>
              <w:t xml:space="preserve"> + x dB, where x is equal to 6 in case of NR or E-UTRA or UTRA and equal to 3 in case of GSM/EDGE</w:t>
            </w:r>
            <w:r>
              <w:rPr>
                <w:szCs w:val="18"/>
                <w:lang w:eastAsia="ja-JP"/>
              </w:rPr>
              <w:t>, and equal to the following in case of NB-IoT.</w:t>
            </w:r>
          </w:p>
          <w:p>
            <w:pPr>
              <w:pStyle w:val="78"/>
              <w:rPr>
                <w:rFonts w:cs="v4.2.0"/>
                <w:szCs w:val="18"/>
                <w:lang w:eastAsia="ja-JP"/>
              </w:rPr>
            </w:pPr>
          </w:p>
          <w:p>
            <w:pPr>
              <w:pStyle w:val="78"/>
              <w:rPr>
                <w:rFonts w:cs="v4.2.0"/>
                <w:szCs w:val="18"/>
                <w:lang w:eastAsia="ja-JP"/>
              </w:rPr>
            </w:pPr>
            <w:bookmarkStart w:id="488" w:name="OLE_LINK19"/>
            <w:r>
              <w:rPr>
                <w:rFonts w:cs="v4.2.0"/>
                <w:szCs w:val="18"/>
                <w:lang w:eastAsia="ja-JP"/>
              </w:rPr>
              <w:t xml:space="preserve">For </w:t>
            </w:r>
            <w:r>
              <w:rPr>
                <w:szCs w:val="18"/>
                <w:lang w:eastAsia="ja-JP"/>
              </w:rPr>
              <w:t xml:space="preserve">in-band NB-IoT, </w:t>
            </w:r>
            <w:r>
              <w:rPr>
                <w:rFonts w:cs="v4.2.0"/>
                <w:szCs w:val="18"/>
                <w:lang w:eastAsia="ja-JP"/>
              </w:rPr>
              <w:t>1.4 MHz and 3 MHz BW:</w:t>
            </w:r>
          </w:p>
          <w:p>
            <w:pPr>
              <w:pStyle w:val="78"/>
              <w:rPr>
                <w:szCs w:val="18"/>
                <w:lang w:eastAsia="ja-JP"/>
              </w:rPr>
            </w:pPr>
            <w:r>
              <w:rPr>
                <w:szCs w:val="18"/>
                <w:lang w:eastAsia="ja-JP"/>
              </w:rPr>
              <w:t>X = 11</w:t>
            </w:r>
          </w:p>
          <w:p>
            <w:pPr>
              <w:pStyle w:val="78"/>
              <w:rPr>
                <w:rFonts w:cs="v4.2.0"/>
                <w:szCs w:val="18"/>
                <w:lang w:eastAsia="ja-JP"/>
              </w:rPr>
            </w:pPr>
            <w:r>
              <w:rPr>
                <w:rFonts w:cs="v4.2.0"/>
                <w:szCs w:val="18"/>
                <w:lang w:eastAsia="ja-JP"/>
              </w:rPr>
              <w:t xml:space="preserve">For </w:t>
            </w:r>
            <w:r>
              <w:rPr>
                <w:szCs w:val="18"/>
                <w:lang w:eastAsia="ja-JP"/>
              </w:rPr>
              <w:t xml:space="preserve">in-band NB-IoT, </w:t>
            </w:r>
            <w:r>
              <w:rPr>
                <w:rFonts w:cs="v4.2.0"/>
                <w:szCs w:val="18"/>
                <w:lang w:eastAsia="ja-JP"/>
              </w:rPr>
              <w:t>5 MHz BW:</w:t>
            </w:r>
          </w:p>
          <w:p>
            <w:pPr>
              <w:pStyle w:val="78"/>
              <w:rPr>
                <w:szCs w:val="18"/>
                <w:lang w:eastAsia="ja-JP"/>
              </w:rPr>
            </w:pPr>
            <w:r>
              <w:rPr>
                <w:szCs w:val="18"/>
                <w:lang w:eastAsia="ja-JP"/>
              </w:rPr>
              <w:t>X = 9</w:t>
            </w:r>
          </w:p>
          <w:p>
            <w:pPr>
              <w:pStyle w:val="78"/>
              <w:rPr>
                <w:rFonts w:cs="v4.2.0"/>
                <w:szCs w:val="18"/>
                <w:lang w:eastAsia="ja-JP"/>
              </w:rPr>
            </w:pPr>
            <w:r>
              <w:rPr>
                <w:rFonts w:cs="v4.2.0"/>
                <w:szCs w:val="18"/>
                <w:lang w:eastAsia="ja-JP"/>
              </w:rPr>
              <w:t xml:space="preserve">For </w:t>
            </w:r>
            <w:r>
              <w:rPr>
                <w:szCs w:val="18"/>
                <w:lang w:eastAsia="ja-JP"/>
              </w:rPr>
              <w:t xml:space="preserve">in-band NB-IoT, </w:t>
            </w:r>
            <w:r>
              <w:rPr>
                <w:rFonts w:cs="v4.2.0"/>
                <w:szCs w:val="18"/>
                <w:lang w:eastAsia="ja-JP"/>
              </w:rPr>
              <w:t>10MHz, 15MHz and 20MHz BW:</w:t>
            </w:r>
          </w:p>
          <w:p>
            <w:pPr>
              <w:pStyle w:val="78"/>
              <w:rPr>
                <w:szCs w:val="18"/>
                <w:lang w:eastAsia="ja-JP"/>
              </w:rPr>
            </w:pPr>
            <w:r>
              <w:rPr>
                <w:szCs w:val="18"/>
                <w:lang w:eastAsia="ja-JP"/>
              </w:rPr>
              <w:t>X = 6</w:t>
            </w:r>
          </w:p>
          <w:p>
            <w:pPr>
              <w:pStyle w:val="78"/>
              <w:rPr>
                <w:rFonts w:cs="v4.2.0"/>
                <w:szCs w:val="18"/>
                <w:lang w:eastAsia="ja-JP"/>
              </w:rPr>
            </w:pPr>
            <w:r>
              <w:rPr>
                <w:rFonts w:cs="v4.2.0"/>
                <w:szCs w:val="18"/>
                <w:lang w:eastAsia="ja-JP"/>
              </w:rPr>
              <w:t xml:space="preserve">For </w:t>
            </w:r>
            <w:r>
              <w:rPr>
                <w:szCs w:val="18"/>
                <w:lang w:eastAsia="ja-JP"/>
              </w:rPr>
              <w:t xml:space="preserve">guard-band NB-IoT, </w:t>
            </w:r>
            <w:r>
              <w:rPr>
                <w:rFonts w:cs="v4.2.0"/>
                <w:szCs w:val="18"/>
                <w:lang w:eastAsia="ja-JP"/>
              </w:rPr>
              <w:t>5 MHz BW:</w:t>
            </w:r>
          </w:p>
          <w:p>
            <w:pPr>
              <w:pStyle w:val="78"/>
              <w:rPr>
                <w:szCs w:val="18"/>
                <w:lang w:eastAsia="ja-JP"/>
              </w:rPr>
            </w:pPr>
            <w:r>
              <w:rPr>
                <w:szCs w:val="18"/>
                <w:lang w:eastAsia="ja-JP"/>
              </w:rPr>
              <w:t>X = 13</w:t>
            </w:r>
          </w:p>
          <w:p>
            <w:pPr>
              <w:pStyle w:val="78"/>
              <w:rPr>
                <w:rFonts w:cs="v4.2.0"/>
                <w:szCs w:val="18"/>
                <w:lang w:eastAsia="ja-JP"/>
              </w:rPr>
            </w:pPr>
            <w:r>
              <w:rPr>
                <w:rFonts w:cs="v4.2.0"/>
                <w:szCs w:val="18"/>
                <w:lang w:eastAsia="ja-JP"/>
              </w:rPr>
              <w:t xml:space="preserve">For </w:t>
            </w:r>
            <w:r>
              <w:rPr>
                <w:szCs w:val="18"/>
                <w:lang w:eastAsia="ja-JP"/>
              </w:rPr>
              <w:t xml:space="preserve">guard-band NB-IoT, </w:t>
            </w:r>
            <w:r>
              <w:rPr>
                <w:rFonts w:cs="v4.2.0"/>
                <w:szCs w:val="18"/>
                <w:lang w:eastAsia="ja-JP"/>
              </w:rPr>
              <w:t>10MHz, 15MHz and 20MHz BW:</w:t>
            </w:r>
          </w:p>
          <w:p>
            <w:pPr>
              <w:pStyle w:val="78"/>
              <w:rPr>
                <w:szCs w:val="18"/>
                <w:lang w:eastAsia="ja-JP"/>
              </w:rPr>
            </w:pPr>
            <w:r>
              <w:rPr>
                <w:szCs w:val="18"/>
                <w:lang w:eastAsia="ja-JP"/>
              </w:rPr>
              <w:t>X = 6</w:t>
            </w:r>
          </w:p>
          <w:p>
            <w:pPr>
              <w:pStyle w:val="78"/>
              <w:rPr>
                <w:rFonts w:cs="v4.2.0"/>
                <w:szCs w:val="18"/>
                <w:lang w:eastAsia="ja-JP"/>
              </w:rPr>
            </w:pPr>
            <w:r>
              <w:rPr>
                <w:rFonts w:cs="v4.2.0"/>
                <w:szCs w:val="18"/>
                <w:lang w:eastAsia="ja-JP"/>
              </w:rPr>
              <w:t xml:space="preserve">For </w:t>
            </w:r>
            <w:r>
              <w:rPr>
                <w:szCs w:val="18"/>
                <w:lang w:eastAsia="ja-JP"/>
              </w:rPr>
              <w:t xml:space="preserve">standalone NB-IoT, </w:t>
            </w:r>
            <w:r>
              <w:rPr>
                <w:rFonts w:cs="v4.2.0"/>
                <w:szCs w:val="18"/>
                <w:lang w:eastAsia="ja-JP"/>
              </w:rPr>
              <w:t>200 kHz BW:</w:t>
            </w:r>
          </w:p>
          <w:p>
            <w:pPr>
              <w:pStyle w:val="78"/>
              <w:rPr>
                <w:szCs w:val="18"/>
                <w:lang w:eastAsia="ja-JP"/>
              </w:rPr>
            </w:pPr>
            <w:r>
              <w:rPr>
                <w:szCs w:val="18"/>
                <w:lang w:eastAsia="ja-JP"/>
              </w:rPr>
              <w:t>X = 12</w:t>
            </w:r>
          </w:p>
          <w:bookmarkEnd w:id="488"/>
          <w:p>
            <w:pPr>
              <w:pStyle w:val="78"/>
              <w:rPr>
                <w:ins w:id="1681" w:author="10164287" w:date="2019-11-05T17:17:26Z"/>
                <w:lang w:eastAsia="en-US"/>
              </w:rPr>
            </w:pPr>
          </w:p>
          <w:p>
            <w:pPr>
              <w:pStyle w:val="78"/>
              <w:rPr>
                <w:ins w:id="1682" w:author="10164287" w:date="2019-11-05T17:17:37Z"/>
                <w:szCs w:val="18"/>
                <w:lang w:eastAsia="ja-JP"/>
              </w:rPr>
            </w:pPr>
            <w:ins w:id="1683" w:author="10164287" w:date="2019-11-05T17:17:37Z">
              <w:r>
                <w:rPr>
                  <w:rFonts w:cs="v4.2.0"/>
                  <w:szCs w:val="18"/>
                  <w:lang w:eastAsia="ja-JP"/>
                </w:rPr>
                <w:t xml:space="preserve">For </w:t>
              </w:r>
            </w:ins>
            <w:ins w:id="1684" w:author="10164287" w:date="2019-11-05T17:17:37Z">
              <w:r>
                <w:rPr>
                  <w:szCs w:val="18"/>
                  <w:lang w:eastAsia="ja-JP"/>
                </w:rPr>
                <w:t>NB-IoT</w:t>
              </w:r>
            </w:ins>
            <w:ins w:id="1685" w:author="10164287" w:date="2019-11-05T17:22:04Z">
              <w:r>
                <w:rPr>
                  <w:rFonts w:hint="eastAsia" w:eastAsia="宋体"/>
                  <w:szCs w:val="18"/>
                  <w:lang w:val="en-US" w:eastAsia="zh-CN"/>
                </w:rPr>
                <w:t xml:space="preserve"> </w:t>
              </w:r>
            </w:ins>
            <w:ins w:id="1686" w:author="10164287" w:date="2019-11-05T17:22:06Z">
              <w:r>
                <w:rPr>
                  <w:rFonts w:hint="eastAsia" w:eastAsia="宋体"/>
                  <w:szCs w:val="18"/>
                  <w:lang w:val="en-US" w:eastAsia="zh-CN"/>
                </w:rPr>
                <w:t>o</w:t>
              </w:r>
            </w:ins>
            <w:ins w:id="1687" w:author="10164287" w:date="2019-11-05T17:22:07Z">
              <w:r>
                <w:rPr>
                  <w:rFonts w:hint="eastAsia" w:eastAsia="宋体"/>
                  <w:szCs w:val="18"/>
                  <w:lang w:val="en-US" w:eastAsia="zh-CN"/>
                </w:rPr>
                <w:t>perati</w:t>
              </w:r>
            </w:ins>
            <w:ins w:id="1688" w:author="10164287" w:date="2019-11-05T17:22:08Z">
              <w:r>
                <w:rPr>
                  <w:rFonts w:hint="eastAsia" w:eastAsia="宋体"/>
                  <w:szCs w:val="18"/>
                  <w:lang w:val="en-US" w:eastAsia="zh-CN"/>
                </w:rPr>
                <w:t>on w</w:t>
              </w:r>
            </w:ins>
            <w:ins w:id="1689" w:author="10164287" w:date="2019-11-05T17:22:09Z">
              <w:r>
                <w:rPr>
                  <w:rFonts w:hint="eastAsia" w:eastAsia="宋体"/>
                  <w:szCs w:val="18"/>
                  <w:lang w:val="en-US" w:eastAsia="zh-CN"/>
                </w:rPr>
                <w:t>i</w:t>
              </w:r>
            </w:ins>
            <w:ins w:id="1690" w:author="10164287" w:date="2019-11-05T17:22:10Z">
              <w:r>
                <w:rPr>
                  <w:rFonts w:hint="eastAsia" w:eastAsia="宋体"/>
                  <w:szCs w:val="18"/>
                  <w:lang w:val="en-US" w:eastAsia="zh-CN"/>
                </w:rPr>
                <w:t>thi</w:t>
              </w:r>
            </w:ins>
            <w:ins w:id="1691" w:author="10164287" w:date="2019-11-05T17:22:11Z">
              <w:r>
                <w:rPr>
                  <w:rFonts w:hint="eastAsia" w:eastAsia="宋体"/>
                  <w:szCs w:val="18"/>
                  <w:lang w:val="en-US" w:eastAsia="zh-CN"/>
                </w:rPr>
                <w:t xml:space="preserve">n </w:t>
              </w:r>
            </w:ins>
            <w:ins w:id="1692" w:author="10164287" w:date="2019-11-05T17:22:12Z">
              <w:r>
                <w:rPr>
                  <w:rFonts w:hint="eastAsia" w:eastAsia="宋体"/>
                  <w:szCs w:val="18"/>
                  <w:lang w:val="en-US" w:eastAsia="zh-CN"/>
                </w:rPr>
                <w:t>NR</w:t>
              </w:r>
            </w:ins>
            <w:ins w:id="1693" w:author="10164287" w:date="2019-11-05T17:22:13Z">
              <w:r>
                <w:rPr>
                  <w:rFonts w:hint="eastAsia" w:eastAsia="宋体"/>
                  <w:szCs w:val="18"/>
                  <w:lang w:val="en-US" w:eastAsia="zh-CN"/>
                </w:rPr>
                <w:t xml:space="preserve"> </w:t>
              </w:r>
            </w:ins>
            <w:ins w:id="1694" w:author="10164287" w:date="2019-11-05T17:22:14Z">
              <w:r>
                <w:rPr>
                  <w:rFonts w:hint="eastAsia" w:eastAsia="宋体"/>
                  <w:szCs w:val="18"/>
                  <w:lang w:val="en-US" w:eastAsia="zh-CN"/>
                </w:rPr>
                <w:t>i</w:t>
              </w:r>
            </w:ins>
            <w:ins w:id="1695" w:author="10164287" w:date="2019-11-05T17:22:15Z">
              <w:r>
                <w:rPr>
                  <w:rFonts w:hint="eastAsia" w:eastAsia="宋体"/>
                  <w:szCs w:val="18"/>
                  <w:lang w:val="en-US" w:eastAsia="zh-CN"/>
                </w:rPr>
                <w:t>n-</w:t>
              </w:r>
            </w:ins>
            <w:ins w:id="1696" w:author="10164287" w:date="2019-11-05T17:22:16Z">
              <w:r>
                <w:rPr>
                  <w:rFonts w:hint="eastAsia" w:eastAsia="宋体"/>
                  <w:szCs w:val="18"/>
                  <w:lang w:val="en-US" w:eastAsia="zh-CN"/>
                </w:rPr>
                <w:t>band</w:t>
              </w:r>
            </w:ins>
            <w:ins w:id="1697" w:author="10164287" w:date="2019-11-05T17:22:18Z">
              <w:r>
                <w:rPr>
                  <w:rFonts w:hint="eastAsia" w:eastAsia="宋体"/>
                  <w:szCs w:val="18"/>
                  <w:lang w:val="en-US" w:eastAsia="zh-CN"/>
                </w:rPr>
                <w:t>:</w:t>
              </w:r>
            </w:ins>
          </w:p>
          <w:p>
            <w:pPr>
              <w:pStyle w:val="78"/>
              <w:rPr>
                <w:ins w:id="1698" w:author="10164287" w:date="2019-11-05T17:17:37Z"/>
                <w:szCs w:val="18"/>
                <w:lang w:eastAsia="ja-JP"/>
              </w:rPr>
            </w:pPr>
            <w:ins w:id="1699" w:author="10164287" w:date="2019-11-05T17:17:37Z">
              <w:r>
                <w:rPr>
                  <w:rFonts w:cs="v4.2.0"/>
                  <w:szCs w:val="18"/>
                  <w:lang w:eastAsia="ja-JP"/>
                </w:rPr>
                <w:t>For 5 MHz BW:</w:t>
              </w:r>
            </w:ins>
            <w:ins w:id="1700" w:author="10164287" w:date="2019-11-05T17:17:37Z">
              <w:r>
                <w:rPr>
                  <w:szCs w:val="18"/>
                  <w:lang w:eastAsia="ja-JP"/>
                </w:rPr>
                <w:t>X = 9</w:t>
              </w:r>
            </w:ins>
          </w:p>
          <w:p>
            <w:pPr>
              <w:pStyle w:val="78"/>
              <w:rPr>
                <w:ins w:id="1701" w:author="10164287" w:date="2019-11-05T17:17:37Z"/>
                <w:rFonts w:cs="v4.2.0"/>
                <w:szCs w:val="18"/>
                <w:lang w:eastAsia="ja-JP"/>
              </w:rPr>
            </w:pPr>
            <w:ins w:id="1702" w:author="10164287" w:date="2019-11-05T17:17:37Z">
              <w:r>
                <w:rPr>
                  <w:rFonts w:cs="v4.2.0"/>
                  <w:szCs w:val="18"/>
                  <w:lang w:eastAsia="ja-JP"/>
                </w:rPr>
                <w:t>For</w:t>
              </w:r>
            </w:ins>
            <w:ins w:id="1703" w:author="10164287" w:date="2019-11-05T17:23:16Z">
              <w:r>
                <w:rPr>
                  <w:rFonts w:hint="eastAsia" w:eastAsia="宋体" w:cs="v4.2.0"/>
                  <w:szCs w:val="18"/>
                  <w:lang w:val="en-US" w:eastAsia="zh-CN"/>
                </w:rPr>
                <w:t xml:space="preserve"> </w:t>
              </w:r>
            </w:ins>
            <w:ins w:id="1704" w:author="10164287" w:date="2019-11-05T17:17:37Z">
              <w:bookmarkStart w:id="489" w:name="OLE_LINK20"/>
              <w:r>
                <w:rPr>
                  <w:rFonts w:cs="v4.2.0"/>
                  <w:szCs w:val="18"/>
                  <w:lang w:eastAsia="ja-JP"/>
                </w:rPr>
                <w:t>10MHz, 15MHz</w:t>
              </w:r>
            </w:ins>
            <w:ins w:id="1705" w:author="10164287" w:date="2019-11-05T17:29:27Z">
              <w:r>
                <w:rPr>
                  <w:rFonts w:hint="eastAsia" w:eastAsia="宋体" w:cs="v4.2.0"/>
                  <w:szCs w:val="18"/>
                  <w:lang w:val="en-US" w:eastAsia="zh-CN"/>
                </w:rPr>
                <w:t>,</w:t>
              </w:r>
            </w:ins>
            <w:ins w:id="1706" w:author="10164287" w:date="2019-11-05T17:17:37Z">
              <w:r>
                <w:rPr>
                  <w:rFonts w:cs="v4.2.0"/>
                  <w:szCs w:val="18"/>
                  <w:lang w:eastAsia="ja-JP"/>
                </w:rPr>
                <w:t xml:space="preserve"> 20MHz</w:t>
              </w:r>
            </w:ins>
            <w:ins w:id="1707" w:author="10164287" w:date="2019-11-05T17:29:30Z">
              <w:r>
                <w:rPr>
                  <w:rFonts w:hint="eastAsia" w:eastAsia="宋体" w:cs="v4.2.0"/>
                  <w:szCs w:val="18"/>
                  <w:lang w:val="en-US" w:eastAsia="zh-CN"/>
                </w:rPr>
                <w:t>,</w:t>
              </w:r>
            </w:ins>
            <w:ins w:id="1708" w:author="10164287" w:date="2019-11-05T17:29:35Z">
              <w:r>
                <w:rPr>
                  <w:rFonts w:hint="eastAsia" w:eastAsia="宋体" w:cs="v4.2.0"/>
                  <w:szCs w:val="18"/>
                  <w:lang w:val="en-US" w:eastAsia="zh-CN"/>
                </w:rPr>
                <w:t xml:space="preserve"> </w:t>
              </w:r>
            </w:ins>
            <w:ins w:id="1709" w:author="10164287" w:date="2019-11-05T17:29:31Z">
              <w:r>
                <w:rPr>
                  <w:rFonts w:hint="eastAsia" w:eastAsia="宋体" w:cs="v4.2.0"/>
                  <w:szCs w:val="18"/>
                  <w:lang w:val="en-US" w:eastAsia="zh-CN"/>
                </w:rPr>
                <w:t>25M</w:t>
              </w:r>
            </w:ins>
            <w:ins w:id="1710" w:author="10164287" w:date="2019-11-05T17:29:32Z">
              <w:r>
                <w:rPr>
                  <w:rFonts w:hint="eastAsia" w:eastAsia="宋体" w:cs="v4.2.0"/>
                  <w:szCs w:val="18"/>
                  <w:lang w:val="en-US" w:eastAsia="zh-CN"/>
                </w:rPr>
                <w:t>Hz,</w:t>
              </w:r>
            </w:ins>
            <w:ins w:id="1711" w:author="10164287" w:date="2019-11-05T17:17:37Z">
              <w:r>
                <w:rPr>
                  <w:rFonts w:cs="v4.2.0"/>
                  <w:szCs w:val="18"/>
                  <w:lang w:eastAsia="ja-JP"/>
                </w:rPr>
                <w:t xml:space="preserve"> </w:t>
              </w:r>
            </w:ins>
            <w:ins w:id="1712" w:author="10164287" w:date="2019-11-05T17:29:42Z">
              <w:r>
                <w:rPr>
                  <w:rFonts w:hint="eastAsia" w:eastAsia="宋体" w:cs="v4.2.0"/>
                  <w:szCs w:val="18"/>
                  <w:lang w:val="en-US" w:eastAsia="zh-CN"/>
                </w:rPr>
                <w:t>3</w:t>
              </w:r>
            </w:ins>
            <w:ins w:id="1713" w:author="10164287" w:date="2019-11-05T17:29:43Z">
              <w:r>
                <w:rPr>
                  <w:rFonts w:hint="eastAsia" w:eastAsia="宋体" w:cs="v4.2.0"/>
                  <w:szCs w:val="18"/>
                  <w:lang w:val="en-US" w:eastAsia="zh-CN"/>
                </w:rPr>
                <w:t>0MH</w:t>
              </w:r>
            </w:ins>
            <w:ins w:id="1714" w:author="10164287" w:date="2019-11-05T17:29:44Z">
              <w:r>
                <w:rPr>
                  <w:rFonts w:hint="eastAsia" w:eastAsia="宋体" w:cs="v4.2.0"/>
                  <w:szCs w:val="18"/>
                  <w:lang w:val="en-US" w:eastAsia="zh-CN"/>
                </w:rPr>
                <w:t>z,</w:t>
              </w:r>
            </w:ins>
            <w:ins w:id="1715" w:author="10164287" w:date="2019-11-05T17:29:47Z">
              <w:r>
                <w:rPr>
                  <w:rFonts w:hint="eastAsia" w:eastAsia="宋体" w:cs="v4.2.0"/>
                  <w:szCs w:val="18"/>
                  <w:lang w:val="en-US" w:eastAsia="zh-CN"/>
                </w:rPr>
                <w:t xml:space="preserve"> </w:t>
              </w:r>
            </w:ins>
            <w:ins w:id="1716" w:author="10164287" w:date="2019-11-05T17:29:48Z">
              <w:r>
                <w:rPr>
                  <w:rFonts w:hint="eastAsia" w:eastAsia="宋体" w:cs="v4.2.0"/>
                  <w:szCs w:val="18"/>
                  <w:lang w:val="en-US" w:eastAsia="zh-CN"/>
                </w:rPr>
                <w:t>40</w:t>
              </w:r>
            </w:ins>
            <w:ins w:id="1717" w:author="10164287" w:date="2019-11-05T17:29:49Z">
              <w:r>
                <w:rPr>
                  <w:rFonts w:hint="eastAsia" w:eastAsia="宋体" w:cs="v4.2.0"/>
                  <w:szCs w:val="18"/>
                  <w:lang w:val="en-US" w:eastAsia="zh-CN"/>
                </w:rPr>
                <w:t>M</w:t>
              </w:r>
            </w:ins>
            <w:ins w:id="1718" w:author="10164287" w:date="2019-11-05T17:29:53Z">
              <w:r>
                <w:rPr>
                  <w:rFonts w:hint="eastAsia" w:eastAsia="宋体" w:cs="v4.2.0"/>
                  <w:szCs w:val="18"/>
                  <w:lang w:val="en-US" w:eastAsia="zh-CN"/>
                </w:rPr>
                <w:t>H</w:t>
              </w:r>
            </w:ins>
            <w:ins w:id="1719" w:author="10164287" w:date="2019-11-05T17:29:54Z">
              <w:r>
                <w:rPr>
                  <w:rFonts w:hint="eastAsia" w:eastAsia="宋体" w:cs="v4.2.0"/>
                  <w:szCs w:val="18"/>
                  <w:lang w:val="en-US" w:eastAsia="zh-CN"/>
                </w:rPr>
                <w:t>z,</w:t>
              </w:r>
            </w:ins>
            <w:ins w:id="1720" w:author="10164287" w:date="2019-11-05T17:29:55Z">
              <w:r>
                <w:rPr>
                  <w:rFonts w:hint="eastAsia" w:eastAsia="宋体" w:cs="v4.2.0"/>
                  <w:szCs w:val="18"/>
                  <w:lang w:val="en-US" w:eastAsia="zh-CN"/>
                </w:rPr>
                <w:t xml:space="preserve"> </w:t>
              </w:r>
            </w:ins>
            <w:ins w:id="1721" w:author="10164287" w:date="2019-11-05T17:29:56Z">
              <w:r>
                <w:rPr>
                  <w:rFonts w:hint="eastAsia" w:eastAsia="宋体" w:cs="v4.2.0"/>
                  <w:szCs w:val="18"/>
                  <w:lang w:val="en-US" w:eastAsia="zh-CN"/>
                </w:rPr>
                <w:t>50M</w:t>
              </w:r>
            </w:ins>
            <w:ins w:id="1722" w:author="10164287" w:date="2019-11-05T17:29:57Z">
              <w:r>
                <w:rPr>
                  <w:rFonts w:hint="eastAsia" w:eastAsia="宋体" w:cs="v4.2.0"/>
                  <w:szCs w:val="18"/>
                  <w:lang w:val="en-US" w:eastAsia="zh-CN"/>
                </w:rPr>
                <w:t>Hz,</w:t>
              </w:r>
            </w:ins>
            <w:ins w:id="1723" w:author="10164287" w:date="2019-11-05T17:29:58Z">
              <w:r>
                <w:rPr>
                  <w:rFonts w:hint="eastAsia" w:eastAsia="宋体" w:cs="v4.2.0"/>
                  <w:szCs w:val="18"/>
                  <w:lang w:val="en-US" w:eastAsia="zh-CN"/>
                </w:rPr>
                <w:t xml:space="preserve"> </w:t>
              </w:r>
            </w:ins>
            <w:ins w:id="1724" w:author="10164287" w:date="2019-11-05T17:30:00Z">
              <w:r>
                <w:rPr>
                  <w:rFonts w:hint="eastAsia" w:eastAsia="宋体" w:cs="v4.2.0"/>
                  <w:szCs w:val="18"/>
                  <w:lang w:val="en-US" w:eastAsia="zh-CN"/>
                </w:rPr>
                <w:t>60</w:t>
              </w:r>
            </w:ins>
            <w:ins w:id="1725" w:author="10164287" w:date="2019-11-05T17:30:01Z">
              <w:r>
                <w:rPr>
                  <w:rFonts w:hint="eastAsia" w:eastAsia="宋体" w:cs="v4.2.0"/>
                  <w:szCs w:val="18"/>
                  <w:lang w:val="en-US" w:eastAsia="zh-CN"/>
                </w:rPr>
                <w:t>M</w:t>
              </w:r>
            </w:ins>
            <w:ins w:id="1726" w:author="10164287" w:date="2019-11-05T17:30:03Z">
              <w:r>
                <w:rPr>
                  <w:rFonts w:hint="eastAsia" w:eastAsia="宋体" w:cs="v4.2.0"/>
                  <w:szCs w:val="18"/>
                  <w:lang w:val="en-US" w:eastAsia="zh-CN"/>
                </w:rPr>
                <w:t>Hz</w:t>
              </w:r>
            </w:ins>
            <w:ins w:id="1727" w:author="10164287" w:date="2019-11-05T17:30:04Z">
              <w:r>
                <w:rPr>
                  <w:rFonts w:hint="eastAsia" w:eastAsia="宋体" w:cs="v4.2.0"/>
                  <w:szCs w:val="18"/>
                  <w:lang w:val="en-US" w:eastAsia="zh-CN"/>
                </w:rPr>
                <w:t xml:space="preserve">, </w:t>
              </w:r>
            </w:ins>
            <w:ins w:id="1728" w:author="10164287" w:date="2019-11-05T17:30:08Z">
              <w:r>
                <w:rPr>
                  <w:rFonts w:hint="eastAsia" w:eastAsia="宋体" w:cs="v4.2.0"/>
                  <w:szCs w:val="18"/>
                  <w:lang w:val="en-US" w:eastAsia="zh-CN"/>
                </w:rPr>
                <w:t>7</w:t>
              </w:r>
            </w:ins>
            <w:ins w:id="1729" w:author="10164287" w:date="2019-11-05T17:30:09Z">
              <w:r>
                <w:rPr>
                  <w:rFonts w:hint="eastAsia" w:eastAsia="宋体" w:cs="v4.2.0"/>
                  <w:szCs w:val="18"/>
                  <w:lang w:val="en-US" w:eastAsia="zh-CN"/>
                </w:rPr>
                <w:t>0MH</w:t>
              </w:r>
            </w:ins>
            <w:ins w:id="1730" w:author="10164287" w:date="2019-11-05T17:30:10Z">
              <w:r>
                <w:rPr>
                  <w:rFonts w:hint="eastAsia" w:eastAsia="宋体" w:cs="v4.2.0"/>
                  <w:szCs w:val="18"/>
                  <w:lang w:val="en-US" w:eastAsia="zh-CN"/>
                </w:rPr>
                <w:t xml:space="preserve">z, </w:t>
              </w:r>
            </w:ins>
            <w:ins w:id="1731" w:author="10164287" w:date="2019-11-05T17:30:13Z">
              <w:r>
                <w:rPr>
                  <w:rFonts w:hint="eastAsia" w:eastAsia="宋体" w:cs="v4.2.0"/>
                  <w:szCs w:val="18"/>
                  <w:lang w:val="en-US" w:eastAsia="zh-CN"/>
                </w:rPr>
                <w:t>8</w:t>
              </w:r>
            </w:ins>
            <w:ins w:id="1732" w:author="10164287" w:date="2019-11-05T17:30:14Z">
              <w:r>
                <w:rPr>
                  <w:rFonts w:hint="eastAsia" w:eastAsia="宋体" w:cs="v4.2.0"/>
                  <w:szCs w:val="18"/>
                  <w:lang w:val="en-US" w:eastAsia="zh-CN"/>
                </w:rPr>
                <w:t>0M</w:t>
              </w:r>
            </w:ins>
            <w:ins w:id="1733" w:author="10164287" w:date="2019-11-05T17:30:15Z">
              <w:r>
                <w:rPr>
                  <w:rFonts w:hint="eastAsia" w:eastAsia="宋体" w:cs="v4.2.0"/>
                  <w:szCs w:val="18"/>
                  <w:lang w:val="en-US" w:eastAsia="zh-CN"/>
                </w:rPr>
                <w:t>H</w:t>
              </w:r>
            </w:ins>
            <w:ins w:id="1734" w:author="10164287" w:date="2019-11-05T17:30:16Z">
              <w:r>
                <w:rPr>
                  <w:rFonts w:hint="eastAsia" w:eastAsia="宋体" w:cs="v4.2.0"/>
                  <w:szCs w:val="18"/>
                  <w:lang w:val="en-US" w:eastAsia="zh-CN"/>
                </w:rPr>
                <w:t>z,</w:t>
              </w:r>
            </w:ins>
            <w:ins w:id="1735" w:author="10164287" w:date="2019-11-05T17:30:17Z">
              <w:r>
                <w:rPr>
                  <w:rFonts w:hint="eastAsia" w:eastAsia="宋体" w:cs="v4.2.0"/>
                  <w:szCs w:val="18"/>
                  <w:lang w:val="en-US" w:eastAsia="zh-CN"/>
                </w:rPr>
                <w:t xml:space="preserve"> 9</w:t>
              </w:r>
            </w:ins>
            <w:ins w:id="1736" w:author="10164287" w:date="2019-11-05T17:30:18Z">
              <w:r>
                <w:rPr>
                  <w:rFonts w:hint="eastAsia" w:eastAsia="宋体" w:cs="v4.2.0"/>
                  <w:szCs w:val="18"/>
                  <w:lang w:val="en-US" w:eastAsia="zh-CN"/>
                </w:rPr>
                <w:t>0</w:t>
              </w:r>
            </w:ins>
            <w:ins w:id="1737" w:author="10164287" w:date="2019-11-05T17:30:19Z">
              <w:r>
                <w:rPr>
                  <w:rFonts w:hint="eastAsia" w:eastAsia="宋体" w:cs="v4.2.0"/>
                  <w:szCs w:val="18"/>
                  <w:lang w:val="en-US" w:eastAsia="zh-CN"/>
                </w:rPr>
                <w:t>M</w:t>
              </w:r>
            </w:ins>
            <w:ins w:id="1738" w:author="10164287" w:date="2019-11-05T17:30:20Z">
              <w:r>
                <w:rPr>
                  <w:rFonts w:hint="eastAsia" w:eastAsia="宋体" w:cs="v4.2.0"/>
                  <w:szCs w:val="18"/>
                  <w:lang w:val="en-US" w:eastAsia="zh-CN"/>
                </w:rPr>
                <w:t>Hz</w:t>
              </w:r>
              <w:bookmarkEnd w:id="489"/>
              <w:r>
                <w:rPr>
                  <w:rFonts w:hint="eastAsia" w:eastAsia="宋体" w:cs="v4.2.0"/>
                  <w:szCs w:val="18"/>
                  <w:lang w:val="en-US" w:eastAsia="zh-CN"/>
                </w:rPr>
                <w:t xml:space="preserve"> </w:t>
              </w:r>
            </w:ins>
            <w:ins w:id="1739" w:author="10164287" w:date="2019-11-05T17:17:37Z">
              <w:r>
                <w:rPr>
                  <w:rFonts w:cs="v4.2.0"/>
                  <w:szCs w:val="18"/>
                  <w:lang w:eastAsia="ja-JP"/>
                </w:rPr>
                <w:t>BW:</w:t>
              </w:r>
            </w:ins>
          </w:p>
          <w:p>
            <w:pPr>
              <w:pStyle w:val="78"/>
              <w:rPr>
                <w:ins w:id="1740" w:author="10164287" w:date="2019-11-05T17:21:49Z"/>
                <w:szCs w:val="18"/>
                <w:lang w:eastAsia="ja-JP"/>
              </w:rPr>
            </w:pPr>
            <w:ins w:id="1741" w:author="10164287" w:date="2019-11-05T17:17:37Z">
              <w:r>
                <w:rPr>
                  <w:szCs w:val="18"/>
                  <w:lang w:eastAsia="ja-JP"/>
                </w:rPr>
                <w:t>X = 6</w:t>
              </w:r>
            </w:ins>
          </w:p>
          <w:p>
            <w:pPr>
              <w:pStyle w:val="78"/>
              <w:rPr>
                <w:ins w:id="1742" w:author="10164287" w:date="2019-11-05T17:17:37Z"/>
                <w:szCs w:val="18"/>
                <w:lang w:eastAsia="ja-JP"/>
              </w:rPr>
            </w:pPr>
          </w:p>
          <w:p>
            <w:pPr>
              <w:pStyle w:val="78"/>
              <w:rPr>
                <w:ins w:id="1743" w:author="10164287" w:date="2019-11-05T17:23:53Z"/>
                <w:rFonts w:hint="eastAsia" w:eastAsia="宋体"/>
                <w:szCs w:val="18"/>
                <w:lang w:val="en-US" w:eastAsia="zh-CN"/>
              </w:rPr>
            </w:pPr>
            <w:ins w:id="1744" w:author="10164287" w:date="2019-11-05T17:17:37Z">
              <w:r>
                <w:rPr>
                  <w:rFonts w:cs="v4.2.0"/>
                  <w:szCs w:val="18"/>
                  <w:lang w:eastAsia="ja-JP"/>
                </w:rPr>
                <w:t xml:space="preserve">For </w:t>
              </w:r>
            </w:ins>
            <w:ins w:id="1745" w:author="10164287" w:date="2019-11-05T17:23:33Z">
              <w:r>
                <w:rPr>
                  <w:rFonts w:hint="eastAsia" w:eastAsia="宋体"/>
                  <w:szCs w:val="18"/>
                  <w:lang w:val="en-US" w:eastAsia="zh-CN"/>
                </w:rPr>
                <w:t>N</w:t>
              </w:r>
            </w:ins>
            <w:ins w:id="1746" w:author="10164287" w:date="2019-11-05T17:23:34Z">
              <w:r>
                <w:rPr>
                  <w:rFonts w:hint="eastAsia" w:eastAsia="宋体"/>
                  <w:szCs w:val="18"/>
                  <w:lang w:val="en-US" w:eastAsia="zh-CN"/>
                </w:rPr>
                <w:t>B</w:t>
              </w:r>
            </w:ins>
            <w:ins w:id="1747" w:author="10164287" w:date="2019-11-05T17:23:35Z">
              <w:r>
                <w:rPr>
                  <w:rFonts w:hint="eastAsia" w:eastAsia="宋体"/>
                  <w:szCs w:val="18"/>
                  <w:lang w:val="en-US" w:eastAsia="zh-CN"/>
                </w:rPr>
                <w:t>-Io</w:t>
              </w:r>
            </w:ins>
            <w:ins w:id="1748" w:author="10164287" w:date="2019-11-05T17:23:36Z">
              <w:r>
                <w:rPr>
                  <w:rFonts w:hint="eastAsia" w:eastAsia="宋体"/>
                  <w:szCs w:val="18"/>
                  <w:lang w:val="en-US" w:eastAsia="zh-CN"/>
                </w:rPr>
                <w:t>T</w:t>
              </w:r>
            </w:ins>
            <w:ins w:id="1749" w:author="10164287" w:date="2019-11-05T17:23:37Z">
              <w:r>
                <w:rPr>
                  <w:rFonts w:hint="eastAsia" w:eastAsia="宋体"/>
                  <w:szCs w:val="18"/>
                  <w:lang w:val="en-US" w:eastAsia="zh-CN"/>
                </w:rPr>
                <w:t xml:space="preserve"> o</w:t>
              </w:r>
            </w:ins>
            <w:ins w:id="1750" w:author="10164287" w:date="2019-11-05T17:23:38Z">
              <w:r>
                <w:rPr>
                  <w:rFonts w:hint="eastAsia" w:eastAsia="宋体"/>
                  <w:szCs w:val="18"/>
                  <w:lang w:val="en-US" w:eastAsia="zh-CN"/>
                </w:rPr>
                <w:t>pera</w:t>
              </w:r>
            </w:ins>
            <w:ins w:id="1751" w:author="10164287" w:date="2019-11-05T17:23:39Z">
              <w:r>
                <w:rPr>
                  <w:rFonts w:hint="eastAsia" w:eastAsia="宋体"/>
                  <w:szCs w:val="18"/>
                  <w:lang w:val="en-US" w:eastAsia="zh-CN"/>
                </w:rPr>
                <w:t>t</w:t>
              </w:r>
            </w:ins>
            <w:ins w:id="1752" w:author="10164287" w:date="2019-11-05T17:23:40Z">
              <w:r>
                <w:rPr>
                  <w:rFonts w:hint="eastAsia" w:eastAsia="宋体"/>
                  <w:szCs w:val="18"/>
                  <w:lang w:val="en-US" w:eastAsia="zh-CN"/>
                </w:rPr>
                <w:t>ion</w:t>
              </w:r>
            </w:ins>
            <w:ins w:id="1753" w:author="10164287" w:date="2019-11-05T17:23:41Z">
              <w:r>
                <w:rPr>
                  <w:rFonts w:hint="eastAsia" w:eastAsia="宋体"/>
                  <w:szCs w:val="18"/>
                  <w:lang w:val="en-US" w:eastAsia="zh-CN"/>
                </w:rPr>
                <w:t xml:space="preserve"> </w:t>
              </w:r>
            </w:ins>
            <w:ins w:id="1754" w:author="10164287" w:date="2019-11-05T17:23:42Z">
              <w:r>
                <w:rPr>
                  <w:rFonts w:hint="eastAsia" w:eastAsia="宋体"/>
                  <w:szCs w:val="18"/>
                  <w:lang w:val="en-US" w:eastAsia="zh-CN"/>
                </w:rPr>
                <w:t>wi</w:t>
              </w:r>
            </w:ins>
            <w:ins w:id="1755" w:author="10164287" w:date="2019-11-05T17:23:46Z">
              <w:r>
                <w:rPr>
                  <w:rFonts w:hint="eastAsia" w:eastAsia="宋体"/>
                  <w:szCs w:val="18"/>
                  <w:lang w:val="en-US" w:eastAsia="zh-CN"/>
                </w:rPr>
                <w:t>thin</w:t>
              </w:r>
            </w:ins>
            <w:ins w:id="1756" w:author="10164287" w:date="2019-11-05T17:23:47Z">
              <w:r>
                <w:rPr>
                  <w:rFonts w:hint="eastAsia" w:eastAsia="宋体"/>
                  <w:szCs w:val="18"/>
                  <w:lang w:val="en-US" w:eastAsia="zh-CN"/>
                </w:rPr>
                <w:t xml:space="preserve"> NR</w:t>
              </w:r>
            </w:ins>
            <w:ins w:id="1757" w:author="10164287" w:date="2019-11-05T17:23:48Z">
              <w:r>
                <w:rPr>
                  <w:rFonts w:hint="eastAsia" w:eastAsia="宋体"/>
                  <w:szCs w:val="18"/>
                  <w:lang w:val="en-US" w:eastAsia="zh-CN"/>
                </w:rPr>
                <w:t xml:space="preserve"> </w:t>
              </w:r>
            </w:ins>
            <w:ins w:id="1758" w:author="10164287" w:date="2019-11-05T17:23:49Z">
              <w:r>
                <w:rPr>
                  <w:rFonts w:hint="eastAsia" w:eastAsia="宋体"/>
                  <w:szCs w:val="18"/>
                  <w:lang w:val="en-US" w:eastAsia="zh-CN"/>
                </w:rPr>
                <w:t>guar</w:t>
              </w:r>
            </w:ins>
            <w:ins w:id="1759" w:author="10164287" w:date="2019-11-05T17:23:50Z">
              <w:r>
                <w:rPr>
                  <w:rFonts w:hint="eastAsia" w:eastAsia="宋体"/>
                  <w:szCs w:val="18"/>
                  <w:lang w:val="en-US" w:eastAsia="zh-CN"/>
                </w:rPr>
                <w:t xml:space="preserve">d </w:t>
              </w:r>
            </w:ins>
            <w:ins w:id="1760" w:author="10164287" w:date="2019-11-05T17:23:51Z">
              <w:r>
                <w:rPr>
                  <w:rFonts w:hint="eastAsia" w:eastAsia="宋体"/>
                  <w:szCs w:val="18"/>
                  <w:lang w:val="en-US" w:eastAsia="zh-CN"/>
                </w:rPr>
                <w:t>band</w:t>
              </w:r>
            </w:ins>
            <w:ins w:id="1761" w:author="10164287" w:date="2019-11-05T17:23:52Z">
              <w:r>
                <w:rPr>
                  <w:rFonts w:hint="eastAsia" w:eastAsia="宋体"/>
                  <w:szCs w:val="18"/>
                  <w:lang w:val="en-US" w:eastAsia="zh-CN"/>
                </w:rPr>
                <w:t>,</w:t>
              </w:r>
            </w:ins>
          </w:p>
          <w:p>
            <w:pPr>
              <w:pStyle w:val="78"/>
              <w:rPr>
                <w:ins w:id="1762" w:author="10164287" w:date="2019-11-05T17:17:37Z"/>
                <w:szCs w:val="18"/>
                <w:lang w:eastAsia="ja-JP"/>
              </w:rPr>
            </w:pPr>
            <w:ins w:id="1763" w:author="10164287" w:date="2019-11-05T17:23:56Z">
              <w:r>
                <w:rPr>
                  <w:rFonts w:hint="eastAsia" w:eastAsia="宋体"/>
                  <w:szCs w:val="18"/>
                  <w:lang w:val="en-US" w:eastAsia="zh-CN"/>
                </w:rPr>
                <w:t>F</w:t>
              </w:r>
            </w:ins>
            <w:ins w:id="1764" w:author="10164287" w:date="2019-11-05T17:23:57Z">
              <w:r>
                <w:rPr>
                  <w:rFonts w:hint="eastAsia" w:eastAsia="宋体"/>
                  <w:szCs w:val="18"/>
                  <w:lang w:val="en-US" w:eastAsia="zh-CN"/>
                </w:rPr>
                <w:t>or</w:t>
              </w:r>
            </w:ins>
            <w:ins w:id="1765" w:author="10164287" w:date="2019-11-05T17:17:37Z">
              <w:r>
                <w:rPr>
                  <w:szCs w:val="18"/>
                  <w:lang w:eastAsia="ja-JP"/>
                </w:rPr>
                <w:t xml:space="preserve"> </w:t>
              </w:r>
            </w:ins>
            <w:ins w:id="1766" w:author="10164287" w:date="2019-11-05T17:17:37Z">
              <w:r>
                <w:rPr>
                  <w:rFonts w:cs="v4.2.0"/>
                  <w:szCs w:val="18"/>
                  <w:lang w:eastAsia="ja-JP"/>
                </w:rPr>
                <w:t>5 MHz BW:</w:t>
              </w:r>
            </w:ins>
            <w:ins w:id="1767" w:author="10164287" w:date="2019-11-05T17:17:37Z">
              <w:r>
                <w:rPr>
                  <w:szCs w:val="18"/>
                  <w:lang w:eastAsia="ja-JP"/>
                </w:rPr>
                <w:t>X = 13</w:t>
              </w:r>
            </w:ins>
          </w:p>
          <w:p>
            <w:pPr>
              <w:pStyle w:val="78"/>
              <w:rPr>
                <w:ins w:id="1768" w:author="10164287" w:date="2019-11-05T17:17:37Z"/>
                <w:rFonts w:cs="v4.2.0"/>
                <w:szCs w:val="18"/>
                <w:lang w:eastAsia="ja-JP"/>
              </w:rPr>
            </w:pPr>
            <w:ins w:id="1769" w:author="10164287" w:date="2019-11-05T17:17:37Z">
              <w:r>
                <w:rPr>
                  <w:rFonts w:cs="v4.2.0"/>
                  <w:szCs w:val="18"/>
                  <w:lang w:eastAsia="ja-JP"/>
                </w:rPr>
                <w:t xml:space="preserve">For </w:t>
              </w:r>
            </w:ins>
            <w:ins w:id="1770" w:author="10164287" w:date="2019-11-05T17:30:42Z">
              <w:r>
                <w:rPr>
                  <w:rFonts w:cs="v4.2.0"/>
                  <w:szCs w:val="18"/>
                  <w:lang w:eastAsia="ja-JP"/>
                </w:rPr>
                <w:t>10MHz, 15MHz</w:t>
              </w:r>
            </w:ins>
            <w:ins w:id="1771" w:author="10164287" w:date="2019-11-05T17:30:42Z">
              <w:r>
                <w:rPr>
                  <w:rFonts w:hint="eastAsia" w:eastAsia="宋体" w:cs="v4.2.0"/>
                  <w:szCs w:val="18"/>
                  <w:lang w:val="en-US" w:eastAsia="zh-CN"/>
                </w:rPr>
                <w:t>,</w:t>
              </w:r>
            </w:ins>
            <w:ins w:id="1772" w:author="10164287" w:date="2019-11-05T17:30:42Z">
              <w:r>
                <w:rPr>
                  <w:rFonts w:cs="v4.2.0"/>
                  <w:szCs w:val="18"/>
                  <w:lang w:eastAsia="ja-JP"/>
                </w:rPr>
                <w:t xml:space="preserve"> 20MHz</w:t>
              </w:r>
            </w:ins>
            <w:ins w:id="1773" w:author="10164287" w:date="2019-11-05T17:30:42Z">
              <w:r>
                <w:rPr>
                  <w:rFonts w:hint="eastAsia" w:eastAsia="宋体" w:cs="v4.2.0"/>
                  <w:szCs w:val="18"/>
                  <w:lang w:val="en-US" w:eastAsia="zh-CN"/>
                </w:rPr>
                <w:t>, 25MHz,</w:t>
              </w:r>
            </w:ins>
            <w:ins w:id="1774" w:author="10164287" w:date="2019-11-05T17:30:42Z">
              <w:r>
                <w:rPr>
                  <w:rFonts w:cs="v4.2.0"/>
                  <w:szCs w:val="18"/>
                  <w:lang w:eastAsia="ja-JP"/>
                </w:rPr>
                <w:t xml:space="preserve"> </w:t>
              </w:r>
            </w:ins>
            <w:ins w:id="1775" w:author="10164287" w:date="2019-11-05T17:30:42Z">
              <w:r>
                <w:rPr>
                  <w:rFonts w:hint="eastAsia" w:eastAsia="宋体" w:cs="v4.2.0"/>
                  <w:szCs w:val="18"/>
                  <w:lang w:val="en-US" w:eastAsia="zh-CN"/>
                </w:rPr>
                <w:t>30MHz, 40MHz, 50MHz, 60MHz, 70MHz, 80MHz, 90MHz</w:t>
              </w:r>
            </w:ins>
            <w:ins w:id="1776" w:author="10164287" w:date="2019-11-05T17:17:37Z">
              <w:r>
                <w:rPr>
                  <w:rFonts w:cs="v4.2.0"/>
                  <w:szCs w:val="18"/>
                  <w:lang w:eastAsia="ja-JP"/>
                </w:rPr>
                <w:t xml:space="preserve"> BW:</w:t>
              </w:r>
            </w:ins>
          </w:p>
          <w:p>
            <w:pPr>
              <w:pStyle w:val="78"/>
              <w:rPr>
                <w:ins w:id="1777" w:author="10164287" w:date="2019-11-05T17:17:37Z"/>
                <w:szCs w:val="18"/>
                <w:lang w:eastAsia="ja-JP"/>
              </w:rPr>
            </w:pPr>
            <w:ins w:id="1778" w:author="10164287" w:date="2019-11-05T17:17:37Z">
              <w:r>
                <w:rPr>
                  <w:szCs w:val="18"/>
                  <w:lang w:eastAsia="ja-JP"/>
                </w:rPr>
                <w:t>X = 6</w:t>
              </w:r>
            </w:ins>
          </w:p>
          <w:p>
            <w:pPr>
              <w:pStyle w:val="78"/>
              <w:rPr>
                <w:lang w:eastAsia="en-US"/>
              </w:rPr>
            </w:pPr>
          </w:p>
          <w:p>
            <w:pPr>
              <w:pStyle w:val="78"/>
              <w:rPr>
                <w:lang w:eastAsia="en-US"/>
              </w:rPr>
            </w:pPr>
          </w:p>
          <w:p>
            <w:pPr>
              <w:pStyle w:val="78"/>
              <w:rPr>
                <w:lang w:eastAsia="en-US"/>
              </w:rPr>
            </w:pPr>
            <w:r>
              <w:rPr>
                <w:lang w:eastAsia="en-US"/>
              </w:rPr>
              <w:t>Interferer signal mean power:</w:t>
            </w:r>
          </w:p>
          <w:p>
            <w:pPr>
              <w:pStyle w:val="78"/>
              <w:rPr>
                <w:lang w:eastAsia="en-US"/>
              </w:rPr>
            </w:pPr>
            <w:r>
              <w:rPr>
                <w:lang w:eastAsia="en-US"/>
              </w:rPr>
              <w:t>-49 dBm.</w:t>
            </w:r>
          </w:p>
        </w:tc>
        <w:tc>
          <w:tcPr>
            <w:tcW w:w="1159" w:type="dxa"/>
          </w:tcPr>
          <w:p>
            <w:pPr>
              <w:pStyle w:val="78"/>
              <w:rPr>
                <w:lang w:eastAsia="en-US"/>
              </w:rPr>
            </w:pPr>
            <w:r>
              <w:rPr>
                <w:lang w:eastAsia="en-US"/>
              </w:rPr>
              <w:t>0 dB</w:t>
            </w:r>
          </w:p>
        </w:tc>
        <w:tc>
          <w:tcPr>
            <w:tcW w:w="3240" w:type="dxa"/>
          </w:tcPr>
          <w:p>
            <w:pPr>
              <w:pStyle w:val="78"/>
              <w:rPr>
                <w:lang w:eastAsia="en-US"/>
              </w:rPr>
            </w:pPr>
            <w:r>
              <w:rPr>
                <w:lang w:eastAsia="en-US"/>
              </w:rPr>
              <w:t>Formula: Wanted signal power + TT.</w:t>
            </w:r>
            <w:r>
              <w:rPr>
                <w:lang w:eastAsia="en-US"/>
              </w:rPr>
              <w:br w:type="textWrapping"/>
            </w:r>
          </w:p>
          <w:p>
            <w:pPr>
              <w:pStyle w:val="78"/>
              <w:rPr>
                <w:lang w:eastAsia="en-US"/>
              </w:rPr>
            </w:pPr>
            <w:r>
              <w:rPr>
                <w:lang w:eastAsia="en-US"/>
              </w:rPr>
              <w:t>Interferer signal power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rPr>
                <w:rFonts w:cs="Arial"/>
                <w:lang w:eastAsia="en-US"/>
              </w:rPr>
            </w:pPr>
            <w:r>
              <w:rPr>
                <w:rFonts w:cs="Arial"/>
                <w:lang w:eastAsia="en-US"/>
              </w:rPr>
              <w:t>7.4.5.5</w:t>
            </w:r>
            <w:r>
              <w:rPr>
                <w:rFonts w:cs="Arial"/>
                <w:lang w:eastAsia="en-US"/>
              </w:rPr>
              <w:tab/>
            </w:r>
            <w:r>
              <w:rPr>
                <w:rFonts w:cs="Arial"/>
                <w:lang w:eastAsia="en-US"/>
              </w:rPr>
              <w:t>In-band selectivity and blocking, Additional BC3 requirement</w:t>
            </w:r>
          </w:p>
        </w:tc>
        <w:tc>
          <w:tcPr>
            <w:tcW w:w="2801" w:type="dxa"/>
          </w:tcPr>
          <w:p>
            <w:pPr>
              <w:pStyle w:val="78"/>
              <w:rPr>
                <w:rFonts w:cs="Arial"/>
                <w:lang w:eastAsia="en-US"/>
              </w:rPr>
            </w:pPr>
            <w:r>
              <w:rPr>
                <w:rFonts w:cs="Arial"/>
                <w:lang w:eastAsia="en-US"/>
              </w:rPr>
              <w:t>Wanted Signal mean power = P</w:t>
            </w:r>
            <w:r>
              <w:rPr>
                <w:rFonts w:cs="Arial"/>
                <w:vertAlign w:val="subscript"/>
                <w:lang w:eastAsia="en-US"/>
              </w:rPr>
              <w:t>REFSENS</w:t>
            </w:r>
            <w:r>
              <w:rPr>
                <w:rFonts w:cs="Arial"/>
                <w:lang w:eastAsia="en-US"/>
              </w:rPr>
              <w:t xml:space="preserve"> + x dB, where x is equal to 6 in case of NR or E-UTRA or UTRA </w:t>
            </w:r>
            <w:r>
              <w:rPr>
                <w:rFonts w:cs="Arial"/>
                <w:szCs w:val="18"/>
                <w:lang w:eastAsia="zh-CN"/>
              </w:rPr>
              <w:t>[or NB-IoT]</w:t>
            </w:r>
            <w:r>
              <w:rPr>
                <w:rFonts w:cs="Arial"/>
                <w:lang w:eastAsia="en-US"/>
              </w:rPr>
              <w:t>.</w:t>
            </w:r>
          </w:p>
          <w:p>
            <w:pPr>
              <w:pStyle w:val="78"/>
              <w:rPr>
                <w:rFonts w:cs="Arial"/>
                <w:lang w:eastAsia="en-US"/>
              </w:rPr>
            </w:pPr>
          </w:p>
          <w:p>
            <w:pPr>
              <w:pStyle w:val="78"/>
              <w:rPr>
                <w:rFonts w:cs="Arial"/>
                <w:lang w:eastAsia="en-US"/>
              </w:rPr>
            </w:pPr>
            <w:r>
              <w:rPr>
                <w:rFonts w:cs="Arial"/>
                <w:lang w:eastAsia="en-US"/>
              </w:rPr>
              <w:t>Interferer signal mean power:</w:t>
            </w:r>
          </w:p>
          <w:p>
            <w:pPr>
              <w:pStyle w:val="78"/>
              <w:rPr>
                <w:rFonts w:cs="Arial"/>
                <w:lang w:eastAsia="en-US"/>
              </w:rPr>
            </w:pPr>
            <w:r>
              <w:rPr>
                <w:rFonts w:cs="Arial"/>
                <w:lang w:eastAsia="en-US"/>
              </w:rPr>
              <w:t>-40 dBm.</w:t>
            </w:r>
          </w:p>
        </w:tc>
        <w:tc>
          <w:tcPr>
            <w:tcW w:w="1159" w:type="dxa"/>
          </w:tcPr>
          <w:p>
            <w:pPr>
              <w:pStyle w:val="78"/>
              <w:rPr>
                <w:rFonts w:cs="Arial"/>
                <w:lang w:eastAsia="en-US"/>
              </w:rPr>
            </w:pPr>
            <w:r>
              <w:rPr>
                <w:rFonts w:cs="Arial"/>
                <w:lang w:eastAsia="en-US"/>
              </w:rPr>
              <w:t>0 dB</w:t>
            </w:r>
          </w:p>
        </w:tc>
        <w:tc>
          <w:tcPr>
            <w:tcW w:w="3240" w:type="dxa"/>
          </w:tcPr>
          <w:p>
            <w:pPr>
              <w:pStyle w:val="78"/>
              <w:rPr>
                <w:rFonts w:cs="Arial"/>
                <w:lang w:eastAsia="en-US"/>
              </w:rPr>
            </w:pPr>
            <w:r>
              <w:rPr>
                <w:rFonts w:cs="Arial"/>
                <w:lang w:eastAsia="en-US"/>
              </w:rPr>
              <w:t>Formula: Wanted signal power + TT.</w:t>
            </w:r>
            <w:r>
              <w:rPr>
                <w:rFonts w:cs="Arial"/>
                <w:lang w:eastAsia="en-US"/>
              </w:rPr>
              <w:br w:type="textWrapping"/>
            </w:r>
          </w:p>
          <w:p>
            <w:pPr>
              <w:pStyle w:val="78"/>
              <w:rPr>
                <w:rFonts w:cs="Arial"/>
                <w:lang w:eastAsia="en-US"/>
              </w:rPr>
            </w:pPr>
            <w:r>
              <w:rPr>
                <w:rFonts w:cs="Arial"/>
                <w:lang w:eastAsia="en-US"/>
              </w:rPr>
              <w:t>Interferer signal power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rPr>
                <w:rFonts w:cs="Arial"/>
                <w:lang w:eastAsia="en-US"/>
              </w:rPr>
            </w:pPr>
            <w:r>
              <w:rPr>
                <w:rFonts w:cs="Arial"/>
                <w:lang w:eastAsia="en-US"/>
              </w:rPr>
              <w:t>7.5.5.1</w:t>
            </w:r>
            <w:r>
              <w:rPr>
                <w:rFonts w:cs="Arial"/>
                <w:lang w:eastAsia="en-US"/>
              </w:rPr>
              <w:tab/>
            </w:r>
            <w:r>
              <w:rPr>
                <w:rFonts w:cs="Arial"/>
                <w:lang w:eastAsia="en-US"/>
              </w:rPr>
              <w:t xml:space="preserve">Out-of-band blocking, General requirement </w:t>
            </w:r>
          </w:p>
        </w:tc>
        <w:tc>
          <w:tcPr>
            <w:tcW w:w="2801" w:type="dxa"/>
          </w:tcPr>
          <w:p>
            <w:pPr>
              <w:pStyle w:val="78"/>
              <w:rPr>
                <w:rFonts w:cs="Arial"/>
                <w:lang w:eastAsia="en-US"/>
              </w:rPr>
            </w:pPr>
            <w:r>
              <w:rPr>
                <w:rFonts w:cs="Arial"/>
                <w:lang w:eastAsia="en-US"/>
              </w:rPr>
              <w:t>Wanted Signal mean power = P</w:t>
            </w:r>
            <w:r>
              <w:rPr>
                <w:rFonts w:cs="Arial"/>
                <w:vertAlign w:val="subscript"/>
                <w:lang w:eastAsia="en-US"/>
              </w:rPr>
              <w:t>REFSENS</w:t>
            </w:r>
            <w:r>
              <w:rPr>
                <w:rFonts w:cs="Arial"/>
                <w:lang w:eastAsia="en-US"/>
              </w:rPr>
              <w:t xml:space="preserve"> + x dB, where x is equal to 6 in case of NR or E-UTRA or UTRA </w:t>
            </w:r>
            <w:r>
              <w:rPr>
                <w:rFonts w:cs="Arial"/>
                <w:szCs w:val="18"/>
                <w:lang w:eastAsia="zh-CN"/>
              </w:rPr>
              <w:t xml:space="preserve">or NB-IoT </w:t>
            </w:r>
            <w:r>
              <w:rPr>
                <w:rFonts w:cs="Arial"/>
                <w:lang w:eastAsia="en-US"/>
              </w:rPr>
              <w:t xml:space="preserve">and equal to 3 in case of GSM/EDGE. </w:t>
            </w:r>
          </w:p>
          <w:p>
            <w:pPr>
              <w:pStyle w:val="78"/>
              <w:rPr>
                <w:rFonts w:cs="Arial"/>
                <w:lang w:eastAsia="en-US"/>
              </w:rPr>
            </w:pPr>
          </w:p>
          <w:p>
            <w:pPr>
              <w:pStyle w:val="78"/>
              <w:rPr>
                <w:rFonts w:cs="Arial"/>
                <w:lang w:eastAsia="en-US"/>
              </w:rPr>
            </w:pPr>
            <w:r>
              <w:rPr>
                <w:rFonts w:cs="Arial"/>
                <w:lang w:eastAsia="en-US"/>
              </w:rPr>
              <w:t>Interferer signal mean power:</w:t>
            </w:r>
          </w:p>
          <w:p>
            <w:pPr>
              <w:pStyle w:val="78"/>
              <w:rPr>
                <w:rFonts w:cs="Arial"/>
                <w:lang w:eastAsia="en-US"/>
              </w:rPr>
            </w:pPr>
            <w:r>
              <w:rPr>
                <w:rFonts w:cs="Arial"/>
                <w:lang w:eastAsia="en-US"/>
              </w:rPr>
              <w:t>-15 dBm.</w:t>
            </w:r>
          </w:p>
        </w:tc>
        <w:tc>
          <w:tcPr>
            <w:tcW w:w="1159" w:type="dxa"/>
          </w:tcPr>
          <w:p>
            <w:pPr>
              <w:pStyle w:val="78"/>
              <w:rPr>
                <w:rFonts w:cs="Arial"/>
                <w:lang w:eastAsia="en-US"/>
              </w:rPr>
            </w:pPr>
            <w:r>
              <w:rPr>
                <w:rFonts w:cs="Arial"/>
                <w:lang w:eastAsia="en-US"/>
              </w:rPr>
              <w:t>0 dB</w:t>
            </w:r>
          </w:p>
        </w:tc>
        <w:tc>
          <w:tcPr>
            <w:tcW w:w="3240" w:type="dxa"/>
          </w:tcPr>
          <w:p>
            <w:pPr>
              <w:pStyle w:val="78"/>
              <w:rPr>
                <w:rFonts w:cs="Arial"/>
                <w:lang w:eastAsia="en-US"/>
              </w:rPr>
            </w:pPr>
            <w:r>
              <w:rPr>
                <w:rFonts w:cs="Arial"/>
                <w:lang w:eastAsia="en-US"/>
              </w:rPr>
              <w:t>Formula: Wanted signal power + TT.</w:t>
            </w:r>
            <w:r>
              <w:rPr>
                <w:rFonts w:cs="Arial"/>
                <w:lang w:eastAsia="en-US"/>
              </w:rPr>
              <w:br w:type="textWrapping"/>
            </w:r>
          </w:p>
          <w:p>
            <w:pPr>
              <w:pStyle w:val="78"/>
              <w:rPr>
                <w:rFonts w:cs="Arial"/>
                <w:lang w:eastAsia="en-US"/>
              </w:rPr>
            </w:pPr>
            <w:r>
              <w:rPr>
                <w:rFonts w:cs="Arial"/>
                <w:lang w:eastAsia="en-US"/>
              </w:rPr>
              <w:t>Interferer signal power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rPr>
                <w:rFonts w:cs="Arial"/>
                <w:lang w:eastAsia="en-US"/>
              </w:rPr>
            </w:pPr>
            <w:r>
              <w:rPr>
                <w:rFonts w:cs="Arial"/>
                <w:lang w:eastAsia="en-US"/>
              </w:rPr>
              <w:t>7.5.5.2</w:t>
            </w:r>
            <w:r>
              <w:rPr>
                <w:rFonts w:cs="Arial"/>
                <w:lang w:eastAsia="en-US"/>
              </w:rPr>
              <w:tab/>
            </w:r>
            <w:r>
              <w:rPr>
                <w:rFonts w:cs="Arial"/>
                <w:lang w:eastAsia="en-US"/>
              </w:rPr>
              <w:t>Out-of-band blocking, Co-location</w:t>
            </w:r>
          </w:p>
        </w:tc>
        <w:tc>
          <w:tcPr>
            <w:tcW w:w="2801" w:type="dxa"/>
          </w:tcPr>
          <w:p>
            <w:pPr>
              <w:pStyle w:val="78"/>
              <w:rPr>
                <w:rFonts w:cs="Arial"/>
                <w:lang w:eastAsia="en-US"/>
              </w:rPr>
            </w:pPr>
            <w:r>
              <w:rPr>
                <w:rFonts w:cs="Arial"/>
                <w:lang w:eastAsia="en-US"/>
              </w:rPr>
              <w:t>Wanted Signal mean power = P</w:t>
            </w:r>
            <w:r>
              <w:rPr>
                <w:rFonts w:cs="Arial"/>
                <w:vertAlign w:val="subscript"/>
                <w:lang w:eastAsia="en-US"/>
              </w:rPr>
              <w:t>REFSENS</w:t>
            </w:r>
            <w:r>
              <w:rPr>
                <w:rFonts w:cs="Arial"/>
                <w:lang w:eastAsia="en-US"/>
              </w:rPr>
              <w:t xml:space="preserve"> + x dB, where x is equal to 6 in case of NR or E-UTRA or UTRA</w:t>
            </w:r>
            <w:r>
              <w:rPr>
                <w:rFonts w:cs="Arial"/>
                <w:szCs w:val="18"/>
                <w:lang w:eastAsia="zh-CN"/>
              </w:rPr>
              <w:t xml:space="preserve"> or NB-IoT</w:t>
            </w:r>
            <w:r>
              <w:rPr>
                <w:rFonts w:cs="Arial"/>
                <w:lang w:eastAsia="en-US"/>
              </w:rPr>
              <w:t xml:space="preserve"> and equal to 3 in case of GSM/EDGE. </w:t>
            </w:r>
          </w:p>
          <w:p>
            <w:pPr>
              <w:pStyle w:val="78"/>
              <w:rPr>
                <w:rFonts w:cs="Arial"/>
                <w:lang w:eastAsia="en-US"/>
              </w:rPr>
            </w:pPr>
          </w:p>
          <w:p>
            <w:pPr>
              <w:pStyle w:val="78"/>
              <w:rPr>
                <w:rFonts w:cs="Arial"/>
                <w:lang w:eastAsia="en-US"/>
              </w:rPr>
            </w:pPr>
            <w:r>
              <w:rPr>
                <w:rFonts w:cs="Arial"/>
                <w:lang w:eastAsia="en-US"/>
              </w:rPr>
              <w:t>Interferer signal mean power:</w:t>
            </w:r>
          </w:p>
          <w:p>
            <w:pPr>
              <w:pStyle w:val="78"/>
              <w:rPr>
                <w:rFonts w:cs="Arial"/>
                <w:lang w:eastAsia="en-US"/>
              </w:rPr>
            </w:pPr>
            <w:r>
              <w:rPr>
                <w:rFonts w:cs="Arial"/>
                <w:lang w:eastAsia="en-US"/>
              </w:rPr>
              <w:t>+16 dBm.</w:t>
            </w:r>
          </w:p>
        </w:tc>
        <w:tc>
          <w:tcPr>
            <w:tcW w:w="1159" w:type="dxa"/>
          </w:tcPr>
          <w:p>
            <w:pPr>
              <w:pStyle w:val="78"/>
              <w:rPr>
                <w:rFonts w:cs="Arial"/>
                <w:lang w:eastAsia="en-US"/>
              </w:rPr>
            </w:pPr>
            <w:r>
              <w:rPr>
                <w:rFonts w:cs="Arial"/>
                <w:lang w:eastAsia="en-US"/>
              </w:rPr>
              <w:t>0 dB</w:t>
            </w:r>
          </w:p>
        </w:tc>
        <w:tc>
          <w:tcPr>
            <w:tcW w:w="3240" w:type="dxa"/>
          </w:tcPr>
          <w:p>
            <w:pPr>
              <w:pStyle w:val="78"/>
              <w:rPr>
                <w:rFonts w:cs="Arial"/>
                <w:lang w:eastAsia="en-US"/>
              </w:rPr>
            </w:pPr>
            <w:r>
              <w:rPr>
                <w:rFonts w:cs="Arial"/>
                <w:lang w:eastAsia="en-US"/>
              </w:rPr>
              <w:t>Formula: Wanted signal power + TT.</w:t>
            </w:r>
            <w:r>
              <w:rPr>
                <w:rFonts w:cs="Arial"/>
                <w:lang w:eastAsia="en-US"/>
              </w:rPr>
              <w:br w:type="textWrapping"/>
            </w:r>
          </w:p>
          <w:p>
            <w:pPr>
              <w:pStyle w:val="78"/>
              <w:rPr>
                <w:rFonts w:cs="Arial"/>
                <w:lang w:eastAsia="en-US"/>
              </w:rPr>
            </w:pPr>
            <w:r>
              <w:rPr>
                <w:rFonts w:cs="Arial"/>
                <w:lang w:eastAsia="en-US"/>
              </w:rPr>
              <w:t>Interferer signal power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rPr>
                <w:rFonts w:cs="Arial"/>
                <w:lang w:eastAsia="en-US"/>
              </w:rPr>
            </w:pPr>
            <w:r>
              <w:rPr>
                <w:rFonts w:cs="Arial"/>
                <w:lang w:eastAsia="en-US"/>
              </w:rPr>
              <w:t>7.6.5</w:t>
            </w:r>
            <w:r>
              <w:rPr>
                <w:rFonts w:cs="Arial"/>
                <w:lang w:eastAsia="en-US"/>
              </w:rPr>
              <w:tab/>
            </w:r>
            <w:r>
              <w:rPr>
                <w:rFonts w:cs="Arial"/>
                <w:lang w:eastAsia="en-US"/>
              </w:rPr>
              <w:t xml:space="preserve">Receiver spurious emissions </w:t>
            </w:r>
          </w:p>
        </w:tc>
        <w:tc>
          <w:tcPr>
            <w:tcW w:w="2801" w:type="dxa"/>
          </w:tcPr>
          <w:p>
            <w:pPr>
              <w:pStyle w:val="78"/>
              <w:rPr>
                <w:rFonts w:cs="Arial"/>
                <w:lang w:eastAsia="en-US"/>
              </w:rPr>
            </w:pPr>
            <w:r>
              <w:rPr>
                <w:rFonts w:cs="Arial"/>
                <w:lang w:eastAsia="en-US"/>
              </w:rPr>
              <w:t>Maximum level defined in Tables 7.6.5.1-1 and 7.6.5.2-1 of TS 37.104 [2].</w:t>
            </w:r>
          </w:p>
        </w:tc>
        <w:tc>
          <w:tcPr>
            <w:tcW w:w="1159" w:type="dxa"/>
          </w:tcPr>
          <w:p>
            <w:pPr>
              <w:pStyle w:val="78"/>
              <w:rPr>
                <w:rFonts w:cs="Arial"/>
                <w:lang w:eastAsia="en-US"/>
              </w:rPr>
            </w:pPr>
            <w:r>
              <w:rPr>
                <w:rFonts w:cs="Arial"/>
                <w:lang w:eastAsia="en-US"/>
              </w:rPr>
              <w:t>0 dB</w:t>
            </w:r>
          </w:p>
        </w:tc>
        <w:tc>
          <w:tcPr>
            <w:tcW w:w="3240" w:type="dxa"/>
          </w:tcPr>
          <w:p>
            <w:pPr>
              <w:pStyle w:val="78"/>
              <w:rPr>
                <w:rFonts w:cs="Arial"/>
                <w:lang w:eastAsia="en-US"/>
              </w:rPr>
            </w:pPr>
            <w:r>
              <w:rPr>
                <w:rFonts w:cs="v4.2.0"/>
                <w:lang w:eastAsia="en-US"/>
              </w:rPr>
              <w:t>Formula: Maximum level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rPr>
                <w:rFonts w:cs="Arial"/>
                <w:lang w:eastAsia="en-US"/>
              </w:rPr>
            </w:pPr>
            <w:r>
              <w:rPr>
                <w:rFonts w:cs="Arial"/>
                <w:lang w:eastAsia="en-US"/>
              </w:rPr>
              <w:t>7.7.5.1 Receiver intermodulation, General requirement</w:t>
            </w:r>
          </w:p>
        </w:tc>
        <w:tc>
          <w:tcPr>
            <w:tcW w:w="2801" w:type="dxa"/>
          </w:tcPr>
          <w:p>
            <w:pPr>
              <w:pStyle w:val="78"/>
              <w:rPr>
                <w:rFonts w:cs="Arial"/>
                <w:lang w:eastAsia="en-US"/>
              </w:rPr>
            </w:pPr>
            <w:r>
              <w:rPr>
                <w:rFonts w:cs="Arial"/>
                <w:lang w:eastAsia="en-US"/>
              </w:rPr>
              <w:t>Wanted Signal mean power = P</w:t>
            </w:r>
            <w:r>
              <w:rPr>
                <w:rFonts w:cs="Arial"/>
                <w:vertAlign w:val="subscript"/>
                <w:lang w:eastAsia="en-US"/>
              </w:rPr>
              <w:t>REFSENS</w:t>
            </w:r>
            <w:r>
              <w:rPr>
                <w:rFonts w:cs="Arial"/>
                <w:lang w:eastAsia="en-US"/>
              </w:rPr>
              <w:t xml:space="preserve"> + x dB, where x is equal to 6 in case of NR or E-UTRA or UTRA </w:t>
            </w:r>
            <w:r>
              <w:rPr>
                <w:rFonts w:cs="Arial"/>
                <w:szCs w:val="18"/>
                <w:lang w:eastAsia="zh-CN"/>
              </w:rPr>
              <w:t xml:space="preserve">or NB-IoT </w:t>
            </w:r>
            <w:r>
              <w:rPr>
                <w:rFonts w:cs="Arial"/>
                <w:lang w:eastAsia="en-US"/>
              </w:rPr>
              <w:t xml:space="preserve">and equal to 3 in case of GSM/EDGE. </w:t>
            </w:r>
          </w:p>
          <w:p>
            <w:pPr>
              <w:pStyle w:val="78"/>
              <w:rPr>
                <w:rFonts w:cs="Arial"/>
                <w:lang w:eastAsia="en-US"/>
              </w:rPr>
            </w:pPr>
          </w:p>
          <w:p>
            <w:pPr>
              <w:pStyle w:val="78"/>
              <w:rPr>
                <w:rFonts w:cs="Arial"/>
                <w:lang w:eastAsia="en-US"/>
              </w:rPr>
            </w:pPr>
            <w:r>
              <w:rPr>
                <w:rFonts w:cs="Arial"/>
                <w:lang w:eastAsia="en-US"/>
              </w:rPr>
              <w:t>Interferer signal mean power:</w:t>
            </w:r>
          </w:p>
          <w:p>
            <w:pPr>
              <w:pStyle w:val="78"/>
              <w:rPr>
                <w:rFonts w:cs="Arial"/>
                <w:lang w:eastAsia="en-US"/>
              </w:rPr>
            </w:pPr>
            <w:r>
              <w:rPr>
                <w:rFonts w:cs="Arial"/>
                <w:lang w:eastAsia="en-US"/>
              </w:rPr>
              <w:t>-48 dBm.</w:t>
            </w:r>
          </w:p>
        </w:tc>
        <w:tc>
          <w:tcPr>
            <w:tcW w:w="1159" w:type="dxa"/>
          </w:tcPr>
          <w:p>
            <w:pPr>
              <w:pStyle w:val="78"/>
              <w:rPr>
                <w:rFonts w:cs="Arial"/>
                <w:lang w:eastAsia="en-US"/>
              </w:rPr>
            </w:pPr>
            <w:r>
              <w:rPr>
                <w:rFonts w:cs="Arial"/>
                <w:lang w:eastAsia="en-US"/>
              </w:rPr>
              <w:t>0 dB</w:t>
            </w:r>
          </w:p>
        </w:tc>
        <w:tc>
          <w:tcPr>
            <w:tcW w:w="3240" w:type="dxa"/>
          </w:tcPr>
          <w:p>
            <w:pPr>
              <w:pStyle w:val="78"/>
              <w:rPr>
                <w:rFonts w:cs="v4.2.0"/>
                <w:lang w:eastAsia="en-US"/>
              </w:rPr>
            </w:pPr>
            <w:r>
              <w:rPr>
                <w:rFonts w:cs="v4.2.0"/>
                <w:lang w:eastAsia="en-US"/>
              </w:rPr>
              <w:t>Formula: Wanted signal mean power + TT.</w:t>
            </w:r>
            <w:r>
              <w:rPr>
                <w:rFonts w:cs="v4.2.0"/>
                <w:lang w:eastAsia="en-US"/>
              </w:rPr>
              <w:br w:type="textWrapping"/>
            </w:r>
          </w:p>
          <w:p>
            <w:pPr>
              <w:pStyle w:val="78"/>
              <w:rPr>
                <w:rFonts w:cs="Arial"/>
                <w:lang w:eastAsia="en-US"/>
              </w:rPr>
            </w:pPr>
            <w:r>
              <w:rPr>
                <w:rFonts w:cs="Arial"/>
                <w:lang w:eastAsia="en-US"/>
              </w:rPr>
              <w:t>CW interferer signal power unchanged.</w:t>
            </w:r>
          </w:p>
          <w:p>
            <w:pPr>
              <w:pStyle w:val="78"/>
              <w:rPr>
                <w:rFonts w:cs="Arial"/>
                <w:lang w:eastAsia="en-US"/>
              </w:rPr>
            </w:pPr>
          </w:p>
          <w:p>
            <w:pPr>
              <w:pStyle w:val="78"/>
              <w:rPr>
                <w:rFonts w:cs="Arial"/>
                <w:lang w:eastAsia="en-US"/>
              </w:rPr>
            </w:pPr>
            <w:r>
              <w:rPr>
                <w:rFonts w:cs="Arial"/>
                <w:lang w:eastAsia="en-US"/>
              </w:rPr>
              <w:t>Modulated interferer signal power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48" w:type="dxa"/>
          </w:tcPr>
          <w:p>
            <w:pPr>
              <w:pStyle w:val="78"/>
              <w:rPr>
                <w:rFonts w:cs="Arial"/>
                <w:lang w:eastAsia="en-US"/>
              </w:rPr>
            </w:pPr>
            <w:r>
              <w:rPr>
                <w:rFonts w:cs="Arial"/>
                <w:lang w:eastAsia="en-US"/>
              </w:rPr>
              <w:t>7.7.5.2</w:t>
            </w:r>
            <w:r>
              <w:rPr>
                <w:rFonts w:cs="Arial"/>
                <w:lang w:eastAsia="en-US"/>
              </w:rPr>
              <w:tab/>
            </w:r>
            <w:r>
              <w:rPr>
                <w:rFonts w:cs="Arial"/>
                <w:lang w:eastAsia="en-US"/>
              </w:rPr>
              <w:t>Receiver intermodulation, General narrowband requirement</w:t>
            </w:r>
          </w:p>
        </w:tc>
        <w:tc>
          <w:tcPr>
            <w:tcW w:w="2801" w:type="dxa"/>
          </w:tcPr>
          <w:p>
            <w:pPr>
              <w:pStyle w:val="78"/>
              <w:rPr>
                <w:rFonts w:cs="Arial"/>
                <w:lang w:eastAsia="en-US"/>
              </w:rPr>
            </w:pPr>
            <w:r>
              <w:rPr>
                <w:rFonts w:cs="Arial"/>
                <w:lang w:eastAsia="en-US"/>
              </w:rPr>
              <w:t>Wanted Signal mean power = P</w:t>
            </w:r>
            <w:r>
              <w:rPr>
                <w:rFonts w:cs="Arial"/>
                <w:vertAlign w:val="subscript"/>
                <w:lang w:eastAsia="en-US"/>
              </w:rPr>
              <w:t>REFSENS</w:t>
            </w:r>
            <w:r>
              <w:rPr>
                <w:rFonts w:cs="Arial"/>
                <w:lang w:eastAsia="en-US"/>
              </w:rPr>
              <w:t xml:space="preserve"> + x dB, where x is equal to 6 in case of NR or E-UTRA or UTRA </w:t>
            </w:r>
            <w:r>
              <w:rPr>
                <w:rFonts w:cs="Arial"/>
                <w:szCs w:val="18"/>
                <w:lang w:eastAsia="zh-CN"/>
              </w:rPr>
              <w:t xml:space="preserve">or NB-IoT </w:t>
            </w:r>
            <w:r>
              <w:rPr>
                <w:rFonts w:cs="Arial"/>
                <w:lang w:eastAsia="en-US"/>
              </w:rPr>
              <w:t>and equal to 3 in case of GSM/EDGE.</w:t>
            </w:r>
          </w:p>
          <w:p>
            <w:pPr>
              <w:pStyle w:val="78"/>
              <w:rPr>
                <w:rFonts w:cs="Arial"/>
                <w:lang w:eastAsia="en-US"/>
              </w:rPr>
            </w:pPr>
          </w:p>
          <w:p>
            <w:pPr>
              <w:pStyle w:val="78"/>
              <w:rPr>
                <w:rFonts w:cs="Arial"/>
                <w:lang w:eastAsia="en-US"/>
              </w:rPr>
            </w:pPr>
            <w:r>
              <w:rPr>
                <w:rFonts w:cs="Arial"/>
                <w:lang w:eastAsia="en-US"/>
              </w:rPr>
              <w:t>Interferer signal mean power:</w:t>
            </w:r>
          </w:p>
          <w:p>
            <w:pPr>
              <w:pStyle w:val="78"/>
              <w:rPr>
                <w:rFonts w:cs="Arial"/>
                <w:lang w:eastAsia="en-US"/>
              </w:rPr>
            </w:pPr>
            <w:r>
              <w:rPr>
                <w:rFonts w:cs="Arial"/>
                <w:lang w:eastAsia="en-US"/>
              </w:rPr>
              <w:t>-52 dBm.</w:t>
            </w:r>
          </w:p>
        </w:tc>
        <w:tc>
          <w:tcPr>
            <w:tcW w:w="1159" w:type="dxa"/>
          </w:tcPr>
          <w:p>
            <w:pPr>
              <w:pStyle w:val="78"/>
              <w:rPr>
                <w:rFonts w:cs="Arial"/>
                <w:lang w:eastAsia="en-US"/>
              </w:rPr>
            </w:pPr>
            <w:r>
              <w:rPr>
                <w:rFonts w:cs="Arial"/>
                <w:lang w:eastAsia="en-US"/>
              </w:rPr>
              <w:t>0 dB</w:t>
            </w:r>
          </w:p>
        </w:tc>
        <w:tc>
          <w:tcPr>
            <w:tcW w:w="3240" w:type="dxa"/>
          </w:tcPr>
          <w:p>
            <w:pPr>
              <w:pStyle w:val="78"/>
              <w:rPr>
                <w:rFonts w:cs="v4.2.0"/>
                <w:lang w:eastAsia="en-US"/>
              </w:rPr>
            </w:pPr>
            <w:r>
              <w:rPr>
                <w:rFonts w:cs="v4.2.0"/>
                <w:lang w:eastAsia="en-US"/>
              </w:rPr>
              <w:t>Formula: Wanted signal mean power + TT.</w:t>
            </w:r>
            <w:r>
              <w:rPr>
                <w:rFonts w:cs="v4.2.0"/>
                <w:lang w:eastAsia="en-US"/>
              </w:rPr>
              <w:br w:type="textWrapping"/>
            </w:r>
          </w:p>
          <w:p>
            <w:pPr>
              <w:pStyle w:val="78"/>
              <w:rPr>
                <w:rFonts w:cs="Arial"/>
                <w:lang w:eastAsia="en-US"/>
              </w:rPr>
            </w:pPr>
            <w:r>
              <w:rPr>
                <w:rFonts w:cs="Arial"/>
                <w:lang w:eastAsia="en-US"/>
              </w:rPr>
              <w:t>CW interferer signal power unchanged.</w:t>
            </w:r>
          </w:p>
          <w:p>
            <w:pPr>
              <w:pStyle w:val="78"/>
              <w:rPr>
                <w:rFonts w:cs="Arial"/>
                <w:lang w:eastAsia="en-US"/>
              </w:rPr>
            </w:pPr>
          </w:p>
          <w:p>
            <w:pPr>
              <w:pStyle w:val="78"/>
              <w:rPr>
                <w:rFonts w:cs="v4.2.0"/>
                <w:lang w:eastAsia="en-US"/>
              </w:rPr>
            </w:pPr>
            <w:r>
              <w:rPr>
                <w:rFonts w:cs="Arial"/>
                <w:lang w:eastAsia="en-US"/>
              </w:rPr>
              <w:t>Modulated interferer signal power unchanged.</w:t>
            </w:r>
          </w:p>
        </w:tc>
      </w:tr>
    </w:tbl>
    <w:p>
      <w:pPr>
        <w:rPr>
          <w:rFonts w:cs="v4.2.0"/>
        </w:rPr>
      </w:pPr>
    </w:p>
    <w:bookmarkEnd w:id="472"/>
    <w:p>
      <w:pPr>
        <w:pStyle w:val="10"/>
      </w:pPr>
      <w:r>
        <w:br w:type="page"/>
      </w:r>
      <w:bookmarkStart w:id="490" w:name="_Toc13065566"/>
      <w:r>
        <w:t>Annex D (informative):</w:t>
      </w:r>
      <w:r>
        <w:br w:type="textWrapping"/>
      </w:r>
      <w:r>
        <w:t>Measurement system set-up</w:t>
      </w:r>
      <w:bookmarkEnd w:id="490"/>
    </w:p>
    <w:p>
      <w:r>
        <w:t>Example of measurement system set-ups are attached below as an informative annex.</w:t>
      </w:r>
    </w:p>
    <w:p>
      <w:pPr>
        <w:pStyle w:val="2"/>
      </w:pPr>
      <w:bookmarkStart w:id="491" w:name="_Toc13065567"/>
      <w:r>
        <w:t>D.1</w:t>
      </w:r>
      <w:r>
        <w:tab/>
      </w:r>
      <w:r>
        <w:t>Transmitter</w:t>
      </w:r>
      <w:bookmarkEnd w:id="491"/>
    </w:p>
    <w:p>
      <w:pPr>
        <w:pStyle w:val="3"/>
      </w:pPr>
      <w:bookmarkStart w:id="492" w:name="_Toc13065568"/>
      <w:r>
        <w:t>D.1.1</w:t>
      </w:r>
      <w:r>
        <w:tab/>
      </w:r>
      <w:r>
        <w:t>Base station output power, transmitter ON/OFF power, modulation quality, transmitter spurious emissions and operating band unwanted emissions</w:t>
      </w:r>
      <w:bookmarkEnd w:id="492"/>
      <w:r>
        <w:t xml:space="preserve"> </w:t>
      </w:r>
    </w:p>
    <w:p>
      <w:pPr>
        <w:pStyle w:val="88"/>
      </w:pPr>
      <w:r>
        <w:object>
          <v:shape id="_x0000_i1058" o:spt="75" type="#_x0000_t75" style="height:94.5pt;width:277pt;" o:ole="t" filled="f" o:preferrelative="t" stroked="f" coordsize="21600,21600">
            <v:path/>
            <v:fill on="f" focussize="0,0"/>
            <v:stroke on="f" joinstyle="miter"/>
            <v:imagedata r:id="rId71" cropleft="18135f" croptop="20838f" cropright="21708f" cropbottom="32829f" o:title=""/>
            <o:lock v:ext="edit" aspectratio="t"/>
            <w10:wrap type="none"/>
            <w10:anchorlock/>
          </v:shape>
          <o:OLEObject Type="Embed" ProgID="PowerPoint.Show.8" ShapeID="_x0000_i1058" DrawAspect="Content" ObjectID="_1468075756" r:id="rId70">
            <o:LockedField>false</o:LockedField>
          </o:OLEObject>
        </w:object>
      </w:r>
    </w:p>
    <w:p>
      <w:pPr>
        <w:pStyle w:val="95"/>
      </w:pPr>
      <w:r>
        <w:t xml:space="preserve">Figure D.1-1: </w:t>
      </w:r>
      <w:r>
        <w:rPr>
          <w:rFonts w:eastAsia="MS PGothic"/>
        </w:rPr>
        <w:t>Measuring system set-up</w:t>
      </w:r>
      <w:r>
        <w:t xml:space="preserve"> for base station output power, transmitter ON/OFF power, modulation quality, transmitter spurious emissions and operating band unwanted emissions </w:t>
      </w:r>
    </w:p>
    <w:p>
      <w:pPr>
        <w:pStyle w:val="3"/>
      </w:pPr>
      <w:bookmarkStart w:id="493" w:name="_Toc13065569"/>
      <w:r>
        <w:t>D.1.2</w:t>
      </w:r>
      <w:r>
        <w:tab/>
      </w:r>
      <w:r>
        <w:t>Transmitter intermodulation</w:t>
      </w:r>
      <w:bookmarkEnd w:id="493"/>
    </w:p>
    <w:p>
      <w:pPr>
        <w:pStyle w:val="88"/>
      </w:pPr>
      <w:r>
        <w:object>
          <v:shape id="_x0000_i1059" o:spt="75" type="#_x0000_t75" style="height:105pt;width:379pt;" o:ole="t" filled="f" o:preferrelative="t" stroked="f" coordsize="21600,21600">
            <v:path/>
            <v:fill on="f" focussize="0,0"/>
            <v:stroke on="f" joinstyle="miter"/>
            <v:imagedata r:id="rId73" cropleft="15031f" croptop="23637f" cropright="15617f" cropbottom="29099f" o:title=""/>
            <o:lock v:ext="edit" aspectratio="t"/>
            <w10:wrap type="none"/>
            <w10:anchorlock/>
          </v:shape>
          <o:OLEObject Type="Embed" ProgID="PowerPoint.Show.8" ShapeID="_x0000_i1059" DrawAspect="Content" ObjectID="_1468075757" r:id="rId72">
            <o:LockedField>false</o:LockedField>
          </o:OLEObject>
        </w:object>
      </w:r>
    </w:p>
    <w:p>
      <w:pPr>
        <w:pStyle w:val="95"/>
      </w:pPr>
      <w:r>
        <w:t xml:space="preserve">Figure D.1-2: </w:t>
      </w:r>
      <w:r>
        <w:rPr>
          <w:rFonts w:eastAsia="MS PGothic"/>
        </w:rPr>
        <w:t>Measuring system set-up</w:t>
      </w:r>
      <w:r>
        <w:t xml:space="preserve"> for transmitter intermodulation</w:t>
      </w:r>
    </w:p>
    <w:p>
      <w:pPr>
        <w:pStyle w:val="2"/>
      </w:pPr>
      <w:bookmarkStart w:id="494" w:name="_Toc13065570"/>
      <w:r>
        <w:t>D.2</w:t>
      </w:r>
      <w:r>
        <w:tab/>
      </w:r>
      <w:r>
        <w:t>Receiver</w:t>
      </w:r>
      <w:bookmarkEnd w:id="494"/>
    </w:p>
    <w:p>
      <w:pPr>
        <w:pStyle w:val="3"/>
      </w:pPr>
      <w:bookmarkStart w:id="495" w:name="_Toc13065571"/>
      <w:r>
        <w:t>D.2.1</w:t>
      </w:r>
      <w:r>
        <w:tab/>
      </w:r>
      <w:r>
        <w:t>Blocking characteristics</w:t>
      </w:r>
      <w:bookmarkEnd w:id="495"/>
    </w:p>
    <w:p>
      <w:pPr>
        <w:pStyle w:val="88"/>
      </w:pPr>
      <w:bookmarkStart w:id="496" w:name="_MON_1343205445"/>
      <w:bookmarkEnd w:id="496"/>
      <w:r>
        <w:object>
          <v:shape id="_x0000_i1060" o:spt="75" type="#_x0000_t75" style="height:142pt;width:377pt;" o:ole="t" filled="f" o:preferrelative="t" stroked="f" coordsize="21600,21600">
            <v:path/>
            <v:fill on="f" focussize="0,0"/>
            <v:stroke on="f" joinstyle="miter"/>
            <v:imagedata r:id="rId75" cropleft="15759f" croptop="23394f" cropright="15738f" cropbottom="25334f" o:title=""/>
            <o:lock v:ext="edit" aspectratio="t"/>
            <w10:wrap type="none"/>
            <w10:anchorlock/>
          </v:shape>
          <o:OLEObject Type="Embed" ProgID="PowerPoint.Show.8" ShapeID="_x0000_i1060" DrawAspect="Content" ObjectID="_1468075758" r:id="rId74">
            <o:LockedField>false</o:LockedField>
          </o:OLEObject>
        </w:object>
      </w:r>
    </w:p>
    <w:p>
      <w:pPr>
        <w:pStyle w:val="95"/>
        <w:rPr>
          <w:rFonts w:eastAsia="MS PGothic"/>
        </w:rPr>
      </w:pPr>
      <w:r>
        <w:t>Figure D.2-1:</w:t>
      </w:r>
      <w:r>
        <w:rPr>
          <w:rFonts w:eastAsia="MS PGothic"/>
        </w:rPr>
        <w:t xml:space="preserve"> Measuring system set-up for blocking characteristics</w:t>
      </w:r>
    </w:p>
    <w:p>
      <w:pPr>
        <w:pStyle w:val="3"/>
      </w:pPr>
      <w:bookmarkStart w:id="497" w:name="_Toc13065572"/>
      <w:r>
        <w:t>D.2.2</w:t>
      </w:r>
      <w:r>
        <w:tab/>
      </w:r>
      <w:r>
        <w:t>Receiver spurious emissions</w:t>
      </w:r>
      <w:bookmarkEnd w:id="497"/>
      <w:r>
        <w:tab/>
      </w:r>
    </w:p>
    <w:p>
      <w:pPr>
        <w:pStyle w:val="88"/>
      </w:pPr>
      <w:r>
        <w:t xml:space="preserve"> </w:t>
      </w:r>
      <w:r>
        <w:object>
          <v:shape id="_x0000_i1061" o:spt="75" type="#_x0000_t75" style="height:97pt;width:384.5pt;" o:ole="t" filled="f" o:preferrelative="t" stroked="f" coordsize="21600,21600">
            <v:path/>
            <v:fill on="f" focussize="0,0"/>
            <v:stroke on="f" joinstyle="miter"/>
            <v:imagedata r:id="rId77" cropleft="16412f" croptop="26991f" cropright="14145f" cropbottom="26860f" o:title=""/>
            <o:lock v:ext="edit" aspectratio="t"/>
            <w10:wrap type="none"/>
            <w10:anchorlock/>
          </v:shape>
          <o:OLEObject Type="Embed" ProgID="PowerPoint.Show.8" ShapeID="_x0000_i1061" DrawAspect="Content" ObjectID="_1468075759" r:id="rId76">
            <o:LockedField>false</o:LockedField>
          </o:OLEObject>
        </w:object>
      </w:r>
    </w:p>
    <w:p>
      <w:pPr>
        <w:pStyle w:val="95"/>
        <w:rPr>
          <w:rFonts w:eastAsia="MS PGothic"/>
        </w:rPr>
      </w:pPr>
      <w:r>
        <w:t>Figure D.2-2:</w:t>
      </w:r>
      <w:r>
        <w:rPr>
          <w:rFonts w:eastAsia="MS PGothic"/>
        </w:rPr>
        <w:t xml:space="preserve"> Measuring system set-up for receiver spurious emissions</w:t>
      </w:r>
    </w:p>
    <w:p>
      <w:pPr>
        <w:pStyle w:val="3"/>
      </w:pPr>
      <w:bookmarkStart w:id="498" w:name="_Toc13065573"/>
      <w:r>
        <w:t>D.2.3</w:t>
      </w:r>
      <w:r>
        <w:tab/>
      </w:r>
      <w:r>
        <w:t>Receiver intermodulation</w:t>
      </w:r>
      <w:bookmarkEnd w:id="498"/>
    </w:p>
    <w:p>
      <w:pPr>
        <w:pStyle w:val="88"/>
      </w:pPr>
      <w:r>
        <w:object>
          <v:shape id="_x0000_i1062" o:spt="75" type="#_x0000_t75" style="height:197.5pt;width:436pt;" o:ole="t" filled="f" o:preferrelative="t" stroked="f" coordsize="21600,21600">
            <v:path/>
            <v:fill on="f" focussize="0,0"/>
            <v:stroke on="f" joinstyle="miter"/>
            <v:imagedata r:id="rId79" cropleft="14937f" croptop="16816f" cropright="11094f" cropbottom="24691f" o:title=""/>
            <o:lock v:ext="edit" aspectratio="t"/>
            <w10:wrap type="none"/>
            <w10:anchorlock/>
          </v:shape>
          <o:OLEObject Type="Embed" ProgID="PowerPoint.Show.8" ShapeID="_x0000_i1062" DrawAspect="Content" ObjectID="_1468075760" r:id="rId78">
            <o:LockedField>false</o:LockedField>
          </o:OLEObject>
        </w:object>
      </w:r>
    </w:p>
    <w:p>
      <w:pPr>
        <w:pStyle w:val="95"/>
      </w:pPr>
      <w:r>
        <w:t>Figure D.2-3:</w:t>
      </w:r>
      <w:r>
        <w:rPr>
          <w:rFonts w:eastAsia="MS PGothic"/>
        </w:rPr>
        <w:t xml:space="preserve"> Measuring system set-up for receiver intermodulation</w:t>
      </w:r>
    </w:p>
    <w:p>
      <w:pPr>
        <w:pStyle w:val="10"/>
        <w:rPr>
          <w:lang w:eastAsia="zh-CN"/>
        </w:rPr>
      </w:pPr>
      <w:r>
        <w:br w:type="page"/>
      </w:r>
      <w:bookmarkStart w:id="499" w:name="_Toc13065574"/>
      <w:r>
        <w:t>Annex E (normative):</w:t>
      </w:r>
      <w:r>
        <w:br w:type="textWrapping"/>
      </w:r>
      <w:r>
        <w:t>E-UTRA Test model for BC3 CS3 BS</w:t>
      </w:r>
      <w:bookmarkEnd w:id="499"/>
    </w:p>
    <w:p>
      <w:pPr>
        <w:pStyle w:val="2"/>
        <w:rPr>
          <w:rFonts w:eastAsia="MS Mincho"/>
        </w:rPr>
      </w:pPr>
      <w:bookmarkStart w:id="500" w:name="_Toc13065575"/>
      <w:r>
        <w:rPr>
          <w:rFonts w:eastAsia="MS Mincho"/>
        </w:rPr>
        <w:t>E.0</w:t>
      </w:r>
      <w:r>
        <w:rPr>
          <w:rFonts w:eastAsia="MS Mincho"/>
        </w:rPr>
        <w:tab/>
      </w:r>
      <w:r>
        <w:rPr>
          <w:rFonts w:eastAsia="MS Mincho"/>
        </w:rPr>
        <w:t>BC3 CS3 Test model description</w:t>
      </w:r>
      <w:bookmarkEnd w:id="500"/>
    </w:p>
    <w:p>
      <w:pPr>
        <w:rPr>
          <w:rFonts w:cs="v4.2.0"/>
        </w:rPr>
      </w:pPr>
      <w:r>
        <w:rPr>
          <w:rFonts w:cs="v4.2.0"/>
        </w:rPr>
        <w:t xml:space="preserve">The set-up of physical channels for E-UTRA TDD in </w:t>
      </w:r>
      <w:r>
        <w:rPr>
          <w:rFonts w:cs="v4.2.0"/>
          <w:lang w:eastAsia="zh-CN"/>
        </w:rPr>
        <w:t xml:space="preserve">part of </w:t>
      </w:r>
      <w:r>
        <w:rPr>
          <w:rFonts w:cs="v4.2.0"/>
        </w:rPr>
        <w:t xml:space="preserve">BC3 </w:t>
      </w:r>
      <w:r>
        <w:rPr>
          <w:rFonts w:cs="v4.2.0"/>
          <w:lang w:eastAsia="zh-CN"/>
        </w:rPr>
        <w:t>CS3, BC3 CS16 and BC3 CS17</w:t>
      </w:r>
      <w:r>
        <w:rPr>
          <w:rFonts w:cs="v4.2.0"/>
        </w:rPr>
        <w:t xml:space="preserve"> (and CS2 when NB-IoT in-band and/or guard band is supported) BS transmitter tests shall be according to the applicable test models shown below. A </w:t>
      </w:r>
      <w:r>
        <w:rPr>
          <w:rFonts w:cs="v4.2.0"/>
          <w:lang w:eastAsia="zh-CN"/>
        </w:rPr>
        <w:t xml:space="preserve">detailed </w:t>
      </w:r>
      <w:r>
        <w:rPr>
          <w:rFonts w:cs="v4.2.0"/>
        </w:rPr>
        <w:t xml:space="preserve">reference to the applicable test model is made </w:t>
      </w:r>
      <w:r>
        <w:rPr>
          <w:rFonts w:cs="v4.2.0"/>
          <w:lang w:eastAsia="zh-CN"/>
        </w:rPr>
        <w:t>in subclause 4.9.2</w:t>
      </w:r>
      <w:r>
        <w:rPr>
          <w:rFonts w:cs="v4.2.0"/>
        </w:rPr>
        <w:t>.</w:t>
      </w:r>
    </w:p>
    <w:p>
      <w:pPr>
        <w:rPr>
          <w:lang w:eastAsia="zh-CN"/>
        </w:rPr>
      </w:pPr>
      <w:r>
        <w:t xml:space="preserve">The parameters </w:t>
      </w:r>
      <w:r>
        <w:rPr>
          <w:lang w:eastAsia="zh-CN"/>
        </w:rPr>
        <w:t xml:space="preserve">in 36.141 subclause 6.1.1 shall be reused by the test models in E.1 to E.6 (E.2 shall not be used for BC3 CS2 BS testing </w:t>
      </w:r>
      <w:r>
        <w:rPr>
          <w:rFonts w:cs="v4.2.0"/>
        </w:rPr>
        <w:t>when NB-IoT in-band and/or guard band is supported</w:t>
      </w:r>
      <w:r>
        <w:rPr>
          <w:lang w:eastAsia="zh-CN"/>
        </w:rPr>
        <w:t>) with the following exceptions,</w:t>
      </w:r>
    </w:p>
    <w:p>
      <w:pPr>
        <w:pStyle w:val="86"/>
        <w:rPr>
          <w:lang w:eastAsia="zh-CN"/>
        </w:rPr>
      </w:pPr>
      <w:r>
        <w:rPr>
          <w:lang w:eastAsia="zh-CN"/>
        </w:rPr>
        <w:t>-</w:t>
      </w:r>
      <w:r>
        <w:rPr>
          <w:lang w:eastAsia="zh-CN"/>
        </w:rPr>
        <w:tab/>
      </w:r>
      <w:r>
        <w:rPr>
          <w:lang w:eastAsia="zh-CN"/>
        </w:rPr>
        <w:t>Duration is 30 subframes (30ms), e.g. number of frames for the test model is 3.</w:t>
      </w:r>
    </w:p>
    <w:p>
      <w:pPr>
        <w:pStyle w:val="86"/>
        <w:rPr>
          <w:lang w:eastAsia="zh-CN"/>
        </w:rPr>
      </w:pPr>
      <w:r>
        <w:rPr>
          <w:lang w:eastAsia="zh-CN"/>
        </w:rPr>
        <w:t>-</w:t>
      </w:r>
      <w:r>
        <w:rPr>
          <w:lang w:eastAsia="zh-CN"/>
        </w:rPr>
        <w:tab/>
      </w:r>
      <w:r>
        <w:rPr>
          <w:lang w:eastAsia="zh-CN"/>
        </w:rPr>
        <w:t>Uplink/downlink configuration 1 and special subframe configuration 7 shall be used as shown in table E-1.</w:t>
      </w:r>
    </w:p>
    <w:p>
      <w:pPr>
        <w:pStyle w:val="88"/>
      </w:pPr>
      <w:r>
        <w:t xml:space="preserve">Table </w:t>
      </w:r>
      <w:r>
        <w:rPr>
          <w:lang w:eastAsia="zh-CN"/>
        </w:rPr>
        <w:t>E</w:t>
      </w:r>
      <w:r>
        <w:t>-1: Configurations</w:t>
      </w:r>
    </w:p>
    <w:tbl>
      <w:tblPr>
        <w:tblStyle w:val="67"/>
        <w:tblW w:w="80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346"/>
        <w:gridCol w:w="1347"/>
        <w:gridCol w:w="1418"/>
        <w:gridCol w:w="1165"/>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64" w:type="dxa"/>
            <w:vMerge w:val="restart"/>
            <w:shd w:val="clear" w:color="auto" w:fill="auto"/>
            <w:vAlign w:val="center"/>
          </w:tcPr>
          <w:p>
            <w:pPr>
              <w:pStyle w:val="79"/>
              <w:rPr>
                <w:lang w:eastAsia="en-US"/>
              </w:rPr>
            </w:pPr>
            <w:r>
              <w:rPr>
                <w:lang w:eastAsia="en-US"/>
              </w:rPr>
              <w:t xml:space="preserve">Downlink-to-Uplink </w:t>
            </w:r>
          </w:p>
          <w:p>
            <w:pPr>
              <w:pStyle w:val="79"/>
              <w:rPr>
                <w:lang w:eastAsia="en-US"/>
              </w:rPr>
            </w:pPr>
            <w:r>
              <w:rPr>
                <w:lang w:eastAsia="en-US"/>
              </w:rPr>
              <w:t>Switch-point periodicity</w:t>
            </w:r>
          </w:p>
        </w:tc>
        <w:tc>
          <w:tcPr>
            <w:tcW w:w="2693" w:type="dxa"/>
            <w:gridSpan w:val="2"/>
            <w:vAlign w:val="center"/>
          </w:tcPr>
          <w:p>
            <w:pPr>
              <w:pStyle w:val="79"/>
              <w:rPr>
                <w:lang w:eastAsia="en-US"/>
              </w:rPr>
            </w:pPr>
            <w:r>
              <w:rPr>
                <w:lang w:eastAsia="en-US"/>
              </w:rPr>
              <w:t>Number of UL/DL sub-frames per half frame (10 ms)</w:t>
            </w:r>
          </w:p>
        </w:tc>
        <w:tc>
          <w:tcPr>
            <w:tcW w:w="1418" w:type="dxa"/>
            <w:vMerge w:val="restart"/>
            <w:shd w:val="clear" w:color="auto" w:fill="auto"/>
            <w:vAlign w:val="center"/>
          </w:tcPr>
          <w:p>
            <w:pPr>
              <w:pStyle w:val="79"/>
            </w:pPr>
            <w:r>
              <w:t>DwPTS</w:t>
            </w:r>
          </w:p>
        </w:tc>
        <w:tc>
          <w:tcPr>
            <w:tcW w:w="1165" w:type="dxa"/>
            <w:vMerge w:val="restart"/>
            <w:shd w:val="clear" w:color="auto" w:fill="auto"/>
            <w:vAlign w:val="center"/>
          </w:tcPr>
          <w:p>
            <w:pPr>
              <w:pStyle w:val="79"/>
            </w:pPr>
            <w:r>
              <w:t>GP</w:t>
            </w:r>
          </w:p>
        </w:tc>
        <w:tc>
          <w:tcPr>
            <w:tcW w:w="1292" w:type="dxa"/>
            <w:vMerge w:val="restart"/>
            <w:shd w:val="clear" w:color="auto" w:fill="auto"/>
            <w:vAlign w:val="center"/>
          </w:tcPr>
          <w:p>
            <w:pPr>
              <w:pStyle w:val="79"/>
            </w:pPr>
            <w:r>
              <w:t>UpPTS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64" w:type="dxa"/>
            <w:vMerge w:val="continue"/>
            <w:shd w:val="clear" w:color="auto" w:fill="auto"/>
            <w:vAlign w:val="center"/>
          </w:tcPr>
          <w:p>
            <w:pPr>
              <w:pStyle w:val="79"/>
              <w:rPr>
                <w:rFonts w:cs="Arial"/>
                <w:lang w:eastAsia="en-US"/>
              </w:rPr>
            </w:pPr>
          </w:p>
        </w:tc>
        <w:tc>
          <w:tcPr>
            <w:tcW w:w="1346" w:type="dxa"/>
            <w:vAlign w:val="center"/>
          </w:tcPr>
          <w:p>
            <w:pPr>
              <w:pStyle w:val="79"/>
              <w:rPr>
                <w:lang w:eastAsia="en-US"/>
              </w:rPr>
            </w:pPr>
            <w:r>
              <w:rPr>
                <w:lang w:eastAsia="en-US"/>
              </w:rPr>
              <w:t>DL</w:t>
            </w:r>
          </w:p>
        </w:tc>
        <w:tc>
          <w:tcPr>
            <w:tcW w:w="1347" w:type="dxa"/>
            <w:vAlign w:val="center"/>
          </w:tcPr>
          <w:p>
            <w:pPr>
              <w:pStyle w:val="79"/>
              <w:rPr>
                <w:lang w:eastAsia="en-US"/>
              </w:rPr>
            </w:pPr>
            <w:r>
              <w:rPr>
                <w:lang w:eastAsia="en-US"/>
              </w:rPr>
              <w:t>UL</w:t>
            </w:r>
          </w:p>
        </w:tc>
        <w:tc>
          <w:tcPr>
            <w:tcW w:w="1418" w:type="dxa"/>
            <w:vMerge w:val="continue"/>
            <w:shd w:val="clear" w:color="auto" w:fill="auto"/>
            <w:vAlign w:val="center"/>
          </w:tcPr>
          <w:p>
            <w:pPr>
              <w:pStyle w:val="79"/>
              <w:rPr>
                <w:lang w:eastAsia="en-US"/>
              </w:rPr>
            </w:pPr>
          </w:p>
        </w:tc>
        <w:tc>
          <w:tcPr>
            <w:tcW w:w="1165" w:type="dxa"/>
            <w:vMerge w:val="continue"/>
            <w:shd w:val="clear" w:color="auto" w:fill="auto"/>
            <w:vAlign w:val="center"/>
          </w:tcPr>
          <w:p>
            <w:pPr>
              <w:pStyle w:val="79"/>
              <w:rPr>
                <w:lang w:eastAsia="en-US"/>
              </w:rPr>
            </w:pPr>
          </w:p>
        </w:tc>
        <w:tc>
          <w:tcPr>
            <w:tcW w:w="1292" w:type="dxa"/>
            <w:vMerge w:val="continue"/>
            <w:shd w:val="clear" w:color="auto" w:fill="auto"/>
            <w:vAlign w:val="center"/>
          </w:tcPr>
          <w:p>
            <w:pPr>
              <w:pStyle w:val="79"/>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64" w:type="dxa"/>
            <w:shd w:val="clear" w:color="auto" w:fill="auto"/>
            <w:vAlign w:val="center"/>
          </w:tcPr>
          <w:p>
            <w:pPr>
              <w:pStyle w:val="80"/>
            </w:pPr>
            <w:r>
              <w:t>a)</w:t>
            </w:r>
            <w:r>
              <w:rPr>
                <w:rFonts w:eastAsia="MS Mincho"/>
              </w:rPr>
              <w:tab/>
            </w:r>
            <w:r>
              <w:t>5ms</w:t>
            </w:r>
          </w:p>
        </w:tc>
        <w:tc>
          <w:tcPr>
            <w:tcW w:w="1346" w:type="dxa"/>
            <w:vAlign w:val="center"/>
          </w:tcPr>
          <w:p>
            <w:pPr>
              <w:pStyle w:val="80"/>
            </w:pPr>
            <w:r>
              <w:t>a)</w:t>
            </w:r>
            <w:r>
              <w:rPr>
                <w:rFonts w:eastAsia="MS Mincho"/>
              </w:rPr>
              <w:tab/>
            </w:r>
            <w:r>
              <w:t>2</w:t>
            </w:r>
          </w:p>
        </w:tc>
        <w:tc>
          <w:tcPr>
            <w:tcW w:w="1347" w:type="dxa"/>
            <w:vAlign w:val="center"/>
          </w:tcPr>
          <w:p>
            <w:pPr>
              <w:pStyle w:val="80"/>
            </w:pPr>
            <w:r>
              <w:rPr>
                <w:rFonts w:eastAsia="MS Mincho"/>
              </w:rPr>
              <w:t>a)</w:t>
            </w:r>
            <w:r>
              <w:rPr>
                <w:rFonts w:eastAsia="MS Mincho"/>
              </w:rPr>
              <w:tab/>
            </w:r>
            <w:r>
              <w:t>2</w:t>
            </w:r>
          </w:p>
        </w:tc>
        <w:tc>
          <w:tcPr>
            <w:tcW w:w="1418" w:type="dxa"/>
            <w:shd w:val="clear" w:color="auto" w:fill="auto"/>
            <w:vAlign w:val="center"/>
          </w:tcPr>
          <w:p>
            <w:pPr>
              <w:pStyle w:val="80"/>
            </w:pPr>
            <w:r>
              <w:t>a)</w:t>
            </w:r>
            <w:r>
              <w:rPr>
                <w:rFonts w:eastAsia="MS Mincho"/>
              </w:rPr>
              <w:tab/>
            </w:r>
            <w:r>
              <w:rPr>
                <w:position w:val="-10"/>
              </w:rPr>
              <w:object>
                <v:shape id="_x0000_i1063" o:spt="75" type="#_x0000_t75" style="height:16pt;width:41.5pt;" o:ole="t" filled="f" o:preferrelative="t" stroked="f" coordsize="21600,21600">
                  <v:path/>
                  <v:fill on="f" focussize="0,0"/>
                  <v:stroke on="f" joinstyle="miter"/>
                  <v:imagedata r:id="rId81" o:title=""/>
                  <o:lock v:ext="edit" aspectratio="t"/>
                  <w10:wrap type="none"/>
                  <w10:anchorlock/>
                </v:shape>
                <o:OLEObject Type="Embed" ProgID="Equation.3" ShapeID="_x0000_i1063" DrawAspect="Content" ObjectID="_1468075761" r:id="rId80">
                  <o:LockedField>false</o:LockedField>
                </o:OLEObject>
              </w:object>
            </w:r>
          </w:p>
        </w:tc>
        <w:tc>
          <w:tcPr>
            <w:tcW w:w="1165" w:type="dxa"/>
            <w:shd w:val="clear" w:color="auto" w:fill="auto"/>
            <w:vAlign w:val="center"/>
          </w:tcPr>
          <w:p>
            <w:pPr>
              <w:pStyle w:val="80"/>
              <w:rPr>
                <w:rFonts w:cs="Arial"/>
                <w:lang w:eastAsia="en-US"/>
              </w:rPr>
            </w:pPr>
            <w:r>
              <w:rPr>
                <w:rFonts w:cs="Arial"/>
                <w:position w:val="-10"/>
                <w:lang w:eastAsia="en-US"/>
              </w:rPr>
              <w:object>
                <v:shape id="_x0000_i1064" o:spt="75" type="#_x0000_t75" style="height:16pt;width:36.5pt;" o:ole="t" filled="f" o:preferrelative="t" stroked="f" coordsize="21600,21600">
                  <v:path/>
                  <v:fill on="f" focussize="0,0"/>
                  <v:stroke on="f" joinstyle="miter"/>
                  <v:imagedata r:id="rId83" o:title=""/>
                  <o:lock v:ext="edit" aspectratio="t"/>
                  <w10:wrap type="none"/>
                  <w10:anchorlock/>
                </v:shape>
                <o:OLEObject Type="Embed" ProgID="Equation.3" ShapeID="_x0000_i1064" DrawAspect="Content" ObjectID="_1468075762" r:id="rId82">
                  <o:LockedField>false</o:LockedField>
                </o:OLEObject>
              </w:object>
            </w:r>
          </w:p>
        </w:tc>
        <w:tc>
          <w:tcPr>
            <w:tcW w:w="1292" w:type="dxa"/>
            <w:shd w:val="clear" w:color="auto" w:fill="auto"/>
            <w:vAlign w:val="center"/>
          </w:tcPr>
          <w:p>
            <w:pPr>
              <w:pStyle w:val="80"/>
              <w:rPr>
                <w:rFonts w:cs="Arial"/>
                <w:lang w:eastAsia="en-US"/>
              </w:rPr>
            </w:pPr>
            <w:r>
              <w:rPr>
                <w:rFonts w:cs="Arial"/>
                <w:position w:val="-10"/>
                <w:lang w:eastAsia="en-US"/>
              </w:rPr>
              <w:object>
                <v:shape id="_x0000_i1065" o:spt="75" type="#_x0000_t75" style="height:16pt;width:36.5pt;" o:ole="t" filled="f" o:preferrelative="t" stroked="f" coordsize="21600,21600">
                  <v:path/>
                  <v:fill on="f" focussize="0,0"/>
                  <v:stroke on="f" joinstyle="miter"/>
                  <v:imagedata r:id="rId83" o:title=""/>
                  <o:lock v:ext="edit" aspectratio="t"/>
                  <w10:wrap type="none"/>
                  <w10:anchorlock/>
                </v:shape>
                <o:OLEObject Type="Embed" ProgID="Equation.3" ShapeID="_x0000_i1065" DrawAspect="Content" ObjectID="_1468075763" r:id="rId84">
                  <o:LockedField>false</o:LockedField>
                </o:OLEObject>
              </w:object>
            </w:r>
          </w:p>
        </w:tc>
      </w:tr>
    </w:tbl>
    <w:p>
      <w:pPr>
        <w:rPr>
          <w:rFonts w:cs="v4.2.0"/>
          <w:lang w:eastAsia="zh-CN"/>
        </w:rPr>
      </w:pPr>
    </w:p>
    <w:p>
      <w:pPr>
        <w:rPr>
          <w:rFonts w:cs="v4.2.0"/>
          <w:lang w:eastAsia="zh-CN"/>
        </w:rPr>
      </w:pPr>
      <w:r>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pPr>
        <w:pStyle w:val="88"/>
      </w:pPr>
      <w:r>
        <w:rPr>
          <w:lang w:eastAsia="zh-CN"/>
        </w:rPr>
        <w:t xml:space="preserve">Table E-2: </w:t>
      </w:r>
      <w:r>
        <w:t>Numbers (</w:t>
      </w:r>
      <w:r>
        <w:rPr>
          <w:position w:val="-10"/>
        </w:rPr>
        <w:object>
          <v:shape id="_x0000_i1066" o:spt="75" type="#_x0000_t75" style="height:16pt;width:22pt;" o:ole="t" filled="f" o:preferrelative="t" stroked="f" coordsize="21600,21600">
            <v:path/>
            <v:fill on="f" focussize="0,0"/>
            <v:stroke on="f" joinstyle="miter"/>
            <v:imagedata r:id="rId86" o:title=""/>
            <o:lock v:ext="edit" aspectratio="t"/>
            <w10:wrap type="none"/>
            <w10:anchorlock/>
          </v:shape>
          <o:OLEObject Type="Embed" ProgID="Equation.3" ShapeID="_x0000_i1066" DrawAspect="Content" ObjectID="_1468075764" r:id="rId85">
            <o:LockedField>false</o:LockedField>
          </o:OLEObject>
        </w:object>
      </w:r>
      <w:r>
        <w:t>) of the boosted PRBs</w:t>
      </w:r>
      <w:r>
        <w:rPr>
          <w:lang w:eastAsia="zh-CN"/>
        </w:rPr>
        <w:t xml:space="preserve"> </w:t>
      </w:r>
    </w:p>
    <w:tbl>
      <w:tblPr>
        <w:tblStyle w:val="67"/>
        <w:tblW w:w="8389" w:type="dxa"/>
        <w:jc w:val="center"/>
        <w:tblInd w:w="0" w:type="dxa"/>
        <w:tblLayout w:type="fixed"/>
        <w:tblCellMar>
          <w:top w:w="0" w:type="dxa"/>
          <w:left w:w="108" w:type="dxa"/>
          <w:bottom w:w="0" w:type="dxa"/>
          <w:right w:w="108" w:type="dxa"/>
        </w:tblCellMar>
      </w:tblPr>
      <w:tblGrid>
        <w:gridCol w:w="907"/>
        <w:gridCol w:w="1247"/>
        <w:gridCol w:w="1247"/>
        <w:gridCol w:w="1247"/>
        <w:gridCol w:w="1247"/>
        <w:gridCol w:w="1247"/>
        <w:gridCol w:w="1247"/>
      </w:tblGrid>
      <w:tr>
        <w:tblPrEx>
          <w:tblLayout w:type="fixed"/>
          <w:tblCellMar>
            <w:top w:w="0" w:type="dxa"/>
            <w:left w:w="108" w:type="dxa"/>
            <w:bottom w:w="0" w:type="dxa"/>
            <w:right w:w="108" w:type="dxa"/>
          </w:tblCellMar>
        </w:tblPrEx>
        <w:trPr>
          <w:jc w:val="center"/>
        </w:trPr>
        <w:tc>
          <w:tcPr>
            <w:tcW w:w="90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b/>
                <w:bCs/>
                <w:sz w:val="16"/>
                <w:szCs w:val="16"/>
              </w:rPr>
            </w:pPr>
            <w:r>
              <w:rPr>
                <w:rFonts w:ascii="Arial" w:hAnsi="Arial" w:cs="Arial"/>
                <w:b/>
                <w:bCs/>
                <w:sz w:val="16"/>
                <w:szCs w:val="16"/>
              </w:rPr>
              <w:t>Frame1</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0</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1</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4</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5</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6</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9</w:t>
            </w:r>
          </w:p>
        </w:tc>
      </w:tr>
      <w:tr>
        <w:tblPrEx>
          <w:tblLayout w:type="fixed"/>
          <w:tblCellMar>
            <w:top w:w="0" w:type="dxa"/>
            <w:left w:w="108" w:type="dxa"/>
            <w:bottom w:w="0" w:type="dxa"/>
            <w:right w:w="108" w:type="dxa"/>
          </w:tblCellMar>
        </w:tblPrEx>
        <w:trPr>
          <w:jc w:val="center"/>
        </w:trPr>
        <w:tc>
          <w:tcPr>
            <w:tcW w:w="907" w:type="dxa"/>
            <w:tcBorders>
              <w:top w:val="single" w:color="auto" w:sz="6" w:space="0"/>
              <w:left w:val="single" w:color="auto" w:sz="6" w:space="0"/>
              <w:bottom w:val="single" w:color="auto" w:sz="6" w:space="0"/>
              <w:right w:val="single" w:color="auto" w:sz="6" w:space="0"/>
            </w:tcBorders>
          </w:tcPr>
          <w:p>
            <w:pPr>
              <w:snapToGrid w:val="0"/>
              <w:spacing w:before="12" w:beforeLines="5" w:after="12" w:afterLines="5"/>
              <w:rPr>
                <w:rFonts w:ascii="Arial" w:hAnsi="Arial" w:cs="Arial"/>
                <w:b/>
                <w:bCs/>
                <w:sz w:val="16"/>
                <w:szCs w:val="16"/>
                <w:lang w:eastAsia="zh-CN"/>
              </w:rPr>
            </w:pPr>
            <w:r>
              <w:rPr>
                <w:rFonts w:ascii="Arial" w:hAnsi="Arial" w:cs="Arial"/>
                <w:b/>
                <w:bCs/>
                <w:sz w:val="16"/>
                <w:szCs w:val="16"/>
                <w:lang w:eastAsia="zh-CN"/>
              </w:rPr>
              <w:t>Note</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1</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1</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2</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1</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3</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1</w:t>
            </w:r>
          </w:p>
        </w:tc>
      </w:tr>
    </w:tbl>
    <w:p>
      <w:pPr>
        <w:pStyle w:val="88"/>
      </w:pPr>
    </w:p>
    <w:tbl>
      <w:tblPr>
        <w:tblStyle w:val="67"/>
        <w:tblW w:w="8389" w:type="dxa"/>
        <w:jc w:val="center"/>
        <w:tblInd w:w="0" w:type="dxa"/>
        <w:tblLayout w:type="fixed"/>
        <w:tblCellMar>
          <w:top w:w="0" w:type="dxa"/>
          <w:left w:w="108" w:type="dxa"/>
          <w:bottom w:w="0" w:type="dxa"/>
          <w:right w:w="108" w:type="dxa"/>
        </w:tblCellMar>
      </w:tblPr>
      <w:tblGrid>
        <w:gridCol w:w="907"/>
        <w:gridCol w:w="1247"/>
        <w:gridCol w:w="1247"/>
        <w:gridCol w:w="1247"/>
        <w:gridCol w:w="1247"/>
        <w:gridCol w:w="1247"/>
        <w:gridCol w:w="1247"/>
      </w:tblGrid>
      <w:tr>
        <w:tblPrEx>
          <w:tblLayout w:type="fixed"/>
          <w:tblCellMar>
            <w:top w:w="0" w:type="dxa"/>
            <w:left w:w="108" w:type="dxa"/>
            <w:bottom w:w="0" w:type="dxa"/>
            <w:right w:w="108" w:type="dxa"/>
          </w:tblCellMar>
        </w:tblPrEx>
        <w:trPr>
          <w:jc w:val="center"/>
        </w:trPr>
        <w:tc>
          <w:tcPr>
            <w:tcW w:w="90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b/>
                <w:bCs/>
                <w:sz w:val="16"/>
                <w:szCs w:val="16"/>
              </w:rPr>
            </w:pPr>
            <w:r>
              <w:rPr>
                <w:rFonts w:ascii="Arial" w:hAnsi="Arial" w:cs="Arial"/>
                <w:b/>
                <w:bCs/>
                <w:sz w:val="16"/>
                <w:szCs w:val="16"/>
              </w:rPr>
              <w:t>Frame2</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0</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1</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4</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5</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6</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9</w:t>
            </w:r>
          </w:p>
        </w:tc>
      </w:tr>
      <w:tr>
        <w:tblPrEx>
          <w:tblLayout w:type="fixed"/>
          <w:tblCellMar>
            <w:top w:w="0" w:type="dxa"/>
            <w:left w:w="108" w:type="dxa"/>
            <w:bottom w:w="0" w:type="dxa"/>
            <w:right w:w="108" w:type="dxa"/>
          </w:tblCellMar>
        </w:tblPrEx>
        <w:trPr>
          <w:jc w:val="center"/>
        </w:trPr>
        <w:tc>
          <w:tcPr>
            <w:tcW w:w="907" w:type="dxa"/>
            <w:tcBorders>
              <w:top w:val="single" w:color="auto" w:sz="6" w:space="0"/>
              <w:left w:val="single" w:color="auto" w:sz="6" w:space="0"/>
              <w:bottom w:val="single" w:color="auto" w:sz="6" w:space="0"/>
              <w:right w:val="single" w:color="auto" w:sz="6" w:space="0"/>
            </w:tcBorders>
          </w:tcPr>
          <w:p>
            <w:pPr>
              <w:snapToGrid w:val="0"/>
              <w:spacing w:before="12" w:beforeLines="5" w:after="12" w:afterLines="5"/>
              <w:rPr>
                <w:rFonts w:ascii="Arial" w:hAnsi="Arial" w:cs="Arial"/>
                <w:b/>
                <w:bCs/>
                <w:sz w:val="16"/>
                <w:szCs w:val="16"/>
                <w:lang w:eastAsia="zh-CN"/>
              </w:rPr>
            </w:pPr>
            <w:r>
              <w:rPr>
                <w:rFonts w:ascii="Arial" w:hAnsi="Arial" w:cs="Arial"/>
                <w:b/>
                <w:bCs/>
                <w:sz w:val="16"/>
                <w:szCs w:val="16"/>
                <w:lang w:eastAsia="zh-CN"/>
              </w:rPr>
              <w:t>Note</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1</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1</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 xml:space="preserve">NOTE </w:t>
            </w:r>
            <w:r>
              <w:rPr>
                <w:rFonts w:ascii="Arial" w:hAnsi="Arial" w:cs="Arial"/>
                <w:sz w:val="16"/>
                <w:szCs w:val="16"/>
                <w:lang w:eastAsia="zh-CN"/>
              </w:rPr>
              <w:t>4</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1</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3</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1</w:t>
            </w:r>
          </w:p>
        </w:tc>
      </w:tr>
    </w:tbl>
    <w:p>
      <w:pPr>
        <w:pStyle w:val="88"/>
      </w:pPr>
    </w:p>
    <w:tbl>
      <w:tblPr>
        <w:tblStyle w:val="67"/>
        <w:tblW w:w="8389" w:type="dxa"/>
        <w:jc w:val="center"/>
        <w:tblInd w:w="0" w:type="dxa"/>
        <w:tblLayout w:type="fixed"/>
        <w:tblCellMar>
          <w:top w:w="0" w:type="dxa"/>
          <w:left w:w="108" w:type="dxa"/>
          <w:bottom w:w="0" w:type="dxa"/>
          <w:right w:w="108" w:type="dxa"/>
        </w:tblCellMar>
      </w:tblPr>
      <w:tblGrid>
        <w:gridCol w:w="907"/>
        <w:gridCol w:w="1247"/>
        <w:gridCol w:w="1247"/>
        <w:gridCol w:w="1247"/>
        <w:gridCol w:w="1247"/>
        <w:gridCol w:w="1247"/>
        <w:gridCol w:w="1247"/>
      </w:tblGrid>
      <w:tr>
        <w:tblPrEx>
          <w:tblLayout w:type="fixed"/>
          <w:tblCellMar>
            <w:top w:w="0" w:type="dxa"/>
            <w:left w:w="108" w:type="dxa"/>
            <w:bottom w:w="0" w:type="dxa"/>
            <w:right w:w="108" w:type="dxa"/>
          </w:tblCellMar>
        </w:tblPrEx>
        <w:trPr>
          <w:jc w:val="center"/>
        </w:trPr>
        <w:tc>
          <w:tcPr>
            <w:tcW w:w="90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b/>
                <w:bCs/>
                <w:sz w:val="16"/>
                <w:szCs w:val="16"/>
              </w:rPr>
            </w:pPr>
            <w:r>
              <w:rPr>
                <w:rFonts w:ascii="Arial" w:hAnsi="Arial" w:cs="Arial"/>
                <w:b/>
                <w:bCs/>
                <w:sz w:val="16"/>
                <w:szCs w:val="16"/>
              </w:rPr>
              <w:t>Frame3</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0</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1</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4</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5</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6</w:t>
            </w:r>
          </w:p>
        </w:tc>
        <w:tc>
          <w:tcPr>
            <w:tcW w:w="1247" w:type="dxa"/>
            <w:tcBorders>
              <w:top w:val="single" w:color="auto" w:sz="6" w:space="0"/>
              <w:left w:val="single" w:color="auto" w:sz="6" w:space="0"/>
              <w:bottom w:val="single" w:color="auto" w:sz="6" w:space="0"/>
              <w:right w:val="single" w:color="auto" w:sz="6" w:space="0"/>
            </w:tcBorders>
          </w:tcPr>
          <w:p>
            <w:pPr>
              <w:spacing w:after="0"/>
              <w:ind w:left="-100" w:leftChars="-50" w:right="-100" w:rightChars="-50"/>
              <w:jc w:val="center"/>
              <w:rPr>
                <w:rFonts w:ascii="Arial" w:hAnsi="Arial" w:cs="Arial"/>
                <w:b/>
                <w:bCs/>
                <w:sz w:val="16"/>
                <w:szCs w:val="16"/>
              </w:rPr>
            </w:pPr>
            <w:r>
              <w:rPr>
                <w:rFonts w:ascii="Arial" w:hAnsi="Arial" w:cs="Arial"/>
                <w:b/>
                <w:bCs/>
                <w:sz w:val="16"/>
                <w:szCs w:val="16"/>
              </w:rPr>
              <w:t>Subframe 9</w:t>
            </w:r>
          </w:p>
        </w:tc>
      </w:tr>
      <w:tr>
        <w:tblPrEx>
          <w:tblLayout w:type="fixed"/>
          <w:tblCellMar>
            <w:top w:w="0" w:type="dxa"/>
            <w:left w:w="108" w:type="dxa"/>
            <w:bottom w:w="0" w:type="dxa"/>
            <w:right w:w="108" w:type="dxa"/>
          </w:tblCellMar>
        </w:tblPrEx>
        <w:trPr>
          <w:jc w:val="center"/>
        </w:trPr>
        <w:tc>
          <w:tcPr>
            <w:tcW w:w="907" w:type="dxa"/>
            <w:tcBorders>
              <w:top w:val="single" w:color="auto" w:sz="6" w:space="0"/>
              <w:left w:val="single" w:color="auto" w:sz="6" w:space="0"/>
              <w:bottom w:val="single" w:color="auto" w:sz="6" w:space="0"/>
              <w:right w:val="single" w:color="auto" w:sz="6" w:space="0"/>
            </w:tcBorders>
          </w:tcPr>
          <w:p>
            <w:pPr>
              <w:snapToGrid w:val="0"/>
              <w:spacing w:before="12" w:beforeLines="5" w:after="12" w:afterLines="5"/>
              <w:rPr>
                <w:rFonts w:ascii="Arial" w:hAnsi="Arial" w:cs="Arial"/>
                <w:b/>
                <w:bCs/>
                <w:sz w:val="16"/>
                <w:szCs w:val="16"/>
                <w:lang w:eastAsia="zh-CN"/>
              </w:rPr>
            </w:pPr>
            <w:r>
              <w:rPr>
                <w:rFonts w:ascii="Arial" w:hAnsi="Arial" w:cs="Arial"/>
                <w:b/>
                <w:bCs/>
                <w:sz w:val="16"/>
                <w:szCs w:val="16"/>
                <w:lang w:eastAsia="zh-CN"/>
              </w:rPr>
              <w:t>Note</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5</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3</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6</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7</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3</w:t>
            </w:r>
          </w:p>
        </w:tc>
        <w:tc>
          <w:tcPr>
            <w:tcW w:w="1247" w:type="dxa"/>
            <w:tcBorders>
              <w:top w:val="single" w:color="auto" w:sz="6" w:space="0"/>
              <w:left w:val="single" w:color="auto" w:sz="6" w:space="0"/>
              <w:bottom w:val="single" w:color="auto" w:sz="6" w:space="0"/>
              <w:right w:val="single" w:color="auto" w:sz="6" w:space="0"/>
            </w:tcBorders>
          </w:tcPr>
          <w:p>
            <w:pPr>
              <w:spacing w:after="0"/>
              <w:jc w:val="center"/>
              <w:rPr>
                <w:rFonts w:ascii="Arial" w:hAnsi="Arial" w:cs="Arial"/>
                <w:sz w:val="16"/>
                <w:szCs w:val="16"/>
              </w:rPr>
            </w:pPr>
            <w:r>
              <w:rPr>
                <w:rFonts w:ascii="Arial" w:hAnsi="Arial" w:cs="Arial"/>
                <w:sz w:val="16"/>
                <w:szCs w:val="16"/>
              </w:rPr>
              <w:t>NOTE 8</w:t>
            </w:r>
          </w:p>
        </w:tc>
      </w:tr>
    </w:tbl>
    <w:p/>
    <w:p>
      <w:pPr>
        <w:pStyle w:val="87"/>
        <w:rPr>
          <w:color w:val="auto"/>
          <w:lang w:eastAsia="zh-CN"/>
        </w:rPr>
      </w:pPr>
      <w:r>
        <w:rPr>
          <w:color w:val="auto"/>
          <w:lang w:eastAsia="zh-CN"/>
        </w:rPr>
        <w:t>NOTE 1:</w:t>
      </w:r>
      <w:r>
        <w:rPr>
          <w:color w:val="auto"/>
          <w:lang w:eastAsia="zh-CN"/>
        </w:rPr>
        <w:tab/>
      </w:r>
      <w:r>
        <w:rPr>
          <w:color w:val="auto"/>
          <w:lang w:eastAsia="zh-CN"/>
        </w:rPr>
        <w:t xml:space="preserve">The data in this subframe shall re-use the same data as specified in the corresponding subframe of the corresponding test models in 36.141 subclause 6.1.1. </w:t>
      </w:r>
    </w:p>
    <w:p>
      <w:pPr>
        <w:pStyle w:val="87"/>
        <w:rPr>
          <w:color w:val="auto"/>
          <w:lang w:eastAsia="zh-CN"/>
        </w:rPr>
      </w:pPr>
      <w:r>
        <w:rPr>
          <w:color w:val="auto"/>
          <w:lang w:eastAsia="zh-CN"/>
        </w:rPr>
        <w:t>NOTE 2:</w:t>
      </w:r>
      <w:r>
        <w:rPr>
          <w:color w:val="auto"/>
          <w:lang w:eastAsia="zh-CN"/>
        </w:rPr>
        <w:tab/>
      </w:r>
      <w:r>
        <w:rPr>
          <w:color w:val="auto"/>
          <w:lang w:eastAsia="zh-CN"/>
        </w:rPr>
        <w:t>The data in this subframe shall re-use the same data as specifiedin subframe 7 of Frame 1 in the corresponding test model in 36.141 subclause 6.1.1.</w:t>
      </w:r>
    </w:p>
    <w:p>
      <w:pPr>
        <w:pStyle w:val="87"/>
        <w:rPr>
          <w:color w:val="auto"/>
          <w:lang w:eastAsia="zh-CN"/>
        </w:rPr>
      </w:pPr>
      <w:r>
        <w:rPr>
          <w:color w:val="auto"/>
          <w:lang w:eastAsia="zh-CN"/>
        </w:rPr>
        <w:t>NOTE 3:</w:t>
      </w:r>
      <w:r>
        <w:rPr>
          <w:color w:val="auto"/>
          <w:lang w:eastAsia="zh-CN"/>
        </w:rPr>
        <w:tab/>
      </w:r>
      <w:r>
        <w:rPr>
          <w:color w:val="auto"/>
          <w:lang w:eastAsia="zh-CN"/>
        </w:rPr>
        <w:t>The data in this subframe shall re-use the same data as specified in subframe 1 of Frame 1 in the corresponding test model in 36.141 subclause 6.1.1.</w:t>
      </w:r>
    </w:p>
    <w:p>
      <w:pPr>
        <w:pStyle w:val="87"/>
        <w:rPr>
          <w:color w:val="auto"/>
          <w:lang w:eastAsia="zh-CN"/>
        </w:rPr>
      </w:pPr>
      <w:r>
        <w:rPr>
          <w:color w:val="auto"/>
          <w:lang w:eastAsia="zh-CN"/>
        </w:rPr>
        <w:t>NOTE 4:</w:t>
      </w:r>
      <w:r>
        <w:rPr>
          <w:color w:val="auto"/>
          <w:lang w:eastAsia="zh-CN"/>
        </w:rPr>
        <w:tab/>
      </w:r>
      <w:r>
        <w:rPr>
          <w:color w:val="auto"/>
          <w:lang w:eastAsia="zh-CN"/>
        </w:rPr>
        <w:t>The data in this subframe shall re-use the same data as specifiedin subframe 8 of Frame 1 in the corresponding test model in 36.141 subclause 6.1.1.</w:t>
      </w:r>
    </w:p>
    <w:p>
      <w:pPr>
        <w:pStyle w:val="87"/>
        <w:rPr>
          <w:color w:val="auto"/>
          <w:lang w:eastAsia="zh-CN"/>
        </w:rPr>
      </w:pPr>
      <w:r>
        <w:rPr>
          <w:color w:val="auto"/>
          <w:lang w:eastAsia="zh-CN"/>
        </w:rPr>
        <w:t>NOTE 5:</w:t>
      </w:r>
      <w:r>
        <w:rPr>
          <w:color w:val="auto"/>
          <w:lang w:eastAsia="zh-CN"/>
        </w:rPr>
        <w:tab/>
      </w:r>
      <w:r>
        <w:rPr>
          <w:color w:val="auto"/>
          <w:lang w:eastAsia="zh-CN"/>
        </w:rPr>
        <w:t>The data in this subframe shall re-use the same data as specifiedin subframe 7 of Frame 2 in the corresponding test model in 36.141 subclause 6.1.1.</w:t>
      </w:r>
    </w:p>
    <w:p>
      <w:pPr>
        <w:pStyle w:val="87"/>
        <w:rPr>
          <w:color w:val="auto"/>
          <w:lang w:eastAsia="zh-CN"/>
        </w:rPr>
      </w:pPr>
      <w:r>
        <w:rPr>
          <w:color w:val="auto"/>
          <w:lang w:eastAsia="zh-CN"/>
        </w:rPr>
        <w:t>NOTE 6:</w:t>
      </w:r>
      <w:r>
        <w:rPr>
          <w:color w:val="auto"/>
          <w:lang w:eastAsia="zh-CN"/>
        </w:rPr>
        <w:tab/>
      </w:r>
      <w:r>
        <w:rPr>
          <w:color w:val="auto"/>
          <w:lang w:eastAsia="zh-CN"/>
        </w:rPr>
        <w:t>The data in this subframe shall re-use the same data as specified in subframe 8 of Frame 2 in the corresponding test model in 36.141 subclause 6.1.1.</w:t>
      </w:r>
    </w:p>
    <w:p>
      <w:pPr>
        <w:pStyle w:val="87"/>
        <w:rPr>
          <w:color w:val="auto"/>
          <w:lang w:eastAsia="zh-CN"/>
        </w:rPr>
      </w:pPr>
      <w:r>
        <w:rPr>
          <w:color w:val="auto"/>
          <w:lang w:eastAsia="zh-CN"/>
        </w:rPr>
        <w:t>NOTE 7:</w:t>
      </w:r>
      <w:r>
        <w:rPr>
          <w:color w:val="auto"/>
          <w:lang w:eastAsia="zh-CN"/>
        </w:rPr>
        <w:tab/>
      </w:r>
      <w:r>
        <w:rPr>
          <w:color w:val="auto"/>
          <w:lang w:eastAsia="zh-CN"/>
        </w:rPr>
        <w:t>The data in this subframe shall re-use the same data as specified in subframe 6 of Frame 1 in the corresponding test model in 36.141 subclause 6.1.1.</w:t>
      </w:r>
    </w:p>
    <w:p>
      <w:pPr>
        <w:pStyle w:val="87"/>
        <w:rPr>
          <w:color w:val="auto"/>
          <w:lang w:eastAsia="zh-CN"/>
        </w:rPr>
      </w:pPr>
      <w:r>
        <w:rPr>
          <w:color w:val="auto"/>
          <w:lang w:eastAsia="zh-CN"/>
        </w:rPr>
        <w:t>NOTE 8:</w:t>
      </w:r>
      <w:r>
        <w:rPr>
          <w:color w:val="auto"/>
          <w:lang w:eastAsia="zh-CN"/>
        </w:rPr>
        <w:tab/>
      </w:r>
      <w:r>
        <w:rPr>
          <w:color w:val="auto"/>
          <w:lang w:eastAsia="zh-CN"/>
        </w:rPr>
        <w:t>The data in this subframe shall re-use the same data as specified in subframe 6 of Frame 2 in the corresponding test model in 36.141 subclause 6.1.1.</w:t>
      </w:r>
    </w:p>
    <w:p>
      <w:pPr>
        <w:pStyle w:val="2"/>
        <w:rPr>
          <w:rFonts w:eastAsia="MS Mincho"/>
        </w:rPr>
      </w:pPr>
      <w:bookmarkStart w:id="501" w:name="_Toc13065576"/>
      <w:r>
        <w:rPr>
          <w:rFonts w:eastAsia="MS Mincho"/>
        </w:rPr>
        <w:t>E.0A</w:t>
      </w:r>
      <w:r>
        <w:rPr>
          <w:rFonts w:eastAsia="MS Mincho"/>
        </w:rPr>
        <w:tab/>
      </w:r>
      <w:r>
        <w:rPr>
          <w:rFonts w:eastAsia="MS Mincho"/>
        </w:rPr>
        <w:t>BC3 CS16/17 Test model description</w:t>
      </w:r>
      <w:bookmarkEnd w:id="501"/>
    </w:p>
    <w:p>
      <w:pPr>
        <w:rPr>
          <w:rFonts w:cs="v4.2.0"/>
        </w:rPr>
      </w:pPr>
      <w:r>
        <w:rPr>
          <w:rFonts w:cs="v4.2.0"/>
        </w:rPr>
        <w:t xml:space="preserve">The set-up of physical channels for </w:t>
      </w:r>
      <w:r>
        <w:rPr>
          <w:rFonts w:hint="eastAsia" w:eastAsia="宋体" w:cs="v4.2.0"/>
        </w:rPr>
        <w:t>NR</w:t>
      </w:r>
      <w:r>
        <w:rPr>
          <w:rFonts w:cs="v4.2.0"/>
        </w:rPr>
        <w:t xml:space="preserve"> TDD in pa</w:t>
      </w:r>
      <w:r>
        <w:rPr>
          <w:rFonts w:hint="eastAsia" w:eastAsia="宋体" w:cs="v4.2.0"/>
        </w:rPr>
        <w:t xml:space="preserve">rt of BC3 CS16/17 BS </w:t>
      </w:r>
      <w:r>
        <w:rPr>
          <w:rFonts w:cs="v4.2.0"/>
        </w:rPr>
        <w:t>transmitter tests shall be according to the applicable test models shown below. A detailed reference to the applicable test model is made in subclause 4.9.2.</w:t>
      </w:r>
    </w:p>
    <w:p>
      <w:r>
        <w:t xml:space="preserve">The parameters in </w:t>
      </w:r>
      <w:r>
        <w:rPr>
          <w:rFonts w:hint="eastAsia"/>
        </w:rPr>
        <w:t xml:space="preserve">TS </w:t>
      </w:r>
      <w:r>
        <w:t>3</w:t>
      </w:r>
      <w:r>
        <w:rPr>
          <w:rFonts w:hint="eastAsia"/>
        </w:rPr>
        <w:t>8</w:t>
      </w:r>
      <w:r>
        <w:t>.141</w:t>
      </w:r>
      <w:r>
        <w:rPr>
          <w:rFonts w:hint="eastAsia"/>
        </w:rPr>
        <w:t>-1</w:t>
      </w:r>
      <w:r>
        <w:t xml:space="preserve"> [26] subclause </w:t>
      </w:r>
      <w:r>
        <w:rPr>
          <w:rFonts w:hint="eastAsia"/>
        </w:rPr>
        <w:t>4</w:t>
      </w:r>
      <w:r>
        <w:t>.</w:t>
      </w:r>
      <w:r>
        <w:rPr>
          <w:rFonts w:hint="eastAsia"/>
        </w:rPr>
        <w:t>9</w:t>
      </w:r>
      <w:r>
        <w:t>.</w:t>
      </w:r>
      <w:r>
        <w:rPr>
          <w:rFonts w:hint="eastAsia"/>
        </w:rPr>
        <w:t>2.2</w:t>
      </w:r>
      <w:r>
        <w:t xml:space="preserve"> shall be reused by the test models in E.1A to E.6A with the following exceptions:</w:t>
      </w:r>
    </w:p>
    <w:p>
      <w:pPr>
        <w:pStyle w:val="86"/>
        <w:rPr>
          <w:lang w:eastAsia="zh-CN"/>
        </w:rPr>
      </w:pPr>
      <w:r>
        <w:rPr>
          <w:lang w:eastAsia="zh-CN"/>
        </w:rPr>
        <w:t>-</w:t>
      </w:r>
      <w:r>
        <w:rPr>
          <w:lang w:eastAsia="zh-CN"/>
        </w:rPr>
        <w:tab/>
      </w:r>
      <w:r>
        <w:rPr>
          <w:lang w:eastAsia="zh-CN"/>
        </w:rPr>
        <w:t>Duration is 3 radio frames (30ms).</w:t>
      </w:r>
    </w:p>
    <w:p>
      <w:pPr>
        <w:pStyle w:val="88"/>
        <w:rPr>
          <w:rFonts w:cs="v4.2.0"/>
        </w:rPr>
      </w:pPr>
      <w:r>
        <w:t>Table E.0A-1: Configurations</w:t>
      </w:r>
    </w:p>
    <w:tbl>
      <w:tblPr>
        <w:tblStyle w:val="67"/>
        <w:tblW w:w="95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4"/>
        <w:gridCol w:w="1549"/>
        <w:gridCol w:w="141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pPr>
            <w:r>
              <w:t>Field name</w:t>
            </w:r>
          </w:p>
        </w:tc>
        <w:tc>
          <w:tcPr>
            <w:tcW w:w="1549" w:type="dxa"/>
            <w:shd w:val="clear" w:color="auto" w:fill="auto"/>
          </w:tcPr>
          <w:p>
            <w:pPr>
              <w:pStyle w:val="79"/>
            </w:pPr>
            <w:r>
              <w:t>15 kHz SCS</w:t>
            </w:r>
          </w:p>
        </w:tc>
        <w:tc>
          <w:tcPr>
            <w:tcW w:w="1418" w:type="dxa"/>
            <w:shd w:val="clear" w:color="auto" w:fill="auto"/>
          </w:tcPr>
          <w:p>
            <w:pPr>
              <w:pStyle w:val="79"/>
            </w:pPr>
            <w:r>
              <w:t>30 kHz SCS</w:t>
            </w:r>
          </w:p>
        </w:tc>
        <w:tc>
          <w:tcPr>
            <w:tcW w:w="1417" w:type="dxa"/>
            <w:shd w:val="clear" w:color="auto" w:fill="auto"/>
          </w:tcPr>
          <w:p>
            <w:pPr>
              <w:pStyle w:val="79"/>
            </w:pPr>
            <w:r>
              <w:t>60 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 w:hRule="atLeast"/>
          <w:jc w:val="center"/>
        </w:trPr>
        <w:tc>
          <w:tcPr>
            <w:tcW w:w="5184" w:type="dxa"/>
            <w:shd w:val="clear" w:color="auto" w:fill="auto"/>
          </w:tcPr>
          <w:p>
            <w:pPr>
              <w:pStyle w:val="79"/>
              <w:rPr>
                <w:rFonts w:eastAsia="宋体"/>
                <w:lang w:val="en-US" w:eastAsia="zh-CN"/>
              </w:rPr>
            </w:pPr>
            <w:r>
              <w:rPr>
                <w:rFonts w:hint="eastAsia" w:eastAsia="宋体"/>
                <w:i/>
                <w:iCs/>
                <w:lang w:val="en-US" w:eastAsia="zh-CN"/>
              </w:rPr>
              <w:t>Tdd-UL-DL-Configuration</w:t>
            </w:r>
          </w:p>
        </w:tc>
        <w:tc>
          <w:tcPr>
            <w:tcW w:w="4384" w:type="dxa"/>
            <w:gridSpan w:val="3"/>
            <w:shd w:val="clear" w:color="auto" w:fill="auto"/>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pPr>
            <w:r>
              <w:rPr>
                <w:i/>
              </w:rPr>
              <w:t>referenceSubcarrierSpacing</w:t>
            </w:r>
          </w:p>
        </w:tc>
        <w:tc>
          <w:tcPr>
            <w:tcW w:w="1549" w:type="dxa"/>
            <w:shd w:val="clear" w:color="auto" w:fill="auto"/>
          </w:tcPr>
          <w:p>
            <w:pPr>
              <w:pStyle w:val="80"/>
              <w:rPr>
                <w:sz w:val="20"/>
              </w:rPr>
            </w:pPr>
            <w:r>
              <w:rPr>
                <w:rFonts w:hint="eastAsia"/>
                <w:sz w:val="20"/>
              </w:rPr>
              <w:t>15</w:t>
            </w:r>
          </w:p>
        </w:tc>
        <w:tc>
          <w:tcPr>
            <w:tcW w:w="1418" w:type="dxa"/>
            <w:shd w:val="clear" w:color="auto" w:fill="auto"/>
          </w:tcPr>
          <w:p>
            <w:pPr>
              <w:pStyle w:val="80"/>
              <w:rPr>
                <w:sz w:val="20"/>
              </w:rPr>
            </w:pPr>
            <w:r>
              <w:rPr>
                <w:rFonts w:hint="eastAsia"/>
                <w:sz w:val="20"/>
              </w:rPr>
              <w:t>30</w:t>
            </w:r>
          </w:p>
        </w:tc>
        <w:tc>
          <w:tcPr>
            <w:tcW w:w="1417" w:type="dxa"/>
            <w:shd w:val="clear" w:color="auto" w:fill="auto"/>
          </w:tcPr>
          <w:p>
            <w:pPr>
              <w:pStyle w:val="80"/>
              <w:rPr>
                <w:sz w:val="20"/>
              </w:rPr>
            </w:pPr>
            <w:r>
              <w:rPr>
                <w:rFonts w:hint="eastAsia"/>
                <w:sz w:val="20"/>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pPr>
            <w:r>
              <w:t xml:space="preserve">Periodicity (ms) for </w:t>
            </w:r>
            <w:r>
              <w:rPr>
                <w:i/>
              </w:rPr>
              <w:t>dl-UL-TransmissionPeriodicity</w:t>
            </w:r>
          </w:p>
        </w:tc>
        <w:tc>
          <w:tcPr>
            <w:tcW w:w="1549" w:type="dxa"/>
            <w:shd w:val="clear" w:color="auto" w:fill="auto"/>
          </w:tcPr>
          <w:p>
            <w:pPr>
              <w:pStyle w:val="80"/>
              <w:rPr>
                <w:sz w:val="20"/>
              </w:rPr>
            </w:pPr>
            <w:r>
              <w:rPr>
                <w:rFonts w:hint="eastAsia"/>
                <w:sz w:val="20"/>
              </w:rPr>
              <w:t>5</w:t>
            </w:r>
          </w:p>
        </w:tc>
        <w:tc>
          <w:tcPr>
            <w:tcW w:w="1418" w:type="dxa"/>
            <w:shd w:val="clear" w:color="auto" w:fill="auto"/>
          </w:tcPr>
          <w:p>
            <w:pPr>
              <w:pStyle w:val="80"/>
              <w:rPr>
                <w:sz w:val="20"/>
              </w:rPr>
            </w:pPr>
            <w:r>
              <w:rPr>
                <w:rFonts w:hint="eastAsia"/>
                <w:sz w:val="20"/>
              </w:rPr>
              <w:t>5</w:t>
            </w:r>
          </w:p>
        </w:tc>
        <w:tc>
          <w:tcPr>
            <w:tcW w:w="1417" w:type="dxa"/>
            <w:shd w:val="clear" w:color="auto" w:fill="auto"/>
          </w:tcPr>
          <w:p>
            <w:pPr>
              <w:pStyle w:val="80"/>
              <w:rPr>
                <w:sz w:val="20"/>
              </w:rPr>
            </w:pPr>
            <w:r>
              <w:rPr>
                <w:rFonts w:hint="eastAsia"/>
                <w:sz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i/>
              </w:rPr>
              <w:t>nrofDownlinkSlots</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1</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2</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i/>
              </w:rPr>
              <w:t>nrofDownlinkSymbols</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0</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0</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i/>
              </w:rPr>
              <w:t>nrofUplinkSlots</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0</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0</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i/>
              </w:rPr>
              <w:t>nrofUplinkSymbols</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0</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0</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 w:hRule="atLeast"/>
          <w:jc w:val="center"/>
        </w:trPr>
        <w:tc>
          <w:tcPr>
            <w:tcW w:w="5184" w:type="dxa"/>
            <w:shd w:val="clear" w:color="auto" w:fill="auto"/>
          </w:tcPr>
          <w:p>
            <w:pPr>
              <w:pStyle w:val="79"/>
              <w:rPr>
                <w:rFonts w:eastAsia="宋体"/>
                <w:lang w:val="en-US" w:eastAsia="zh-CN"/>
              </w:rPr>
            </w:pPr>
            <w:r>
              <w:rPr>
                <w:rFonts w:hint="eastAsia" w:eastAsia="宋体"/>
                <w:i/>
                <w:iCs/>
                <w:lang w:val="en-US" w:eastAsia="zh-CN"/>
              </w:rPr>
              <w:t>Tdd-UL-DL-ConfigDedicated</w:t>
            </w:r>
          </w:p>
        </w:tc>
        <w:tc>
          <w:tcPr>
            <w:tcW w:w="4384" w:type="dxa"/>
            <w:gridSpan w:val="3"/>
            <w:shd w:val="clear" w:color="auto" w:fill="auto"/>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lang w:val="en-US" w:eastAsia="zh-CN"/>
              </w:rPr>
            </w:pPr>
            <w:r>
              <w:rPr>
                <w:i/>
              </w:rPr>
              <w:t>nrofDownlinkSymbols</w:t>
            </w:r>
          </w:p>
        </w:tc>
        <w:tc>
          <w:tcPr>
            <w:tcW w:w="1549" w:type="dxa"/>
            <w:shd w:val="clear" w:color="auto" w:fill="auto"/>
          </w:tcPr>
          <w:p>
            <w:pPr>
              <w:pStyle w:val="80"/>
              <w:rPr>
                <w:rFonts w:eastAsia="宋体"/>
                <w:sz w:val="20"/>
                <w:lang w:val="en-US" w:eastAsia="zh-CN"/>
              </w:rPr>
            </w:pPr>
            <w:r>
              <w:rPr>
                <w:rFonts w:eastAsia="宋体"/>
                <w:sz w:val="20"/>
                <w:lang w:val="en-US" w:eastAsia="zh-CN"/>
              </w:rPr>
              <w:t>For Slot#1: 10</w:t>
            </w:r>
          </w:p>
        </w:tc>
        <w:tc>
          <w:tcPr>
            <w:tcW w:w="1418" w:type="dxa"/>
            <w:shd w:val="clear" w:color="auto" w:fill="auto"/>
          </w:tcPr>
          <w:p>
            <w:pPr>
              <w:pStyle w:val="80"/>
              <w:rPr>
                <w:rFonts w:eastAsia="宋体"/>
                <w:sz w:val="20"/>
                <w:lang w:val="en-US" w:eastAsia="zh-CN"/>
              </w:rPr>
            </w:pPr>
            <w:r>
              <w:rPr>
                <w:rFonts w:eastAsia="宋体"/>
                <w:sz w:val="20"/>
                <w:lang w:val="en-US" w:eastAsia="zh-CN"/>
              </w:rPr>
              <w:t>For Slot#3: 6</w:t>
            </w:r>
          </w:p>
        </w:tc>
        <w:tc>
          <w:tcPr>
            <w:tcW w:w="1417" w:type="dxa"/>
            <w:shd w:val="clear" w:color="auto" w:fill="auto"/>
          </w:tcPr>
          <w:p>
            <w:pPr>
              <w:pStyle w:val="80"/>
              <w:rPr>
                <w:rFonts w:eastAsia="宋体"/>
                <w:sz w:val="20"/>
                <w:lang w:val="en-US" w:eastAsia="zh-CN"/>
              </w:rPr>
            </w:pPr>
            <w:r>
              <w:rPr>
                <w:rFonts w:eastAsia="宋体"/>
                <w:sz w:val="20"/>
                <w:lang w:val="en-US" w:eastAsia="zh-CN"/>
              </w:rPr>
              <w:t>For Slot#6:12</w:t>
            </w:r>
          </w:p>
          <w:p>
            <w:pPr>
              <w:pStyle w:val="80"/>
              <w:rPr>
                <w:rFonts w:eastAsia="宋体"/>
                <w:sz w:val="20"/>
                <w:lang w:val="en-US" w:eastAsia="zh-CN"/>
              </w:rPr>
            </w:pPr>
            <w:r>
              <w:rPr>
                <w:rFonts w:eastAsia="宋体"/>
                <w:sz w:val="20"/>
                <w:lang w:val="en-US" w:eastAsia="zh-CN"/>
              </w:rPr>
              <w:t xml:space="preserve">For Slot#7:0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lang w:val="en-US" w:eastAsia="zh-CN"/>
              </w:rPr>
            </w:pPr>
            <w:r>
              <w:rPr>
                <w:i/>
              </w:rPr>
              <w:t>nrofUplinkSymbols</w:t>
            </w:r>
          </w:p>
        </w:tc>
        <w:tc>
          <w:tcPr>
            <w:tcW w:w="1549" w:type="dxa"/>
            <w:shd w:val="clear" w:color="auto" w:fill="auto"/>
          </w:tcPr>
          <w:p>
            <w:pPr>
              <w:pStyle w:val="80"/>
              <w:rPr>
                <w:rFonts w:eastAsia="宋体"/>
                <w:sz w:val="20"/>
                <w:lang w:val="en-US" w:eastAsia="zh-CN"/>
              </w:rPr>
            </w:pPr>
            <w:r>
              <w:rPr>
                <w:rFonts w:eastAsia="宋体"/>
                <w:sz w:val="20"/>
                <w:lang w:val="en-US" w:eastAsia="zh-CN"/>
              </w:rPr>
              <w:t>For Slot#1: 2</w:t>
            </w:r>
          </w:p>
        </w:tc>
        <w:tc>
          <w:tcPr>
            <w:tcW w:w="1418" w:type="dxa"/>
            <w:shd w:val="clear" w:color="auto" w:fill="auto"/>
          </w:tcPr>
          <w:p>
            <w:pPr>
              <w:pStyle w:val="80"/>
              <w:rPr>
                <w:rFonts w:eastAsia="宋体"/>
                <w:sz w:val="20"/>
                <w:lang w:val="en-US" w:eastAsia="zh-CN"/>
              </w:rPr>
            </w:pPr>
            <w:r>
              <w:rPr>
                <w:rFonts w:eastAsia="宋体"/>
                <w:sz w:val="20"/>
                <w:lang w:val="en-US" w:eastAsia="zh-CN"/>
              </w:rPr>
              <w:t>For Slot#3: 4</w:t>
            </w:r>
          </w:p>
        </w:tc>
        <w:tc>
          <w:tcPr>
            <w:tcW w:w="1417" w:type="dxa"/>
            <w:shd w:val="clear" w:color="auto" w:fill="auto"/>
          </w:tcPr>
          <w:p>
            <w:pPr>
              <w:pStyle w:val="80"/>
              <w:rPr>
                <w:rFonts w:eastAsia="宋体"/>
                <w:sz w:val="20"/>
                <w:lang w:val="en-US" w:eastAsia="zh-CN"/>
              </w:rPr>
            </w:pPr>
            <w:r>
              <w:rPr>
                <w:rFonts w:eastAsia="宋体"/>
                <w:sz w:val="20"/>
                <w:lang w:val="en-US" w:eastAsia="zh-CN"/>
              </w:rPr>
              <w:t>For Slot#6:0</w:t>
            </w:r>
          </w:p>
          <w:p>
            <w:pPr>
              <w:pStyle w:val="80"/>
              <w:rPr>
                <w:rFonts w:eastAsia="宋体"/>
                <w:sz w:val="20"/>
                <w:lang w:val="en-US" w:eastAsia="zh-CN"/>
              </w:rPr>
            </w:pPr>
            <w:r>
              <w:rPr>
                <w:rFonts w:eastAsia="宋体"/>
                <w:sz w:val="20"/>
                <w:lang w:val="en-US" w:eastAsia="zh-CN"/>
              </w:rPr>
              <w:t xml:space="preserve">For Slot#7:8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lang w:val="en-US" w:eastAsia="zh-CN"/>
              </w:rPr>
            </w:pPr>
            <w:r>
              <w:rPr>
                <w:rFonts w:hint="eastAsia"/>
                <w:i/>
                <w:lang w:val="en-US" w:eastAsia="zh-CN"/>
              </w:rPr>
              <w:t>slotIndex</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1</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 xml:space="preserve">3 </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i/>
              </w:rPr>
              <w:t>nrofDownlinkSymbols</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10</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6</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 xml:space="preserve">12,0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i/>
              </w:rPr>
              <w:t>nrofUplinkSymbols</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2</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4</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 xml:space="preserve">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rFonts w:hint="eastAsia"/>
                <w:i/>
                <w:lang w:val="en-US" w:eastAsia="zh-CN"/>
              </w:rPr>
              <w:t>slotIndex</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2,3</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4,5,6,7</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8,9,10,11,12,13,14,15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rFonts w:hint="eastAsia"/>
                <w:i/>
                <w:lang w:val="en-US" w:eastAsia="zh-CN"/>
              </w:rPr>
              <w:t>symbols</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allUplink</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allUplink</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allUplink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rFonts w:hint="eastAsia"/>
                <w:i/>
                <w:lang w:val="en-US" w:eastAsia="zh-CN"/>
              </w:rPr>
              <w:t xml:space="preserve">slotIndex </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4</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2,8,9</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4,5,16,17,18,19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shd w:val="clear" w:color="auto" w:fill="auto"/>
          </w:tcPr>
          <w:p>
            <w:pPr>
              <w:pStyle w:val="79"/>
              <w:rPr>
                <w:i/>
              </w:rPr>
            </w:pPr>
            <w:r>
              <w:rPr>
                <w:rFonts w:hint="eastAsia"/>
                <w:i/>
                <w:lang w:val="en-US" w:eastAsia="zh-CN"/>
              </w:rPr>
              <w:t>symbols</w:t>
            </w:r>
          </w:p>
        </w:tc>
        <w:tc>
          <w:tcPr>
            <w:tcW w:w="1549" w:type="dxa"/>
            <w:shd w:val="clear" w:color="auto" w:fill="auto"/>
          </w:tcPr>
          <w:p>
            <w:pPr>
              <w:pStyle w:val="80"/>
              <w:rPr>
                <w:rFonts w:eastAsia="宋体"/>
                <w:sz w:val="20"/>
                <w:lang w:val="en-US" w:eastAsia="zh-CN"/>
              </w:rPr>
            </w:pPr>
            <w:r>
              <w:rPr>
                <w:rFonts w:hint="eastAsia" w:eastAsia="宋体"/>
                <w:sz w:val="20"/>
                <w:lang w:val="en-US" w:eastAsia="zh-CN"/>
              </w:rPr>
              <w:t>allDownlink</w:t>
            </w:r>
          </w:p>
        </w:tc>
        <w:tc>
          <w:tcPr>
            <w:tcW w:w="1418" w:type="dxa"/>
            <w:shd w:val="clear" w:color="auto" w:fill="auto"/>
          </w:tcPr>
          <w:p>
            <w:pPr>
              <w:pStyle w:val="80"/>
              <w:rPr>
                <w:rFonts w:eastAsia="宋体"/>
                <w:sz w:val="20"/>
                <w:lang w:val="en-US" w:eastAsia="zh-CN"/>
              </w:rPr>
            </w:pPr>
            <w:r>
              <w:rPr>
                <w:rFonts w:hint="eastAsia" w:eastAsia="宋体"/>
                <w:sz w:val="20"/>
                <w:lang w:val="en-US" w:eastAsia="zh-CN"/>
              </w:rPr>
              <w:t>allDownlink</w:t>
            </w:r>
          </w:p>
        </w:tc>
        <w:tc>
          <w:tcPr>
            <w:tcW w:w="1417" w:type="dxa"/>
            <w:shd w:val="clear" w:color="auto" w:fill="auto"/>
          </w:tcPr>
          <w:p>
            <w:pPr>
              <w:pStyle w:val="80"/>
              <w:rPr>
                <w:rFonts w:eastAsia="宋体"/>
                <w:sz w:val="20"/>
                <w:lang w:val="en-US" w:eastAsia="zh-CN"/>
              </w:rPr>
            </w:pPr>
            <w:r>
              <w:rPr>
                <w:rFonts w:hint="eastAsia" w:eastAsia="宋体"/>
                <w:sz w:val="20"/>
                <w:lang w:val="en-US" w:eastAsia="zh-CN"/>
              </w:rPr>
              <w:t>allDownlink</w:t>
            </w:r>
          </w:p>
        </w:tc>
      </w:tr>
    </w:tbl>
    <w:p>
      <w:pPr>
        <w:rPr>
          <w:rFonts w:cs="v4.2.0"/>
        </w:rPr>
      </w:pPr>
    </w:p>
    <w:p>
      <w:pPr>
        <w:rPr>
          <w:ins w:id="1779" w:author="10164287" w:date="2019-11-06T11:18:03Z"/>
          <w:rFonts w:hint="eastAsia" w:cs="v4.2.0"/>
        </w:rPr>
      </w:pPr>
      <w:r>
        <w:rPr>
          <w:rFonts w:cs="v4.2.0"/>
        </w:rPr>
        <w:t>The test models in E.1</w:t>
      </w:r>
      <w:r>
        <w:rPr>
          <w:rFonts w:hint="eastAsia" w:cs="v4.2.0"/>
        </w:rPr>
        <w:t>a</w:t>
      </w:r>
      <w:r>
        <w:rPr>
          <w:rFonts w:cs="v4.2.0"/>
        </w:rPr>
        <w:t xml:space="preserve"> to E.6</w:t>
      </w:r>
      <w:r>
        <w:rPr>
          <w:rFonts w:hint="eastAsia" w:cs="v4.2.0"/>
        </w:rPr>
        <w:t>a</w:t>
      </w:r>
      <w:r>
        <w:rPr>
          <w:rFonts w:cs="v4.2.0"/>
        </w:rPr>
        <w:t xml:space="preserve"> shall be constructed based on the corresponding test model in</w:t>
      </w:r>
      <w:r>
        <w:rPr>
          <w:rFonts w:hint="eastAsia" w:cs="v4.2.0"/>
        </w:rPr>
        <w:t xml:space="preserve"> TS</w:t>
      </w:r>
      <w:r>
        <w:rPr>
          <w:rFonts w:cs="v4.2.0"/>
        </w:rPr>
        <w:t xml:space="preserve"> 3</w:t>
      </w:r>
      <w:r>
        <w:rPr>
          <w:rFonts w:hint="eastAsia" w:cs="v4.2.0"/>
        </w:rPr>
        <w:t>8</w:t>
      </w:r>
      <w:r>
        <w:rPr>
          <w:rFonts w:cs="v4.2.0"/>
        </w:rPr>
        <w:t>.141</w:t>
      </w:r>
      <w:r>
        <w:rPr>
          <w:rFonts w:hint="eastAsia" w:cs="v4.2.0"/>
        </w:rPr>
        <w:t>-1</w:t>
      </w:r>
      <w:r>
        <w:rPr>
          <w:rFonts w:cs="v4.2.0"/>
        </w:rPr>
        <w:t xml:space="preserve"> [26]</w:t>
      </w:r>
      <w:r>
        <w:rPr>
          <w:rFonts w:hint="eastAsia" w:cs="v4.2.0"/>
        </w:rPr>
        <w:t>.</w:t>
      </w:r>
    </w:p>
    <w:p>
      <w:pPr>
        <w:pStyle w:val="2"/>
        <w:rPr>
          <w:ins w:id="1780" w:author="10164287" w:date="2019-11-06T11:18:05Z"/>
          <w:rFonts w:eastAsia="MS Mincho"/>
        </w:rPr>
      </w:pPr>
      <w:ins w:id="1781" w:author="10164287" w:date="2019-11-06T11:18:05Z">
        <w:r>
          <w:rPr>
            <w:rFonts w:eastAsia="MS Mincho"/>
          </w:rPr>
          <w:t>E.0</w:t>
        </w:r>
      </w:ins>
      <w:ins w:id="1782" w:author="10164287" w:date="2019-11-06T11:20:06Z">
        <w:r>
          <w:rPr>
            <w:rFonts w:hint="eastAsia" w:eastAsia="宋体"/>
            <w:lang w:val="en-US" w:eastAsia="zh-CN"/>
          </w:rPr>
          <w:t>B</w:t>
        </w:r>
      </w:ins>
      <w:ins w:id="1783" w:author="10164287" w:date="2019-11-06T11:18:05Z">
        <w:r>
          <w:rPr>
            <w:rFonts w:eastAsia="MS Mincho"/>
          </w:rPr>
          <w:tab/>
        </w:r>
      </w:ins>
      <w:ins w:id="1784" w:author="10164287" w:date="2019-11-06T11:18:05Z">
        <w:r>
          <w:rPr>
            <w:rFonts w:eastAsia="MS Mincho"/>
          </w:rPr>
          <w:t>BC3 CS16/17 Test model description</w:t>
        </w:r>
      </w:ins>
    </w:p>
    <w:p>
      <w:pPr>
        <w:rPr>
          <w:ins w:id="1785" w:author="10164287" w:date="2019-11-06T11:18:05Z"/>
          <w:rFonts w:cs="v4.2.0"/>
        </w:rPr>
      </w:pPr>
      <w:ins w:id="1786" w:author="10164287" w:date="2019-11-06T11:18:05Z">
        <w:r>
          <w:rPr>
            <w:rFonts w:cs="v4.2.0"/>
          </w:rPr>
          <w:t xml:space="preserve">The set-up of physical channels for </w:t>
        </w:r>
      </w:ins>
      <w:ins w:id="1787" w:author="10164287" w:date="2019-11-06T11:18:05Z">
        <w:r>
          <w:rPr>
            <w:rFonts w:hint="eastAsia" w:eastAsia="宋体" w:cs="v4.2.0"/>
          </w:rPr>
          <w:t>NR</w:t>
        </w:r>
      </w:ins>
      <w:ins w:id="1788" w:author="10164287" w:date="2019-11-06T11:18:05Z">
        <w:r>
          <w:rPr>
            <w:rFonts w:cs="v4.2.0"/>
          </w:rPr>
          <w:t xml:space="preserve"> TDD in pa</w:t>
        </w:r>
      </w:ins>
      <w:ins w:id="1789" w:author="10164287" w:date="2019-11-06T11:18:05Z">
        <w:r>
          <w:rPr>
            <w:rFonts w:hint="eastAsia" w:eastAsia="宋体" w:cs="v4.2.0"/>
          </w:rPr>
          <w:t xml:space="preserve">rt of BC3 CS16/17 BS </w:t>
        </w:r>
      </w:ins>
      <w:ins w:id="1790" w:author="10164287" w:date="2019-11-06T11:18:05Z">
        <w:r>
          <w:rPr>
            <w:rFonts w:cs="v4.2.0"/>
          </w:rPr>
          <w:t>transmitter tests</w:t>
        </w:r>
      </w:ins>
      <w:ins w:id="1791" w:author="10164287" w:date="2019-11-06T11:24:25Z">
        <w:r>
          <w:rPr>
            <w:rFonts w:hint="eastAsia" w:eastAsia="宋体" w:cs="v4.2.0"/>
            <w:lang w:val="en-US" w:eastAsia="zh-CN"/>
          </w:rPr>
          <w:t xml:space="preserve"> </w:t>
        </w:r>
      </w:ins>
      <w:ins w:id="1792" w:author="10164287" w:date="2019-11-06T11:24:27Z">
        <w:r>
          <w:rPr>
            <w:rFonts w:hint="eastAsia" w:eastAsia="宋体" w:cs="v4.2.0"/>
            <w:lang w:val="en-US" w:eastAsia="zh-CN"/>
          </w:rPr>
          <w:t>cons</w:t>
        </w:r>
      </w:ins>
      <w:ins w:id="1793" w:author="10164287" w:date="2019-11-06T11:24:28Z">
        <w:r>
          <w:rPr>
            <w:rFonts w:hint="eastAsia" w:eastAsia="宋体" w:cs="v4.2.0"/>
            <w:lang w:val="en-US" w:eastAsia="zh-CN"/>
          </w:rPr>
          <w:t>ider</w:t>
        </w:r>
      </w:ins>
      <w:ins w:id="1794" w:author="10164287" w:date="2019-11-06T11:24:29Z">
        <w:r>
          <w:rPr>
            <w:rFonts w:hint="eastAsia" w:eastAsia="宋体" w:cs="v4.2.0"/>
            <w:lang w:val="en-US" w:eastAsia="zh-CN"/>
          </w:rPr>
          <w:t xml:space="preserve">ing </w:t>
        </w:r>
      </w:ins>
      <w:ins w:id="1795" w:author="10164287" w:date="2019-11-06T11:24:43Z">
        <w:r>
          <w:rPr>
            <w:rFonts w:hint="eastAsia" w:eastAsia="宋体" w:cs="v4.2.0"/>
            <w:lang w:val="en-US" w:eastAsia="zh-CN"/>
          </w:rPr>
          <w:t>NB</w:t>
        </w:r>
      </w:ins>
      <w:ins w:id="1796" w:author="10164287" w:date="2019-11-06T11:24:44Z">
        <w:r>
          <w:rPr>
            <w:rFonts w:hint="eastAsia" w:eastAsia="宋体" w:cs="v4.2.0"/>
            <w:lang w:val="en-US" w:eastAsia="zh-CN"/>
          </w:rPr>
          <w:t>-</w:t>
        </w:r>
      </w:ins>
      <w:ins w:id="1797" w:author="10164287" w:date="2019-11-06T11:24:45Z">
        <w:r>
          <w:rPr>
            <w:rFonts w:hint="eastAsia" w:eastAsia="宋体" w:cs="v4.2.0"/>
            <w:lang w:val="en-US" w:eastAsia="zh-CN"/>
          </w:rPr>
          <w:t>IoT</w:t>
        </w:r>
      </w:ins>
      <w:ins w:id="1798" w:author="10164287" w:date="2019-11-06T11:24:46Z">
        <w:r>
          <w:rPr>
            <w:rFonts w:hint="eastAsia" w:eastAsia="宋体" w:cs="v4.2.0"/>
            <w:lang w:val="en-US" w:eastAsia="zh-CN"/>
          </w:rPr>
          <w:t xml:space="preserve"> o</w:t>
        </w:r>
      </w:ins>
      <w:ins w:id="1799" w:author="10164287" w:date="2019-11-06T11:24:47Z">
        <w:r>
          <w:rPr>
            <w:rFonts w:hint="eastAsia" w:eastAsia="宋体" w:cs="v4.2.0"/>
            <w:lang w:val="en-US" w:eastAsia="zh-CN"/>
          </w:rPr>
          <w:t>perati</w:t>
        </w:r>
      </w:ins>
      <w:ins w:id="1800" w:author="10164287" w:date="2019-11-06T11:24:48Z">
        <w:r>
          <w:rPr>
            <w:rFonts w:hint="eastAsia" w:eastAsia="宋体" w:cs="v4.2.0"/>
            <w:lang w:val="en-US" w:eastAsia="zh-CN"/>
          </w:rPr>
          <w:t>o</w:t>
        </w:r>
      </w:ins>
      <w:ins w:id="1801" w:author="10164287" w:date="2019-11-06T11:24:49Z">
        <w:r>
          <w:rPr>
            <w:rFonts w:hint="eastAsia" w:eastAsia="宋体" w:cs="v4.2.0"/>
            <w:lang w:val="en-US" w:eastAsia="zh-CN"/>
          </w:rPr>
          <w:t>n wi</w:t>
        </w:r>
      </w:ins>
      <w:ins w:id="1802" w:author="10164287" w:date="2019-11-06T11:24:51Z">
        <w:r>
          <w:rPr>
            <w:rFonts w:hint="eastAsia" w:eastAsia="宋体" w:cs="v4.2.0"/>
            <w:lang w:val="en-US" w:eastAsia="zh-CN"/>
          </w:rPr>
          <w:t>t</w:t>
        </w:r>
      </w:ins>
      <w:ins w:id="1803" w:author="10164287" w:date="2019-11-06T11:24:52Z">
        <w:r>
          <w:rPr>
            <w:rFonts w:hint="eastAsia" w:eastAsia="宋体" w:cs="v4.2.0"/>
            <w:lang w:val="en-US" w:eastAsia="zh-CN"/>
          </w:rPr>
          <w:t>h</w:t>
        </w:r>
      </w:ins>
      <w:ins w:id="1804" w:author="10164287" w:date="2019-11-06T11:24:53Z">
        <w:r>
          <w:rPr>
            <w:rFonts w:hint="eastAsia" w:eastAsia="宋体" w:cs="v4.2.0"/>
            <w:lang w:val="en-US" w:eastAsia="zh-CN"/>
          </w:rPr>
          <w:t xml:space="preserve">in </w:t>
        </w:r>
      </w:ins>
      <w:ins w:id="1805" w:author="10164287" w:date="2019-11-06T11:24:54Z">
        <w:r>
          <w:rPr>
            <w:rFonts w:hint="eastAsia" w:eastAsia="宋体" w:cs="v4.2.0"/>
            <w:lang w:val="en-US" w:eastAsia="zh-CN"/>
          </w:rPr>
          <w:t>NR</w:t>
        </w:r>
      </w:ins>
      <w:ins w:id="1806" w:author="10164287" w:date="2019-11-06T11:24:55Z">
        <w:r>
          <w:rPr>
            <w:rFonts w:hint="eastAsia" w:eastAsia="宋体" w:cs="v4.2.0"/>
            <w:lang w:val="en-US" w:eastAsia="zh-CN"/>
          </w:rPr>
          <w:t xml:space="preserve"> in</w:t>
        </w:r>
      </w:ins>
      <w:ins w:id="1807" w:author="10164287" w:date="2019-11-06T11:24:56Z">
        <w:r>
          <w:rPr>
            <w:rFonts w:hint="eastAsia" w:eastAsia="宋体" w:cs="v4.2.0"/>
            <w:lang w:val="en-US" w:eastAsia="zh-CN"/>
          </w:rPr>
          <w:t>-band</w:t>
        </w:r>
      </w:ins>
      <w:ins w:id="1808" w:author="10164287" w:date="2019-11-06T11:24:57Z">
        <w:r>
          <w:rPr>
            <w:rFonts w:hint="eastAsia" w:eastAsia="宋体" w:cs="v4.2.0"/>
            <w:lang w:val="en-US" w:eastAsia="zh-CN"/>
          </w:rPr>
          <w:t xml:space="preserve"> and</w:t>
        </w:r>
      </w:ins>
      <w:ins w:id="1809" w:author="10164287" w:date="2019-11-06T11:24:58Z">
        <w:r>
          <w:rPr>
            <w:rFonts w:hint="eastAsia" w:eastAsia="宋体" w:cs="v4.2.0"/>
            <w:lang w:val="en-US" w:eastAsia="zh-CN"/>
          </w:rPr>
          <w:t>/</w:t>
        </w:r>
      </w:ins>
      <w:ins w:id="1810" w:author="10164287" w:date="2019-11-06T11:24:59Z">
        <w:r>
          <w:rPr>
            <w:rFonts w:hint="eastAsia" w:eastAsia="宋体" w:cs="v4.2.0"/>
            <w:lang w:val="en-US" w:eastAsia="zh-CN"/>
          </w:rPr>
          <w:t xml:space="preserve">or </w:t>
        </w:r>
      </w:ins>
      <w:ins w:id="1811" w:author="10164287" w:date="2019-11-06T11:25:00Z">
        <w:r>
          <w:rPr>
            <w:rFonts w:hint="eastAsia" w:eastAsia="宋体" w:cs="v4.2.0"/>
            <w:lang w:val="en-US" w:eastAsia="zh-CN"/>
          </w:rPr>
          <w:t>guar</w:t>
        </w:r>
      </w:ins>
      <w:ins w:id="1812" w:author="10164287" w:date="2019-11-06T11:25:01Z">
        <w:r>
          <w:rPr>
            <w:rFonts w:hint="eastAsia" w:eastAsia="宋体" w:cs="v4.2.0"/>
            <w:lang w:val="en-US" w:eastAsia="zh-CN"/>
          </w:rPr>
          <w:t>d b</w:t>
        </w:r>
      </w:ins>
      <w:ins w:id="1813" w:author="10164287" w:date="2019-11-06T11:25:02Z">
        <w:r>
          <w:rPr>
            <w:rFonts w:hint="eastAsia" w:eastAsia="宋体" w:cs="v4.2.0"/>
            <w:lang w:val="en-US" w:eastAsia="zh-CN"/>
          </w:rPr>
          <w:t>and</w:t>
        </w:r>
      </w:ins>
      <w:ins w:id="1814" w:author="10164287" w:date="2019-11-06T11:18:05Z">
        <w:r>
          <w:rPr>
            <w:rFonts w:cs="v4.2.0"/>
          </w:rPr>
          <w:t xml:space="preserve"> shall be according to the applicable test models shown below. A detailed reference to the applicable test model is made in subclause 4.9.2.</w:t>
        </w:r>
      </w:ins>
    </w:p>
    <w:p>
      <w:pPr>
        <w:rPr>
          <w:ins w:id="1815" w:author="10164287" w:date="2019-11-06T11:18:05Z"/>
        </w:rPr>
      </w:pPr>
      <w:ins w:id="1816" w:author="10164287" w:date="2019-11-06T11:18:05Z">
        <w:r>
          <w:rPr/>
          <w:t xml:space="preserve">The parameters in </w:t>
        </w:r>
      </w:ins>
      <w:ins w:id="1817" w:author="10164287" w:date="2019-11-06T11:18:05Z">
        <w:r>
          <w:rPr>
            <w:rFonts w:hint="eastAsia"/>
          </w:rPr>
          <w:t xml:space="preserve">TS </w:t>
        </w:r>
      </w:ins>
      <w:ins w:id="1818" w:author="10164287" w:date="2019-11-06T11:18:05Z">
        <w:r>
          <w:rPr/>
          <w:t>3</w:t>
        </w:r>
      </w:ins>
      <w:ins w:id="1819" w:author="10164287" w:date="2019-11-06T11:18:05Z">
        <w:r>
          <w:rPr>
            <w:rFonts w:hint="eastAsia"/>
          </w:rPr>
          <w:t>8</w:t>
        </w:r>
      </w:ins>
      <w:ins w:id="1820" w:author="10164287" w:date="2019-11-06T11:18:05Z">
        <w:r>
          <w:rPr/>
          <w:t>.141</w:t>
        </w:r>
      </w:ins>
      <w:ins w:id="1821" w:author="10164287" w:date="2019-11-06T11:18:05Z">
        <w:r>
          <w:rPr>
            <w:rFonts w:hint="eastAsia"/>
          </w:rPr>
          <w:t>-1</w:t>
        </w:r>
      </w:ins>
      <w:ins w:id="1822" w:author="10164287" w:date="2019-11-06T11:18:05Z">
        <w:r>
          <w:rPr/>
          <w:t xml:space="preserve"> [26] subclause </w:t>
        </w:r>
      </w:ins>
      <w:ins w:id="1823" w:author="10164287" w:date="2019-11-06T11:18:05Z">
        <w:r>
          <w:rPr>
            <w:rFonts w:hint="eastAsia"/>
          </w:rPr>
          <w:t>4</w:t>
        </w:r>
      </w:ins>
      <w:ins w:id="1824" w:author="10164287" w:date="2019-11-06T11:18:05Z">
        <w:r>
          <w:rPr/>
          <w:t>.</w:t>
        </w:r>
      </w:ins>
      <w:ins w:id="1825" w:author="10164287" w:date="2019-11-06T11:18:05Z">
        <w:r>
          <w:rPr>
            <w:rFonts w:hint="eastAsia"/>
          </w:rPr>
          <w:t>9</w:t>
        </w:r>
      </w:ins>
      <w:ins w:id="1826" w:author="10164287" w:date="2019-11-06T11:18:05Z">
        <w:r>
          <w:rPr/>
          <w:t>.</w:t>
        </w:r>
      </w:ins>
      <w:ins w:id="1827" w:author="10164287" w:date="2019-11-06T11:18:05Z">
        <w:r>
          <w:rPr>
            <w:rFonts w:hint="eastAsia"/>
          </w:rPr>
          <w:t>2.2</w:t>
        </w:r>
      </w:ins>
      <w:ins w:id="1828" w:author="10164287" w:date="2019-11-06T11:18:05Z">
        <w:r>
          <w:rPr/>
          <w:t xml:space="preserve"> shall be reused by the test models in E.1A to E.6A with the following exceptions:</w:t>
        </w:r>
      </w:ins>
    </w:p>
    <w:p>
      <w:pPr>
        <w:pStyle w:val="86"/>
        <w:rPr>
          <w:ins w:id="1829" w:author="10164287" w:date="2019-11-06T11:18:05Z"/>
          <w:lang w:eastAsia="zh-CN"/>
        </w:rPr>
      </w:pPr>
      <w:ins w:id="1830" w:author="10164287" w:date="2019-11-06T11:18:05Z">
        <w:r>
          <w:rPr>
            <w:lang w:eastAsia="zh-CN"/>
          </w:rPr>
          <w:t>-</w:t>
        </w:r>
      </w:ins>
      <w:ins w:id="1831" w:author="10164287" w:date="2019-11-06T11:18:05Z">
        <w:r>
          <w:rPr>
            <w:lang w:eastAsia="zh-CN"/>
          </w:rPr>
          <w:tab/>
        </w:r>
      </w:ins>
      <w:ins w:id="1832" w:author="10164287" w:date="2019-11-06T11:18:05Z">
        <w:r>
          <w:rPr>
            <w:lang w:eastAsia="zh-CN"/>
          </w:rPr>
          <w:t>Duration is 3 radio frames (30ms).</w:t>
        </w:r>
      </w:ins>
    </w:p>
    <w:p>
      <w:pPr>
        <w:pStyle w:val="88"/>
        <w:rPr>
          <w:ins w:id="1833" w:author="10164287" w:date="2019-11-06T11:18:05Z"/>
          <w:rFonts w:cs="v4.2.0"/>
        </w:rPr>
      </w:pPr>
      <w:ins w:id="1834" w:author="10164287" w:date="2019-11-06T11:18:05Z">
        <w:r>
          <w:rPr/>
          <w:t>Table E.0</w:t>
        </w:r>
      </w:ins>
      <w:ins w:id="1835" w:author="10164287" w:date="2019-11-06T11:47:49Z">
        <w:r>
          <w:rPr>
            <w:rFonts w:hint="eastAsia" w:eastAsia="宋体"/>
            <w:lang w:val="en-US" w:eastAsia="zh-CN"/>
          </w:rPr>
          <w:t>B</w:t>
        </w:r>
      </w:ins>
      <w:ins w:id="1836" w:author="10164287" w:date="2019-11-06T11:18:05Z">
        <w:r>
          <w:rPr/>
          <w:t>-1: Configurations</w:t>
        </w:r>
      </w:ins>
    </w:p>
    <w:tbl>
      <w:tblPr>
        <w:tblStyle w:val="67"/>
        <w:tblW w:w="95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4"/>
        <w:gridCol w:w="1549"/>
        <w:gridCol w:w="141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37" w:author="10164287" w:date="2019-11-06T11:18:05Z"/>
        </w:trPr>
        <w:tc>
          <w:tcPr>
            <w:tcW w:w="5184" w:type="dxa"/>
            <w:shd w:val="clear" w:color="auto" w:fill="auto"/>
          </w:tcPr>
          <w:p>
            <w:pPr>
              <w:pStyle w:val="79"/>
              <w:rPr>
                <w:ins w:id="1838" w:author="10164287" w:date="2019-11-06T11:18:05Z"/>
              </w:rPr>
            </w:pPr>
            <w:ins w:id="1839" w:author="10164287" w:date="2019-11-06T11:18:05Z">
              <w:r>
                <w:rPr/>
                <w:t>Field name</w:t>
              </w:r>
            </w:ins>
          </w:p>
        </w:tc>
        <w:tc>
          <w:tcPr>
            <w:tcW w:w="1549" w:type="dxa"/>
            <w:shd w:val="clear" w:color="auto" w:fill="auto"/>
          </w:tcPr>
          <w:p>
            <w:pPr>
              <w:pStyle w:val="79"/>
              <w:rPr>
                <w:ins w:id="1840" w:author="10164287" w:date="2019-11-06T11:18:05Z"/>
              </w:rPr>
            </w:pPr>
            <w:ins w:id="1841" w:author="10164287" w:date="2019-11-06T11:18:05Z">
              <w:r>
                <w:rPr/>
                <w:t>15 kHz SCS</w:t>
              </w:r>
            </w:ins>
          </w:p>
        </w:tc>
        <w:tc>
          <w:tcPr>
            <w:tcW w:w="1418" w:type="dxa"/>
            <w:shd w:val="clear" w:color="auto" w:fill="auto"/>
          </w:tcPr>
          <w:p>
            <w:pPr>
              <w:pStyle w:val="79"/>
              <w:rPr>
                <w:ins w:id="1842" w:author="10164287" w:date="2019-11-06T11:18:05Z"/>
              </w:rPr>
            </w:pPr>
            <w:ins w:id="1843" w:author="10164287" w:date="2019-11-06T11:18:05Z">
              <w:r>
                <w:rPr/>
                <w:t>30 kHz SCS</w:t>
              </w:r>
            </w:ins>
          </w:p>
        </w:tc>
        <w:tc>
          <w:tcPr>
            <w:tcW w:w="1417" w:type="dxa"/>
            <w:shd w:val="clear" w:color="auto" w:fill="auto"/>
          </w:tcPr>
          <w:p>
            <w:pPr>
              <w:pStyle w:val="79"/>
              <w:rPr>
                <w:ins w:id="1844" w:author="10164287" w:date="2019-11-06T11:18:05Z"/>
              </w:rPr>
            </w:pPr>
            <w:ins w:id="1845" w:author="10164287" w:date="2019-11-06T11:18:05Z">
              <w:r>
                <w:rPr/>
                <w:t>60 kHz SCS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 w:hRule="atLeast"/>
          <w:jc w:val="center"/>
          <w:ins w:id="1846" w:author="10164287" w:date="2019-11-06T11:18:05Z"/>
        </w:trPr>
        <w:tc>
          <w:tcPr>
            <w:tcW w:w="5184" w:type="dxa"/>
            <w:shd w:val="clear" w:color="auto" w:fill="auto"/>
          </w:tcPr>
          <w:p>
            <w:pPr>
              <w:pStyle w:val="79"/>
              <w:rPr>
                <w:ins w:id="1847" w:author="10164287" w:date="2019-11-06T11:18:05Z"/>
                <w:rFonts w:eastAsia="宋体"/>
                <w:lang w:val="en-US" w:eastAsia="zh-CN"/>
              </w:rPr>
            </w:pPr>
            <w:ins w:id="1848" w:author="10164287" w:date="2019-11-06T11:18:05Z">
              <w:r>
                <w:rPr>
                  <w:rFonts w:hint="eastAsia" w:eastAsia="宋体"/>
                  <w:i/>
                  <w:iCs/>
                  <w:lang w:val="en-US" w:eastAsia="zh-CN"/>
                </w:rPr>
                <w:t>Tdd-UL-DL-Configuration</w:t>
              </w:r>
            </w:ins>
          </w:p>
        </w:tc>
        <w:tc>
          <w:tcPr>
            <w:tcW w:w="4384" w:type="dxa"/>
            <w:gridSpan w:val="3"/>
            <w:shd w:val="clear" w:color="auto" w:fill="auto"/>
          </w:tcPr>
          <w:p>
            <w:pPr>
              <w:pStyle w:val="79"/>
              <w:rPr>
                <w:ins w:id="1849" w:author="10164287" w:date="2019-11-06T11:1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50" w:author="10164287" w:date="2019-11-06T11:18:05Z"/>
        </w:trPr>
        <w:tc>
          <w:tcPr>
            <w:tcW w:w="5184" w:type="dxa"/>
            <w:shd w:val="clear" w:color="auto" w:fill="auto"/>
          </w:tcPr>
          <w:p>
            <w:pPr>
              <w:pStyle w:val="79"/>
              <w:rPr>
                <w:ins w:id="1851" w:author="10164287" w:date="2019-11-06T11:18:05Z"/>
              </w:rPr>
            </w:pPr>
            <w:ins w:id="1852" w:author="10164287" w:date="2019-11-06T11:18:05Z">
              <w:r>
                <w:rPr>
                  <w:i/>
                </w:rPr>
                <w:t>referenceSubcarrierSpacing</w:t>
              </w:r>
            </w:ins>
          </w:p>
        </w:tc>
        <w:tc>
          <w:tcPr>
            <w:tcW w:w="1549" w:type="dxa"/>
            <w:shd w:val="clear" w:color="auto" w:fill="auto"/>
          </w:tcPr>
          <w:p>
            <w:pPr>
              <w:pStyle w:val="80"/>
              <w:rPr>
                <w:ins w:id="1853" w:author="10164287" w:date="2019-11-06T11:18:05Z"/>
                <w:sz w:val="20"/>
              </w:rPr>
            </w:pPr>
            <w:ins w:id="1854" w:author="10164287" w:date="2019-11-06T11:18:05Z">
              <w:r>
                <w:rPr>
                  <w:rFonts w:hint="eastAsia"/>
                  <w:sz w:val="20"/>
                </w:rPr>
                <w:t>15</w:t>
              </w:r>
            </w:ins>
          </w:p>
        </w:tc>
        <w:tc>
          <w:tcPr>
            <w:tcW w:w="1418" w:type="dxa"/>
            <w:shd w:val="clear" w:color="auto" w:fill="auto"/>
          </w:tcPr>
          <w:p>
            <w:pPr>
              <w:pStyle w:val="80"/>
              <w:rPr>
                <w:ins w:id="1855" w:author="10164287" w:date="2019-11-06T11:18:05Z"/>
                <w:sz w:val="20"/>
              </w:rPr>
            </w:pPr>
            <w:ins w:id="1856" w:author="10164287" w:date="2019-11-06T11:18:05Z">
              <w:r>
                <w:rPr>
                  <w:rFonts w:hint="eastAsia"/>
                  <w:sz w:val="20"/>
                </w:rPr>
                <w:t>30</w:t>
              </w:r>
            </w:ins>
          </w:p>
        </w:tc>
        <w:tc>
          <w:tcPr>
            <w:tcW w:w="1417" w:type="dxa"/>
            <w:shd w:val="clear" w:color="auto" w:fill="auto"/>
          </w:tcPr>
          <w:p>
            <w:pPr>
              <w:pStyle w:val="80"/>
              <w:rPr>
                <w:ins w:id="1857" w:author="10164287" w:date="2019-11-06T11:18:05Z"/>
                <w:sz w:val="20"/>
              </w:rPr>
            </w:pPr>
            <w:ins w:id="1858" w:author="10164287" w:date="2019-11-06T11:18:05Z">
              <w:r>
                <w:rPr>
                  <w:rFonts w:hint="eastAsia"/>
                  <w:sz w:val="20"/>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59" w:author="10164287" w:date="2019-11-06T11:18:05Z"/>
        </w:trPr>
        <w:tc>
          <w:tcPr>
            <w:tcW w:w="5184" w:type="dxa"/>
            <w:shd w:val="clear" w:color="auto" w:fill="auto"/>
          </w:tcPr>
          <w:p>
            <w:pPr>
              <w:pStyle w:val="79"/>
              <w:rPr>
                <w:ins w:id="1860" w:author="10164287" w:date="2019-11-06T11:18:05Z"/>
              </w:rPr>
            </w:pPr>
            <w:ins w:id="1861" w:author="10164287" w:date="2019-11-06T11:18:05Z">
              <w:r>
                <w:rPr/>
                <w:t xml:space="preserve">Periodicity (ms) for </w:t>
              </w:r>
            </w:ins>
            <w:ins w:id="1862" w:author="10164287" w:date="2019-11-06T11:18:05Z">
              <w:r>
                <w:rPr>
                  <w:i/>
                </w:rPr>
                <w:t>dl-UL-TransmissionPeriodicity</w:t>
              </w:r>
            </w:ins>
          </w:p>
        </w:tc>
        <w:tc>
          <w:tcPr>
            <w:tcW w:w="1549" w:type="dxa"/>
            <w:shd w:val="clear" w:color="auto" w:fill="auto"/>
          </w:tcPr>
          <w:p>
            <w:pPr>
              <w:pStyle w:val="80"/>
              <w:rPr>
                <w:ins w:id="1863" w:author="10164287" w:date="2019-11-06T11:18:05Z"/>
                <w:sz w:val="20"/>
              </w:rPr>
            </w:pPr>
            <w:ins w:id="1864" w:author="10164287" w:date="2019-11-06T11:18:05Z">
              <w:r>
                <w:rPr>
                  <w:rFonts w:hint="eastAsia"/>
                  <w:sz w:val="20"/>
                </w:rPr>
                <w:t>5</w:t>
              </w:r>
            </w:ins>
          </w:p>
        </w:tc>
        <w:tc>
          <w:tcPr>
            <w:tcW w:w="1418" w:type="dxa"/>
            <w:shd w:val="clear" w:color="auto" w:fill="auto"/>
          </w:tcPr>
          <w:p>
            <w:pPr>
              <w:pStyle w:val="80"/>
              <w:rPr>
                <w:ins w:id="1865" w:author="10164287" w:date="2019-11-06T11:18:05Z"/>
                <w:sz w:val="20"/>
              </w:rPr>
            </w:pPr>
            <w:ins w:id="1866" w:author="10164287" w:date="2019-11-06T11:18:05Z">
              <w:r>
                <w:rPr>
                  <w:rFonts w:hint="eastAsia"/>
                  <w:sz w:val="20"/>
                </w:rPr>
                <w:t>5</w:t>
              </w:r>
            </w:ins>
          </w:p>
        </w:tc>
        <w:tc>
          <w:tcPr>
            <w:tcW w:w="1417" w:type="dxa"/>
            <w:shd w:val="clear" w:color="auto" w:fill="auto"/>
          </w:tcPr>
          <w:p>
            <w:pPr>
              <w:pStyle w:val="80"/>
              <w:rPr>
                <w:ins w:id="1867" w:author="10164287" w:date="2019-11-06T11:18:05Z"/>
                <w:sz w:val="20"/>
              </w:rPr>
            </w:pPr>
            <w:ins w:id="1868" w:author="10164287" w:date="2019-11-06T11:18:05Z">
              <w:r>
                <w:rPr>
                  <w:rFonts w:hint="eastAsia"/>
                  <w:sz w:val="20"/>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69" w:author="10164287" w:date="2019-11-06T11:18:05Z"/>
        </w:trPr>
        <w:tc>
          <w:tcPr>
            <w:tcW w:w="5184" w:type="dxa"/>
            <w:shd w:val="clear" w:color="auto" w:fill="auto"/>
          </w:tcPr>
          <w:p>
            <w:pPr>
              <w:pStyle w:val="79"/>
              <w:rPr>
                <w:ins w:id="1870" w:author="10164287" w:date="2019-11-06T11:18:05Z"/>
                <w:i/>
              </w:rPr>
            </w:pPr>
            <w:ins w:id="1871" w:author="10164287" w:date="2019-11-06T11:18:05Z">
              <w:r>
                <w:rPr>
                  <w:i/>
                </w:rPr>
                <w:t>nrofDownlinkSlots</w:t>
              </w:r>
            </w:ins>
          </w:p>
        </w:tc>
        <w:tc>
          <w:tcPr>
            <w:tcW w:w="1549" w:type="dxa"/>
            <w:shd w:val="clear" w:color="auto" w:fill="auto"/>
          </w:tcPr>
          <w:p>
            <w:pPr>
              <w:pStyle w:val="80"/>
              <w:rPr>
                <w:ins w:id="1872" w:author="10164287" w:date="2019-11-06T11:18:05Z"/>
                <w:rFonts w:eastAsia="宋体"/>
                <w:sz w:val="20"/>
                <w:lang w:val="en-US" w:eastAsia="zh-CN"/>
              </w:rPr>
            </w:pPr>
            <w:ins w:id="1873" w:author="10164287" w:date="2019-11-06T11:18:05Z">
              <w:r>
                <w:rPr>
                  <w:rFonts w:hint="eastAsia" w:eastAsia="宋体"/>
                  <w:sz w:val="20"/>
                  <w:lang w:val="en-US" w:eastAsia="zh-CN"/>
                </w:rPr>
                <w:t>1</w:t>
              </w:r>
            </w:ins>
          </w:p>
        </w:tc>
        <w:tc>
          <w:tcPr>
            <w:tcW w:w="1418" w:type="dxa"/>
            <w:shd w:val="clear" w:color="auto" w:fill="auto"/>
          </w:tcPr>
          <w:p>
            <w:pPr>
              <w:pStyle w:val="80"/>
              <w:rPr>
                <w:ins w:id="1874" w:author="10164287" w:date="2019-11-06T11:18:05Z"/>
                <w:rFonts w:eastAsia="宋体"/>
                <w:sz w:val="20"/>
                <w:lang w:val="en-US" w:eastAsia="zh-CN"/>
              </w:rPr>
            </w:pPr>
            <w:ins w:id="1875" w:author="10164287" w:date="2019-11-06T11:18:05Z">
              <w:r>
                <w:rPr>
                  <w:rFonts w:hint="eastAsia" w:eastAsia="宋体"/>
                  <w:sz w:val="20"/>
                  <w:lang w:val="en-US" w:eastAsia="zh-CN"/>
                </w:rPr>
                <w:t>2</w:t>
              </w:r>
            </w:ins>
          </w:p>
        </w:tc>
        <w:tc>
          <w:tcPr>
            <w:tcW w:w="1417" w:type="dxa"/>
            <w:shd w:val="clear" w:color="auto" w:fill="auto"/>
          </w:tcPr>
          <w:p>
            <w:pPr>
              <w:pStyle w:val="80"/>
              <w:rPr>
                <w:ins w:id="1876" w:author="10164287" w:date="2019-11-06T11:18:05Z"/>
                <w:rFonts w:eastAsia="宋体"/>
                <w:sz w:val="20"/>
                <w:lang w:val="en-US" w:eastAsia="zh-CN"/>
              </w:rPr>
            </w:pPr>
            <w:ins w:id="1877" w:author="10164287" w:date="2019-11-06T11:18:05Z">
              <w:r>
                <w:rPr>
                  <w:rFonts w:hint="eastAsia" w:eastAsia="宋体"/>
                  <w:sz w:val="20"/>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78" w:author="10164287" w:date="2019-11-06T11:18:05Z"/>
        </w:trPr>
        <w:tc>
          <w:tcPr>
            <w:tcW w:w="5184" w:type="dxa"/>
            <w:shd w:val="clear" w:color="auto" w:fill="auto"/>
          </w:tcPr>
          <w:p>
            <w:pPr>
              <w:pStyle w:val="79"/>
              <w:rPr>
                <w:ins w:id="1879" w:author="10164287" w:date="2019-11-06T11:18:05Z"/>
                <w:i/>
              </w:rPr>
            </w:pPr>
            <w:ins w:id="1880" w:author="10164287" w:date="2019-11-06T11:18:05Z">
              <w:r>
                <w:rPr>
                  <w:i/>
                </w:rPr>
                <w:t>nrofDownlinkSymbols</w:t>
              </w:r>
            </w:ins>
          </w:p>
        </w:tc>
        <w:tc>
          <w:tcPr>
            <w:tcW w:w="1549" w:type="dxa"/>
            <w:shd w:val="clear" w:color="auto" w:fill="auto"/>
          </w:tcPr>
          <w:p>
            <w:pPr>
              <w:pStyle w:val="80"/>
              <w:rPr>
                <w:ins w:id="1881" w:author="10164287" w:date="2019-11-06T11:18:05Z"/>
                <w:rFonts w:eastAsia="宋体"/>
                <w:sz w:val="20"/>
                <w:lang w:val="en-US" w:eastAsia="zh-CN"/>
              </w:rPr>
            </w:pPr>
            <w:ins w:id="1882" w:author="10164287" w:date="2019-11-06T11:18:05Z">
              <w:r>
                <w:rPr>
                  <w:rFonts w:hint="eastAsia" w:eastAsia="宋体"/>
                  <w:sz w:val="20"/>
                  <w:lang w:val="en-US" w:eastAsia="zh-CN"/>
                </w:rPr>
                <w:t>0</w:t>
              </w:r>
            </w:ins>
          </w:p>
        </w:tc>
        <w:tc>
          <w:tcPr>
            <w:tcW w:w="1418" w:type="dxa"/>
            <w:shd w:val="clear" w:color="auto" w:fill="auto"/>
          </w:tcPr>
          <w:p>
            <w:pPr>
              <w:pStyle w:val="80"/>
              <w:rPr>
                <w:ins w:id="1883" w:author="10164287" w:date="2019-11-06T11:18:05Z"/>
                <w:rFonts w:eastAsia="宋体"/>
                <w:sz w:val="20"/>
                <w:lang w:val="en-US" w:eastAsia="zh-CN"/>
              </w:rPr>
            </w:pPr>
            <w:ins w:id="1884" w:author="10164287" w:date="2019-11-06T11:18:05Z">
              <w:r>
                <w:rPr>
                  <w:rFonts w:hint="eastAsia" w:eastAsia="宋体"/>
                  <w:sz w:val="20"/>
                  <w:lang w:val="en-US" w:eastAsia="zh-CN"/>
                </w:rPr>
                <w:t>0</w:t>
              </w:r>
            </w:ins>
          </w:p>
        </w:tc>
        <w:tc>
          <w:tcPr>
            <w:tcW w:w="1417" w:type="dxa"/>
            <w:shd w:val="clear" w:color="auto" w:fill="auto"/>
          </w:tcPr>
          <w:p>
            <w:pPr>
              <w:pStyle w:val="80"/>
              <w:rPr>
                <w:ins w:id="1885" w:author="10164287" w:date="2019-11-06T11:18:05Z"/>
                <w:rFonts w:eastAsia="宋体"/>
                <w:sz w:val="20"/>
                <w:lang w:val="en-US" w:eastAsia="zh-CN"/>
              </w:rPr>
            </w:pPr>
            <w:ins w:id="1886" w:author="10164287" w:date="2019-11-06T11:18:05Z">
              <w:r>
                <w:rPr>
                  <w:rFonts w:hint="eastAsia" w:eastAsia="宋体"/>
                  <w:sz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87" w:author="10164287" w:date="2019-11-06T11:18:05Z"/>
        </w:trPr>
        <w:tc>
          <w:tcPr>
            <w:tcW w:w="5184" w:type="dxa"/>
            <w:shd w:val="clear" w:color="auto" w:fill="auto"/>
          </w:tcPr>
          <w:p>
            <w:pPr>
              <w:pStyle w:val="79"/>
              <w:rPr>
                <w:ins w:id="1888" w:author="10164287" w:date="2019-11-06T11:18:05Z"/>
                <w:i/>
              </w:rPr>
            </w:pPr>
            <w:ins w:id="1889" w:author="10164287" w:date="2019-11-06T11:18:05Z">
              <w:r>
                <w:rPr>
                  <w:i/>
                </w:rPr>
                <w:t>nrofUplinkSlots</w:t>
              </w:r>
            </w:ins>
          </w:p>
        </w:tc>
        <w:tc>
          <w:tcPr>
            <w:tcW w:w="1549" w:type="dxa"/>
            <w:shd w:val="clear" w:color="auto" w:fill="auto"/>
          </w:tcPr>
          <w:p>
            <w:pPr>
              <w:pStyle w:val="80"/>
              <w:rPr>
                <w:ins w:id="1890" w:author="10164287" w:date="2019-11-06T11:18:05Z"/>
                <w:rFonts w:eastAsia="宋体"/>
                <w:sz w:val="20"/>
                <w:lang w:val="en-US" w:eastAsia="zh-CN"/>
              </w:rPr>
            </w:pPr>
            <w:ins w:id="1891" w:author="10164287" w:date="2019-11-06T11:18:05Z">
              <w:r>
                <w:rPr>
                  <w:rFonts w:hint="eastAsia" w:eastAsia="宋体"/>
                  <w:sz w:val="20"/>
                  <w:lang w:val="en-US" w:eastAsia="zh-CN"/>
                </w:rPr>
                <w:t>0</w:t>
              </w:r>
            </w:ins>
          </w:p>
        </w:tc>
        <w:tc>
          <w:tcPr>
            <w:tcW w:w="1418" w:type="dxa"/>
            <w:shd w:val="clear" w:color="auto" w:fill="auto"/>
          </w:tcPr>
          <w:p>
            <w:pPr>
              <w:pStyle w:val="80"/>
              <w:rPr>
                <w:ins w:id="1892" w:author="10164287" w:date="2019-11-06T11:18:05Z"/>
                <w:rFonts w:eastAsia="宋体"/>
                <w:sz w:val="20"/>
                <w:lang w:val="en-US" w:eastAsia="zh-CN"/>
              </w:rPr>
            </w:pPr>
            <w:ins w:id="1893" w:author="10164287" w:date="2019-11-06T11:18:05Z">
              <w:r>
                <w:rPr>
                  <w:rFonts w:hint="eastAsia" w:eastAsia="宋体"/>
                  <w:sz w:val="20"/>
                  <w:lang w:val="en-US" w:eastAsia="zh-CN"/>
                </w:rPr>
                <w:t>0</w:t>
              </w:r>
            </w:ins>
          </w:p>
        </w:tc>
        <w:tc>
          <w:tcPr>
            <w:tcW w:w="1417" w:type="dxa"/>
            <w:shd w:val="clear" w:color="auto" w:fill="auto"/>
          </w:tcPr>
          <w:p>
            <w:pPr>
              <w:pStyle w:val="80"/>
              <w:rPr>
                <w:ins w:id="1894" w:author="10164287" w:date="2019-11-06T11:18:05Z"/>
                <w:rFonts w:eastAsia="宋体"/>
                <w:sz w:val="20"/>
                <w:lang w:val="en-US" w:eastAsia="zh-CN"/>
              </w:rPr>
            </w:pPr>
            <w:ins w:id="1895" w:author="10164287" w:date="2019-11-06T11:18:05Z">
              <w:r>
                <w:rPr>
                  <w:rFonts w:hint="eastAsia" w:eastAsia="宋体"/>
                  <w:sz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96" w:author="10164287" w:date="2019-11-06T11:18:05Z"/>
        </w:trPr>
        <w:tc>
          <w:tcPr>
            <w:tcW w:w="5184" w:type="dxa"/>
            <w:shd w:val="clear" w:color="auto" w:fill="auto"/>
          </w:tcPr>
          <w:p>
            <w:pPr>
              <w:pStyle w:val="79"/>
              <w:rPr>
                <w:ins w:id="1897" w:author="10164287" w:date="2019-11-06T11:18:05Z"/>
                <w:i/>
              </w:rPr>
            </w:pPr>
            <w:ins w:id="1898" w:author="10164287" w:date="2019-11-06T11:18:05Z">
              <w:r>
                <w:rPr>
                  <w:i/>
                </w:rPr>
                <w:t>nrofUplinkSymbols</w:t>
              </w:r>
            </w:ins>
          </w:p>
        </w:tc>
        <w:tc>
          <w:tcPr>
            <w:tcW w:w="1549" w:type="dxa"/>
            <w:shd w:val="clear" w:color="auto" w:fill="auto"/>
          </w:tcPr>
          <w:p>
            <w:pPr>
              <w:pStyle w:val="80"/>
              <w:rPr>
                <w:ins w:id="1899" w:author="10164287" w:date="2019-11-06T11:18:05Z"/>
                <w:rFonts w:eastAsia="宋体"/>
                <w:sz w:val="20"/>
                <w:lang w:val="en-US" w:eastAsia="zh-CN"/>
              </w:rPr>
            </w:pPr>
            <w:ins w:id="1900" w:author="10164287" w:date="2019-11-06T11:18:05Z">
              <w:r>
                <w:rPr>
                  <w:rFonts w:hint="eastAsia" w:eastAsia="宋体"/>
                  <w:sz w:val="20"/>
                  <w:lang w:val="en-US" w:eastAsia="zh-CN"/>
                </w:rPr>
                <w:t>0</w:t>
              </w:r>
            </w:ins>
          </w:p>
        </w:tc>
        <w:tc>
          <w:tcPr>
            <w:tcW w:w="1418" w:type="dxa"/>
            <w:shd w:val="clear" w:color="auto" w:fill="auto"/>
          </w:tcPr>
          <w:p>
            <w:pPr>
              <w:pStyle w:val="80"/>
              <w:rPr>
                <w:ins w:id="1901" w:author="10164287" w:date="2019-11-06T11:18:05Z"/>
                <w:rFonts w:eastAsia="宋体"/>
                <w:sz w:val="20"/>
                <w:lang w:val="en-US" w:eastAsia="zh-CN"/>
              </w:rPr>
            </w:pPr>
            <w:ins w:id="1902" w:author="10164287" w:date="2019-11-06T11:18:05Z">
              <w:r>
                <w:rPr>
                  <w:rFonts w:hint="eastAsia" w:eastAsia="宋体"/>
                  <w:sz w:val="20"/>
                  <w:lang w:val="en-US" w:eastAsia="zh-CN"/>
                </w:rPr>
                <w:t>0</w:t>
              </w:r>
            </w:ins>
          </w:p>
        </w:tc>
        <w:tc>
          <w:tcPr>
            <w:tcW w:w="1417" w:type="dxa"/>
            <w:shd w:val="clear" w:color="auto" w:fill="auto"/>
          </w:tcPr>
          <w:p>
            <w:pPr>
              <w:pStyle w:val="80"/>
              <w:rPr>
                <w:ins w:id="1903" w:author="10164287" w:date="2019-11-06T11:18:05Z"/>
                <w:rFonts w:eastAsia="宋体"/>
                <w:sz w:val="20"/>
                <w:lang w:val="en-US" w:eastAsia="zh-CN"/>
              </w:rPr>
            </w:pPr>
            <w:ins w:id="1904" w:author="10164287" w:date="2019-11-06T11:18:05Z">
              <w:r>
                <w:rPr>
                  <w:rFonts w:hint="eastAsia" w:eastAsia="宋体"/>
                  <w:sz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 w:hRule="atLeast"/>
          <w:jc w:val="center"/>
          <w:ins w:id="1905" w:author="10164287" w:date="2019-11-06T11:18:05Z"/>
        </w:trPr>
        <w:tc>
          <w:tcPr>
            <w:tcW w:w="5184" w:type="dxa"/>
            <w:shd w:val="clear" w:color="auto" w:fill="auto"/>
          </w:tcPr>
          <w:p>
            <w:pPr>
              <w:pStyle w:val="79"/>
              <w:rPr>
                <w:ins w:id="1906" w:author="10164287" w:date="2019-11-06T11:18:05Z"/>
                <w:rFonts w:eastAsia="宋体"/>
                <w:lang w:val="en-US" w:eastAsia="zh-CN"/>
              </w:rPr>
            </w:pPr>
            <w:ins w:id="1907" w:author="10164287" w:date="2019-11-06T11:18:05Z">
              <w:r>
                <w:rPr>
                  <w:rFonts w:hint="eastAsia" w:eastAsia="宋体"/>
                  <w:i/>
                  <w:iCs/>
                  <w:lang w:val="en-US" w:eastAsia="zh-CN"/>
                </w:rPr>
                <w:t>Tdd-UL-DL-ConfigDedicated</w:t>
              </w:r>
            </w:ins>
          </w:p>
        </w:tc>
        <w:tc>
          <w:tcPr>
            <w:tcW w:w="4384" w:type="dxa"/>
            <w:gridSpan w:val="3"/>
            <w:shd w:val="clear" w:color="auto" w:fill="auto"/>
          </w:tcPr>
          <w:p>
            <w:pPr>
              <w:pStyle w:val="79"/>
              <w:rPr>
                <w:ins w:id="1908" w:author="10164287" w:date="2019-11-06T11:1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09" w:author="10164287" w:date="2019-11-06T11:18:05Z"/>
        </w:trPr>
        <w:tc>
          <w:tcPr>
            <w:tcW w:w="5184" w:type="dxa"/>
            <w:shd w:val="clear" w:color="auto" w:fill="auto"/>
          </w:tcPr>
          <w:p>
            <w:pPr>
              <w:pStyle w:val="79"/>
              <w:rPr>
                <w:ins w:id="1910" w:author="10164287" w:date="2019-11-06T11:18:05Z"/>
                <w:i/>
                <w:lang w:val="en-US" w:eastAsia="zh-CN"/>
              </w:rPr>
            </w:pPr>
            <w:ins w:id="1911" w:author="10164287" w:date="2019-11-06T11:18:05Z">
              <w:r>
                <w:rPr>
                  <w:i/>
                </w:rPr>
                <w:t>nrofDownlinkSymbols</w:t>
              </w:r>
            </w:ins>
          </w:p>
        </w:tc>
        <w:tc>
          <w:tcPr>
            <w:tcW w:w="1549" w:type="dxa"/>
            <w:shd w:val="clear" w:color="auto" w:fill="auto"/>
          </w:tcPr>
          <w:p>
            <w:pPr>
              <w:pStyle w:val="80"/>
              <w:rPr>
                <w:ins w:id="1912" w:author="10164287" w:date="2019-11-06T11:18:05Z"/>
                <w:rFonts w:eastAsia="宋体"/>
                <w:sz w:val="20"/>
                <w:lang w:val="en-US" w:eastAsia="zh-CN"/>
              </w:rPr>
            </w:pPr>
            <w:ins w:id="1913" w:author="10164287" w:date="2019-11-06T11:18:05Z">
              <w:r>
                <w:rPr>
                  <w:rFonts w:eastAsia="宋体"/>
                  <w:sz w:val="20"/>
                  <w:lang w:val="en-US" w:eastAsia="zh-CN"/>
                </w:rPr>
                <w:t>For Slot#1: 1</w:t>
              </w:r>
            </w:ins>
            <w:ins w:id="1914" w:author="10164287" w:date="2019-11-06T11:34:33Z">
              <w:r>
                <w:rPr>
                  <w:rFonts w:hint="eastAsia" w:eastAsia="宋体"/>
                  <w:sz w:val="20"/>
                  <w:lang w:val="en-US" w:eastAsia="zh-CN"/>
                </w:rPr>
                <w:t>1</w:t>
              </w:r>
            </w:ins>
          </w:p>
        </w:tc>
        <w:tc>
          <w:tcPr>
            <w:tcW w:w="1418" w:type="dxa"/>
            <w:shd w:val="clear" w:color="auto" w:fill="auto"/>
          </w:tcPr>
          <w:p>
            <w:pPr>
              <w:pStyle w:val="80"/>
              <w:rPr>
                <w:ins w:id="1915" w:author="10164287" w:date="2019-11-06T11:18:05Z"/>
                <w:rFonts w:eastAsia="宋体"/>
                <w:sz w:val="20"/>
                <w:lang w:val="en-US" w:eastAsia="zh-CN"/>
              </w:rPr>
            </w:pPr>
            <w:ins w:id="1916" w:author="10164287" w:date="2019-11-06T11:18:05Z">
              <w:r>
                <w:rPr>
                  <w:rFonts w:eastAsia="宋体"/>
                  <w:sz w:val="20"/>
                  <w:lang w:val="en-US" w:eastAsia="zh-CN"/>
                </w:rPr>
                <w:t xml:space="preserve">For Slot#3: </w:t>
              </w:r>
            </w:ins>
            <w:ins w:id="1917" w:author="10164287" w:date="2019-11-06T11:34:52Z">
              <w:r>
                <w:rPr>
                  <w:rFonts w:hint="eastAsia" w:eastAsia="宋体"/>
                  <w:sz w:val="20"/>
                  <w:lang w:val="en-US" w:eastAsia="zh-CN"/>
                </w:rPr>
                <w:t>8</w:t>
              </w:r>
            </w:ins>
          </w:p>
        </w:tc>
        <w:tc>
          <w:tcPr>
            <w:tcW w:w="1417" w:type="dxa"/>
            <w:shd w:val="clear" w:color="auto" w:fill="auto"/>
          </w:tcPr>
          <w:p>
            <w:pPr>
              <w:pStyle w:val="80"/>
              <w:rPr>
                <w:ins w:id="1918" w:author="10164287" w:date="2019-11-06T11:18:05Z"/>
                <w:rFonts w:eastAsia="宋体"/>
                <w:sz w:val="20"/>
                <w:lang w:val="en-US" w:eastAsia="zh-CN"/>
              </w:rPr>
            </w:pPr>
            <w:ins w:id="1919" w:author="10164287" w:date="2019-11-06T11:18:05Z">
              <w:r>
                <w:rPr>
                  <w:rFonts w:eastAsia="宋体"/>
                  <w:sz w:val="20"/>
                  <w:lang w:val="en-US" w:eastAsia="zh-CN"/>
                </w:rPr>
                <w:t>For Slot#7:</w:t>
              </w:r>
            </w:ins>
            <w:ins w:id="1920" w:author="10164287" w:date="2019-11-06T11:35:46Z">
              <w:r>
                <w:rPr>
                  <w:rFonts w:hint="eastAsia" w:eastAsia="宋体"/>
                  <w:sz w:val="20"/>
                  <w:lang w:val="en-US" w:eastAsia="zh-CN"/>
                </w:rPr>
                <w:t>2</w:t>
              </w:r>
            </w:ins>
            <w:ins w:id="1921" w:author="10164287" w:date="2019-11-06T11:18:05Z">
              <w:r>
                <w:rPr>
                  <w:rFonts w:eastAsia="宋体"/>
                  <w:sz w:val="2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22" w:author="10164287" w:date="2019-11-06T11:18:05Z"/>
        </w:trPr>
        <w:tc>
          <w:tcPr>
            <w:tcW w:w="5184" w:type="dxa"/>
            <w:shd w:val="clear" w:color="auto" w:fill="auto"/>
          </w:tcPr>
          <w:p>
            <w:pPr>
              <w:pStyle w:val="79"/>
              <w:rPr>
                <w:ins w:id="1923" w:author="10164287" w:date="2019-11-06T11:18:05Z"/>
                <w:i/>
                <w:lang w:val="en-US" w:eastAsia="zh-CN"/>
              </w:rPr>
            </w:pPr>
            <w:ins w:id="1924" w:author="10164287" w:date="2019-11-06T11:18:05Z">
              <w:r>
                <w:rPr>
                  <w:i/>
                </w:rPr>
                <w:t>nrofUplinkSymbols</w:t>
              </w:r>
            </w:ins>
          </w:p>
        </w:tc>
        <w:tc>
          <w:tcPr>
            <w:tcW w:w="1549" w:type="dxa"/>
            <w:shd w:val="clear" w:color="auto" w:fill="auto"/>
          </w:tcPr>
          <w:p>
            <w:pPr>
              <w:pStyle w:val="80"/>
              <w:rPr>
                <w:ins w:id="1925" w:author="10164287" w:date="2019-11-06T11:18:05Z"/>
                <w:rFonts w:eastAsia="宋体"/>
                <w:sz w:val="20"/>
                <w:lang w:val="en-US" w:eastAsia="zh-CN"/>
              </w:rPr>
            </w:pPr>
            <w:ins w:id="1926" w:author="10164287" w:date="2019-11-06T11:18:05Z">
              <w:r>
                <w:rPr>
                  <w:rFonts w:eastAsia="宋体"/>
                  <w:sz w:val="20"/>
                  <w:lang w:val="en-US" w:eastAsia="zh-CN"/>
                </w:rPr>
                <w:t>For Slot#1: 2</w:t>
              </w:r>
            </w:ins>
          </w:p>
        </w:tc>
        <w:tc>
          <w:tcPr>
            <w:tcW w:w="1418" w:type="dxa"/>
            <w:shd w:val="clear" w:color="auto" w:fill="auto"/>
          </w:tcPr>
          <w:p>
            <w:pPr>
              <w:pStyle w:val="80"/>
              <w:rPr>
                <w:ins w:id="1927" w:author="10164287" w:date="2019-11-06T11:18:05Z"/>
                <w:rFonts w:eastAsia="宋体"/>
                <w:sz w:val="20"/>
                <w:lang w:val="en-US" w:eastAsia="zh-CN"/>
              </w:rPr>
            </w:pPr>
            <w:ins w:id="1928" w:author="10164287" w:date="2019-11-06T11:18:05Z">
              <w:r>
                <w:rPr>
                  <w:rFonts w:eastAsia="宋体"/>
                  <w:sz w:val="20"/>
                  <w:lang w:val="en-US" w:eastAsia="zh-CN"/>
                </w:rPr>
                <w:t>For Slot#3: 4</w:t>
              </w:r>
            </w:ins>
          </w:p>
        </w:tc>
        <w:tc>
          <w:tcPr>
            <w:tcW w:w="1417" w:type="dxa"/>
            <w:shd w:val="clear" w:color="auto" w:fill="auto"/>
          </w:tcPr>
          <w:p>
            <w:pPr>
              <w:pStyle w:val="80"/>
              <w:rPr>
                <w:ins w:id="1929" w:author="10164287" w:date="2019-11-06T11:18:05Z"/>
                <w:rFonts w:eastAsia="宋体"/>
                <w:sz w:val="20"/>
                <w:lang w:val="en-US" w:eastAsia="zh-CN"/>
              </w:rPr>
            </w:pPr>
            <w:ins w:id="1930" w:author="10164287" w:date="2019-11-06T11:18:05Z">
              <w:r>
                <w:rPr>
                  <w:rFonts w:eastAsia="宋体"/>
                  <w:sz w:val="20"/>
                  <w:lang w:val="en-US" w:eastAsia="zh-CN"/>
                </w:rPr>
                <w:t xml:space="preserve">For Slot#7:8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31" w:author="10164287" w:date="2019-11-06T11:18:05Z"/>
        </w:trPr>
        <w:tc>
          <w:tcPr>
            <w:tcW w:w="5184" w:type="dxa"/>
            <w:shd w:val="clear" w:color="auto" w:fill="auto"/>
          </w:tcPr>
          <w:p>
            <w:pPr>
              <w:pStyle w:val="79"/>
              <w:rPr>
                <w:ins w:id="1932" w:author="10164287" w:date="2019-11-06T11:18:05Z"/>
                <w:i/>
                <w:lang w:val="en-US" w:eastAsia="zh-CN"/>
              </w:rPr>
            </w:pPr>
            <w:ins w:id="1933" w:author="10164287" w:date="2019-11-06T11:18:05Z">
              <w:r>
                <w:rPr>
                  <w:rFonts w:hint="eastAsia"/>
                  <w:i/>
                  <w:lang w:val="en-US" w:eastAsia="zh-CN"/>
                </w:rPr>
                <w:t>slotIndex</w:t>
              </w:r>
            </w:ins>
          </w:p>
        </w:tc>
        <w:tc>
          <w:tcPr>
            <w:tcW w:w="1549" w:type="dxa"/>
            <w:shd w:val="clear" w:color="auto" w:fill="auto"/>
          </w:tcPr>
          <w:p>
            <w:pPr>
              <w:pStyle w:val="80"/>
              <w:rPr>
                <w:ins w:id="1934" w:author="10164287" w:date="2019-11-06T11:18:05Z"/>
                <w:rFonts w:eastAsia="宋体"/>
                <w:sz w:val="20"/>
                <w:lang w:val="en-US" w:eastAsia="zh-CN"/>
              </w:rPr>
            </w:pPr>
            <w:ins w:id="1935" w:author="10164287" w:date="2019-11-06T11:18:05Z">
              <w:r>
                <w:rPr>
                  <w:rFonts w:hint="eastAsia" w:eastAsia="宋体"/>
                  <w:sz w:val="20"/>
                  <w:lang w:val="en-US" w:eastAsia="zh-CN"/>
                </w:rPr>
                <w:t>1</w:t>
              </w:r>
            </w:ins>
          </w:p>
        </w:tc>
        <w:tc>
          <w:tcPr>
            <w:tcW w:w="1418" w:type="dxa"/>
            <w:shd w:val="clear" w:color="auto" w:fill="auto"/>
          </w:tcPr>
          <w:p>
            <w:pPr>
              <w:pStyle w:val="80"/>
              <w:rPr>
                <w:ins w:id="1936" w:author="10164287" w:date="2019-11-06T11:18:05Z"/>
                <w:rFonts w:eastAsia="宋体"/>
                <w:sz w:val="20"/>
                <w:lang w:val="en-US" w:eastAsia="zh-CN"/>
              </w:rPr>
            </w:pPr>
            <w:ins w:id="1937" w:author="10164287" w:date="2019-11-06T11:18:05Z">
              <w:r>
                <w:rPr>
                  <w:rFonts w:hint="eastAsia" w:eastAsia="宋体"/>
                  <w:sz w:val="20"/>
                  <w:lang w:val="en-US" w:eastAsia="zh-CN"/>
                </w:rPr>
                <w:t xml:space="preserve">3 </w:t>
              </w:r>
            </w:ins>
          </w:p>
        </w:tc>
        <w:tc>
          <w:tcPr>
            <w:tcW w:w="1417" w:type="dxa"/>
            <w:shd w:val="clear" w:color="auto" w:fill="auto"/>
          </w:tcPr>
          <w:p>
            <w:pPr>
              <w:pStyle w:val="80"/>
              <w:rPr>
                <w:ins w:id="1938" w:author="10164287" w:date="2019-11-06T11:18:05Z"/>
                <w:rFonts w:eastAsia="宋体"/>
                <w:sz w:val="20"/>
                <w:lang w:val="en-US" w:eastAsia="zh-CN"/>
              </w:rPr>
            </w:pPr>
            <w:ins w:id="1939" w:author="10164287" w:date="2019-11-06T11:18:05Z">
              <w:r>
                <w:rPr>
                  <w:rFonts w:hint="eastAsia" w:eastAsia="宋体"/>
                  <w:sz w:val="20"/>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40" w:author="10164287" w:date="2019-11-06T11:18:05Z"/>
        </w:trPr>
        <w:tc>
          <w:tcPr>
            <w:tcW w:w="5184" w:type="dxa"/>
            <w:shd w:val="clear" w:color="auto" w:fill="auto"/>
          </w:tcPr>
          <w:p>
            <w:pPr>
              <w:pStyle w:val="79"/>
              <w:rPr>
                <w:ins w:id="1941" w:author="10164287" w:date="2019-11-06T11:18:05Z"/>
                <w:i/>
              </w:rPr>
            </w:pPr>
            <w:ins w:id="1942" w:author="10164287" w:date="2019-11-06T11:18:05Z">
              <w:r>
                <w:rPr>
                  <w:i/>
                </w:rPr>
                <w:t>nrofDownlinkSymbols</w:t>
              </w:r>
            </w:ins>
          </w:p>
        </w:tc>
        <w:tc>
          <w:tcPr>
            <w:tcW w:w="1549" w:type="dxa"/>
            <w:shd w:val="clear" w:color="auto" w:fill="auto"/>
          </w:tcPr>
          <w:p>
            <w:pPr>
              <w:pStyle w:val="80"/>
              <w:rPr>
                <w:ins w:id="1943" w:author="10164287" w:date="2019-11-06T11:18:05Z"/>
                <w:rFonts w:eastAsia="宋体"/>
                <w:sz w:val="20"/>
                <w:lang w:val="en-US" w:eastAsia="zh-CN"/>
              </w:rPr>
            </w:pPr>
            <w:ins w:id="1944" w:author="10164287" w:date="2019-11-06T11:18:05Z">
              <w:r>
                <w:rPr>
                  <w:rFonts w:hint="eastAsia" w:eastAsia="宋体"/>
                  <w:sz w:val="20"/>
                  <w:lang w:val="en-US" w:eastAsia="zh-CN"/>
                </w:rPr>
                <w:t>1</w:t>
              </w:r>
            </w:ins>
            <w:ins w:id="1945" w:author="10164287" w:date="2019-11-06T11:34:41Z">
              <w:r>
                <w:rPr>
                  <w:rFonts w:hint="eastAsia" w:eastAsia="宋体"/>
                  <w:sz w:val="20"/>
                  <w:lang w:val="en-US" w:eastAsia="zh-CN"/>
                </w:rPr>
                <w:t>1</w:t>
              </w:r>
            </w:ins>
          </w:p>
        </w:tc>
        <w:tc>
          <w:tcPr>
            <w:tcW w:w="1418" w:type="dxa"/>
            <w:shd w:val="clear" w:color="auto" w:fill="auto"/>
          </w:tcPr>
          <w:p>
            <w:pPr>
              <w:pStyle w:val="80"/>
              <w:rPr>
                <w:ins w:id="1946" w:author="10164287" w:date="2019-11-06T11:18:05Z"/>
                <w:rFonts w:eastAsia="宋体"/>
                <w:sz w:val="20"/>
                <w:lang w:val="en-US" w:eastAsia="zh-CN"/>
              </w:rPr>
            </w:pPr>
            <w:ins w:id="1947" w:author="10164287" w:date="2019-11-06T11:34:55Z">
              <w:r>
                <w:rPr>
                  <w:rFonts w:hint="eastAsia" w:eastAsia="宋体"/>
                  <w:sz w:val="20"/>
                  <w:lang w:val="en-US" w:eastAsia="zh-CN"/>
                </w:rPr>
                <w:t>8</w:t>
              </w:r>
            </w:ins>
          </w:p>
        </w:tc>
        <w:tc>
          <w:tcPr>
            <w:tcW w:w="1417" w:type="dxa"/>
            <w:shd w:val="clear" w:color="auto" w:fill="auto"/>
          </w:tcPr>
          <w:p>
            <w:pPr>
              <w:pStyle w:val="80"/>
              <w:rPr>
                <w:ins w:id="1948" w:author="10164287" w:date="2019-11-06T11:18:05Z"/>
                <w:rFonts w:eastAsia="宋体"/>
                <w:sz w:val="20"/>
                <w:lang w:val="en-US" w:eastAsia="zh-CN"/>
              </w:rPr>
            </w:pPr>
            <w:ins w:id="1949" w:author="10164287" w:date="2019-11-06T11:36:42Z">
              <w:r>
                <w:rPr>
                  <w:rFonts w:hint="eastAsia" w:eastAsia="宋体"/>
                  <w:sz w:val="20"/>
                  <w:lang w:val="en-US" w:eastAsia="zh-CN"/>
                </w:rPr>
                <w:t>2</w:t>
              </w:r>
            </w:ins>
            <w:ins w:id="1950" w:author="10164287" w:date="2019-11-06T11:18:05Z">
              <w:r>
                <w:rPr>
                  <w:rFonts w:hint="eastAsia" w:eastAsia="宋体"/>
                  <w:sz w:val="2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51" w:author="10164287" w:date="2019-11-06T11:18:05Z"/>
        </w:trPr>
        <w:tc>
          <w:tcPr>
            <w:tcW w:w="5184" w:type="dxa"/>
            <w:shd w:val="clear" w:color="auto" w:fill="auto"/>
          </w:tcPr>
          <w:p>
            <w:pPr>
              <w:pStyle w:val="79"/>
              <w:rPr>
                <w:ins w:id="1952" w:author="10164287" w:date="2019-11-06T11:18:05Z"/>
                <w:i/>
              </w:rPr>
            </w:pPr>
            <w:ins w:id="1953" w:author="10164287" w:date="2019-11-06T11:18:05Z">
              <w:r>
                <w:rPr>
                  <w:i/>
                </w:rPr>
                <w:t>nrofUplinkSymbols</w:t>
              </w:r>
            </w:ins>
          </w:p>
        </w:tc>
        <w:tc>
          <w:tcPr>
            <w:tcW w:w="1549" w:type="dxa"/>
            <w:shd w:val="clear" w:color="auto" w:fill="auto"/>
          </w:tcPr>
          <w:p>
            <w:pPr>
              <w:pStyle w:val="80"/>
              <w:rPr>
                <w:ins w:id="1954" w:author="10164287" w:date="2019-11-06T11:18:05Z"/>
                <w:rFonts w:eastAsia="宋体"/>
                <w:sz w:val="20"/>
                <w:lang w:val="en-US" w:eastAsia="zh-CN"/>
              </w:rPr>
            </w:pPr>
            <w:ins w:id="1955" w:author="10164287" w:date="2019-11-06T11:18:05Z">
              <w:r>
                <w:rPr>
                  <w:rFonts w:hint="eastAsia" w:eastAsia="宋体"/>
                  <w:sz w:val="20"/>
                  <w:lang w:val="en-US" w:eastAsia="zh-CN"/>
                </w:rPr>
                <w:t>2</w:t>
              </w:r>
            </w:ins>
          </w:p>
        </w:tc>
        <w:tc>
          <w:tcPr>
            <w:tcW w:w="1418" w:type="dxa"/>
            <w:shd w:val="clear" w:color="auto" w:fill="auto"/>
          </w:tcPr>
          <w:p>
            <w:pPr>
              <w:pStyle w:val="80"/>
              <w:rPr>
                <w:ins w:id="1956" w:author="10164287" w:date="2019-11-06T11:18:05Z"/>
                <w:rFonts w:eastAsia="宋体"/>
                <w:sz w:val="20"/>
                <w:lang w:val="en-US" w:eastAsia="zh-CN"/>
              </w:rPr>
            </w:pPr>
            <w:ins w:id="1957" w:author="10164287" w:date="2019-11-06T11:18:05Z">
              <w:r>
                <w:rPr>
                  <w:rFonts w:hint="eastAsia" w:eastAsia="宋体"/>
                  <w:sz w:val="20"/>
                  <w:lang w:val="en-US" w:eastAsia="zh-CN"/>
                </w:rPr>
                <w:t>4</w:t>
              </w:r>
            </w:ins>
          </w:p>
        </w:tc>
        <w:tc>
          <w:tcPr>
            <w:tcW w:w="1417" w:type="dxa"/>
            <w:shd w:val="clear" w:color="auto" w:fill="auto"/>
          </w:tcPr>
          <w:p>
            <w:pPr>
              <w:pStyle w:val="80"/>
              <w:rPr>
                <w:ins w:id="1958" w:author="10164287" w:date="2019-11-06T11:18:05Z"/>
                <w:rFonts w:eastAsia="宋体"/>
                <w:sz w:val="20"/>
                <w:lang w:val="en-US" w:eastAsia="zh-CN"/>
              </w:rPr>
            </w:pPr>
            <w:ins w:id="1959" w:author="10164287" w:date="2019-11-06T11:18:05Z">
              <w:r>
                <w:rPr>
                  <w:rFonts w:hint="eastAsia" w:eastAsia="宋体"/>
                  <w:sz w:val="20"/>
                  <w:lang w:val="en-US" w:eastAsia="zh-CN"/>
                </w:rPr>
                <w:t xml:space="preserve">8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60" w:author="10164287" w:date="2019-11-06T11:18:05Z"/>
        </w:trPr>
        <w:tc>
          <w:tcPr>
            <w:tcW w:w="5184" w:type="dxa"/>
            <w:shd w:val="clear" w:color="auto" w:fill="auto"/>
          </w:tcPr>
          <w:p>
            <w:pPr>
              <w:pStyle w:val="79"/>
              <w:rPr>
                <w:ins w:id="1961" w:author="10164287" w:date="2019-11-06T11:18:05Z"/>
                <w:i/>
              </w:rPr>
            </w:pPr>
            <w:ins w:id="1962" w:author="10164287" w:date="2019-11-06T11:18:05Z">
              <w:r>
                <w:rPr>
                  <w:rFonts w:hint="eastAsia"/>
                  <w:i/>
                  <w:lang w:val="en-US" w:eastAsia="zh-CN"/>
                </w:rPr>
                <w:t>slotIndex</w:t>
              </w:r>
            </w:ins>
          </w:p>
        </w:tc>
        <w:tc>
          <w:tcPr>
            <w:tcW w:w="1549" w:type="dxa"/>
            <w:shd w:val="clear" w:color="auto" w:fill="auto"/>
          </w:tcPr>
          <w:p>
            <w:pPr>
              <w:pStyle w:val="80"/>
              <w:rPr>
                <w:ins w:id="1963" w:author="10164287" w:date="2019-11-06T11:18:05Z"/>
                <w:rFonts w:eastAsia="宋体"/>
                <w:sz w:val="20"/>
                <w:lang w:val="en-US" w:eastAsia="zh-CN"/>
              </w:rPr>
            </w:pPr>
            <w:ins w:id="1964" w:author="10164287" w:date="2019-11-06T11:18:05Z">
              <w:r>
                <w:rPr>
                  <w:rFonts w:hint="eastAsia" w:eastAsia="宋体"/>
                  <w:sz w:val="20"/>
                  <w:lang w:val="en-US" w:eastAsia="zh-CN"/>
                </w:rPr>
                <w:t>2,3</w:t>
              </w:r>
            </w:ins>
          </w:p>
        </w:tc>
        <w:tc>
          <w:tcPr>
            <w:tcW w:w="1418" w:type="dxa"/>
            <w:shd w:val="clear" w:color="auto" w:fill="auto"/>
          </w:tcPr>
          <w:p>
            <w:pPr>
              <w:pStyle w:val="80"/>
              <w:rPr>
                <w:ins w:id="1965" w:author="10164287" w:date="2019-11-06T11:18:05Z"/>
                <w:rFonts w:eastAsia="宋体"/>
                <w:sz w:val="20"/>
                <w:lang w:val="en-US" w:eastAsia="zh-CN"/>
              </w:rPr>
            </w:pPr>
            <w:ins w:id="1966" w:author="10164287" w:date="2019-11-06T11:18:05Z">
              <w:r>
                <w:rPr>
                  <w:rFonts w:hint="eastAsia" w:eastAsia="宋体"/>
                  <w:sz w:val="20"/>
                  <w:lang w:val="en-US" w:eastAsia="zh-CN"/>
                </w:rPr>
                <w:t>4,5,6,7</w:t>
              </w:r>
            </w:ins>
          </w:p>
        </w:tc>
        <w:tc>
          <w:tcPr>
            <w:tcW w:w="1417" w:type="dxa"/>
            <w:shd w:val="clear" w:color="auto" w:fill="auto"/>
          </w:tcPr>
          <w:p>
            <w:pPr>
              <w:pStyle w:val="80"/>
              <w:rPr>
                <w:ins w:id="1967" w:author="10164287" w:date="2019-11-06T11:18:05Z"/>
                <w:rFonts w:eastAsia="宋体"/>
                <w:sz w:val="20"/>
                <w:lang w:val="en-US" w:eastAsia="zh-CN"/>
              </w:rPr>
            </w:pPr>
            <w:ins w:id="1968" w:author="10164287" w:date="2019-11-06T11:18:05Z">
              <w:r>
                <w:rPr>
                  <w:rFonts w:hint="eastAsia" w:eastAsia="宋体"/>
                  <w:sz w:val="20"/>
                  <w:lang w:val="en-US" w:eastAsia="zh-CN"/>
                </w:rPr>
                <w:t>8,9,10,11,12,13,14,15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69" w:author="10164287" w:date="2019-11-06T11:18:05Z"/>
        </w:trPr>
        <w:tc>
          <w:tcPr>
            <w:tcW w:w="5184" w:type="dxa"/>
            <w:shd w:val="clear" w:color="auto" w:fill="auto"/>
          </w:tcPr>
          <w:p>
            <w:pPr>
              <w:pStyle w:val="79"/>
              <w:rPr>
                <w:ins w:id="1970" w:author="10164287" w:date="2019-11-06T11:18:05Z"/>
                <w:i/>
              </w:rPr>
            </w:pPr>
            <w:ins w:id="1971" w:author="10164287" w:date="2019-11-06T11:18:05Z">
              <w:r>
                <w:rPr>
                  <w:rFonts w:hint="eastAsia"/>
                  <w:i/>
                  <w:lang w:val="en-US" w:eastAsia="zh-CN"/>
                </w:rPr>
                <w:t>symbols</w:t>
              </w:r>
            </w:ins>
          </w:p>
        </w:tc>
        <w:tc>
          <w:tcPr>
            <w:tcW w:w="1549" w:type="dxa"/>
            <w:shd w:val="clear" w:color="auto" w:fill="auto"/>
          </w:tcPr>
          <w:p>
            <w:pPr>
              <w:pStyle w:val="80"/>
              <w:rPr>
                <w:ins w:id="1972" w:author="10164287" w:date="2019-11-06T11:18:05Z"/>
                <w:rFonts w:eastAsia="宋体"/>
                <w:sz w:val="20"/>
                <w:lang w:val="en-US" w:eastAsia="zh-CN"/>
              </w:rPr>
            </w:pPr>
            <w:ins w:id="1973" w:author="10164287" w:date="2019-11-06T11:18:05Z">
              <w:r>
                <w:rPr>
                  <w:rFonts w:hint="eastAsia" w:eastAsia="宋体"/>
                  <w:sz w:val="20"/>
                  <w:lang w:val="en-US" w:eastAsia="zh-CN"/>
                </w:rPr>
                <w:t>allUplink</w:t>
              </w:r>
            </w:ins>
          </w:p>
        </w:tc>
        <w:tc>
          <w:tcPr>
            <w:tcW w:w="1418" w:type="dxa"/>
            <w:shd w:val="clear" w:color="auto" w:fill="auto"/>
          </w:tcPr>
          <w:p>
            <w:pPr>
              <w:pStyle w:val="80"/>
              <w:rPr>
                <w:ins w:id="1974" w:author="10164287" w:date="2019-11-06T11:18:05Z"/>
                <w:rFonts w:eastAsia="宋体"/>
                <w:sz w:val="20"/>
                <w:lang w:val="en-US" w:eastAsia="zh-CN"/>
              </w:rPr>
            </w:pPr>
            <w:ins w:id="1975" w:author="10164287" w:date="2019-11-06T11:18:05Z">
              <w:r>
                <w:rPr>
                  <w:rFonts w:hint="eastAsia" w:eastAsia="宋体"/>
                  <w:sz w:val="20"/>
                  <w:lang w:val="en-US" w:eastAsia="zh-CN"/>
                </w:rPr>
                <w:t>allUplink</w:t>
              </w:r>
            </w:ins>
          </w:p>
        </w:tc>
        <w:tc>
          <w:tcPr>
            <w:tcW w:w="1417" w:type="dxa"/>
            <w:shd w:val="clear" w:color="auto" w:fill="auto"/>
          </w:tcPr>
          <w:p>
            <w:pPr>
              <w:pStyle w:val="80"/>
              <w:rPr>
                <w:ins w:id="1976" w:author="10164287" w:date="2019-11-06T11:18:05Z"/>
                <w:rFonts w:eastAsia="宋体"/>
                <w:sz w:val="20"/>
                <w:lang w:val="en-US" w:eastAsia="zh-CN"/>
              </w:rPr>
            </w:pPr>
            <w:ins w:id="1977" w:author="10164287" w:date="2019-11-06T11:18:05Z">
              <w:r>
                <w:rPr>
                  <w:rFonts w:hint="eastAsia" w:eastAsia="宋体"/>
                  <w:sz w:val="20"/>
                  <w:lang w:val="en-US" w:eastAsia="zh-CN"/>
                </w:rPr>
                <w:t>allUplink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78" w:author="10164287" w:date="2019-11-06T11:18:05Z"/>
        </w:trPr>
        <w:tc>
          <w:tcPr>
            <w:tcW w:w="5184" w:type="dxa"/>
            <w:shd w:val="clear" w:color="auto" w:fill="auto"/>
          </w:tcPr>
          <w:p>
            <w:pPr>
              <w:pStyle w:val="79"/>
              <w:rPr>
                <w:ins w:id="1979" w:author="10164287" w:date="2019-11-06T11:18:05Z"/>
                <w:i/>
              </w:rPr>
            </w:pPr>
            <w:ins w:id="1980" w:author="10164287" w:date="2019-11-06T11:18:05Z">
              <w:r>
                <w:rPr>
                  <w:rFonts w:hint="eastAsia"/>
                  <w:i/>
                  <w:lang w:val="en-US" w:eastAsia="zh-CN"/>
                </w:rPr>
                <w:t xml:space="preserve">slotIndex </w:t>
              </w:r>
            </w:ins>
          </w:p>
        </w:tc>
        <w:tc>
          <w:tcPr>
            <w:tcW w:w="1549" w:type="dxa"/>
            <w:shd w:val="clear" w:color="auto" w:fill="auto"/>
          </w:tcPr>
          <w:p>
            <w:pPr>
              <w:pStyle w:val="80"/>
              <w:rPr>
                <w:ins w:id="1981" w:author="10164287" w:date="2019-11-06T11:18:05Z"/>
                <w:rFonts w:eastAsia="宋体"/>
                <w:sz w:val="20"/>
                <w:lang w:val="en-US" w:eastAsia="zh-CN"/>
              </w:rPr>
            </w:pPr>
            <w:ins w:id="1982" w:author="10164287" w:date="2019-11-06T11:18:05Z">
              <w:r>
                <w:rPr>
                  <w:rFonts w:hint="eastAsia" w:eastAsia="宋体"/>
                  <w:sz w:val="20"/>
                  <w:lang w:val="en-US" w:eastAsia="zh-CN"/>
                </w:rPr>
                <w:t>4</w:t>
              </w:r>
            </w:ins>
          </w:p>
        </w:tc>
        <w:tc>
          <w:tcPr>
            <w:tcW w:w="1418" w:type="dxa"/>
            <w:shd w:val="clear" w:color="auto" w:fill="auto"/>
          </w:tcPr>
          <w:p>
            <w:pPr>
              <w:pStyle w:val="80"/>
              <w:rPr>
                <w:ins w:id="1983" w:author="10164287" w:date="2019-11-06T11:18:05Z"/>
                <w:rFonts w:eastAsia="宋体"/>
                <w:sz w:val="20"/>
                <w:lang w:val="en-US" w:eastAsia="zh-CN"/>
              </w:rPr>
            </w:pPr>
            <w:ins w:id="1984" w:author="10164287" w:date="2019-11-06T11:18:05Z">
              <w:r>
                <w:rPr>
                  <w:rFonts w:hint="eastAsia" w:eastAsia="宋体"/>
                  <w:sz w:val="20"/>
                  <w:lang w:val="en-US" w:eastAsia="zh-CN"/>
                </w:rPr>
                <w:t>2,8,9</w:t>
              </w:r>
            </w:ins>
          </w:p>
        </w:tc>
        <w:tc>
          <w:tcPr>
            <w:tcW w:w="1417" w:type="dxa"/>
            <w:shd w:val="clear" w:color="auto" w:fill="auto"/>
          </w:tcPr>
          <w:p>
            <w:pPr>
              <w:pStyle w:val="80"/>
              <w:rPr>
                <w:ins w:id="1985" w:author="10164287" w:date="2019-11-06T11:18:05Z"/>
                <w:rFonts w:eastAsia="宋体"/>
                <w:sz w:val="20"/>
                <w:lang w:val="en-US" w:eastAsia="zh-CN"/>
              </w:rPr>
            </w:pPr>
            <w:ins w:id="1986" w:author="10164287" w:date="2019-11-06T11:18:05Z">
              <w:r>
                <w:rPr>
                  <w:rFonts w:hint="eastAsia" w:eastAsia="宋体"/>
                  <w:sz w:val="20"/>
                  <w:lang w:val="en-US" w:eastAsia="zh-CN"/>
                </w:rPr>
                <w:t>4,5,</w:t>
              </w:r>
            </w:ins>
            <w:ins w:id="1987" w:author="10164287" w:date="2019-11-06T11:37:20Z">
              <w:r>
                <w:rPr>
                  <w:rFonts w:hint="eastAsia" w:eastAsia="宋体"/>
                  <w:sz w:val="20"/>
                  <w:lang w:val="en-US" w:eastAsia="zh-CN"/>
                </w:rPr>
                <w:t>6,</w:t>
              </w:r>
            </w:ins>
            <w:ins w:id="1988" w:author="10164287" w:date="2019-11-06T11:18:05Z">
              <w:r>
                <w:rPr>
                  <w:rFonts w:hint="eastAsia" w:eastAsia="宋体"/>
                  <w:sz w:val="20"/>
                  <w:lang w:val="en-US" w:eastAsia="zh-CN"/>
                </w:rPr>
                <w:t>16,17,18,19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89" w:author="10164287" w:date="2019-11-06T11:18:05Z"/>
        </w:trPr>
        <w:tc>
          <w:tcPr>
            <w:tcW w:w="5184" w:type="dxa"/>
            <w:shd w:val="clear" w:color="auto" w:fill="auto"/>
          </w:tcPr>
          <w:p>
            <w:pPr>
              <w:pStyle w:val="79"/>
              <w:rPr>
                <w:ins w:id="1990" w:author="10164287" w:date="2019-11-06T11:18:05Z"/>
                <w:i/>
              </w:rPr>
            </w:pPr>
            <w:ins w:id="1991" w:author="10164287" w:date="2019-11-06T11:18:05Z">
              <w:r>
                <w:rPr>
                  <w:rFonts w:hint="eastAsia"/>
                  <w:i/>
                  <w:lang w:val="en-US" w:eastAsia="zh-CN"/>
                </w:rPr>
                <w:t>symbols</w:t>
              </w:r>
            </w:ins>
          </w:p>
        </w:tc>
        <w:tc>
          <w:tcPr>
            <w:tcW w:w="1549" w:type="dxa"/>
            <w:shd w:val="clear" w:color="auto" w:fill="auto"/>
          </w:tcPr>
          <w:p>
            <w:pPr>
              <w:pStyle w:val="80"/>
              <w:rPr>
                <w:ins w:id="1992" w:author="10164287" w:date="2019-11-06T11:18:05Z"/>
                <w:rFonts w:eastAsia="宋体"/>
                <w:sz w:val="20"/>
                <w:lang w:val="en-US" w:eastAsia="zh-CN"/>
              </w:rPr>
            </w:pPr>
            <w:ins w:id="1993" w:author="10164287" w:date="2019-11-06T11:18:05Z">
              <w:r>
                <w:rPr>
                  <w:rFonts w:hint="eastAsia" w:eastAsia="宋体"/>
                  <w:sz w:val="20"/>
                  <w:lang w:val="en-US" w:eastAsia="zh-CN"/>
                </w:rPr>
                <w:t>allDownlink</w:t>
              </w:r>
            </w:ins>
          </w:p>
        </w:tc>
        <w:tc>
          <w:tcPr>
            <w:tcW w:w="1418" w:type="dxa"/>
            <w:shd w:val="clear" w:color="auto" w:fill="auto"/>
          </w:tcPr>
          <w:p>
            <w:pPr>
              <w:pStyle w:val="80"/>
              <w:rPr>
                <w:ins w:id="1994" w:author="10164287" w:date="2019-11-06T11:18:05Z"/>
                <w:rFonts w:eastAsia="宋体"/>
                <w:sz w:val="20"/>
                <w:lang w:val="en-US" w:eastAsia="zh-CN"/>
              </w:rPr>
            </w:pPr>
            <w:ins w:id="1995" w:author="10164287" w:date="2019-11-06T11:18:05Z">
              <w:r>
                <w:rPr>
                  <w:rFonts w:hint="eastAsia" w:eastAsia="宋体"/>
                  <w:sz w:val="20"/>
                  <w:lang w:val="en-US" w:eastAsia="zh-CN"/>
                </w:rPr>
                <w:t>allDownlink</w:t>
              </w:r>
            </w:ins>
          </w:p>
        </w:tc>
        <w:tc>
          <w:tcPr>
            <w:tcW w:w="1417" w:type="dxa"/>
            <w:shd w:val="clear" w:color="auto" w:fill="auto"/>
          </w:tcPr>
          <w:p>
            <w:pPr>
              <w:pStyle w:val="80"/>
              <w:rPr>
                <w:ins w:id="1996" w:author="10164287" w:date="2019-11-06T11:18:05Z"/>
                <w:rFonts w:eastAsia="宋体"/>
                <w:sz w:val="20"/>
                <w:lang w:val="en-US" w:eastAsia="zh-CN"/>
              </w:rPr>
            </w:pPr>
            <w:ins w:id="1997" w:author="10164287" w:date="2019-11-06T11:18:05Z">
              <w:r>
                <w:rPr>
                  <w:rFonts w:hint="eastAsia" w:eastAsia="宋体"/>
                  <w:sz w:val="20"/>
                  <w:lang w:val="en-US" w:eastAsia="zh-CN"/>
                </w:rPr>
                <w:t>allDownlink</w:t>
              </w:r>
            </w:ins>
          </w:p>
        </w:tc>
      </w:tr>
    </w:tbl>
    <w:p>
      <w:pPr>
        <w:rPr>
          <w:ins w:id="1998" w:author="10164287" w:date="2019-11-06T11:18:05Z"/>
          <w:rFonts w:cs="v4.2.0"/>
        </w:rPr>
      </w:pPr>
    </w:p>
    <w:p>
      <w:pPr>
        <w:rPr>
          <w:rFonts w:hint="eastAsia" w:cs="v4.2.0"/>
          <w:lang w:eastAsia="zh-CN"/>
        </w:rPr>
      </w:pPr>
      <w:ins w:id="1999" w:author="10164287" w:date="2019-11-06T11:18:05Z">
        <w:r>
          <w:rPr>
            <w:rFonts w:cs="v4.2.0"/>
          </w:rPr>
          <w:t>The test models in E.1</w:t>
        </w:r>
      </w:ins>
      <w:ins w:id="2000" w:author="10164287" w:date="2019-11-06T11:18:05Z">
        <w:r>
          <w:rPr>
            <w:rFonts w:hint="eastAsia" w:cs="v4.2.0"/>
          </w:rPr>
          <w:t>a</w:t>
        </w:r>
      </w:ins>
      <w:ins w:id="2001" w:author="10164287" w:date="2019-11-06T11:18:05Z">
        <w:r>
          <w:rPr>
            <w:rFonts w:cs="v4.2.0"/>
          </w:rPr>
          <w:t xml:space="preserve"> to E.6</w:t>
        </w:r>
      </w:ins>
      <w:ins w:id="2002" w:author="10164287" w:date="2019-11-06T11:18:05Z">
        <w:r>
          <w:rPr>
            <w:rFonts w:hint="eastAsia" w:cs="v4.2.0"/>
          </w:rPr>
          <w:t>a</w:t>
        </w:r>
      </w:ins>
      <w:ins w:id="2003" w:author="10164287" w:date="2019-11-06T11:18:05Z">
        <w:r>
          <w:rPr>
            <w:rFonts w:cs="v4.2.0"/>
          </w:rPr>
          <w:t xml:space="preserve"> shall be constructed based on the corresponding test model in</w:t>
        </w:r>
      </w:ins>
      <w:ins w:id="2004" w:author="10164287" w:date="2019-11-06T11:18:05Z">
        <w:r>
          <w:rPr>
            <w:rFonts w:hint="eastAsia" w:cs="v4.2.0"/>
          </w:rPr>
          <w:t xml:space="preserve"> TS</w:t>
        </w:r>
      </w:ins>
      <w:ins w:id="2005" w:author="10164287" w:date="2019-11-06T11:18:05Z">
        <w:r>
          <w:rPr>
            <w:rFonts w:cs="v4.2.0"/>
          </w:rPr>
          <w:t xml:space="preserve"> 3</w:t>
        </w:r>
      </w:ins>
      <w:ins w:id="2006" w:author="10164287" w:date="2019-11-06T11:18:05Z">
        <w:r>
          <w:rPr>
            <w:rFonts w:hint="eastAsia" w:cs="v4.2.0"/>
          </w:rPr>
          <w:t>8</w:t>
        </w:r>
      </w:ins>
      <w:ins w:id="2007" w:author="10164287" w:date="2019-11-06T11:18:05Z">
        <w:r>
          <w:rPr>
            <w:rFonts w:cs="v4.2.0"/>
          </w:rPr>
          <w:t>.141</w:t>
        </w:r>
      </w:ins>
      <w:ins w:id="2008" w:author="10164287" w:date="2019-11-06T11:18:05Z">
        <w:r>
          <w:rPr>
            <w:rFonts w:hint="eastAsia" w:cs="v4.2.0"/>
          </w:rPr>
          <w:t>-1</w:t>
        </w:r>
      </w:ins>
      <w:ins w:id="2009" w:author="10164287" w:date="2019-11-06T11:18:05Z">
        <w:r>
          <w:rPr>
            <w:rFonts w:cs="v4.2.0"/>
          </w:rPr>
          <w:t xml:space="preserve"> [26]</w:t>
        </w:r>
      </w:ins>
      <w:ins w:id="2010" w:author="10164287" w:date="2019-11-06T11:18:05Z">
        <w:r>
          <w:rPr>
            <w:rFonts w:hint="eastAsia" w:cs="v4.2.0"/>
          </w:rPr>
          <w:t>.</w:t>
        </w:r>
      </w:ins>
    </w:p>
    <w:p>
      <w:pPr>
        <w:pStyle w:val="2"/>
        <w:rPr>
          <w:rFonts w:eastAsia="MS Mincho"/>
        </w:rPr>
      </w:pPr>
      <w:bookmarkStart w:id="502" w:name="_Toc13065577"/>
      <w:r>
        <w:rPr>
          <w:rFonts w:eastAsia="MS Mincho"/>
        </w:rPr>
        <w:t>E.1</w:t>
      </w:r>
      <w:r>
        <w:rPr>
          <w:rFonts w:eastAsia="MS Mincho"/>
        </w:rPr>
        <w:tab/>
      </w:r>
      <w:r>
        <w:rPr>
          <w:rFonts w:eastAsia="MS Mincho"/>
        </w:rPr>
        <w:t>E-UTRA Test Model 1.1 (E-TM1.1_</w:t>
      </w:r>
      <w:r>
        <w:rPr>
          <w:lang w:eastAsia="zh-CN"/>
        </w:rPr>
        <w:t>BC3</w:t>
      </w:r>
      <w:r>
        <w:rPr>
          <w:rFonts w:eastAsia="MS Mincho"/>
        </w:rPr>
        <w:t>CS3)</w:t>
      </w:r>
      <w:bookmarkEnd w:id="502"/>
    </w:p>
    <w:p>
      <w:pPr>
        <w:rPr>
          <w:rFonts w:cs="v4.2.0"/>
          <w:lang w:eastAsia="zh-CN"/>
        </w:rPr>
      </w:pPr>
      <w:r>
        <w:rPr>
          <w:rFonts w:cs="v4.2.0"/>
          <w:lang w:eastAsia="zh-CN"/>
        </w:rPr>
        <w:t>This test model shall be constructed based on E-TM1.1 in TS 36.141 [9] subclause 6.1.1.1 according to the data mapping principals elaborated in Table E-2.</w:t>
      </w:r>
    </w:p>
    <w:p>
      <w:pPr>
        <w:pStyle w:val="2"/>
        <w:rPr>
          <w:rFonts w:eastAsia="MS Mincho"/>
        </w:rPr>
      </w:pPr>
      <w:bookmarkStart w:id="503" w:name="_Toc13065578"/>
      <w:r>
        <w:rPr>
          <w:rFonts w:eastAsia="MS Mincho"/>
        </w:rPr>
        <w:t>E.1</w:t>
      </w:r>
      <w:r>
        <w:rPr>
          <w:rFonts w:hint="eastAsia" w:eastAsia="MS Mincho"/>
        </w:rPr>
        <w:t>A</w:t>
      </w:r>
      <w:r>
        <w:rPr>
          <w:rFonts w:eastAsia="MS Mincho"/>
        </w:rPr>
        <w:tab/>
      </w:r>
      <w:r>
        <w:rPr>
          <w:rFonts w:hint="eastAsia" w:eastAsia="MS Mincho"/>
        </w:rPr>
        <w:t>NR</w:t>
      </w:r>
      <w:r>
        <w:rPr>
          <w:rFonts w:eastAsia="MS Mincho"/>
        </w:rPr>
        <w:t xml:space="preserve"> </w:t>
      </w:r>
      <w:r>
        <w:rPr>
          <w:rFonts w:hint="eastAsia" w:eastAsia="MS Mincho"/>
        </w:rPr>
        <w:t xml:space="preserve">FR1 </w:t>
      </w:r>
      <w:r>
        <w:rPr>
          <w:rFonts w:eastAsia="MS Mincho"/>
        </w:rPr>
        <w:t>Test Model 1.1 (</w:t>
      </w:r>
      <w:r>
        <w:rPr>
          <w:rFonts w:hint="eastAsia" w:eastAsia="MS Mincho"/>
        </w:rPr>
        <w:t>NR</w:t>
      </w:r>
      <w:r>
        <w:rPr>
          <w:rFonts w:eastAsia="MS Mincho"/>
        </w:rPr>
        <w:t>-</w:t>
      </w:r>
      <w:r>
        <w:rPr>
          <w:rFonts w:hint="eastAsia" w:eastAsia="MS Mincho"/>
        </w:rPr>
        <w:t>FR1-</w:t>
      </w:r>
      <w:r>
        <w:rPr>
          <w:rFonts w:eastAsia="MS Mincho"/>
        </w:rPr>
        <w:t>TM1.1_BC3CS</w:t>
      </w:r>
      <w:r>
        <w:rPr>
          <w:rFonts w:hint="eastAsia" w:eastAsia="MS Mincho"/>
        </w:rPr>
        <w:t>16/17</w:t>
      </w:r>
      <w:r>
        <w:rPr>
          <w:rFonts w:eastAsia="MS Mincho"/>
        </w:rPr>
        <w:t>)</w:t>
      </w:r>
      <w:bookmarkEnd w:id="503"/>
    </w:p>
    <w:p>
      <w:r>
        <w:rPr>
          <w:rFonts w:cs="v4.2.0"/>
        </w:rPr>
        <w:t xml:space="preserve">This test model shall be constructed based on </w:t>
      </w:r>
      <w:r>
        <w:rPr>
          <w:rFonts w:hint="eastAsia" w:cs="v4.2.0"/>
        </w:rPr>
        <w:t>NR</w:t>
      </w:r>
      <w:r>
        <w:rPr>
          <w:rFonts w:cs="v4.2.0"/>
        </w:rPr>
        <w:t>-</w:t>
      </w:r>
      <w:r>
        <w:rPr>
          <w:rFonts w:hint="eastAsia" w:cs="v4.2.0"/>
        </w:rPr>
        <w:t>FR1-</w:t>
      </w:r>
      <w:r>
        <w:rPr>
          <w:rFonts w:cs="v4.2.0"/>
        </w:rPr>
        <w:t xml:space="preserve">TM1.1 in </w:t>
      </w:r>
      <w:r>
        <w:rPr>
          <w:rFonts w:hint="eastAsia" w:cs="v4.2.0"/>
        </w:rPr>
        <w:t xml:space="preserve">TS </w:t>
      </w:r>
      <w:r>
        <w:rPr>
          <w:rFonts w:cs="v4.2.0"/>
        </w:rPr>
        <w:t>3</w:t>
      </w:r>
      <w:r>
        <w:rPr>
          <w:rFonts w:hint="eastAsia" w:cs="v4.2.0"/>
        </w:rPr>
        <w:t>8</w:t>
      </w:r>
      <w:r>
        <w:rPr>
          <w:rFonts w:cs="v4.2.0"/>
        </w:rPr>
        <w:t>.141</w:t>
      </w:r>
      <w:r>
        <w:rPr>
          <w:rFonts w:hint="eastAsia" w:cs="v4.2.0"/>
        </w:rPr>
        <w:t>-1</w:t>
      </w:r>
      <w:r>
        <w:rPr>
          <w:rFonts w:cs="v4.2.0"/>
        </w:rPr>
        <w:t xml:space="preserve"> [26] subclause </w:t>
      </w:r>
      <w:r>
        <w:rPr>
          <w:rFonts w:hint="eastAsia" w:cs="v4.2.0"/>
        </w:rPr>
        <w:t>4</w:t>
      </w:r>
      <w:r>
        <w:rPr>
          <w:rFonts w:cs="v4.2.0"/>
        </w:rPr>
        <w:t>.</w:t>
      </w:r>
      <w:r>
        <w:rPr>
          <w:rFonts w:hint="eastAsia" w:cs="v4.2.0"/>
        </w:rPr>
        <w:t>9</w:t>
      </w:r>
      <w:r>
        <w:rPr>
          <w:rFonts w:cs="v4.2.0"/>
        </w:rPr>
        <w:t>.</w:t>
      </w:r>
      <w:r>
        <w:rPr>
          <w:rFonts w:hint="eastAsia" w:cs="v4.2.0"/>
        </w:rPr>
        <w:t>2</w:t>
      </w:r>
      <w:r>
        <w:rPr>
          <w:rFonts w:cs="v4.2.0"/>
        </w:rPr>
        <w:t>.</w:t>
      </w:r>
      <w:r>
        <w:rPr>
          <w:rFonts w:hint="eastAsia" w:cs="v4.2.0"/>
        </w:rPr>
        <w:t>2.1</w:t>
      </w:r>
      <w:r>
        <w:rPr>
          <w:rFonts w:cs="v4.2.0"/>
        </w:rPr>
        <w:t>.</w:t>
      </w:r>
    </w:p>
    <w:p>
      <w:pPr>
        <w:pStyle w:val="2"/>
        <w:rPr>
          <w:rFonts w:eastAsia="MS Mincho"/>
        </w:rPr>
      </w:pPr>
      <w:bookmarkStart w:id="504" w:name="_Toc13065579"/>
      <w:r>
        <w:rPr>
          <w:rFonts w:eastAsia="MS Mincho"/>
        </w:rPr>
        <w:t>E.2</w:t>
      </w:r>
      <w:r>
        <w:rPr>
          <w:rFonts w:eastAsia="MS Mincho"/>
        </w:rPr>
        <w:tab/>
      </w:r>
      <w:r>
        <w:rPr>
          <w:rFonts w:eastAsia="MS Mincho"/>
        </w:rPr>
        <w:t>E-UTRA Test Model 1.2 (E-TM1.2_</w:t>
      </w:r>
      <w:r>
        <w:rPr>
          <w:lang w:eastAsia="zh-CN"/>
        </w:rPr>
        <w:t>BC3</w:t>
      </w:r>
      <w:r>
        <w:rPr>
          <w:rFonts w:eastAsia="MS Mincho"/>
        </w:rPr>
        <w:t>CS3)</w:t>
      </w:r>
      <w:bookmarkEnd w:id="504"/>
    </w:p>
    <w:p>
      <w:pPr>
        <w:rPr>
          <w:rFonts w:cs="v4.2.0"/>
          <w:lang w:eastAsia="zh-CN"/>
        </w:rPr>
      </w:pPr>
      <w:r>
        <w:rPr>
          <w:rFonts w:cs="v4.2.0"/>
          <w:lang w:eastAsia="zh-CN"/>
        </w:rPr>
        <w:t>This test model shall be constructed based on E-TM1.2 in TS 36.141 [9] subclause 6.1.1.2 according to the data mapping principles elaborated in Table E-2.</w:t>
      </w:r>
    </w:p>
    <w:p>
      <w:r>
        <w:t xml:space="preserve">This Test Model shall not be used when testing for BC3 CS2 BS and </w:t>
      </w:r>
      <w:r>
        <w:rPr>
          <w:rFonts w:cs="v4.2.0"/>
        </w:rPr>
        <w:t>when NB-IoT in-band and/or guard band is supported</w:t>
      </w:r>
      <w:r>
        <w:t>.</w:t>
      </w:r>
    </w:p>
    <w:p>
      <w:pPr>
        <w:pStyle w:val="2"/>
        <w:rPr>
          <w:rFonts w:eastAsia="MS Mincho" w:cs="Arial"/>
          <w:bCs/>
          <w:szCs w:val="36"/>
        </w:rPr>
      </w:pPr>
      <w:bookmarkStart w:id="505" w:name="_Toc13065580"/>
      <w:r>
        <w:rPr>
          <w:rFonts w:eastAsia="MS Mincho" w:cs="Arial"/>
          <w:bCs/>
          <w:szCs w:val="36"/>
        </w:rPr>
        <w:t>E.2A</w:t>
      </w:r>
      <w:r>
        <w:rPr>
          <w:rFonts w:eastAsia="MS Mincho" w:cs="Arial"/>
          <w:bCs/>
          <w:szCs w:val="36"/>
        </w:rPr>
        <w:tab/>
      </w:r>
      <w:r>
        <w:rPr>
          <w:rFonts w:hint="eastAsia" w:eastAsia="MS Mincho" w:cs="Arial"/>
          <w:bCs/>
          <w:szCs w:val="36"/>
        </w:rPr>
        <w:t>NR</w:t>
      </w:r>
      <w:r>
        <w:rPr>
          <w:rFonts w:eastAsia="MS Mincho" w:cs="Arial"/>
          <w:bCs/>
          <w:szCs w:val="36"/>
        </w:rPr>
        <w:t xml:space="preserve"> </w:t>
      </w:r>
      <w:r>
        <w:rPr>
          <w:rFonts w:hint="eastAsia" w:eastAsia="MS Mincho" w:cs="Arial"/>
          <w:bCs/>
          <w:szCs w:val="36"/>
        </w:rPr>
        <w:t xml:space="preserve">FR1 </w:t>
      </w:r>
      <w:r>
        <w:rPr>
          <w:rFonts w:eastAsia="MS Mincho" w:cs="Arial"/>
          <w:bCs/>
          <w:szCs w:val="36"/>
        </w:rPr>
        <w:t>Test Model 1.2 (</w:t>
      </w:r>
      <w:r>
        <w:rPr>
          <w:rFonts w:hint="eastAsia" w:eastAsia="MS Mincho" w:cs="Arial"/>
          <w:bCs/>
          <w:szCs w:val="36"/>
        </w:rPr>
        <w:t>NR-FR1</w:t>
      </w:r>
      <w:r>
        <w:rPr>
          <w:rFonts w:eastAsia="MS Mincho" w:cs="Arial"/>
          <w:bCs/>
          <w:szCs w:val="36"/>
        </w:rPr>
        <w:t>-TM1.2_BC3CS</w:t>
      </w:r>
      <w:r>
        <w:rPr>
          <w:rFonts w:hint="eastAsia" w:eastAsia="MS Mincho" w:cs="Arial"/>
          <w:bCs/>
          <w:szCs w:val="36"/>
        </w:rPr>
        <w:t>16/17</w:t>
      </w:r>
      <w:r>
        <w:rPr>
          <w:rFonts w:eastAsia="MS Mincho" w:cs="Arial"/>
          <w:bCs/>
          <w:szCs w:val="36"/>
        </w:rPr>
        <w:t>)</w:t>
      </w:r>
      <w:bookmarkEnd w:id="505"/>
    </w:p>
    <w:p>
      <w:r>
        <w:rPr>
          <w:rFonts w:cs="v4.2.0"/>
        </w:rPr>
        <w:t xml:space="preserve">This test model shall be constructed based on </w:t>
      </w:r>
      <w:r>
        <w:rPr>
          <w:rFonts w:hint="eastAsia" w:cs="v4.2.0"/>
        </w:rPr>
        <w:t>NR-FR1</w:t>
      </w:r>
      <w:r>
        <w:rPr>
          <w:rFonts w:cs="v4.2.0"/>
        </w:rPr>
        <w:t xml:space="preserve">-TM1.2 in </w:t>
      </w:r>
      <w:r>
        <w:rPr>
          <w:rFonts w:hint="eastAsia" w:cs="v4.2.0"/>
        </w:rPr>
        <w:t xml:space="preserve">TS </w:t>
      </w:r>
      <w:r>
        <w:rPr>
          <w:rFonts w:cs="v4.2.0"/>
        </w:rPr>
        <w:t>3</w:t>
      </w:r>
      <w:r>
        <w:rPr>
          <w:rFonts w:hint="eastAsia" w:cs="v4.2.0"/>
        </w:rPr>
        <w:t>8</w:t>
      </w:r>
      <w:r>
        <w:rPr>
          <w:rFonts w:cs="v4.2.0"/>
        </w:rPr>
        <w:t>.141</w:t>
      </w:r>
      <w:r>
        <w:rPr>
          <w:rFonts w:hint="eastAsia" w:cs="v4.2.0"/>
        </w:rPr>
        <w:t>-1</w:t>
      </w:r>
      <w:r>
        <w:rPr>
          <w:rFonts w:cs="v4.2.0"/>
        </w:rPr>
        <w:t xml:space="preserve"> [26] subclause </w:t>
      </w:r>
      <w:r>
        <w:rPr>
          <w:rFonts w:hint="eastAsia" w:cs="v4.2.0"/>
        </w:rPr>
        <w:t>4</w:t>
      </w:r>
      <w:r>
        <w:rPr>
          <w:rFonts w:cs="v4.2.0"/>
        </w:rPr>
        <w:t>.</w:t>
      </w:r>
      <w:r>
        <w:rPr>
          <w:rFonts w:hint="eastAsia" w:cs="v4.2.0"/>
        </w:rPr>
        <w:t>9</w:t>
      </w:r>
      <w:r>
        <w:rPr>
          <w:rFonts w:cs="v4.2.0"/>
        </w:rPr>
        <w:t>.</w:t>
      </w:r>
      <w:r>
        <w:rPr>
          <w:rFonts w:hint="eastAsia" w:cs="v4.2.0"/>
        </w:rPr>
        <w:t>2</w:t>
      </w:r>
      <w:r>
        <w:rPr>
          <w:rFonts w:cs="v4.2.0"/>
        </w:rPr>
        <w:t>.2</w:t>
      </w:r>
      <w:r>
        <w:rPr>
          <w:rFonts w:hint="eastAsia" w:cs="v4.2.0"/>
        </w:rPr>
        <w:t>.2</w:t>
      </w:r>
      <w:r>
        <w:rPr>
          <w:rFonts w:cs="v4.2.0"/>
        </w:rPr>
        <w:t>.</w:t>
      </w:r>
    </w:p>
    <w:p>
      <w:pPr>
        <w:pStyle w:val="2"/>
        <w:rPr>
          <w:rFonts w:eastAsia="MS Mincho"/>
        </w:rPr>
      </w:pPr>
      <w:bookmarkStart w:id="506" w:name="_Toc13065581"/>
      <w:r>
        <w:rPr>
          <w:rFonts w:eastAsia="MS Mincho"/>
        </w:rPr>
        <w:t>E.3</w:t>
      </w:r>
      <w:r>
        <w:rPr>
          <w:rFonts w:eastAsia="MS Mincho"/>
        </w:rPr>
        <w:tab/>
      </w:r>
      <w:r>
        <w:rPr>
          <w:rFonts w:eastAsia="MS Mincho"/>
        </w:rPr>
        <w:t>E-UTRA Test Model 2 (E-TM2_</w:t>
      </w:r>
      <w:r>
        <w:rPr>
          <w:lang w:eastAsia="zh-CN"/>
        </w:rPr>
        <w:t>BC3</w:t>
      </w:r>
      <w:r>
        <w:rPr>
          <w:rFonts w:eastAsia="MS Mincho"/>
        </w:rPr>
        <w:t>CS3)</w:t>
      </w:r>
      <w:bookmarkEnd w:id="506"/>
    </w:p>
    <w:p>
      <w:pPr>
        <w:rPr>
          <w:rFonts w:cs="v4.2.0"/>
          <w:lang w:eastAsia="zh-CN"/>
        </w:rPr>
      </w:pPr>
      <w:r>
        <w:rPr>
          <w:rFonts w:cs="v4.2.0"/>
          <w:lang w:eastAsia="zh-CN"/>
        </w:rPr>
        <w:t>This test model shall be constructed based on E-TM2 in TS 36.141 [9] subclause 6.1.1.3 according to the data mapping principles elaborated in Table E-2.</w:t>
      </w:r>
    </w:p>
    <w:p>
      <w:pPr>
        <w:pStyle w:val="2"/>
        <w:rPr>
          <w:rFonts w:eastAsia="MS Mincho" w:cs="Arial"/>
          <w:bCs/>
          <w:szCs w:val="36"/>
        </w:rPr>
      </w:pPr>
      <w:bookmarkStart w:id="507" w:name="_Toc13065582"/>
      <w:r>
        <w:rPr>
          <w:rFonts w:eastAsia="MS Mincho" w:cs="Arial"/>
          <w:bCs/>
          <w:szCs w:val="36"/>
        </w:rPr>
        <w:t>E.3A</w:t>
      </w:r>
      <w:r>
        <w:rPr>
          <w:rFonts w:eastAsia="MS Mincho" w:cs="Arial"/>
          <w:bCs/>
          <w:szCs w:val="36"/>
        </w:rPr>
        <w:tab/>
      </w:r>
      <w:r>
        <w:rPr>
          <w:rFonts w:hint="eastAsia" w:eastAsia="MS Mincho" w:cs="Arial"/>
          <w:bCs/>
          <w:szCs w:val="36"/>
        </w:rPr>
        <w:t>NR</w:t>
      </w:r>
      <w:r>
        <w:rPr>
          <w:rFonts w:eastAsia="MS Mincho" w:cs="Arial"/>
          <w:bCs/>
          <w:szCs w:val="36"/>
        </w:rPr>
        <w:t xml:space="preserve"> </w:t>
      </w:r>
      <w:r>
        <w:rPr>
          <w:rFonts w:hint="eastAsia" w:eastAsia="MS Mincho" w:cs="Arial"/>
          <w:bCs/>
          <w:szCs w:val="36"/>
        </w:rPr>
        <w:t xml:space="preserve">FR1 </w:t>
      </w:r>
      <w:r>
        <w:rPr>
          <w:rFonts w:eastAsia="MS Mincho" w:cs="Arial"/>
          <w:bCs/>
          <w:szCs w:val="36"/>
        </w:rPr>
        <w:t>Test Model 2 (</w:t>
      </w:r>
      <w:r>
        <w:rPr>
          <w:rFonts w:hint="eastAsia" w:eastAsia="MS Mincho" w:cs="Arial"/>
          <w:bCs/>
          <w:szCs w:val="36"/>
        </w:rPr>
        <w:t>NR</w:t>
      </w:r>
      <w:r>
        <w:rPr>
          <w:rFonts w:eastAsia="MS Mincho" w:cs="Arial"/>
          <w:bCs/>
          <w:szCs w:val="36"/>
        </w:rPr>
        <w:t>-</w:t>
      </w:r>
      <w:r>
        <w:rPr>
          <w:rFonts w:hint="eastAsia" w:eastAsia="MS Mincho" w:cs="Arial"/>
          <w:bCs/>
          <w:szCs w:val="36"/>
        </w:rPr>
        <w:t>FR1-</w:t>
      </w:r>
      <w:r>
        <w:rPr>
          <w:rFonts w:eastAsia="MS Mincho" w:cs="Arial"/>
          <w:bCs/>
          <w:szCs w:val="36"/>
        </w:rPr>
        <w:t>TM2_BC3CS</w:t>
      </w:r>
      <w:r>
        <w:rPr>
          <w:rFonts w:hint="eastAsia" w:eastAsia="MS Mincho" w:cs="Arial"/>
          <w:bCs/>
          <w:szCs w:val="36"/>
        </w:rPr>
        <w:t>16/17</w:t>
      </w:r>
      <w:r>
        <w:rPr>
          <w:rFonts w:eastAsia="MS Mincho" w:cs="Arial"/>
          <w:bCs/>
          <w:szCs w:val="36"/>
        </w:rPr>
        <w:t>)</w:t>
      </w:r>
      <w:bookmarkEnd w:id="507"/>
    </w:p>
    <w:p>
      <w:pPr>
        <w:rPr>
          <w:rFonts w:cs="v4.2.0"/>
        </w:rPr>
      </w:pPr>
      <w:r>
        <w:rPr>
          <w:rFonts w:cs="v4.2.0"/>
        </w:rPr>
        <w:t xml:space="preserve">This test model shall be constructed based on </w:t>
      </w:r>
      <w:r>
        <w:rPr>
          <w:rFonts w:hint="eastAsia" w:cs="v4.2.0"/>
        </w:rPr>
        <w:t>NR-FR1</w:t>
      </w:r>
      <w:r>
        <w:rPr>
          <w:rFonts w:cs="v4.2.0"/>
        </w:rPr>
        <w:t xml:space="preserve">-TM2 in </w:t>
      </w:r>
      <w:r>
        <w:rPr>
          <w:rFonts w:hint="eastAsia" w:cs="v4.2.0"/>
        </w:rPr>
        <w:t xml:space="preserve">TS </w:t>
      </w:r>
      <w:r>
        <w:rPr>
          <w:rFonts w:cs="v4.2.0"/>
        </w:rPr>
        <w:t>3</w:t>
      </w:r>
      <w:r>
        <w:rPr>
          <w:rFonts w:hint="eastAsia" w:cs="v4.2.0"/>
        </w:rPr>
        <w:t>8</w:t>
      </w:r>
      <w:r>
        <w:rPr>
          <w:rFonts w:cs="v4.2.0"/>
        </w:rPr>
        <w:t>.141</w:t>
      </w:r>
      <w:r>
        <w:rPr>
          <w:rFonts w:hint="eastAsia" w:cs="v4.2.0"/>
        </w:rPr>
        <w:t>-1</w:t>
      </w:r>
      <w:r>
        <w:rPr>
          <w:rFonts w:cs="v4.2.0"/>
        </w:rPr>
        <w:t xml:space="preserve"> [26] subclause </w:t>
      </w:r>
      <w:r>
        <w:rPr>
          <w:rFonts w:hint="eastAsia" w:cs="v4.2.0"/>
        </w:rPr>
        <w:t>4</w:t>
      </w:r>
      <w:r>
        <w:rPr>
          <w:rFonts w:cs="v4.2.0"/>
        </w:rPr>
        <w:t>.</w:t>
      </w:r>
      <w:r>
        <w:rPr>
          <w:rFonts w:hint="eastAsia" w:cs="v4.2.0"/>
        </w:rPr>
        <w:t>9</w:t>
      </w:r>
      <w:r>
        <w:rPr>
          <w:rFonts w:cs="v4.2.0"/>
        </w:rPr>
        <w:t>.</w:t>
      </w:r>
      <w:r>
        <w:rPr>
          <w:rFonts w:hint="eastAsia" w:cs="v4.2.0"/>
        </w:rPr>
        <w:t>2</w:t>
      </w:r>
      <w:r>
        <w:rPr>
          <w:rFonts w:cs="v4.2.0"/>
        </w:rPr>
        <w:t>.</w:t>
      </w:r>
      <w:r>
        <w:rPr>
          <w:rFonts w:hint="eastAsia" w:cs="v4.2.0"/>
        </w:rPr>
        <w:t>2.3</w:t>
      </w:r>
      <w:r>
        <w:rPr>
          <w:rFonts w:cs="v4.2.0"/>
        </w:rPr>
        <w:t>.</w:t>
      </w:r>
    </w:p>
    <w:p>
      <w:pPr>
        <w:pStyle w:val="2"/>
        <w:rPr>
          <w:rFonts w:eastAsia="MS Mincho" w:cs="Arial"/>
          <w:bCs/>
          <w:szCs w:val="36"/>
        </w:rPr>
      </w:pPr>
      <w:bookmarkStart w:id="508" w:name="_Toc13065583"/>
      <w:r>
        <w:rPr>
          <w:rFonts w:eastAsia="MS Mincho" w:cs="Arial"/>
          <w:bCs/>
          <w:szCs w:val="36"/>
        </w:rPr>
        <w:t>E.3B</w:t>
      </w:r>
      <w:r>
        <w:rPr>
          <w:rFonts w:eastAsia="MS Mincho" w:cs="Arial"/>
          <w:bCs/>
          <w:szCs w:val="36"/>
        </w:rPr>
        <w:tab/>
      </w:r>
      <w:r>
        <w:rPr>
          <w:rFonts w:hint="eastAsia" w:eastAsia="MS Mincho" w:cs="Arial"/>
          <w:bCs/>
          <w:szCs w:val="36"/>
        </w:rPr>
        <w:t>NR</w:t>
      </w:r>
      <w:r>
        <w:rPr>
          <w:rFonts w:eastAsia="MS Mincho" w:cs="Arial"/>
          <w:bCs/>
          <w:szCs w:val="36"/>
        </w:rPr>
        <w:t xml:space="preserve"> </w:t>
      </w:r>
      <w:r>
        <w:rPr>
          <w:rFonts w:hint="eastAsia" w:eastAsia="MS Mincho" w:cs="Arial"/>
          <w:bCs/>
          <w:szCs w:val="36"/>
        </w:rPr>
        <w:t xml:space="preserve">FR1 </w:t>
      </w:r>
      <w:r>
        <w:rPr>
          <w:rFonts w:eastAsia="MS Mincho" w:cs="Arial"/>
          <w:bCs/>
          <w:szCs w:val="36"/>
        </w:rPr>
        <w:t>Test Model 2a (</w:t>
      </w:r>
      <w:r>
        <w:rPr>
          <w:rFonts w:hint="eastAsia" w:eastAsia="MS Mincho" w:cs="Arial"/>
          <w:bCs/>
          <w:szCs w:val="36"/>
        </w:rPr>
        <w:t>NR</w:t>
      </w:r>
      <w:r>
        <w:rPr>
          <w:rFonts w:eastAsia="MS Mincho" w:cs="Arial"/>
          <w:bCs/>
          <w:szCs w:val="36"/>
        </w:rPr>
        <w:t>-</w:t>
      </w:r>
      <w:r>
        <w:rPr>
          <w:rFonts w:hint="eastAsia" w:eastAsia="MS Mincho" w:cs="Arial"/>
          <w:bCs/>
          <w:szCs w:val="36"/>
        </w:rPr>
        <w:t>FR1-</w:t>
      </w:r>
      <w:r>
        <w:rPr>
          <w:rFonts w:eastAsia="MS Mincho" w:cs="Arial"/>
          <w:bCs/>
          <w:szCs w:val="36"/>
        </w:rPr>
        <w:t>TM2a_BC3CS</w:t>
      </w:r>
      <w:r>
        <w:rPr>
          <w:rFonts w:hint="eastAsia" w:eastAsia="MS Mincho" w:cs="Arial"/>
          <w:bCs/>
          <w:szCs w:val="36"/>
        </w:rPr>
        <w:t>16/17</w:t>
      </w:r>
      <w:r>
        <w:rPr>
          <w:rFonts w:eastAsia="MS Mincho" w:cs="Arial"/>
          <w:bCs/>
          <w:szCs w:val="36"/>
        </w:rPr>
        <w:t>)</w:t>
      </w:r>
      <w:bookmarkEnd w:id="508"/>
    </w:p>
    <w:p>
      <w:pPr>
        <w:rPr>
          <w:rFonts w:cs="v4.2.0"/>
        </w:rPr>
      </w:pPr>
      <w:r>
        <w:rPr>
          <w:rFonts w:cs="v4.2.0"/>
        </w:rPr>
        <w:t xml:space="preserve">This test model shall be constructed based on </w:t>
      </w:r>
      <w:r>
        <w:rPr>
          <w:rFonts w:hint="eastAsia" w:cs="v4.2.0"/>
        </w:rPr>
        <w:t>NR-FR1</w:t>
      </w:r>
      <w:r>
        <w:rPr>
          <w:rFonts w:cs="v4.2.0"/>
        </w:rPr>
        <w:t xml:space="preserve">-TM2a in </w:t>
      </w:r>
      <w:r>
        <w:rPr>
          <w:rFonts w:hint="eastAsia" w:cs="v4.2.0"/>
        </w:rPr>
        <w:t xml:space="preserve">TS </w:t>
      </w:r>
      <w:r>
        <w:rPr>
          <w:rFonts w:cs="v4.2.0"/>
        </w:rPr>
        <w:t>3</w:t>
      </w:r>
      <w:r>
        <w:rPr>
          <w:rFonts w:hint="eastAsia" w:cs="v4.2.0"/>
        </w:rPr>
        <w:t>8</w:t>
      </w:r>
      <w:r>
        <w:rPr>
          <w:rFonts w:cs="v4.2.0"/>
        </w:rPr>
        <w:t>.141</w:t>
      </w:r>
      <w:r>
        <w:rPr>
          <w:rFonts w:hint="eastAsia" w:cs="v4.2.0"/>
        </w:rPr>
        <w:t>-1</w:t>
      </w:r>
      <w:r>
        <w:rPr>
          <w:rFonts w:cs="v4.2.0"/>
        </w:rPr>
        <w:t xml:space="preserve"> [26] subclause </w:t>
      </w:r>
      <w:r>
        <w:rPr>
          <w:rFonts w:hint="eastAsia" w:cs="v4.2.0"/>
        </w:rPr>
        <w:t>4</w:t>
      </w:r>
      <w:r>
        <w:rPr>
          <w:rFonts w:cs="v4.2.0"/>
        </w:rPr>
        <w:t>.</w:t>
      </w:r>
      <w:r>
        <w:rPr>
          <w:rFonts w:hint="eastAsia" w:cs="v4.2.0"/>
        </w:rPr>
        <w:t>9</w:t>
      </w:r>
      <w:r>
        <w:rPr>
          <w:rFonts w:cs="v4.2.0"/>
        </w:rPr>
        <w:t>.</w:t>
      </w:r>
      <w:r>
        <w:rPr>
          <w:rFonts w:hint="eastAsia" w:cs="v4.2.0"/>
        </w:rPr>
        <w:t>2</w:t>
      </w:r>
      <w:r>
        <w:rPr>
          <w:rFonts w:cs="v4.2.0"/>
        </w:rPr>
        <w:t>.</w:t>
      </w:r>
      <w:r>
        <w:rPr>
          <w:rFonts w:hint="eastAsia" w:cs="v4.2.0"/>
        </w:rPr>
        <w:t>2.</w:t>
      </w:r>
      <w:r>
        <w:rPr>
          <w:rFonts w:cs="v4.2.0"/>
        </w:rPr>
        <w:t>4.</w:t>
      </w:r>
    </w:p>
    <w:p>
      <w:pPr>
        <w:pStyle w:val="2"/>
        <w:rPr>
          <w:rFonts w:eastAsia="MS Mincho"/>
        </w:rPr>
      </w:pPr>
      <w:bookmarkStart w:id="509" w:name="_Toc13065584"/>
      <w:r>
        <w:rPr>
          <w:rFonts w:eastAsia="MS Mincho"/>
        </w:rPr>
        <w:t>E.3C</w:t>
      </w:r>
      <w:r>
        <w:rPr>
          <w:rFonts w:eastAsia="MS Mincho"/>
        </w:rPr>
        <w:tab/>
      </w:r>
      <w:r>
        <w:rPr>
          <w:rFonts w:eastAsia="MS Mincho"/>
        </w:rPr>
        <w:t>E-UTRA Test Model 2a (E-TM2a_</w:t>
      </w:r>
      <w:r>
        <w:rPr>
          <w:lang w:eastAsia="zh-CN"/>
        </w:rPr>
        <w:t>BC3</w:t>
      </w:r>
      <w:r>
        <w:rPr>
          <w:rFonts w:eastAsia="MS Mincho"/>
        </w:rPr>
        <w:t>CS3)</w:t>
      </w:r>
      <w:bookmarkEnd w:id="509"/>
    </w:p>
    <w:p>
      <w:pPr>
        <w:rPr>
          <w:rFonts w:cs="v4.2.0"/>
          <w:lang w:eastAsia="zh-CN"/>
        </w:rPr>
      </w:pPr>
      <w:r>
        <w:rPr>
          <w:rFonts w:cs="v4.2.0"/>
          <w:lang w:eastAsia="zh-CN"/>
        </w:rPr>
        <w:t>This test model shall be constructed based on E-TM2a in TS 36.141 [9] subclause 6.1.1.3a according to the data mapping principles elaborated in Table E-2.</w:t>
      </w:r>
    </w:p>
    <w:p>
      <w:pPr>
        <w:pStyle w:val="2"/>
        <w:rPr>
          <w:rFonts w:eastAsia="MS Mincho"/>
        </w:rPr>
      </w:pPr>
      <w:bookmarkStart w:id="510" w:name="_Toc13065585"/>
      <w:r>
        <w:rPr>
          <w:rFonts w:eastAsia="MS Mincho"/>
        </w:rPr>
        <w:t>E.3D</w:t>
      </w:r>
      <w:r>
        <w:rPr>
          <w:rFonts w:eastAsia="MS Mincho"/>
        </w:rPr>
        <w:tab/>
      </w:r>
      <w:r>
        <w:rPr>
          <w:rFonts w:eastAsia="MS Mincho"/>
        </w:rPr>
        <w:t>E-UTRA Test Model 2b (E-TM2b_</w:t>
      </w:r>
      <w:r>
        <w:rPr>
          <w:lang w:eastAsia="zh-CN"/>
        </w:rPr>
        <w:t>BC3</w:t>
      </w:r>
      <w:r>
        <w:rPr>
          <w:rFonts w:eastAsia="MS Mincho"/>
        </w:rPr>
        <w:t>CS3)</w:t>
      </w:r>
      <w:bookmarkEnd w:id="510"/>
    </w:p>
    <w:p>
      <w:pPr>
        <w:rPr>
          <w:rFonts w:cs="v4.2.0"/>
        </w:rPr>
      </w:pPr>
      <w:r>
        <w:rPr>
          <w:rFonts w:cs="v4.2.0"/>
          <w:lang w:eastAsia="zh-CN"/>
        </w:rPr>
        <w:t>This test model shall be constructed based on E-TM2b in TS 36.141 [9] subclause 6.1.1.3b according to the data mapping principles elaborated in Table E-2.</w:t>
      </w:r>
    </w:p>
    <w:p>
      <w:pPr>
        <w:pStyle w:val="2"/>
        <w:rPr>
          <w:rFonts w:eastAsia="MS Mincho"/>
        </w:rPr>
      </w:pPr>
      <w:bookmarkStart w:id="511" w:name="_Toc13065586"/>
      <w:r>
        <w:rPr>
          <w:rFonts w:eastAsia="MS Mincho"/>
        </w:rPr>
        <w:t>E.4</w:t>
      </w:r>
      <w:r>
        <w:rPr>
          <w:rFonts w:eastAsia="MS Mincho"/>
        </w:rPr>
        <w:tab/>
      </w:r>
      <w:r>
        <w:rPr>
          <w:rFonts w:eastAsia="MS Mincho"/>
        </w:rPr>
        <w:t>E-UTRA Test Model 3.1 (E-TM3.1_</w:t>
      </w:r>
      <w:r>
        <w:rPr>
          <w:lang w:eastAsia="zh-CN"/>
        </w:rPr>
        <w:t>BC3</w:t>
      </w:r>
      <w:r>
        <w:rPr>
          <w:rFonts w:eastAsia="MS Mincho"/>
        </w:rPr>
        <w:t>CS3)</w:t>
      </w:r>
      <w:bookmarkEnd w:id="511"/>
    </w:p>
    <w:p>
      <w:pPr>
        <w:rPr>
          <w:rFonts w:cs="v4.2.0"/>
          <w:lang w:eastAsia="zh-CN"/>
        </w:rPr>
      </w:pPr>
      <w:r>
        <w:rPr>
          <w:rFonts w:cs="v4.2.0"/>
          <w:lang w:eastAsia="zh-CN"/>
        </w:rPr>
        <w:t>This test model shall be constructed based on E-TM3.1 in TS 36.141 [9] subclause 6.1.1.4 according to the data mapping principles elaborated in Table E-2.</w:t>
      </w:r>
    </w:p>
    <w:p>
      <w:pPr>
        <w:pStyle w:val="2"/>
        <w:rPr>
          <w:rFonts w:eastAsia="MS Mincho"/>
          <w:lang w:val="en-US"/>
        </w:rPr>
      </w:pPr>
      <w:bookmarkStart w:id="512" w:name="_Toc13065587"/>
      <w:r>
        <w:rPr>
          <w:rFonts w:eastAsia="MS Mincho"/>
          <w:lang w:val="en-US"/>
        </w:rPr>
        <w:t>E.4Y</w:t>
      </w:r>
      <w:r>
        <w:rPr>
          <w:rFonts w:eastAsia="MS Mincho"/>
          <w:lang w:val="en-US"/>
        </w:rPr>
        <w:tab/>
      </w:r>
      <w:r>
        <w:rPr>
          <w:rFonts w:eastAsia="MS Mincho"/>
          <w:lang w:val="en-US"/>
        </w:rPr>
        <w:t>E-UTRA Test Model 3.1a (E-TM3.1a_</w:t>
      </w:r>
      <w:r>
        <w:rPr>
          <w:lang w:val="en-US" w:eastAsia="zh-CN"/>
        </w:rPr>
        <w:t>BC3</w:t>
      </w:r>
      <w:r>
        <w:rPr>
          <w:rFonts w:eastAsia="MS Mincho"/>
          <w:lang w:val="en-US"/>
        </w:rPr>
        <w:t>CS3)</w:t>
      </w:r>
      <w:bookmarkEnd w:id="512"/>
    </w:p>
    <w:p>
      <w:pPr>
        <w:rPr>
          <w:rFonts w:cs="v4.2.0"/>
          <w:lang w:eastAsia="zh-CN"/>
        </w:rPr>
      </w:pPr>
      <w:r>
        <w:rPr>
          <w:rFonts w:cs="v4.2.0"/>
          <w:lang w:eastAsia="zh-CN"/>
        </w:rPr>
        <w:t>This test model shall be constructed based on E-TM3.1a in TS 36.141 [9] subclause 6.1.1.4a according to the data mapping principles elaborated in Table E-2.</w:t>
      </w:r>
    </w:p>
    <w:p>
      <w:pPr>
        <w:pStyle w:val="2"/>
        <w:rPr>
          <w:rFonts w:eastAsia="MS Mincho"/>
        </w:rPr>
      </w:pPr>
      <w:bookmarkStart w:id="513" w:name="_Toc13065588"/>
      <w:r>
        <w:rPr>
          <w:rFonts w:eastAsia="MS Mincho"/>
        </w:rPr>
        <w:t>E.4Z</w:t>
      </w:r>
      <w:r>
        <w:rPr>
          <w:rFonts w:eastAsia="MS Mincho"/>
        </w:rPr>
        <w:tab/>
      </w:r>
      <w:r>
        <w:rPr>
          <w:rFonts w:eastAsia="MS Mincho"/>
        </w:rPr>
        <w:t>E-UTRA Test Model 3.1b (E-TM3.1b_</w:t>
      </w:r>
      <w:r>
        <w:rPr>
          <w:lang w:eastAsia="zh-CN"/>
        </w:rPr>
        <w:t>BC3</w:t>
      </w:r>
      <w:r>
        <w:rPr>
          <w:rFonts w:eastAsia="MS Mincho"/>
        </w:rPr>
        <w:t>CS3)</w:t>
      </w:r>
      <w:bookmarkEnd w:id="513"/>
    </w:p>
    <w:p>
      <w:pPr>
        <w:rPr>
          <w:rFonts w:cs="v4.2.0"/>
          <w:lang w:eastAsia="zh-CN"/>
        </w:rPr>
      </w:pPr>
      <w:r>
        <w:rPr>
          <w:rFonts w:cs="v4.2.0"/>
          <w:lang w:eastAsia="zh-CN"/>
        </w:rPr>
        <w:t>This test model shall be constructed based on E-TM3.1b in TS 36.141 [9] subclause 6.1.1.4b according to the data mapping principles elaborated in Table E-2.</w:t>
      </w:r>
    </w:p>
    <w:p>
      <w:pPr>
        <w:pStyle w:val="2"/>
        <w:rPr>
          <w:rFonts w:eastAsia="MS Mincho"/>
        </w:rPr>
      </w:pPr>
      <w:bookmarkStart w:id="514" w:name="_Toc13065589"/>
      <w:r>
        <w:rPr>
          <w:rFonts w:eastAsia="MS Mincho"/>
        </w:rPr>
        <w:t>E.4ZA</w:t>
      </w:r>
      <w:r>
        <w:rPr>
          <w:rFonts w:eastAsia="MS Mincho"/>
        </w:rPr>
        <w:tab/>
      </w:r>
      <w:r>
        <w:rPr>
          <w:rFonts w:eastAsia="MS Mincho"/>
        </w:rPr>
        <w:t>NR Test Model 3.1a (NR-FR1-TM3.1a_</w:t>
      </w:r>
      <w:r>
        <w:rPr>
          <w:lang w:eastAsia="zh-CN"/>
        </w:rPr>
        <w:t>BC3</w:t>
      </w:r>
      <w:r>
        <w:rPr>
          <w:rFonts w:eastAsia="MS Mincho"/>
        </w:rPr>
        <w:t>CS16/17)</w:t>
      </w:r>
      <w:bookmarkEnd w:id="514"/>
    </w:p>
    <w:p>
      <w:pPr>
        <w:rPr>
          <w:rFonts w:cs="v4.2.0"/>
          <w:lang w:eastAsia="zh-CN"/>
        </w:rPr>
      </w:pPr>
      <w:r>
        <w:rPr>
          <w:rFonts w:cs="v4.2.0"/>
          <w:lang w:eastAsia="zh-CN"/>
        </w:rPr>
        <w:t xml:space="preserve">This test model shall be constructed based on NR-FR1-TM3.1a in </w:t>
      </w:r>
      <w:r>
        <w:rPr>
          <w:rFonts w:hint="eastAsia" w:cs="v4.2.0"/>
        </w:rPr>
        <w:t xml:space="preserve">TS </w:t>
      </w:r>
      <w:r>
        <w:rPr>
          <w:rFonts w:cs="v4.2.0"/>
        </w:rPr>
        <w:t>3</w:t>
      </w:r>
      <w:r>
        <w:rPr>
          <w:rFonts w:hint="eastAsia" w:cs="v4.2.0"/>
        </w:rPr>
        <w:t>8</w:t>
      </w:r>
      <w:r>
        <w:rPr>
          <w:rFonts w:cs="v4.2.0"/>
        </w:rPr>
        <w:t>.141</w:t>
      </w:r>
      <w:r>
        <w:rPr>
          <w:rFonts w:hint="eastAsia" w:cs="v4.2.0"/>
        </w:rPr>
        <w:t>-1</w:t>
      </w:r>
      <w:r>
        <w:rPr>
          <w:rFonts w:cs="v4.2.0"/>
        </w:rPr>
        <w:t xml:space="preserve"> [26] subclause </w:t>
      </w:r>
      <w:r>
        <w:rPr>
          <w:rFonts w:hint="eastAsia" w:cs="v4.2.0"/>
        </w:rPr>
        <w:t>4</w:t>
      </w:r>
      <w:r>
        <w:rPr>
          <w:rFonts w:cs="v4.2.0"/>
        </w:rPr>
        <w:t>.</w:t>
      </w:r>
      <w:r>
        <w:rPr>
          <w:rFonts w:hint="eastAsia" w:cs="v4.2.0"/>
        </w:rPr>
        <w:t>9</w:t>
      </w:r>
      <w:r>
        <w:rPr>
          <w:rFonts w:cs="v4.2.0"/>
        </w:rPr>
        <w:t>.</w:t>
      </w:r>
      <w:r>
        <w:rPr>
          <w:rFonts w:hint="eastAsia" w:cs="v4.2.0"/>
        </w:rPr>
        <w:t>2</w:t>
      </w:r>
      <w:r>
        <w:rPr>
          <w:rFonts w:cs="v4.2.0"/>
        </w:rPr>
        <w:t>.</w:t>
      </w:r>
      <w:r>
        <w:rPr>
          <w:rFonts w:hint="eastAsia" w:cs="v4.2.0"/>
        </w:rPr>
        <w:t>2.</w:t>
      </w:r>
      <w:r>
        <w:rPr>
          <w:rFonts w:cs="v4.2.0"/>
        </w:rPr>
        <w:t>6.</w:t>
      </w:r>
    </w:p>
    <w:p>
      <w:pPr>
        <w:pStyle w:val="2"/>
        <w:rPr>
          <w:rFonts w:eastAsia="MS Mincho" w:cs="Arial"/>
          <w:bCs/>
          <w:szCs w:val="36"/>
        </w:rPr>
      </w:pPr>
      <w:bookmarkStart w:id="515" w:name="_Toc13065590"/>
      <w:r>
        <w:rPr>
          <w:rFonts w:eastAsia="MS Mincho" w:cs="Arial"/>
          <w:bCs/>
          <w:szCs w:val="36"/>
        </w:rPr>
        <w:t>E.4</w:t>
      </w:r>
      <w:r>
        <w:rPr>
          <w:rFonts w:hint="eastAsia" w:eastAsia="MS Mincho" w:cs="Arial"/>
          <w:bCs/>
          <w:szCs w:val="36"/>
        </w:rPr>
        <w:t>A</w:t>
      </w:r>
      <w:r>
        <w:rPr>
          <w:rFonts w:eastAsia="MS Mincho" w:cs="Arial"/>
          <w:bCs/>
          <w:szCs w:val="36"/>
        </w:rPr>
        <w:tab/>
      </w:r>
      <w:r>
        <w:rPr>
          <w:rFonts w:hint="eastAsia" w:eastAsia="MS Mincho" w:cs="Arial"/>
          <w:bCs/>
          <w:szCs w:val="36"/>
        </w:rPr>
        <w:t>NR</w:t>
      </w:r>
      <w:r>
        <w:rPr>
          <w:rFonts w:eastAsia="MS Mincho" w:cs="Arial"/>
          <w:bCs/>
          <w:szCs w:val="36"/>
        </w:rPr>
        <w:t xml:space="preserve"> </w:t>
      </w:r>
      <w:r>
        <w:rPr>
          <w:rFonts w:hint="eastAsia" w:eastAsia="MS Mincho" w:cs="Arial"/>
          <w:bCs/>
          <w:szCs w:val="36"/>
        </w:rPr>
        <w:t xml:space="preserve">FR1 </w:t>
      </w:r>
      <w:r>
        <w:rPr>
          <w:rFonts w:eastAsia="MS Mincho" w:cs="Arial"/>
          <w:bCs/>
          <w:szCs w:val="36"/>
        </w:rPr>
        <w:t>Test Model 3.1 (</w:t>
      </w:r>
      <w:r>
        <w:rPr>
          <w:rFonts w:hint="eastAsia" w:eastAsia="MS Mincho" w:cs="Arial"/>
          <w:bCs/>
          <w:szCs w:val="36"/>
        </w:rPr>
        <w:t>NR</w:t>
      </w:r>
      <w:r>
        <w:rPr>
          <w:rFonts w:eastAsia="MS Mincho" w:cs="Arial"/>
          <w:bCs/>
          <w:szCs w:val="36"/>
        </w:rPr>
        <w:t>-</w:t>
      </w:r>
      <w:r>
        <w:rPr>
          <w:rFonts w:hint="eastAsia" w:eastAsia="MS Mincho" w:cs="Arial"/>
          <w:bCs/>
          <w:szCs w:val="36"/>
        </w:rPr>
        <w:t>FR1-</w:t>
      </w:r>
      <w:r>
        <w:rPr>
          <w:rFonts w:eastAsia="MS Mincho" w:cs="Arial"/>
          <w:bCs/>
          <w:szCs w:val="36"/>
        </w:rPr>
        <w:t>TM3.1_BC3CS</w:t>
      </w:r>
      <w:r>
        <w:rPr>
          <w:rFonts w:hint="eastAsia" w:eastAsia="MS Mincho" w:cs="Arial"/>
          <w:bCs/>
          <w:szCs w:val="36"/>
        </w:rPr>
        <w:t>16/17</w:t>
      </w:r>
      <w:r>
        <w:rPr>
          <w:rFonts w:eastAsia="MS Mincho" w:cs="Arial"/>
          <w:bCs/>
          <w:szCs w:val="36"/>
        </w:rPr>
        <w:t>)</w:t>
      </w:r>
      <w:bookmarkEnd w:id="515"/>
    </w:p>
    <w:p>
      <w:pPr>
        <w:rPr>
          <w:rFonts w:cs="v4.2.0"/>
        </w:rPr>
      </w:pPr>
      <w:r>
        <w:rPr>
          <w:rFonts w:cs="v4.2.0"/>
        </w:rPr>
        <w:t xml:space="preserve">This test model shall be constructed based on </w:t>
      </w:r>
      <w:r>
        <w:rPr>
          <w:rFonts w:hint="eastAsia" w:cs="v4.2.0"/>
        </w:rPr>
        <w:t>NR-FR1</w:t>
      </w:r>
      <w:r>
        <w:rPr>
          <w:rFonts w:cs="v4.2.0"/>
        </w:rPr>
        <w:t xml:space="preserve">-TM3.1 in </w:t>
      </w:r>
      <w:r>
        <w:rPr>
          <w:rFonts w:hint="eastAsia" w:cs="v4.2.0"/>
        </w:rPr>
        <w:t xml:space="preserve">TS </w:t>
      </w:r>
      <w:r>
        <w:rPr>
          <w:rFonts w:cs="v4.2.0"/>
        </w:rPr>
        <w:t>3</w:t>
      </w:r>
      <w:r>
        <w:rPr>
          <w:rFonts w:hint="eastAsia" w:cs="v4.2.0"/>
        </w:rPr>
        <w:t>8</w:t>
      </w:r>
      <w:r>
        <w:rPr>
          <w:rFonts w:cs="v4.2.0"/>
        </w:rPr>
        <w:t>.141</w:t>
      </w:r>
      <w:r>
        <w:rPr>
          <w:rFonts w:hint="eastAsia" w:cs="v4.2.0"/>
        </w:rPr>
        <w:t>-1</w:t>
      </w:r>
      <w:r>
        <w:rPr>
          <w:rFonts w:cs="v4.2.0"/>
        </w:rPr>
        <w:t xml:space="preserve"> [26] subclause </w:t>
      </w:r>
      <w:r>
        <w:rPr>
          <w:rFonts w:hint="eastAsia" w:cs="v4.2.0"/>
        </w:rPr>
        <w:t>4</w:t>
      </w:r>
      <w:r>
        <w:rPr>
          <w:rFonts w:cs="v4.2.0"/>
        </w:rPr>
        <w:t>.</w:t>
      </w:r>
      <w:r>
        <w:rPr>
          <w:rFonts w:hint="eastAsia" w:cs="v4.2.0"/>
        </w:rPr>
        <w:t>9</w:t>
      </w:r>
      <w:r>
        <w:rPr>
          <w:rFonts w:cs="v4.2.0"/>
        </w:rPr>
        <w:t>.</w:t>
      </w:r>
      <w:r>
        <w:rPr>
          <w:rFonts w:hint="eastAsia" w:cs="v4.2.0"/>
        </w:rPr>
        <w:t>2</w:t>
      </w:r>
      <w:r>
        <w:rPr>
          <w:rFonts w:cs="v4.2.0"/>
        </w:rPr>
        <w:t>.</w:t>
      </w:r>
      <w:r>
        <w:rPr>
          <w:rFonts w:hint="eastAsia" w:cs="v4.2.0"/>
        </w:rPr>
        <w:t>2.5</w:t>
      </w:r>
      <w:r>
        <w:rPr>
          <w:rFonts w:cs="v4.2.0"/>
        </w:rPr>
        <w:t>.</w:t>
      </w:r>
    </w:p>
    <w:p>
      <w:pPr>
        <w:pStyle w:val="2"/>
        <w:rPr>
          <w:rFonts w:eastAsia="MS Mincho"/>
        </w:rPr>
      </w:pPr>
      <w:bookmarkStart w:id="516" w:name="_Toc13065591"/>
      <w:r>
        <w:rPr>
          <w:rFonts w:eastAsia="MS Mincho"/>
        </w:rPr>
        <w:t>E.5</w:t>
      </w:r>
      <w:r>
        <w:rPr>
          <w:rFonts w:eastAsia="MS Mincho"/>
        </w:rPr>
        <w:tab/>
      </w:r>
      <w:r>
        <w:rPr>
          <w:rFonts w:eastAsia="MS Mincho"/>
        </w:rPr>
        <w:t>E-UTRA Test Model 3.2 (E-TM3.2_</w:t>
      </w:r>
      <w:r>
        <w:rPr>
          <w:lang w:eastAsia="zh-CN"/>
        </w:rPr>
        <w:t>BC3</w:t>
      </w:r>
      <w:r>
        <w:rPr>
          <w:rFonts w:eastAsia="MS Mincho"/>
        </w:rPr>
        <w:t>CS3)</w:t>
      </w:r>
      <w:bookmarkEnd w:id="516"/>
    </w:p>
    <w:p>
      <w:pPr>
        <w:rPr>
          <w:rFonts w:cs="v4.2.0"/>
          <w:lang w:eastAsia="zh-CN"/>
        </w:rPr>
      </w:pPr>
      <w:r>
        <w:rPr>
          <w:rFonts w:cs="v4.2.0"/>
          <w:lang w:eastAsia="zh-CN"/>
        </w:rPr>
        <w:t>This test model shall be constructed based on E-TM3.2 in TS 36.141 [9] subclause 6.1.1.5 according to the data mapping principles elaborated in Table E-2.</w:t>
      </w:r>
    </w:p>
    <w:p>
      <w:pPr>
        <w:pStyle w:val="2"/>
        <w:rPr>
          <w:rFonts w:eastAsia="MS Mincho" w:cs="Arial"/>
          <w:bCs/>
          <w:szCs w:val="36"/>
        </w:rPr>
      </w:pPr>
      <w:bookmarkStart w:id="517" w:name="_Toc13065592"/>
      <w:r>
        <w:rPr>
          <w:rFonts w:eastAsia="MS Mincho" w:cs="Arial"/>
          <w:bCs/>
          <w:szCs w:val="36"/>
        </w:rPr>
        <w:t>E.5A</w:t>
      </w:r>
      <w:r>
        <w:rPr>
          <w:rFonts w:eastAsia="MS Mincho" w:cs="Arial"/>
          <w:bCs/>
          <w:szCs w:val="36"/>
        </w:rPr>
        <w:tab/>
      </w:r>
      <w:r>
        <w:rPr>
          <w:rFonts w:hint="eastAsia" w:eastAsia="MS Mincho" w:cs="Arial"/>
          <w:bCs/>
          <w:szCs w:val="36"/>
        </w:rPr>
        <w:t>NR</w:t>
      </w:r>
      <w:r>
        <w:rPr>
          <w:rFonts w:eastAsia="MS Mincho" w:cs="Arial"/>
          <w:bCs/>
          <w:szCs w:val="36"/>
        </w:rPr>
        <w:t xml:space="preserve"> </w:t>
      </w:r>
      <w:r>
        <w:rPr>
          <w:rFonts w:hint="eastAsia" w:eastAsia="MS Mincho" w:cs="Arial"/>
          <w:bCs/>
          <w:szCs w:val="36"/>
        </w:rPr>
        <w:t xml:space="preserve">FR1 </w:t>
      </w:r>
      <w:r>
        <w:rPr>
          <w:rFonts w:eastAsia="MS Mincho" w:cs="Arial"/>
          <w:bCs/>
          <w:szCs w:val="36"/>
        </w:rPr>
        <w:t>Test Model 3.2 (</w:t>
      </w:r>
      <w:r>
        <w:rPr>
          <w:rFonts w:hint="eastAsia" w:eastAsia="MS Mincho" w:cs="Arial"/>
          <w:bCs/>
          <w:szCs w:val="36"/>
        </w:rPr>
        <w:t>NR-FR1</w:t>
      </w:r>
      <w:r>
        <w:rPr>
          <w:rFonts w:eastAsia="MS Mincho" w:cs="Arial"/>
          <w:bCs/>
          <w:szCs w:val="36"/>
        </w:rPr>
        <w:t>-TM3.2_BC3CS</w:t>
      </w:r>
      <w:r>
        <w:rPr>
          <w:rFonts w:hint="eastAsia" w:eastAsia="MS Mincho" w:cs="Arial"/>
          <w:bCs/>
          <w:szCs w:val="36"/>
        </w:rPr>
        <w:t>16/17</w:t>
      </w:r>
      <w:r>
        <w:rPr>
          <w:rFonts w:eastAsia="MS Mincho" w:cs="Arial"/>
          <w:bCs/>
          <w:szCs w:val="36"/>
        </w:rPr>
        <w:t>)</w:t>
      </w:r>
      <w:bookmarkEnd w:id="517"/>
    </w:p>
    <w:p>
      <w:pPr>
        <w:rPr>
          <w:rFonts w:cs="v4.2.0"/>
        </w:rPr>
      </w:pPr>
      <w:r>
        <w:rPr>
          <w:rFonts w:cs="v4.2.0"/>
        </w:rPr>
        <w:t xml:space="preserve">This test model shall be constructed based on </w:t>
      </w:r>
      <w:r>
        <w:rPr>
          <w:rFonts w:hint="eastAsia" w:cs="v4.2.0"/>
        </w:rPr>
        <w:t>NR-FR1</w:t>
      </w:r>
      <w:r>
        <w:rPr>
          <w:rFonts w:cs="v4.2.0"/>
        </w:rPr>
        <w:t xml:space="preserve">-TM3.2 in </w:t>
      </w:r>
      <w:r>
        <w:rPr>
          <w:rFonts w:hint="eastAsia" w:cs="v4.2.0"/>
        </w:rPr>
        <w:t xml:space="preserve">TS </w:t>
      </w:r>
      <w:r>
        <w:rPr>
          <w:rFonts w:cs="v4.2.0"/>
        </w:rPr>
        <w:t>3</w:t>
      </w:r>
      <w:r>
        <w:rPr>
          <w:rFonts w:hint="eastAsia" w:cs="v4.2.0"/>
        </w:rPr>
        <w:t>8</w:t>
      </w:r>
      <w:r>
        <w:rPr>
          <w:rFonts w:cs="v4.2.0"/>
        </w:rPr>
        <w:t>.141</w:t>
      </w:r>
      <w:r>
        <w:rPr>
          <w:rFonts w:hint="eastAsia" w:cs="v4.2.0"/>
        </w:rPr>
        <w:t>-1</w:t>
      </w:r>
      <w:r>
        <w:rPr>
          <w:rFonts w:cs="v4.2.0"/>
        </w:rPr>
        <w:t xml:space="preserve"> [26] subclause </w:t>
      </w:r>
      <w:r>
        <w:rPr>
          <w:rFonts w:hint="eastAsia" w:cs="v4.2.0"/>
        </w:rPr>
        <w:t>4</w:t>
      </w:r>
      <w:r>
        <w:rPr>
          <w:rFonts w:cs="v4.2.0"/>
        </w:rPr>
        <w:t>.</w:t>
      </w:r>
      <w:r>
        <w:rPr>
          <w:rFonts w:hint="eastAsia" w:cs="v4.2.0"/>
        </w:rPr>
        <w:t>9</w:t>
      </w:r>
      <w:r>
        <w:rPr>
          <w:rFonts w:cs="v4.2.0"/>
        </w:rPr>
        <w:t>.</w:t>
      </w:r>
      <w:r>
        <w:rPr>
          <w:rFonts w:hint="eastAsia" w:cs="v4.2.0"/>
        </w:rPr>
        <w:t>2</w:t>
      </w:r>
      <w:r>
        <w:rPr>
          <w:rFonts w:cs="v4.2.0"/>
        </w:rPr>
        <w:t>.</w:t>
      </w:r>
      <w:r>
        <w:rPr>
          <w:rFonts w:hint="eastAsia" w:cs="v4.2.0"/>
        </w:rPr>
        <w:t>2.7</w:t>
      </w:r>
      <w:r>
        <w:rPr>
          <w:rFonts w:cs="v4.2.0"/>
        </w:rPr>
        <w:t>.</w:t>
      </w:r>
    </w:p>
    <w:p>
      <w:pPr>
        <w:pStyle w:val="2"/>
        <w:rPr>
          <w:rFonts w:eastAsia="MS Mincho"/>
        </w:rPr>
      </w:pPr>
      <w:bookmarkStart w:id="518" w:name="_Toc13065593"/>
      <w:r>
        <w:rPr>
          <w:rFonts w:eastAsia="MS Mincho"/>
        </w:rPr>
        <w:t>E.6</w:t>
      </w:r>
      <w:r>
        <w:rPr>
          <w:rFonts w:eastAsia="MS Mincho"/>
        </w:rPr>
        <w:tab/>
      </w:r>
      <w:r>
        <w:rPr>
          <w:rFonts w:eastAsia="MS Mincho"/>
        </w:rPr>
        <w:t>E-UTRA Test Model 3.3 (E-TM3.3_</w:t>
      </w:r>
      <w:r>
        <w:rPr>
          <w:lang w:eastAsia="zh-CN"/>
        </w:rPr>
        <w:t>BC3</w:t>
      </w:r>
      <w:r>
        <w:rPr>
          <w:rFonts w:eastAsia="MS Mincho"/>
        </w:rPr>
        <w:t>CS3)</w:t>
      </w:r>
      <w:bookmarkEnd w:id="518"/>
    </w:p>
    <w:p>
      <w:pPr>
        <w:rPr>
          <w:rFonts w:cs="v4.2.0"/>
          <w:lang w:eastAsia="zh-CN"/>
        </w:rPr>
      </w:pPr>
      <w:r>
        <w:rPr>
          <w:rFonts w:cs="v4.2.0"/>
          <w:lang w:eastAsia="zh-CN"/>
        </w:rPr>
        <w:t>This test model shall be constructed based on E-TM3.3 in TS 36.141 [9] subclause 6.1.1.6 according to the data mapping principles elaborated in Table E-2.</w:t>
      </w:r>
    </w:p>
    <w:p>
      <w:pPr>
        <w:pStyle w:val="2"/>
        <w:rPr>
          <w:rFonts w:eastAsia="MS Mincho" w:cs="Arial"/>
          <w:bCs/>
          <w:szCs w:val="36"/>
        </w:rPr>
      </w:pPr>
      <w:bookmarkStart w:id="519" w:name="_Toc13065594"/>
      <w:r>
        <w:rPr>
          <w:rFonts w:eastAsia="MS Mincho" w:cs="Arial"/>
          <w:bCs/>
          <w:szCs w:val="36"/>
        </w:rPr>
        <w:t>E.6A</w:t>
      </w:r>
      <w:r>
        <w:rPr>
          <w:rFonts w:eastAsia="MS Mincho" w:cs="Arial"/>
          <w:bCs/>
          <w:szCs w:val="36"/>
        </w:rPr>
        <w:tab/>
      </w:r>
      <w:r>
        <w:rPr>
          <w:rFonts w:eastAsia="宋体" w:cs="Arial"/>
          <w:bCs/>
          <w:szCs w:val="36"/>
        </w:rPr>
        <w:t>NR FR1</w:t>
      </w:r>
      <w:r>
        <w:rPr>
          <w:rFonts w:eastAsia="MS Mincho" w:cs="Arial"/>
          <w:bCs/>
          <w:szCs w:val="36"/>
        </w:rPr>
        <w:t xml:space="preserve"> Test Model 3.3 (</w:t>
      </w:r>
      <w:r>
        <w:rPr>
          <w:rFonts w:eastAsia="宋体" w:cs="Arial"/>
          <w:bCs/>
          <w:szCs w:val="36"/>
        </w:rPr>
        <w:t>NR</w:t>
      </w:r>
      <w:r>
        <w:rPr>
          <w:rFonts w:eastAsia="MS Mincho" w:cs="Arial"/>
          <w:bCs/>
          <w:szCs w:val="36"/>
        </w:rPr>
        <w:t>-</w:t>
      </w:r>
      <w:r>
        <w:rPr>
          <w:rFonts w:eastAsia="宋体" w:cs="Arial"/>
          <w:bCs/>
          <w:szCs w:val="36"/>
        </w:rPr>
        <w:t>FR1-</w:t>
      </w:r>
      <w:r>
        <w:rPr>
          <w:rFonts w:eastAsia="MS Mincho" w:cs="Arial"/>
          <w:bCs/>
          <w:szCs w:val="36"/>
        </w:rPr>
        <w:t>TM3.3_</w:t>
      </w:r>
      <w:r>
        <w:rPr>
          <w:rFonts w:cs="Arial"/>
          <w:bCs/>
          <w:szCs w:val="36"/>
        </w:rPr>
        <w:t>BC3</w:t>
      </w:r>
      <w:r>
        <w:rPr>
          <w:rFonts w:eastAsia="MS Mincho" w:cs="Arial"/>
          <w:bCs/>
          <w:szCs w:val="36"/>
        </w:rPr>
        <w:t>CS</w:t>
      </w:r>
      <w:r>
        <w:rPr>
          <w:rFonts w:eastAsia="宋体" w:cs="Arial"/>
          <w:bCs/>
          <w:szCs w:val="36"/>
        </w:rPr>
        <w:t>16/17</w:t>
      </w:r>
      <w:r>
        <w:rPr>
          <w:rFonts w:eastAsia="MS Mincho" w:cs="Arial"/>
          <w:bCs/>
          <w:szCs w:val="36"/>
        </w:rPr>
        <w:t>)</w:t>
      </w:r>
      <w:bookmarkEnd w:id="519"/>
    </w:p>
    <w:p>
      <w:pPr>
        <w:rPr>
          <w:rFonts w:cs="v4.2.0"/>
        </w:rPr>
      </w:pPr>
      <w:r>
        <w:rPr>
          <w:rFonts w:cs="v4.2.0"/>
        </w:rPr>
        <w:t xml:space="preserve">This test model shall be constructed based on </w:t>
      </w:r>
      <w:r>
        <w:rPr>
          <w:rFonts w:hint="eastAsia" w:cs="v4.2.0"/>
        </w:rPr>
        <w:t>NR-FR1</w:t>
      </w:r>
      <w:r>
        <w:rPr>
          <w:rFonts w:cs="v4.2.0"/>
        </w:rPr>
        <w:t xml:space="preserve">-TM3.3 in </w:t>
      </w:r>
      <w:r>
        <w:rPr>
          <w:rFonts w:hint="eastAsia" w:cs="v4.2.0"/>
        </w:rPr>
        <w:t xml:space="preserve">TS </w:t>
      </w:r>
      <w:r>
        <w:rPr>
          <w:rFonts w:cs="v4.2.0"/>
        </w:rPr>
        <w:t>3</w:t>
      </w:r>
      <w:r>
        <w:rPr>
          <w:rFonts w:hint="eastAsia" w:cs="v4.2.0"/>
        </w:rPr>
        <w:t>8</w:t>
      </w:r>
      <w:r>
        <w:rPr>
          <w:rFonts w:cs="v4.2.0"/>
        </w:rPr>
        <w:t>.141</w:t>
      </w:r>
      <w:r>
        <w:rPr>
          <w:rFonts w:hint="eastAsia" w:cs="v4.2.0"/>
        </w:rPr>
        <w:t>-1</w:t>
      </w:r>
      <w:r>
        <w:rPr>
          <w:rFonts w:cs="v4.2.0"/>
        </w:rPr>
        <w:t xml:space="preserve"> [26] subclause </w:t>
      </w:r>
      <w:r>
        <w:rPr>
          <w:rFonts w:hint="eastAsia" w:cs="v4.2.0"/>
        </w:rPr>
        <w:t>4</w:t>
      </w:r>
      <w:r>
        <w:rPr>
          <w:rFonts w:cs="v4.2.0"/>
        </w:rPr>
        <w:t>.</w:t>
      </w:r>
      <w:r>
        <w:rPr>
          <w:rFonts w:hint="eastAsia" w:cs="v4.2.0"/>
        </w:rPr>
        <w:t>9</w:t>
      </w:r>
      <w:r>
        <w:rPr>
          <w:rFonts w:cs="v4.2.0"/>
        </w:rPr>
        <w:t>.</w:t>
      </w:r>
      <w:r>
        <w:rPr>
          <w:rFonts w:hint="eastAsia" w:cs="v4.2.0"/>
        </w:rPr>
        <w:t>2</w:t>
      </w:r>
      <w:r>
        <w:rPr>
          <w:rFonts w:cs="v4.2.0"/>
        </w:rPr>
        <w:t>.</w:t>
      </w:r>
      <w:r>
        <w:rPr>
          <w:rFonts w:hint="eastAsia" w:cs="v4.2.0"/>
        </w:rPr>
        <w:t>2.8</w:t>
      </w:r>
      <w:r>
        <w:rPr>
          <w:rFonts w:cs="v4.2.0"/>
        </w:rPr>
        <w:t>.</w:t>
      </w:r>
    </w:p>
    <w:p>
      <w:pPr>
        <w:pStyle w:val="10"/>
      </w:pPr>
      <w:bookmarkStart w:id="520" w:name="_Toc13065595"/>
      <w:r>
        <w:t>Annex F (informative):</w:t>
      </w:r>
      <w:r>
        <w:br w:type="textWrapping"/>
      </w:r>
      <w:r>
        <w:t>Change history</w:t>
      </w:r>
      <w:bookmarkEnd w:id="520"/>
    </w:p>
    <w:tbl>
      <w:tblPr>
        <w:tblStyle w:val="67"/>
        <w:tblW w:w="8931"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567"/>
        <w:gridCol w:w="428"/>
        <w:gridCol w:w="564"/>
        <w:gridCol w:w="3969"/>
        <w:gridCol w:w="70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trPr>
        <w:tc>
          <w:tcPr>
            <w:tcW w:w="8931" w:type="dxa"/>
            <w:gridSpan w:val="8"/>
            <w:tcBorders>
              <w:bottom w:val="nil"/>
            </w:tcBorders>
            <w:shd w:val="solid" w:color="FFFFFF" w:fill="auto"/>
          </w:tcPr>
          <w:p>
            <w:pPr>
              <w:pStyle w:val="78"/>
              <w:jc w:val="center"/>
              <w:rPr>
                <w:rFonts w:cs="Arial"/>
                <w:b/>
                <w:sz w:val="16"/>
                <w:lang w:eastAsia="en-US"/>
              </w:rPr>
            </w:pPr>
            <w:r>
              <w:rPr>
                <w:rFonts w:cs="Arial"/>
                <w:b/>
                <w:lang w:eastAsia="en-US"/>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pct10" w:color="auto" w:fill="FFFFFF"/>
          </w:tcPr>
          <w:p>
            <w:pPr>
              <w:pStyle w:val="78"/>
              <w:rPr>
                <w:rFonts w:cs="Arial"/>
                <w:b/>
                <w:sz w:val="16"/>
                <w:lang w:eastAsia="en-US"/>
              </w:rPr>
            </w:pPr>
            <w:r>
              <w:rPr>
                <w:rFonts w:cs="Arial"/>
                <w:b/>
                <w:sz w:val="16"/>
                <w:lang w:eastAsia="en-US"/>
              </w:rPr>
              <w:t>Date</w:t>
            </w:r>
          </w:p>
        </w:tc>
        <w:tc>
          <w:tcPr>
            <w:tcW w:w="901" w:type="dxa"/>
            <w:shd w:val="pct10" w:color="auto" w:fill="FFFFFF"/>
          </w:tcPr>
          <w:p>
            <w:pPr>
              <w:pStyle w:val="78"/>
              <w:rPr>
                <w:rFonts w:cs="Arial"/>
                <w:b/>
                <w:sz w:val="16"/>
                <w:lang w:eastAsia="en-US"/>
              </w:rPr>
            </w:pPr>
            <w:r>
              <w:rPr>
                <w:rFonts w:cs="Arial"/>
                <w:b/>
                <w:sz w:val="16"/>
                <w:lang w:eastAsia="en-US"/>
              </w:rPr>
              <w:t>Meeting</w:t>
            </w:r>
          </w:p>
        </w:tc>
        <w:tc>
          <w:tcPr>
            <w:tcW w:w="993" w:type="dxa"/>
            <w:shd w:val="pct10" w:color="auto" w:fill="FFFFFF"/>
          </w:tcPr>
          <w:p>
            <w:pPr>
              <w:pStyle w:val="78"/>
              <w:rPr>
                <w:rFonts w:cs="Arial"/>
                <w:b/>
                <w:sz w:val="16"/>
                <w:lang w:eastAsia="en-US"/>
              </w:rPr>
            </w:pPr>
            <w:r>
              <w:rPr>
                <w:rFonts w:cs="Arial"/>
                <w:b/>
                <w:sz w:val="16"/>
                <w:lang w:eastAsia="en-US"/>
              </w:rPr>
              <w:t>TDoc</w:t>
            </w:r>
          </w:p>
        </w:tc>
        <w:tc>
          <w:tcPr>
            <w:tcW w:w="567" w:type="dxa"/>
            <w:shd w:val="pct10" w:color="auto" w:fill="FFFFFF"/>
          </w:tcPr>
          <w:p>
            <w:pPr>
              <w:pStyle w:val="78"/>
              <w:rPr>
                <w:rFonts w:cs="Arial"/>
                <w:b/>
                <w:sz w:val="16"/>
                <w:lang w:eastAsia="en-US"/>
              </w:rPr>
            </w:pPr>
            <w:r>
              <w:rPr>
                <w:rFonts w:cs="Arial"/>
                <w:b/>
                <w:sz w:val="16"/>
                <w:lang w:eastAsia="en-US"/>
              </w:rPr>
              <w:t>CR</w:t>
            </w:r>
          </w:p>
        </w:tc>
        <w:tc>
          <w:tcPr>
            <w:tcW w:w="428" w:type="dxa"/>
            <w:shd w:val="pct10" w:color="auto" w:fill="FFFFFF"/>
          </w:tcPr>
          <w:p>
            <w:pPr>
              <w:pStyle w:val="78"/>
              <w:rPr>
                <w:rFonts w:cs="Arial"/>
                <w:b/>
                <w:sz w:val="16"/>
                <w:lang w:eastAsia="en-US"/>
              </w:rPr>
            </w:pPr>
            <w:r>
              <w:rPr>
                <w:rFonts w:cs="Arial"/>
                <w:b/>
                <w:sz w:val="16"/>
                <w:lang w:eastAsia="en-US"/>
              </w:rPr>
              <w:t>Rev</w:t>
            </w:r>
          </w:p>
        </w:tc>
        <w:tc>
          <w:tcPr>
            <w:tcW w:w="564" w:type="dxa"/>
            <w:shd w:val="pct10" w:color="auto" w:fill="FFFFFF"/>
          </w:tcPr>
          <w:p>
            <w:pPr>
              <w:pStyle w:val="78"/>
              <w:rPr>
                <w:rFonts w:cs="Arial"/>
                <w:b/>
                <w:sz w:val="16"/>
                <w:lang w:eastAsia="en-US"/>
              </w:rPr>
            </w:pPr>
            <w:r>
              <w:rPr>
                <w:rFonts w:cs="Arial"/>
                <w:b/>
                <w:sz w:val="16"/>
                <w:lang w:eastAsia="en-US"/>
              </w:rPr>
              <w:t>Cat</w:t>
            </w:r>
          </w:p>
        </w:tc>
        <w:tc>
          <w:tcPr>
            <w:tcW w:w="3969" w:type="dxa"/>
            <w:shd w:val="pct10" w:color="auto" w:fill="FFFFFF"/>
          </w:tcPr>
          <w:p>
            <w:pPr>
              <w:pStyle w:val="78"/>
              <w:rPr>
                <w:rFonts w:cs="Arial"/>
                <w:b/>
                <w:sz w:val="16"/>
                <w:lang w:eastAsia="en-US"/>
              </w:rPr>
            </w:pPr>
            <w:r>
              <w:rPr>
                <w:rFonts w:cs="Arial"/>
                <w:b/>
                <w:sz w:val="16"/>
                <w:lang w:eastAsia="en-US"/>
              </w:rPr>
              <w:t>Subject/Comment</w:t>
            </w:r>
          </w:p>
        </w:tc>
        <w:tc>
          <w:tcPr>
            <w:tcW w:w="709" w:type="dxa"/>
            <w:shd w:val="pct10" w:color="auto" w:fill="FFFFFF"/>
          </w:tcPr>
          <w:p>
            <w:pPr>
              <w:pStyle w:val="78"/>
              <w:rPr>
                <w:rFonts w:cs="Arial"/>
                <w:b/>
                <w:sz w:val="16"/>
                <w:lang w:eastAsia="en-US"/>
              </w:rPr>
            </w:pPr>
            <w:r>
              <w:rPr>
                <w:rFonts w:cs="Arial"/>
                <w:b/>
                <w:sz w:val="16"/>
                <w:lang w:eastAsia="en-US"/>
              </w:rPr>
              <w:t>New version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2009-10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R4#52bis</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R4-093772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Specification skeleton created from 3GPP TS template</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2009-11</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R4#53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R4-094778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bookmarkStart w:id="521" w:name="OLE_LINK1"/>
            <w:bookmarkStart w:id="522" w:name="OLE_LINK2"/>
            <w:r>
              <w:rPr>
                <w:rFonts w:cs="Arial"/>
                <w:sz w:val="16"/>
                <w:szCs w:val="16"/>
                <w:lang w:eastAsia="en-US"/>
              </w:rPr>
              <w:t>Agreed Text Proposals in RAN4#53:</w:t>
            </w:r>
          </w:p>
          <w:bookmarkEnd w:id="521"/>
          <w:bookmarkEnd w:id="522"/>
          <w:p>
            <w:pPr>
              <w:pStyle w:val="78"/>
              <w:rPr>
                <w:rFonts w:cs="Arial"/>
                <w:snapToGrid w:val="0"/>
                <w:sz w:val="16"/>
                <w:szCs w:val="16"/>
                <w:lang w:eastAsia="en-US"/>
              </w:rPr>
            </w:pPr>
            <w:r>
              <w:rPr>
                <w:rFonts w:cs="Arial"/>
                <w:b/>
                <w:snapToGrid w:val="0"/>
                <w:sz w:val="16"/>
                <w:szCs w:val="16"/>
                <w:lang w:eastAsia="en-US"/>
              </w:rPr>
              <w:t>R4-094507</w:t>
            </w:r>
            <w:r>
              <w:rPr>
                <w:rFonts w:cs="Arial"/>
                <w:snapToGrid w:val="0"/>
                <w:sz w:val="16"/>
                <w:szCs w:val="16"/>
                <w:lang w:eastAsia="en-US"/>
              </w:rPr>
              <w:t xml:space="preserve">, </w:t>
            </w:r>
            <w:r>
              <w:rPr>
                <w:rFonts w:cs="Arial"/>
                <w:sz w:val="16"/>
                <w:szCs w:val="16"/>
                <w:lang w:eastAsia="en-US"/>
              </w:rPr>
              <w:t>"</w:t>
            </w:r>
            <w:r>
              <w:rPr>
                <w:rFonts w:cs="Arial"/>
                <w:snapToGrid w:val="0"/>
                <w:sz w:val="16"/>
                <w:szCs w:val="16"/>
                <w:lang w:eastAsia="en-US"/>
              </w:rPr>
              <w:t>TP for TS 37.141 clause 2 and 3."</w:t>
            </w:r>
          </w:p>
          <w:p>
            <w:pPr>
              <w:pStyle w:val="78"/>
              <w:rPr>
                <w:rFonts w:cs="Arial"/>
                <w:snapToGrid w:val="0"/>
                <w:sz w:val="16"/>
                <w:szCs w:val="16"/>
                <w:lang w:eastAsia="en-US"/>
              </w:rPr>
            </w:pPr>
            <w:r>
              <w:rPr>
                <w:rFonts w:cs="Arial"/>
                <w:b/>
                <w:snapToGrid w:val="0"/>
                <w:sz w:val="16"/>
                <w:szCs w:val="16"/>
                <w:lang w:eastAsia="en-US"/>
              </w:rPr>
              <w:t>R4-094805</w:t>
            </w:r>
            <w:r>
              <w:rPr>
                <w:rFonts w:cs="Arial"/>
                <w:snapToGrid w:val="0"/>
                <w:sz w:val="16"/>
                <w:szCs w:val="16"/>
                <w:lang w:eastAsia="en-US"/>
              </w:rPr>
              <w:t>, "TP for TS 37.141 clause 4.11; BS Configurations. "</w:t>
            </w:r>
          </w:p>
          <w:p>
            <w:pPr>
              <w:pStyle w:val="78"/>
              <w:rPr>
                <w:rFonts w:cs="Arial"/>
                <w:snapToGrid w:val="0"/>
                <w:sz w:val="16"/>
                <w:szCs w:val="16"/>
                <w:lang w:eastAsia="en-US"/>
              </w:rPr>
            </w:pPr>
            <w:r>
              <w:rPr>
                <w:rFonts w:cs="Arial"/>
                <w:b/>
                <w:snapToGrid w:val="0"/>
                <w:sz w:val="16"/>
                <w:szCs w:val="16"/>
                <w:lang w:eastAsia="en-US"/>
              </w:rPr>
              <w:t>R4-094871</w:t>
            </w:r>
            <w:r>
              <w:rPr>
                <w:rFonts w:cs="Arial"/>
                <w:snapToGrid w:val="0"/>
                <w:sz w:val="16"/>
                <w:szCs w:val="16"/>
                <w:lang w:eastAsia="en-US"/>
              </w:rPr>
              <w:t>, "TP for TS 37.141 clause 4.1, 4.2, 4.3, 4.4 and 4.5."</w:t>
            </w:r>
          </w:p>
          <w:p>
            <w:pPr>
              <w:pStyle w:val="78"/>
              <w:rPr>
                <w:rFonts w:cs="Arial"/>
                <w:snapToGrid w:val="0"/>
                <w:sz w:val="16"/>
                <w:szCs w:val="16"/>
                <w:lang w:eastAsia="en-US"/>
              </w:rPr>
            </w:pPr>
            <w:r>
              <w:rPr>
                <w:rFonts w:cs="Arial"/>
                <w:b/>
                <w:snapToGrid w:val="0"/>
                <w:sz w:val="16"/>
                <w:szCs w:val="16"/>
                <w:lang w:eastAsia="en-US"/>
              </w:rPr>
              <w:t>R4-094872</w:t>
            </w:r>
            <w:r>
              <w:rPr>
                <w:rFonts w:cs="Arial"/>
                <w:snapToGrid w:val="0"/>
                <w:sz w:val="16"/>
                <w:szCs w:val="16"/>
                <w:lang w:eastAsia="en-US"/>
              </w:rPr>
              <w:t>, "TP for TS 37.141 Annex C; Test Tolerances and derivation of test requirements. "</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0.1.0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2010-02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R4#54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R4-100579</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Agreed Text Proposals in RAN4 AH#1:</w:t>
            </w:r>
          </w:p>
          <w:p>
            <w:pPr>
              <w:pStyle w:val="78"/>
              <w:rPr>
                <w:rFonts w:cs="Arial"/>
                <w:snapToGrid w:val="0"/>
                <w:sz w:val="16"/>
                <w:szCs w:val="16"/>
                <w:lang w:eastAsia="en-US"/>
              </w:rPr>
            </w:pPr>
            <w:r>
              <w:rPr>
                <w:rFonts w:cs="Arial"/>
                <w:b/>
                <w:snapToGrid w:val="0"/>
                <w:sz w:val="16"/>
                <w:szCs w:val="16"/>
                <w:lang w:eastAsia="en-US"/>
              </w:rPr>
              <w:t>R4-100026</w:t>
            </w:r>
            <w:r>
              <w:rPr>
                <w:rFonts w:cs="Arial"/>
                <w:snapToGrid w:val="0"/>
                <w:sz w:val="16"/>
                <w:szCs w:val="16"/>
                <w:lang w:eastAsia="en-US"/>
              </w:rPr>
              <w:t>, "TP for TS37.141: Format and interpretation of tests"</w:t>
            </w:r>
          </w:p>
          <w:p>
            <w:pPr>
              <w:pStyle w:val="78"/>
              <w:rPr>
                <w:rFonts w:cs="Arial"/>
                <w:snapToGrid w:val="0"/>
                <w:sz w:val="16"/>
                <w:szCs w:val="16"/>
                <w:lang w:eastAsia="en-US"/>
              </w:rPr>
            </w:pPr>
            <w:r>
              <w:rPr>
                <w:rFonts w:cs="Arial"/>
                <w:b/>
                <w:snapToGrid w:val="0"/>
                <w:sz w:val="16"/>
                <w:szCs w:val="16"/>
                <w:lang w:eastAsia="en-US"/>
              </w:rPr>
              <w:t>R4-100028</w:t>
            </w:r>
            <w:r>
              <w:rPr>
                <w:rFonts w:cs="Arial"/>
                <w:snapToGrid w:val="0"/>
                <w:sz w:val="16"/>
                <w:szCs w:val="16"/>
                <w:lang w:eastAsia="en-US"/>
              </w:rPr>
              <w:t>, "TP for TS37.141: Selection of configurations for testing"</w:t>
            </w:r>
          </w:p>
          <w:p>
            <w:pPr>
              <w:pStyle w:val="78"/>
              <w:rPr>
                <w:rFonts w:cs="Arial"/>
                <w:snapToGrid w:val="0"/>
                <w:sz w:val="16"/>
                <w:szCs w:val="16"/>
                <w:lang w:eastAsia="en-US"/>
              </w:rPr>
            </w:pPr>
            <w:r>
              <w:rPr>
                <w:rFonts w:cs="Arial"/>
                <w:b/>
                <w:snapToGrid w:val="0"/>
                <w:sz w:val="16"/>
                <w:szCs w:val="16"/>
                <w:lang w:eastAsia="en-US"/>
              </w:rPr>
              <w:t>R4-100241</w:t>
            </w:r>
            <w:r>
              <w:rPr>
                <w:rFonts w:cs="Arial"/>
                <w:snapToGrid w:val="0"/>
                <w:sz w:val="16"/>
                <w:szCs w:val="16"/>
                <w:lang w:eastAsia="en-US"/>
              </w:rPr>
              <w:t>, "TP for TS 37.141 clause 2, 3 and 4."</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2010-02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R4#54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R4-100975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Agreed Text Proposals in RAN4#54:</w:t>
            </w:r>
          </w:p>
          <w:p>
            <w:pPr>
              <w:pStyle w:val="78"/>
              <w:rPr>
                <w:rFonts w:cs="Arial"/>
                <w:snapToGrid w:val="0"/>
                <w:sz w:val="16"/>
                <w:szCs w:val="16"/>
                <w:lang w:eastAsia="en-US"/>
              </w:rPr>
            </w:pPr>
            <w:r>
              <w:rPr>
                <w:rFonts w:cs="Arial"/>
                <w:b/>
                <w:snapToGrid w:val="0"/>
                <w:sz w:val="16"/>
                <w:szCs w:val="16"/>
                <w:lang w:eastAsia="en-US"/>
              </w:rPr>
              <w:t>R4-100405</w:t>
            </w:r>
            <w:r>
              <w:rPr>
                <w:rFonts w:cs="Arial"/>
                <w:snapToGrid w:val="0"/>
                <w:sz w:val="16"/>
                <w:szCs w:val="16"/>
                <w:lang w:eastAsia="en-US"/>
              </w:rPr>
              <w:t>, "TP for TS37.141: Manufacturers declarations of regional and optional requirements"</w:t>
            </w:r>
          </w:p>
          <w:p>
            <w:pPr>
              <w:pStyle w:val="78"/>
              <w:rPr>
                <w:rFonts w:cs="Arial"/>
                <w:snapToGrid w:val="0"/>
                <w:sz w:val="16"/>
                <w:szCs w:val="16"/>
                <w:lang w:eastAsia="en-US"/>
              </w:rPr>
            </w:pPr>
            <w:r>
              <w:rPr>
                <w:rFonts w:cs="Arial"/>
                <w:b/>
                <w:snapToGrid w:val="0"/>
                <w:sz w:val="16"/>
                <w:szCs w:val="16"/>
                <w:lang w:eastAsia="en-US"/>
              </w:rPr>
              <w:t>R4-100863</w:t>
            </w:r>
            <w:r>
              <w:rPr>
                <w:rFonts w:cs="Arial"/>
                <w:snapToGrid w:val="0"/>
                <w:sz w:val="16"/>
                <w:szCs w:val="16"/>
                <w:lang w:eastAsia="en-US"/>
              </w:rPr>
              <w:t>, "TP Manufacturers declaration of supported RF configurations for section 4.7"</w:t>
            </w:r>
          </w:p>
          <w:p>
            <w:pPr>
              <w:pStyle w:val="78"/>
              <w:rPr>
                <w:rFonts w:cs="Arial"/>
                <w:snapToGrid w:val="0"/>
                <w:sz w:val="16"/>
                <w:szCs w:val="16"/>
                <w:lang w:eastAsia="en-US"/>
              </w:rPr>
            </w:pPr>
            <w:r>
              <w:rPr>
                <w:rFonts w:cs="Arial"/>
                <w:b/>
                <w:snapToGrid w:val="0"/>
                <w:sz w:val="16"/>
                <w:szCs w:val="16"/>
                <w:lang w:eastAsia="en-US"/>
              </w:rPr>
              <w:t>R4-100986</w:t>
            </w:r>
            <w:r>
              <w:rPr>
                <w:rFonts w:cs="Arial"/>
                <w:snapToGrid w:val="0"/>
                <w:sz w:val="16"/>
                <w:szCs w:val="16"/>
                <w:lang w:eastAsia="en-US"/>
              </w:rPr>
              <w:t>, "TP for TS 37.141 clause 6.6.1; Transmitter spurious emissions"</w:t>
            </w:r>
          </w:p>
          <w:p>
            <w:pPr>
              <w:pStyle w:val="78"/>
              <w:rPr>
                <w:rFonts w:cs="Arial"/>
                <w:snapToGrid w:val="0"/>
                <w:sz w:val="16"/>
                <w:szCs w:val="16"/>
                <w:lang w:eastAsia="en-US"/>
              </w:rPr>
            </w:pPr>
            <w:r>
              <w:rPr>
                <w:rFonts w:cs="Arial"/>
                <w:b/>
                <w:snapToGrid w:val="0"/>
                <w:sz w:val="16"/>
                <w:szCs w:val="16"/>
                <w:lang w:eastAsia="en-US"/>
              </w:rPr>
              <w:t>R4-101036</w:t>
            </w:r>
            <w:r>
              <w:rPr>
                <w:rFonts w:cs="Arial"/>
                <w:snapToGrid w:val="0"/>
                <w:sz w:val="16"/>
                <w:szCs w:val="16"/>
                <w:lang w:eastAsia="en-US"/>
              </w:rPr>
              <w:t>, "TP MSR test configurations for section 4.8"</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0.3.0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2010-04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R4#55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R4-101576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Agreed Text Proposals in RAN4 AH#2 and E-mail approved Text Proposals after RAN4 AH#2:</w:t>
            </w:r>
          </w:p>
          <w:p>
            <w:pPr>
              <w:pStyle w:val="78"/>
              <w:rPr>
                <w:rFonts w:cs="Arial"/>
                <w:snapToGrid w:val="0"/>
                <w:sz w:val="16"/>
                <w:szCs w:val="16"/>
                <w:lang w:eastAsia="en-US"/>
              </w:rPr>
            </w:pPr>
            <w:r>
              <w:rPr>
                <w:rFonts w:cs="Arial"/>
                <w:b/>
                <w:snapToGrid w:val="0"/>
                <w:sz w:val="16"/>
                <w:szCs w:val="16"/>
                <w:lang w:eastAsia="en-US"/>
              </w:rPr>
              <w:t>R4-101186</w:t>
            </w:r>
            <w:r>
              <w:rPr>
                <w:rFonts w:cs="Arial"/>
                <w:snapToGrid w:val="0"/>
                <w:sz w:val="16"/>
                <w:szCs w:val="16"/>
                <w:lang w:eastAsia="en-US"/>
              </w:rPr>
              <w:t>, "TP for TS 37.141 clause 6.6.4; Adjacent Channel Leakage power Ratio (ACLR)"</w:t>
            </w:r>
          </w:p>
          <w:p>
            <w:pPr>
              <w:pStyle w:val="78"/>
              <w:rPr>
                <w:rFonts w:cs="Arial"/>
                <w:snapToGrid w:val="0"/>
                <w:sz w:val="16"/>
                <w:szCs w:val="16"/>
                <w:lang w:eastAsia="en-US"/>
              </w:rPr>
            </w:pPr>
            <w:r>
              <w:rPr>
                <w:rFonts w:cs="Arial"/>
                <w:b/>
                <w:snapToGrid w:val="0"/>
                <w:sz w:val="16"/>
                <w:szCs w:val="16"/>
                <w:lang w:eastAsia="en-US"/>
              </w:rPr>
              <w:t>R4-101207</w:t>
            </w:r>
            <w:r>
              <w:rPr>
                <w:rFonts w:cs="Arial"/>
                <w:snapToGrid w:val="0"/>
                <w:sz w:val="16"/>
                <w:szCs w:val="16"/>
                <w:lang w:eastAsia="en-US"/>
              </w:rPr>
              <w:t>, "TP for manufacturers declaration, subclause 4.7.2"</w:t>
            </w:r>
          </w:p>
          <w:p>
            <w:pPr>
              <w:pStyle w:val="78"/>
              <w:rPr>
                <w:rFonts w:cs="Arial"/>
                <w:snapToGrid w:val="0"/>
                <w:sz w:val="16"/>
                <w:szCs w:val="16"/>
                <w:lang w:eastAsia="en-US"/>
              </w:rPr>
            </w:pPr>
            <w:r>
              <w:rPr>
                <w:rFonts w:cs="Arial"/>
                <w:b/>
                <w:snapToGrid w:val="0"/>
                <w:sz w:val="16"/>
                <w:szCs w:val="16"/>
                <w:lang w:eastAsia="en-US"/>
              </w:rPr>
              <w:t>R4-101208</w:t>
            </w:r>
            <w:r>
              <w:rPr>
                <w:rFonts w:cs="Arial"/>
                <w:snapToGrid w:val="0"/>
                <w:sz w:val="16"/>
                <w:szCs w:val="16"/>
                <w:lang w:eastAsia="en-US"/>
              </w:rPr>
              <w:t>, "TP TDD test configurations, subclause 4.8"</w:t>
            </w:r>
          </w:p>
          <w:p>
            <w:pPr>
              <w:pStyle w:val="78"/>
              <w:rPr>
                <w:rFonts w:cs="Arial"/>
                <w:snapToGrid w:val="0"/>
                <w:sz w:val="16"/>
                <w:szCs w:val="16"/>
                <w:lang w:eastAsia="en-US"/>
              </w:rPr>
            </w:pPr>
            <w:r>
              <w:rPr>
                <w:rFonts w:cs="Arial"/>
                <w:b/>
                <w:snapToGrid w:val="0"/>
                <w:sz w:val="16"/>
                <w:szCs w:val="16"/>
                <w:lang w:eastAsia="en-US"/>
              </w:rPr>
              <w:t>R4-101510</w:t>
            </w:r>
            <w:r>
              <w:rPr>
                <w:rFonts w:cs="Arial"/>
                <w:snapToGrid w:val="0"/>
                <w:sz w:val="16"/>
                <w:szCs w:val="16"/>
                <w:lang w:eastAsia="en-US"/>
              </w:rPr>
              <w:t>, "TP for requirements and test configuration applicability, subclause 5.1"</w:t>
            </w:r>
          </w:p>
          <w:p>
            <w:pPr>
              <w:pStyle w:val="78"/>
              <w:rPr>
                <w:rFonts w:cs="Arial"/>
                <w:snapToGrid w:val="0"/>
                <w:sz w:val="16"/>
                <w:szCs w:val="16"/>
                <w:lang w:eastAsia="en-US"/>
              </w:rPr>
            </w:pPr>
            <w:r>
              <w:rPr>
                <w:rFonts w:cs="Arial"/>
                <w:b/>
                <w:snapToGrid w:val="0"/>
                <w:sz w:val="16"/>
                <w:szCs w:val="16"/>
                <w:lang w:eastAsia="en-US"/>
              </w:rPr>
              <w:t>R4-101511</w:t>
            </w:r>
            <w:r>
              <w:rPr>
                <w:rFonts w:cs="Arial"/>
                <w:snapToGrid w:val="0"/>
                <w:sz w:val="16"/>
                <w:szCs w:val="16"/>
                <w:lang w:eastAsia="en-US"/>
              </w:rPr>
              <w:t>, "TP for requirements and test configuration applicability, subclause 5.2"</w:t>
            </w:r>
          </w:p>
          <w:p>
            <w:pPr>
              <w:pStyle w:val="78"/>
              <w:rPr>
                <w:rFonts w:cs="Arial"/>
                <w:snapToGrid w:val="0"/>
                <w:sz w:val="16"/>
                <w:szCs w:val="16"/>
                <w:lang w:eastAsia="en-US"/>
              </w:rPr>
            </w:pPr>
            <w:r>
              <w:rPr>
                <w:rFonts w:cs="Arial"/>
                <w:b/>
                <w:snapToGrid w:val="0"/>
                <w:sz w:val="16"/>
                <w:szCs w:val="16"/>
                <w:lang w:eastAsia="en-US"/>
              </w:rPr>
              <w:t>R4-101512</w:t>
            </w:r>
            <w:r>
              <w:rPr>
                <w:rFonts w:cs="Arial"/>
                <w:snapToGrid w:val="0"/>
                <w:sz w:val="16"/>
                <w:szCs w:val="16"/>
                <w:lang w:eastAsia="en-US"/>
              </w:rPr>
              <w:t>, "TP for capability set, subclause 4.7.1"</w:t>
            </w:r>
          </w:p>
          <w:p>
            <w:pPr>
              <w:pStyle w:val="78"/>
              <w:rPr>
                <w:rFonts w:cs="Arial"/>
                <w:snapToGrid w:val="0"/>
                <w:sz w:val="16"/>
                <w:szCs w:val="16"/>
                <w:lang w:eastAsia="en-US"/>
              </w:rPr>
            </w:pPr>
            <w:r>
              <w:rPr>
                <w:rFonts w:cs="Arial"/>
                <w:b/>
                <w:snapToGrid w:val="0"/>
                <w:sz w:val="16"/>
                <w:szCs w:val="16"/>
                <w:lang w:eastAsia="en-US"/>
              </w:rPr>
              <w:t>R4-101514</w:t>
            </w:r>
            <w:r>
              <w:rPr>
                <w:rFonts w:cs="Arial"/>
                <w:snapToGrid w:val="0"/>
                <w:sz w:val="16"/>
                <w:szCs w:val="16"/>
                <w:lang w:eastAsia="en-US"/>
              </w:rPr>
              <w:t>, "TP for update of Transmitter spurious emissions test in TS 37.141"</w:t>
            </w:r>
          </w:p>
          <w:p>
            <w:pPr>
              <w:pStyle w:val="78"/>
              <w:rPr>
                <w:rFonts w:cs="Arial"/>
                <w:snapToGrid w:val="0"/>
                <w:sz w:val="16"/>
                <w:szCs w:val="16"/>
                <w:lang w:eastAsia="en-US"/>
              </w:rPr>
            </w:pPr>
            <w:r>
              <w:rPr>
                <w:rFonts w:cs="Arial"/>
                <w:b/>
                <w:snapToGrid w:val="0"/>
                <w:sz w:val="16"/>
                <w:szCs w:val="16"/>
                <w:lang w:eastAsia="en-US"/>
              </w:rPr>
              <w:t>R4-101515</w:t>
            </w:r>
            <w:r>
              <w:rPr>
                <w:rFonts w:cs="Arial"/>
                <w:snapToGrid w:val="0"/>
                <w:sz w:val="16"/>
                <w:szCs w:val="16"/>
                <w:lang w:eastAsia="en-US"/>
              </w:rPr>
              <w:t>, "TP for TS 37.141 clause 6.7; Transmitter intermodulation"</w:t>
            </w:r>
          </w:p>
          <w:p>
            <w:pPr>
              <w:pStyle w:val="78"/>
              <w:rPr>
                <w:rFonts w:cs="Arial"/>
                <w:snapToGrid w:val="0"/>
                <w:sz w:val="16"/>
                <w:szCs w:val="16"/>
                <w:lang w:eastAsia="en-US"/>
              </w:rPr>
            </w:pPr>
            <w:r>
              <w:rPr>
                <w:rFonts w:cs="Arial"/>
                <w:b/>
                <w:snapToGrid w:val="0"/>
                <w:sz w:val="16"/>
                <w:szCs w:val="16"/>
                <w:lang w:eastAsia="en-US"/>
              </w:rPr>
              <w:t>R4-101520</w:t>
            </w:r>
            <w:r>
              <w:rPr>
                <w:rFonts w:cs="Arial"/>
                <w:snapToGrid w:val="0"/>
                <w:sz w:val="16"/>
                <w:szCs w:val="16"/>
                <w:lang w:eastAsia="en-US"/>
              </w:rPr>
              <w:t>, "Text proposal for 37.141 on B, M and T channels definition"</w:t>
            </w:r>
          </w:p>
          <w:p>
            <w:pPr>
              <w:pStyle w:val="78"/>
              <w:rPr>
                <w:rFonts w:cs="Arial"/>
                <w:snapToGrid w:val="0"/>
                <w:sz w:val="16"/>
                <w:szCs w:val="16"/>
                <w:lang w:eastAsia="en-US"/>
              </w:rPr>
            </w:pPr>
            <w:r>
              <w:rPr>
                <w:rFonts w:cs="Arial"/>
                <w:b/>
                <w:snapToGrid w:val="0"/>
                <w:sz w:val="16"/>
                <w:szCs w:val="16"/>
                <w:lang w:eastAsia="en-US"/>
              </w:rPr>
              <w:t>R4-101521</w:t>
            </w:r>
            <w:r>
              <w:rPr>
                <w:rFonts w:cs="Arial"/>
                <w:snapToGrid w:val="0"/>
                <w:sz w:val="16"/>
                <w:szCs w:val="16"/>
                <w:lang w:eastAsia="en-US"/>
              </w:rPr>
              <w:t>, "TP for TS 37.141, clause 7.2 MSR Receiver reference sensitivity level"</w:t>
            </w:r>
          </w:p>
          <w:p>
            <w:pPr>
              <w:pStyle w:val="78"/>
              <w:rPr>
                <w:rFonts w:cs="Arial"/>
                <w:snapToGrid w:val="0"/>
                <w:sz w:val="16"/>
                <w:szCs w:val="16"/>
                <w:lang w:eastAsia="en-US"/>
              </w:rPr>
            </w:pPr>
            <w:r>
              <w:rPr>
                <w:rFonts w:cs="Arial"/>
                <w:b/>
                <w:snapToGrid w:val="0"/>
                <w:sz w:val="16"/>
                <w:szCs w:val="16"/>
                <w:lang w:eastAsia="en-US"/>
              </w:rPr>
              <w:t>R4-101522</w:t>
            </w:r>
            <w:r>
              <w:rPr>
                <w:rFonts w:cs="Arial"/>
                <w:snapToGrid w:val="0"/>
                <w:sz w:val="16"/>
                <w:szCs w:val="16"/>
                <w:lang w:eastAsia="en-US"/>
              </w:rPr>
              <w:t>, "TP for TS 37.141 clause 7.3; Dynamic range"</w:t>
            </w:r>
          </w:p>
          <w:p>
            <w:pPr>
              <w:pStyle w:val="78"/>
              <w:rPr>
                <w:rFonts w:cs="Arial"/>
                <w:snapToGrid w:val="0"/>
                <w:sz w:val="16"/>
                <w:szCs w:val="16"/>
                <w:lang w:eastAsia="en-US"/>
              </w:rPr>
            </w:pPr>
            <w:r>
              <w:rPr>
                <w:rFonts w:cs="Arial"/>
                <w:b/>
                <w:snapToGrid w:val="0"/>
                <w:sz w:val="16"/>
                <w:szCs w:val="16"/>
                <w:lang w:eastAsia="en-US"/>
              </w:rPr>
              <w:t>R4-101523</w:t>
            </w:r>
            <w:r>
              <w:rPr>
                <w:rFonts w:cs="Arial"/>
                <w:snapToGrid w:val="0"/>
                <w:sz w:val="16"/>
                <w:szCs w:val="16"/>
                <w:lang w:eastAsia="en-US"/>
              </w:rPr>
              <w:t>, "TP for TS 37.141 clause 6.6.2;Operating band unwanted emissions"</w:t>
            </w:r>
          </w:p>
          <w:p>
            <w:pPr>
              <w:pStyle w:val="78"/>
              <w:rPr>
                <w:rFonts w:cs="Arial"/>
                <w:snapToGrid w:val="0"/>
                <w:sz w:val="16"/>
                <w:szCs w:val="16"/>
                <w:lang w:eastAsia="en-US"/>
              </w:rPr>
            </w:pPr>
            <w:r>
              <w:rPr>
                <w:rFonts w:cs="Arial"/>
                <w:b/>
                <w:snapToGrid w:val="0"/>
                <w:sz w:val="16"/>
                <w:szCs w:val="16"/>
                <w:lang w:eastAsia="en-US"/>
              </w:rPr>
              <w:t>R4-101524</w:t>
            </w:r>
            <w:r>
              <w:rPr>
                <w:rFonts w:cs="Arial"/>
                <w:snapToGrid w:val="0"/>
                <w:sz w:val="16"/>
                <w:szCs w:val="16"/>
                <w:lang w:eastAsia="en-US"/>
              </w:rPr>
              <w:t>, "TP for TS 37.141, clause 7.4 MSR Receiver in-band selectivity and blocking"</w:t>
            </w:r>
          </w:p>
          <w:p>
            <w:pPr>
              <w:pStyle w:val="78"/>
              <w:rPr>
                <w:rFonts w:cs="Arial"/>
                <w:snapToGrid w:val="0"/>
                <w:sz w:val="16"/>
                <w:szCs w:val="16"/>
                <w:lang w:eastAsia="en-US"/>
              </w:rPr>
            </w:pPr>
            <w:r>
              <w:rPr>
                <w:rFonts w:cs="Arial"/>
                <w:b/>
                <w:snapToGrid w:val="0"/>
                <w:sz w:val="16"/>
                <w:szCs w:val="16"/>
                <w:lang w:eastAsia="en-US"/>
              </w:rPr>
              <w:t>R4-101525</w:t>
            </w:r>
            <w:r>
              <w:rPr>
                <w:rFonts w:cs="Arial"/>
                <w:snapToGrid w:val="0"/>
                <w:sz w:val="16"/>
                <w:szCs w:val="16"/>
                <w:lang w:eastAsia="en-US"/>
              </w:rPr>
              <w:t>, "TP for TS 37.141, clause 7.5 MSR Receiver out-of-band-blocking"</w:t>
            </w:r>
          </w:p>
          <w:p>
            <w:pPr>
              <w:pStyle w:val="78"/>
              <w:rPr>
                <w:rFonts w:cs="Arial"/>
                <w:snapToGrid w:val="0"/>
                <w:sz w:val="16"/>
                <w:szCs w:val="16"/>
                <w:lang w:eastAsia="en-US"/>
              </w:rPr>
            </w:pPr>
            <w:r>
              <w:rPr>
                <w:rFonts w:cs="Arial"/>
                <w:b/>
                <w:snapToGrid w:val="0"/>
                <w:sz w:val="16"/>
                <w:szCs w:val="16"/>
                <w:lang w:eastAsia="en-US"/>
              </w:rPr>
              <w:t>R4-101526</w:t>
            </w:r>
            <w:r>
              <w:rPr>
                <w:rFonts w:cs="Arial"/>
                <w:snapToGrid w:val="0"/>
                <w:sz w:val="16"/>
                <w:szCs w:val="16"/>
                <w:lang w:eastAsia="en-US"/>
              </w:rPr>
              <w:t>, "TP for TS 37.141, clause 7.6 MSR Receiver spurious emissions"</w:t>
            </w:r>
          </w:p>
          <w:p>
            <w:pPr>
              <w:pStyle w:val="78"/>
              <w:rPr>
                <w:rFonts w:cs="Arial"/>
                <w:snapToGrid w:val="0"/>
                <w:sz w:val="16"/>
                <w:szCs w:val="16"/>
                <w:lang w:eastAsia="en-US"/>
              </w:rPr>
            </w:pPr>
            <w:r>
              <w:rPr>
                <w:rFonts w:cs="Arial"/>
                <w:b/>
                <w:snapToGrid w:val="0"/>
                <w:sz w:val="16"/>
                <w:szCs w:val="16"/>
                <w:lang w:eastAsia="en-US"/>
              </w:rPr>
              <w:t>R4-101527</w:t>
            </w:r>
            <w:r>
              <w:rPr>
                <w:rFonts w:cs="Arial"/>
                <w:snapToGrid w:val="0"/>
                <w:sz w:val="16"/>
                <w:szCs w:val="16"/>
                <w:lang w:eastAsia="en-US"/>
              </w:rPr>
              <w:t>, "TP for TS 37.141, clause 7.7 MSR Receiver intermodulation"</w:t>
            </w:r>
          </w:p>
          <w:p>
            <w:pPr>
              <w:pStyle w:val="78"/>
              <w:rPr>
                <w:rFonts w:cs="Arial"/>
                <w:snapToGrid w:val="0"/>
                <w:sz w:val="16"/>
                <w:szCs w:val="16"/>
                <w:lang w:eastAsia="en-US"/>
              </w:rPr>
            </w:pPr>
            <w:r>
              <w:rPr>
                <w:rFonts w:cs="Arial"/>
                <w:b/>
                <w:snapToGrid w:val="0"/>
                <w:sz w:val="16"/>
                <w:szCs w:val="16"/>
                <w:lang w:eastAsia="en-US"/>
              </w:rPr>
              <w:t>R4-101528</w:t>
            </w:r>
            <w:r>
              <w:rPr>
                <w:rFonts w:cs="Arial"/>
                <w:snapToGrid w:val="0"/>
                <w:sz w:val="16"/>
                <w:szCs w:val="16"/>
                <w:lang w:eastAsia="en-US"/>
              </w:rPr>
              <w:t>, "TP for TS 37.141, clause 7.8 MSR Receiver in-channel selectivity"</w:t>
            </w:r>
          </w:p>
          <w:p>
            <w:pPr>
              <w:pStyle w:val="78"/>
              <w:rPr>
                <w:rFonts w:cs="Arial"/>
                <w:snapToGrid w:val="0"/>
                <w:sz w:val="16"/>
                <w:szCs w:val="16"/>
                <w:lang w:eastAsia="en-US"/>
              </w:rPr>
            </w:pPr>
            <w:r>
              <w:rPr>
                <w:rFonts w:cs="Arial"/>
                <w:b/>
                <w:snapToGrid w:val="0"/>
                <w:sz w:val="16"/>
                <w:szCs w:val="16"/>
                <w:lang w:eastAsia="en-US"/>
              </w:rPr>
              <w:t>R4-101542</w:t>
            </w:r>
            <w:r>
              <w:rPr>
                <w:rFonts w:cs="Arial"/>
                <w:snapToGrid w:val="0"/>
                <w:sz w:val="16"/>
                <w:szCs w:val="16"/>
                <w:lang w:eastAsia="en-US"/>
              </w:rPr>
              <w:t>, "TP for TS 37.141 clause 6.6.3: Occupied bandwidth"</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2010-05</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R4#55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R4-102216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Agreed Text Proposals in RAN4#54:</w:t>
            </w:r>
          </w:p>
          <w:p>
            <w:pPr>
              <w:pStyle w:val="78"/>
              <w:rPr>
                <w:rFonts w:cs="Arial"/>
                <w:snapToGrid w:val="0"/>
                <w:sz w:val="16"/>
                <w:szCs w:val="16"/>
                <w:lang w:eastAsia="en-US"/>
              </w:rPr>
            </w:pPr>
            <w:r>
              <w:rPr>
                <w:rFonts w:cs="Arial"/>
                <w:b/>
                <w:snapToGrid w:val="0"/>
                <w:sz w:val="16"/>
                <w:szCs w:val="16"/>
                <w:lang w:eastAsia="en-US"/>
              </w:rPr>
              <w:t>R4-101882</w:t>
            </w:r>
            <w:r>
              <w:rPr>
                <w:rFonts w:cs="Arial"/>
                <w:snapToGrid w:val="0"/>
                <w:sz w:val="16"/>
                <w:szCs w:val="16"/>
                <w:lang w:eastAsia="en-US"/>
              </w:rPr>
              <w:t>, "TP for TS 37.141; Transmitter Test uncertainties"</w:t>
            </w:r>
          </w:p>
          <w:p>
            <w:pPr>
              <w:pStyle w:val="78"/>
              <w:rPr>
                <w:rFonts w:cs="Arial"/>
                <w:snapToGrid w:val="0"/>
                <w:sz w:val="16"/>
                <w:szCs w:val="16"/>
                <w:lang w:eastAsia="en-US"/>
              </w:rPr>
            </w:pPr>
            <w:r>
              <w:rPr>
                <w:rFonts w:cs="Arial"/>
                <w:b/>
                <w:snapToGrid w:val="0"/>
                <w:sz w:val="16"/>
                <w:szCs w:val="16"/>
                <w:lang w:eastAsia="en-US"/>
              </w:rPr>
              <w:t>R4-101884</w:t>
            </w:r>
            <w:r>
              <w:rPr>
                <w:rFonts w:cs="Arial"/>
                <w:snapToGrid w:val="0"/>
                <w:sz w:val="16"/>
                <w:szCs w:val="16"/>
                <w:lang w:eastAsia="en-US"/>
              </w:rPr>
              <w:t>, "TP for TS 37.141; clause 4.4 Operating band update"</w:t>
            </w:r>
          </w:p>
          <w:p>
            <w:pPr>
              <w:pStyle w:val="78"/>
              <w:rPr>
                <w:rFonts w:cs="Arial"/>
                <w:snapToGrid w:val="0"/>
                <w:sz w:val="16"/>
                <w:szCs w:val="16"/>
                <w:lang w:eastAsia="en-US"/>
              </w:rPr>
            </w:pPr>
            <w:r>
              <w:rPr>
                <w:rFonts w:cs="Arial"/>
                <w:b/>
                <w:snapToGrid w:val="0"/>
                <w:sz w:val="16"/>
                <w:szCs w:val="16"/>
                <w:lang w:eastAsia="en-US"/>
              </w:rPr>
              <w:t>R4-101885</w:t>
            </w:r>
            <w:r>
              <w:rPr>
                <w:rFonts w:cs="Arial"/>
                <w:snapToGrid w:val="0"/>
                <w:sz w:val="16"/>
                <w:szCs w:val="16"/>
                <w:lang w:eastAsia="en-US"/>
              </w:rPr>
              <w:t>, "TP for TS 37.141; Adding missing text in subclause 4.11.5 and 4.11.7"</w:t>
            </w:r>
          </w:p>
          <w:p>
            <w:pPr>
              <w:pStyle w:val="78"/>
              <w:rPr>
                <w:rFonts w:cs="Arial"/>
                <w:snapToGrid w:val="0"/>
                <w:sz w:val="16"/>
                <w:szCs w:val="16"/>
                <w:lang w:eastAsia="en-US"/>
              </w:rPr>
            </w:pPr>
            <w:r>
              <w:rPr>
                <w:rFonts w:cs="Arial"/>
                <w:b/>
                <w:snapToGrid w:val="0"/>
                <w:sz w:val="16"/>
                <w:szCs w:val="16"/>
                <w:lang w:eastAsia="en-US"/>
              </w:rPr>
              <w:t>R4-102058</w:t>
            </w:r>
            <w:r>
              <w:rPr>
                <w:rFonts w:cs="Arial"/>
                <w:snapToGrid w:val="0"/>
                <w:sz w:val="16"/>
                <w:szCs w:val="16"/>
                <w:lang w:eastAsia="en-US"/>
              </w:rPr>
              <w:t>, "Corrections for subclause 4.1"</w:t>
            </w:r>
          </w:p>
          <w:p>
            <w:pPr>
              <w:pStyle w:val="78"/>
              <w:rPr>
                <w:rFonts w:cs="Arial"/>
                <w:snapToGrid w:val="0"/>
                <w:sz w:val="16"/>
                <w:szCs w:val="16"/>
                <w:lang w:eastAsia="en-US"/>
              </w:rPr>
            </w:pPr>
            <w:r>
              <w:rPr>
                <w:rFonts w:cs="Arial"/>
                <w:b/>
                <w:snapToGrid w:val="0"/>
                <w:sz w:val="16"/>
                <w:szCs w:val="16"/>
                <w:lang w:eastAsia="en-US"/>
              </w:rPr>
              <w:t>R4-102059</w:t>
            </w:r>
            <w:r>
              <w:rPr>
                <w:rFonts w:cs="Arial"/>
                <w:snapToGrid w:val="0"/>
                <w:sz w:val="16"/>
                <w:szCs w:val="16"/>
                <w:lang w:eastAsia="en-US"/>
              </w:rPr>
              <w:t>, "Corrections for Annex C"</w:t>
            </w:r>
          </w:p>
          <w:p>
            <w:pPr>
              <w:pStyle w:val="78"/>
              <w:rPr>
                <w:rFonts w:cs="Arial"/>
                <w:snapToGrid w:val="0"/>
                <w:sz w:val="16"/>
                <w:szCs w:val="16"/>
                <w:lang w:eastAsia="en-US"/>
              </w:rPr>
            </w:pPr>
            <w:r>
              <w:rPr>
                <w:rFonts w:cs="Arial"/>
                <w:b/>
                <w:snapToGrid w:val="0"/>
                <w:sz w:val="16"/>
                <w:szCs w:val="16"/>
                <w:lang w:eastAsia="en-US"/>
              </w:rPr>
              <w:t>R4-102060</w:t>
            </w:r>
            <w:r>
              <w:rPr>
                <w:rFonts w:cs="Arial"/>
                <w:snapToGrid w:val="0"/>
                <w:sz w:val="16"/>
                <w:szCs w:val="16"/>
                <w:lang w:eastAsia="en-US"/>
              </w:rPr>
              <w:t>, "Corrections for subclauses 4.9, 4.10"</w:t>
            </w:r>
          </w:p>
          <w:p>
            <w:pPr>
              <w:pStyle w:val="78"/>
              <w:rPr>
                <w:rFonts w:cs="Arial"/>
                <w:snapToGrid w:val="0"/>
                <w:sz w:val="16"/>
                <w:szCs w:val="16"/>
                <w:lang w:eastAsia="en-US"/>
              </w:rPr>
            </w:pPr>
            <w:r>
              <w:rPr>
                <w:rFonts w:cs="Arial"/>
                <w:b/>
                <w:snapToGrid w:val="0"/>
                <w:sz w:val="16"/>
                <w:szCs w:val="16"/>
                <w:lang w:eastAsia="en-US"/>
              </w:rPr>
              <w:t>R4-102061</w:t>
            </w:r>
            <w:r>
              <w:rPr>
                <w:rFonts w:cs="Arial"/>
                <w:snapToGrid w:val="0"/>
                <w:sz w:val="16"/>
                <w:szCs w:val="16"/>
                <w:lang w:eastAsia="en-US"/>
              </w:rPr>
              <w:t>, "Corrections for subclauses 4.11, 4.12"</w:t>
            </w:r>
          </w:p>
          <w:p>
            <w:pPr>
              <w:pStyle w:val="78"/>
              <w:rPr>
                <w:rFonts w:cs="Arial"/>
                <w:snapToGrid w:val="0"/>
                <w:sz w:val="16"/>
                <w:szCs w:val="16"/>
                <w:lang w:eastAsia="en-US"/>
              </w:rPr>
            </w:pPr>
            <w:r>
              <w:rPr>
                <w:rFonts w:cs="Arial"/>
                <w:b/>
                <w:snapToGrid w:val="0"/>
                <w:sz w:val="16"/>
                <w:szCs w:val="16"/>
                <w:lang w:eastAsia="en-US"/>
              </w:rPr>
              <w:t>R4-102062</w:t>
            </w:r>
            <w:r>
              <w:rPr>
                <w:rFonts w:cs="Arial"/>
                <w:snapToGrid w:val="0"/>
                <w:sz w:val="16"/>
                <w:szCs w:val="16"/>
                <w:lang w:eastAsia="en-US"/>
              </w:rPr>
              <w:t>, "Corrections for subclause 5"</w:t>
            </w:r>
          </w:p>
          <w:p>
            <w:pPr>
              <w:pStyle w:val="78"/>
              <w:rPr>
                <w:rFonts w:cs="Arial"/>
                <w:snapToGrid w:val="0"/>
                <w:sz w:val="16"/>
                <w:szCs w:val="16"/>
                <w:lang w:eastAsia="en-US"/>
              </w:rPr>
            </w:pPr>
            <w:r>
              <w:rPr>
                <w:rFonts w:cs="Arial"/>
                <w:b/>
                <w:snapToGrid w:val="0"/>
                <w:sz w:val="16"/>
                <w:szCs w:val="16"/>
                <w:lang w:eastAsia="en-US"/>
              </w:rPr>
              <w:t>R4-102086</w:t>
            </w:r>
            <w:r>
              <w:rPr>
                <w:rFonts w:cs="Arial"/>
                <w:snapToGrid w:val="0"/>
                <w:sz w:val="16"/>
                <w:szCs w:val="16"/>
                <w:lang w:eastAsia="en-US"/>
              </w:rPr>
              <w:t>, "Corrections to clause 7.1"</w:t>
            </w:r>
          </w:p>
          <w:p>
            <w:pPr>
              <w:pStyle w:val="78"/>
              <w:rPr>
                <w:rFonts w:cs="Arial"/>
                <w:snapToGrid w:val="0"/>
                <w:sz w:val="16"/>
                <w:szCs w:val="16"/>
                <w:lang w:eastAsia="en-US"/>
              </w:rPr>
            </w:pPr>
            <w:r>
              <w:rPr>
                <w:rFonts w:cs="Arial"/>
                <w:b/>
                <w:snapToGrid w:val="0"/>
                <w:sz w:val="16"/>
                <w:szCs w:val="16"/>
                <w:lang w:eastAsia="en-US"/>
              </w:rPr>
              <w:t>R4-102087</w:t>
            </w:r>
            <w:r>
              <w:rPr>
                <w:rFonts w:cs="Arial"/>
                <w:snapToGrid w:val="0"/>
                <w:sz w:val="16"/>
                <w:szCs w:val="16"/>
                <w:lang w:eastAsia="en-US"/>
              </w:rPr>
              <w:t>, "Corrections to clause 7.2"</w:t>
            </w:r>
          </w:p>
          <w:p>
            <w:pPr>
              <w:pStyle w:val="78"/>
              <w:rPr>
                <w:rFonts w:cs="Arial"/>
                <w:snapToGrid w:val="0"/>
                <w:sz w:val="16"/>
                <w:szCs w:val="16"/>
                <w:lang w:eastAsia="en-US"/>
              </w:rPr>
            </w:pPr>
            <w:r>
              <w:rPr>
                <w:rFonts w:cs="Arial"/>
                <w:b/>
                <w:snapToGrid w:val="0"/>
                <w:sz w:val="16"/>
                <w:szCs w:val="16"/>
                <w:lang w:eastAsia="en-US"/>
              </w:rPr>
              <w:t>R4-102088</w:t>
            </w:r>
            <w:r>
              <w:rPr>
                <w:rFonts w:cs="Arial"/>
                <w:snapToGrid w:val="0"/>
                <w:sz w:val="16"/>
                <w:szCs w:val="16"/>
                <w:lang w:eastAsia="en-US"/>
              </w:rPr>
              <w:t>, "Corrections to clause 7.3"</w:t>
            </w:r>
          </w:p>
          <w:p>
            <w:pPr>
              <w:pStyle w:val="78"/>
              <w:rPr>
                <w:rFonts w:cs="Arial"/>
                <w:snapToGrid w:val="0"/>
                <w:sz w:val="16"/>
                <w:szCs w:val="16"/>
                <w:lang w:eastAsia="en-US"/>
              </w:rPr>
            </w:pPr>
            <w:r>
              <w:rPr>
                <w:rFonts w:cs="Arial"/>
                <w:b/>
                <w:snapToGrid w:val="0"/>
                <w:sz w:val="16"/>
                <w:szCs w:val="16"/>
                <w:lang w:eastAsia="en-US"/>
              </w:rPr>
              <w:t>R4-102093</w:t>
            </w:r>
            <w:r>
              <w:rPr>
                <w:rFonts w:cs="Arial"/>
                <w:snapToGrid w:val="0"/>
                <w:sz w:val="16"/>
                <w:szCs w:val="16"/>
                <w:lang w:eastAsia="en-US"/>
              </w:rPr>
              <w:t>, "Corrections to clause 7.8"</w:t>
            </w:r>
          </w:p>
          <w:p>
            <w:pPr>
              <w:pStyle w:val="78"/>
              <w:rPr>
                <w:rFonts w:cs="Arial"/>
                <w:snapToGrid w:val="0"/>
                <w:sz w:val="16"/>
                <w:szCs w:val="16"/>
                <w:lang w:eastAsia="en-US"/>
              </w:rPr>
            </w:pPr>
            <w:r>
              <w:rPr>
                <w:rFonts w:cs="Arial"/>
                <w:b/>
                <w:snapToGrid w:val="0"/>
                <w:sz w:val="16"/>
                <w:szCs w:val="16"/>
                <w:lang w:eastAsia="en-US"/>
              </w:rPr>
              <w:t>R4-102096</w:t>
            </w:r>
            <w:r>
              <w:rPr>
                <w:rFonts w:cs="Arial"/>
                <w:snapToGrid w:val="0"/>
                <w:sz w:val="16"/>
                <w:szCs w:val="16"/>
                <w:lang w:eastAsia="en-US"/>
              </w:rPr>
              <w:t>, "TS 37.141: TP for Co-existence with services in adjacent frequency bands"</w:t>
            </w:r>
          </w:p>
          <w:p>
            <w:pPr>
              <w:pStyle w:val="78"/>
              <w:rPr>
                <w:rFonts w:cs="Arial"/>
                <w:snapToGrid w:val="0"/>
                <w:sz w:val="16"/>
                <w:szCs w:val="16"/>
                <w:lang w:eastAsia="en-US"/>
              </w:rPr>
            </w:pPr>
            <w:r>
              <w:rPr>
                <w:rFonts w:cs="Arial"/>
                <w:b/>
                <w:snapToGrid w:val="0"/>
                <w:sz w:val="16"/>
                <w:szCs w:val="16"/>
                <w:lang w:eastAsia="en-US"/>
              </w:rPr>
              <w:t>R4-102129</w:t>
            </w:r>
            <w:r>
              <w:rPr>
                <w:rFonts w:cs="Arial"/>
                <w:snapToGrid w:val="0"/>
                <w:sz w:val="16"/>
                <w:szCs w:val="16"/>
                <w:lang w:eastAsia="en-US"/>
              </w:rPr>
              <w:t>, "Spurious emissions limits and blocking requirements for coexistence with CDMA850"</w:t>
            </w:r>
          </w:p>
          <w:p>
            <w:pPr>
              <w:pStyle w:val="78"/>
              <w:rPr>
                <w:rFonts w:cs="Arial"/>
                <w:snapToGrid w:val="0"/>
                <w:sz w:val="16"/>
                <w:szCs w:val="16"/>
                <w:lang w:eastAsia="en-US"/>
              </w:rPr>
            </w:pPr>
            <w:r>
              <w:rPr>
                <w:rFonts w:cs="Arial"/>
                <w:b/>
                <w:snapToGrid w:val="0"/>
                <w:sz w:val="16"/>
                <w:szCs w:val="16"/>
                <w:lang w:eastAsia="en-US"/>
              </w:rPr>
              <w:t>R4-102173</w:t>
            </w:r>
            <w:r>
              <w:rPr>
                <w:rFonts w:cs="Arial"/>
                <w:snapToGrid w:val="0"/>
                <w:sz w:val="16"/>
                <w:szCs w:val="16"/>
                <w:lang w:eastAsia="en-US"/>
              </w:rPr>
              <w:t>, "TP for TS 37.141; clause 4.3 Regional Requirements"</w:t>
            </w:r>
          </w:p>
          <w:p>
            <w:pPr>
              <w:pStyle w:val="78"/>
              <w:rPr>
                <w:rFonts w:cs="Arial"/>
                <w:snapToGrid w:val="0"/>
                <w:sz w:val="16"/>
                <w:szCs w:val="16"/>
                <w:lang w:eastAsia="en-US"/>
              </w:rPr>
            </w:pPr>
            <w:r>
              <w:rPr>
                <w:rFonts w:cs="Arial"/>
                <w:b/>
                <w:snapToGrid w:val="0"/>
                <w:sz w:val="16"/>
                <w:szCs w:val="16"/>
                <w:lang w:eastAsia="en-US"/>
              </w:rPr>
              <w:t>R4-102245</w:t>
            </w:r>
            <w:r>
              <w:rPr>
                <w:rFonts w:cs="Arial"/>
                <w:snapToGrid w:val="0"/>
                <w:sz w:val="16"/>
                <w:szCs w:val="16"/>
                <w:lang w:eastAsia="en-US"/>
              </w:rPr>
              <w:t>, "TP for TS 37.141 clause 6.5.3; Time alignment between transmitter branches"</w:t>
            </w:r>
          </w:p>
          <w:p>
            <w:pPr>
              <w:pStyle w:val="78"/>
              <w:rPr>
                <w:rFonts w:cs="Arial"/>
                <w:snapToGrid w:val="0"/>
                <w:sz w:val="16"/>
                <w:szCs w:val="16"/>
                <w:lang w:eastAsia="en-US"/>
              </w:rPr>
            </w:pPr>
            <w:r>
              <w:rPr>
                <w:rFonts w:cs="Arial"/>
                <w:b/>
                <w:snapToGrid w:val="0"/>
                <w:sz w:val="16"/>
                <w:szCs w:val="16"/>
                <w:lang w:eastAsia="en-US"/>
              </w:rPr>
              <w:t>R4-102249</w:t>
            </w:r>
            <w:r>
              <w:rPr>
                <w:rFonts w:cs="Arial"/>
                <w:snapToGrid w:val="0"/>
                <w:sz w:val="16"/>
                <w:szCs w:val="16"/>
                <w:lang w:eastAsia="en-US"/>
              </w:rPr>
              <w:t>, "Corrections to clause 7.4"</w:t>
            </w:r>
          </w:p>
          <w:p>
            <w:pPr>
              <w:pStyle w:val="78"/>
              <w:rPr>
                <w:rFonts w:cs="Arial"/>
                <w:snapToGrid w:val="0"/>
                <w:sz w:val="16"/>
                <w:szCs w:val="16"/>
                <w:lang w:eastAsia="en-US"/>
              </w:rPr>
            </w:pPr>
            <w:r>
              <w:rPr>
                <w:rFonts w:cs="Arial"/>
                <w:b/>
                <w:snapToGrid w:val="0"/>
                <w:sz w:val="16"/>
                <w:szCs w:val="16"/>
                <w:lang w:eastAsia="en-US"/>
              </w:rPr>
              <w:t>R4-102250</w:t>
            </w:r>
            <w:r>
              <w:rPr>
                <w:rFonts w:cs="Arial"/>
                <w:snapToGrid w:val="0"/>
                <w:sz w:val="16"/>
                <w:szCs w:val="16"/>
                <w:lang w:eastAsia="en-US"/>
              </w:rPr>
              <w:t>, "Corrections to clause 7.5"</w:t>
            </w:r>
          </w:p>
          <w:p>
            <w:pPr>
              <w:pStyle w:val="78"/>
              <w:rPr>
                <w:rFonts w:cs="Arial"/>
                <w:snapToGrid w:val="0"/>
                <w:sz w:val="16"/>
                <w:szCs w:val="16"/>
                <w:lang w:eastAsia="en-US"/>
              </w:rPr>
            </w:pPr>
            <w:r>
              <w:rPr>
                <w:rFonts w:cs="Arial"/>
                <w:b/>
                <w:snapToGrid w:val="0"/>
                <w:sz w:val="16"/>
                <w:szCs w:val="16"/>
                <w:lang w:eastAsia="en-US"/>
              </w:rPr>
              <w:t>R4-102251</w:t>
            </w:r>
            <w:r>
              <w:rPr>
                <w:rFonts w:cs="Arial"/>
                <w:snapToGrid w:val="0"/>
                <w:sz w:val="16"/>
                <w:szCs w:val="16"/>
                <w:lang w:eastAsia="en-US"/>
              </w:rPr>
              <w:t>, "Corrections to clause 7.6"</w:t>
            </w:r>
          </w:p>
          <w:p>
            <w:pPr>
              <w:pStyle w:val="78"/>
              <w:rPr>
                <w:rFonts w:cs="Arial"/>
                <w:snapToGrid w:val="0"/>
                <w:sz w:val="16"/>
                <w:szCs w:val="16"/>
                <w:lang w:eastAsia="en-US"/>
              </w:rPr>
            </w:pPr>
            <w:r>
              <w:rPr>
                <w:rFonts w:cs="Arial"/>
                <w:b/>
                <w:snapToGrid w:val="0"/>
                <w:sz w:val="16"/>
                <w:szCs w:val="16"/>
                <w:lang w:eastAsia="en-US"/>
              </w:rPr>
              <w:t>R4-102252</w:t>
            </w:r>
            <w:r>
              <w:rPr>
                <w:rFonts w:cs="Arial"/>
                <w:snapToGrid w:val="0"/>
                <w:sz w:val="16"/>
                <w:szCs w:val="16"/>
                <w:lang w:eastAsia="en-US"/>
              </w:rPr>
              <w:t>, "Corrections to clause 7.7"</w:t>
            </w:r>
          </w:p>
          <w:p>
            <w:pPr>
              <w:pStyle w:val="78"/>
              <w:rPr>
                <w:rFonts w:cs="Arial"/>
                <w:snapToGrid w:val="0"/>
                <w:sz w:val="16"/>
                <w:szCs w:val="16"/>
                <w:lang w:eastAsia="en-US"/>
              </w:rPr>
            </w:pPr>
            <w:r>
              <w:rPr>
                <w:rFonts w:cs="Arial"/>
                <w:b/>
                <w:snapToGrid w:val="0"/>
                <w:sz w:val="16"/>
                <w:szCs w:val="16"/>
                <w:lang w:eastAsia="en-US"/>
              </w:rPr>
              <w:t>R4-102273</w:t>
            </w:r>
            <w:r>
              <w:rPr>
                <w:rFonts w:cs="Arial"/>
                <w:snapToGrid w:val="0"/>
                <w:sz w:val="16"/>
                <w:szCs w:val="16"/>
                <w:lang w:eastAsia="en-US"/>
              </w:rPr>
              <w:t>, "TP for TS 37.141; Clause 6.2 BS output power"</w:t>
            </w:r>
          </w:p>
          <w:p>
            <w:pPr>
              <w:pStyle w:val="78"/>
              <w:rPr>
                <w:rFonts w:cs="Arial"/>
                <w:snapToGrid w:val="0"/>
                <w:sz w:val="16"/>
                <w:szCs w:val="16"/>
                <w:lang w:eastAsia="en-US"/>
              </w:rPr>
            </w:pPr>
            <w:r>
              <w:rPr>
                <w:rFonts w:cs="Arial"/>
                <w:b/>
                <w:snapToGrid w:val="0"/>
                <w:sz w:val="16"/>
                <w:szCs w:val="16"/>
                <w:lang w:eastAsia="en-US"/>
              </w:rPr>
              <w:t>R4-102274</w:t>
            </w:r>
            <w:r>
              <w:rPr>
                <w:rFonts w:cs="Arial"/>
                <w:snapToGrid w:val="0"/>
                <w:sz w:val="16"/>
                <w:szCs w:val="16"/>
                <w:lang w:eastAsia="en-US"/>
              </w:rPr>
              <w:t>, "TP for Clause 4.9.2"</w:t>
            </w:r>
          </w:p>
          <w:p>
            <w:pPr>
              <w:pStyle w:val="78"/>
              <w:rPr>
                <w:rFonts w:cs="Arial"/>
                <w:snapToGrid w:val="0"/>
                <w:sz w:val="16"/>
                <w:szCs w:val="16"/>
                <w:lang w:eastAsia="en-US"/>
              </w:rPr>
            </w:pPr>
            <w:r>
              <w:rPr>
                <w:rFonts w:cs="Arial"/>
                <w:b/>
                <w:snapToGrid w:val="0"/>
                <w:sz w:val="16"/>
                <w:szCs w:val="16"/>
                <w:lang w:eastAsia="en-US"/>
              </w:rPr>
              <w:t>R4-102275</w:t>
            </w:r>
            <w:r>
              <w:rPr>
                <w:rFonts w:cs="Arial"/>
                <w:snapToGrid w:val="0"/>
                <w:sz w:val="16"/>
                <w:szCs w:val="16"/>
                <w:lang w:eastAsia="en-US"/>
              </w:rPr>
              <w:t>, "Corrections for subclause 6.6.1"</w:t>
            </w:r>
          </w:p>
          <w:p>
            <w:pPr>
              <w:pStyle w:val="78"/>
              <w:rPr>
                <w:rFonts w:cs="Arial"/>
                <w:snapToGrid w:val="0"/>
                <w:sz w:val="16"/>
                <w:szCs w:val="16"/>
                <w:lang w:eastAsia="en-US"/>
              </w:rPr>
            </w:pPr>
            <w:r>
              <w:rPr>
                <w:rFonts w:cs="Arial"/>
                <w:b/>
                <w:snapToGrid w:val="0"/>
                <w:sz w:val="16"/>
                <w:szCs w:val="16"/>
                <w:lang w:eastAsia="en-US"/>
              </w:rPr>
              <w:t>R4-102276</w:t>
            </w:r>
            <w:r>
              <w:rPr>
                <w:rFonts w:cs="Arial"/>
                <w:snapToGrid w:val="0"/>
                <w:sz w:val="16"/>
                <w:szCs w:val="16"/>
                <w:lang w:eastAsia="en-US"/>
              </w:rPr>
              <w:t>, "Corrections for subclause 6.6.2"</w:t>
            </w:r>
          </w:p>
          <w:p>
            <w:pPr>
              <w:pStyle w:val="78"/>
              <w:rPr>
                <w:rFonts w:cs="Arial"/>
                <w:snapToGrid w:val="0"/>
                <w:sz w:val="16"/>
                <w:szCs w:val="16"/>
                <w:lang w:eastAsia="en-US"/>
              </w:rPr>
            </w:pPr>
            <w:r>
              <w:rPr>
                <w:rFonts w:cs="Arial"/>
                <w:b/>
                <w:snapToGrid w:val="0"/>
                <w:sz w:val="16"/>
                <w:szCs w:val="16"/>
                <w:lang w:eastAsia="en-US"/>
              </w:rPr>
              <w:t>R4-102277</w:t>
            </w:r>
            <w:r>
              <w:rPr>
                <w:rFonts w:cs="Arial"/>
                <w:snapToGrid w:val="0"/>
                <w:sz w:val="16"/>
                <w:szCs w:val="16"/>
                <w:lang w:eastAsia="en-US"/>
              </w:rPr>
              <w:t>, "Corrections for subclause 6.6.3"</w:t>
            </w:r>
          </w:p>
          <w:p>
            <w:pPr>
              <w:pStyle w:val="78"/>
              <w:rPr>
                <w:rFonts w:cs="Arial"/>
                <w:snapToGrid w:val="0"/>
                <w:sz w:val="16"/>
                <w:szCs w:val="16"/>
                <w:lang w:eastAsia="en-US"/>
              </w:rPr>
            </w:pPr>
            <w:r>
              <w:rPr>
                <w:rFonts w:cs="Arial"/>
                <w:b/>
                <w:snapToGrid w:val="0"/>
                <w:sz w:val="16"/>
                <w:szCs w:val="16"/>
                <w:lang w:eastAsia="en-US"/>
              </w:rPr>
              <w:t>R4-102278</w:t>
            </w:r>
            <w:r>
              <w:rPr>
                <w:rFonts w:cs="Arial"/>
                <w:snapToGrid w:val="0"/>
                <w:sz w:val="16"/>
                <w:szCs w:val="16"/>
                <w:lang w:eastAsia="en-US"/>
              </w:rPr>
              <w:t>, "Corrections for subclause 6.6.4"</w:t>
            </w:r>
          </w:p>
          <w:p>
            <w:pPr>
              <w:pStyle w:val="78"/>
              <w:rPr>
                <w:rFonts w:cs="Arial"/>
                <w:snapToGrid w:val="0"/>
                <w:sz w:val="16"/>
                <w:szCs w:val="16"/>
                <w:lang w:eastAsia="en-US"/>
              </w:rPr>
            </w:pPr>
            <w:r>
              <w:rPr>
                <w:rFonts w:cs="Arial"/>
                <w:b/>
                <w:snapToGrid w:val="0"/>
                <w:sz w:val="16"/>
                <w:szCs w:val="16"/>
                <w:lang w:eastAsia="en-US"/>
              </w:rPr>
              <w:t>R4-102282</w:t>
            </w:r>
            <w:r>
              <w:rPr>
                <w:rFonts w:cs="Arial"/>
                <w:snapToGrid w:val="0"/>
                <w:sz w:val="16"/>
                <w:szCs w:val="16"/>
                <w:lang w:eastAsia="en-US"/>
              </w:rPr>
              <w:t>, "Corrections for subclause 4.8"</w:t>
            </w:r>
          </w:p>
          <w:p>
            <w:pPr>
              <w:pStyle w:val="78"/>
              <w:rPr>
                <w:rFonts w:cs="Arial"/>
                <w:snapToGrid w:val="0"/>
                <w:sz w:val="16"/>
                <w:szCs w:val="16"/>
                <w:lang w:eastAsia="en-US"/>
              </w:rPr>
            </w:pPr>
            <w:r>
              <w:rPr>
                <w:rFonts w:cs="Arial"/>
                <w:b/>
                <w:snapToGrid w:val="0"/>
                <w:sz w:val="16"/>
                <w:szCs w:val="16"/>
                <w:lang w:eastAsia="en-US"/>
              </w:rPr>
              <w:t>R4-102279</w:t>
            </w:r>
            <w:r>
              <w:rPr>
                <w:rFonts w:cs="Arial"/>
                <w:snapToGrid w:val="0"/>
                <w:sz w:val="16"/>
                <w:szCs w:val="16"/>
                <w:lang w:eastAsia="en-US"/>
              </w:rPr>
              <w:t>, "TP for TS 37.141; Clause 6.7 Tx IM clarification"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RP#48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RP-100580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Presentation to TSG RAN plenary.</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pStyle w:val="78"/>
              <w:rPr>
                <w:rFonts w:cs="Arial"/>
                <w:snapToGrid w:val="0"/>
                <w:sz w:val="16"/>
                <w:szCs w:val="16"/>
                <w:lang w:eastAsia="en-US"/>
              </w:rPr>
            </w:pPr>
            <w:r>
              <w:rPr>
                <w:rFonts w:cs="Arial"/>
                <w:snapToGrid w:val="0"/>
                <w:sz w:val="16"/>
                <w:szCs w:val="16"/>
                <w:lang w:eastAsia="en-US"/>
              </w:rPr>
              <w:t>2010-06</w:t>
            </w:r>
          </w:p>
        </w:tc>
        <w:tc>
          <w:tcPr>
            <w:tcW w:w="901" w:type="dxa"/>
            <w:shd w:val="solid" w:color="FFFFFF" w:fill="auto"/>
          </w:tcPr>
          <w:p>
            <w:pPr>
              <w:pStyle w:val="78"/>
              <w:rPr>
                <w:rFonts w:cs="Arial"/>
                <w:snapToGrid w:val="0"/>
                <w:sz w:val="16"/>
                <w:szCs w:val="16"/>
                <w:lang w:eastAsia="en-US"/>
              </w:rPr>
            </w:pPr>
            <w:r>
              <w:rPr>
                <w:rFonts w:cs="Arial"/>
                <w:snapToGrid w:val="0"/>
                <w:sz w:val="16"/>
                <w:szCs w:val="16"/>
                <w:lang w:eastAsia="en-US"/>
              </w:rPr>
              <w:t>RP#48</w:t>
            </w:r>
          </w:p>
        </w:tc>
        <w:tc>
          <w:tcPr>
            <w:tcW w:w="993" w:type="dxa"/>
            <w:shd w:val="solid" w:color="FFFFFF" w:fill="auto"/>
          </w:tcPr>
          <w:p>
            <w:pPr>
              <w:pStyle w:val="78"/>
              <w:rPr>
                <w:rFonts w:cs="Arial"/>
                <w:snapToGrid w:val="0"/>
                <w:sz w:val="16"/>
                <w:szCs w:val="16"/>
                <w:lang w:eastAsia="en-US"/>
              </w:rPr>
            </w:pPr>
            <w:r>
              <w:rPr>
                <w:rFonts w:cs="Arial"/>
                <w:snapToGrid w:val="0"/>
                <w:sz w:val="16"/>
                <w:szCs w:val="16"/>
                <w:lang w:eastAsia="en-US"/>
              </w:rPr>
              <w:t>RP-100580</w:t>
            </w:r>
          </w:p>
        </w:tc>
        <w:tc>
          <w:tcPr>
            <w:tcW w:w="567" w:type="dxa"/>
            <w:shd w:val="solid" w:color="FFFFFF" w:fill="auto"/>
          </w:tcPr>
          <w:p>
            <w:pPr>
              <w:pStyle w:val="78"/>
              <w:rPr>
                <w:rFonts w:cs="Arial"/>
                <w:snapToGrid w:val="0"/>
                <w:sz w:val="16"/>
                <w:szCs w:val="16"/>
                <w:lang w:eastAsia="en-US"/>
              </w:rPr>
            </w:pPr>
          </w:p>
        </w:tc>
        <w:tc>
          <w:tcPr>
            <w:tcW w:w="428" w:type="dxa"/>
            <w:shd w:val="solid" w:color="FFFFFF" w:fill="auto"/>
          </w:tcPr>
          <w:p>
            <w:pPr>
              <w:pStyle w:val="78"/>
              <w:rPr>
                <w:rFonts w:cs="Arial"/>
                <w:snapToGrid w:val="0"/>
                <w:sz w:val="16"/>
                <w:szCs w:val="16"/>
                <w:lang w:eastAsia="en-US"/>
              </w:rPr>
            </w:pPr>
          </w:p>
        </w:tc>
        <w:tc>
          <w:tcPr>
            <w:tcW w:w="564" w:type="dxa"/>
            <w:shd w:val="solid" w:color="FFFFFF" w:fill="auto"/>
          </w:tcPr>
          <w:p>
            <w:pPr>
              <w:pStyle w:val="78"/>
              <w:rPr>
                <w:rFonts w:cs="Arial"/>
                <w:snapToGrid w:val="0"/>
                <w:sz w:val="16"/>
                <w:szCs w:val="16"/>
                <w:lang w:eastAsia="en-US"/>
              </w:rPr>
            </w:pPr>
          </w:p>
        </w:tc>
        <w:tc>
          <w:tcPr>
            <w:tcW w:w="3969" w:type="dxa"/>
            <w:shd w:val="solid" w:color="FFFFFF" w:fill="auto"/>
          </w:tcPr>
          <w:p>
            <w:pPr>
              <w:pStyle w:val="78"/>
              <w:rPr>
                <w:rFonts w:cs="Arial"/>
                <w:snapToGrid w:val="0"/>
                <w:sz w:val="16"/>
                <w:szCs w:val="16"/>
                <w:lang w:eastAsia="en-US"/>
              </w:rPr>
            </w:pPr>
            <w:r>
              <w:rPr>
                <w:rFonts w:cs="Arial"/>
                <w:snapToGrid w:val="0"/>
                <w:sz w:val="16"/>
                <w:szCs w:val="16"/>
                <w:lang w:eastAsia="en-US"/>
              </w:rPr>
              <w:t>Approved by TSG RAN plenary.</w:t>
            </w:r>
          </w:p>
        </w:tc>
        <w:tc>
          <w:tcPr>
            <w:tcW w:w="709" w:type="dxa"/>
            <w:shd w:val="solid" w:color="FFFFFF" w:fill="auto"/>
          </w:tcPr>
          <w:p>
            <w:pPr>
              <w:pStyle w:val="78"/>
              <w:rPr>
                <w:rFonts w:cs="Arial"/>
                <w:snapToGrid w:val="0"/>
                <w:sz w:val="16"/>
                <w:szCs w:val="16"/>
                <w:lang w:eastAsia="en-US"/>
              </w:rPr>
            </w:pPr>
            <w:r>
              <w:rPr>
                <w:rFonts w:cs="Arial"/>
                <w:snapToGrid w:val="0"/>
                <w:sz w:val="16"/>
                <w:szCs w:val="16"/>
                <w:lang w:eastAsia="en-US"/>
              </w:rPr>
              <w:t>9.0.0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pStyle w:val="78"/>
              <w:rPr>
                <w:rFonts w:cs="Arial"/>
                <w:snapToGrid w:val="0"/>
                <w:sz w:val="16"/>
                <w:szCs w:val="16"/>
                <w:lang w:eastAsia="en-US"/>
              </w:rPr>
            </w:pPr>
            <w:r>
              <w:rPr>
                <w:rFonts w:cs="Arial"/>
                <w:snapToGrid w:val="0"/>
                <w:sz w:val="16"/>
                <w:szCs w:val="16"/>
                <w:lang w:eastAsia="en-US"/>
              </w:rPr>
              <w:t>2010-09</w:t>
            </w:r>
          </w:p>
        </w:tc>
        <w:tc>
          <w:tcPr>
            <w:tcW w:w="901" w:type="dxa"/>
            <w:shd w:val="solid" w:color="FFFFFF" w:fill="auto"/>
          </w:tcPr>
          <w:p>
            <w:pPr>
              <w:pStyle w:val="78"/>
              <w:rPr>
                <w:rFonts w:cs="Arial"/>
                <w:snapToGrid w:val="0"/>
                <w:sz w:val="16"/>
                <w:szCs w:val="16"/>
                <w:lang w:eastAsia="en-US"/>
              </w:rPr>
            </w:pPr>
            <w:r>
              <w:rPr>
                <w:rFonts w:cs="Arial"/>
                <w:sz w:val="16"/>
                <w:szCs w:val="16"/>
                <w:lang w:eastAsia="en-US"/>
              </w:rPr>
              <w:t>RP-49</w:t>
            </w:r>
          </w:p>
        </w:tc>
        <w:tc>
          <w:tcPr>
            <w:tcW w:w="993" w:type="dxa"/>
            <w:shd w:val="solid" w:color="FFFFFF" w:fill="auto"/>
          </w:tcPr>
          <w:p>
            <w:pPr>
              <w:pStyle w:val="78"/>
              <w:rPr>
                <w:rFonts w:cs="Arial"/>
                <w:snapToGrid w:val="0"/>
                <w:sz w:val="16"/>
                <w:szCs w:val="16"/>
                <w:lang w:eastAsia="en-US"/>
              </w:rPr>
            </w:pPr>
            <w:r>
              <w:rPr>
                <w:rFonts w:cs="Arial"/>
                <w:sz w:val="16"/>
                <w:szCs w:val="16"/>
                <w:lang w:eastAsia="en-US"/>
              </w:rPr>
              <w:t>RP-100923</w:t>
            </w:r>
          </w:p>
        </w:tc>
        <w:tc>
          <w:tcPr>
            <w:tcW w:w="567" w:type="dxa"/>
            <w:shd w:val="solid" w:color="FFFFFF" w:fill="auto"/>
          </w:tcPr>
          <w:p>
            <w:pPr>
              <w:pStyle w:val="78"/>
              <w:rPr>
                <w:rFonts w:cs="Arial"/>
                <w:snapToGrid w:val="0"/>
                <w:sz w:val="16"/>
                <w:szCs w:val="16"/>
                <w:lang w:eastAsia="en-US"/>
              </w:rPr>
            </w:pPr>
            <w:r>
              <w:rPr>
                <w:rFonts w:cs="Arial"/>
                <w:sz w:val="16"/>
                <w:szCs w:val="16"/>
                <w:lang w:eastAsia="en-US"/>
              </w:rPr>
              <w:t>002</w:t>
            </w:r>
          </w:p>
        </w:tc>
        <w:tc>
          <w:tcPr>
            <w:tcW w:w="428" w:type="dxa"/>
            <w:shd w:val="solid" w:color="FFFFFF" w:fill="auto"/>
          </w:tcPr>
          <w:p>
            <w:pPr>
              <w:pStyle w:val="78"/>
              <w:rPr>
                <w:rFonts w:cs="Arial"/>
                <w:snapToGrid w:val="0"/>
                <w:sz w:val="16"/>
                <w:szCs w:val="16"/>
                <w:lang w:eastAsia="en-US"/>
              </w:rPr>
            </w:pPr>
            <w:r>
              <w:rPr>
                <w:rFonts w:cs="Arial"/>
                <w:sz w:val="16"/>
                <w:szCs w:val="16"/>
                <w:lang w:eastAsia="en-US"/>
              </w:rPr>
              <w:t>1</w:t>
            </w:r>
          </w:p>
        </w:tc>
        <w:tc>
          <w:tcPr>
            <w:tcW w:w="564" w:type="dxa"/>
            <w:shd w:val="solid" w:color="FFFFFF" w:fill="auto"/>
          </w:tcPr>
          <w:p>
            <w:pPr>
              <w:pStyle w:val="78"/>
              <w:rPr>
                <w:rFonts w:cs="Arial"/>
                <w:snapToGrid w:val="0"/>
                <w:sz w:val="16"/>
                <w:szCs w:val="16"/>
                <w:lang w:eastAsia="en-US"/>
              </w:rPr>
            </w:pPr>
          </w:p>
        </w:tc>
        <w:tc>
          <w:tcPr>
            <w:tcW w:w="3969" w:type="dxa"/>
            <w:shd w:val="solid" w:color="FFFFFF" w:fill="auto"/>
          </w:tcPr>
          <w:p>
            <w:pPr>
              <w:pStyle w:val="78"/>
              <w:rPr>
                <w:rFonts w:cs="Arial"/>
                <w:snapToGrid w:val="0"/>
                <w:sz w:val="16"/>
                <w:szCs w:val="16"/>
                <w:lang w:eastAsia="en-US"/>
              </w:rPr>
            </w:pPr>
            <w:r>
              <w:rPr>
                <w:rFonts w:cs="Arial"/>
                <w:sz w:val="16"/>
                <w:szCs w:val="16"/>
                <w:lang w:eastAsia="en-US"/>
              </w:rPr>
              <w:t>Clarifications on Base Station tranmsit and receive configurations</w:t>
            </w:r>
          </w:p>
        </w:tc>
        <w:tc>
          <w:tcPr>
            <w:tcW w:w="709" w:type="dxa"/>
            <w:shd w:val="solid" w:color="FFFFFF" w:fill="auto"/>
          </w:tcPr>
          <w:p>
            <w:pPr>
              <w:pStyle w:val="78"/>
              <w:rPr>
                <w:rFonts w:cs="Arial"/>
                <w:snapToGrid w:val="0"/>
                <w:sz w:val="16"/>
                <w:szCs w:val="16"/>
                <w:lang w:eastAsia="en-US"/>
              </w:rPr>
            </w:pPr>
            <w:r>
              <w:rPr>
                <w:rFonts w:cs="Arial"/>
                <w:sz w:val="16"/>
                <w:szCs w:val="16"/>
                <w:lang w:eastAsia="en-US"/>
              </w:rPr>
              <w:t>9.1.0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pStyle w:val="78"/>
              <w:rPr>
                <w:rFonts w:cs="Arial"/>
                <w:snapToGrid w:val="0"/>
                <w:sz w:val="16"/>
                <w:szCs w:val="16"/>
                <w:lang w:eastAsia="en-US"/>
              </w:rPr>
            </w:pPr>
            <w:r>
              <w:rPr>
                <w:rFonts w:cs="Arial"/>
                <w:snapToGrid w:val="0"/>
                <w:sz w:val="16"/>
                <w:szCs w:val="16"/>
                <w:lang w:eastAsia="en-US"/>
              </w:rPr>
              <w:t>2010-09</w:t>
            </w:r>
          </w:p>
        </w:tc>
        <w:tc>
          <w:tcPr>
            <w:tcW w:w="901" w:type="dxa"/>
            <w:shd w:val="solid" w:color="FFFFFF" w:fill="auto"/>
          </w:tcPr>
          <w:p>
            <w:pPr>
              <w:pStyle w:val="78"/>
              <w:rPr>
                <w:rFonts w:cs="Arial"/>
                <w:snapToGrid w:val="0"/>
                <w:sz w:val="16"/>
                <w:szCs w:val="16"/>
                <w:lang w:eastAsia="en-US"/>
              </w:rPr>
            </w:pPr>
            <w:r>
              <w:rPr>
                <w:rFonts w:cs="Arial"/>
                <w:sz w:val="16"/>
                <w:szCs w:val="16"/>
                <w:lang w:eastAsia="en-US"/>
              </w:rPr>
              <w:t>RP-49</w:t>
            </w:r>
          </w:p>
        </w:tc>
        <w:tc>
          <w:tcPr>
            <w:tcW w:w="993" w:type="dxa"/>
            <w:shd w:val="solid" w:color="FFFFFF" w:fill="auto"/>
          </w:tcPr>
          <w:p>
            <w:pPr>
              <w:pStyle w:val="78"/>
              <w:rPr>
                <w:rFonts w:cs="Arial"/>
                <w:snapToGrid w:val="0"/>
                <w:sz w:val="16"/>
                <w:szCs w:val="16"/>
                <w:lang w:eastAsia="en-US"/>
              </w:rPr>
            </w:pPr>
            <w:r>
              <w:rPr>
                <w:rFonts w:cs="Arial"/>
                <w:sz w:val="16"/>
                <w:szCs w:val="16"/>
                <w:lang w:eastAsia="en-US"/>
              </w:rPr>
              <w:t>RP-100923</w:t>
            </w:r>
          </w:p>
        </w:tc>
        <w:tc>
          <w:tcPr>
            <w:tcW w:w="567" w:type="dxa"/>
            <w:shd w:val="solid" w:color="FFFFFF" w:fill="auto"/>
          </w:tcPr>
          <w:p>
            <w:pPr>
              <w:pStyle w:val="78"/>
              <w:rPr>
                <w:rFonts w:cs="Arial"/>
                <w:snapToGrid w:val="0"/>
                <w:sz w:val="16"/>
                <w:szCs w:val="16"/>
                <w:lang w:eastAsia="en-US"/>
              </w:rPr>
            </w:pPr>
            <w:r>
              <w:rPr>
                <w:rFonts w:cs="Arial"/>
                <w:sz w:val="16"/>
                <w:szCs w:val="16"/>
                <w:lang w:eastAsia="en-US"/>
              </w:rPr>
              <w:t>003</w:t>
            </w:r>
          </w:p>
        </w:tc>
        <w:tc>
          <w:tcPr>
            <w:tcW w:w="428" w:type="dxa"/>
            <w:shd w:val="solid" w:color="FFFFFF" w:fill="auto"/>
          </w:tcPr>
          <w:p>
            <w:pPr>
              <w:pStyle w:val="78"/>
              <w:rPr>
                <w:rFonts w:cs="Arial"/>
                <w:snapToGrid w:val="0"/>
                <w:sz w:val="16"/>
                <w:szCs w:val="16"/>
                <w:lang w:eastAsia="en-US"/>
              </w:rPr>
            </w:pPr>
            <w:r>
              <w:rPr>
                <w:rFonts w:cs="Arial"/>
                <w:sz w:val="16"/>
                <w:szCs w:val="16"/>
                <w:lang w:eastAsia="en-US"/>
              </w:rPr>
              <w:t>2</w:t>
            </w:r>
          </w:p>
        </w:tc>
        <w:tc>
          <w:tcPr>
            <w:tcW w:w="564" w:type="dxa"/>
            <w:shd w:val="solid" w:color="FFFFFF" w:fill="auto"/>
          </w:tcPr>
          <w:p>
            <w:pPr>
              <w:pStyle w:val="78"/>
              <w:rPr>
                <w:rFonts w:cs="Arial"/>
                <w:snapToGrid w:val="0"/>
                <w:sz w:val="16"/>
                <w:szCs w:val="16"/>
                <w:lang w:eastAsia="en-US"/>
              </w:rPr>
            </w:pPr>
          </w:p>
        </w:tc>
        <w:tc>
          <w:tcPr>
            <w:tcW w:w="3969" w:type="dxa"/>
            <w:shd w:val="solid" w:color="FFFFFF" w:fill="auto"/>
          </w:tcPr>
          <w:p>
            <w:pPr>
              <w:pStyle w:val="78"/>
              <w:rPr>
                <w:rFonts w:cs="Arial"/>
                <w:snapToGrid w:val="0"/>
                <w:sz w:val="16"/>
                <w:szCs w:val="16"/>
                <w:lang w:eastAsia="en-US"/>
              </w:rPr>
            </w:pPr>
            <w:r>
              <w:rPr>
                <w:rFonts w:cs="Arial"/>
                <w:sz w:val="16"/>
                <w:szCs w:val="16"/>
                <w:lang w:eastAsia="en-US"/>
              </w:rPr>
              <w:t>Annex B: Environmental conditions</w:t>
            </w:r>
          </w:p>
        </w:tc>
        <w:tc>
          <w:tcPr>
            <w:tcW w:w="709" w:type="dxa"/>
            <w:shd w:val="solid" w:color="FFFFFF" w:fill="auto"/>
          </w:tcPr>
          <w:p>
            <w:pPr>
              <w:pStyle w:val="78"/>
              <w:rPr>
                <w:rFonts w:cs="Arial"/>
                <w:snapToGrid w:val="0"/>
                <w:sz w:val="16"/>
                <w:szCs w:val="16"/>
                <w:lang w:eastAsia="en-US"/>
              </w:rPr>
            </w:pPr>
            <w:r>
              <w:rPr>
                <w:rFonts w:cs="Arial"/>
                <w:sz w:val="16"/>
                <w:szCs w:val="16"/>
                <w:lang w:eastAsia="en-US"/>
              </w:rPr>
              <w:t>9.1.0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pStyle w:val="78"/>
              <w:rPr>
                <w:rFonts w:cs="Arial"/>
                <w:snapToGrid w:val="0"/>
                <w:sz w:val="16"/>
                <w:szCs w:val="16"/>
                <w:lang w:eastAsia="en-US"/>
              </w:rPr>
            </w:pPr>
            <w:r>
              <w:rPr>
                <w:rFonts w:cs="Arial"/>
                <w:snapToGrid w:val="0"/>
                <w:sz w:val="16"/>
                <w:szCs w:val="16"/>
                <w:lang w:eastAsia="en-US"/>
              </w:rPr>
              <w:t>2010-09</w:t>
            </w:r>
          </w:p>
        </w:tc>
        <w:tc>
          <w:tcPr>
            <w:tcW w:w="901" w:type="dxa"/>
            <w:shd w:val="solid" w:color="FFFFFF" w:fill="auto"/>
          </w:tcPr>
          <w:p>
            <w:pPr>
              <w:pStyle w:val="78"/>
              <w:rPr>
                <w:rFonts w:cs="Arial"/>
                <w:snapToGrid w:val="0"/>
                <w:sz w:val="16"/>
                <w:szCs w:val="16"/>
                <w:lang w:eastAsia="en-US"/>
              </w:rPr>
            </w:pPr>
            <w:r>
              <w:rPr>
                <w:rFonts w:cs="Arial"/>
                <w:sz w:val="16"/>
                <w:szCs w:val="16"/>
                <w:lang w:eastAsia="en-US"/>
              </w:rPr>
              <w:t>RP-49</w:t>
            </w:r>
          </w:p>
        </w:tc>
        <w:tc>
          <w:tcPr>
            <w:tcW w:w="993" w:type="dxa"/>
            <w:shd w:val="solid" w:color="FFFFFF" w:fill="auto"/>
          </w:tcPr>
          <w:p>
            <w:pPr>
              <w:pStyle w:val="78"/>
              <w:rPr>
                <w:rFonts w:cs="Arial"/>
                <w:snapToGrid w:val="0"/>
                <w:sz w:val="16"/>
                <w:szCs w:val="16"/>
                <w:lang w:eastAsia="en-US"/>
              </w:rPr>
            </w:pPr>
            <w:r>
              <w:rPr>
                <w:rFonts w:cs="Arial"/>
                <w:sz w:val="16"/>
                <w:szCs w:val="16"/>
                <w:lang w:eastAsia="en-US"/>
              </w:rPr>
              <w:t>RP-100923</w:t>
            </w:r>
          </w:p>
        </w:tc>
        <w:tc>
          <w:tcPr>
            <w:tcW w:w="567" w:type="dxa"/>
            <w:shd w:val="solid" w:color="FFFFFF" w:fill="auto"/>
          </w:tcPr>
          <w:p>
            <w:pPr>
              <w:pStyle w:val="78"/>
              <w:rPr>
                <w:rFonts w:cs="Arial"/>
                <w:snapToGrid w:val="0"/>
                <w:sz w:val="16"/>
                <w:szCs w:val="16"/>
                <w:lang w:eastAsia="en-US"/>
              </w:rPr>
            </w:pPr>
            <w:r>
              <w:rPr>
                <w:rFonts w:cs="Arial"/>
                <w:sz w:val="16"/>
                <w:szCs w:val="16"/>
                <w:lang w:eastAsia="en-US"/>
              </w:rPr>
              <w:t>006</w:t>
            </w:r>
          </w:p>
        </w:tc>
        <w:tc>
          <w:tcPr>
            <w:tcW w:w="428" w:type="dxa"/>
            <w:shd w:val="solid" w:color="FFFFFF" w:fill="auto"/>
          </w:tcPr>
          <w:p>
            <w:pPr>
              <w:pStyle w:val="78"/>
              <w:rPr>
                <w:rFonts w:cs="Arial"/>
                <w:snapToGrid w:val="0"/>
                <w:sz w:val="16"/>
                <w:szCs w:val="16"/>
                <w:lang w:eastAsia="en-US"/>
              </w:rPr>
            </w:pPr>
            <w:r>
              <w:rPr>
                <w:rFonts w:cs="Arial"/>
                <w:sz w:val="16"/>
                <w:szCs w:val="16"/>
                <w:lang w:eastAsia="en-US"/>
              </w:rPr>
              <w:t> </w:t>
            </w:r>
          </w:p>
        </w:tc>
        <w:tc>
          <w:tcPr>
            <w:tcW w:w="564" w:type="dxa"/>
            <w:shd w:val="solid" w:color="FFFFFF" w:fill="auto"/>
          </w:tcPr>
          <w:p>
            <w:pPr>
              <w:pStyle w:val="78"/>
              <w:rPr>
                <w:rFonts w:cs="Arial"/>
                <w:snapToGrid w:val="0"/>
                <w:sz w:val="16"/>
                <w:szCs w:val="16"/>
                <w:lang w:eastAsia="en-US"/>
              </w:rPr>
            </w:pPr>
          </w:p>
        </w:tc>
        <w:tc>
          <w:tcPr>
            <w:tcW w:w="3969" w:type="dxa"/>
            <w:shd w:val="solid" w:color="FFFFFF" w:fill="auto"/>
          </w:tcPr>
          <w:p>
            <w:pPr>
              <w:pStyle w:val="78"/>
              <w:rPr>
                <w:rFonts w:cs="Arial"/>
                <w:snapToGrid w:val="0"/>
                <w:sz w:val="16"/>
                <w:szCs w:val="16"/>
                <w:lang w:eastAsia="en-US"/>
              </w:rPr>
            </w:pPr>
            <w:r>
              <w:rPr>
                <w:rFonts w:cs="Arial"/>
                <w:sz w:val="16"/>
                <w:szCs w:val="16"/>
                <w:lang w:eastAsia="en-US"/>
              </w:rPr>
              <w:t>Adding transmitter test tolerances</w:t>
            </w:r>
          </w:p>
        </w:tc>
        <w:tc>
          <w:tcPr>
            <w:tcW w:w="709" w:type="dxa"/>
            <w:shd w:val="solid" w:color="FFFFFF" w:fill="auto"/>
          </w:tcPr>
          <w:p>
            <w:pPr>
              <w:pStyle w:val="78"/>
              <w:rPr>
                <w:rFonts w:cs="Arial"/>
                <w:snapToGrid w:val="0"/>
                <w:sz w:val="16"/>
                <w:szCs w:val="16"/>
                <w:lang w:eastAsia="en-US"/>
              </w:rPr>
            </w:pPr>
            <w:r>
              <w:rPr>
                <w:rFonts w:cs="Arial"/>
                <w:sz w:val="16"/>
                <w:szCs w:val="16"/>
                <w:lang w:eastAsia="en-US"/>
              </w:rPr>
              <w:t>9.1.0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pStyle w:val="78"/>
              <w:rPr>
                <w:rFonts w:cs="Arial"/>
                <w:snapToGrid w:val="0"/>
                <w:sz w:val="16"/>
                <w:szCs w:val="16"/>
                <w:lang w:eastAsia="en-US"/>
              </w:rPr>
            </w:pPr>
            <w:r>
              <w:rPr>
                <w:rFonts w:cs="Arial"/>
                <w:snapToGrid w:val="0"/>
                <w:sz w:val="16"/>
                <w:szCs w:val="16"/>
                <w:lang w:eastAsia="en-US"/>
              </w:rPr>
              <w:t>2010-09</w:t>
            </w:r>
          </w:p>
        </w:tc>
        <w:tc>
          <w:tcPr>
            <w:tcW w:w="901" w:type="dxa"/>
            <w:shd w:val="solid" w:color="FFFFFF" w:fill="auto"/>
          </w:tcPr>
          <w:p>
            <w:pPr>
              <w:pStyle w:val="78"/>
              <w:rPr>
                <w:rFonts w:cs="Arial"/>
                <w:snapToGrid w:val="0"/>
                <w:sz w:val="16"/>
                <w:szCs w:val="16"/>
                <w:lang w:eastAsia="en-US"/>
              </w:rPr>
            </w:pPr>
            <w:r>
              <w:rPr>
                <w:rFonts w:cs="Arial"/>
                <w:sz w:val="16"/>
                <w:szCs w:val="16"/>
                <w:lang w:eastAsia="en-US"/>
              </w:rPr>
              <w:t>RP-49</w:t>
            </w:r>
          </w:p>
        </w:tc>
        <w:tc>
          <w:tcPr>
            <w:tcW w:w="993" w:type="dxa"/>
            <w:shd w:val="solid" w:color="FFFFFF" w:fill="auto"/>
          </w:tcPr>
          <w:p>
            <w:pPr>
              <w:pStyle w:val="78"/>
              <w:rPr>
                <w:rFonts w:cs="Arial"/>
                <w:snapToGrid w:val="0"/>
                <w:sz w:val="16"/>
                <w:szCs w:val="16"/>
                <w:lang w:eastAsia="en-US"/>
              </w:rPr>
            </w:pPr>
            <w:r>
              <w:rPr>
                <w:rFonts w:cs="Arial"/>
                <w:sz w:val="16"/>
                <w:szCs w:val="16"/>
                <w:lang w:eastAsia="en-US"/>
              </w:rPr>
              <w:t>RP-100923</w:t>
            </w:r>
          </w:p>
        </w:tc>
        <w:tc>
          <w:tcPr>
            <w:tcW w:w="567" w:type="dxa"/>
            <w:shd w:val="solid" w:color="FFFFFF" w:fill="auto"/>
          </w:tcPr>
          <w:p>
            <w:pPr>
              <w:pStyle w:val="78"/>
              <w:rPr>
                <w:rFonts w:cs="Arial"/>
                <w:snapToGrid w:val="0"/>
                <w:sz w:val="16"/>
                <w:szCs w:val="16"/>
                <w:lang w:eastAsia="en-US"/>
              </w:rPr>
            </w:pPr>
            <w:r>
              <w:rPr>
                <w:rFonts w:cs="Arial"/>
                <w:sz w:val="16"/>
                <w:szCs w:val="16"/>
                <w:lang w:eastAsia="en-US"/>
              </w:rPr>
              <w:t>008</w:t>
            </w:r>
          </w:p>
        </w:tc>
        <w:tc>
          <w:tcPr>
            <w:tcW w:w="428" w:type="dxa"/>
            <w:shd w:val="solid" w:color="FFFFFF" w:fill="auto"/>
          </w:tcPr>
          <w:p>
            <w:pPr>
              <w:pStyle w:val="78"/>
              <w:rPr>
                <w:rFonts w:cs="Arial"/>
                <w:snapToGrid w:val="0"/>
                <w:sz w:val="16"/>
                <w:szCs w:val="16"/>
                <w:lang w:eastAsia="en-US"/>
              </w:rPr>
            </w:pPr>
            <w:r>
              <w:rPr>
                <w:rFonts w:cs="Arial"/>
                <w:sz w:val="16"/>
                <w:szCs w:val="16"/>
                <w:lang w:eastAsia="en-US"/>
              </w:rPr>
              <w:t> </w:t>
            </w:r>
          </w:p>
        </w:tc>
        <w:tc>
          <w:tcPr>
            <w:tcW w:w="564" w:type="dxa"/>
            <w:shd w:val="solid" w:color="FFFFFF" w:fill="auto"/>
          </w:tcPr>
          <w:p>
            <w:pPr>
              <w:pStyle w:val="78"/>
              <w:rPr>
                <w:rFonts w:cs="Arial"/>
                <w:snapToGrid w:val="0"/>
                <w:sz w:val="16"/>
                <w:szCs w:val="16"/>
                <w:lang w:eastAsia="en-US"/>
              </w:rPr>
            </w:pPr>
          </w:p>
        </w:tc>
        <w:tc>
          <w:tcPr>
            <w:tcW w:w="3969" w:type="dxa"/>
            <w:shd w:val="solid" w:color="FFFFFF" w:fill="auto"/>
          </w:tcPr>
          <w:p>
            <w:pPr>
              <w:pStyle w:val="78"/>
              <w:rPr>
                <w:rFonts w:cs="Arial"/>
                <w:snapToGrid w:val="0"/>
                <w:sz w:val="16"/>
                <w:szCs w:val="16"/>
                <w:lang w:eastAsia="en-US"/>
              </w:rPr>
            </w:pPr>
            <w:r>
              <w:rPr>
                <w:rFonts w:cs="Arial"/>
                <w:sz w:val="16"/>
                <w:szCs w:val="16"/>
                <w:lang w:eastAsia="en-US"/>
              </w:rPr>
              <w:t xml:space="preserve">Adding test System Uncertainty for transmitter spurious emission tests </w:t>
            </w:r>
          </w:p>
        </w:tc>
        <w:tc>
          <w:tcPr>
            <w:tcW w:w="709" w:type="dxa"/>
            <w:shd w:val="solid" w:color="FFFFFF" w:fill="auto"/>
          </w:tcPr>
          <w:p>
            <w:pPr>
              <w:pStyle w:val="78"/>
              <w:rPr>
                <w:rFonts w:cs="Arial"/>
                <w:snapToGrid w:val="0"/>
                <w:sz w:val="16"/>
                <w:szCs w:val="16"/>
                <w:lang w:eastAsia="en-US"/>
              </w:rPr>
            </w:pPr>
            <w:r>
              <w:rPr>
                <w:rFonts w:cs="Arial"/>
                <w:sz w:val="16"/>
                <w:szCs w:val="16"/>
                <w:lang w:eastAsia="en-US"/>
              </w:rPr>
              <w:t>9.1.0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RP-49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RP-100923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009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Correction of the Ancillary RF Amplifiers references and references to Annex A, B and D</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9.1.0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RP-49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RP-100923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010</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Update of the Transmitter characteristics General subclause</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9.1.0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RP-49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RP-100923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013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Adding Modulation quality and Frequency error test cases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9.1.0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RP-49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RP-100923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014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Correction of the NOTEs in the transmitter intermodulation procedure</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9.1.0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RP-49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RP-100923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015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Characteristics of interfering signals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9.1.0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RP-49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RP-100923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021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Test configuration and power allocation completion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9.1.0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RP-49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RP-100923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023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TS 37.141 Clause 6.3; Output power dynamics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9.1.0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RP-49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RP-100923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024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General corrections for the MSR test specification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9.1.0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RP-49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RP-100923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025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Maximum Test system Uncertainty for Occupied bandwidth and Transmitter intermodulation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9.1.0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RP-49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RP-100923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026</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 xml:space="preserve">Adding test tolerances and test system uncertainty for receiver spurious emissions tests               </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9.1.0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RP-49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RP-100923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027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Measurement set-ups for transmitter and receiver tests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9.1.0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RP-49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RP-100923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028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Modification on testing of time mask of BC3 base station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z w:val="16"/>
                <w:szCs w:val="16"/>
                <w:lang w:eastAsia="en-US"/>
              </w:rPr>
              <w:t>9.1.0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RP-49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RP-100928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022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LTE_TDD_2600_US spectrum band definition additions to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RP-101345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036</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Band XII/12 frequency range</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RP-101346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Adding missing Test System Uncertainty for the receiver tests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RP-101346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TS 37.141 Subclause 7.7; Receiver intermodulation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RP-101356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029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4</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Band 42 and 43 parameters for UMTS/LTE 3500 (TDD) for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2010-12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RP-101361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030</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Protection of E-UTRA Band 24</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2011-04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RP-51</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RP-110344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Receiver intermodulation reference correction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2011-04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RP-51</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RP-110352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of the test port description for TS 37.141 Rel-10</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2011-04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RP-51</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RP-110357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Band 42 and 43 co-existence for UMTS/LTE 3500 (TDD) for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RP-110814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051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Fixing Band 24 inclusion in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napToGrid w:val="0"/>
                <w:sz w:val="16"/>
                <w:szCs w:val="16"/>
                <w:lang w:eastAsia="en-US"/>
              </w:rPr>
              <w:t>2011-06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RP-110794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053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Modifications to Band 3 to allow LTE Band 3 operation in Japan (Rel-10 TS37.141 CR)</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napToGrid w:val="0"/>
                <w:sz w:val="16"/>
                <w:szCs w:val="16"/>
                <w:lang w:eastAsia="en-US"/>
              </w:rPr>
              <w:t>2011-06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RP-110804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054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Add Expanded 1900MHz band in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napToGrid w:val="0"/>
                <w:sz w:val="16"/>
                <w:szCs w:val="16"/>
                <w:lang w:eastAsia="en-US"/>
              </w:rPr>
              <w:t>2011-06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RP-110794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058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of RX spurious emissions for non-GSM/EDGE configurations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napToGrid w:val="0"/>
                <w:sz w:val="16"/>
                <w:szCs w:val="16"/>
                <w:lang w:eastAsia="en-US"/>
              </w:rPr>
              <w:t>2011-06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RP-110802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Co-existence/co-location between Band 42 and 43 in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napToGrid w:val="0"/>
                <w:sz w:val="16"/>
                <w:szCs w:val="16"/>
                <w:lang w:eastAsia="en-US"/>
              </w:rPr>
              <w:t>2011-06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RP-110794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for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napToGrid w:val="0"/>
                <w:sz w:val="16"/>
                <w:szCs w:val="16"/>
                <w:lang w:eastAsia="en-US"/>
              </w:rPr>
              <w:t>2011-06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RP-110794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060</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General corrections for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napToGrid w:val="0"/>
                <w:sz w:val="16"/>
                <w:szCs w:val="16"/>
                <w:lang w:eastAsia="en-US"/>
              </w:rPr>
              <w:t>2011-06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RP-110813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056</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Add 2GHz S-Band (Band 23) in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napToGrid w:val="0"/>
                <w:sz w:val="16"/>
                <w:szCs w:val="16"/>
                <w:lang w:eastAsia="en-US"/>
              </w:rPr>
              <w:t>2011-06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RP-110794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on Modulation Quality Testing in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RP-110794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Revision of Time Alignment Error definition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RP-110794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on MSR Test Configuration (Rel-10)</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RP-111252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076</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of receiver conformance testing</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RP-111252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on TR 37.141 sub-clause 6.6.2.5</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RP-111255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Add Band 22/XXII for LTE/UMTS 3500 (FDD) to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RP-111256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test requirements for MSR-NC in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RP-111262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Co-existence and co-location corrections in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RP-111265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066</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Carrier Aggregation for LTE in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RP-111267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xml:space="preserve"> Two  carrier test case for MSR </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RP-111735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086</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Definition of multi-carrier configuration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RP-111734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Clarification of general blocking requirements for co-existence in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RP-111735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TS37.141 Adding the OBW requirements for carrier aggregation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RP-111690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update to improve readability of tables in section 4.4 of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RP-111735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of MSR NC requirements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RP-111683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096</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Alignment of TC carrier position with channel raster in TS 37.141 (Rel-10)</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RP-111735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Clarification of multi-carrier transmission and reception with multiple antenna connectors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RP-111687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TX ON or OFF CR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2011-12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RP-111733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of frequency range for spurious emission requirements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RP-120303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106</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on BS Spurious emissions limits for co-existence with Band 25 uplink</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RP-120303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Absolute limit for CACLR: Removal of brackets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RP-120304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Definition of synchronized operation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RP-120303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110</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NC operation for TDD in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RP-120305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105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Add Extending 850 MHz Upper Band (814 - 849 MHz) to TS37.141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RP-120770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 maximum test system uncertainty for transmit ON/OFF power</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RP-120778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Correcting a test configuration in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RP-120779</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on ACLR procedure and test requirement</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RP-120771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Transmitter intermodulation applicability clarification for single-RAT specifications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RP-120793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APAC700(FDD) into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RP-120778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of the manufacturer's declaration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RP-120778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of test case for transmitter intermodulation requirement of BC1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RP-120779</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Corrections for MSR and MSR-NC</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RP-120777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Additional BC3 blocking</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RP-120793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136</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Band 44</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RP-120792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e850_LB (Band 27) to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RP-121310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  the f_offsetmax definition for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RP-121308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140</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Reusing band 41 requirements for the Japan 2.5G TDD band</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RP-121310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Intra-band non-contiguous receiver requirements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RP-121310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Deleting additional BC3 transmitter intermodulation requirement for NC MSR</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RP-121300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Modificaitions of frequency ranges on spurious emission requirements for Band 6, 18, 19</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RP-121311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Clarification of non-contiguous BC1 transmitter intermodulation requirements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RP-121311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Clean-up of ACLR wording for MSR-NC</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RP-121312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BS test uncertainties above 3 GHz</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RP-121340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Modification to increase GSM Carrier Power in MSR BS for Band Category 2</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Editorial correction in Table 6.6.2.</w:t>
            </w:r>
            <w:r>
              <w:rPr>
                <w:rFonts w:cs="Arial"/>
                <w:sz w:val="16"/>
                <w:szCs w:val="16"/>
                <w:lang w:eastAsia="zh-CN"/>
              </w:rPr>
              <w:t>5.</w:t>
            </w:r>
            <w:r>
              <w:rPr>
                <w:rFonts w:cs="Arial"/>
                <w:sz w:val="16"/>
                <w:szCs w:val="16"/>
                <w:lang w:eastAsia="en-US"/>
              </w:rPr>
              <w:t>2-2</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11.2.1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RP-121857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to additional BS spurious emissions limits for BC2</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RP-121859</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of PHS protection requirement</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RP-121867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Clean up of specification R11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RP-121907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166</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new BS classes to MSR specification (general parts)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RP-121867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to test requirements of operating band unwanted emissions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RP-121907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new BS classes to TS37.141 (Transmitter part)</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RP-121864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171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Transmitter IM correction for MSR-NC</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RP-121907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172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new BS classes to MSR test specification (receiver part)</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RP-121867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175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Removal of conflicts in ACLR requirement</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RP-121861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178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Change to CA combination list from table to reference</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RP-121867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180</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Clarification of BS output power test under extreme power supply conditions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RP-121902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181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Band 29</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2012-12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RP-121857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182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Modification to increase GSM Carrier Power in MSR BS for Band Category 2</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RP-130274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187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to MSR BS classes conformance test requirements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RP-59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RP-130287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188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Band 41 requirements for operation in Japan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RP-130763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189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Correcting Time alignment between transmitter branches title in section 5 in TS37.141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napToGrid w:val="0"/>
                <w:sz w:val="16"/>
                <w:szCs w:val="16"/>
                <w:lang w:eastAsia="en-US"/>
              </w:rPr>
              <w:t>2013-06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RP-130764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193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Corrections to transmitter intermodulation test requirement</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napToGrid w:val="0"/>
                <w:sz w:val="16"/>
                <w:szCs w:val="16"/>
                <w:lang w:eastAsia="en-US"/>
              </w:rPr>
              <w:t>2013-06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RP-130764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198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on UTRA and E-UTRA multi RAT non-contiguous test configuration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napToGrid w:val="0"/>
                <w:sz w:val="16"/>
                <w:szCs w:val="16"/>
                <w:lang w:eastAsia="en-US"/>
              </w:rPr>
              <w:t>2013-06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RP-130763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channel raster</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11.5.0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RP-130792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Band 30</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RP-130790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LTE 450 into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RP-61</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RP-131280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on reference number</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RP-61</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RP-131280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212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UEM requirement in BC2 for lower BS output power</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RP-131927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215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Clarification of Tx IM requirement for BC1 band supporting non-contiguous operation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RP-131934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217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receiver test requirements for multi-band BS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RP-131934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219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multi-band operation to TS 37.141 (Cluause 6)</w:t>
            </w:r>
          </w:p>
          <w:p>
            <w:pPr>
              <w:pStyle w:val="78"/>
              <w:rPr>
                <w:rFonts w:cs="Arial"/>
                <w:sz w:val="16"/>
                <w:szCs w:val="16"/>
                <w:lang w:eastAsia="en-US"/>
              </w:rPr>
            </w:pPr>
            <w:r>
              <w:rPr>
                <w:rFonts w:cs="Arial"/>
                <w:sz w:val="16"/>
                <w:szCs w:val="16"/>
                <w:lang w:eastAsia="en-US"/>
              </w:rPr>
              <w:t>Partially Implemented: changes to section 6.6.4.5.4 are not implemented as are not based on the latest version of the spec</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RP-131925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223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on capability of test configurations for BC3</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RP-131934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225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Multi-band operation in TS37.141(clause 1~3)</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RP-131960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233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Changes to TS 37.141 for LTE_CA_C_B27</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RP-131934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235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MB-MSR Manufacturer’s declaration to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RP-131926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242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secondary CPICH requirement</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RP-131934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244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multi-band BS testing to TS 37.141 (Clauses 4.8  4.11)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RP-131934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246</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Update of TS 37.141 for MB-MSR</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RP-131934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251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Applicability of requirements and test configurations for MB-MSR</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napToGrid w:val="0"/>
                <w:sz w:val="16"/>
                <w:szCs w:val="16"/>
                <w:lang w:eastAsia="en-US"/>
              </w:rPr>
            </w:pPr>
            <w:r>
              <w:rPr>
                <w:rFonts w:cs="Arial"/>
                <w:snapToGrid w:val="0"/>
                <w:sz w:val="16"/>
                <w:szCs w:val="16"/>
                <w:lang w:eastAsia="en-US"/>
              </w:rPr>
              <w:t>2013-12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RP-131967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252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Band 41 deployment in Japan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RP-140372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259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on manufacturer's declaration in TS37.141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RP-140372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261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Some corrections for MB-MSR in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RP-140368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265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on RF channels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RP-140367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269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Test models for BC3 BS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RP-140367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273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Differential accuracy of Primary CCPCH power</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RP-140368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281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Clarification of interfering signals for receiver intermodulation requirement in MSR</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RP-140372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282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Multi-band corrections in 37.141 chapter 6</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RP-140372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284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Multi-band corrections in 37.141 chapter 7</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lang w:eastAsia="en-US"/>
              </w:rPr>
              <w:t>06-2014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RP-64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RP-140910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291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Clarification of power allocation for RX test cases in TS 37.141 (Rel-12)</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12.4.0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lang w:eastAsia="en-US"/>
              </w:rPr>
              <w:t>06-2014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RP-64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RP-140913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303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Clarification on definitions and ACLR requirement in TS37.141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12.4.0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lang w:eastAsia="en-US"/>
              </w:rPr>
              <w:t>06-2014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RP-64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RP-140913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286</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Multi-band corrections in 37.141 chapter 6</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12.4.0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lang w:eastAsia="en-US"/>
              </w:rPr>
              <w:t>06-2014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RP-64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RP-140913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288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Multi-band corrections in 37.141 chapter 7</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12.4.0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lang w:eastAsia="en-US"/>
              </w:rPr>
              <w:t>06-2014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RP-64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RP-140913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312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Correction of UEM for Medium Range and Local Area BS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12.4.0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lang w:eastAsia="en-US"/>
              </w:rPr>
              <w:t>06-2014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RP-64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RP-140914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299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Band 29 correction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12.4.0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lang w:eastAsia="en-US"/>
              </w:rPr>
              <w:t>06-2014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RP-64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RP-140918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321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Clarification of Foffset-RAT in relation to radio bandwidth in TS 37.141 (Rel-12)</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12.4.0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lang w:eastAsia="en-US"/>
              </w:rPr>
              <w:t>06-2014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RP-64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RP-140918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309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BS output power definitions and testing</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12.4.0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lang w:eastAsia="en-US"/>
              </w:rPr>
              <w:t>06-2014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RP-64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RP-140926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307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Introduction of Band 32/XXXII</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lang w:eastAsia="en-US"/>
              </w:rPr>
            </w:pPr>
            <w:r>
              <w:rPr>
                <w:rFonts w:cs="Arial"/>
                <w:sz w:val="16"/>
                <w:szCs w:val="16"/>
                <w:lang w:eastAsia="en-US"/>
              </w:rPr>
              <w:t>12.4.0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RP-141526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324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Removal of FFS for TC4</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RP-141528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336</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on UEM related to multi-band operation in TS37.141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RP-141562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337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Update of definitions to support supplemental DL in TS37.141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RP-142143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351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of procedure for general and narrowband intermodulation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RP-142143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341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Modification on BC3 MSR BS test model</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RP-142146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357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Tx intermodulation corrections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RP-142146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359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Multi-band test configurations corrections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12-2014</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RP-142143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367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Clarification of Capability Set per band</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03-2015</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RP-150382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375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Co-location between Band 42 and Band 43 in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03-2015</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RP-150388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382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MB and TDD+FDD</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07-2015</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RP-150955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392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Clarification of parameter P for emission requirements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12.8.0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07-2015</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RP-150953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393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The applicability of TC4d and TC4e</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12.8.0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07-2015</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RP-150955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402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Some corrections related to RF bandwidth edge</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12.8.0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07-2015</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RP-68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RP-150953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400</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New capability set for excluding GSM/EDGE single-RAT operation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12-2015</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RP-152157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0422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Band 67 to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12-2015</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RP-152172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0427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Band 66</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12-2015</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RP-152171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0428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Band 65</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12-2015</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RP-152173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0429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1447-1467MHz Band into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12-2015</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RP-152132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0432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BS Spec improvements: TS 37.141 Corrections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12-2015</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RP-152132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0435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Multi-band test configuration clarification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12-2015</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RP-152132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0438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Corrections on definition of f_offsetmax for BS operating in multiple bands or non-contiguous spectrum</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12-2015</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RP-152132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0444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Clarification on the transmitter intermodulation requirement in TS37.141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12-2015</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RP-152132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0447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of Unwanted Emission Mask (UEM) for MSR BS capable of multiband operation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03/2016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RP-71</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RP-160483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0448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Band 68  into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03/2016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RP-71</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RP-160488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0453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Band 20 and Band 28 BS co-existence</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03/2016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RP-71</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RP-160490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0450</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 </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F</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on spurious emissions for co-existence</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06/2016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RP-161140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455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F</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Clarification in MB test configuration TC7b</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06/2016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RP-161141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456</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Corrections to BS spurious emissions requirements in TS37.141 (Rel-13)</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06/2016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RP-161140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461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F</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Corrections on definition of multi-band definition and blocking</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06/2016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RP-161134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462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Band 46 in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13.3.0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06/2016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RP-161125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460</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Band 70 to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06/2016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RP-161124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463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Band 69 to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09/2016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RP-161631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0467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Minor clarifications in MSR NTC1a and NTC3a</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09/2016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RP-161784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0470</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TS 37.141 Corrections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09/2016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RP-161633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0474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TC7b correction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12/2016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RP-162395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0475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for TS 37.141: Multi-band testing with 3 or more bands.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12/2016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RP-162379</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0477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TS 37.141 introducing NB-IoT</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12/2016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Rp-162405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0478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Band 48</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03/2017</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RP-170600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0483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Corrections on NB-IoT narrowband intermodulation performance requirement</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03/2017</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RP-170600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0485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Corrections on NB-IoT Test Configurations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06/2017</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RP-171282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0493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F</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on BS for protection of V2X UE in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06/2017</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RP-171297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0498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TS 37.141: Correction of reference</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06/2017</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RP-171255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0775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on eLAA BS for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06/2017</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RP-171302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0777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Remove NB-IoT inband support for 1.4 MHz - Tests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06/2017</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RP-171279</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0778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Add NB-IoT support to Band 21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06/2017</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RP-171300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0781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Narrowband blocking requirement for NB-IoT guard band operation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06/2017</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RP-171303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0783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Intermodulation performance requirement for NB-IoT operation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06/2017</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RP-171302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0785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Testing for BS supporting NB-IoT operation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09/2017</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RP-171966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0787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Operating band unwanted emissions for MB MSR BS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09/2017</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RP-171943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0790</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F</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37.141: NB-IoT inconsistency with 37.104</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14.5.0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09/2017</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RP-171948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0788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the FDD L-band (Band 74) into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09/2017</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RP-171946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0789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37.141: Introduction of Band 72</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09/2017</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RP-171952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0791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37.141: Introduction of Band 71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09/2017</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RP-171950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0793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37.141: Introduction of B75 and B76</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09/2017</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RP-171949</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0794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TDD L-band into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09/2017</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RP-77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RP-172051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0795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37.141: Support of NB-IoT for Bands 4, 14 and 71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2017-12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RAN#78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RP-172593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0796</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Band 73 into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2017-12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RAN#78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RP-172613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0799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37.141: BS Spurious emissions limits for protection of the BS receiver for B28 in Europe</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2017-12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RAN#78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RP-172605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0802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Corrections for MB MSR BS supporting non-contiguous spectrum operation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2017-12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RAN#78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RP-172584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0804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37.141: Corrections to co-location tables for B48</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2017-12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RAN#78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RP-172594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0805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37.141: Introduction of Band 49</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2017-12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RAN#78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RP-172588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0806</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Introducion of Microcell and Picocell NB-Iot BS into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2018-03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RAN#79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RP-180279</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0807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37.141: Introduction of Band 85</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2018-03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RAN#79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RP-180287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0810</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to GSM/EDGE output power dynamics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2018-03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RAN#79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RP-180267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0811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F</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NB-IoT small cells: co-location requirements fix</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2018-03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RAN#79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RP-180281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0812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37.141: Introduction of new additional unwanted emission limit for L-Band</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2018-03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RAN#79</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RP-180278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0813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TDD 3.3-3.4GHz band into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2018-06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RAN#80</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RP-181100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0814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F</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37.141: Medium Range BS UEM corrections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2018-09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RAN#81</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RP-181900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0815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NB-IoT TDD support</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2018-09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RAN#81</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RP-181899</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0816</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of test on BS REFSENS for subPRB feature</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2018-12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RP-182381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0828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TS 37.141: Clarification on NB-IoT test models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2018-12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bookmarkStart w:id="523" w:name="OLE_LINK21"/>
            <w:r>
              <w:rPr>
                <w:rFonts w:cs="Arial"/>
                <w:sz w:val="16"/>
                <w:szCs w:val="16"/>
                <w:lang w:eastAsia="en-US"/>
              </w:rPr>
              <w:t>RP-182362</w:t>
            </w:r>
            <w:bookmarkEnd w:id="523"/>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0831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NR operation in MSR specification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15.5.0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2018-12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RP-182377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0821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of adding B65 for NB1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2018-12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RP-182375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0822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F</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Removal of CA bands list for E-UTRA</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2018-12</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RAN#82</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RP-182376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0830</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37.141: Introduction of Band 53</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RP-190415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0834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for TS 37.141 Rel-16: Correction of UTRA operation in CS7</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RP-190420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0837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to 256QAM and 1024QAM test models and declarations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RP-190402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0839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to TDD OFF description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RP-190402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0843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TS 37.141: Corrections on transmitter co-existence and co-location requirements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RP-190421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0845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37.141: clean up for LTE-M related text</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RP-190401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0847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37.141 on Corrections for NR</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2019-03</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RAN#83</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RP-190402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0849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TS 37.141 – Blocking requirement for MSR</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RP-191236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0851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to unwanted emissions mask for bands n7 and n38</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RP-191267</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0853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37.141: Correcton on Definition of Capability Sets (CS)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RP-191248</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0855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37.141: Introduction of Band n48</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RP-191236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0857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to 256QAM and 1024QAM test models and declarations for NR and E-UTRA</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RP-191242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0858</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band n14 - CR to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RP-191246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0859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band n30 - CR to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RP-191250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0861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n65 introduction to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RP-191236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0863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to n66 and n70 band information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RP-191256</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0865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37.141: Introduction of Band 87 and 88</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RP-191259</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0869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37.141: Simplification of capability sets definition</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2019-06</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RAN#84</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RP-191245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0870</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Introduce Band n18 to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RP-192025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0871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Introduction of requirements for NR + UTRA/GSM combinations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RP-192020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0873</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TS 37.141 some clarification as blocking test range Cat.A</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RP-192020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0875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TS 37.141 TX&amp;RX spurious emission range subclause 6.6.1.5.1&amp;7.6.5.1 Cat.A</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RP-192020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0877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TS37.141: removal of Tx diversity for NR (section 6.5.3)</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RP-192020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0879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TS37.141 Corrections on NBB requirement (section 7.4)</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RP-192020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0881</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TS 37.141: CA channel spacing</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RP-192030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0882</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F</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on Protection of SUL band n89 to TS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RP-192020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0884</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to TS 37.141 with addition of reference to data content for test models</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0885</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n29 introduction to 37.141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RP-192043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0886</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of adding LTE B42/B43 for UE category NB1 in R16</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RP-192043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0887</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w:t>
            </w: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B</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CR of adding LTE B7 for UE category NB1 in R16</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87" w:hRule="atLeast"/>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2019-09</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RAN#85</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RP-192020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0889</w:t>
            </w: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p>
        </w:tc>
        <w:tc>
          <w:tcPr>
            <w:tcW w:w="564"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A</w:t>
            </w:r>
          </w:p>
        </w:tc>
        <w:tc>
          <w:tcPr>
            <w:tcW w:w="396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Correction of NTC21</w:t>
            </w:r>
          </w:p>
        </w:tc>
        <w:tc>
          <w:tcPr>
            <w:tcW w:w="709" w:type="dxa"/>
            <w:tcBorders>
              <w:top w:val="single" w:color="auto" w:sz="6" w:space="0"/>
              <w:left w:val="single" w:color="auto" w:sz="6" w:space="0"/>
              <w:bottom w:val="single" w:color="auto" w:sz="6" w:space="0"/>
              <w:right w:val="single" w:color="auto" w:sz="6" w:space="0"/>
            </w:tcBorders>
            <w:shd w:val="solid" w:color="FFFFFF" w:fill="auto"/>
          </w:tcPr>
          <w:p>
            <w:pPr>
              <w:pStyle w:val="78"/>
              <w:rPr>
                <w:rFonts w:cs="Arial"/>
                <w:sz w:val="16"/>
                <w:szCs w:val="16"/>
                <w:lang w:eastAsia="en-US"/>
              </w:rPr>
            </w:pPr>
            <w:r>
              <w:rPr>
                <w:rFonts w:cs="Arial"/>
                <w:sz w:val="16"/>
                <w:szCs w:val="16"/>
                <w:lang w:eastAsia="en-US"/>
              </w:rPr>
              <w:t>16.3.0</w:t>
            </w:r>
          </w:p>
        </w:tc>
      </w:tr>
    </w:tbl>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93"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Times New Roman"/>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Arial Unicode MS">
    <w:panose1 w:val="020B0604020202020204"/>
    <w:charset w:val="80"/>
    <w:family w:val="swiss"/>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DengXian">
    <w:altName w:val="宋体"/>
    <w:panose1 w:val="02010600030101010101"/>
    <w:charset w:val="86"/>
    <w:family w:val="auto"/>
    <w:pitch w:val="default"/>
    <w:sig w:usb0="00000000" w:usb1="00000000"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2FF" w:usb1="420024FF" w:usb2="00000000" w:usb3="00000000" w:csb0="2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Helvetica">
    <w:altName w:val="Arial"/>
    <w:panose1 w:val="020B0604020202020204"/>
    <w:charset w:val="00"/>
    <w:family w:val="swiss"/>
    <w:pitch w:val="default"/>
    <w:sig w:usb0="00000000" w:usb1="00000000" w:usb2="00000009" w:usb3="00000000" w:csb0="000001FF" w:csb1="00000000"/>
  </w:font>
  <w:font w:name="MS P??">
    <w:altName w:val="MS Mincho"/>
    <w:panose1 w:val="00000000000000000000"/>
    <w:charset w:val="80"/>
    <w:family w:val="roman"/>
    <w:pitch w:val="default"/>
    <w:sig w:usb0="00000000" w:usb1="00000000" w:usb2="00000010" w:usb3="00000000" w:csb0="00020000" w:csb1="00000000"/>
  </w:font>
  <w:font w:name="MS PMincho">
    <w:panose1 w:val="02020600040205080304"/>
    <w:charset w:val="80"/>
    <w:family w:val="roman"/>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
    <w:altName w:val="Arial Unicode MS"/>
    <w:panose1 w:val="00000000000000000000"/>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Trebuchet MS">
    <w:panose1 w:val="020B0603020202020204"/>
    <w:charset w:val="00"/>
    <w:family w:val="swiss"/>
    <w:pitch w:val="default"/>
    <w:sig w:usb0="00000287" w:usb1="00000000" w:usb2="00000000" w:usb3="00000000" w:csb0="2000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Book Antiqua">
    <w:panose1 w:val="020406020503050303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F52F02"/>
    <w:multiLevelType w:val="singleLevel"/>
    <w:tmpl w:val="FBF52F02"/>
    <w:lvl w:ilvl="0" w:tentative="0">
      <w:start w:val="1"/>
      <w:numFmt w:val="decimal"/>
      <w:suff w:val="space"/>
      <w:lvlText w:val="%1."/>
      <w:lvlJc w:val="left"/>
    </w:lvl>
  </w:abstractNum>
  <w:abstractNum w:abstractNumId="1">
    <w:nsid w:val="FFFFFFFE"/>
    <w:multiLevelType w:val="singleLevel"/>
    <w:tmpl w:val="FFFFFFFE"/>
    <w:lvl w:ilvl="0" w:tentative="0">
      <w:start w:val="0"/>
      <w:numFmt w:val="decimal"/>
      <w:lvlText w:val="*"/>
      <w:lvlJc w:val="left"/>
    </w:lvl>
  </w:abstractNum>
  <w:abstractNum w:abstractNumId="2">
    <w:nsid w:val="10C15FE7"/>
    <w:multiLevelType w:val="multilevel"/>
    <w:tmpl w:val="10C15FE7"/>
    <w:lvl w:ilvl="0" w:tentative="0">
      <w:start w:val="1"/>
      <w:numFmt w:val="bullet"/>
      <w:pStyle w:val="12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913D55"/>
    <w:multiLevelType w:val="multilevel"/>
    <w:tmpl w:val="31913D55"/>
    <w:lvl w:ilvl="0" w:tentative="0">
      <w:start w:val="1"/>
      <w:numFmt w:val="decimal"/>
      <w:pStyle w:val="32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5C80964"/>
    <w:multiLevelType w:val="multilevel"/>
    <w:tmpl w:val="35C80964"/>
    <w:lvl w:ilvl="0" w:tentative="0">
      <w:start w:val="1"/>
      <w:numFmt w:val="decimal"/>
      <w:pStyle w:val="13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35F687E"/>
    <w:multiLevelType w:val="multilevel"/>
    <w:tmpl w:val="435F687E"/>
    <w:lvl w:ilvl="0" w:tentative="0">
      <w:start w:val="1"/>
      <w:numFmt w:val="decimal"/>
      <w:pStyle w:val="32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4F2D3CBA"/>
    <w:multiLevelType w:val="multilevel"/>
    <w:tmpl w:val="4F2D3CBA"/>
    <w:lvl w:ilvl="0" w:tentative="0">
      <w:start w:val="1"/>
      <w:numFmt w:val="lowerLetter"/>
      <w:pStyle w:val="13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2CA544A"/>
    <w:multiLevelType w:val="singleLevel"/>
    <w:tmpl w:val="52CA544A"/>
    <w:lvl w:ilvl="0" w:tentative="0">
      <w:start w:val="1"/>
      <w:numFmt w:val="decimal"/>
      <w:pStyle w:val="134"/>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79156C54"/>
    <w:multiLevelType w:val="multilevel"/>
    <w:tmpl w:val="79156C54"/>
    <w:lvl w:ilvl="0" w:tentative="0">
      <w:start w:val="1"/>
      <w:numFmt w:val="bullet"/>
      <w:pStyle w:val="1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1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E2407A1"/>
    <w:multiLevelType w:val="singleLevel"/>
    <w:tmpl w:val="7E2407A1"/>
    <w:lvl w:ilvl="0" w:tentative="0">
      <w:start w:val="1"/>
      <w:numFmt w:val="decimal"/>
      <w:pStyle w:val="156"/>
      <w:lvlText w:val="[%1]"/>
      <w:lvlJc w:val="left"/>
      <w:pPr>
        <w:tabs>
          <w:tab w:val="left" w:pos="360"/>
        </w:tabs>
        <w:ind w:left="360" w:hanging="360"/>
      </w:pPr>
    </w:lvl>
  </w:abstractNum>
  <w:num w:numId="1">
    <w:abstractNumId w:val="3"/>
  </w:num>
  <w:num w:numId="2">
    <w:abstractNumId w:val="9"/>
  </w:num>
  <w:num w:numId="3">
    <w:abstractNumId w:val="2"/>
  </w:num>
  <w:num w:numId="4">
    <w:abstractNumId w:val="7"/>
  </w:num>
  <w:num w:numId="5">
    <w:abstractNumId w:val="5"/>
  </w:num>
  <w:num w:numId="6">
    <w:abstractNumId w:val="1"/>
    <w:lvlOverride w:ilvl="0">
      <w:lvl w:ilvl="0" w:tentative="1">
        <w:start w:val="1"/>
        <w:numFmt w:val="bullet"/>
        <w:pStyle w:val="133"/>
        <w:lvlText w:val=""/>
        <w:legacy w:legacy="1" w:legacySpace="0" w:legacyIndent="360"/>
        <w:lvlJc w:val="left"/>
        <w:pPr>
          <w:ind w:left="360" w:hanging="360"/>
        </w:pPr>
        <w:rPr>
          <w:rFonts w:hint="default" w:ascii="Symbol" w:hAnsi="Symbol"/>
        </w:rPr>
      </w:lvl>
    </w:lvlOverride>
  </w:num>
  <w:num w:numId="7">
    <w:abstractNumId w:val="8"/>
  </w:num>
  <w:num w:numId="8">
    <w:abstractNumId w:val="10"/>
  </w:num>
  <w:num w:numId="9">
    <w:abstractNumId w:val="11"/>
  </w:num>
  <w:num w:numId="10">
    <w:abstractNumId w:val="6"/>
  </w:num>
  <w:num w:numId="11">
    <w:abstractNumId w:val="4"/>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7">
    <w15:presenceInfo w15:providerId="None" w15:userId="10164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3AF"/>
    <w:rsid w:val="000A17E8"/>
    <w:rsid w:val="000A61F2"/>
    <w:rsid w:val="000A6D7A"/>
    <w:rsid w:val="000B1DE0"/>
    <w:rsid w:val="000B2889"/>
    <w:rsid w:val="000B3F1F"/>
    <w:rsid w:val="000B40D2"/>
    <w:rsid w:val="000B4117"/>
    <w:rsid w:val="000B52B7"/>
    <w:rsid w:val="000B6A8D"/>
    <w:rsid w:val="000C11E8"/>
    <w:rsid w:val="000C5636"/>
    <w:rsid w:val="000C702D"/>
    <w:rsid w:val="000C7216"/>
    <w:rsid w:val="000C7558"/>
    <w:rsid w:val="000D2F1E"/>
    <w:rsid w:val="000D3423"/>
    <w:rsid w:val="000D3FD1"/>
    <w:rsid w:val="000D549F"/>
    <w:rsid w:val="000D61B2"/>
    <w:rsid w:val="000E1021"/>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47D93"/>
    <w:rsid w:val="0015207E"/>
    <w:rsid w:val="001565F6"/>
    <w:rsid w:val="001575EF"/>
    <w:rsid w:val="00160A26"/>
    <w:rsid w:val="00161574"/>
    <w:rsid w:val="0016667D"/>
    <w:rsid w:val="00166704"/>
    <w:rsid w:val="00167AE2"/>
    <w:rsid w:val="001715E3"/>
    <w:rsid w:val="001771A6"/>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F2215"/>
    <w:rsid w:val="001F55CD"/>
    <w:rsid w:val="001F6751"/>
    <w:rsid w:val="00200D14"/>
    <w:rsid w:val="00202A2E"/>
    <w:rsid w:val="00203EFD"/>
    <w:rsid w:val="00206217"/>
    <w:rsid w:val="002124CB"/>
    <w:rsid w:val="00217A16"/>
    <w:rsid w:val="002201CF"/>
    <w:rsid w:val="00226C1C"/>
    <w:rsid w:val="00230AE1"/>
    <w:rsid w:val="00231541"/>
    <w:rsid w:val="0023491F"/>
    <w:rsid w:val="00236125"/>
    <w:rsid w:val="0023764B"/>
    <w:rsid w:val="0023791B"/>
    <w:rsid w:val="00240773"/>
    <w:rsid w:val="00240D17"/>
    <w:rsid w:val="00242DAD"/>
    <w:rsid w:val="002450D0"/>
    <w:rsid w:val="00246470"/>
    <w:rsid w:val="0024766B"/>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B6203"/>
    <w:rsid w:val="002C3228"/>
    <w:rsid w:val="002D1511"/>
    <w:rsid w:val="002E0625"/>
    <w:rsid w:val="002E1035"/>
    <w:rsid w:val="002E3846"/>
    <w:rsid w:val="002E7A10"/>
    <w:rsid w:val="002F0A56"/>
    <w:rsid w:val="002F496B"/>
    <w:rsid w:val="002F6B1E"/>
    <w:rsid w:val="002F6EF4"/>
    <w:rsid w:val="003032BC"/>
    <w:rsid w:val="0030421B"/>
    <w:rsid w:val="0031151C"/>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0DEB"/>
    <w:rsid w:val="003C3529"/>
    <w:rsid w:val="003C5777"/>
    <w:rsid w:val="003D0277"/>
    <w:rsid w:val="003D3FB0"/>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2D3A"/>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72781"/>
    <w:rsid w:val="0058293F"/>
    <w:rsid w:val="00585202"/>
    <w:rsid w:val="005872E1"/>
    <w:rsid w:val="00590013"/>
    <w:rsid w:val="00596CE9"/>
    <w:rsid w:val="00596ECB"/>
    <w:rsid w:val="005A010E"/>
    <w:rsid w:val="005A0279"/>
    <w:rsid w:val="005A2A2C"/>
    <w:rsid w:val="005A363D"/>
    <w:rsid w:val="005A3CCF"/>
    <w:rsid w:val="005B180D"/>
    <w:rsid w:val="005B3AFC"/>
    <w:rsid w:val="005B5B72"/>
    <w:rsid w:val="005B605D"/>
    <w:rsid w:val="005C2F2C"/>
    <w:rsid w:val="005C5781"/>
    <w:rsid w:val="005C5CAD"/>
    <w:rsid w:val="005C622B"/>
    <w:rsid w:val="005D586C"/>
    <w:rsid w:val="005D5A78"/>
    <w:rsid w:val="005D5DA3"/>
    <w:rsid w:val="005D7D3C"/>
    <w:rsid w:val="005E0D0E"/>
    <w:rsid w:val="005E3162"/>
    <w:rsid w:val="005E34B8"/>
    <w:rsid w:val="005E488C"/>
    <w:rsid w:val="005E61D3"/>
    <w:rsid w:val="005F0157"/>
    <w:rsid w:val="005F4EE8"/>
    <w:rsid w:val="006066B9"/>
    <w:rsid w:val="0060695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85B"/>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D6AE2"/>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26EFD"/>
    <w:rsid w:val="00731F2D"/>
    <w:rsid w:val="00733B0D"/>
    <w:rsid w:val="0073467D"/>
    <w:rsid w:val="00734A5B"/>
    <w:rsid w:val="007424F0"/>
    <w:rsid w:val="007451E5"/>
    <w:rsid w:val="007459C5"/>
    <w:rsid w:val="007474EA"/>
    <w:rsid w:val="007474FF"/>
    <w:rsid w:val="00753F76"/>
    <w:rsid w:val="0075643D"/>
    <w:rsid w:val="0075773E"/>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A41"/>
    <w:rsid w:val="007E1D21"/>
    <w:rsid w:val="007E1F74"/>
    <w:rsid w:val="007E2CBA"/>
    <w:rsid w:val="007E3269"/>
    <w:rsid w:val="007F1786"/>
    <w:rsid w:val="007F1CBB"/>
    <w:rsid w:val="007F653F"/>
    <w:rsid w:val="00801AF9"/>
    <w:rsid w:val="0080252D"/>
    <w:rsid w:val="00815C76"/>
    <w:rsid w:val="00820261"/>
    <w:rsid w:val="00820E2D"/>
    <w:rsid w:val="00824314"/>
    <w:rsid w:val="00826AA7"/>
    <w:rsid w:val="00826EF6"/>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76B91"/>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1866"/>
    <w:rsid w:val="008D388E"/>
    <w:rsid w:val="008E2AB9"/>
    <w:rsid w:val="008E30DC"/>
    <w:rsid w:val="008E32BA"/>
    <w:rsid w:val="008F0F80"/>
    <w:rsid w:val="008F1293"/>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327D"/>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2CF6"/>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3EEE"/>
    <w:rsid w:val="00994661"/>
    <w:rsid w:val="00995BDA"/>
    <w:rsid w:val="009978FA"/>
    <w:rsid w:val="009A0BA8"/>
    <w:rsid w:val="009A3570"/>
    <w:rsid w:val="009A36EB"/>
    <w:rsid w:val="009A3ABB"/>
    <w:rsid w:val="009A4B89"/>
    <w:rsid w:val="009A6673"/>
    <w:rsid w:val="009B2B7E"/>
    <w:rsid w:val="009C036A"/>
    <w:rsid w:val="009C05B1"/>
    <w:rsid w:val="009C104B"/>
    <w:rsid w:val="009C7F12"/>
    <w:rsid w:val="009D7BDE"/>
    <w:rsid w:val="009E0A9C"/>
    <w:rsid w:val="009E150A"/>
    <w:rsid w:val="009E3D47"/>
    <w:rsid w:val="009E4BD0"/>
    <w:rsid w:val="009E641F"/>
    <w:rsid w:val="009E6EEF"/>
    <w:rsid w:val="00A02CD8"/>
    <w:rsid w:val="00A07B05"/>
    <w:rsid w:val="00A123C3"/>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43AD"/>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C0749"/>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70275"/>
    <w:rsid w:val="00B8646F"/>
    <w:rsid w:val="00B91B91"/>
    <w:rsid w:val="00B9221E"/>
    <w:rsid w:val="00B93350"/>
    <w:rsid w:val="00B93702"/>
    <w:rsid w:val="00B9571B"/>
    <w:rsid w:val="00B95D90"/>
    <w:rsid w:val="00BA036B"/>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029C"/>
    <w:rsid w:val="00C021B3"/>
    <w:rsid w:val="00C023B0"/>
    <w:rsid w:val="00C108D1"/>
    <w:rsid w:val="00C12C78"/>
    <w:rsid w:val="00C16716"/>
    <w:rsid w:val="00C17F47"/>
    <w:rsid w:val="00C21B63"/>
    <w:rsid w:val="00C23C7B"/>
    <w:rsid w:val="00C24412"/>
    <w:rsid w:val="00C26E6D"/>
    <w:rsid w:val="00C304F0"/>
    <w:rsid w:val="00C308E1"/>
    <w:rsid w:val="00C31692"/>
    <w:rsid w:val="00C32548"/>
    <w:rsid w:val="00C462C9"/>
    <w:rsid w:val="00C473FF"/>
    <w:rsid w:val="00C47888"/>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0CA5"/>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6B09"/>
    <w:rsid w:val="00D372ED"/>
    <w:rsid w:val="00D40552"/>
    <w:rsid w:val="00D40588"/>
    <w:rsid w:val="00D40DCD"/>
    <w:rsid w:val="00D43DAC"/>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4A"/>
    <w:rsid w:val="00D91D87"/>
    <w:rsid w:val="00D92724"/>
    <w:rsid w:val="00D92CBA"/>
    <w:rsid w:val="00D94CAC"/>
    <w:rsid w:val="00D96E9D"/>
    <w:rsid w:val="00D97BE5"/>
    <w:rsid w:val="00DA23B4"/>
    <w:rsid w:val="00DA2F3C"/>
    <w:rsid w:val="00DB6280"/>
    <w:rsid w:val="00DB7FF2"/>
    <w:rsid w:val="00DC1D39"/>
    <w:rsid w:val="00DC309B"/>
    <w:rsid w:val="00DC4DA2"/>
    <w:rsid w:val="00DD420F"/>
    <w:rsid w:val="00DD5F91"/>
    <w:rsid w:val="00DD69DE"/>
    <w:rsid w:val="00DE05C9"/>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573EE"/>
    <w:rsid w:val="00E61772"/>
    <w:rsid w:val="00E634D2"/>
    <w:rsid w:val="00E70E87"/>
    <w:rsid w:val="00E74030"/>
    <w:rsid w:val="00E746C0"/>
    <w:rsid w:val="00E813BA"/>
    <w:rsid w:val="00E819CF"/>
    <w:rsid w:val="00E82110"/>
    <w:rsid w:val="00E8455F"/>
    <w:rsid w:val="00E84E33"/>
    <w:rsid w:val="00E85B8F"/>
    <w:rsid w:val="00E87CF3"/>
    <w:rsid w:val="00E90152"/>
    <w:rsid w:val="00E90E01"/>
    <w:rsid w:val="00E9327E"/>
    <w:rsid w:val="00E960CC"/>
    <w:rsid w:val="00E971C8"/>
    <w:rsid w:val="00E97A11"/>
    <w:rsid w:val="00EA0844"/>
    <w:rsid w:val="00EA2B85"/>
    <w:rsid w:val="00EA3A47"/>
    <w:rsid w:val="00EA5ECC"/>
    <w:rsid w:val="00EA60CD"/>
    <w:rsid w:val="00EA7AF2"/>
    <w:rsid w:val="00EB2E9D"/>
    <w:rsid w:val="00EB746F"/>
    <w:rsid w:val="00EC4A25"/>
    <w:rsid w:val="00ED0948"/>
    <w:rsid w:val="00ED1D11"/>
    <w:rsid w:val="00ED1E93"/>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17EA7"/>
    <w:rsid w:val="00F2551A"/>
    <w:rsid w:val="00F2739B"/>
    <w:rsid w:val="00F3022A"/>
    <w:rsid w:val="00F311C8"/>
    <w:rsid w:val="00F31415"/>
    <w:rsid w:val="00F325B9"/>
    <w:rsid w:val="00F32A9A"/>
    <w:rsid w:val="00F3645E"/>
    <w:rsid w:val="00F420F3"/>
    <w:rsid w:val="00F445B8"/>
    <w:rsid w:val="00F45389"/>
    <w:rsid w:val="00F455C8"/>
    <w:rsid w:val="00F45EC9"/>
    <w:rsid w:val="00F5103F"/>
    <w:rsid w:val="00F535E8"/>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0311"/>
    <w:rsid w:val="00FA1266"/>
    <w:rsid w:val="00FB0071"/>
    <w:rsid w:val="00FB2C90"/>
    <w:rsid w:val="00FB2CC0"/>
    <w:rsid w:val="00FB47C9"/>
    <w:rsid w:val="00FB48BD"/>
    <w:rsid w:val="00FC0312"/>
    <w:rsid w:val="00FC0F5C"/>
    <w:rsid w:val="00FC1672"/>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 w:val="0718510B"/>
    <w:rsid w:val="18706230"/>
    <w:rsid w:val="1B751EB9"/>
    <w:rsid w:val="1D7D0287"/>
    <w:rsid w:val="1E4417C5"/>
    <w:rsid w:val="1EC6455F"/>
    <w:rsid w:val="20936529"/>
    <w:rsid w:val="22483481"/>
    <w:rsid w:val="2383244E"/>
    <w:rsid w:val="264B6B9B"/>
    <w:rsid w:val="26797B41"/>
    <w:rsid w:val="28C626E3"/>
    <w:rsid w:val="2AC579AC"/>
    <w:rsid w:val="2D6933A8"/>
    <w:rsid w:val="30EB22C5"/>
    <w:rsid w:val="33BD6378"/>
    <w:rsid w:val="350E1C6F"/>
    <w:rsid w:val="35DF5FF2"/>
    <w:rsid w:val="3F5C15C1"/>
    <w:rsid w:val="400B21ED"/>
    <w:rsid w:val="40BD7866"/>
    <w:rsid w:val="439140F4"/>
    <w:rsid w:val="4456256F"/>
    <w:rsid w:val="48DA5660"/>
    <w:rsid w:val="4B2462A9"/>
    <w:rsid w:val="4C9A1FF6"/>
    <w:rsid w:val="53F53BBC"/>
    <w:rsid w:val="570E3FC3"/>
    <w:rsid w:val="5A124D36"/>
    <w:rsid w:val="5ED84146"/>
    <w:rsid w:val="5F4B6083"/>
    <w:rsid w:val="674E3696"/>
    <w:rsid w:val="6FC321F6"/>
    <w:rsid w:val="7302270C"/>
    <w:rsid w:val="78CA2C92"/>
    <w:rsid w:val="794D0733"/>
    <w:rsid w:val="7A644A7D"/>
    <w:rsid w:val="7C9B5D6D"/>
    <w:rsid w:val="7E684D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ko-KR" w:bidi="ar-SA"/>
    </w:rPr>
  </w:style>
  <w:style w:type="paragraph" w:styleId="2">
    <w:name w:val="heading 1"/>
    <w:next w:val="1"/>
    <w:link w:val="11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ko-KR" w:bidi="ar-SA"/>
    </w:rPr>
  </w:style>
  <w:style w:type="paragraph" w:styleId="3">
    <w:name w:val="heading 2"/>
    <w:basedOn w:val="2"/>
    <w:next w:val="1"/>
    <w:link w:val="177"/>
    <w:qFormat/>
    <w:uiPriority w:val="0"/>
    <w:pPr>
      <w:pBdr>
        <w:top w:val="none" w:color="auto" w:sz="0" w:space="0"/>
      </w:pBdr>
      <w:spacing w:before="180"/>
      <w:outlineLvl w:val="1"/>
    </w:pPr>
    <w:rPr>
      <w:sz w:val="32"/>
    </w:rPr>
  </w:style>
  <w:style w:type="paragraph" w:styleId="4">
    <w:name w:val="heading 3"/>
    <w:basedOn w:val="3"/>
    <w:next w:val="1"/>
    <w:link w:val="186"/>
    <w:qFormat/>
    <w:uiPriority w:val="0"/>
    <w:pPr>
      <w:spacing w:before="120"/>
      <w:outlineLvl w:val="2"/>
    </w:pPr>
    <w:rPr>
      <w:sz w:val="28"/>
    </w:rPr>
  </w:style>
  <w:style w:type="paragraph" w:styleId="5">
    <w:name w:val="heading 4"/>
    <w:basedOn w:val="4"/>
    <w:next w:val="1"/>
    <w:link w:val="169"/>
    <w:qFormat/>
    <w:uiPriority w:val="0"/>
    <w:pPr>
      <w:ind w:left="1418" w:hanging="1418"/>
      <w:outlineLvl w:val="3"/>
    </w:pPr>
    <w:rPr>
      <w:sz w:val="24"/>
    </w:rPr>
  </w:style>
  <w:style w:type="paragraph" w:styleId="6">
    <w:name w:val="heading 5"/>
    <w:basedOn w:val="5"/>
    <w:next w:val="1"/>
    <w:link w:val="187"/>
    <w:qFormat/>
    <w:uiPriority w:val="0"/>
    <w:pPr>
      <w:ind w:left="1701" w:hanging="1701"/>
      <w:outlineLvl w:val="4"/>
    </w:pPr>
    <w:rPr>
      <w:sz w:val="22"/>
    </w:rPr>
  </w:style>
  <w:style w:type="paragraph" w:styleId="7">
    <w:name w:val="heading 6"/>
    <w:basedOn w:val="8"/>
    <w:next w:val="1"/>
    <w:link w:val="188"/>
    <w:qFormat/>
    <w:uiPriority w:val="0"/>
    <w:pPr>
      <w:outlineLvl w:val="5"/>
    </w:pPr>
  </w:style>
  <w:style w:type="paragraph" w:styleId="9">
    <w:name w:val="heading 7"/>
    <w:basedOn w:val="8"/>
    <w:next w:val="1"/>
    <w:link w:val="189"/>
    <w:qFormat/>
    <w:uiPriority w:val="0"/>
    <w:pPr>
      <w:outlineLvl w:val="6"/>
    </w:pPr>
  </w:style>
  <w:style w:type="paragraph" w:styleId="10">
    <w:name w:val="heading 8"/>
    <w:basedOn w:val="2"/>
    <w:next w:val="1"/>
    <w:link w:val="190"/>
    <w:qFormat/>
    <w:uiPriority w:val="0"/>
    <w:pPr>
      <w:ind w:left="0" w:firstLine="0"/>
      <w:outlineLvl w:val="7"/>
    </w:pPr>
  </w:style>
  <w:style w:type="paragraph" w:styleId="11">
    <w:name w:val="heading 9"/>
    <w:basedOn w:val="10"/>
    <w:next w:val="1"/>
    <w:link w:val="278"/>
    <w:qFormat/>
    <w:uiPriority w:val="0"/>
    <w:pPr>
      <w:outlineLvl w:val="8"/>
    </w:pPr>
  </w:style>
  <w:style w:type="character" w:default="1" w:styleId="59">
    <w:name w:val="Default Paragraph Font"/>
    <w:semiHidden/>
    <w:qFormat/>
    <w:uiPriority w:val="0"/>
  </w:style>
  <w:style w:type="table" w:default="1" w:styleId="6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37"/>
    <w:qFormat/>
    <w:uiPriority w:val="0"/>
    <w:pPr>
      <w:tabs>
        <w:tab w:val="left" w:pos="1418"/>
        <w:tab w:val="left" w:pos="4678"/>
        <w:tab w:val="left" w:pos="5954"/>
        <w:tab w:val="left" w:pos="7088"/>
      </w:tabs>
      <w:spacing w:after="180"/>
      <w:jc w:val="left"/>
    </w:pPr>
    <w:rPr>
      <w:b/>
      <w:bCs/>
    </w:rPr>
  </w:style>
  <w:style w:type="paragraph" w:styleId="16">
    <w:name w:val="annotation text"/>
    <w:basedOn w:val="1"/>
    <w:link w:val="123"/>
    <w:qFormat/>
    <w:uiPriority w:val="0"/>
    <w:pPr>
      <w:tabs>
        <w:tab w:val="left" w:pos="1418"/>
        <w:tab w:val="left" w:pos="4678"/>
        <w:tab w:val="left" w:pos="5954"/>
        <w:tab w:val="left" w:pos="7088"/>
      </w:tabs>
      <w:spacing w:after="240"/>
      <w:jc w:val="both"/>
    </w:pPr>
    <w:rPr>
      <w:rFonts w:ascii="Arial" w:hAnsi="Arial"/>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ko-KR"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link w:val="273"/>
    <w:qFormat/>
    <w:uiPriority w:val="0"/>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4"/>
    <w:qFormat/>
    <w:uiPriority w:val="0"/>
  </w:style>
  <w:style w:type="paragraph" w:styleId="31">
    <w:name w:val="Normal Indent"/>
    <w:basedOn w:val="1"/>
    <w:qFormat/>
    <w:uiPriority w:val="0"/>
    <w:pPr>
      <w:overflowPunct/>
      <w:autoSpaceDE/>
      <w:autoSpaceDN/>
      <w:adjustRightInd/>
      <w:spacing w:after="0"/>
      <w:ind w:left="851"/>
      <w:textAlignment w:val="auto"/>
    </w:pPr>
    <w:rPr>
      <w:rFonts w:eastAsia="MS Mincho"/>
      <w:lang w:val="it-IT"/>
    </w:rPr>
  </w:style>
  <w:style w:type="paragraph" w:styleId="32">
    <w:name w:val="caption"/>
    <w:basedOn w:val="1"/>
    <w:next w:val="1"/>
    <w:link w:val="153"/>
    <w:qFormat/>
    <w:uiPriority w:val="0"/>
    <w:rPr>
      <w:b/>
      <w:bCs/>
    </w:rPr>
  </w:style>
  <w:style w:type="paragraph" w:styleId="33">
    <w:name w:val="Document Map"/>
    <w:basedOn w:val="1"/>
    <w:link w:val="141"/>
    <w:qFormat/>
    <w:uiPriority w:val="0"/>
    <w:rPr>
      <w:rFonts w:ascii="Tahoma" w:hAnsi="Tahoma"/>
      <w:sz w:val="16"/>
      <w:szCs w:val="16"/>
      <w:lang w:eastAsia="en-US"/>
    </w:rPr>
  </w:style>
  <w:style w:type="paragraph" w:styleId="34">
    <w:name w:val="Body Text 3"/>
    <w:basedOn w:val="1"/>
    <w:link w:val="196"/>
    <w:qFormat/>
    <w:uiPriority w:val="0"/>
    <w:pPr>
      <w:keepNext/>
      <w:keepLines/>
    </w:pPr>
    <w:rPr>
      <w:rFonts w:ascii="CG Times (WN)" w:hAnsi="CG Times (WN)" w:eastAsia="Osaka"/>
      <w:color w:val="000000"/>
    </w:rPr>
  </w:style>
  <w:style w:type="paragraph" w:styleId="35">
    <w:name w:val="Body Text"/>
    <w:basedOn w:val="1"/>
    <w:link w:val="113"/>
    <w:qFormat/>
    <w:uiPriority w:val="0"/>
    <w:rPr>
      <w:lang w:eastAsia="en-US"/>
    </w:rPr>
  </w:style>
  <w:style w:type="paragraph" w:styleId="36">
    <w:name w:val="Body Text Indent"/>
    <w:basedOn w:val="1"/>
    <w:link w:val="152"/>
    <w:qFormat/>
    <w:uiPriority w:val="0"/>
    <w:pPr>
      <w:ind w:left="851" w:leftChars="400"/>
    </w:pPr>
  </w:style>
  <w:style w:type="paragraph" w:styleId="37">
    <w:name w:val="List Number 3"/>
    <w:basedOn w:val="1"/>
    <w:qFormat/>
    <w:uiPriority w:val="0"/>
    <w:pPr>
      <w:tabs>
        <w:tab w:val="left" w:pos="926"/>
      </w:tabs>
      <w:ind w:left="926" w:hanging="283"/>
    </w:pPr>
    <w:rPr>
      <w:rFonts w:eastAsia="MS Mincho"/>
    </w:rPr>
  </w:style>
  <w:style w:type="paragraph" w:styleId="38">
    <w:name w:val="Block Text"/>
    <w:basedOn w:val="1"/>
    <w:qFormat/>
    <w:uiPriority w:val="0"/>
    <w:pPr>
      <w:spacing w:after="120"/>
      <w:ind w:left="1440" w:right="1440"/>
    </w:pPr>
    <w:rPr>
      <w:rFonts w:ascii="Arial" w:hAnsi="Arial"/>
      <w:lang w:eastAsia="en-US"/>
    </w:rPr>
  </w:style>
  <w:style w:type="paragraph" w:styleId="39">
    <w:name w:val="Plain Text"/>
    <w:basedOn w:val="1"/>
    <w:link w:val="150"/>
    <w:qFormat/>
    <w:uiPriority w:val="0"/>
    <w:rPr>
      <w:rFonts w:ascii="Courier New" w:hAnsi="Courier New"/>
      <w:lang w:val="nb-NO"/>
    </w:rPr>
  </w:style>
  <w:style w:type="paragraph" w:styleId="40">
    <w:name w:val="List Bullet 5"/>
    <w:basedOn w:val="27"/>
    <w:qFormat/>
    <w:uiPriority w:val="0"/>
    <w:pPr>
      <w:ind w:left="1702"/>
    </w:pPr>
  </w:style>
  <w:style w:type="paragraph" w:styleId="41">
    <w:name w:val="List Number 4"/>
    <w:basedOn w:val="1"/>
    <w:qFormat/>
    <w:uiPriority w:val="0"/>
    <w:pPr>
      <w:tabs>
        <w:tab w:val="left" w:pos="1209"/>
      </w:tabs>
      <w:ind w:left="1209" w:hanging="283"/>
    </w:pPr>
    <w:rPr>
      <w:rFonts w:eastAsia="MS Mincho"/>
    </w:rPr>
  </w:style>
  <w:style w:type="paragraph" w:styleId="42">
    <w:name w:val="toc 8"/>
    <w:basedOn w:val="23"/>
    <w:next w:val="1"/>
    <w:qFormat/>
    <w:uiPriority w:val="0"/>
    <w:pPr>
      <w:spacing w:before="180"/>
      <w:ind w:left="2693" w:hanging="2693"/>
    </w:pPr>
    <w:rPr>
      <w:b/>
    </w:rPr>
  </w:style>
  <w:style w:type="paragraph" w:styleId="43">
    <w:name w:val="Body Text Indent 2"/>
    <w:basedOn w:val="1"/>
    <w:link w:val="220"/>
    <w:qFormat/>
    <w:uiPriority w:val="0"/>
    <w:pPr>
      <w:ind w:left="400" w:leftChars="100" w:hanging="200" w:hangingChars="100"/>
    </w:pPr>
    <w:rPr>
      <w:rFonts w:ascii="CG Times (WN)" w:hAnsi="CG Times (WN)" w:eastAsia="MS Mincho"/>
    </w:rPr>
  </w:style>
  <w:style w:type="paragraph" w:styleId="44">
    <w:name w:val="endnote text"/>
    <w:basedOn w:val="1"/>
    <w:link w:val="268"/>
    <w:qFormat/>
    <w:uiPriority w:val="0"/>
    <w:pPr>
      <w:overflowPunct/>
      <w:autoSpaceDE/>
      <w:autoSpaceDN/>
      <w:adjustRightInd/>
      <w:snapToGrid w:val="0"/>
      <w:textAlignment w:val="auto"/>
    </w:pPr>
  </w:style>
  <w:style w:type="paragraph" w:styleId="45">
    <w:name w:val="Balloon Text"/>
    <w:basedOn w:val="1"/>
    <w:link w:val="138"/>
    <w:qFormat/>
    <w:uiPriority w:val="0"/>
    <w:rPr>
      <w:rFonts w:ascii="Tahoma" w:hAnsi="Tahoma"/>
      <w:sz w:val="16"/>
      <w:szCs w:val="16"/>
    </w:rPr>
  </w:style>
  <w:style w:type="paragraph" w:styleId="46">
    <w:name w:val="footer"/>
    <w:basedOn w:val="47"/>
    <w:link w:val="170"/>
    <w:qFormat/>
    <w:uiPriority w:val="0"/>
    <w:pPr>
      <w:jc w:val="center"/>
    </w:pPr>
    <w:rPr>
      <w:i/>
    </w:rPr>
  </w:style>
  <w:style w:type="paragraph" w:styleId="47">
    <w:name w:val="header"/>
    <w:link w:val="12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ko-KR" w:bidi="ar-SA"/>
    </w:rPr>
  </w:style>
  <w:style w:type="paragraph" w:styleId="48">
    <w:name w:val="index heading"/>
    <w:basedOn w:val="1"/>
    <w:next w:val="1"/>
    <w:qFormat/>
    <w:uiPriority w:val="0"/>
    <w:pPr>
      <w:pBdr>
        <w:top w:val="single" w:color="auto" w:sz="12" w:space="0"/>
      </w:pBdr>
      <w:spacing w:before="360" w:after="240"/>
    </w:pPr>
    <w:rPr>
      <w:b/>
      <w:i/>
      <w:sz w:val="26"/>
      <w:lang w:eastAsia="en-US"/>
    </w:rPr>
  </w:style>
  <w:style w:type="paragraph" w:styleId="49">
    <w:name w:val="List Number 5"/>
    <w:basedOn w:val="1"/>
    <w:qFormat/>
    <w:uiPriority w:val="0"/>
    <w:pPr>
      <w:tabs>
        <w:tab w:val="left" w:pos="851"/>
        <w:tab w:val="left" w:pos="1800"/>
      </w:tabs>
      <w:ind w:left="1800" w:hanging="851"/>
    </w:pPr>
    <w:rPr>
      <w:rFonts w:eastAsia="MS Mincho"/>
    </w:rPr>
  </w:style>
  <w:style w:type="paragraph" w:styleId="50">
    <w:name w:val="footnote text"/>
    <w:basedOn w:val="1"/>
    <w:link w:val="191"/>
    <w:semiHidden/>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toc 9"/>
    <w:basedOn w:val="42"/>
    <w:next w:val="1"/>
    <w:qFormat/>
    <w:uiPriority w:val="0"/>
    <w:pPr>
      <w:ind w:left="1418" w:hanging="1418"/>
    </w:pPr>
  </w:style>
  <w:style w:type="paragraph" w:styleId="54">
    <w:name w:val="Body Text 2"/>
    <w:basedOn w:val="1"/>
    <w:link w:val="158"/>
    <w:qFormat/>
    <w:uiPriority w:val="0"/>
    <w:rPr>
      <w:rFonts w:eastAsia="MS Mincho"/>
      <w:color w:val="FFFF00"/>
    </w:rPr>
  </w:style>
  <w:style w:type="paragraph" w:styleId="55">
    <w:name w:val="HTML Preformatted"/>
    <w:basedOn w:val="1"/>
    <w:link w:val="274"/>
    <w:qFormat/>
    <w:uiPriority w:val="0"/>
    <w:rPr>
      <w:rFonts w:ascii="Courier New" w:hAnsi="Courier New" w:eastAsia="MS Mincho"/>
    </w:rPr>
  </w:style>
  <w:style w:type="paragraph" w:styleId="56">
    <w:name w:val="Normal (Web)"/>
    <w:basedOn w:val="1"/>
    <w:unhideWhenUsed/>
    <w:qFormat/>
    <w:uiPriority w:val="99"/>
    <w:pPr>
      <w:overflowPunct/>
      <w:autoSpaceDE/>
      <w:autoSpaceDN/>
      <w:adjustRightInd/>
      <w:spacing w:before="100" w:beforeAutospacing="1" w:after="100" w:afterAutospacing="1"/>
      <w:textAlignment w:val="auto"/>
    </w:pPr>
    <w:rPr>
      <w:rFonts w:eastAsia="Calibri"/>
      <w:sz w:val="24"/>
      <w:szCs w:val="24"/>
      <w:lang w:val="en-CA" w:eastAsia="en-CA"/>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character" w:styleId="60">
    <w:name w:val="Strong"/>
    <w:qFormat/>
    <w:uiPriority w:val="0"/>
    <w:rPr>
      <w:b/>
      <w:bCs/>
    </w:rPr>
  </w:style>
  <w:style w:type="character" w:styleId="61">
    <w:name w:val="page number"/>
    <w:basedOn w:val="59"/>
    <w:qFormat/>
    <w:uiPriority w:val="0"/>
  </w:style>
  <w:style w:type="character" w:styleId="62">
    <w:name w:val="FollowedHyperlink"/>
    <w:qFormat/>
    <w:uiPriority w:val="0"/>
    <w:rPr>
      <w:color w:val="800080"/>
      <w:u w:val="single"/>
    </w:rPr>
  </w:style>
  <w:style w:type="character" w:styleId="63">
    <w:name w:val="HTML Typewriter"/>
    <w:qFormat/>
    <w:uiPriority w:val="0"/>
    <w:rPr>
      <w:rFonts w:ascii="Courier New" w:hAnsi="Courier New" w:eastAsia="Times New Roman" w:cs="Courier New"/>
      <w:sz w:val="20"/>
      <w:szCs w:val="20"/>
    </w:rPr>
  </w:style>
  <w:style w:type="character" w:styleId="64">
    <w:name w:val="Hyperlink"/>
    <w:qFormat/>
    <w:uiPriority w:val="0"/>
    <w:rPr>
      <w:color w:val="0000FF"/>
      <w:u w:val="single"/>
    </w:rPr>
  </w:style>
  <w:style w:type="character" w:styleId="65">
    <w:name w:val="annotation reference"/>
    <w:qFormat/>
    <w:uiPriority w:val="0"/>
    <w:rPr>
      <w:rFonts w:ascii="Arial" w:hAnsi="Arial" w:eastAsia="宋体" w:cs="Arial"/>
      <w:color w:val="0000FF"/>
      <w:kern w:val="2"/>
      <w:sz w:val="16"/>
      <w:lang w:val="en-US" w:eastAsia="zh-CN" w:bidi="ar-SA"/>
    </w:rPr>
  </w:style>
  <w:style w:type="character" w:styleId="66">
    <w:name w:val="footnote reference"/>
    <w:semiHidden/>
    <w:qFormat/>
    <w:uiPriority w:val="0"/>
    <w:rPr>
      <w:b/>
      <w:position w:val="6"/>
      <w:sz w:val="16"/>
    </w:rPr>
  </w:style>
  <w:style w:type="table" w:styleId="68">
    <w:name w:val="Table Grid"/>
    <w:basedOn w:val="6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69">
    <w:name w:val="Medium Grid 3 Accent 1"/>
    <w:basedOn w:val="67"/>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blPr>
        <w:tblLayout w:type="fixed"/>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blLayout w:type="fixed"/>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blLayout w:type="fixed"/>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blLayout w:type="fixed"/>
      </w:tblPr>
      <w:tcPr>
        <w:tcBorders>
          <w:top w:val="nil"/>
          <w:left w:val="single" w:color="FFFFFF" w:sz="24" w:space="0"/>
          <w:bottom w:val="nil"/>
          <w:right w:val="nil"/>
          <w:insideH w:val="nil"/>
          <w:insideV w:val="nil"/>
        </w:tcBorders>
        <w:shd w:val="clear" w:color="auto" w:fill="4F81BD"/>
      </w:tcPr>
    </w:tblStylePr>
    <w:tblStylePr w:type="band1Vert">
      <w:tblPr>
        <w:tblLayout w:type="fixed"/>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blLayout w:type="fixed"/>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paragraph" w:customStyle="1" w:styleId="70">
    <w:name w:val="EQ"/>
    <w:basedOn w:val="1"/>
    <w:next w:val="1"/>
    <w:link w:val="328"/>
    <w:qFormat/>
    <w:uiPriority w:val="0"/>
    <w:pPr>
      <w:keepLines/>
      <w:tabs>
        <w:tab w:val="center" w:pos="4536"/>
        <w:tab w:val="right" w:pos="9072"/>
      </w:tabs>
    </w:pPr>
  </w:style>
  <w:style w:type="character" w:customStyle="1" w:styleId="71">
    <w:name w:val="ZGSM"/>
    <w:qFormat/>
    <w:uiPriority w:val="0"/>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ko-KR" w:bidi="ar-SA"/>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107"/>
    <w:qFormat/>
    <w:uiPriority w:val="0"/>
    <w:pPr>
      <w:keepLines/>
      <w:ind w:left="1135" w:hanging="851"/>
    </w:pPr>
  </w:style>
  <w:style w:type="paragraph" w:customStyle="1" w:styleId="76">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ko-KR" w:bidi="ar-SA"/>
    </w:rPr>
  </w:style>
  <w:style w:type="paragraph" w:customStyle="1" w:styleId="77">
    <w:name w:val="TAR"/>
    <w:basedOn w:val="78"/>
    <w:qFormat/>
    <w:uiPriority w:val="0"/>
    <w:pPr>
      <w:jc w:val="right"/>
    </w:pPr>
  </w:style>
  <w:style w:type="paragraph" w:customStyle="1" w:styleId="78">
    <w:name w:val="TAL"/>
    <w:basedOn w:val="1"/>
    <w:link w:val="105"/>
    <w:qFormat/>
    <w:uiPriority w:val="0"/>
    <w:pPr>
      <w:keepNext/>
      <w:keepLines/>
      <w:spacing w:after="0"/>
    </w:pPr>
    <w:rPr>
      <w:rFonts w:ascii="Arial" w:hAnsi="Arial"/>
      <w:sz w:val="18"/>
    </w:rPr>
  </w:style>
  <w:style w:type="paragraph" w:customStyle="1" w:styleId="79">
    <w:name w:val="TAH"/>
    <w:basedOn w:val="80"/>
    <w:link w:val="116"/>
    <w:qFormat/>
    <w:uiPriority w:val="0"/>
    <w:rPr>
      <w:b/>
    </w:rPr>
  </w:style>
  <w:style w:type="paragraph" w:customStyle="1" w:styleId="80">
    <w:name w:val="TAC"/>
    <w:basedOn w:val="78"/>
    <w:link w:val="108"/>
    <w:qFormat/>
    <w:uiPriority w:val="0"/>
    <w:pPr>
      <w:jc w:val="center"/>
    </w:p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ko-KR" w:bidi="ar-SA"/>
    </w:rPr>
  </w:style>
  <w:style w:type="paragraph" w:customStyle="1" w:styleId="82">
    <w:name w:val="EX"/>
    <w:basedOn w:val="1"/>
    <w:link w:val="179"/>
    <w:qFormat/>
    <w:uiPriority w:val="0"/>
    <w:pPr>
      <w:keepLines/>
      <w:ind w:left="1702" w:hanging="1418"/>
    </w:pPr>
  </w:style>
  <w:style w:type="paragraph" w:customStyle="1" w:styleId="83">
    <w:name w:val="FP"/>
    <w:basedOn w:val="1"/>
    <w:qFormat/>
    <w:uiPriority w:val="0"/>
    <w:pPr>
      <w:spacing w:after="0"/>
    </w:pPr>
  </w:style>
  <w:style w:type="paragraph" w:customStyle="1" w:styleId="84">
    <w:name w:val="NW"/>
    <w:basedOn w:val="75"/>
    <w:qFormat/>
    <w:uiPriority w:val="0"/>
    <w:pPr>
      <w:spacing w:after="0"/>
    </w:pPr>
  </w:style>
  <w:style w:type="paragraph" w:customStyle="1" w:styleId="85">
    <w:name w:val="EW"/>
    <w:basedOn w:val="82"/>
    <w:qFormat/>
    <w:uiPriority w:val="0"/>
    <w:pPr>
      <w:spacing w:after="0"/>
    </w:pPr>
  </w:style>
  <w:style w:type="paragraph" w:customStyle="1" w:styleId="86">
    <w:name w:val="B1"/>
    <w:basedOn w:val="14"/>
    <w:link w:val="109"/>
    <w:qFormat/>
    <w:uiPriority w:val="0"/>
  </w:style>
  <w:style w:type="paragraph" w:customStyle="1" w:styleId="87">
    <w:name w:val="Editor's Note"/>
    <w:basedOn w:val="75"/>
    <w:link w:val="192"/>
    <w:qFormat/>
    <w:uiPriority w:val="0"/>
    <w:rPr>
      <w:color w:val="FF0000"/>
    </w:rPr>
  </w:style>
  <w:style w:type="paragraph" w:customStyle="1" w:styleId="88">
    <w:name w:val="TH"/>
    <w:basedOn w:val="1"/>
    <w:link w:val="106"/>
    <w:qFormat/>
    <w:uiPriority w:val="0"/>
    <w:pPr>
      <w:keepNext/>
      <w:keepLines/>
      <w:spacing w:before="60"/>
      <w:jc w:val="center"/>
    </w:pPr>
    <w:rPr>
      <w:rFonts w:ascii="Arial" w:hAnsi="Arial"/>
      <w:b/>
    </w:r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ko-KR"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ko-KR" w:bidi="ar-SA"/>
    </w:rPr>
  </w:style>
  <w:style w:type="paragraph" w:customStyle="1" w:styleId="9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ko-KR"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93">
    <w:name w:val="TAN"/>
    <w:basedOn w:val="78"/>
    <w:link w:val="118"/>
    <w:qFormat/>
    <w:uiPriority w:val="0"/>
    <w:pPr>
      <w:ind w:left="851" w:hanging="851"/>
    </w:pPr>
  </w:style>
  <w:style w:type="paragraph" w:customStyle="1" w:styleId="9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ko-KR" w:bidi="ar-SA"/>
    </w:rPr>
  </w:style>
  <w:style w:type="paragraph" w:customStyle="1" w:styleId="95">
    <w:name w:val="TF"/>
    <w:basedOn w:val="88"/>
    <w:link w:val="111"/>
    <w:qFormat/>
    <w:uiPriority w:val="0"/>
    <w:pPr>
      <w:keepNext w:val="0"/>
      <w:spacing w:before="0" w:after="240"/>
    </w:pPr>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97">
    <w:name w:val="B2"/>
    <w:basedOn w:val="13"/>
    <w:link w:val="122"/>
    <w:qFormat/>
    <w:uiPriority w:val="0"/>
  </w:style>
  <w:style w:type="paragraph" w:customStyle="1" w:styleId="98">
    <w:name w:val="B3"/>
    <w:basedOn w:val="12"/>
    <w:link w:val="176"/>
    <w:qFormat/>
    <w:uiPriority w:val="0"/>
  </w:style>
  <w:style w:type="paragraph" w:customStyle="1" w:styleId="99">
    <w:name w:val="B4"/>
    <w:basedOn w:val="52"/>
    <w:link w:val="193"/>
    <w:qFormat/>
    <w:uiPriority w:val="0"/>
  </w:style>
  <w:style w:type="paragraph" w:customStyle="1" w:styleId="100">
    <w:name w:val="B5"/>
    <w:basedOn w:val="51"/>
    <w:link w:val="194"/>
    <w:qFormat/>
    <w:uiPriority w:val="0"/>
  </w:style>
  <w:style w:type="paragraph" w:customStyle="1" w:styleId="101">
    <w:name w:val="ZTD"/>
    <w:basedOn w:val="90"/>
    <w:qFormat/>
    <w:uiPriority w:val="0"/>
    <w:pPr>
      <w:framePr w:hRule="auto" w:y="852"/>
    </w:pPr>
    <w:rPr>
      <w:i w:val="0"/>
      <w:sz w:val="40"/>
    </w:rPr>
  </w:style>
  <w:style w:type="paragraph" w:customStyle="1" w:styleId="102">
    <w:name w:val="ZV"/>
    <w:basedOn w:val="92"/>
    <w:qFormat/>
    <w:uiPriority w:val="0"/>
    <w:pPr>
      <w:framePr w:y="16161"/>
    </w:pPr>
  </w:style>
  <w:style w:type="paragraph" w:customStyle="1" w:styleId="103">
    <w:name w:val="TAJ"/>
    <w:basedOn w:val="88"/>
    <w:qFormat/>
    <w:uiPriority w:val="0"/>
  </w:style>
  <w:style w:type="paragraph" w:customStyle="1" w:styleId="104">
    <w:name w:val="Guidance"/>
    <w:basedOn w:val="1"/>
    <w:link w:val="110"/>
    <w:qFormat/>
    <w:uiPriority w:val="0"/>
    <w:rPr>
      <w:i/>
      <w:color w:val="0000FF"/>
      <w:lang w:eastAsia="en-US"/>
    </w:rPr>
  </w:style>
  <w:style w:type="character" w:customStyle="1" w:styleId="105">
    <w:name w:val="TAL Char"/>
    <w:link w:val="78"/>
    <w:qFormat/>
    <w:uiPriority w:val="0"/>
    <w:rPr>
      <w:rFonts w:ascii="Arial" w:hAnsi="Arial"/>
      <w:sz w:val="18"/>
      <w:lang w:val="en-GB"/>
    </w:rPr>
  </w:style>
  <w:style w:type="character" w:customStyle="1" w:styleId="106">
    <w:name w:val="TH Char"/>
    <w:link w:val="88"/>
    <w:qFormat/>
    <w:uiPriority w:val="0"/>
    <w:rPr>
      <w:rFonts w:ascii="Arial" w:hAnsi="Arial"/>
      <w:b/>
      <w:lang w:val="en-GB"/>
    </w:rPr>
  </w:style>
  <w:style w:type="character" w:customStyle="1" w:styleId="107">
    <w:name w:val="NO Char"/>
    <w:basedOn w:val="59"/>
    <w:link w:val="75"/>
    <w:qFormat/>
    <w:uiPriority w:val="0"/>
    <w:rPr>
      <w:lang w:val="en-GB"/>
    </w:rPr>
  </w:style>
  <w:style w:type="character" w:customStyle="1" w:styleId="108">
    <w:name w:val="TAC Char"/>
    <w:link w:val="80"/>
    <w:qFormat/>
    <w:uiPriority w:val="0"/>
    <w:rPr>
      <w:rFonts w:ascii="Arial" w:hAnsi="Arial"/>
      <w:sz w:val="18"/>
      <w:lang w:val="en-GB"/>
    </w:rPr>
  </w:style>
  <w:style w:type="character" w:customStyle="1" w:styleId="109">
    <w:name w:val="B1 Char"/>
    <w:basedOn w:val="59"/>
    <w:link w:val="86"/>
    <w:qFormat/>
    <w:uiPriority w:val="0"/>
    <w:rPr>
      <w:lang w:val="en-GB"/>
    </w:rPr>
  </w:style>
  <w:style w:type="character" w:customStyle="1" w:styleId="110">
    <w:name w:val="Guidance Char"/>
    <w:link w:val="104"/>
    <w:qFormat/>
    <w:uiPriority w:val="0"/>
    <w:rPr>
      <w:i/>
      <w:color w:val="0000FF"/>
      <w:lang w:val="en-GB" w:eastAsia="en-US" w:bidi="ar-SA"/>
    </w:rPr>
  </w:style>
  <w:style w:type="character" w:customStyle="1" w:styleId="111">
    <w:name w:val="TF Char"/>
    <w:link w:val="95"/>
    <w:qFormat/>
    <w:uiPriority w:val="0"/>
    <w:rPr>
      <w:rFonts w:ascii="Arial" w:hAnsi="Arial"/>
      <w:b/>
      <w:lang w:val="en-GB"/>
    </w:rPr>
  </w:style>
  <w:style w:type="paragraph" w:customStyle="1" w:styleId="112">
    <w:name w:val="B1+"/>
    <w:basedOn w:val="1"/>
    <w:qFormat/>
    <w:uiPriority w:val="0"/>
    <w:pPr>
      <w:numPr>
        <w:ilvl w:val="0"/>
        <w:numId w:val="1"/>
      </w:numPr>
    </w:pPr>
  </w:style>
  <w:style w:type="character" w:customStyle="1" w:styleId="113">
    <w:name w:val="Body Text Char"/>
    <w:link w:val="35"/>
    <w:qFormat/>
    <w:locked/>
    <w:uiPriority w:val="0"/>
    <w:rPr>
      <w:lang w:val="en-GB" w:eastAsia="en-US" w:bidi="ar-SA"/>
    </w:rPr>
  </w:style>
  <w:style w:type="character" w:customStyle="1" w:styleId="114">
    <w:name w:val="Heading 1 Char"/>
    <w:link w:val="2"/>
    <w:qFormat/>
    <w:uiPriority w:val="0"/>
    <w:rPr>
      <w:rFonts w:ascii="Arial" w:hAnsi="Arial"/>
      <w:sz w:val="36"/>
      <w:lang w:val="en-GB"/>
    </w:rPr>
  </w:style>
  <w:style w:type="paragraph" w:customStyle="1" w:styleId="115">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16">
    <w:name w:val="TAH Car"/>
    <w:link w:val="79"/>
    <w:qFormat/>
    <w:uiPriority w:val="0"/>
    <w:rPr>
      <w:rFonts w:ascii="Arial" w:hAnsi="Arial"/>
      <w:b/>
      <w:sz w:val="18"/>
      <w:lang w:val="en-GB"/>
    </w:rPr>
  </w:style>
  <w:style w:type="character" w:customStyle="1" w:styleId="117">
    <w:name w:val="TAL Car"/>
    <w:qFormat/>
    <w:uiPriority w:val="0"/>
    <w:rPr>
      <w:rFonts w:ascii="Arial" w:hAnsi="Arial"/>
      <w:sz w:val="18"/>
      <w:lang w:val="en-GB" w:eastAsia="en-US" w:bidi="ar-SA"/>
    </w:rPr>
  </w:style>
  <w:style w:type="character" w:customStyle="1" w:styleId="118">
    <w:name w:val="TAN Char"/>
    <w:basedOn w:val="117"/>
    <w:link w:val="93"/>
    <w:qFormat/>
    <w:uiPriority w:val="0"/>
    <w:rPr>
      <w:rFonts w:ascii="Arial" w:hAnsi="Arial"/>
      <w:sz w:val="18"/>
      <w:lang w:val="en-GB" w:eastAsia="en-US" w:bidi="ar-SA"/>
    </w:rPr>
  </w:style>
  <w:style w:type="character" w:customStyle="1" w:styleId="119">
    <w:name w:val="msoins"/>
    <w:basedOn w:val="59"/>
    <w:qFormat/>
    <w:uiPriority w:val="0"/>
  </w:style>
  <w:style w:type="character" w:customStyle="1" w:styleId="120">
    <w:name w:val="Header Char"/>
    <w:link w:val="47"/>
    <w:qFormat/>
    <w:locked/>
    <w:uiPriority w:val="0"/>
    <w:rPr>
      <w:rFonts w:ascii="Arial" w:hAnsi="Arial"/>
      <w:b/>
      <w:sz w:val="18"/>
      <w:lang w:val="en-GB"/>
    </w:rPr>
  </w:style>
  <w:style w:type="character" w:customStyle="1" w:styleId="121">
    <w:name w:val="H1 Char"/>
    <w:qFormat/>
    <w:uiPriority w:val="0"/>
    <w:rPr>
      <w:rFonts w:ascii="Arial" w:hAnsi="Arial"/>
      <w:sz w:val="36"/>
      <w:lang w:val="en-GB" w:eastAsia="en-US" w:bidi="ar-SA"/>
    </w:rPr>
  </w:style>
  <w:style w:type="character" w:customStyle="1" w:styleId="122">
    <w:name w:val="B2 Char"/>
    <w:link w:val="97"/>
    <w:qFormat/>
    <w:uiPriority w:val="0"/>
    <w:rPr>
      <w:lang w:val="en-GB"/>
    </w:rPr>
  </w:style>
  <w:style w:type="character" w:customStyle="1" w:styleId="123">
    <w:name w:val="Comment Text Char"/>
    <w:basedOn w:val="59"/>
    <w:link w:val="16"/>
    <w:qFormat/>
    <w:uiPriority w:val="0"/>
    <w:rPr>
      <w:rFonts w:ascii="Arial" w:hAnsi="Arial"/>
    </w:rPr>
  </w:style>
  <w:style w:type="paragraph" w:customStyle="1" w:styleId="124">
    <w:name w:val="00 BodyText"/>
    <w:basedOn w:val="1"/>
    <w:qFormat/>
    <w:uiPriority w:val="0"/>
    <w:pPr>
      <w:spacing w:after="220"/>
    </w:pPr>
    <w:rPr>
      <w:rFonts w:ascii="Arial" w:hAnsi="Arial"/>
      <w:sz w:val="22"/>
      <w:lang w:val="en-US" w:eastAsia="en-US"/>
    </w:rPr>
  </w:style>
  <w:style w:type="paragraph" w:customStyle="1" w:styleId="125">
    <w:name w:val="??"/>
    <w:qFormat/>
    <w:uiPriority w:val="0"/>
    <w:pPr>
      <w:widowControl w:val="0"/>
    </w:pPr>
    <w:rPr>
      <w:rFonts w:ascii="Times New Roman" w:hAnsi="Times New Roman" w:eastAsia="Times New Roman" w:cs="Times New Roman"/>
      <w:lang w:val="en-US" w:eastAsia="en-US" w:bidi="ar-SA"/>
    </w:rPr>
  </w:style>
  <w:style w:type="paragraph" w:customStyle="1" w:styleId="126">
    <w:name w:val="??? 2"/>
    <w:basedOn w:val="125"/>
    <w:next w:val="125"/>
    <w:qFormat/>
    <w:uiPriority w:val="0"/>
    <w:pPr>
      <w:keepNext/>
    </w:pPr>
    <w:rPr>
      <w:rFonts w:ascii="Arial" w:hAnsi="Arial"/>
      <w:b/>
      <w:sz w:val="24"/>
    </w:rPr>
  </w:style>
  <w:style w:type="paragraph" w:customStyle="1" w:styleId="127">
    <w:name w:val="CR Cover Page"/>
    <w:link w:val="172"/>
    <w:qFormat/>
    <w:uiPriority w:val="0"/>
    <w:pPr>
      <w:spacing w:after="120"/>
    </w:pPr>
    <w:rPr>
      <w:rFonts w:ascii="Arial" w:hAnsi="Arial" w:eastAsia="Times New Roman" w:cs="Times New Roman"/>
      <w:lang w:val="en-US" w:eastAsia="en-US" w:bidi="ar-SA"/>
    </w:rPr>
  </w:style>
  <w:style w:type="paragraph" w:customStyle="1" w:styleId="128">
    <w:name w:val="B2+"/>
    <w:basedOn w:val="97"/>
    <w:qFormat/>
    <w:uiPriority w:val="0"/>
    <w:pPr>
      <w:numPr>
        <w:ilvl w:val="0"/>
        <w:numId w:val="2"/>
      </w:numPr>
    </w:pPr>
    <w:rPr>
      <w:rFonts w:ascii="Arial" w:hAnsi="Arial"/>
      <w:lang w:eastAsia="en-US"/>
    </w:rPr>
  </w:style>
  <w:style w:type="paragraph" w:customStyle="1" w:styleId="129">
    <w:name w:val="B3+"/>
    <w:basedOn w:val="98"/>
    <w:qFormat/>
    <w:uiPriority w:val="0"/>
    <w:pPr>
      <w:numPr>
        <w:ilvl w:val="0"/>
        <w:numId w:val="3"/>
      </w:numPr>
      <w:tabs>
        <w:tab w:val="left" w:pos="1134"/>
      </w:tabs>
    </w:pPr>
    <w:rPr>
      <w:rFonts w:ascii="Arial" w:hAnsi="Arial"/>
      <w:lang w:eastAsia="en-US"/>
    </w:rPr>
  </w:style>
  <w:style w:type="paragraph" w:customStyle="1" w:styleId="130">
    <w:name w:val="BL"/>
    <w:basedOn w:val="1"/>
    <w:qFormat/>
    <w:uiPriority w:val="0"/>
    <w:pPr>
      <w:numPr>
        <w:ilvl w:val="0"/>
        <w:numId w:val="4"/>
      </w:numPr>
      <w:tabs>
        <w:tab w:val="left" w:pos="851"/>
      </w:tabs>
    </w:pPr>
    <w:rPr>
      <w:rFonts w:ascii="Arial" w:hAnsi="Arial"/>
      <w:lang w:eastAsia="en-US"/>
    </w:rPr>
  </w:style>
  <w:style w:type="paragraph" w:customStyle="1" w:styleId="131">
    <w:name w:val="BN"/>
    <w:basedOn w:val="1"/>
    <w:qFormat/>
    <w:uiPriority w:val="0"/>
    <w:pPr>
      <w:numPr>
        <w:ilvl w:val="0"/>
        <w:numId w:val="5"/>
      </w:numPr>
    </w:pPr>
    <w:rPr>
      <w:rFonts w:ascii="Arial" w:hAnsi="Arial"/>
      <w:lang w:eastAsia="en-US"/>
    </w:rPr>
  </w:style>
  <w:style w:type="paragraph" w:customStyle="1" w:styleId="132">
    <w:name w:val="FL"/>
    <w:basedOn w:val="1"/>
    <w:qFormat/>
    <w:uiPriority w:val="0"/>
    <w:pPr>
      <w:keepNext/>
      <w:keepLines/>
      <w:spacing w:before="60"/>
      <w:jc w:val="center"/>
    </w:pPr>
    <w:rPr>
      <w:rFonts w:ascii="Arial" w:hAnsi="Arial"/>
      <w:b/>
      <w:lang w:eastAsia="en-US"/>
    </w:rPr>
  </w:style>
  <w:style w:type="paragraph" w:customStyle="1" w:styleId="133">
    <w:name w:val="References"/>
    <w:basedOn w:val="1"/>
    <w:qFormat/>
    <w:uiPriority w:val="0"/>
    <w:pPr>
      <w:numPr>
        <w:ilvl w:val="0"/>
        <w:numId w:val="6"/>
      </w:numPr>
      <w:tabs>
        <w:tab w:val="left" w:pos="360"/>
      </w:tabs>
      <w:overflowPunct/>
      <w:adjustRightInd/>
      <w:spacing w:after="60"/>
      <w:jc w:val="both"/>
      <w:textAlignment w:val="auto"/>
    </w:pPr>
    <w:rPr>
      <w:rFonts w:ascii="Arial" w:hAnsi="Arial" w:eastAsia="宋体"/>
      <w:sz w:val="22"/>
      <w:szCs w:val="16"/>
      <w:lang w:eastAsia="en-US"/>
    </w:rPr>
  </w:style>
  <w:style w:type="paragraph" w:customStyle="1" w:styleId="134">
    <w:name w:val="references"/>
    <w:qFormat/>
    <w:uiPriority w:val="0"/>
    <w:pPr>
      <w:numPr>
        <w:ilvl w:val="0"/>
        <w:numId w:val="7"/>
      </w:numPr>
      <w:spacing w:after="50" w:line="180" w:lineRule="exact"/>
      <w:jc w:val="both"/>
    </w:pPr>
    <w:rPr>
      <w:rFonts w:ascii="Times New Roman" w:hAnsi="Times New Roman" w:eastAsia="MS Mincho" w:cs="Times New Roman"/>
      <w:szCs w:val="16"/>
      <w:lang w:val="en-US" w:eastAsia="en-US" w:bidi="ar-SA"/>
    </w:rPr>
  </w:style>
  <w:style w:type="paragraph" w:styleId="135">
    <w:name w:val="List Paragraph"/>
    <w:basedOn w:val="1"/>
    <w:qFormat/>
    <w:uiPriority w:val="34"/>
    <w:pPr>
      <w:ind w:left="720"/>
    </w:pPr>
    <w:rPr>
      <w:rFonts w:ascii="Arial" w:hAnsi="Arial"/>
      <w:lang w:eastAsia="en-US"/>
    </w:rPr>
  </w:style>
  <w:style w:type="paragraph" w:customStyle="1" w:styleId="136">
    <w:name w:val="스타일 양쪽 첫 줄:  2 글자"/>
    <w:basedOn w:val="1"/>
    <w:qFormat/>
    <w:uiPriority w:val="0"/>
    <w:pPr>
      <w:overflowPunct/>
      <w:autoSpaceDE/>
      <w:autoSpaceDN/>
      <w:adjustRightInd/>
      <w:spacing w:line="288" w:lineRule="auto"/>
      <w:ind w:firstLine="200" w:firstLineChars="200"/>
      <w:jc w:val="both"/>
      <w:textAlignment w:val="auto"/>
    </w:pPr>
    <w:rPr>
      <w:rFonts w:ascii="Arial" w:hAnsi="Arial" w:eastAsia="Malgun Gothic" w:cs="Batang"/>
      <w:lang w:eastAsia="en-US"/>
    </w:rPr>
  </w:style>
  <w:style w:type="character" w:customStyle="1" w:styleId="137">
    <w:name w:val="Comment Subject Char"/>
    <w:basedOn w:val="123"/>
    <w:link w:val="15"/>
    <w:qFormat/>
    <w:uiPriority w:val="0"/>
    <w:rPr>
      <w:rFonts w:ascii="Arial" w:hAnsi="Arial"/>
      <w:b/>
      <w:bCs/>
    </w:rPr>
  </w:style>
  <w:style w:type="character" w:customStyle="1" w:styleId="138">
    <w:name w:val="Balloon Text Char"/>
    <w:link w:val="45"/>
    <w:qFormat/>
    <w:uiPriority w:val="0"/>
    <w:rPr>
      <w:rFonts w:ascii="Tahoma" w:hAnsi="Tahoma" w:cs="Tahoma"/>
      <w:sz w:val="16"/>
      <w:szCs w:val="16"/>
    </w:rPr>
  </w:style>
  <w:style w:type="paragraph" w:customStyle="1" w:styleId="139">
    <w:name w:val="MTDisplayEquation"/>
    <w:basedOn w:val="1"/>
    <w:next w:val="1"/>
    <w:link w:val="140"/>
    <w:qFormat/>
    <w:uiPriority w:val="0"/>
    <w:pPr>
      <w:tabs>
        <w:tab w:val="center" w:pos="4920"/>
        <w:tab w:val="right" w:pos="9860"/>
      </w:tabs>
    </w:pPr>
    <w:rPr>
      <w:rFonts w:eastAsia="MS Mincho"/>
      <w:kern w:val="2"/>
    </w:rPr>
  </w:style>
  <w:style w:type="character" w:customStyle="1" w:styleId="140">
    <w:name w:val="MTDisplayEquation Char"/>
    <w:link w:val="139"/>
    <w:qFormat/>
    <w:uiPriority w:val="0"/>
    <w:rPr>
      <w:rFonts w:eastAsia="MS Mincho"/>
      <w:kern w:val="2"/>
    </w:rPr>
  </w:style>
  <w:style w:type="character" w:customStyle="1" w:styleId="141">
    <w:name w:val="Document Map Char"/>
    <w:basedOn w:val="59"/>
    <w:link w:val="33"/>
    <w:qFormat/>
    <w:uiPriority w:val="0"/>
    <w:rPr>
      <w:rFonts w:ascii="Tahoma" w:hAnsi="Tahoma"/>
      <w:sz w:val="16"/>
      <w:szCs w:val="16"/>
      <w:lang w:eastAsia="en-US"/>
    </w:rPr>
  </w:style>
  <w:style w:type="paragraph" w:customStyle="1" w:styleId="142">
    <w:name w:val="Zchn Zchn"/>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3">
    <w:name w:val="INDENT1"/>
    <w:basedOn w:val="1"/>
    <w:qFormat/>
    <w:uiPriority w:val="0"/>
    <w:pPr>
      <w:ind w:left="851"/>
    </w:pPr>
    <w:rPr>
      <w:lang w:eastAsia="en-US"/>
    </w:rPr>
  </w:style>
  <w:style w:type="paragraph" w:customStyle="1" w:styleId="144">
    <w:name w:val="INDENT2"/>
    <w:basedOn w:val="1"/>
    <w:qFormat/>
    <w:uiPriority w:val="0"/>
    <w:pPr>
      <w:ind w:left="1135" w:hanging="284"/>
    </w:pPr>
    <w:rPr>
      <w:lang w:eastAsia="en-US"/>
    </w:rPr>
  </w:style>
  <w:style w:type="paragraph" w:customStyle="1" w:styleId="145">
    <w:name w:val="INDENT3"/>
    <w:basedOn w:val="1"/>
    <w:qFormat/>
    <w:uiPriority w:val="0"/>
    <w:pPr>
      <w:ind w:left="1701" w:hanging="567"/>
    </w:pPr>
    <w:rPr>
      <w:lang w:eastAsia="en-US"/>
    </w:rPr>
  </w:style>
  <w:style w:type="paragraph" w:customStyle="1" w:styleId="146">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US"/>
    </w:rPr>
  </w:style>
  <w:style w:type="paragraph" w:customStyle="1" w:styleId="147">
    <w:name w:val="Rec_CCITT_#"/>
    <w:basedOn w:val="1"/>
    <w:qFormat/>
    <w:uiPriority w:val="0"/>
    <w:pPr>
      <w:keepNext/>
      <w:keepLines/>
    </w:pPr>
    <w:rPr>
      <w:b/>
      <w:lang w:eastAsia="en-US"/>
    </w:rPr>
  </w:style>
  <w:style w:type="paragraph" w:customStyle="1" w:styleId="148">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49">
    <w:name w:val="Couv Rec Title"/>
    <w:basedOn w:val="1"/>
    <w:qFormat/>
    <w:uiPriority w:val="0"/>
    <w:pPr>
      <w:keepNext/>
      <w:keepLines/>
      <w:spacing w:before="240"/>
      <w:ind w:left="1418"/>
    </w:pPr>
    <w:rPr>
      <w:rFonts w:ascii="Arial" w:hAnsi="Arial"/>
      <w:b/>
      <w:sz w:val="36"/>
      <w:lang w:val="en-US" w:eastAsia="en-US"/>
    </w:rPr>
  </w:style>
  <w:style w:type="character" w:customStyle="1" w:styleId="150">
    <w:name w:val="Plain Text Char"/>
    <w:basedOn w:val="59"/>
    <w:link w:val="39"/>
    <w:qFormat/>
    <w:uiPriority w:val="0"/>
    <w:rPr>
      <w:rFonts w:ascii="Courier New" w:hAnsi="Courier New"/>
      <w:lang w:val="nb-NO"/>
    </w:rPr>
  </w:style>
  <w:style w:type="paragraph" w:customStyle="1" w:styleId="151">
    <w:name w:val="TableText"/>
    <w:basedOn w:val="36"/>
    <w:qFormat/>
    <w:uiPriority w:val="0"/>
    <w:pPr>
      <w:keepNext/>
      <w:keepLines/>
      <w:ind w:left="0" w:leftChars="0"/>
      <w:jc w:val="center"/>
    </w:pPr>
    <w:rPr>
      <w:snapToGrid w:val="0"/>
      <w:kern w:val="2"/>
    </w:rPr>
  </w:style>
  <w:style w:type="character" w:customStyle="1" w:styleId="152">
    <w:name w:val="Body Text Indent Char"/>
    <w:basedOn w:val="59"/>
    <w:link w:val="36"/>
    <w:qFormat/>
    <w:uiPriority w:val="0"/>
  </w:style>
  <w:style w:type="character" w:customStyle="1" w:styleId="153">
    <w:name w:val="Caption Char1"/>
    <w:link w:val="32"/>
    <w:qFormat/>
    <w:uiPriority w:val="0"/>
    <w:rPr>
      <w:b/>
      <w:bCs/>
    </w:rPr>
  </w:style>
  <w:style w:type="paragraph" w:customStyle="1" w:styleId="154">
    <w:name w:val="Norma"/>
    <w:basedOn w:val="2"/>
    <w:qFormat/>
    <w:uiPriority w:val="0"/>
    <w:rPr>
      <w:szCs w:val="36"/>
      <w:lang w:eastAsia="en-US"/>
    </w:rPr>
  </w:style>
  <w:style w:type="paragraph" w:customStyle="1" w:styleId="155">
    <w:name w:val="body"/>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156">
    <w:name w:val="Reference"/>
    <w:basedOn w:val="1"/>
    <w:qFormat/>
    <w:uiPriority w:val="0"/>
    <w:pPr>
      <w:numPr>
        <w:ilvl w:val="0"/>
        <w:numId w:val="9"/>
      </w:numPr>
      <w:spacing w:before="120" w:after="0" w:line="280" w:lineRule="atLeast"/>
      <w:jc w:val="both"/>
    </w:pPr>
    <w:rPr>
      <w:lang w:eastAsia="en-US"/>
    </w:rPr>
  </w:style>
  <w:style w:type="paragraph" w:customStyle="1" w:styleId="157">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8">
    <w:name w:val="Body Text 2 Char"/>
    <w:basedOn w:val="59"/>
    <w:link w:val="54"/>
    <w:qFormat/>
    <w:uiPriority w:val="0"/>
    <w:rPr>
      <w:rFonts w:eastAsia="MS Mincho"/>
      <w:color w:val="FFFF00"/>
    </w:rPr>
  </w:style>
  <w:style w:type="paragraph" w:customStyle="1" w:styleId="159">
    <w:name w:val="11 BodyText"/>
    <w:basedOn w:val="1"/>
    <w:link w:val="161"/>
    <w:qFormat/>
    <w:uiPriority w:val="0"/>
    <w:pPr>
      <w:spacing w:after="220"/>
      <w:ind w:left="1298"/>
    </w:pPr>
    <w:rPr>
      <w:rFonts w:ascii="Arial" w:hAnsi="Arial" w:eastAsia="MS Mincho"/>
      <w:sz w:val="22"/>
      <w:lang w:eastAsia="en-US"/>
    </w:rPr>
  </w:style>
  <w:style w:type="paragraph" w:customStyle="1" w:styleId="160">
    <w:name w:val="B6"/>
    <w:basedOn w:val="100"/>
    <w:link w:val="211"/>
    <w:qFormat/>
    <w:uiPriority w:val="0"/>
  </w:style>
  <w:style w:type="character" w:customStyle="1" w:styleId="161">
    <w:name w:val="11 BodyText Char"/>
    <w:link w:val="159"/>
    <w:qFormat/>
    <w:uiPriority w:val="0"/>
    <w:rPr>
      <w:rFonts w:ascii="Arial" w:hAnsi="Arial" w:eastAsia="MS Mincho"/>
      <w:sz w:val="22"/>
      <w:lang w:eastAsia="en-US"/>
    </w:rPr>
  </w:style>
  <w:style w:type="paragraph" w:customStyle="1" w:styleId="16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lang w:val="fr-FR" w:eastAsia="en-US"/>
    </w:rPr>
  </w:style>
  <w:style w:type="paragraph" w:customStyle="1" w:styleId="163">
    <w:name w:val="FT"/>
    <w:basedOn w:val="1"/>
    <w:qFormat/>
    <w:uiPriority w:val="0"/>
    <w:rPr>
      <w:rFonts w:ascii="Arial" w:hAnsi="Arial" w:cs="Arial"/>
      <w:b/>
      <w:lang w:eastAsia="en-US"/>
    </w:rPr>
  </w:style>
  <w:style w:type="paragraph" w:customStyle="1" w:styleId="164">
    <w:name w:val="Tadc"/>
    <w:basedOn w:val="1"/>
    <w:qFormat/>
    <w:uiPriority w:val="0"/>
    <w:rPr>
      <w:rFonts w:cs="v4.2.0"/>
      <w:lang w:eastAsia="en-GB"/>
    </w:rPr>
  </w:style>
  <w:style w:type="paragraph" w:customStyle="1" w:styleId="165">
    <w:name w:val="AL"/>
    <w:basedOn w:val="78"/>
    <w:qFormat/>
    <w:uiPriority w:val="0"/>
    <w:rPr>
      <w:szCs w:val="18"/>
    </w:rPr>
  </w:style>
  <w:style w:type="table" w:customStyle="1" w:styleId="166">
    <w:name w:val="Table Grid1"/>
    <w:basedOn w:val="6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6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Char Char3"/>
    <w:qFormat/>
    <w:uiPriority w:val="0"/>
    <w:rPr>
      <w:rFonts w:ascii="Times New Roman" w:hAnsi="Times New Roman" w:eastAsia="MS Mincho"/>
      <w:lang w:val="en-GB" w:eastAsia="en-US"/>
    </w:rPr>
  </w:style>
  <w:style w:type="character" w:customStyle="1" w:styleId="169">
    <w:name w:val="Heading 4 Char"/>
    <w:link w:val="5"/>
    <w:qFormat/>
    <w:uiPriority w:val="0"/>
    <w:rPr>
      <w:rFonts w:ascii="Arial" w:hAnsi="Arial"/>
      <w:sz w:val="24"/>
      <w:lang w:val="en-GB"/>
    </w:rPr>
  </w:style>
  <w:style w:type="character" w:customStyle="1" w:styleId="170">
    <w:name w:val="Footer Char"/>
    <w:link w:val="46"/>
    <w:qFormat/>
    <w:uiPriority w:val="0"/>
    <w:rPr>
      <w:rFonts w:ascii="Arial" w:hAnsi="Arial"/>
      <w:b/>
      <w:i/>
      <w:sz w:val="18"/>
      <w:lang w:val="en-GB"/>
    </w:rPr>
  </w:style>
  <w:style w:type="paragraph" w:customStyle="1" w:styleId="171">
    <w:name w:val="tdoc-header"/>
    <w:qFormat/>
    <w:uiPriority w:val="0"/>
    <w:rPr>
      <w:rFonts w:ascii="Arial" w:hAnsi="Arial" w:eastAsia="宋体" w:cs="Times New Roman"/>
      <w:sz w:val="24"/>
      <w:lang w:val="en-GB" w:eastAsia="en-US" w:bidi="ar-SA"/>
    </w:rPr>
  </w:style>
  <w:style w:type="character" w:customStyle="1" w:styleId="172">
    <w:name w:val="CR Cover Page Char"/>
    <w:link w:val="127"/>
    <w:qFormat/>
    <w:uiPriority w:val="0"/>
    <w:rPr>
      <w:rFonts w:ascii="Arial" w:hAnsi="Arial"/>
      <w:lang w:eastAsia="en-US" w:bidi="ar-SA"/>
    </w:rPr>
  </w:style>
  <w:style w:type="character" w:customStyle="1" w:styleId="173">
    <w:name w:val="H6 Char"/>
    <w:link w:val="8"/>
    <w:qFormat/>
    <w:uiPriority w:val="0"/>
    <w:rPr>
      <w:rFonts w:ascii="Arial" w:hAnsi="Arial"/>
      <w:lang w:val="en-GB"/>
    </w:rPr>
  </w:style>
  <w:style w:type="character" w:customStyle="1" w:styleId="174">
    <w:name w:val="PL Char"/>
    <w:link w:val="76"/>
    <w:qFormat/>
    <w:uiPriority w:val="0"/>
    <w:rPr>
      <w:rFonts w:ascii="Courier New" w:hAnsi="Courier New"/>
      <w:sz w:val="16"/>
      <w:lang w:val="en-GB"/>
    </w:rPr>
  </w:style>
  <w:style w:type="character" w:customStyle="1" w:styleId="175">
    <w:name w:val="TAC Car"/>
    <w:qFormat/>
    <w:uiPriority w:val="0"/>
    <w:rPr>
      <w:rFonts w:ascii="Arial" w:hAnsi="Arial" w:eastAsia="Times New Roman" w:cs="Arial"/>
      <w:sz w:val="18"/>
      <w:szCs w:val="18"/>
      <w:lang w:val="en-GB"/>
    </w:rPr>
  </w:style>
  <w:style w:type="character" w:customStyle="1" w:styleId="176">
    <w:name w:val="B3 Char"/>
    <w:link w:val="98"/>
    <w:qFormat/>
    <w:uiPriority w:val="0"/>
    <w:rPr>
      <w:lang w:val="en-GB"/>
    </w:rPr>
  </w:style>
  <w:style w:type="character" w:customStyle="1" w:styleId="177">
    <w:name w:val="Heading 2 Char"/>
    <w:link w:val="3"/>
    <w:qFormat/>
    <w:uiPriority w:val="0"/>
    <w:rPr>
      <w:rFonts w:ascii="Arial" w:hAnsi="Arial"/>
      <w:sz w:val="32"/>
      <w:lang w:val="en-GB"/>
    </w:rPr>
  </w:style>
  <w:style w:type="paragraph" w:customStyle="1" w:styleId="17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9">
    <w:name w:val="EX Car"/>
    <w:link w:val="82"/>
    <w:qFormat/>
    <w:uiPriority w:val="0"/>
    <w:rPr>
      <w:lang w:val="en-GB"/>
    </w:rPr>
  </w:style>
  <w:style w:type="character" w:customStyle="1" w:styleId="180">
    <w:name w:val="Heading 4 Char1"/>
    <w:qFormat/>
    <w:uiPriority w:val="0"/>
    <w:rPr>
      <w:rFonts w:ascii="Arial" w:hAnsi="Arial"/>
      <w:sz w:val="24"/>
      <w:lang w:val="en-GB" w:eastAsia="en-GB" w:bidi="ar-SA"/>
    </w:rPr>
  </w:style>
  <w:style w:type="character" w:customStyle="1" w:styleId="181">
    <w:name w:val="TAL (文字)"/>
    <w:qFormat/>
    <w:uiPriority w:val="0"/>
    <w:rPr>
      <w:rFonts w:ascii="Arial" w:hAnsi="Arial"/>
      <w:sz w:val="18"/>
      <w:lang w:val="en-GB"/>
    </w:rPr>
  </w:style>
  <w:style w:type="character" w:customStyle="1" w:styleId="182">
    <w:name w:val="EX Char"/>
    <w:qFormat/>
    <w:uiPriority w:val="0"/>
    <w:rPr>
      <w:rFonts w:ascii="Times New Roman" w:hAnsi="Times New Roman"/>
      <w:lang w:val="en-GB"/>
    </w:rPr>
  </w:style>
  <w:style w:type="paragraph" w:customStyle="1" w:styleId="183">
    <w:name w:val="Revision"/>
    <w:hidden/>
    <w:semiHidden/>
    <w:qFormat/>
    <w:uiPriority w:val="99"/>
    <w:rPr>
      <w:rFonts w:ascii="Times New Roman" w:hAnsi="Times New Roman" w:eastAsia="宋体" w:cs="Times New Roman"/>
      <w:lang w:val="en-GB" w:eastAsia="en-US" w:bidi="ar-SA"/>
    </w:rPr>
  </w:style>
  <w:style w:type="character" w:customStyle="1" w:styleId="184">
    <w:name w:val="Head2A Char"/>
    <w:qFormat/>
    <w:uiPriority w:val="0"/>
    <w:rPr>
      <w:rFonts w:ascii="Arial" w:hAnsi="Arial"/>
      <w:sz w:val="32"/>
      <w:lang w:val="en-GB" w:eastAsia="ja-JP" w:bidi="ar-SA"/>
    </w:rPr>
  </w:style>
  <w:style w:type="paragraph" w:customStyle="1" w:styleId="185">
    <w:name w:val="Separation"/>
    <w:basedOn w:val="2"/>
    <w:next w:val="1"/>
    <w:qFormat/>
    <w:uiPriority w:val="0"/>
    <w:pPr>
      <w:pBdr>
        <w:top w:val="none" w:color="auto" w:sz="0" w:space="0"/>
      </w:pBdr>
    </w:pPr>
    <w:rPr>
      <w:rFonts w:eastAsia="Malgun Gothic"/>
      <w:b/>
      <w:color w:val="0000FF"/>
      <w:szCs w:val="36"/>
      <w:lang w:eastAsia="zh-CN"/>
    </w:rPr>
  </w:style>
  <w:style w:type="character" w:customStyle="1" w:styleId="186">
    <w:name w:val="Heading 3 Char"/>
    <w:link w:val="4"/>
    <w:qFormat/>
    <w:uiPriority w:val="0"/>
    <w:rPr>
      <w:rFonts w:ascii="Arial" w:hAnsi="Arial"/>
      <w:sz w:val="28"/>
      <w:lang w:val="en-GB"/>
    </w:rPr>
  </w:style>
  <w:style w:type="character" w:customStyle="1" w:styleId="187">
    <w:name w:val="Heading 5 Char"/>
    <w:link w:val="6"/>
    <w:qFormat/>
    <w:uiPriority w:val="0"/>
    <w:rPr>
      <w:rFonts w:ascii="Arial" w:hAnsi="Arial"/>
      <w:sz w:val="22"/>
      <w:lang w:val="en-GB"/>
    </w:rPr>
  </w:style>
  <w:style w:type="character" w:customStyle="1" w:styleId="188">
    <w:name w:val="Heading 6 Char"/>
    <w:basedOn w:val="173"/>
    <w:link w:val="7"/>
    <w:qFormat/>
    <w:uiPriority w:val="0"/>
    <w:rPr>
      <w:rFonts w:ascii="Arial" w:hAnsi="Arial"/>
      <w:lang w:val="en-GB"/>
    </w:rPr>
  </w:style>
  <w:style w:type="character" w:customStyle="1" w:styleId="189">
    <w:name w:val="Heading 7 Char"/>
    <w:link w:val="9"/>
    <w:qFormat/>
    <w:uiPriority w:val="0"/>
    <w:rPr>
      <w:rFonts w:ascii="Arial" w:hAnsi="Arial"/>
      <w:lang w:val="en-GB"/>
    </w:rPr>
  </w:style>
  <w:style w:type="character" w:customStyle="1" w:styleId="190">
    <w:name w:val="Heading 8 Char"/>
    <w:link w:val="10"/>
    <w:qFormat/>
    <w:uiPriority w:val="0"/>
    <w:rPr>
      <w:rFonts w:ascii="Arial" w:hAnsi="Arial"/>
      <w:sz w:val="36"/>
      <w:lang w:val="en-GB"/>
    </w:rPr>
  </w:style>
  <w:style w:type="character" w:customStyle="1" w:styleId="191">
    <w:name w:val="Footnote Text Char"/>
    <w:link w:val="50"/>
    <w:semiHidden/>
    <w:qFormat/>
    <w:uiPriority w:val="0"/>
    <w:rPr>
      <w:sz w:val="16"/>
      <w:lang w:val="en-GB"/>
    </w:rPr>
  </w:style>
  <w:style w:type="character" w:customStyle="1" w:styleId="192">
    <w:name w:val="Editor's Note Car Car"/>
    <w:link w:val="87"/>
    <w:qFormat/>
    <w:uiPriority w:val="0"/>
    <w:rPr>
      <w:color w:val="FF0000"/>
      <w:lang w:val="en-GB"/>
    </w:rPr>
  </w:style>
  <w:style w:type="character" w:customStyle="1" w:styleId="193">
    <w:name w:val="B4 Char"/>
    <w:link w:val="99"/>
    <w:qFormat/>
    <w:uiPriority w:val="0"/>
    <w:rPr>
      <w:lang w:val="en-GB"/>
    </w:rPr>
  </w:style>
  <w:style w:type="character" w:customStyle="1" w:styleId="194">
    <w:name w:val="B5 Char"/>
    <w:link w:val="100"/>
    <w:qFormat/>
    <w:uiPriority w:val="0"/>
    <w:rPr>
      <w:lang w:val="en-GB"/>
    </w:rPr>
  </w:style>
  <w:style w:type="character" w:customStyle="1" w:styleId="195">
    <w:name w:val="Char Char19"/>
    <w:semiHidden/>
    <w:qFormat/>
    <w:uiPriority w:val="0"/>
    <w:rPr>
      <w:rFonts w:ascii="Times New Roman" w:hAnsi="Times New Roman"/>
      <w:lang w:val="en-GB"/>
    </w:rPr>
  </w:style>
  <w:style w:type="character" w:customStyle="1" w:styleId="196">
    <w:name w:val="Body Text 3 Char"/>
    <w:basedOn w:val="59"/>
    <w:link w:val="34"/>
    <w:qFormat/>
    <w:uiPriority w:val="0"/>
    <w:rPr>
      <w:rFonts w:ascii="CG Times (WN)" w:hAnsi="CG Times (WN)" w:eastAsia="Osaka"/>
      <w:color w:val="000000"/>
      <w:lang w:eastAsia="ko-KR"/>
    </w:rPr>
  </w:style>
  <w:style w:type="character" w:customStyle="1" w:styleId="197">
    <w:name w:val="Underrubrik2 Char"/>
    <w:qFormat/>
    <w:uiPriority w:val="0"/>
    <w:rPr>
      <w:rFonts w:ascii="Arial" w:hAnsi="Arial"/>
      <w:sz w:val="28"/>
      <w:lang w:val="en-GB" w:eastAsia="en-US"/>
    </w:rPr>
  </w:style>
  <w:style w:type="character" w:customStyle="1" w:styleId="198">
    <w:name w:val="h4 Char"/>
    <w:qFormat/>
    <w:uiPriority w:val="0"/>
    <w:rPr>
      <w:rFonts w:ascii="Arial" w:hAnsi="Arial"/>
      <w:sz w:val="24"/>
      <w:szCs w:val="28"/>
      <w:lang w:val="en-GB" w:eastAsia="en-US"/>
    </w:rPr>
  </w:style>
  <w:style w:type="character" w:customStyle="1" w:styleId="199">
    <w:name w:val="M5 Char"/>
    <w:qFormat/>
    <w:uiPriority w:val="0"/>
    <w:rPr>
      <w:rFonts w:ascii="Arial" w:hAnsi="Arial"/>
      <w:sz w:val="22"/>
      <w:lang w:val="en-GB" w:eastAsia="en-US"/>
    </w:rPr>
  </w:style>
  <w:style w:type="character" w:customStyle="1" w:styleId="200">
    <w:name w:val="Char Char8"/>
    <w:semiHidden/>
    <w:qFormat/>
    <w:uiPriority w:val="0"/>
    <w:rPr>
      <w:rFonts w:ascii="Times New Roman" w:hAnsi="Times New Roman"/>
      <w:b/>
      <w:bCs/>
      <w:lang w:val="en-GB" w:eastAsia="en-US"/>
    </w:rPr>
  </w:style>
  <w:style w:type="character" w:customStyle="1" w:styleId="201">
    <w:name w:val="T1 Char"/>
    <w:qFormat/>
    <w:uiPriority w:val="0"/>
    <w:rPr>
      <w:rFonts w:ascii="Arial" w:hAnsi="Arial"/>
      <w:lang w:val="en-GB" w:eastAsia="en-US"/>
    </w:rPr>
  </w:style>
  <w:style w:type="character" w:customStyle="1" w:styleId="202">
    <w:name w:val="cap Char6"/>
    <w:qFormat/>
    <w:uiPriority w:val="0"/>
    <w:rPr>
      <w:b/>
      <w:lang w:val="en-GB" w:eastAsia="en-US" w:bidi="ar-SA"/>
    </w:rPr>
  </w:style>
  <w:style w:type="paragraph" w:customStyle="1" w:styleId="203">
    <w:name w:val="DA_Text"/>
    <w:basedOn w:val="1"/>
    <w:link w:val="204"/>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204">
    <w:name w:val="DA_Text Zchn"/>
    <w:link w:val="203"/>
    <w:qFormat/>
    <w:uiPriority w:val="0"/>
    <w:rPr>
      <w:rFonts w:ascii="CG Times (WN)" w:hAnsi="CG Times (WN)" w:eastAsia="Malgun Gothic"/>
      <w:szCs w:val="24"/>
      <w:lang w:val="de-DE" w:eastAsia="de-DE"/>
    </w:rPr>
  </w:style>
  <w:style w:type="paragraph" w:customStyle="1" w:styleId="205">
    <w:name w:val="JK - text - simple doc"/>
    <w:basedOn w:val="35"/>
    <w:qFormat/>
    <w:uiPriority w:val="0"/>
    <w:pPr>
      <w:tabs>
        <w:tab w:val="left" w:pos="1097"/>
      </w:tabs>
      <w:spacing w:after="120" w:line="288" w:lineRule="auto"/>
      <w:ind w:left="1097" w:hanging="283"/>
    </w:pPr>
    <w:rPr>
      <w:rFonts w:ascii="Arial" w:hAnsi="Arial" w:cs="Arial"/>
      <w:lang w:val="en-US"/>
    </w:rPr>
  </w:style>
  <w:style w:type="character" w:customStyle="1" w:styleId="206">
    <w:name w:val="Heading Char"/>
    <w:qFormat/>
    <w:uiPriority w:val="0"/>
    <w:rPr>
      <w:rFonts w:ascii="Arial" w:hAnsi="Arial" w:eastAsia="宋体"/>
      <w:b/>
      <w:sz w:val="22"/>
    </w:rPr>
  </w:style>
  <w:style w:type="paragraph" w:customStyle="1" w:styleId="207">
    <w:name w:val="Normal + (Latin) Italique"/>
    <w:basedOn w:val="1"/>
    <w:link w:val="208"/>
    <w:qFormat/>
    <w:uiPriority w:val="0"/>
    <w:pPr>
      <w:overflowPunct/>
      <w:autoSpaceDE/>
      <w:autoSpaceDN/>
      <w:adjustRightInd/>
      <w:textAlignment w:val="auto"/>
    </w:pPr>
    <w:rPr>
      <w:rFonts w:ascii="CG Times (WN)" w:hAnsi="CG Times (WN)"/>
    </w:rPr>
  </w:style>
  <w:style w:type="character" w:customStyle="1" w:styleId="208">
    <w:name w:val="Normal + (Latin) Italique Car"/>
    <w:link w:val="207"/>
    <w:qFormat/>
    <w:uiPriority w:val="0"/>
    <w:rPr>
      <w:rFonts w:ascii="CG Times (WN)" w:hAnsi="CG Times (WN)"/>
    </w:rPr>
  </w:style>
  <w:style w:type="paragraph" w:customStyle="1" w:styleId="209">
    <w:name w:val="B1 + (Latin) Italique"/>
    <w:basedOn w:val="86"/>
    <w:link w:val="210"/>
    <w:qFormat/>
    <w:uiPriority w:val="0"/>
    <w:rPr>
      <w:rFonts w:ascii="CG Times (WN)" w:hAnsi="CG Times (WN)"/>
      <w:i/>
      <w:iCs/>
    </w:rPr>
  </w:style>
  <w:style w:type="character" w:customStyle="1" w:styleId="210">
    <w:name w:val="B1 + (Latin) Italique Car"/>
    <w:link w:val="209"/>
    <w:qFormat/>
    <w:uiPriority w:val="0"/>
    <w:rPr>
      <w:rFonts w:ascii="CG Times (WN)" w:hAnsi="CG Times (WN)"/>
      <w:i/>
      <w:iCs/>
    </w:rPr>
  </w:style>
  <w:style w:type="character" w:customStyle="1" w:styleId="211">
    <w:name w:val="B6 Char"/>
    <w:link w:val="160"/>
    <w:qFormat/>
    <w:uiPriority w:val="0"/>
  </w:style>
  <w:style w:type="paragraph" w:customStyle="1" w:styleId="212">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3">
    <w:name w:val="Char Char13"/>
    <w:semiHidden/>
    <w:qFormat/>
    <w:uiPriority w:val="0"/>
    <w:rPr>
      <w:rFonts w:eastAsia="宋体"/>
      <w:lang w:val="en-GB" w:eastAsia="en-US" w:bidi="ar-SA"/>
    </w:rPr>
  </w:style>
  <w:style w:type="character" w:customStyle="1" w:styleId="214">
    <w:name w:val="Char Char7"/>
    <w:qFormat/>
    <w:uiPriority w:val="0"/>
    <w:rPr>
      <w:rFonts w:ascii="Arial" w:hAnsi="Arial" w:eastAsia="宋体"/>
      <w:sz w:val="36"/>
      <w:lang w:val="en-GB" w:eastAsia="en-US" w:bidi="ar-SA"/>
    </w:rPr>
  </w:style>
  <w:style w:type="character" w:customStyle="1" w:styleId="215">
    <w:name w:val="Char Char6"/>
    <w:qFormat/>
    <w:uiPriority w:val="0"/>
    <w:rPr>
      <w:rFonts w:ascii="Arial" w:hAnsi="Arial" w:eastAsia="宋体"/>
      <w:sz w:val="32"/>
      <w:lang w:val="en-GB" w:eastAsia="en-US" w:bidi="ar-SA"/>
    </w:rPr>
  </w:style>
  <w:style w:type="character" w:customStyle="1" w:styleId="216">
    <w:name w:val="Char Char5"/>
    <w:qFormat/>
    <w:uiPriority w:val="0"/>
    <w:rPr>
      <w:rFonts w:ascii="Arial" w:hAnsi="Arial" w:eastAsia="宋体"/>
      <w:sz w:val="28"/>
      <w:lang w:val="en-GB" w:eastAsia="en-US" w:bidi="ar-SA"/>
    </w:rPr>
  </w:style>
  <w:style w:type="character" w:customStyle="1" w:styleId="217">
    <w:name w:val="Char Char16"/>
    <w:qFormat/>
    <w:uiPriority w:val="0"/>
    <w:rPr>
      <w:rFonts w:ascii="Arial" w:hAnsi="Arial" w:eastAsia="宋体"/>
      <w:lang w:val="en-GB" w:eastAsia="en-US" w:bidi="ar-SA"/>
    </w:rPr>
  </w:style>
  <w:style w:type="character" w:customStyle="1" w:styleId="218">
    <w:name w:val="Char Char14"/>
    <w:qFormat/>
    <w:uiPriority w:val="0"/>
    <w:rPr>
      <w:rFonts w:ascii="Arial" w:hAnsi="Arial" w:eastAsia="宋体"/>
      <w:sz w:val="36"/>
      <w:lang w:val="en-GB" w:eastAsia="en-US" w:bidi="ar-SA"/>
    </w:rPr>
  </w:style>
  <w:style w:type="character" w:customStyle="1" w:styleId="219">
    <w:name w:val="Char Char11"/>
    <w:semiHidden/>
    <w:qFormat/>
    <w:uiPriority w:val="0"/>
    <w:rPr>
      <w:rFonts w:ascii="Tahoma" w:hAnsi="Tahoma" w:eastAsia="宋体" w:cs="Tahoma"/>
      <w:lang w:val="en-GB" w:eastAsia="en-US" w:bidi="ar-SA"/>
    </w:rPr>
  </w:style>
  <w:style w:type="character" w:customStyle="1" w:styleId="220">
    <w:name w:val="Body Text Indent 2 Char"/>
    <w:basedOn w:val="59"/>
    <w:link w:val="43"/>
    <w:qFormat/>
    <w:uiPriority w:val="0"/>
    <w:rPr>
      <w:rFonts w:ascii="CG Times (WN)" w:hAnsi="CG Times (WN)" w:eastAsia="MS Mincho"/>
    </w:rPr>
  </w:style>
  <w:style w:type="paragraph" w:customStyle="1" w:styleId="221">
    <w:name w:val="Note"/>
    <w:basedOn w:val="86"/>
    <w:qFormat/>
    <w:uiPriority w:val="0"/>
    <w:rPr>
      <w:rFonts w:eastAsia="MS Mincho"/>
    </w:rPr>
  </w:style>
  <w:style w:type="paragraph" w:customStyle="1" w:styleId="222">
    <w:name w:val="table text"/>
    <w:basedOn w:val="1"/>
    <w:next w:val="1"/>
    <w:qFormat/>
    <w:uiPriority w:val="0"/>
    <w:rPr>
      <w:rFonts w:eastAsia="MS Mincho"/>
      <w:i/>
    </w:rPr>
  </w:style>
  <w:style w:type="table" w:customStyle="1" w:styleId="223">
    <w:name w:val="Table Style1"/>
    <w:basedOn w:val="67"/>
    <w:qFormat/>
    <w:uiPriority w:val="0"/>
    <w:rPr>
      <w:rFonts w:eastAsia="MS Mincho"/>
    </w:rPr>
  </w:style>
  <w:style w:type="paragraph" w:customStyle="1" w:styleId="22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226">
    <w:name w:val="TOC 91"/>
    <w:basedOn w:val="42"/>
    <w:qFormat/>
    <w:uiPriority w:val="0"/>
    <w:pPr>
      <w:ind w:left="1418" w:hanging="1418"/>
    </w:pPr>
    <w:rPr>
      <w:rFonts w:eastAsia="MS Mincho"/>
      <w:bCs/>
      <w:szCs w:val="22"/>
    </w:rPr>
  </w:style>
  <w:style w:type="paragraph" w:customStyle="1" w:styleId="227">
    <w:name w:val="Caption1"/>
    <w:basedOn w:val="1"/>
    <w:next w:val="1"/>
    <w:qFormat/>
    <w:uiPriority w:val="0"/>
    <w:pPr>
      <w:spacing w:before="120" w:after="120"/>
    </w:pPr>
    <w:rPr>
      <w:rFonts w:eastAsia="MS Mincho"/>
      <w:b/>
    </w:rPr>
  </w:style>
  <w:style w:type="paragraph" w:customStyle="1" w:styleId="228">
    <w:name w:val="HE"/>
    <w:basedOn w:val="1"/>
    <w:qFormat/>
    <w:uiPriority w:val="0"/>
    <w:pPr>
      <w:spacing w:after="0"/>
    </w:pPr>
    <w:rPr>
      <w:rFonts w:eastAsia="MS Mincho"/>
      <w:b/>
    </w:rPr>
  </w:style>
  <w:style w:type="paragraph" w:customStyle="1" w:styleId="229">
    <w:name w:val="HO"/>
    <w:basedOn w:val="1"/>
    <w:qFormat/>
    <w:uiPriority w:val="0"/>
    <w:pPr>
      <w:spacing w:after="0"/>
      <w:jc w:val="right"/>
    </w:pPr>
    <w:rPr>
      <w:rFonts w:eastAsia="MS Mincho"/>
      <w:b/>
    </w:rPr>
  </w:style>
  <w:style w:type="paragraph" w:customStyle="1" w:styleId="230">
    <w:name w:val="WP"/>
    <w:basedOn w:val="1"/>
    <w:qFormat/>
    <w:uiPriority w:val="0"/>
    <w:pPr>
      <w:spacing w:after="0"/>
      <w:jc w:val="both"/>
    </w:pPr>
    <w:rPr>
      <w:rFonts w:eastAsia="MS Mincho"/>
    </w:rPr>
  </w:style>
  <w:style w:type="paragraph" w:customStyle="1" w:styleId="23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3">
    <w:name w:val="FooterCentred"/>
    <w:basedOn w:val="46"/>
    <w:qFormat/>
    <w:uiPriority w:val="0"/>
    <w:pPr>
      <w:tabs>
        <w:tab w:val="center" w:pos="4678"/>
        <w:tab w:val="right" w:pos="9356"/>
      </w:tabs>
      <w:jc w:val="both"/>
    </w:pPr>
    <w:rPr>
      <w:rFonts w:ascii="Times New Roman" w:hAnsi="Times New Roman" w:eastAsia="MS Mincho"/>
      <w:b w:val="0"/>
      <w:bCs/>
      <w:i w:val="0"/>
      <w:iCs/>
      <w:sz w:val="20"/>
      <w:szCs w:val="18"/>
    </w:rPr>
  </w:style>
  <w:style w:type="paragraph" w:customStyle="1" w:styleId="234">
    <w:name w:val="CR_front"/>
    <w:basedOn w:val="1"/>
    <w:qFormat/>
    <w:uiPriority w:val="0"/>
    <w:rPr>
      <w:rFonts w:eastAsia="MS Mincho"/>
    </w:rPr>
  </w:style>
  <w:style w:type="paragraph" w:customStyle="1" w:styleId="235">
    <w:name w:val="Numbered List"/>
    <w:basedOn w:val="236"/>
    <w:qFormat/>
    <w:uiPriority w:val="0"/>
    <w:pPr>
      <w:tabs>
        <w:tab w:val="left" w:pos="360"/>
      </w:tabs>
      <w:ind w:left="360" w:hanging="360"/>
    </w:pPr>
  </w:style>
  <w:style w:type="paragraph" w:customStyle="1" w:styleId="236">
    <w:name w:val="Para1"/>
    <w:basedOn w:val="1"/>
    <w:qFormat/>
    <w:uiPriority w:val="0"/>
    <w:pPr>
      <w:spacing w:before="120" w:after="120"/>
    </w:pPr>
    <w:rPr>
      <w:rFonts w:eastAsia="MS Mincho"/>
      <w:lang w:val="en-US"/>
    </w:rPr>
  </w:style>
  <w:style w:type="paragraph" w:customStyle="1" w:styleId="237">
    <w:name w:val="Test step"/>
    <w:basedOn w:val="1"/>
    <w:qFormat/>
    <w:uiPriority w:val="0"/>
    <w:pPr>
      <w:tabs>
        <w:tab w:val="left" w:pos="720"/>
      </w:tabs>
      <w:spacing w:after="0"/>
      <w:ind w:left="720" w:hanging="720"/>
    </w:pPr>
    <w:rPr>
      <w:rFonts w:eastAsia="MS Mincho"/>
    </w:rPr>
  </w:style>
  <w:style w:type="paragraph" w:customStyle="1" w:styleId="238">
    <w:name w:val="TableTitle"/>
    <w:basedOn w:val="54"/>
    <w:next w:val="54"/>
    <w:qFormat/>
    <w:uiPriority w:val="0"/>
    <w:pPr>
      <w:keepNext/>
      <w:keepLines/>
      <w:spacing w:after="60"/>
      <w:ind w:left="210"/>
      <w:jc w:val="center"/>
    </w:pPr>
    <w:rPr>
      <w:rFonts w:ascii="CG Times (WN)" w:hAnsi="CG Times (WN)"/>
      <w:b/>
      <w:color w:val="auto"/>
      <w:lang w:eastAsia="ja-JP"/>
    </w:rPr>
  </w:style>
  <w:style w:type="paragraph" w:customStyle="1" w:styleId="239">
    <w:name w:val="Table of Figures1"/>
    <w:basedOn w:val="1"/>
    <w:next w:val="1"/>
    <w:qFormat/>
    <w:uiPriority w:val="0"/>
    <w:pPr>
      <w:ind w:left="400" w:hanging="400"/>
      <w:jc w:val="center"/>
    </w:pPr>
    <w:rPr>
      <w:rFonts w:eastAsia="MS Mincho"/>
      <w:b/>
    </w:rPr>
  </w:style>
  <w:style w:type="paragraph" w:customStyle="1" w:styleId="240">
    <w:name w:val="table"/>
    <w:basedOn w:val="1"/>
    <w:next w:val="1"/>
    <w:qFormat/>
    <w:uiPriority w:val="0"/>
    <w:pPr>
      <w:spacing w:after="0"/>
      <w:jc w:val="center"/>
    </w:pPr>
    <w:rPr>
      <w:rFonts w:eastAsia="MS Mincho"/>
      <w:lang w:val="en-US"/>
    </w:rPr>
  </w:style>
  <w:style w:type="paragraph" w:customStyle="1" w:styleId="241">
    <w:name w:val="t2"/>
    <w:basedOn w:val="1"/>
    <w:qFormat/>
    <w:uiPriority w:val="0"/>
    <w:pPr>
      <w:spacing w:after="0"/>
    </w:pPr>
    <w:rPr>
      <w:rFonts w:eastAsia="MS Mincho"/>
    </w:rPr>
  </w:style>
  <w:style w:type="paragraph" w:customStyle="1" w:styleId="242">
    <w:name w:val="Copyright"/>
    <w:basedOn w:val="1"/>
    <w:qFormat/>
    <w:uiPriority w:val="0"/>
    <w:pPr>
      <w:spacing w:after="0"/>
      <w:jc w:val="center"/>
    </w:pPr>
    <w:rPr>
      <w:rFonts w:ascii="Arial" w:hAnsi="Arial" w:eastAsia="MS Mincho"/>
      <w:b/>
      <w:sz w:val="16"/>
    </w:rPr>
  </w:style>
  <w:style w:type="paragraph" w:customStyle="1" w:styleId="243">
    <w:name w:val="Tdoc_table"/>
    <w:qFormat/>
    <w:uiPriority w:val="0"/>
    <w:pPr>
      <w:ind w:left="244" w:hanging="244"/>
    </w:pPr>
    <w:rPr>
      <w:rFonts w:ascii="Arial" w:hAnsi="Arial" w:eastAsia="MS Mincho" w:cs="Times New Roman"/>
      <w:color w:val="000000"/>
      <w:lang w:val="en-GB" w:eastAsia="en-US" w:bidi="ar-SA"/>
    </w:rPr>
  </w:style>
  <w:style w:type="paragraph" w:customStyle="1" w:styleId="244">
    <w:name w:val="Heading 3.Underrubrik2.H3"/>
    <w:basedOn w:val="245"/>
    <w:next w:val="1"/>
    <w:qFormat/>
    <w:uiPriority w:val="0"/>
    <w:pPr>
      <w:spacing w:before="120"/>
      <w:outlineLvl w:val="2"/>
    </w:pPr>
    <w:rPr>
      <w:sz w:val="28"/>
    </w:rPr>
  </w:style>
  <w:style w:type="paragraph" w:customStyle="1" w:styleId="245">
    <w:name w:val="Heading 2.Head2A.2"/>
    <w:basedOn w:val="2"/>
    <w:next w:val="1"/>
    <w:qFormat/>
    <w:uiPriority w:val="0"/>
    <w:pPr>
      <w:pBdr>
        <w:top w:val="none" w:color="auto" w:sz="0" w:space="0"/>
      </w:pBdr>
      <w:spacing w:before="180"/>
      <w:outlineLvl w:val="1"/>
    </w:pPr>
    <w:rPr>
      <w:rFonts w:eastAsia="MS Mincho"/>
      <w:sz w:val="32"/>
      <w:szCs w:val="36"/>
      <w:lang w:eastAsia="es-ES"/>
    </w:rPr>
  </w:style>
  <w:style w:type="paragraph" w:customStyle="1" w:styleId="246">
    <w:name w:val="Title Text"/>
    <w:basedOn w:val="1"/>
    <w:next w:val="1"/>
    <w:qFormat/>
    <w:uiPriority w:val="0"/>
    <w:pPr>
      <w:spacing w:after="220"/>
    </w:pPr>
    <w:rPr>
      <w:rFonts w:eastAsia="MS Mincho"/>
      <w:b/>
      <w:lang w:val="en-US"/>
    </w:rPr>
  </w:style>
  <w:style w:type="paragraph" w:customStyle="1" w:styleId="247">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paragraph" w:customStyle="1" w:styleId="248">
    <w:name w:val="Überschrift 3.h3.H3.Underrubrik2"/>
    <w:basedOn w:val="3"/>
    <w:next w:val="1"/>
    <w:qFormat/>
    <w:uiPriority w:val="0"/>
    <w:pPr>
      <w:spacing w:before="120"/>
      <w:outlineLvl w:val="2"/>
    </w:pPr>
    <w:rPr>
      <w:rFonts w:eastAsia="MS Mincho"/>
      <w:sz w:val="28"/>
      <w:szCs w:val="32"/>
      <w:lang w:eastAsia="de-DE"/>
    </w:rPr>
  </w:style>
  <w:style w:type="paragraph" w:customStyle="1" w:styleId="249">
    <w:name w:val="Bullets"/>
    <w:basedOn w:val="35"/>
    <w:qFormat/>
    <w:uiPriority w:val="0"/>
    <w:pPr>
      <w:widowControl w:val="0"/>
      <w:spacing w:after="120"/>
      <w:ind w:left="283" w:hanging="283"/>
    </w:pPr>
    <w:rPr>
      <w:rFonts w:ascii="CG Times (WN)" w:hAnsi="CG Times (WN)" w:eastAsia="MS Mincho"/>
      <w:lang w:eastAsia="de-DE"/>
    </w:rPr>
  </w:style>
  <w:style w:type="paragraph" w:customStyle="1" w:styleId="250">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251">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252">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3">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4">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5">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6">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7">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8">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le Grid2"/>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6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63">
    <w:name w:val="Style Heading 6 + After:  9 pt"/>
    <w:basedOn w:val="7"/>
    <w:qFormat/>
    <w:uiPriority w:val="0"/>
    <w:pPr>
      <w:keepNext w:val="0"/>
      <w:keepLines w:val="0"/>
      <w:spacing w:before="240"/>
      <w:ind w:left="0" w:firstLine="0"/>
    </w:pPr>
    <w:rPr>
      <w:rFonts w:eastAsia="MS Mincho"/>
      <w:bCs/>
    </w:rPr>
  </w:style>
  <w:style w:type="table" w:customStyle="1" w:styleId="264">
    <w:name w:val="Table Grid3"/>
    <w:basedOn w:val="6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65">
    <w:name w:val="수정"/>
    <w:hidden/>
    <w:semiHidden/>
    <w:qFormat/>
    <w:uiPriority w:val="0"/>
    <w:rPr>
      <w:rFonts w:ascii="Times New Roman" w:hAnsi="Times New Roman" w:eastAsia="Batang" w:cs="Times New Roman"/>
      <w:lang w:val="en-GB" w:eastAsia="en-US" w:bidi="ar-SA"/>
    </w:rPr>
  </w:style>
  <w:style w:type="paragraph" w:customStyle="1" w:styleId="26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修订1"/>
    <w:hidden/>
    <w:semiHidden/>
    <w:qFormat/>
    <w:uiPriority w:val="0"/>
    <w:rPr>
      <w:rFonts w:ascii="Times New Roman" w:hAnsi="Times New Roman" w:eastAsia="Batang" w:cs="Times New Roman"/>
      <w:lang w:val="en-GB" w:eastAsia="en-US" w:bidi="ar-SA"/>
    </w:rPr>
  </w:style>
  <w:style w:type="character" w:customStyle="1" w:styleId="268">
    <w:name w:val="Endnote Text Char"/>
    <w:basedOn w:val="59"/>
    <w:link w:val="44"/>
    <w:qFormat/>
    <w:uiPriority w:val="0"/>
  </w:style>
  <w:style w:type="paragraph" w:customStyle="1" w:styleId="269">
    <w:name w:val="変更箇所"/>
    <w:hidden/>
    <w:semiHidden/>
    <w:qFormat/>
    <w:uiPriority w:val="0"/>
    <w:rPr>
      <w:rFonts w:ascii="Times New Roman" w:hAnsi="Times New Roman" w:eastAsia="MS Mincho" w:cs="Times New Roman"/>
      <w:lang w:val="en-GB" w:eastAsia="en-US" w:bidi="ar-SA"/>
    </w:rPr>
  </w:style>
  <w:style w:type="paragraph" w:customStyle="1" w:styleId="270">
    <w:name w:val="NB2"/>
    <w:basedOn w:val="96"/>
    <w:qFormat/>
    <w:uiPriority w:val="0"/>
    <w:pPr>
      <w:overflowPunct/>
      <w:autoSpaceDE/>
      <w:autoSpaceDN/>
      <w:adjustRightInd/>
      <w:textAlignment w:val="auto"/>
    </w:pPr>
    <w:rPr>
      <w:rFonts w:cs="Arial"/>
      <w:lang w:eastAsia="en-US"/>
    </w:rPr>
  </w:style>
  <w:style w:type="paragraph" w:customStyle="1" w:styleId="271">
    <w:name w:val="table entry"/>
    <w:basedOn w:val="1"/>
    <w:qFormat/>
    <w:uiPriority w:val="0"/>
    <w:pPr>
      <w:keepNext/>
      <w:overflowPunct/>
      <w:autoSpaceDE/>
      <w:autoSpaceDN/>
      <w:adjustRightInd/>
      <w:spacing w:before="60" w:after="60"/>
      <w:textAlignment w:val="auto"/>
    </w:pPr>
    <w:rPr>
      <w:rFonts w:ascii="Bookman Old Style" w:hAnsi="Bookman Old Style" w:eastAsia="宋体"/>
      <w:lang w:val="en-US" w:eastAsia="en-US"/>
    </w:rPr>
  </w:style>
  <w:style w:type="paragraph" w:customStyle="1" w:styleId="272">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3">
    <w:name w:val="Note Heading Char"/>
    <w:basedOn w:val="59"/>
    <w:link w:val="26"/>
    <w:qFormat/>
    <w:uiPriority w:val="0"/>
    <w:rPr>
      <w:rFonts w:eastAsia="MS Mincho"/>
    </w:rPr>
  </w:style>
  <w:style w:type="character" w:customStyle="1" w:styleId="274">
    <w:name w:val="HTML Preformatted Char"/>
    <w:basedOn w:val="59"/>
    <w:link w:val="55"/>
    <w:qFormat/>
    <w:uiPriority w:val="0"/>
    <w:rPr>
      <w:rFonts w:ascii="Courier New" w:hAnsi="Courier New" w:eastAsia="MS Mincho"/>
    </w:rPr>
  </w:style>
  <w:style w:type="paragraph" w:customStyle="1" w:styleId="27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6">
    <w:name w:val="Editor's Note Char"/>
    <w:qFormat/>
    <w:uiPriority w:val="0"/>
    <w:rPr>
      <w:rFonts w:ascii="Times New Roman" w:hAnsi="Times New Roman"/>
      <w:color w:val="FF0000"/>
      <w:lang w:val="en-GB" w:eastAsia="en-US"/>
    </w:rPr>
  </w:style>
  <w:style w:type="paragraph" w:customStyle="1" w:styleId="277">
    <w:name w:val="Zchn Zchn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278">
    <w:name w:val="Heading 9 Char"/>
    <w:link w:val="11"/>
    <w:qFormat/>
    <w:uiPriority w:val="0"/>
    <w:rPr>
      <w:rFonts w:ascii="Arial" w:hAnsi="Arial"/>
      <w:sz w:val="36"/>
      <w:lang w:val="en-GB"/>
    </w:rPr>
  </w:style>
  <w:style w:type="character" w:customStyle="1" w:styleId="279">
    <w:name w:val="批注主题 Char"/>
    <w:semiHidden/>
    <w:qFormat/>
    <w:uiPriority w:val="0"/>
    <w:rPr>
      <w:b/>
      <w:bCs/>
      <w:lang w:val="en-GB" w:eastAsia="en-US" w:bidi="ar-SA"/>
    </w:rPr>
  </w:style>
  <w:style w:type="paragraph" w:customStyle="1" w:styleId="280">
    <w:name w:val="font5"/>
    <w:basedOn w:val="1"/>
    <w:qFormat/>
    <w:uiPriority w:val="0"/>
    <w:pPr>
      <w:overflowPunct/>
      <w:autoSpaceDE/>
      <w:autoSpaceDN/>
      <w:adjustRightInd/>
      <w:spacing w:before="100" w:beforeAutospacing="1" w:after="100" w:afterAutospacing="1"/>
      <w:textAlignment w:val="auto"/>
    </w:pPr>
    <w:rPr>
      <w:rFonts w:ascii="Arial" w:hAnsi="Arial" w:eastAsia="Gulim" w:cs="Arial"/>
      <w:b/>
      <w:bCs/>
      <w:color w:val="000000"/>
      <w:sz w:val="18"/>
      <w:szCs w:val="18"/>
      <w:lang w:val="en-US"/>
    </w:rPr>
  </w:style>
  <w:style w:type="paragraph" w:customStyle="1" w:styleId="281">
    <w:name w:val="font6"/>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8"/>
      <w:szCs w:val="18"/>
      <w:lang w:val="en-US"/>
    </w:rPr>
  </w:style>
  <w:style w:type="paragraph" w:customStyle="1" w:styleId="282">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rPr>
  </w:style>
  <w:style w:type="paragraph" w:customStyle="1" w:styleId="283">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rPr>
  </w:style>
  <w:style w:type="paragraph" w:customStyle="1" w:styleId="284">
    <w:name w:val="xl65"/>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85">
    <w:name w:val="xl66"/>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6">
    <w:name w:val="xl67"/>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7">
    <w:name w:val="xl68"/>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8">
    <w:name w:val="xl69"/>
    <w:basedOn w:val="1"/>
    <w:qFormat/>
    <w:uiPriority w:val="0"/>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9">
    <w:name w:val="xl70"/>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90">
    <w:name w:val="xl71"/>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291">
    <w:name w:val="xl72"/>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2">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3">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4">
    <w:name w:val="xl75"/>
    <w:basedOn w:val="1"/>
    <w:qFormat/>
    <w:uiPriority w:val="0"/>
    <w:pPr>
      <w:pBdr>
        <w:top w:val="single" w:color="auto" w:sz="8" w:space="0"/>
        <w:left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5">
    <w:name w:val="xl76"/>
    <w:basedOn w:val="1"/>
    <w:qFormat/>
    <w:uiPriority w:val="0"/>
    <w:pPr>
      <w:pBdr>
        <w:top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6">
    <w:name w:val="xl77"/>
    <w:basedOn w:val="1"/>
    <w:qFormat/>
    <w:uiPriority w:val="0"/>
    <w:pPr>
      <w:pBdr>
        <w:top w:val="single" w:color="auto" w:sz="8" w:space="0"/>
        <w:bottom w:val="single" w:color="auto" w:sz="8" w:space="0"/>
        <w:right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7">
    <w:name w:val="xl78"/>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8">
    <w:name w:val="xl79"/>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9">
    <w:name w:val="xl8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0">
    <w:name w:val="xl81"/>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1">
    <w:name w:val="xl8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2">
    <w:name w:val="xl83"/>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rPr>
  </w:style>
  <w:style w:type="paragraph" w:customStyle="1" w:styleId="303">
    <w:name w:val="xl84"/>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304">
    <w:name w:val="xl85"/>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5">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6">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7">
    <w:name w:val="xl88"/>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rPr>
  </w:style>
  <w:style w:type="paragraph" w:customStyle="1" w:styleId="308">
    <w:name w:val="xl89"/>
    <w:basedOn w:val="1"/>
    <w:qFormat/>
    <w:uiPriority w:val="0"/>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rPr>
  </w:style>
  <w:style w:type="paragraph" w:customStyle="1" w:styleId="309">
    <w:name w:val="xl9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rPr>
  </w:style>
  <w:style w:type="paragraph" w:customStyle="1" w:styleId="310">
    <w:name w:val="xl91"/>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2">
    <w:name w:val="xl9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rPr>
  </w:style>
  <w:style w:type="paragraph" w:customStyle="1" w:styleId="313">
    <w:name w:val="xl9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314">
    <w:name w:val="xl9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5">
    <w:name w:val="xl9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31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7">
    <w:name w:val="xl9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8">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19">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0">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1">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2">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3">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4">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5">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6">
    <w:name w:val="插图题注"/>
    <w:next w:val="1"/>
    <w:qFormat/>
    <w:uiPriority w:val="0"/>
    <w:pPr>
      <w:numPr>
        <w:ilvl w:val="0"/>
        <w:numId w:val="10"/>
      </w:numPr>
      <w:jc w:val="center"/>
    </w:pPr>
    <w:rPr>
      <w:rFonts w:ascii="Times New Roman" w:hAnsi="Times New Roman" w:eastAsia="Times New Roman" w:cs="Times New Roman"/>
      <w:b/>
      <w:lang w:val="en-GB" w:eastAsia="zh-CN" w:bidi="ar-SA"/>
    </w:rPr>
  </w:style>
  <w:style w:type="paragraph" w:customStyle="1" w:styleId="327">
    <w:name w:val="样式1"/>
    <w:basedOn w:val="93"/>
    <w:qFormat/>
    <w:uiPriority w:val="0"/>
    <w:pPr>
      <w:numPr>
        <w:ilvl w:val="0"/>
        <w:numId w:val="11"/>
      </w:numPr>
    </w:pPr>
    <w:rPr>
      <w:rFonts w:eastAsia="宋体"/>
    </w:rPr>
  </w:style>
  <w:style w:type="character" w:customStyle="1" w:styleId="328">
    <w:name w:val="EQ Char"/>
    <w:link w:val="70"/>
    <w:qFormat/>
    <w:uiPriority w:val="0"/>
    <w:rPr>
      <w:lang w:val="en-GB"/>
    </w:rPr>
  </w:style>
</w:styles>
</file>

<file path=word/_rels/document.xml.rels><?xml version="1.0" encoding="UTF-8" standalone="yes"?>
<Relationships xmlns="http://schemas.openxmlformats.org/package/2006/relationships"><Relationship Id="rId91" Type="http://schemas.microsoft.com/office/2011/relationships/people" Target="people.xml"/><Relationship Id="rId90" Type="http://schemas.openxmlformats.org/officeDocument/2006/relationships/fontTable" Target="fontTable.xml"/><Relationship Id="rId9" Type="http://schemas.openxmlformats.org/officeDocument/2006/relationships/image" Target="media/image2.emf"/><Relationship Id="rId89" Type="http://schemas.openxmlformats.org/officeDocument/2006/relationships/customXml" Target="../customXml/item2.xml"/><Relationship Id="rId88" Type="http://schemas.openxmlformats.org/officeDocument/2006/relationships/numbering" Target="numbering.xml"/><Relationship Id="rId87" Type="http://schemas.openxmlformats.org/officeDocument/2006/relationships/customXml" Target="../customXml/item1.xml"/><Relationship Id="rId86" Type="http://schemas.openxmlformats.org/officeDocument/2006/relationships/image" Target="media/image41.wmf"/><Relationship Id="rId85" Type="http://schemas.openxmlformats.org/officeDocument/2006/relationships/oleObject" Target="embeddings/oleObject40.bin"/><Relationship Id="rId84" Type="http://schemas.openxmlformats.org/officeDocument/2006/relationships/oleObject" Target="embeddings/oleObject39.bin"/><Relationship Id="rId83" Type="http://schemas.openxmlformats.org/officeDocument/2006/relationships/image" Target="media/image40.wmf"/><Relationship Id="rId82" Type="http://schemas.openxmlformats.org/officeDocument/2006/relationships/oleObject" Target="embeddings/oleObject38.bin"/><Relationship Id="rId81" Type="http://schemas.openxmlformats.org/officeDocument/2006/relationships/image" Target="media/image39.wmf"/><Relationship Id="rId80" Type="http://schemas.openxmlformats.org/officeDocument/2006/relationships/oleObject" Target="embeddings/oleObject37.bin"/><Relationship Id="rId8" Type="http://schemas.openxmlformats.org/officeDocument/2006/relationships/oleObject" Target="embeddings/oleObject2.bin"/><Relationship Id="rId79" Type="http://schemas.openxmlformats.org/officeDocument/2006/relationships/image" Target="media/image38.emf"/><Relationship Id="rId78" Type="http://schemas.openxmlformats.org/officeDocument/2006/relationships/oleObject" Target="embeddings/oleObject36.bin"/><Relationship Id="rId77" Type="http://schemas.openxmlformats.org/officeDocument/2006/relationships/image" Target="media/image37.emf"/><Relationship Id="rId76" Type="http://schemas.openxmlformats.org/officeDocument/2006/relationships/oleObject" Target="embeddings/oleObject35.bin"/><Relationship Id="rId75" Type="http://schemas.openxmlformats.org/officeDocument/2006/relationships/image" Target="media/image36.emf"/><Relationship Id="rId74" Type="http://schemas.openxmlformats.org/officeDocument/2006/relationships/oleObject" Target="embeddings/oleObject34.bin"/><Relationship Id="rId73" Type="http://schemas.openxmlformats.org/officeDocument/2006/relationships/image" Target="media/image35.emf"/><Relationship Id="rId72" Type="http://schemas.openxmlformats.org/officeDocument/2006/relationships/oleObject" Target="embeddings/oleObject33.bin"/><Relationship Id="rId71" Type="http://schemas.openxmlformats.org/officeDocument/2006/relationships/image" Target="media/image34.emf"/><Relationship Id="rId70" Type="http://schemas.openxmlformats.org/officeDocument/2006/relationships/oleObject" Target="embeddings/oleObject32.bin"/><Relationship Id="rId7" Type="http://schemas.openxmlformats.org/officeDocument/2006/relationships/image" Target="media/image1.emf"/><Relationship Id="rId69" Type="http://schemas.openxmlformats.org/officeDocument/2006/relationships/image" Target="media/image33.wmf"/><Relationship Id="rId68" Type="http://schemas.openxmlformats.org/officeDocument/2006/relationships/oleObject" Target="embeddings/oleObject31.bin"/><Relationship Id="rId67" Type="http://schemas.openxmlformats.org/officeDocument/2006/relationships/image" Target="media/image32.wmf"/><Relationship Id="rId66" Type="http://schemas.openxmlformats.org/officeDocument/2006/relationships/oleObject" Target="embeddings/oleObject30.bin"/><Relationship Id="rId65" Type="http://schemas.openxmlformats.org/officeDocument/2006/relationships/image" Target="media/image31.wmf"/><Relationship Id="rId64" Type="http://schemas.openxmlformats.org/officeDocument/2006/relationships/oleObject" Target="embeddings/oleObject29.bin"/><Relationship Id="rId63" Type="http://schemas.openxmlformats.org/officeDocument/2006/relationships/image" Target="media/image30.wmf"/><Relationship Id="rId62" Type="http://schemas.openxmlformats.org/officeDocument/2006/relationships/oleObject" Target="embeddings/oleObject28.bin"/><Relationship Id="rId61" Type="http://schemas.openxmlformats.org/officeDocument/2006/relationships/image" Target="media/image29.wmf"/><Relationship Id="rId60" Type="http://schemas.openxmlformats.org/officeDocument/2006/relationships/oleObject" Target="embeddings/oleObject27.bin"/><Relationship Id="rId6" Type="http://schemas.openxmlformats.org/officeDocument/2006/relationships/oleObject" Target="embeddings/oleObject1.bin"/><Relationship Id="rId59" Type="http://schemas.openxmlformats.org/officeDocument/2006/relationships/image" Target="media/image28.wmf"/><Relationship Id="rId58" Type="http://schemas.openxmlformats.org/officeDocument/2006/relationships/oleObject" Target="embeddings/oleObject26.bin"/><Relationship Id="rId57" Type="http://schemas.openxmlformats.org/officeDocument/2006/relationships/image" Target="media/image27.wmf"/><Relationship Id="rId56" Type="http://schemas.openxmlformats.org/officeDocument/2006/relationships/oleObject" Target="embeddings/oleObject25.bin"/><Relationship Id="rId55" Type="http://schemas.openxmlformats.org/officeDocument/2006/relationships/image" Target="media/image26.wmf"/><Relationship Id="rId54" Type="http://schemas.openxmlformats.org/officeDocument/2006/relationships/oleObject" Target="embeddings/oleObject24.bin"/><Relationship Id="rId53" Type="http://schemas.openxmlformats.org/officeDocument/2006/relationships/image" Target="media/image25.wmf"/><Relationship Id="rId52" Type="http://schemas.openxmlformats.org/officeDocument/2006/relationships/oleObject" Target="embeddings/oleObject23.bin"/><Relationship Id="rId51" Type="http://schemas.openxmlformats.org/officeDocument/2006/relationships/image" Target="media/image24.wmf"/><Relationship Id="rId50" Type="http://schemas.openxmlformats.org/officeDocument/2006/relationships/oleObject" Target="embeddings/oleObject22.bin"/><Relationship Id="rId5" Type="http://schemas.openxmlformats.org/officeDocument/2006/relationships/theme" Target="theme/theme1.xml"/><Relationship Id="rId49" Type="http://schemas.openxmlformats.org/officeDocument/2006/relationships/image" Target="media/image23.wmf"/><Relationship Id="rId48" Type="http://schemas.openxmlformats.org/officeDocument/2006/relationships/oleObject" Target="embeddings/oleObject21.bin"/><Relationship Id="rId47" Type="http://schemas.openxmlformats.org/officeDocument/2006/relationships/image" Target="media/image22.wmf"/><Relationship Id="rId46" Type="http://schemas.openxmlformats.org/officeDocument/2006/relationships/oleObject" Target="embeddings/oleObject20.bin"/><Relationship Id="rId45" Type="http://schemas.openxmlformats.org/officeDocument/2006/relationships/image" Target="media/image21.wmf"/><Relationship Id="rId44" Type="http://schemas.openxmlformats.org/officeDocument/2006/relationships/oleObject" Target="embeddings/oleObject19.bin"/><Relationship Id="rId43" Type="http://schemas.openxmlformats.org/officeDocument/2006/relationships/image" Target="media/image20.wmf"/><Relationship Id="rId42" Type="http://schemas.openxmlformats.org/officeDocument/2006/relationships/oleObject" Target="embeddings/oleObject18.bin"/><Relationship Id="rId41" Type="http://schemas.openxmlformats.org/officeDocument/2006/relationships/image" Target="media/image19.wmf"/><Relationship Id="rId40" Type="http://schemas.openxmlformats.org/officeDocument/2006/relationships/oleObject" Target="embeddings/oleObject17.bin"/><Relationship Id="rId4" Type="http://schemas.openxmlformats.org/officeDocument/2006/relationships/footer" Target="footer1.xml"/><Relationship Id="rId39" Type="http://schemas.openxmlformats.org/officeDocument/2006/relationships/image" Target="media/image18.wmf"/><Relationship Id="rId38" Type="http://schemas.openxmlformats.org/officeDocument/2006/relationships/oleObject" Target="embeddings/oleObject16.bin"/><Relationship Id="rId37" Type="http://schemas.openxmlformats.org/officeDocument/2006/relationships/image" Target="media/image17.wmf"/><Relationship Id="rId36" Type="http://schemas.openxmlformats.org/officeDocument/2006/relationships/oleObject" Target="embeddings/oleObject15.bin"/><Relationship Id="rId35" Type="http://schemas.openxmlformats.org/officeDocument/2006/relationships/image" Target="media/image16.wmf"/><Relationship Id="rId34" Type="http://schemas.openxmlformats.org/officeDocument/2006/relationships/oleObject" Target="embeddings/oleObject14.bin"/><Relationship Id="rId33" Type="http://schemas.openxmlformats.org/officeDocument/2006/relationships/image" Target="media/image15.wmf"/><Relationship Id="rId32" Type="http://schemas.openxmlformats.org/officeDocument/2006/relationships/oleObject" Target="embeddings/oleObject13.bin"/><Relationship Id="rId31" Type="http://schemas.openxmlformats.org/officeDocument/2006/relationships/image" Target="media/image14.w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image" Target="media/image12.wmf"/><Relationship Id="rId27" Type="http://schemas.openxmlformats.org/officeDocument/2006/relationships/image" Target="media/image11.wmf"/><Relationship Id="rId26" Type="http://schemas.openxmlformats.org/officeDocument/2006/relationships/oleObject" Target="embeddings/oleObject11.bin"/><Relationship Id="rId25" Type="http://schemas.openxmlformats.org/officeDocument/2006/relationships/image" Target="media/image10.wmf"/><Relationship Id="rId24" Type="http://schemas.openxmlformats.org/officeDocument/2006/relationships/oleObject" Target="embeddings/oleObject10.bin"/><Relationship Id="rId23" Type="http://schemas.openxmlformats.org/officeDocument/2006/relationships/image" Target="media/image9.emf"/><Relationship Id="rId22" Type="http://schemas.openxmlformats.org/officeDocument/2006/relationships/oleObject" Target="embeddings/oleObject9.bin"/><Relationship Id="rId21" Type="http://schemas.openxmlformats.org/officeDocument/2006/relationships/image" Target="media/image8.e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62E29B-F845-44C1-AB8D-0778E643E4A3}">
  <ds:schemaRefs/>
</ds:datastoreItem>
</file>

<file path=docProps/app.xml><?xml version="1.0" encoding="utf-8"?>
<Properties xmlns="http://schemas.openxmlformats.org/officeDocument/2006/extended-properties" xmlns:vt="http://schemas.openxmlformats.org/officeDocument/2006/docPropsVTypes">
  <Template>3gpp_70.dot</Template>
  <Pages>216</Pages>
  <Words>89143</Words>
  <Characters>508120</Characters>
  <Lines>4234</Lines>
  <Paragraphs>1192</Paragraphs>
  <TotalTime>17</TotalTime>
  <ScaleCrop>false</ScaleCrop>
  <LinksUpToDate>false</LinksUpToDate>
  <CharactersWithSpaces>596071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2018-06-27T07:21:00Z</dcterms:created>
  <dc:creator>MCC Support</dc:creator>
  <cp:lastModifiedBy>10164287</cp:lastModifiedBy>
  <cp:lastPrinted>2016-03-21T11:51:00Z</cp:lastPrinted>
  <dcterms:modified xsi:type="dcterms:W3CDTF">2019-11-08T12:06:16Z</dcterms:modified>
  <dc:subject>NR, E-UTRA, UTRA and GSM/EDGE; Multi-Standard Radio (MSR) Base Station (BS) conformance testing (Release 16)</dc:subject>
  <dc:title>3GPP TS 37.141</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