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15175AC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FB388A">
        <w:rPr>
          <w:b/>
          <w:noProof/>
          <w:sz w:val="24"/>
        </w:rPr>
        <w:t>3</w:t>
      </w:r>
      <w:r w:rsidR="00DC5180" w:rsidRPr="0033027D">
        <w:rPr>
          <w:b/>
          <w:noProof/>
          <w:sz w:val="24"/>
        </w:rPr>
        <w:tab/>
      </w:r>
      <w:r w:rsidR="00414CE5" w:rsidRPr="00414CE5">
        <w:rPr>
          <w:b/>
          <w:noProof/>
          <w:sz w:val="24"/>
        </w:rPr>
        <w:t>R4-191</w:t>
      </w:r>
      <w:r w:rsidR="006611A8">
        <w:rPr>
          <w:b/>
          <w:noProof/>
          <w:sz w:val="24"/>
        </w:rPr>
        <w:t>3145</w:t>
      </w:r>
    </w:p>
    <w:p w14:paraId="45306A79" w14:textId="77777777" w:rsidR="00D81C65" w:rsidRDefault="001B4872" w:rsidP="00DC5180">
      <w:pPr>
        <w:spacing w:after="60"/>
        <w:ind w:left="1985" w:hanging="1985"/>
        <w:rPr>
          <w:rFonts w:ascii="Arial" w:hAnsi="Arial" w:cs="Arial"/>
          <w:b/>
          <w:sz w:val="24"/>
        </w:rPr>
      </w:pPr>
      <w:r>
        <w:rPr>
          <w:rFonts w:ascii="Arial" w:hAnsi="Arial" w:cs="Arial"/>
          <w:b/>
          <w:sz w:val="24"/>
        </w:rPr>
        <w:t>Reno</w:t>
      </w:r>
      <w:r w:rsidR="001512D7" w:rsidRPr="001512D7">
        <w:rPr>
          <w:rFonts w:ascii="Arial" w:hAnsi="Arial" w:cs="Arial"/>
          <w:b/>
          <w:sz w:val="24"/>
        </w:rPr>
        <w:t xml:space="preserve">, </w:t>
      </w:r>
      <w:r>
        <w:rPr>
          <w:rFonts w:ascii="Arial" w:hAnsi="Arial" w:cs="Arial"/>
          <w:b/>
          <w:sz w:val="24"/>
        </w:rPr>
        <w:t>NV, USA</w:t>
      </w:r>
      <w:r w:rsidR="001512D7" w:rsidRPr="001512D7">
        <w:rPr>
          <w:rFonts w:ascii="Arial" w:hAnsi="Arial" w:cs="Arial"/>
          <w:b/>
          <w:sz w:val="24"/>
        </w:rPr>
        <w:t xml:space="preserve">, </w:t>
      </w:r>
      <w:r>
        <w:rPr>
          <w:rFonts w:ascii="Arial" w:hAnsi="Arial" w:cs="Arial"/>
          <w:b/>
          <w:sz w:val="24"/>
        </w:rPr>
        <w:t>18-22 Nov</w:t>
      </w:r>
      <w:r w:rsidR="001512D7" w:rsidRPr="001512D7">
        <w:rPr>
          <w:rFonts w:ascii="Arial" w:hAnsi="Arial" w:cs="Arial"/>
          <w:b/>
          <w:sz w:val="24"/>
        </w:rPr>
        <w:t xml:space="preserve"> 2019</w:t>
      </w:r>
    </w:p>
    <w:p w14:paraId="6D7172A1" w14:textId="77777777" w:rsidR="001512D7" w:rsidRPr="0010618D" w:rsidRDefault="001512D7" w:rsidP="00DC5180">
      <w:pPr>
        <w:spacing w:after="60"/>
        <w:ind w:left="1985" w:hanging="1985"/>
        <w:rPr>
          <w:rFonts w:ascii="Arial" w:hAnsi="Arial" w:cs="Arial"/>
          <w:bCs/>
        </w:rPr>
      </w:pPr>
    </w:p>
    <w:p w14:paraId="3447800D" w14:textId="4363ACB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40F55" w:rsidRPr="00240F55">
        <w:rPr>
          <w:rFonts w:ascii="Arial" w:hAnsi="Arial" w:cs="Arial"/>
          <w:b/>
        </w:rPr>
        <w:t xml:space="preserve">FR2 </w:t>
      </w:r>
      <w:r w:rsidR="002F0FC5">
        <w:rPr>
          <w:rFonts w:ascii="Arial" w:hAnsi="Arial" w:cs="Arial"/>
          <w:b/>
        </w:rPr>
        <w:t>Beam Correspondence using SSB only</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4810354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A5D30">
        <w:rPr>
          <w:rFonts w:ascii="Arial" w:hAnsi="Arial" w:cs="Arial"/>
          <w:b/>
        </w:rPr>
        <w:t>9.14.2</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75CE72F1" w14:textId="636A6353" w:rsidR="002F0FC5" w:rsidRPr="002F0FC5" w:rsidRDefault="002F0FC5" w:rsidP="002F0FC5">
      <w:pPr>
        <w:rPr>
          <w:lang w:eastAsia="en-US"/>
        </w:rPr>
      </w:pPr>
      <w:r w:rsidRPr="002F0FC5">
        <w:rPr>
          <w:lang w:eastAsia="en-US"/>
        </w:rPr>
        <w:t xml:space="preserve">For rel. 16, the intent of </w:t>
      </w:r>
      <w:r w:rsidR="004D01C2">
        <w:rPr>
          <w:lang w:eastAsia="en-US"/>
        </w:rPr>
        <w:t xml:space="preserve">the </w:t>
      </w:r>
      <w:r w:rsidRPr="002F0FC5">
        <w:rPr>
          <w:lang w:eastAsia="en-US"/>
        </w:rPr>
        <w:t xml:space="preserve">FR2 WID (see annex) is to ensure </w:t>
      </w:r>
      <w:r w:rsidR="004D01C2">
        <w:rPr>
          <w:lang w:eastAsia="en-US"/>
        </w:rPr>
        <w:t xml:space="preserve">a </w:t>
      </w:r>
      <w:r w:rsidRPr="002F0FC5">
        <w:rPr>
          <w:lang w:eastAsia="en-US"/>
        </w:rPr>
        <w:t>UE can use the ‘reference signal configured by the network’</w:t>
      </w:r>
      <w:r w:rsidR="003859D6">
        <w:rPr>
          <w:lang w:eastAsia="en-US"/>
        </w:rPr>
        <w:t xml:space="preserve"> to </w:t>
      </w:r>
      <w:r w:rsidR="00E3577E">
        <w:rPr>
          <w:lang w:eastAsia="en-US"/>
        </w:rPr>
        <w:t>achieve</w:t>
      </w:r>
      <w:r w:rsidR="003859D6">
        <w:rPr>
          <w:lang w:eastAsia="en-US"/>
        </w:rPr>
        <w:t xml:space="preserve"> beam correspondence</w:t>
      </w:r>
      <w:r w:rsidR="00E3577E">
        <w:rPr>
          <w:lang w:eastAsia="en-US"/>
        </w:rPr>
        <w:t xml:space="preserve"> </w:t>
      </w:r>
      <w:r w:rsidR="004D01C2">
        <w:rPr>
          <w:lang w:eastAsia="en-US"/>
        </w:rPr>
        <w:t>(BC)</w:t>
      </w:r>
      <w:r w:rsidRPr="002F0FC5">
        <w:rPr>
          <w:lang w:eastAsia="en-US"/>
        </w:rPr>
        <w:t>. Consequently, a supporting UE would have as many ‘modes’ of beam refinement as there are reference signals. Namely:</w:t>
      </w:r>
    </w:p>
    <w:p w14:paraId="0C1C8CB4" w14:textId="77777777" w:rsidR="002F0FC5" w:rsidRPr="002F0FC5" w:rsidRDefault="002F0FC5" w:rsidP="002F0FC5">
      <w:pPr>
        <w:numPr>
          <w:ilvl w:val="0"/>
          <w:numId w:val="22"/>
        </w:numPr>
        <w:overflowPunct w:val="0"/>
        <w:autoSpaceDE w:val="0"/>
        <w:autoSpaceDN w:val="0"/>
        <w:adjustRightInd w:val="0"/>
        <w:contextualSpacing/>
        <w:textAlignment w:val="baseline"/>
        <w:rPr>
          <w:lang w:eastAsia="en-US"/>
        </w:rPr>
      </w:pPr>
      <w:r w:rsidRPr="002F0FC5">
        <w:rPr>
          <w:lang w:eastAsia="en-US"/>
        </w:rPr>
        <w:t>The UE should be able to rely on SSB alone for beam refinement</w:t>
      </w:r>
    </w:p>
    <w:p w14:paraId="3E4E8053" w14:textId="77777777" w:rsidR="002F0FC5" w:rsidRPr="002F0FC5" w:rsidRDefault="002F0FC5" w:rsidP="002F0FC5">
      <w:pPr>
        <w:numPr>
          <w:ilvl w:val="0"/>
          <w:numId w:val="22"/>
        </w:numPr>
        <w:overflowPunct w:val="0"/>
        <w:autoSpaceDE w:val="0"/>
        <w:autoSpaceDN w:val="0"/>
        <w:adjustRightInd w:val="0"/>
        <w:contextualSpacing/>
        <w:textAlignment w:val="baseline"/>
        <w:rPr>
          <w:lang w:eastAsia="en-US"/>
        </w:rPr>
      </w:pPr>
      <w:r w:rsidRPr="002F0FC5">
        <w:rPr>
          <w:lang w:eastAsia="en-US"/>
        </w:rPr>
        <w:t>The UE should be able to take advantage of CSIRS for beam refinement</w:t>
      </w:r>
    </w:p>
    <w:p w14:paraId="6BA5BF49" w14:textId="77777777" w:rsidR="003859D6" w:rsidRDefault="003859D6" w:rsidP="003461A5">
      <w:pPr>
        <w:rPr>
          <w:lang w:eastAsia="en-US"/>
        </w:rPr>
      </w:pPr>
    </w:p>
    <w:p w14:paraId="75B53C6C" w14:textId="5A23BE3D" w:rsidR="003461A5" w:rsidRDefault="003461A5" w:rsidP="003461A5">
      <w:r w:rsidRPr="003461A5">
        <w:rPr>
          <w:lang w:eastAsia="en-US"/>
        </w:rPr>
        <w:t xml:space="preserve">In this contribution, </w:t>
      </w:r>
      <w:r w:rsidR="00F30888">
        <w:t>we</w:t>
      </w:r>
      <w:r w:rsidR="00F30888" w:rsidRPr="00F30888">
        <w:t xml:space="preserve"> propose SSB configuration for verification of beam correspondence based on SSB as the only reference signal</w:t>
      </w:r>
      <w:r w:rsidR="00F30888">
        <w:t>.</w:t>
      </w:r>
    </w:p>
    <w:p w14:paraId="44DBE9FA" w14:textId="77777777" w:rsidR="00EF60CC" w:rsidRDefault="000A567D" w:rsidP="00EF60CC">
      <w:pPr>
        <w:pStyle w:val="Heading1"/>
      </w:pPr>
      <w:r>
        <w:t xml:space="preserve">2. </w:t>
      </w:r>
      <w:r>
        <w:tab/>
      </w:r>
      <w:r w:rsidR="002A1C01">
        <w:t>Discussion</w:t>
      </w:r>
    </w:p>
    <w:p w14:paraId="39AE0707" w14:textId="78E6EEB9" w:rsidR="00D5108E" w:rsidRDefault="004D01C2" w:rsidP="0066674C">
      <w:pPr>
        <w:rPr>
          <w:lang w:eastAsia="en-US"/>
        </w:rPr>
      </w:pPr>
      <w:r>
        <w:rPr>
          <w:lang w:eastAsia="en-US"/>
        </w:rPr>
        <w:t>SSB is a mandatory signal with various repetition rates (5ms, 10ms</w:t>
      </w:r>
      <w:r w:rsidR="002575A2">
        <w:rPr>
          <w:lang w:eastAsia="en-US"/>
        </w:rPr>
        <w:t xml:space="preserve">, </w:t>
      </w:r>
      <w:r>
        <w:rPr>
          <w:lang w:eastAsia="en-US"/>
        </w:rPr>
        <w:t>20ms</w:t>
      </w:r>
      <w:r w:rsidR="002575A2">
        <w:rPr>
          <w:lang w:eastAsia="en-US"/>
        </w:rPr>
        <w:t xml:space="preserve">, </w:t>
      </w:r>
      <w:r w:rsidR="002575A2" w:rsidRPr="002575A2">
        <w:rPr>
          <w:lang w:eastAsia="en-US"/>
        </w:rPr>
        <w:t>40ms, 80ms, and 160ms</w:t>
      </w:r>
      <w:r>
        <w:rPr>
          <w:lang w:eastAsia="en-US"/>
        </w:rPr>
        <w:t xml:space="preserve"> periodicity). As a reliable, </w:t>
      </w:r>
      <w:r w:rsidR="00CE6916">
        <w:rPr>
          <w:lang w:eastAsia="en-US"/>
        </w:rPr>
        <w:t>repetitive</w:t>
      </w:r>
      <w:r>
        <w:rPr>
          <w:lang w:eastAsia="en-US"/>
        </w:rPr>
        <w:t xml:space="preserve"> resource, </w:t>
      </w:r>
      <w:r w:rsidR="00CE6916">
        <w:rPr>
          <w:lang w:eastAsia="en-US"/>
        </w:rPr>
        <w:t xml:space="preserve">it can serve as a standard candle for the UE to evaluate its beams for best directional gain. </w:t>
      </w:r>
      <w:r w:rsidR="006611A8">
        <w:rPr>
          <w:lang w:eastAsia="en-US"/>
        </w:rPr>
        <w:t xml:space="preserve">It follows that </w:t>
      </w:r>
      <w:r w:rsidR="00CE6916">
        <w:rPr>
          <w:lang w:eastAsia="en-US"/>
        </w:rPr>
        <w:t xml:space="preserve">SSB can </w:t>
      </w:r>
      <w:r w:rsidR="006611A8">
        <w:rPr>
          <w:lang w:eastAsia="en-US"/>
        </w:rPr>
        <w:t>indeed</w:t>
      </w:r>
      <w:r w:rsidR="00CE6916">
        <w:rPr>
          <w:lang w:eastAsia="en-US"/>
        </w:rPr>
        <w:t xml:space="preserve"> serve as a reference signal for beam correspondence. </w:t>
      </w:r>
    </w:p>
    <w:p w14:paraId="40621953" w14:textId="74E02FAA" w:rsidR="00D5246F" w:rsidRPr="003461A5" w:rsidRDefault="00D5246F" w:rsidP="0066674C">
      <w:pPr>
        <w:rPr>
          <w:lang w:eastAsia="en-US"/>
        </w:rPr>
      </w:pPr>
      <w:r>
        <w:rPr>
          <w:lang w:eastAsia="en-US"/>
        </w:rPr>
        <w:t xml:space="preserve">SSB-based beam correspondence is very important because it </w:t>
      </w:r>
      <w:r w:rsidR="003F0660">
        <w:rPr>
          <w:lang w:eastAsia="en-US"/>
        </w:rPr>
        <w:t>is the basis of</w:t>
      </w:r>
      <w:r>
        <w:rPr>
          <w:lang w:eastAsia="en-US"/>
        </w:rPr>
        <w:t xml:space="preserve"> initial acquisition. It also</w:t>
      </w:r>
      <w:r w:rsidR="003F0660">
        <w:rPr>
          <w:lang w:eastAsia="en-US"/>
        </w:rPr>
        <w:t xml:space="preserve"> potentially</w:t>
      </w:r>
      <w:r>
        <w:rPr>
          <w:lang w:eastAsia="en-US"/>
        </w:rPr>
        <w:t xml:space="preserve"> allows faster roll-out of networks, because it requires a simpler set of signals from the gNB.</w:t>
      </w:r>
      <w:r w:rsidR="003F0660">
        <w:rPr>
          <w:lang w:eastAsia="en-US"/>
        </w:rPr>
        <w:t xml:space="preserve"> </w:t>
      </w:r>
      <w:r>
        <w:rPr>
          <w:lang w:eastAsia="en-US"/>
        </w:rPr>
        <w:t xml:space="preserve">We hence think there is both, motivation and feasibility to use SSB as the sole reference signal for the UE to achieve BC. In the subsections below, we discuss some parameters pertaining to the </w:t>
      </w:r>
      <w:r w:rsidR="00AA2D60">
        <w:rPr>
          <w:lang w:eastAsia="en-US"/>
        </w:rPr>
        <w:t xml:space="preserve">SSB as sole </w:t>
      </w:r>
      <w:r>
        <w:rPr>
          <w:lang w:eastAsia="en-US"/>
        </w:rPr>
        <w:t xml:space="preserve">RS </w:t>
      </w:r>
      <w:r w:rsidR="00AA2D60">
        <w:rPr>
          <w:lang w:eastAsia="en-US"/>
        </w:rPr>
        <w:t>for</w:t>
      </w:r>
      <w:r>
        <w:rPr>
          <w:lang w:eastAsia="en-US"/>
        </w:rPr>
        <w:t xml:space="preserve"> the </w:t>
      </w:r>
      <w:r w:rsidR="00AA2D60">
        <w:rPr>
          <w:lang w:eastAsia="en-US"/>
        </w:rPr>
        <w:t xml:space="preserve">BC </w:t>
      </w:r>
      <w:r>
        <w:rPr>
          <w:lang w:eastAsia="en-US"/>
        </w:rPr>
        <w:t>test condition.</w:t>
      </w:r>
    </w:p>
    <w:p w14:paraId="64507953" w14:textId="1E5CA058" w:rsidR="003461A5" w:rsidRPr="003461A5" w:rsidRDefault="003461A5" w:rsidP="003461A5">
      <w:pPr>
        <w:pStyle w:val="Heading2"/>
        <w:rPr>
          <w:lang w:eastAsia="en-US"/>
        </w:rPr>
      </w:pPr>
      <w:r>
        <w:rPr>
          <w:lang w:eastAsia="en-US"/>
        </w:rPr>
        <w:t>2.1</w:t>
      </w:r>
      <w:r w:rsidR="006838F6">
        <w:rPr>
          <w:lang w:eastAsia="en-US"/>
        </w:rPr>
        <w:tab/>
      </w:r>
      <w:r w:rsidR="00CE6916">
        <w:rPr>
          <w:lang w:eastAsia="en-US"/>
        </w:rPr>
        <w:t>SSB repetition rate</w:t>
      </w:r>
    </w:p>
    <w:p w14:paraId="563D7266" w14:textId="4BFFC96D" w:rsidR="006838F6" w:rsidRDefault="00CE6916" w:rsidP="004F4CD0">
      <w:pPr>
        <w:rPr>
          <w:lang w:eastAsia="en-US"/>
        </w:rPr>
      </w:pPr>
      <w:r>
        <w:rPr>
          <w:lang w:eastAsia="en-US"/>
        </w:rPr>
        <w:t xml:space="preserve">In release 15, SSB repetition </w:t>
      </w:r>
      <w:r w:rsidR="006838F6">
        <w:rPr>
          <w:lang w:eastAsia="en-US"/>
        </w:rPr>
        <w:t>period</w:t>
      </w:r>
      <w:r>
        <w:rPr>
          <w:lang w:eastAsia="en-US"/>
        </w:rPr>
        <w:t xml:space="preserve"> is set to 20ms. Since BC is not a dynamic requirement, the repetition </w:t>
      </w:r>
      <w:r w:rsidR="006838F6">
        <w:rPr>
          <w:lang w:eastAsia="en-US"/>
        </w:rPr>
        <w:t>period</w:t>
      </w:r>
      <w:r>
        <w:rPr>
          <w:lang w:eastAsia="en-US"/>
        </w:rPr>
        <w:t xml:space="preserve"> of the RS used in the test is of secondary importance. </w:t>
      </w:r>
      <w:r w:rsidR="006838F6">
        <w:rPr>
          <w:lang w:eastAsia="en-US"/>
        </w:rPr>
        <w:t>If for example, we choose to exercise the UE with lower periodicity of SSB than in rel-15, the UE may merely down-sample SSBs in its implementation to a rate with which it is comfortable.</w:t>
      </w:r>
    </w:p>
    <w:p w14:paraId="2BC318F4" w14:textId="35905E24" w:rsidR="004F4CD0" w:rsidRPr="00E3577E" w:rsidRDefault="006838F6" w:rsidP="004F4CD0">
      <w:pPr>
        <w:rPr>
          <w:b/>
          <w:bCs/>
          <w:lang w:eastAsia="en-US"/>
        </w:rPr>
      </w:pPr>
      <w:r w:rsidRPr="00E3577E">
        <w:rPr>
          <w:b/>
          <w:bCs/>
          <w:lang w:eastAsia="en-US"/>
        </w:rPr>
        <w:t xml:space="preserve">Proposal 1: SSB repetition period for BC test in rel-16 </w:t>
      </w:r>
      <w:r w:rsidR="00AA2D60">
        <w:rPr>
          <w:b/>
          <w:bCs/>
          <w:lang w:eastAsia="en-US"/>
        </w:rPr>
        <w:t>shall</w:t>
      </w:r>
      <w:r w:rsidRPr="00E3577E">
        <w:rPr>
          <w:b/>
          <w:bCs/>
          <w:lang w:eastAsia="en-US"/>
        </w:rPr>
        <w:t xml:space="preserve"> be carried over from rel-15 (20ms)</w:t>
      </w:r>
    </w:p>
    <w:p w14:paraId="5B3889CD" w14:textId="628018CC" w:rsidR="005F023D" w:rsidRPr="005F023D" w:rsidRDefault="007E62DA" w:rsidP="005F023D">
      <w:pPr>
        <w:pStyle w:val="Heading2"/>
        <w:numPr>
          <w:ilvl w:val="1"/>
          <w:numId w:val="0"/>
        </w:numPr>
        <w:tabs>
          <w:tab w:val="num" w:pos="576"/>
        </w:tabs>
        <w:ind w:left="576" w:hanging="576"/>
        <w:rPr>
          <w:lang w:eastAsia="en-US"/>
        </w:rPr>
      </w:pPr>
      <w:r>
        <w:rPr>
          <w:lang w:eastAsia="en-US"/>
        </w:rPr>
        <w:t>2.2</w:t>
      </w:r>
      <w:r w:rsidR="006838F6">
        <w:rPr>
          <w:lang w:eastAsia="en-US"/>
        </w:rPr>
        <w:tab/>
      </w:r>
      <w:r w:rsidR="006838F6">
        <w:rPr>
          <w:lang w:eastAsia="en-US"/>
        </w:rPr>
        <w:tab/>
      </w:r>
      <w:r w:rsidR="00CE6916">
        <w:rPr>
          <w:lang w:eastAsia="en-US"/>
        </w:rPr>
        <w:t>SSB SNR</w:t>
      </w:r>
    </w:p>
    <w:p w14:paraId="0DB7D389" w14:textId="2BF128AE" w:rsidR="00AC33B4" w:rsidRDefault="000B3FA1" w:rsidP="00AC33B4">
      <w:pPr>
        <w:rPr>
          <w:lang w:eastAsia="en-US"/>
        </w:rPr>
      </w:pPr>
      <w:r>
        <w:rPr>
          <w:lang w:eastAsia="en-US"/>
        </w:rPr>
        <w:t>In rel-15, SSB PSD for the BC test was specified so the SNR exceeded 6dB along the 50</w:t>
      </w:r>
      <w:r w:rsidRPr="000B3FA1">
        <w:rPr>
          <w:vertAlign w:val="superscript"/>
          <w:lang w:eastAsia="en-US"/>
        </w:rPr>
        <w:t>th</w:t>
      </w:r>
      <w:r>
        <w:rPr>
          <w:lang w:eastAsia="en-US"/>
        </w:rPr>
        <w:t xml:space="preserve">%ile direction. The SNR is specified post spatial combining, as would be available to the baseband section. There is an inherent assumption of combining gain in the PSD specification, and in this case, it corresponds to the </w:t>
      </w:r>
      <w:r w:rsidR="00AA2D60">
        <w:rPr>
          <w:lang w:eastAsia="en-US"/>
        </w:rPr>
        <w:t xml:space="preserve">same spatial </w:t>
      </w:r>
      <w:r>
        <w:rPr>
          <w:lang w:eastAsia="en-US"/>
        </w:rPr>
        <w:t xml:space="preserve">gain </w:t>
      </w:r>
      <w:r w:rsidR="00AA2D60">
        <w:rPr>
          <w:lang w:eastAsia="en-US"/>
        </w:rPr>
        <w:t>as use</w:t>
      </w:r>
      <w:r>
        <w:rPr>
          <w:lang w:eastAsia="en-US"/>
        </w:rPr>
        <w:t>d in a sensitivity or low-signal condition.</w:t>
      </w:r>
    </w:p>
    <w:p w14:paraId="02A3701B" w14:textId="77777777" w:rsidR="003F0660" w:rsidRDefault="003D4F3B" w:rsidP="00AC33B4">
      <w:pPr>
        <w:rPr>
          <w:lang w:eastAsia="en-US"/>
        </w:rPr>
      </w:pPr>
      <w:r>
        <w:rPr>
          <w:lang w:eastAsia="en-US"/>
        </w:rPr>
        <w:lastRenderedPageBreak/>
        <w:t>Many implementations may only choose to acquire the system (demodulate SSB) using ‘rough’ or single-element, omni-like beams.</w:t>
      </w:r>
      <w:r w:rsidR="0063129C">
        <w:rPr>
          <w:lang w:eastAsia="en-US"/>
        </w:rPr>
        <w:t xml:space="preserve"> For these measurements, the SSB SNR would indeed be lower, due to lower spatial combing gain.</w:t>
      </w:r>
      <w:r>
        <w:rPr>
          <w:lang w:eastAsia="en-US"/>
        </w:rPr>
        <w:t xml:space="preserve"> The objective of the WID is to ensure that the UE can also make necessary DL SSB measurements with multi-element fine beams</w:t>
      </w:r>
      <w:r w:rsidR="0063129C">
        <w:rPr>
          <w:lang w:eastAsia="en-US"/>
        </w:rPr>
        <w:t>, to take advantage of spatial combining, and recover SNR in the RS</w:t>
      </w:r>
      <w:r>
        <w:rPr>
          <w:lang w:eastAsia="en-US"/>
        </w:rPr>
        <w:t xml:space="preserve">. </w:t>
      </w:r>
    </w:p>
    <w:p w14:paraId="7437F9F5" w14:textId="2B8715EA" w:rsidR="003D4F3B" w:rsidRDefault="003D4F3B" w:rsidP="00AC33B4">
      <w:pPr>
        <w:rPr>
          <w:lang w:eastAsia="en-US"/>
        </w:rPr>
      </w:pPr>
      <w:r>
        <w:rPr>
          <w:lang w:eastAsia="en-US"/>
        </w:rPr>
        <w:t xml:space="preserve">With this understanding, one could construct a </w:t>
      </w:r>
      <w:r w:rsidR="0063129C">
        <w:rPr>
          <w:lang w:eastAsia="en-US"/>
        </w:rPr>
        <w:t>high-level</w:t>
      </w:r>
      <w:r>
        <w:rPr>
          <w:lang w:eastAsia="en-US"/>
        </w:rPr>
        <w:t xml:space="preserve"> algorithm </w:t>
      </w:r>
      <w:r w:rsidR="0063129C">
        <w:rPr>
          <w:lang w:eastAsia="en-US"/>
        </w:rPr>
        <w:t>for a UE, which would</w:t>
      </w:r>
      <w:r>
        <w:rPr>
          <w:lang w:eastAsia="en-US"/>
        </w:rPr>
        <w:t xml:space="preserve"> use</w:t>
      </w:r>
      <w:r w:rsidR="0063129C">
        <w:rPr>
          <w:lang w:eastAsia="en-US"/>
        </w:rPr>
        <w:t xml:space="preserve"> a</w:t>
      </w:r>
      <w:r>
        <w:rPr>
          <w:lang w:eastAsia="en-US"/>
        </w:rPr>
        <w:t xml:space="preserve"> lower gain </w:t>
      </w:r>
      <w:r w:rsidR="0063129C">
        <w:rPr>
          <w:lang w:eastAsia="en-US"/>
        </w:rPr>
        <w:t xml:space="preserve">configuration </w:t>
      </w:r>
      <w:r>
        <w:rPr>
          <w:lang w:eastAsia="en-US"/>
        </w:rPr>
        <w:t>for system acquisition, and then perform subsequent hierarchical search</w:t>
      </w:r>
      <w:r w:rsidR="0063129C">
        <w:rPr>
          <w:lang w:eastAsia="en-US"/>
        </w:rPr>
        <w:t>es</w:t>
      </w:r>
      <w:r>
        <w:rPr>
          <w:lang w:eastAsia="en-US"/>
        </w:rPr>
        <w:t xml:space="preserve"> with increasing number or elements</w:t>
      </w:r>
      <w:r w:rsidR="003F0660">
        <w:rPr>
          <w:lang w:eastAsia="en-US"/>
        </w:rPr>
        <w:t xml:space="preserve"> to identify best refined beams</w:t>
      </w:r>
      <w:r>
        <w:rPr>
          <w:lang w:eastAsia="en-US"/>
        </w:rPr>
        <w:t xml:space="preserve">. The SNR of </w:t>
      </w:r>
      <w:r w:rsidR="0063129C">
        <w:rPr>
          <w:lang w:eastAsia="en-US"/>
        </w:rPr>
        <w:t>SSB</w:t>
      </w:r>
      <w:r>
        <w:rPr>
          <w:lang w:eastAsia="en-US"/>
        </w:rPr>
        <w:t xml:space="preserve"> would be as advertised (&gt;6dB over all points that satisfy spherical coverage criterion) when the UE uses as many elements for reading SSB as it would for low-signal conditions</w:t>
      </w:r>
      <w:r w:rsidR="0063129C">
        <w:rPr>
          <w:lang w:eastAsia="en-US"/>
        </w:rPr>
        <w:t xml:space="preserve"> (i.e sensitivity condition)</w:t>
      </w:r>
      <w:r>
        <w:rPr>
          <w:lang w:eastAsia="en-US"/>
        </w:rPr>
        <w:t>.</w:t>
      </w:r>
      <w:r w:rsidR="0063129C">
        <w:rPr>
          <w:lang w:eastAsia="en-US"/>
        </w:rPr>
        <w:t xml:space="preserve"> Note that the above argument holds true for CSIRS also; higher </w:t>
      </w:r>
      <w:r w:rsidR="00AA2D60">
        <w:rPr>
          <w:lang w:eastAsia="en-US"/>
        </w:rPr>
        <w:t xml:space="preserve">RS </w:t>
      </w:r>
      <w:r w:rsidR="0063129C">
        <w:rPr>
          <w:lang w:eastAsia="en-US"/>
        </w:rPr>
        <w:t>PSD would be needed if demodulation w</w:t>
      </w:r>
      <w:r w:rsidR="00AA2D60">
        <w:rPr>
          <w:lang w:eastAsia="en-US"/>
        </w:rPr>
        <w:t>ere</w:t>
      </w:r>
      <w:r w:rsidR="0063129C">
        <w:rPr>
          <w:lang w:eastAsia="en-US"/>
        </w:rPr>
        <w:t xml:space="preserve"> confined to low-gain configurations in the </w:t>
      </w:r>
      <w:r w:rsidR="003F0660">
        <w:rPr>
          <w:lang w:eastAsia="en-US"/>
        </w:rPr>
        <w:t xml:space="preserve">UE </w:t>
      </w:r>
      <w:r w:rsidR="0063129C">
        <w:rPr>
          <w:lang w:eastAsia="en-US"/>
        </w:rPr>
        <w:t>antenna.</w:t>
      </w:r>
    </w:p>
    <w:p w14:paraId="4875FE5A" w14:textId="0BADDDF9" w:rsidR="0063129C" w:rsidRDefault="0063129C" w:rsidP="00AC33B4">
      <w:pPr>
        <w:rPr>
          <w:b/>
          <w:bCs/>
          <w:lang w:eastAsia="en-US"/>
        </w:rPr>
      </w:pPr>
      <w:r w:rsidRPr="00E3577E">
        <w:rPr>
          <w:b/>
          <w:bCs/>
          <w:lang w:eastAsia="en-US"/>
        </w:rPr>
        <w:t xml:space="preserve">Observation 1: </w:t>
      </w:r>
      <w:r w:rsidR="00E3577E">
        <w:rPr>
          <w:b/>
          <w:bCs/>
          <w:lang w:eastAsia="en-US"/>
        </w:rPr>
        <w:t xml:space="preserve">For equal PSD reference signals, </w:t>
      </w:r>
      <w:r w:rsidRPr="00E3577E">
        <w:rPr>
          <w:b/>
          <w:bCs/>
          <w:lang w:eastAsia="en-US"/>
        </w:rPr>
        <w:t xml:space="preserve">SNR at baseband reference plane </w:t>
      </w:r>
      <w:r w:rsidR="00E3577E">
        <w:rPr>
          <w:b/>
          <w:bCs/>
          <w:lang w:eastAsia="en-US"/>
        </w:rPr>
        <w:t>is driven by UE choice of spatial combining configuration in its antenna</w:t>
      </w:r>
      <w:r w:rsidR="00E3577E" w:rsidRPr="00E3577E">
        <w:rPr>
          <w:b/>
          <w:bCs/>
          <w:lang w:eastAsia="en-US"/>
        </w:rPr>
        <w:t>, not</w:t>
      </w:r>
      <w:r w:rsidRPr="00E3577E">
        <w:rPr>
          <w:b/>
          <w:bCs/>
          <w:lang w:eastAsia="en-US"/>
        </w:rPr>
        <w:t xml:space="preserve"> RS type (SSB or CSI-RS)</w:t>
      </w:r>
    </w:p>
    <w:p w14:paraId="282958EC" w14:textId="5CA6D701" w:rsidR="00086F92" w:rsidRPr="00086F92" w:rsidRDefault="00086F92" w:rsidP="00AC33B4">
      <w:pPr>
        <w:rPr>
          <w:lang w:eastAsia="en-US"/>
        </w:rPr>
      </w:pPr>
      <w:r>
        <w:rPr>
          <w:lang w:eastAsia="en-US"/>
        </w:rPr>
        <w:t xml:space="preserve">TS38.133 provides further confirmation of insensitivity to RS type in this context, by informing that RSRP accuracy requirements are identical for both, SSB and CSI-RS. </w:t>
      </w:r>
    </w:p>
    <w:p w14:paraId="04C1CE5E" w14:textId="2BD59D33" w:rsidR="0063129C" w:rsidRPr="00E3577E" w:rsidRDefault="0063129C" w:rsidP="00AC33B4">
      <w:pPr>
        <w:rPr>
          <w:b/>
          <w:bCs/>
          <w:lang w:eastAsia="en-US"/>
        </w:rPr>
      </w:pPr>
      <w:r w:rsidRPr="00E3577E">
        <w:rPr>
          <w:b/>
          <w:bCs/>
          <w:lang w:eastAsia="en-US"/>
        </w:rPr>
        <w:t xml:space="preserve">Proposal 2: PSD </w:t>
      </w:r>
      <w:r w:rsidR="00E3577E" w:rsidRPr="00E3577E">
        <w:rPr>
          <w:b/>
          <w:bCs/>
          <w:lang w:eastAsia="en-US"/>
        </w:rPr>
        <w:t xml:space="preserve">of </w:t>
      </w:r>
      <w:r w:rsidR="00E3577E">
        <w:rPr>
          <w:b/>
          <w:bCs/>
          <w:lang w:eastAsia="en-US"/>
        </w:rPr>
        <w:t>reference signal (RS)</w:t>
      </w:r>
      <w:r w:rsidR="00E3577E" w:rsidRPr="00E3577E">
        <w:rPr>
          <w:b/>
          <w:bCs/>
          <w:lang w:eastAsia="en-US"/>
        </w:rPr>
        <w:t xml:space="preserve"> used</w:t>
      </w:r>
      <w:r w:rsidR="00E3577E">
        <w:rPr>
          <w:b/>
          <w:bCs/>
          <w:lang w:eastAsia="en-US"/>
        </w:rPr>
        <w:t xml:space="preserve"> by the UE</w:t>
      </w:r>
      <w:r w:rsidR="00E3577E" w:rsidRPr="00E3577E">
        <w:rPr>
          <w:b/>
          <w:bCs/>
          <w:lang w:eastAsia="en-US"/>
        </w:rPr>
        <w:t xml:space="preserve"> to </w:t>
      </w:r>
      <w:r w:rsidR="00E3577E">
        <w:rPr>
          <w:b/>
          <w:bCs/>
          <w:lang w:eastAsia="en-US"/>
        </w:rPr>
        <w:t>achieve</w:t>
      </w:r>
      <w:r w:rsidR="00E3577E" w:rsidRPr="00E3577E">
        <w:rPr>
          <w:b/>
          <w:bCs/>
          <w:lang w:eastAsia="en-US"/>
        </w:rPr>
        <w:t xml:space="preserve"> beam correspondence shall</w:t>
      </w:r>
      <w:r w:rsidRPr="00E3577E">
        <w:rPr>
          <w:b/>
          <w:bCs/>
          <w:lang w:eastAsia="en-US"/>
        </w:rPr>
        <w:t xml:space="preserve"> be the same</w:t>
      </w:r>
      <w:r w:rsidR="00E3577E" w:rsidRPr="00E3577E">
        <w:rPr>
          <w:b/>
          <w:bCs/>
          <w:lang w:eastAsia="en-US"/>
        </w:rPr>
        <w:t>,</w:t>
      </w:r>
      <w:r w:rsidRPr="00E3577E">
        <w:rPr>
          <w:b/>
          <w:bCs/>
          <w:lang w:eastAsia="en-US"/>
        </w:rPr>
        <w:t xml:space="preserve"> regardless of RS </w:t>
      </w:r>
      <w:r w:rsidR="00E3577E" w:rsidRPr="00E3577E">
        <w:rPr>
          <w:b/>
          <w:bCs/>
          <w:lang w:eastAsia="en-US"/>
        </w:rPr>
        <w:t xml:space="preserve">type </w:t>
      </w:r>
      <w:r w:rsidRPr="00E3577E">
        <w:rPr>
          <w:b/>
          <w:bCs/>
          <w:lang w:eastAsia="en-US"/>
        </w:rPr>
        <w:t>(SSB or CSI-RS)</w:t>
      </w:r>
    </w:p>
    <w:p w14:paraId="1690D079" w14:textId="3CFC7622" w:rsidR="00E3577E" w:rsidRDefault="00E3577E" w:rsidP="00AC33B4">
      <w:pPr>
        <w:rPr>
          <w:lang w:eastAsia="en-US"/>
        </w:rPr>
      </w:pPr>
      <w:r>
        <w:rPr>
          <w:lang w:eastAsia="en-US"/>
        </w:rPr>
        <w:t>SNR of the RS may be the only realistic knob available to RAN4 to ensure that the UE uses the correct RS for achieving BC [1], so we leave the actual SNR to be used for a future discussion.</w:t>
      </w:r>
    </w:p>
    <w:p w14:paraId="20E1C4CE" w14:textId="3BF3A89F" w:rsidR="00050DE1" w:rsidRPr="005F023D" w:rsidRDefault="00050DE1" w:rsidP="00050DE1">
      <w:pPr>
        <w:pStyle w:val="Heading2"/>
        <w:numPr>
          <w:ilvl w:val="1"/>
          <w:numId w:val="0"/>
        </w:numPr>
        <w:tabs>
          <w:tab w:val="num" w:pos="576"/>
        </w:tabs>
        <w:ind w:left="576" w:hanging="576"/>
        <w:rPr>
          <w:lang w:eastAsia="en-US"/>
        </w:rPr>
      </w:pPr>
      <w:r>
        <w:rPr>
          <w:lang w:eastAsia="en-US"/>
        </w:rPr>
        <w:t>2.</w:t>
      </w:r>
      <w:r w:rsidR="00CE6916">
        <w:rPr>
          <w:lang w:eastAsia="en-US"/>
        </w:rPr>
        <w:t>3</w:t>
      </w:r>
      <w:r>
        <w:rPr>
          <w:lang w:eastAsia="en-US"/>
        </w:rPr>
        <w:t xml:space="preserve"> </w:t>
      </w:r>
      <w:r>
        <w:rPr>
          <w:lang w:eastAsia="en-US"/>
        </w:rPr>
        <w:tab/>
      </w:r>
      <w:r w:rsidR="00CE6916">
        <w:rPr>
          <w:lang w:eastAsia="en-US"/>
        </w:rPr>
        <w:t>How to ensure UE uses SSB for BC</w:t>
      </w:r>
    </w:p>
    <w:p w14:paraId="08A0EE47" w14:textId="2A1F2266" w:rsidR="00050DE1" w:rsidRDefault="00D5246F" w:rsidP="005F023D">
      <w:pPr>
        <w:rPr>
          <w:lang w:eastAsia="en-US"/>
        </w:rPr>
      </w:pPr>
      <w:r>
        <w:rPr>
          <w:lang w:eastAsia="en-US"/>
        </w:rPr>
        <w:t>As noted earlier, SSB is a reliable yardstick</w:t>
      </w:r>
      <w:r w:rsidR="00AA2D60">
        <w:rPr>
          <w:lang w:eastAsia="en-US"/>
        </w:rPr>
        <w:t xml:space="preserve"> against which</w:t>
      </w:r>
      <w:r>
        <w:rPr>
          <w:lang w:eastAsia="en-US"/>
        </w:rPr>
        <w:t xml:space="preserve"> to measure candidate UE beams. BC using SSB as the only reference signal can be verified with the simple expedient of not configuring the UE with CSI-RS for beam management as noted in [1]</w:t>
      </w:r>
    </w:p>
    <w:p w14:paraId="0BA455F2" w14:textId="77777777" w:rsidR="00AA2D60" w:rsidRPr="00AA2D60" w:rsidRDefault="00AA2D60" w:rsidP="00AA2D60">
      <w:pPr>
        <w:rPr>
          <w:b/>
          <w:bCs/>
          <w:lang w:eastAsia="en-US"/>
        </w:rPr>
      </w:pPr>
      <w:r w:rsidRPr="00050DE1">
        <w:rPr>
          <w:b/>
          <w:bCs/>
          <w:lang w:eastAsia="en-US"/>
        </w:rPr>
        <w:t xml:space="preserve">Proposal </w:t>
      </w:r>
      <w:r>
        <w:rPr>
          <w:b/>
          <w:bCs/>
          <w:lang w:eastAsia="en-US"/>
        </w:rPr>
        <w:t>3</w:t>
      </w:r>
      <w:r w:rsidRPr="00050DE1">
        <w:rPr>
          <w:b/>
          <w:bCs/>
          <w:lang w:eastAsia="en-US"/>
        </w:rPr>
        <w:t xml:space="preserve">: </w:t>
      </w:r>
      <w:r>
        <w:rPr>
          <w:b/>
          <w:bCs/>
          <w:lang w:eastAsia="en-US"/>
        </w:rPr>
        <w:t>Beam correspondence of UE that uses SSB as the sole reference signal shall be verified by not configuring the UE with any CSI-RS for beam management</w:t>
      </w:r>
      <w:r w:rsidRPr="00050DE1">
        <w:rPr>
          <w:b/>
          <w:bCs/>
          <w:lang w:eastAsia="en-US"/>
        </w:rPr>
        <w:t>.</w:t>
      </w:r>
    </w:p>
    <w:p w14:paraId="5CE9963B" w14:textId="2EAADAF0" w:rsidR="001966C3" w:rsidRPr="005F023D" w:rsidRDefault="001966C3" w:rsidP="001966C3">
      <w:pPr>
        <w:pStyle w:val="Heading2"/>
        <w:numPr>
          <w:ilvl w:val="1"/>
          <w:numId w:val="0"/>
        </w:numPr>
        <w:tabs>
          <w:tab w:val="num" w:pos="576"/>
        </w:tabs>
        <w:ind w:left="576" w:hanging="576"/>
        <w:rPr>
          <w:lang w:eastAsia="en-US"/>
        </w:rPr>
      </w:pPr>
      <w:r>
        <w:rPr>
          <w:lang w:eastAsia="en-US"/>
        </w:rPr>
        <w:t>2.4</w:t>
      </w:r>
      <w:r>
        <w:rPr>
          <w:lang w:eastAsia="en-US"/>
        </w:rPr>
        <w:tab/>
      </w:r>
      <w:r>
        <w:rPr>
          <w:lang w:eastAsia="en-US"/>
        </w:rPr>
        <w:tab/>
        <w:t>SSB Location</w:t>
      </w:r>
    </w:p>
    <w:p w14:paraId="17555B71" w14:textId="2DC7BD09" w:rsidR="00F7383F" w:rsidRDefault="002511BA" w:rsidP="001966C3">
      <w:pPr>
        <w:rPr>
          <w:lang w:eastAsia="en-US"/>
        </w:rPr>
      </w:pPr>
      <w:r>
        <w:rPr>
          <w:lang w:eastAsia="en-US"/>
        </w:rPr>
        <w:t xml:space="preserve">Some UE implementations may have </w:t>
      </w:r>
      <w:r w:rsidR="00BE1E2A">
        <w:rPr>
          <w:lang w:eastAsia="en-US"/>
        </w:rPr>
        <w:t xml:space="preserve">degradation in BC performance if the RS is </w:t>
      </w:r>
      <w:r w:rsidR="007D7CF1">
        <w:rPr>
          <w:lang w:eastAsia="en-US"/>
        </w:rPr>
        <w:t>separated</w:t>
      </w:r>
      <w:r w:rsidR="00BE1E2A">
        <w:rPr>
          <w:lang w:eastAsia="en-US"/>
        </w:rPr>
        <w:t xml:space="preserve"> in frequency from the channel location.</w:t>
      </w:r>
      <w:r w:rsidR="00556610">
        <w:rPr>
          <w:lang w:eastAsia="en-US"/>
        </w:rPr>
        <w:t xml:space="preserve"> In real deployment scenarios, this indeed may be the case</w:t>
      </w:r>
      <w:r w:rsidR="00F50CC7">
        <w:rPr>
          <w:lang w:eastAsia="en-US"/>
        </w:rPr>
        <w:t xml:space="preserve">. Input from infra vendors on this subject would be useful in designing a relevant </w:t>
      </w:r>
      <w:r w:rsidR="007D7CF1">
        <w:rPr>
          <w:lang w:eastAsia="en-US"/>
        </w:rPr>
        <w:t>SSB side condition.</w:t>
      </w:r>
      <w:r w:rsidR="00BE1E2A">
        <w:rPr>
          <w:lang w:eastAsia="en-US"/>
        </w:rPr>
        <w:t xml:space="preserve"> </w:t>
      </w:r>
      <w:r w:rsidR="001966C3">
        <w:rPr>
          <w:lang w:eastAsia="en-US"/>
        </w:rPr>
        <w:t xml:space="preserve">For the sake of </w:t>
      </w:r>
      <w:r w:rsidR="00F7383F">
        <w:rPr>
          <w:lang w:eastAsia="en-US"/>
        </w:rPr>
        <w:t>kicking off discussion we propose:</w:t>
      </w:r>
    </w:p>
    <w:p w14:paraId="68E02019" w14:textId="6F00EF79" w:rsidR="005C4386" w:rsidRPr="00F7383F" w:rsidRDefault="00F7383F" w:rsidP="001966C3">
      <w:pPr>
        <w:rPr>
          <w:b/>
          <w:bCs/>
          <w:lang w:eastAsia="en-US"/>
        </w:rPr>
      </w:pPr>
      <w:r w:rsidRPr="00F7383F">
        <w:rPr>
          <w:b/>
          <w:bCs/>
          <w:lang w:eastAsia="en-US"/>
        </w:rPr>
        <w:t xml:space="preserve">Proposal </w:t>
      </w:r>
      <w:r w:rsidR="005C4386" w:rsidRPr="00F7383F">
        <w:rPr>
          <w:b/>
          <w:bCs/>
          <w:lang w:eastAsia="en-US"/>
        </w:rPr>
        <w:t>4: SSB shall be located inside the channel being tested</w:t>
      </w:r>
    </w:p>
    <w:p w14:paraId="341E9DD8" w14:textId="3C8B554B" w:rsidR="009E54DA" w:rsidRPr="001E4305" w:rsidRDefault="00527894" w:rsidP="00240F55">
      <w:pPr>
        <w:pStyle w:val="Heading1"/>
        <w:ind w:left="0" w:firstLine="0"/>
      </w:pPr>
      <w:r>
        <w:t>3.</w:t>
      </w:r>
      <w:r>
        <w:tab/>
      </w:r>
      <w:r w:rsidR="009E54DA">
        <w:t>Conclusion</w:t>
      </w:r>
    </w:p>
    <w:p w14:paraId="6A160D86" w14:textId="260E5D6B" w:rsidR="00050DE1" w:rsidRDefault="00AA2D60" w:rsidP="004D17AA">
      <w:pPr>
        <w:rPr>
          <w:lang w:eastAsia="en-US"/>
        </w:rPr>
      </w:pPr>
      <w:r>
        <w:rPr>
          <w:lang w:eastAsia="en-US"/>
        </w:rPr>
        <w:t>There is both, motivation and feasibility to use SSB as the sole reference signal for the UE to achieve BC. Using rel-15 agreements on BC test side-conditions as a starting point, we propose:</w:t>
      </w:r>
    </w:p>
    <w:p w14:paraId="1BC0EE6E" w14:textId="5E447B54" w:rsidR="00AA2D60" w:rsidRPr="00E3577E" w:rsidRDefault="00AA2D60" w:rsidP="00AA2D60">
      <w:pPr>
        <w:rPr>
          <w:b/>
          <w:bCs/>
          <w:lang w:eastAsia="en-US"/>
        </w:rPr>
      </w:pPr>
      <w:r w:rsidRPr="00E3577E">
        <w:rPr>
          <w:b/>
          <w:bCs/>
          <w:lang w:eastAsia="en-US"/>
        </w:rPr>
        <w:t xml:space="preserve">Proposal 1: SSB repetition period for BC test in rel-16 </w:t>
      </w:r>
      <w:r>
        <w:rPr>
          <w:b/>
          <w:bCs/>
          <w:lang w:eastAsia="en-US"/>
        </w:rPr>
        <w:t>shall</w:t>
      </w:r>
      <w:r w:rsidRPr="00E3577E">
        <w:rPr>
          <w:b/>
          <w:bCs/>
          <w:lang w:eastAsia="en-US"/>
        </w:rPr>
        <w:t xml:space="preserve"> be carried over from rel-15 (20ms)</w:t>
      </w:r>
    </w:p>
    <w:p w14:paraId="0545B7DF" w14:textId="77777777" w:rsidR="00AA2D60" w:rsidRPr="00E3577E" w:rsidRDefault="00AA2D60" w:rsidP="00AA2D60">
      <w:pPr>
        <w:rPr>
          <w:b/>
          <w:bCs/>
          <w:lang w:eastAsia="en-US"/>
        </w:rPr>
      </w:pPr>
      <w:r w:rsidRPr="00E3577E">
        <w:rPr>
          <w:b/>
          <w:bCs/>
          <w:lang w:eastAsia="en-US"/>
        </w:rPr>
        <w:t xml:space="preserve">Observation 1: </w:t>
      </w:r>
      <w:r>
        <w:rPr>
          <w:b/>
          <w:bCs/>
          <w:lang w:eastAsia="en-US"/>
        </w:rPr>
        <w:t xml:space="preserve">For equal PSD reference signals, </w:t>
      </w:r>
      <w:r w:rsidRPr="00E3577E">
        <w:rPr>
          <w:b/>
          <w:bCs/>
          <w:lang w:eastAsia="en-US"/>
        </w:rPr>
        <w:t xml:space="preserve">SNR at baseband reference plane </w:t>
      </w:r>
      <w:r>
        <w:rPr>
          <w:b/>
          <w:bCs/>
          <w:lang w:eastAsia="en-US"/>
        </w:rPr>
        <w:t>is driven by UE choice of spatial combining configuration in its antenna</w:t>
      </w:r>
      <w:r w:rsidRPr="00E3577E">
        <w:rPr>
          <w:b/>
          <w:bCs/>
          <w:lang w:eastAsia="en-US"/>
        </w:rPr>
        <w:t>, not RS type (SSB or CSI-RS)</w:t>
      </w:r>
    </w:p>
    <w:p w14:paraId="5EAB9331" w14:textId="6D2BACE0" w:rsidR="00AA2D60" w:rsidRDefault="00AA2D60" w:rsidP="00AA2D60">
      <w:pPr>
        <w:rPr>
          <w:b/>
          <w:bCs/>
          <w:lang w:eastAsia="en-US"/>
        </w:rPr>
      </w:pPr>
      <w:r w:rsidRPr="00E3577E">
        <w:rPr>
          <w:b/>
          <w:bCs/>
          <w:lang w:eastAsia="en-US"/>
        </w:rPr>
        <w:t xml:space="preserve">Proposal 2: PSD of </w:t>
      </w:r>
      <w:r>
        <w:rPr>
          <w:b/>
          <w:bCs/>
          <w:lang w:eastAsia="en-US"/>
        </w:rPr>
        <w:t>reference signal (RS)</w:t>
      </w:r>
      <w:r w:rsidRPr="00E3577E">
        <w:rPr>
          <w:b/>
          <w:bCs/>
          <w:lang w:eastAsia="en-US"/>
        </w:rPr>
        <w:t xml:space="preserve"> used</w:t>
      </w:r>
      <w:r>
        <w:rPr>
          <w:b/>
          <w:bCs/>
          <w:lang w:eastAsia="en-US"/>
        </w:rPr>
        <w:t xml:space="preserve"> by the UE</w:t>
      </w:r>
      <w:r w:rsidRPr="00E3577E">
        <w:rPr>
          <w:b/>
          <w:bCs/>
          <w:lang w:eastAsia="en-US"/>
        </w:rPr>
        <w:t xml:space="preserve"> to </w:t>
      </w:r>
      <w:r>
        <w:rPr>
          <w:b/>
          <w:bCs/>
          <w:lang w:eastAsia="en-US"/>
        </w:rPr>
        <w:t>achieve</w:t>
      </w:r>
      <w:r w:rsidRPr="00E3577E">
        <w:rPr>
          <w:b/>
          <w:bCs/>
          <w:lang w:eastAsia="en-US"/>
        </w:rPr>
        <w:t xml:space="preserve"> beam correspondence shall be the same, regardless of RS type (SSB or CSI-RS)</w:t>
      </w:r>
    </w:p>
    <w:p w14:paraId="3F93FCCB" w14:textId="16EBB271" w:rsidR="00AA2D60" w:rsidRPr="00AA2D60" w:rsidRDefault="00AA2D60" w:rsidP="00AA2D60">
      <w:pPr>
        <w:rPr>
          <w:lang w:eastAsia="en-US"/>
        </w:rPr>
      </w:pPr>
      <w:r>
        <w:rPr>
          <w:lang w:eastAsia="en-US"/>
        </w:rPr>
        <w:t>SNR of the RS may be the only realistic knob available to RAN4 to ensure that the UE uses the correct RS for achieving BC [1], so we leave the actual SNR to be used for a future discussion.</w:t>
      </w:r>
    </w:p>
    <w:p w14:paraId="69AFE3BE" w14:textId="182AC56E" w:rsidR="00AA2D60" w:rsidRDefault="00AA2D60" w:rsidP="004D17AA">
      <w:pPr>
        <w:rPr>
          <w:b/>
          <w:bCs/>
          <w:lang w:eastAsia="en-US"/>
        </w:rPr>
      </w:pPr>
      <w:r w:rsidRPr="00050DE1">
        <w:rPr>
          <w:b/>
          <w:bCs/>
          <w:lang w:eastAsia="en-US"/>
        </w:rPr>
        <w:t xml:space="preserve">Proposal </w:t>
      </w:r>
      <w:r>
        <w:rPr>
          <w:b/>
          <w:bCs/>
          <w:lang w:eastAsia="en-US"/>
        </w:rPr>
        <w:t>3</w:t>
      </w:r>
      <w:r w:rsidRPr="00050DE1">
        <w:rPr>
          <w:b/>
          <w:bCs/>
          <w:lang w:eastAsia="en-US"/>
        </w:rPr>
        <w:t xml:space="preserve">: </w:t>
      </w:r>
      <w:r>
        <w:rPr>
          <w:b/>
          <w:bCs/>
          <w:lang w:eastAsia="en-US"/>
        </w:rPr>
        <w:t>Beam correspondence of UE that uses SSB as the sole reference signal shall be verified by not configuring the UE with any CSI-RS for beam management</w:t>
      </w:r>
      <w:r w:rsidRPr="00050DE1">
        <w:rPr>
          <w:b/>
          <w:bCs/>
          <w:lang w:eastAsia="en-US"/>
        </w:rPr>
        <w:t>.</w:t>
      </w:r>
    </w:p>
    <w:p w14:paraId="354D401C" w14:textId="40CC68F1" w:rsidR="00086F92" w:rsidRDefault="00086F92" w:rsidP="00086F92">
      <w:pPr>
        <w:rPr>
          <w:lang w:eastAsia="en-US"/>
        </w:rPr>
      </w:pPr>
      <w:r>
        <w:rPr>
          <w:lang w:eastAsia="en-US"/>
        </w:rPr>
        <w:lastRenderedPageBreak/>
        <w:t xml:space="preserve">Input from infra vendors on </w:t>
      </w:r>
      <w:r>
        <w:rPr>
          <w:lang w:eastAsia="en-US"/>
        </w:rPr>
        <w:t>SSB location</w:t>
      </w:r>
      <w:bookmarkStart w:id="1" w:name="_GoBack"/>
      <w:bookmarkEnd w:id="1"/>
      <w:r>
        <w:rPr>
          <w:lang w:eastAsia="en-US"/>
        </w:rPr>
        <w:t xml:space="preserve"> would be useful in designing a relevant SSB side condition. For the sake of kicking off discussion we propose:</w:t>
      </w:r>
    </w:p>
    <w:p w14:paraId="55CACB6A" w14:textId="77777777" w:rsidR="005C4386" w:rsidRPr="005C4386" w:rsidRDefault="005C4386" w:rsidP="005C4386">
      <w:pPr>
        <w:rPr>
          <w:b/>
          <w:bCs/>
          <w:lang w:eastAsia="en-US"/>
        </w:rPr>
      </w:pPr>
      <w:r w:rsidRPr="005C4386">
        <w:rPr>
          <w:b/>
          <w:bCs/>
          <w:lang w:eastAsia="en-US"/>
        </w:rPr>
        <w:t>Proposal 4: SSB shall be located inside the channel being tested</w:t>
      </w:r>
    </w:p>
    <w:p w14:paraId="3BE4DBA3" w14:textId="77777777" w:rsidR="005C4386" w:rsidRPr="005C4386" w:rsidRDefault="005C4386" w:rsidP="004D17AA">
      <w:pPr>
        <w:rPr>
          <w:lang w:eastAsia="en-US"/>
        </w:rPr>
      </w:pPr>
    </w:p>
    <w:p w14:paraId="432A6B97" w14:textId="77777777" w:rsidR="0045428D" w:rsidRDefault="00534C0E" w:rsidP="00534C0E">
      <w:pPr>
        <w:pStyle w:val="Heading1"/>
        <w:rPr>
          <w:b/>
          <w:sz w:val="24"/>
        </w:rPr>
      </w:pPr>
      <w:r>
        <w:t xml:space="preserve">4. </w:t>
      </w:r>
      <w:r>
        <w:tab/>
      </w:r>
      <w:r w:rsidR="00934DE1" w:rsidRPr="00534C0E">
        <w:t>References</w:t>
      </w:r>
    </w:p>
    <w:p w14:paraId="08116B98" w14:textId="4F372584" w:rsidR="00240F55" w:rsidRDefault="00240F55" w:rsidP="00240F55">
      <w:pPr>
        <w:pStyle w:val="List"/>
      </w:pPr>
      <w:r>
        <w:t>[</w:t>
      </w:r>
      <w:r w:rsidR="00E3577E">
        <w:t>1</w:t>
      </w:r>
      <w:r>
        <w:t>]</w:t>
      </w:r>
      <w:r>
        <w:tab/>
        <w:t>R4-191076</w:t>
      </w:r>
      <w:r w:rsidR="00E3577E">
        <w:t>7</w:t>
      </w:r>
      <w:r>
        <w:t>, ‘</w:t>
      </w:r>
      <w:r w:rsidR="00E3577E" w:rsidRPr="00E3577E">
        <w:t>Rel-16 FR2 Beam Correspondence Enhancement</w:t>
      </w:r>
      <w:r>
        <w:t>’,</w:t>
      </w:r>
      <w:r w:rsidRPr="00414CE5">
        <w:t xml:space="preserve"> </w:t>
      </w:r>
      <w:r>
        <w:t xml:space="preserve">Qualcomm Incorporated, </w:t>
      </w:r>
      <w:r w:rsidRPr="00414CE5">
        <w:t>3GPP TSG-RAN WG4 Meeting #9</w:t>
      </w:r>
      <w:r>
        <w:t>2-Bis, Chongqing, CN</w:t>
      </w:r>
      <w:r w:rsidRPr="00414CE5">
        <w:t xml:space="preserve">, </w:t>
      </w:r>
      <w:r>
        <w:t>Oct</w:t>
      </w:r>
      <w:r w:rsidRPr="00414CE5">
        <w:t xml:space="preserve"> 2019</w:t>
      </w:r>
    </w:p>
    <w:p w14:paraId="38318E81" w14:textId="1B0C9D78" w:rsidR="002F0FC5" w:rsidRDefault="002F0FC5" w:rsidP="002F0FC5">
      <w:pPr>
        <w:pStyle w:val="Heading1"/>
      </w:pPr>
      <w:r>
        <w:t>5.0</w:t>
      </w:r>
      <w:r>
        <w:tab/>
        <w:t>Annex</w:t>
      </w:r>
    </w:p>
    <w:p w14:paraId="4E01CD59" w14:textId="362FB77C" w:rsidR="002F0FC5" w:rsidRPr="002F0FC5" w:rsidRDefault="002F0FC5" w:rsidP="002F0FC5">
      <w:r w:rsidRPr="00C074B7">
        <w:rPr>
          <w:noProof/>
        </w:rPr>
        <w:drawing>
          <wp:inline distT="0" distB="0" distL="0" distR="0" wp14:anchorId="5F9ED5F4" wp14:editId="6B82DD89">
            <wp:extent cx="6115685" cy="4427855"/>
            <wp:effectExtent l="152400" t="152400" r="361315" b="3536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4427855"/>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2F0FC5" w:rsidRPr="002F0FC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4CC2B" w14:textId="77777777" w:rsidR="0009652F" w:rsidRDefault="0009652F" w:rsidP="009939B7">
      <w:pPr>
        <w:spacing w:after="0"/>
      </w:pPr>
      <w:r>
        <w:separator/>
      </w:r>
    </w:p>
  </w:endnote>
  <w:endnote w:type="continuationSeparator" w:id="0">
    <w:p w14:paraId="1EA2C46F" w14:textId="77777777" w:rsidR="0009652F" w:rsidRDefault="0009652F"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7C0AF" w14:textId="77777777" w:rsidR="0009652F" w:rsidRDefault="0009652F" w:rsidP="009939B7">
      <w:pPr>
        <w:spacing w:after="0"/>
      </w:pPr>
      <w:r>
        <w:separator/>
      </w:r>
    </w:p>
  </w:footnote>
  <w:footnote w:type="continuationSeparator" w:id="0">
    <w:p w14:paraId="37212E86" w14:textId="77777777" w:rsidR="0009652F" w:rsidRDefault="0009652F"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8"/>
  </w:num>
  <w:num w:numId="9">
    <w:abstractNumId w:val="15"/>
  </w:num>
  <w:num w:numId="10">
    <w:abstractNumId w:val="14"/>
  </w:num>
  <w:num w:numId="11">
    <w:abstractNumId w:val="13"/>
  </w:num>
  <w:num w:numId="12">
    <w:abstractNumId w:val="9"/>
  </w:num>
  <w:num w:numId="13">
    <w:abstractNumId w:val="16"/>
  </w:num>
  <w:num w:numId="14">
    <w:abstractNumId w:val="12"/>
  </w:num>
  <w:num w:numId="15">
    <w:abstractNumId w:val="8"/>
  </w:num>
  <w:num w:numId="16">
    <w:abstractNumId w:val="21"/>
  </w:num>
  <w:num w:numId="17">
    <w:abstractNumId w:val="19"/>
  </w:num>
  <w:num w:numId="18">
    <w:abstractNumId w:val="10"/>
  </w:num>
  <w:num w:numId="19">
    <w:abstractNumId w:val="7"/>
  </w:num>
  <w:num w:numId="20">
    <w:abstractNumId w:val="17"/>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21CED"/>
    <w:rsid w:val="000262B9"/>
    <w:rsid w:val="00032669"/>
    <w:rsid w:val="00037A84"/>
    <w:rsid w:val="000454A9"/>
    <w:rsid w:val="00050DE1"/>
    <w:rsid w:val="00052300"/>
    <w:rsid w:val="0006136D"/>
    <w:rsid w:val="00077EB3"/>
    <w:rsid w:val="000831CC"/>
    <w:rsid w:val="00086F92"/>
    <w:rsid w:val="000908D9"/>
    <w:rsid w:val="0009652F"/>
    <w:rsid w:val="000A567D"/>
    <w:rsid w:val="000A643B"/>
    <w:rsid w:val="000B0067"/>
    <w:rsid w:val="000B3FA1"/>
    <w:rsid w:val="000C678D"/>
    <w:rsid w:val="000D18EC"/>
    <w:rsid w:val="000E0A10"/>
    <w:rsid w:val="000E26BD"/>
    <w:rsid w:val="000E4512"/>
    <w:rsid w:val="000E596C"/>
    <w:rsid w:val="000E7763"/>
    <w:rsid w:val="000F502F"/>
    <w:rsid w:val="000F519D"/>
    <w:rsid w:val="000F65D1"/>
    <w:rsid w:val="000F7ECB"/>
    <w:rsid w:val="0010618D"/>
    <w:rsid w:val="00112950"/>
    <w:rsid w:val="00115D5B"/>
    <w:rsid w:val="00116429"/>
    <w:rsid w:val="001214AE"/>
    <w:rsid w:val="00122190"/>
    <w:rsid w:val="0012277A"/>
    <w:rsid w:val="0012615B"/>
    <w:rsid w:val="00126E1A"/>
    <w:rsid w:val="00131AFF"/>
    <w:rsid w:val="001351EB"/>
    <w:rsid w:val="001448F1"/>
    <w:rsid w:val="00144FDD"/>
    <w:rsid w:val="001512D7"/>
    <w:rsid w:val="00161C73"/>
    <w:rsid w:val="00166E70"/>
    <w:rsid w:val="00194778"/>
    <w:rsid w:val="001966C3"/>
    <w:rsid w:val="001A0EE5"/>
    <w:rsid w:val="001B3183"/>
    <w:rsid w:val="001B4872"/>
    <w:rsid w:val="001D4399"/>
    <w:rsid w:val="001E4305"/>
    <w:rsid w:val="00200596"/>
    <w:rsid w:val="00201520"/>
    <w:rsid w:val="00201FB4"/>
    <w:rsid w:val="00203D36"/>
    <w:rsid w:val="00214B13"/>
    <w:rsid w:val="00216428"/>
    <w:rsid w:val="002167A7"/>
    <w:rsid w:val="00222D66"/>
    <w:rsid w:val="00240F55"/>
    <w:rsid w:val="002414AB"/>
    <w:rsid w:val="00241773"/>
    <w:rsid w:val="00244785"/>
    <w:rsid w:val="002476C8"/>
    <w:rsid w:val="002511BA"/>
    <w:rsid w:val="00251CFA"/>
    <w:rsid w:val="00253CE9"/>
    <w:rsid w:val="002575A2"/>
    <w:rsid w:val="0026064B"/>
    <w:rsid w:val="002611B2"/>
    <w:rsid w:val="002702A8"/>
    <w:rsid w:val="00271236"/>
    <w:rsid w:val="002715F5"/>
    <w:rsid w:val="00272536"/>
    <w:rsid w:val="002777A3"/>
    <w:rsid w:val="002820E8"/>
    <w:rsid w:val="00293E95"/>
    <w:rsid w:val="002960BC"/>
    <w:rsid w:val="002A08FE"/>
    <w:rsid w:val="002A1C01"/>
    <w:rsid w:val="002B09A1"/>
    <w:rsid w:val="002B3F06"/>
    <w:rsid w:val="002B5C0E"/>
    <w:rsid w:val="002B76BD"/>
    <w:rsid w:val="002C2394"/>
    <w:rsid w:val="002C65B6"/>
    <w:rsid w:val="002D4CC7"/>
    <w:rsid w:val="002D4FBE"/>
    <w:rsid w:val="002D6A81"/>
    <w:rsid w:val="002E7011"/>
    <w:rsid w:val="002F0FC5"/>
    <w:rsid w:val="002F1C8C"/>
    <w:rsid w:val="002F28ED"/>
    <w:rsid w:val="00302E72"/>
    <w:rsid w:val="0030770F"/>
    <w:rsid w:val="00324D06"/>
    <w:rsid w:val="00333C34"/>
    <w:rsid w:val="003461A5"/>
    <w:rsid w:val="0034635A"/>
    <w:rsid w:val="003476B3"/>
    <w:rsid w:val="00350AFC"/>
    <w:rsid w:val="003665F7"/>
    <w:rsid w:val="00375AA5"/>
    <w:rsid w:val="003859D6"/>
    <w:rsid w:val="0038770D"/>
    <w:rsid w:val="003A13FC"/>
    <w:rsid w:val="003A1D5C"/>
    <w:rsid w:val="003A43B2"/>
    <w:rsid w:val="003A4CD3"/>
    <w:rsid w:val="003B4BF2"/>
    <w:rsid w:val="003B67D9"/>
    <w:rsid w:val="003B6F17"/>
    <w:rsid w:val="003C3383"/>
    <w:rsid w:val="003D4F3B"/>
    <w:rsid w:val="003E4CBC"/>
    <w:rsid w:val="003E722B"/>
    <w:rsid w:val="003F0660"/>
    <w:rsid w:val="003F6DA5"/>
    <w:rsid w:val="004127B2"/>
    <w:rsid w:val="00414CE5"/>
    <w:rsid w:val="00432734"/>
    <w:rsid w:val="00435B76"/>
    <w:rsid w:val="004433F4"/>
    <w:rsid w:val="004541E5"/>
    <w:rsid w:val="0045428D"/>
    <w:rsid w:val="004544D6"/>
    <w:rsid w:val="00457F94"/>
    <w:rsid w:val="004609D7"/>
    <w:rsid w:val="00462017"/>
    <w:rsid w:val="004673F2"/>
    <w:rsid w:val="00471253"/>
    <w:rsid w:val="00474FE5"/>
    <w:rsid w:val="00481250"/>
    <w:rsid w:val="00484A20"/>
    <w:rsid w:val="00493100"/>
    <w:rsid w:val="00496FBC"/>
    <w:rsid w:val="004C1484"/>
    <w:rsid w:val="004D01C2"/>
    <w:rsid w:val="004D17AA"/>
    <w:rsid w:val="004D3585"/>
    <w:rsid w:val="004D43C9"/>
    <w:rsid w:val="004D59D7"/>
    <w:rsid w:val="004F4CD0"/>
    <w:rsid w:val="004F6C74"/>
    <w:rsid w:val="005120D5"/>
    <w:rsid w:val="005145D0"/>
    <w:rsid w:val="00527894"/>
    <w:rsid w:val="00532DE4"/>
    <w:rsid w:val="005341AC"/>
    <w:rsid w:val="00534C0E"/>
    <w:rsid w:val="00540001"/>
    <w:rsid w:val="005520D7"/>
    <w:rsid w:val="00552796"/>
    <w:rsid w:val="005536D9"/>
    <w:rsid w:val="00556610"/>
    <w:rsid w:val="00562430"/>
    <w:rsid w:val="00562DA2"/>
    <w:rsid w:val="005839AE"/>
    <w:rsid w:val="0059257A"/>
    <w:rsid w:val="0059794A"/>
    <w:rsid w:val="00597FAA"/>
    <w:rsid w:val="005A0F40"/>
    <w:rsid w:val="005A18F4"/>
    <w:rsid w:val="005A5500"/>
    <w:rsid w:val="005B03DB"/>
    <w:rsid w:val="005B16F2"/>
    <w:rsid w:val="005B4A28"/>
    <w:rsid w:val="005B4AD4"/>
    <w:rsid w:val="005C4386"/>
    <w:rsid w:val="005D1530"/>
    <w:rsid w:val="005D3879"/>
    <w:rsid w:val="005D4B10"/>
    <w:rsid w:val="005E1DB3"/>
    <w:rsid w:val="005E2B0B"/>
    <w:rsid w:val="005E4466"/>
    <w:rsid w:val="005F023D"/>
    <w:rsid w:val="005F33D7"/>
    <w:rsid w:val="005F35A7"/>
    <w:rsid w:val="00600A82"/>
    <w:rsid w:val="00603309"/>
    <w:rsid w:val="0060402D"/>
    <w:rsid w:val="00606A5C"/>
    <w:rsid w:val="00616060"/>
    <w:rsid w:val="0063129C"/>
    <w:rsid w:val="00652416"/>
    <w:rsid w:val="006611A8"/>
    <w:rsid w:val="00663E54"/>
    <w:rsid w:val="00664963"/>
    <w:rsid w:val="0066674C"/>
    <w:rsid w:val="006741F1"/>
    <w:rsid w:val="00674D9B"/>
    <w:rsid w:val="006834CE"/>
    <w:rsid w:val="006838F6"/>
    <w:rsid w:val="00691155"/>
    <w:rsid w:val="00691500"/>
    <w:rsid w:val="00693267"/>
    <w:rsid w:val="00694771"/>
    <w:rsid w:val="00695F3B"/>
    <w:rsid w:val="006A3DD3"/>
    <w:rsid w:val="006B3E20"/>
    <w:rsid w:val="006B4A0C"/>
    <w:rsid w:val="006B592B"/>
    <w:rsid w:val="006C0280"/>
    <w:rsid w:val="006C3160"/>
    <w:rsid w:val="006D244C"/>
    <w:rsid w:val="006D5E7B"/>
    <w:rsid w:val="006E274D"/>
    <w:rsid w:val="006F2300"/>
    <w:rsid w:val="007009E6"/>
    <w:rsid w:val="00711DC3"/>
    <w:rsid w:val="00721F34"/>
    <w:rsid w:val="007244F1"/>
    <w:rsid w:val="007254B7"/>
    <w:rsid w:val="00733CD6"/>
    <w:rsid w:val="007477B0"/>
    <w:rsid w:val="00751878"/>
    <w:rsid w:val="00757789"/>
    <w:rsid w:val="00757E61"/>
    <w:rsid w:val="00774F6F"/>
    <w:rsid w:val="007816A2"/>
    <w:rsid w:val="00791CE3"/>
    <w:rsid w:val="00792165"/>
    <w:rsid w:val="00795AC4"/>
    <w:rsid w:val="007A1A88"/>
    <w:rsid w:val="007A5FE3"/>
    <w:rsid w:val="007B0169"/>
    <w:rsid w:val="007B13F9"/>
    <w:rsid w:val="007B605F"/>
    <w:rsid w:val="007B6FCF"/>
    <w:rsid w:val="007C6050"/>
    <w:rsid w:val="007D7CF1"/>
    <w:rsid w:val="007D7F6F"/>
    <w:rsid w:val="007E62D2"/>
    <w:rsid w:val="007E62DA"/>
    <w:rsid w:val="007F568A"/>
    <w:rsid w:val="007F5A2D"/>
    <w:rsid w:val="0080109A"/>
    <w:rsid w:val="0080320A"/>
    <w:rsid w:val="0082323B"/>
    <w:rsid w:val="00830C2E"/>
    <w:rsid w:val="00841F46"/>
    <w:rsid w:val="00843682"/>
    <w:rsid w:val="00843945"/>
    <w:rsid w:val="00850213"/>
    <w:rsid w:val="00881ABF"/>
    <w:rsid w:val="00885E3A"/>
    <w:rsid w:val="008A4C1E"/>
    <w:rsid w:val="008B5B7D"/>
    <w:rsid w:val="008C48DA"/>
    <w:rsid w:val="008D228D"/>
    <w:rsid w:val="008D305A"/>
    <w:rsid w:val="008E1A41"/>
    <w:rsid w:val="008E4929"/>
    <w:rsid w:val="008F13B3"/>
    <w:rsid w:val="008F302B"/>
    <w:rsid w:val="008F3089"/>
    <w:rsid w:val="008F3EA8"/>
    <w:rsid w:val="008F63B0"/>
    <w:rsid w:val="0090240B"/>
    <w:rsid w:val="00906CD4"/>
    <w:rsid w:val="00934DE1"/>
    <w:rsid w:val="00954D53"/>
    <w:rsid w:val="0096054F"/>
    <w:rsid w:val="00962566"/>
    <w:rsid w:val="009673C2"/>
    <w:rsid w:val="00970373"/>
    <w:rsid w:val="0097566C"/>
    <w:rsid w:val="00977122"/>
    <w:rsid w:val="0098447D"/>
    <w:rsid w:val="009939B7"/>
    <w:rsid w:val="009A2557"/>
    <w:rsid w:val="009A47B2"/>
    <w:rsid w:val="009B0424"/>
    <w:rsid w:val="009B100E"/>
    <w:rsid w:val="009B4544"/>
    <w:rsid w:val="009C054C"/>
    <w:rsid w:val="009D21B1"/>
    <w:rsid w:val="009D51F8"/>
    <w:rsid w:val="009D6F57"/>
    <w:rsid w:val="009E08C2"/>
    <w:rsid w:val="009E54DA"/>
    <w:rsid w:val="009E60F6"/>
    <w:rsid w:val="009E6DAC"/>
    <w:rsid w:val="00A04F2A"/>
    <w:rsid w:val="00A122B0"/>
    <w:rsid w:val="00A167BE"/>
    <w:rsid w:val="00A17D67"/>
    <w:rsid w:val="00A26753"/>
    <w:rsid w:val="00A307F8"/>
    <w:rsid w:val="00A30923"/>
    <w:rsid w:val="00A4545A"/>
    <w:rsid w:val="00A47107"/>
    <w:rsid w:val="00A517EF"/>
    <w:rsid w:val="00A51DCB"/>
    <w:rsid w:val="00A53D14"/>
    <w:rsid w:val="00A812C2"/>
    <w:rsid w:val="00A92091"/>
    <w:rsid w:val="00A948A5"/>
    <w:rsid w:val="00AA2D60"/>
    <w:rsid w:val="00AA33EC"/>
    <w:rsid w:val="00AA6C2D"/>
    <w:rsid w:val="00AB6DDF"/>
    <w:rsid w:val="00AC33B4"/>
    <w:rsid w:val="00AD6423"/>
    <w:rsid w:val="00AD73C1"/>
    <w:rsid w:val="00AD7D8B"/>
    <w:rsid w:val="00AE0DB0"/>
    <w:rsid w:val="00AF2933"/>
    <w:rsid w:val="00AF5CBA"/>
    <w:rsid w:val="00AF5E77"/>
    <w:rsid w:val="00AF6414"/>
    <w:rsid w:val="00B03E3A"/>
    <w:rsid w:val="00B074EB"/>
    <w:rsid w:val="00B10065"/>
    <w:rsid w:val="00B10A08"/>
    <w:rsid w:val="00B23705"/>
    <w:rsid w:val="00B31916"/>
    <w:rsid w:val="00B33522"/>
    <w:rsid w:val="00B3741F"/>
    <w:rsid w:val="00B420A4"/>
    <w:rsid w:val="00B42867"/>
    <w:rsid w:val="00B4352E"/>
    <w:rsid w:val="00B45164"/>
    <w:rsid w:val="00B46B41"/>
    <w:rsid w:val="00B5499F"/>
    <w:rsid w:val="00B57E31"/>
    <w:rsid w:val="00B60568"/>
    <w:rsid w:val="00B74655"/>
    <w:rsid w:val="00B753CF"/>
    <w:rsid w:val="00B77567"/>
    <w:rsid w:val="00B81F12"/>
    <w:rsid w:val="00B90EDB"/>
    <w:rsid w:val="00B9250E"/>
    <w:rsid w:val="00B94B0F"/>
    <w:rsid w:val="00BA3C61"/>
    <w:rsid w:val="00BA4DF2"/>
    <w:rsid w:val="00BA7246"/>
    <w:rsid w:val="00BB2DCE"/>
    <w:rsid w:val="00BD1470"/>
    <w:rsid w:val="00BE1E2A"/>
    <w:rsid w:val="00BE3C14"/>
    <w:rsid w:val="00BF3C2F"/>
    <w:rsid w:val="00C01262"/>
    <w:rsid w:val="00C03FE3"/>
    <w:rsid w:val="00C06D5E"/>
    <w:rsid w:val="00C07551"/>
    <w:rsid w:val="00C10C7E"/>
    <w:rsid w:val="00C1219E"/>
    <w:rsid w:val="00C21D61"/>
    <w:rsid w:val="00C2400B"/>
    <w:rsid w:val="00C32014"/>
    <w:rsid w:val="00C32114"/>
    <w:rsid w:val="00C3557A"/>
    <w:rsid w:val="00C45FFE"/>
    <w:rsid w:val="00C46617"/>
    <w:rsid w:val="00C51D0C"/>
    <w:rsid w:val="00C56833"/>
    <w:rsid w:val="00C62295"/>
    <w:rsid w:val="00C7440A"/>
    <w:rsid w:val="00C83E56"/>
    <w:rsid w:val="00C908CF"/>
    <w:rsid w:val="00C9521B"/>
    <w:rsid w:val="00CA134D"/>
    <w:rsid w:val="00CA5D30"/>
    <w:rsid w:val="00CB171D"/>
    <w:rsid w:val="00CC1CFE"/>
    <w:rsid w:val="00CC358C"/>
    <w:rsid w:val="00CD230E"/>
    <w:rsid w:val="00CD487D"/>
    <w:rsid w:val="00CE3E8B"/>
    <w:rsid w:val="00CE5127"/>
    <w:rsid w:val="00CE6916"/>
    <w:rsid w:val="00CE6D8D"/>
    <w:rsid w:val="00CF3819"/>
    <w:rsid w:val="00D2529E"/>
    <w:rsid w:val="00D35B3D"/>
    <w:rsid w:val="00D3699F"/>
    <w:rsid w:val="00D43454"/>
    <w:rsid w:val="00D45657"/>
    <w:rsid w:val="00D5108E"/>
    <w:rsid w:val="00D5246F"/>
    <w:rsid w:val="00D57735"/>
    <w:rsid w:val="00D62530"/>
    <w:rsid w:val="00D65CEF"/>
    <w:rsid w:val="00D66097"/>
    <w:rsid w:val="00D70D7D"/>
    <w:rsid w:val="00D81C65"/>
    <w:rsid w:val="00D84406"/>
    <w:rsid w:val="00D92533"/>
    <w:rsid w:val="00DA3470"/>
    <w:rsid w:val="00DA34F0"/>
    <w:rsid w:val="00DC278D"/>
    <w:rsid w:val="00DC3625"/>
    <w:rsid w:val="00DC5180"/>
    <w:rsid w:val="00DD34BB"/>
    <w:rsid w:val="00E07822"/>
    <w:rsid w:val="00E07880"/>
    <w:rsid w:val="00E166DD"/>
    <w:rsid w:val="00E30BA1"/>
    <w:rsid w:val="00E35269"/>
    <w:rsid w:val="00E35657"/>
    <w:rsid w:val="00E3577E"/>
    <w:rsid w:val="00E509F8"/>
    <w:rsid w:val="00E54351"/>
    <w:rsid w:val="00E5616F"/>
    <w:rsid w:val="00E56DB5"/>
    <w:rsid w:val="00E70D23"/>
    <w:rsid w:val="00E727F4"/>
    <w:rsid w:val="00E733D3"/>
    <w:rsid w:val="00E73A82"/>
    <w:rsid w:val="00E82C4B"/>
    <w:rsid w:val="00E82F3C"/>
    <w:rsid w:val="00E85F30"/>
    <w:rsid w:val="00E96910"/>
    <w:rsid w:val="00EA33CB"/>
    <w:rsid w:val="00EA438F"/>
    <w:rsid w:val="00EB2720"/>
    <w:rsid w:val="00EB73E3"/>
    <w:rsid w:val="00EB750D"/>
    <w:rsid w:val="00ED414A"/>
    <w:rsid w:val="00EE4179"/>
    <w:rsid w:val="00EE45C2"/>
    <w:rsid w:val="00EF4DBE"/>
    <w:rsid w:val="00EF60CC"/>
    <w:rsid w:val="00EF7949"/>
    <w:rsid w:val="00F00686"/>
    <w:rsid w:val="00F03916"/>
    <w:rsid w:val="00F03E83"/>
    <w:rsid w:val="00F06E5E"/>
    <w:rsid w:val="00F11522"/>
    <w:rsid w:val="00F13034"/>
    <w:rsid w:val="00F30888"/>
    <w:rsid w:val="00F44D73"/>
    <w:rsid w:val="00F50CC7"/>
    <w:rsid w:val="00F636AB"/>
    <w:rsid w:val="00F72219"/>
    <w:rsid w:val="00F72902"/>
    <w:rsid w:val="00F7383F"/>
    <w:rsid w:val="00F8462C"/>
    <w:rsid w:val="00F91D60"/>
    <w:rsid w:val="00FA0787"/>
    <w:rsid w:val="00FA1B58"/>
    <w:rsid w:val="00FA6FCA"/>
    <w:rsid w:val="00FB2922"/>
    <w:rsid w:val="00FB388A"/>
    <w:rsid w:val="00FC1C17"/>
    <w:rsid w:val="00FC66D7"/>
    <w:rsid w:val="00FC7B97"/>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807952-0A5E-4845-8DA6-ED1206C0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Qualcomm2</cp:lastModifiedBy>
  <cp:revision>21</cp:revision>
  <dcterms:created xsi:type="dcterms:W3CDTF">2019-10-30T23:48:00Z</dcterms:created>
  <dcterms:modified xsi:type="dcterms:W3CDTF">2019-11-08T20:09:00Z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