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4DA2E58E"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FB388A">
        <w:rPr>
          <w:b/>
          <w:noProof/>
          <w:sz w:val="24"/>
        </w:rPr>
        <w:t>3</w:t>
      </w:r>
      <w:r w:rsidR="00DC5180" w:rsidRPr="0033027D">
        <w:rPr>
          <w:b/>
          <w:noProof/>
          <w:sz w:val="24"/>
        </w:rPr>
        <w:tab/>
      </w:r>
      <w:r w:rsidR="00414CE5" w:rsidRPr="00414CE5">
        <w:rPr>
          <w:b/>
          <w:noProof/>
          <w:sz w:val="24"/>
        </w:rPr>
        <w:t>R4-191</w:t>
      </w:r>
      <w:r w:rsidR="007E6B32">
        <w:rPr>
          <w:b/>
          <w:noProof/>
          <w:sz w:val="24"/>
        </w:rPr>
        <w:t>3133</w:t>
      </w:r>
    </w:p>
    <w:p w14:paraId="45306A79" w14:textId="77777777" w:rsidR="00D81C65" w:rsidRDefault="001B4872" w:rsidP="00DC5180">
      <w:pPr>
        <w:spacing w:after="60"/>
        <w:ind w:left="1985" w:hanging="1985"/>
        <w:rPr>
          <w:rFonts w:ascii="Arial" w:hAnsi="Arial" w:cs="Arial"/>
          <w:b/>
          <w:sz w:val="24"/>
        </w:rPr>
      </w:pPr>
      <w:r>
        <w:rPr>
          <w:rFonts w:ascii="Arial" w:hAnsi="Arial" w:cs="Arial"/>
          <w:b/>
          <w:sz w:val="24"/>
        </w:rPr>
        <w:t>Reno</w:t>
      </w:r>
      <w:r w:rsidR="001512D7" w:rsidRPr="001512D7">
        <w:rPr>
          <w:rFonts w:ascii="Arial" w:hAnsi="Arial" w:cs="Arial"/>
          <w:b/>
          <w:sz w:val="24"/>
        </w:rPr>
        <w:t xml:space="preserve">, </w:t>
      </w:r>
      <w:r>
        <w:rPr>
          <w:rFonts w:ascii="Arial" w:hAnsi="Arial" w:cs="Arial"/>
          <w:b/>
          <w:sz w:val="24"/>
        </w:rPr>
        <w:t>NV, USA</w:t>
      </w:r>
      <w:r w:rsidR="001512D7" w:rsidRPr="001512D7">
        <w:rPr>
          <w:rFonts w:ascii="Arial" w:hAnsi="Arial" w:cs="Arial"/>
          <w:b/>
          <w:sz w:val="24"/>
        </w:rPr>
        <w:t xml:space="preserve">, </w:t>
      </w:r>
      <w:r>
        <w:rPr>
          <w:rFonts w:ascii="Arial" w:hAnsi="Arial" w:cs="Arial"/>
          <w:b/>
          <w:sz w:val="24"/>
        </w:rPr>
        <w:t>18-22 Nov</w:t>
      </w:r>
      <w:r w:rsidR="001512D7" w:rsidRPr="001512D7">
        <w:rPr>
          <w:rFonts w:ascii="Arial" w:hAnsi="Arial" w:cs="Arial"/>
          <w:b/>
          <w:sz w:val="24"/>
        </w:rPr>
        <w:t xml:space="preserve"> 2019</w:t>
      </w:r>
    </w:p>
    <w:p w14:paraId="6D7172A1" w14:textId="77777777" w:rsidR="001512D7" w:rsidRPr="0010618D" w:rsidRDefault="001512D7" w:rsidP="00DC5180">
      <w:pPr>
        <w:spacing w:after="60"/>
        <w:ind w:left="1985" w:hanging="1985"/>
        <w:rPr>
          <w:rFonts w:ascii="Arial" w:hAnsi="Arial" w:cs="Arial"/>
          <w:bCs/>
        </w:rPr>
      </w:pPr>
    </w:p>
    <w:p w14:paraId="3447800D" w14:textId="0D6AB1A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1" w:name="_Hlk23588074"/>
      <w:r w:rsidR="00115D29">
        <w:rPr>
          <w:rFonts w:ascii="Arial" w:hAnsi="Arial" w:cs="Arial"/>
          <w:b/>
        </w:rPr>
        <w:t xml:space="preserve">On </w:t>
      </w:r>
      <w:r w:rsidR="005F0A07">
        <w:rPr>
          <w:rFonts w:ascii="Arial" w:hAnsi="Arial" w:cs="Arial"/>
          <w:b/>
        </w:rPr>
        <w:t xml:space="preserve">FR2 </w:t>
      </w:r>
      <w:r w:rsidR="00115D29">
        <w:rPr>
          <w:rFonts w:ascii="Arial" w:hAnsi="Arial" w:cs="Arial"/>
          <w:b/>
        </w:rPr>
        <w:t xml:space="preserve">CA </w:t>
      </w:r>
      <w:r w:rsidR="0075722E">
        <w:rPr>
          <w:rFonts w:ascii="Arial" w:hAnsi="Arial" w:cs="Arial"/>
          <w:b/>
        </w:rPr>
        <w:t>capability signalling</w:t>
      </w:r>
      <w:bookmarkEnd w:id="1"/>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56C2C88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C20E9">
        <w:rPr>
          <w:rFonts w:ascii="Arial" w:hAnsi="Arial" w:cs="Arial"/>
          <w:b/>
        </w:rPr>
        <w:t>9.14.6</w:t>
      </w:r>
    </w:p>
    <w:p w14:paraId="60A9F177" w14:textId="7BC8586E"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731945">
        <w:rPr>
          <w:rFonts w:ascii="Arial" w:hAnsi="Arial" w:cs="Arial"/>
          <w:b/>
        </w:rPr>
        <w:t>6</w:t>
      </w:r>
    </w:p>
    <w:p w14:paraId="72A15A43" w14:textId="4023DDFB"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5F0A07" w:rsidRPr="005F0A07">
        <w:rPr>
          <w:rFonts w:ascii="Arial" w:eastAsia="SimSun" w:hAnsi="Arial" w:cs="Arial"/>
          <w:b/>
          <w:bCs/>
          <w:sz w:val="21"/>
          <w:szCs w:val="21"/>
          <w:lang w:val="en-US" w:eastAsia="zh-CN"/>
        </w:rPr>
        <w:t>NR_RF_FR</w:t>
      </w:r>
      <w:r w:rsidR="005F0A07" w:rsidRPr="005F0A07">
        <w:rPr>
          <w:rFonts w:ascii="Arial" w:eastAsia="SimSun" w:hAnsi="Arial" w:cs="Arial" w:hint="eastAsia"/>
          <w:b/>
          <w:bCs/>
          <w:sz w:val="21"/>
          <w:szCs w:val="21"/>
          <w:lang w:val="en-US" w:eastAsia="zh-CN"/>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176C31C4" w14:textId="41D0581C" w:rsidR="00D72B32" w:rsidRDefault="004821E6" w:rsidP="005E202A">
      <w:pPr>
        <w:rPr>
          <w:lang w:eastAsia="en-US"/>
        </w:rPr>
      </w:pPr>
      <w:r>
        <w:rPr>
          <w:lang w:eastAsia="en-US"/>
        </w:rPr>
        <w:t xml:space="preserve">For rel-16, FR2 UL CA is being enhanced with non-contiguous capability, while the DL CA BW is being </w:t>
      </w:r>
      <w:r w:rsidR="007E6B32">
        <w:rPr>
          <w:lang w:eastAsia="en-US"/>
        </w:rPr>
        <w:t xml:space="preserve">separately </w:t>
      </w:r>
      <w:r>
        <w:rPr>
          <w:lang w:eastAsia="en-US"/>
        </w:rPr>
        <w:t>enhanced. These enhancements are built on already significant rel-15 CA capability, with several BW classes and a</w:t>
      </w:r>
      <w:r w:rsidR="005F0A07" w:rsidRPr="005F0A07">
        <w:rPr>
          <w:lang w:eastAsia="en-US"/>
        </w:rPr>
        <w:t xml:space="preserve"> large number of band combinations</w:t>
      </w:r>
      <w:r w:rsidR="005F0A07">
        <w:rPr>
          <w:lang w:eastAsia="en-US"/>
        </w:rPr>
        <w:t xml:space="preserve"> that an FR2 UE could support </w:t>
      </w:r>
      <w:r>
        <w:rPr>
          <w:lang w:eastAsia="en-US"/>
        </w:rPr>
        <w:t>[1]</w:t>
      </w:r>
      <w:r w:rsidR="005F0A07" w:rsidRPr="005F0A07">
        <w:rPr>
          <w:lang w:eastAsia="en-US"/>
        </w:rPr>
        <w:t xml:space="preserve">. </w:t>
      </w:r>
      <w:r>
        <w:rPr>
          <w:lang w:eastAsia="en-US"/>
        </w:rPr>
        <w:t xml:space="preserve">The rel-16 enhancements unfortunately increase the number of bandwidth combinations possible. </w:t>
      </w:r>
      <w:r w:rsidR="005F0A07" w:rsidRPr="005F0A07">
        <w:rPr>
          <w:lang w:eastAsia="en-US"/>
        </w:rPr>
        <w:t>It represents a challenge on several fronts, from documentation in the standard, to testing and capability signalling</w:t>
      </w:r>
      <w:r w:rsidR="00D72B32">
        <w:rPr>
          <w:lang w:eastAsia="en-US"/>
        </w:rPr>
        <w:t>.</w:t>
      </w:r>
    </w:p>
    <w:p w14:paraId="75B53C6C" w14:textId="0A5098F4" w:rsidR="003461A5" w:rsidRDefault="004821E6" w:rsidP="005E202A">
      <w:r>
        <w:rPr>
          <w:lang w:eastAsia="en-US"/>
        </w:rPr>
        <w:t xml:space="preserve">In this contribution, we tackle the problem of capability signalling. </w:t>
      </w:r>
      <w:r w:rsidR="005F0A07" w:rsidRPr="005F0A07">
        <w:rPr>
          <w:lang w:eastAsia="en-US"/>
        </w:rPr>
        <w:t xml:space="preserve">We initiate discussion </w:t>
      </w:r>
      <w:r w:rsidR="0075722E">
        <w:rPr>
          <w:lang w:eastAsia="en-US"/>
        </w:rPr>
        <w:t xml:space="preserve">in RAN4 </w:t>
      </w:r>
      <w:r w:rsidR="005F0A07" w:rsidRPr="005F0A07">
        <w:rPr>
          <w:lang w:eastAsia="en-US"/>
        </w:rPr>
        <w:t xml:space="preserve">on whether the system can benefit from </w:t>
      </w:r>
      <w:r w:rsidR="00BC512E">
        <w:rPr>
          <w:lang w:eastAsia="en-US"/>
        </w:rPr>
        <w:t xml:space="preserve">an alternative method </w:t>
      </w:r>
      <w:r w:rsidR="00B2215B">
        <w:rPr>
          <w:lang w:eastAsia="en-US"/>
        </w:rPr>
        <w:t>on</w:t>
      </w:r>
      <w:r w:rsidR="005F0A07" w:rsidRPr="005F0A07">
        <w:rPr>
          <w:lang w:eastAsia="en-US"/>
        </w:rPr>
        <w:t xml:space="preserve"> how </w:t>
      </w:r>
      <w:r w:rsidR="00B2215B">
        <w:rPr>
          <w:lang w:eastAsia="en-US"/>
        </w:rPr>
        <w:t>the UE may describe its CA capability</w:t>
      </w:r>
      <w:r w:rsidR="005F0A07" w:rsidRPr="005F0A07">
        <w:rPr>
          <w:lang w:eastAsia="en-US"/>
        </w:rPr>
        <w:t xml:space="preserve"> to the network</w:t>
      </w:r>
      <w:r w:rsidR="0075722E">
        <w:rPr>
          <w:lang w:eastAsia="en-US"/>
        </w:rPr>
        <w:t>.</w:t>
      </w:r>
    </w:p>
    <w:p w14:paraId="44DBE9FA" w14:textId="77777777" w:rsidR="00EF60CC" w:rsidRDefault="000A567D" w:rsidP="00EF60CC">
      <w:pPr>
        <w:pStyle w:val="Heading1"/>
      </w:pPr>
      <w:r>
        <w:t xml:space="preserve">2. </w:t>
      </w:r>
      <w:r>
        <w:tab/>
      </w:r>
      <w:r w:rsidR="002A1C01">
        <w:t>Discussion</w:t>
      </w:r>
    </w:p>
    <w:p w14:paraId="324D09FA" w14:textId="1B0D3A70" w:rsidR="005F0A07" w:rsidRDefault="005F0A07" w:rsidP="005F0A07">
      <w:pPr>
        <w:rPr>
          <w:lang w:eastAsia="en-US"/>
        </w:rPr>
      </w:pPr>
      <w:r>
        <w:rPr>
          <w:lang w:eastAsia="en-US"/>
        </w:rPr>
        <w:t>In rel. 15 FR2, the standard comprises several contiguous CA BW classes (‘A’ through ‘Q’). These numerous classes engender a multitude of non-contiguous intra-band CA combinations.</w:t>
      </w:r>
      <w:r w:rsidR="007E6B32">
        <w:rPr>
          <w:lang w:eastAsia="en-US"/>
        </w:rPr>
        <w:t xml:space="preserve"> F</w:t>
      </w:r>
      <w:r>
        <w:rPr>
          <w:lang w:eastAsia="en-US"/>
        </w:rPr>
        <w:t>or a given NC configuration, the original fallback interpretation was the UE would also support NC configurations comprising BW classes that were lower order than the ones in the starting configuration. This fallback rule is captured compactly in TS 38.306 v15.6.0 for the PHY parameter supportedBandCombinationList:</w:t>
      </w:r>
    </w:p>
    <w:p w14:paraId="50848ACB" w14:textId="77777777" w:rsidR="005F0A07" w:rsidRDefault="005F0A07" w:rsidP="005F0A07">
      <w:pPr>
        <w:ind w:left="720"/>
        <w:rPr>
          <w:lang w:eastAsia="en-US"/>
        </w:rPr>
      </w:pPr>
      <w:r>
        <w:rPr>
          <w:lang w:eastAsia="en-US"/>
        </w:rPr>
        <w:t xml:space="preserve">A fallback band combination resulting from the reported CA and MR-DC band combination is not signalled but the UE shall support it. </w:t>
      </w:r>
    </w:p>
    <w:p w14:paraId="29306E5F" w14:textId="700590FF" w:rsidR="005E739F" w:rsidRDefault="005F0A07" w:rsidP="005F0A07">
      <w:pPr>
        <w:rPr>
          <w:lang w:eastAsia="en-US"/>
        </w:rPr>
      </w:pPr>
      <w:r>
        <w:rPr>
          <w:lang w:eastAsia="en-US"/>
        </w:rPr>
        <w:t xml:space="preserve">Unfortunately, this rule is not well optimized for many UEs whose CA capability is determined principally by the number CCs it can support, rather than the specific arrangement of those CCs in contiguous and non-contiguous arrangements. </w:t>
      </w:r>
      <w:r w:rsidR="007E6B32">
        <w:rPr>
          <w:lang w:eastAsia="en-US"/>
        </w:rPr>
        <w:t xml:space="preserve">As we show further below, the list of possible fallback combinations increases quickly with number of CCs supported. Unfortunately, this large and growing list must be individually signalled to the network, which provides a finite message size for the purpose. </w:t>
      </w:r>
      <w:r>
        <w:rPr>
          <w:lang w:eastAsia="en-US"/>
        </w:rPr>
        <w:t>This</w:t>
      </w:r>
      <w:r w:rsidR="00D76E9C">
        <w:rPr>
          <w:lang w:eastAsia="en-US"/>
        </w:rPr>
        <w:t xml:space="preserve"> existing</w:t>
      </w:r>
      <w:r>
        <w:rPr>
          <w:lang w:eastAsia="en-US"/>
        </w:rPr>
        <w:t xml:space="preserve"> </w:t>
      </w:r>
      <w:r w:rsidR="007E6B32">
        <w:rPr>
          <w:lang w:eastAsia="en-US"/>
        </w:rPr>
        <w:t>framework</w:t>
      </w:r>
      <w:r>
        <w:rPr>
          <w:lang w:eastAsia="en-US"/>
        </w:rPr>
        <w:t xml:space="preserve"> represents a</w:t>
      </w:r>
      <w:r w:rsidR="002C1A6C">
        <w:rPr>
          <w:lang w:eastAsia="en-US"/>
        </w:rPr>
        <w:t>n artificial limitation</w:t>
      </w:r>
      <w:r>
        <w:rPr>
          <w:lang w:eastAsia="en-US"/>
        </w:rPr>
        <w:t xml:space="preserve"> </w:t>
      </w:r>
      <w:r w:rsidR="002C1A6C">
        <w:rPr>
          <w:lang w:eastAsia="en-US"/>
        </w:rPr>
        <w:t>on the CA combinations for which this type of UE can</w:t>
      </w:r>
      <w:r>
        <w:rPr>
          <w:lang w:eastAsia="en-US"/>
        </w:rPr>
        <w:t xml:space="preserve"> </w:t>
      </w:r>
      <w:r w:rsidR="002C1A6C">
        <w:rPr>
          <w:lang w:eastAsia="en-US"/>
        </w:rPr>
        <w:t>signal support</w:t>
      </w:r>
      <w:r w:rsidR="00BE4D24">
        <w:rPr>
          <w:lang w:eastAsia="en-US"/>
        </w:rPr>
        <w:t>.</w:t>
      </w:r>
    </w:p>
    <w:p w14:paraId="5BC1D485" w14:textId="279D5DD1" w:rsidR="00D72B32" w:rsidRDefault="00D72B32" w:rsidP="005F0A07">
      <w:pPr>
        <w:rPr>
          <w:lang w:eastAsia="en-US"/>
        </w:rPr>
      </w:pPr>
      <w:r>
        <w:rPr>
          <w:lang w:eastAsia="en-US"/>
        </w:rPr>
        <w:t xml:space="preserve">Separately, for rel-16, RAN4 is working towards </w:t>
      </w:r>
      <w:r w:rsidR="00EC2BB4">
        <w:rPr>
          <w:lang w:eastAsia="en-US"/>
        </w:rPr>
        <w:t>enhancing UL CA to include non-contiguous capability. RAN4 is also pursuing increased DL CA BW. The enhancements, along with increasing UE data-pipe size, make the problem of reporting CA capability ever more acute.</w:t>
      </w:r>
    </w:p>
    <w:p w14:paraId="5B24E94D" w14:textId="24FC5C90" w:rsidR="00EC2BB4" w:rsidRDefault="00EC2BB4" w:rsidP="005F0A07">
      <w:pPr>
        <w:rPr>
          <w:lang w:eastAsia="en-US"/>
        </w:rPr>
      </w:pPr>
      <w:r>
        <w:rPr>
          <w:lang w:eastAsia="en-US"/>
        </w:rPr>
        <w:t xml:space="preserve">A way out of this predicament is to create a new, more general network interpretation of the UE’s </w:t>
      </w:r>
      <w:r w:rsidR="003C7C44">
        <w:rPr>
          <w:lang w:eastAsia="en-US"/>
        </w:rPr>
        <w:t xml:space="preserve">declaration of support of CA combinations, </w:t>
      </w:r>
      <w:r w:rsidR="00BC512E">
        <w:rPr>
          <w:lang w:eastAsia="en-US"/>
        </w:rPr>
        <w:t xml:space="preserve">designed to </w:t>
      </w:r>
      <w:r w:rsidR="003C7C44">
        <w:rPr>
          <w:lang w:eastAsia="en-US"/>
        </w:rPr>
        <w:t>reduc</w:t>
      </w:r>
      <w:r w:rsidR="0075722E">
        <w:rPr>
          <w:lang w:eastAsia="en-US"/>
        </w:rPr>
        <w:t>e</w:t>
      </w:r>
      <w:r w:rsidR="003C7C44">
        <w:rPr>
          <w:lang w:eastAsia="en-US"/>
        </w:rPr>
        <w:t xml:space="preserve"> </w:t>
      </w:r>
      <w:r w:rsidR="00BC512E">
        <w:rPr>
          <w:lang w:eastAsia="en-US"/>
        </w:rPr>
        <w:t xml:space="preserve">UE CA capability </w:t>
      </w:r>
      <w:r w:rsidR="003C7C44">
        <w:rPr>
          <w:lang w:eastAsia="en-US"/>
        </w:rPr>
        <w:t>message length.</w:t>
      </w:r>
      <w:r w:rsidR="00C2169E">
        <w:rPr>
          <w:lang w:eastAsia="en-US"/>
        </w:rPr>
        <w:t xml:space="preserve"> </w:t>
      </w:r>
    </w:p>
    <w:p w14:paraId="039B4C3B" w14:textId="6709DDE8" w:rsidR="00DC752E" w:rsidRDefault="00DC752E" w:rsidP="00BE4D24">
      <w:pPr>
        <w:pStyle w:val="Heading2"/>
      </w:pPr>
      <w:r>
        <w:lastRenderedPageBreak/>
        <w:t>2.1</w:t>
      </w:r>
      <w:r>
        <w:tab/>
      </w:r>
      <w:r w:rsidR="005F0A07" w:rsidRPr="005F0A07">
        <w:t xml:space="preserve">An alternative </w:t>
      </w:r>
      <w:r w:rsidR="002C1A6C">
        <w:t xml:space="preserve">interpretation of </w:t>
      </w:r>
      <w:r w:rsidR="005F0A07" w:rsidRPr="005F0A07">
        <w:t>UE CA</w:t>
      </w:r>
      <w:r w:rsidR="00AA5BC5">
        <w:t xml:space="preserve"> </w:t>
      </w:r>
      <w:r w:rsidR="005F0A07">
        <w:t>capability declaration</w:t>
      </w:r>
    </w:p>
    <w:p w14:paraId="08DCE884" w14:textId="77777777" w:rsidR="005F0A07" w:rsidRPr="005F0A07" w:rsidRDefault="005F0A07" w:rsidP="005F0A07">
      <w:pPr>
        <w:rPr>
          <w:lang w:eastAsia="ja-JP"/>
        </w:rPr>
      </w:pPr>
      <w:r w:rsidRPr="005F0A07">
        <w:rPr>
          <w:lang w:eastAsia="ja-JP"/>
        </w:rPr>
        <w:t xml:space="preserve">A UE has certain over-riding constraints in how a CC may be arranged relative to others, in a CA configuration. UE capability for frequency separation and maximum BW for each CC capture these constraints for real-time use by the network. We assume that these constraints remain in place for the discussion below: </w:t>
      </w:r>
    </w:p>
    <w:p w14:paraId="1DD0B6D8" w14:textId="77777777" w:rsidR="005F0A07" w:rsidRPr="005F0A07" w:rsidRDefault="005F0A07" w:rsidP="005F0A07">
      <w:pPr>
        <w:rPr>
          <w:lang w:eastAsia="ja-JP"/>
        </w:rPr>
      </w:pPr>
      <w:r w:rsidRPr="005F0A07">
        <w:rPr>
          <w:lang w:eastAsia="ja-JP"/>
        </w:rPr>
        <w:t>Consider a UE that can support up to, say, 6 CCs, regardless of their arrangement, Now, this UE can support for example, the following arrangements of contiguous subblocks of CCs (‘+’ indicates a gap that qualifies for non-contiguous separation):</w:t>
      </w:r>
    </w:p>
    <w:p w14:paraId="6B033A5B" w14:textId="77777777" w:rsidR="005F0A07" w:rsidRP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1+1+1+1+1+1 (6A)</w:t>
      </w:r>
    </w:p>
    <w:p w14:paraId="75E2B69B" w14:textId="77777777" w:rsidR="005F0A07" w:rsidRP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2+2+1</w:t>
      </w:r>
    </w:p>
    <w:p w14:paraId="15845AC3" w14:textId="77777777" w:rsidR="005F0A07" w:rsidRP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1+2+1+2</w:t>
      </w:r>
    </w:p>
    <w:p w14:paraId="119AA776" w14:textId="77777777" w:rsidR="005F0A07" w:rsidRP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1+4</w:t>
      </w:r>
    </w:p>
    <w:p w14:paraId="75170B51" w14:textId="77777777" w:rsidR="005F0A07" w:rsidRP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1+2+1</w:t>
      </w:r>
    </w:p>
    <w:p w14:paraId="101A1E23" w14:textId="77777777" w:rsidR="005F0A07" w:rsidRP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1+1</w:t>
      </w:r>
    </w:p>
    <w:p w14:paraId="5502D3FE" w14:textId="77777777" w:rsidR="005F0A07" w:rsidRP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6 (single contiguous cluster)</w:t>
      </w:r>
    </w:p>
    <w:p w14:paraId="688BA8B6" w14:textId="4AAFE057" w:rsidR="005F0A07" w:rsidRDefault="005F0A07" w:rsidP="005F0A07">
      <w:pPr>
        <w:numPr>
          <w:ilvl w:val="0"/>
          <w:numId w:val="23"/>
        </w:numPr>
        <w:overflowPunct w:val="0"/>
        <w:autoSpaceDE w:val="0"/>
        <w:autoSpaceDN w:val="0"/>
        <w:adjustRightInd w:val="0"/>
        <w:contextualSpacing/>
        <w:textAlignment w:val="baseline"/>
        <w:rPr>
          <w:lang w:eastAsia="ja-JP"/>
        </w:rPr>
      </w:pPr>
      <w:r w:rsidRPr="005F0A07">
        <w:rPr>
          <w:lang w:eastAsia="ja-JP"/>
        </w:rPr>
        <w:t>(and so on)</w:t>
      </w:r>
    </w:p>
    <w:p w14:paraId="583E4205" w14:textId="77777777" w:rsidR="005F0A07" w:rsidRPr="005F0A07" w:rsidRDefault="005F0A07" w:rsidP="005F0A07">
      <w:pPr>
        <w:overflowPunct w:val="0"/>
        <w:autoSpaceDE w:val="0"/>
        <w:autoSpaceDN w:val="0"/>
        <w:adjustRightInd w:val="0"/>
        <w:ind w:left="720"/>
        <w:contextualSpacing/>
        <w:textAlignment w:val="baseline"/>
        <w:rPr>
          <w:lang w:eastAsia="ja-JP"/>
        </w:rPr>
      </w:pPr>
    </w:p>
    <w:p w14:paraId="33B173AF" w14:textId="6F376C3B" w:rsidR="005F0A07" w:rsidRPr="005F0A07" w:rsidRDefault="003C7C44" w:rsidP="005F0A07">
      <w:pPr>
        <w:rPr>
          <w:lang w:eastAsia="ja-JP"/>
        </w:rPr>
      </w:pPr>
      <w:r>
        <w:rPr>
          <w:lang w:eastAsia="ja-JP"/>
        </w:rPr>
        <w:t xml:space="preserve">An exhaustive list for our example UE would have combinations of 6, 5, 4, 3 and 2 carriers, arranged with at least 1 gap. </w:t>
      </w:r>
      <w:r w:rsidR="002C1A6C">
        <w:rPr>
          <w:lang w:eastAsia="ja-JP"/>
        </w:rPr>
        <w:t>We show in [1] that</w:t>
      </w:r>
      <w:r w:rsidR="005F0A07" w:rsidRPr="005F0A07">
        <w:rPr>
          <w:lang w:eastAsia="ja-JP"/>
        </w:rPr>
        <w:t xml:space="preserve"> </w:t>
      </w:r>
      <w:r w:rsidR="002C1A6C">
        <w:rPr>
          <w:lang w:eastAsia="ja-JP"/>
        </w:rPr>
        <w:t xml:space="preserve">the number of unique combinations grows </w:t>
      </w:r>
      <w:r w:rsidR="005F0A07" w:rsidRPr="005F0A07">
        <w:rPr>
          <w:lang w:eastAsia="ja-JP"/>
        </w:rPr>
        <w:t>faster than 2^(N</w:t>
      </w:r>
      <w:r w:rsidR="005F0A07" w:rsidRPr="005F0A07">
        <w:rPr>
          <w:vertAlign w:val="superscript"/>
          <w:lang w:eastAsia="ja-JP"/>
        </w:rPr>
        <w:t>0.7</w:t>
      </w:r>
      <w:r w:rsidR="005F0A07" w:rsidRPr="005F0A07">
        <w:rPr>
          <w:lang w:eastAsia="ja-JP"/>
        </w:rPr>
        <w:t xml:space="preserve">) (for N&gt;5) </w:t>
      </w:r>
      <w:r w:rsidR="002C1A6C">
        <w:rPr>
          <w:lang w:eastAsia="ja-JP"/>
        </w:rPr>
        <w:t>where</w:t>
      </w:r>
      <w:r w:rsidR="005F0A07" w:rsidRPr="005F0A07">
        <w:rPr>
          <w:lang w:eastAsia="ja-JP"/>
        </w:rPr>
        <w:t xml:space="preserve"> number of carriers </w:t>
      </w:r>
      <w:r w:rsidR="002C1A6C">
        <w:rPr>
          <w:lang w:eastAsia="ja-JP"/>
        </w:rPr>
        <w:t xml:space="preserve">is </w:t>
      </w:r>
      <w:r w:rsidR="005F0A07" w:rsidRPr="005F0A07">
        <w:rPr>
          <w:lang w:eastAsia="ja-JP"/>
        </w:rPr>
        <w:t>‘N’</w:t>
      </w:r>
      <w:r w:rsidR="009C2454">
        <w:rPr>
          <w:lang w:eastAsia="ja-JP"/>
        </w:rPr>
        <w:t>.</w:t>
      </w:r>
      <w:r w:rsidR="005F0A07" w:rsidRPr="005F0A07">
        <w:rPr>
          <w:lang w:eastAsia="ja-JP"/>
        </w:rPr>
        <w:t xml:space="preserve"> NC UL CA</w:t>
      </w:r>
      <w:r w:rsidR="007E6B32">
        <w:rPr>
          <w:lang w:eastAsia="ja-JP"/>
        </w:rPr>
        <w:t xml:space="preserve"> provides</w:t>
      </w:r>
      <w:r w:rsidR="005F0A07" w:rsidRPr="005F0A07">
        <w:rPr>
          <w:lang w:eastAsia="ja-JP"/>
        </w:rPr>
        <w:t xml:space="preserve"> additional UL combinations, increasing the number of supported UL+DL (unique) combinations. This proliferation is further compounded when listing EN_DC configurations, because of association with multiple E-UTRA and FR1 band combinations.</w:t>
      </w:r>
    </w:p>
    <w:p w14:paraId="283E7E7F" w14:textId="77777777" w:rsidR="005F0A07" w:rsidRPr="005F0A07" w:rsidRDefault="005F0A07" w:rsidP="005F0A07">
      <w:pPr>
        <w:rPr>
          <w:lang w:eastAsia="ja-JP"/>
        </w:rPr>
      </w:pPr>
      <w:r w:rsidRPr="005F0A07">
        <w:rPr>
          <w:b/>
          <w:bCs/>
          <w:lang w:eastAsia="ja-JP"/>
        </w:rPr>
        <w:t>Observation 1: A UE’s list of supported band combinations can grow very quickly with the number of CCs supported</w:t>
      </w:r>
    </w:p>
    <w:p w14:paraId="008788A9" w14:textId="0A7DD6F0" w:rsidR="005F0A07" w:rsidRPr="005F0A07" w:rsidRDefault="00B2215B" w:rsidP="005F0A07">
      <w:pPr>
        <w:rPr>
          <w:lang w:eastAsia="ja-JP"/>
        </w:rPr>
      </w:pPr>
      <w:r w:rsidRPr="005F0A07">
        <w:rPr>
          <w:lang w:eastAsia="ja-JP"/>
        </w:rPr>
        <w:t>The irony is that the more network-friendly a UE’s CA capability is designed to be, the greater the signalling complexity</w:t>
      </w:r>
      <w:r>
        <w:rPr>
          <w:lang w:eastAsia="ja-JP"/>
        </w:rPr>
        <w:t>, and longer the message length</w:t>
      </w:r>
      <w:r w:rsidRPr="005F0A07">
        <w:rPr>
          <w:lang w:eastAsia="ja-JP"/>
        </w:rPr>
        <w:t xml:space="preserve">. </w:t>
      </w:r>
      <w:r w:rsidR="005F0A07" w:rsidRPr="005F0A07">
        <w:rPr>
          <w:highlight w:val="yellow"/>
          <w:lang w:eastAsia="ja-JP"/>
        </w:rPr>
        <w:t xml:space="preserve">To counter this </w:t>
      </w:r>
      <w:r>
        <w:rPr>
          <w:highlight w:val="yellow"/>
          <w:lang w:eastAsia="ja-JP"/>
        </w:rPr>
        <w:t>message length</w:t>
      </w:r>
      <w:r w:rsidR="005F0A07" w:rsidRPr="005F0A07">
        <w:rPr>
          <w:highlight w:val="yellow"/>
          <w:lang w:eastAsia="ja-JP"/>
        </w:rPr>
        <w:t xml:space="preserve"> problem, we propose to allow an alternative </w:t>
      </w:r>
      <w:r w:rsidR="003C7C44" w:rsidRPr="003C7C44">
        <w:rPr>
          <w:highlight w:val="yellow"/>
          <w:lang w:eastAsia="ja-JP"/>
        </w:rPr>
        <w:t>interpretation by the network where the UE</w:t>
      </w:r>
      <w:r w:rsidR="005F0A07" w:rsidRPr="005F0A07">
        <w:rPr>
          <w:highlight w:val="yellow"/>
          <w:lang w:eastAsia="ja-JP"/>
        </w:rPr>
        <w:t xml:space="preserve"> only declares its support in terms of the maximum number of CCs it can support in CA mode.</w:t>
      </w:r>
      <w:r w:rsidR="005F0A07" w:rsidRPr="005F0A07">
        <w:rPr>
          <w:lang w:eastAsia="ja-JP"/>
        </w:rPr>
        <w:t xml:space="preserve"> The network shall implicitly assume support for all ‘child’ or subset combinations. For example, ‘n’ CC support in CA mode</w:t>
      </w:r>
      <w:r w:rsidR="007E6B32">
        <w:rPr>
          <w:lang w:eastAsia="ja-JP"/>
        </w:rPr>
        <w:t>, declared as BW class ‘nA’,</w:t>
      </w:r>
      <w:r w:rsidR="005F0A07" w:rsidRPr="005F0A07">
        <w:rPr>
          <w:lang w:eastAsia="ja-JP"/>
        </w:rPr>
        <w:t xml:space="preserve"> automatically implies support of all subset contiguous and non-contiguous CA combinations using as few as 1CC and as many as ‘n’ CCs.  This implicit and recursive method can be captured in a proposal.                          </w:t>
      </w:r>
    </w:p>
    <w:p w14:paraId="6A92698C" w14:textId="77777777" w:rsidR="005F0A07" w:rsidRPr="005F0A07" w:rsidRDefault="005F0A07" w:rsidP="005F0A07">
      <w:pPr>
        <w:rPr>
          <w:b/>
          <w:bCs/>
          <w:lang w:eastAsia="ja-JP"/>
        </w:rPr>
      </w:pPr>
      <w:r w:rsidRPr="005F0A07">
        <w:rPr>
          <w:b/>
          <w:bCs/>
          <w:lang w:eastAsia="ja-JP"/>
        </w:rPr>
        <w:t>Proposal 1: The system shall provision for a UE that only describes its FR2 CA capability in terms of the maximum number of CCs it can support, and the implied CA capability is for any contiguous or non-contiguous combination of up to ‘n’ CCs. i.e when a UE declares support for ‘n’ non-contiguous FR2 CCs, it can also support:</w:t>
      </w:r>
    </w:p>
    <w:p w14:paraId="0DE81BDF" w14:textId="77777777" w:rsidR="005F0A07" w:rsidRPr="005F0A07" w:rsidRDefault="005F0A07" w:rsidP="005F0A07">
      <w:pPr>
        <w:numPr>
          <w:ilvl w:val="0"/>
          <w:numId w:val="23"/>
        </w:numPr>
        <w:overflowPunct w:val="0"/>
        <w:autoSpaceDE w:val="0"/>
        <w:autoSpaceDN w:val="0"/>
        <w:adjustRightInd w:val="0"/>
        <w:contextualSpacing/>
        <w:textAlignment w:val="baseline"/>
        <w:rPr>
          <w:b/>
          <w:bCs/>
          <w:lang w:eastAsia="ja-JP"/>
        </w:rPr>
      </w:pPr>
      <w:r w:rsidRPr="005F0A07">
        <w:rPr>
          <w:b/>
          <w:bCs/>
          <w:lang w:eastAsia="ja-JP"/>
        </w:rPr>
        <w:t>‘n-1’ non-contiguous FR2 CCs</w:t>
      </w:r>
    </w:p>
    <w:p w14:paraId="1C81EA31" w14:textId="6777A08A" w:rsidR="005F0A07" w:rsidRDefault="005F0A07" w:rsidP="005F0A07">
      <w:pPr>
        <w:numPr>
          <w:ilvl w:val="0"/>
          <w:numId w:val="23"/>
        </w:numPr>
        <w:overflowPunct w:val="0"/>
        <w:autoSpaceDE w:val="0"/>
        <w:autoSpaceDN w:val="0"/>
        <w:adjustRightInd w:val="0"/>
        <w:contextualSpacing/>
        <w:textAlignment w:val="baseline"/>
        <w:rPr>
          <w:b/>
          <w:bCs/>
          <w:lang w:eastAsia="ja-JP"/>
        </w:rPr>
      </w:pPr>
      <w:r w:rsidRPr="005F0A07">
        <w:rPr>
          <w:b/>
          <w:bCs/>
          <w:lang w:eastAsia="ja-JP"/>
        </w:rPr>
        <w:t>any mix of contiguous and non-contiguous arrangement of ‘n’ FR2 CCs</w:t>
      </w:r>
    </w:p>
    <w:p w14:paraId="7356CF75" w14:textId="77777777" w:rsidR="005F0A07" w:rsidRPr="005F0A07" w:rsidRDefault="005F0A07" w:rsidP="005F0A07">
      <w:pPr>
        <w:overflowPunct w:val="0"/>
        <w:autoSpaceDE w:val="0"/>
        <w:autoSpaceDN w:val="0"/>
        <w:adjustRightInd w:val="0"/>
        <w:ind w:left="360"/>
        <w:contextualSpacing/>
        <w:textAlignment w:val="baseline"/>
        <w:rPr>
          <w:b/>
          <w:bCs/>
          <w:lang w:eastAsia="ja-JP"/>
        </w:rPr>
      </w:pPr>
    </w:p>
    <w:p w14:paraId="622AF782" w14:textId="65ECDA14" w:rsidR="00C2169E" w:rsidRDefault="007E6B32" w:rsidP="009C2454">
      <w:pPr>
        <w:rPr>
          <w:lang w:eastAsia="en-US"/>
        </w:rPr>
      </w:pPr>
      <w:r>
        <w:rPr>
          <w:lang w:eastAsia="en-US"/>
        </w:rPr>
        <w:t>Opting for this</w:t>
      </w:r>
      <w:r w:rsidR="00C2169E">
        <w:rPr>
          <w:lang w:eastAsia="en-US"/>
        </w:rPr>
        <w:t xml:space="preserve"> </w:t>
      </w:r>
      <w:r w:rsidR="00D76E9C">
        <w:rPr>
          <w:lang w:eastAsia="en-US"/>
        </w:rPr>
        <w:t xml:space="preserve">type of </w:t>
      </w:r>
      <w:r w:rsidR="00C2169E">
        <w:rPr>
          <w:lang w:eastAsia="en-US"/>
        </w:rPr>
        <w:t>declaration</w:t>
      </w:r>
      <w:r>
        <w:rPr>
          <w:lang w:eastAsia="en-US"/>
        </w:rPr>
        <w:t xml:space="preserve"> places the burden of testing on the chipset/UE vendor, and we recognize that this capability may not be universally adopted. We hence think this ‘alternative interpretation’</w:t>
      </w:r>
      <w:r w:rsidR="00C2169E">
        <w:rPr>
          <w:lang w:eastAsia="en-US"/>
        </w:rPr>
        <w:t xml:space="preserve"> should be an optional capability. </w:t>
      </w:r>
    </w:p>
    <w:p w14:paraId="47767D25" w14:textId="53E4C918" w:rsidR="00C2169E" w:rsidRDefault="00C2169E" w:rsidP="009C2454">
      <w:pPr>
        <w:rPr>
          <w:lang w:eastAsia="en-US"/>
        </w:rPr>
      </w:pPr>
      <w:r w:rsidRPr="005F0A07">
        <w:rPr>
          <w:b/>
          <w:bCs/>
          <w:lang w:eastAsia="ja-JP"/>
        </w:rPr>
        <w:t xml:space="preserve">Proposal </w:t>
      </w:r>
      <w:r>
        <w:rPr>
          <w:b/>
          <w:bCs/>
          <w:lang w:eastAsia="ja-JP"/>
        </w:rPr>
        <w:t>2</w:t>
      </w:r>
      <w:r w:rsidRPr="005F0A07">
        <w:rPr>
          <w:b/>
          <w:bCs/>
          <w:lang w:eastAsia="ja-JP"/>
        </w:rPr>
        <w:t xml:space="preserve">: The </w:t>
      </w:r>
      <w:r>
        <w:rPr>
          <w:b/>
          <w:bCs/>
          <w:lang w:eastAsia="ja-JP"/>
        </w:rPr>
        <w:t>UE capability described in proposal 1 shall be optional</w:t>
      </w:r>
    </w:p>
    <w:p w14:paraId="36DEBA24" w14:textId="4AE9E470" w:rsidR="007E6B32" w:rsidRDefault="007E6B32" w:rsidP="009C2454">
      <w:pPr>
        <w:rPr>
          <w:lang w:eastAsia="ja-JP"/>
        </w:rPr>
      </w:pPr>
      <w:r>
        <w:rPr>
          <w:lang w:eastAsia="ja-JP"/>
        </w:rPr>
        <w:t xml:space="preserve">A note on </w:t>
      </w:r>
      <w:r w:rsidR="00AA04B0">
        <w:rPr>
          <w:lang w:eastAsia="ja-JP"/>
        </w:rPr>
        <w:t>backward compatibility</w:t>
      </w:r>
      <w:r>
        <w:rPr>
          <w:lang w:eastAsia="ja-JP"/>
        </w:rPr>
        <w:t xml:space="preserve">: </w:t>
      </w:r>
      <w:r>
        <w:rPr>
          <w:lang w:eastAsia="en-US"/>
        </w:rPr>
        <w:t xml:space="preserve">A gNB that does not support the alternative interpretation would underutilize the UE’s CA </w:t>
      </w:r>
      <w:r w:rsidR="00AA04B0">
        <w:rPr>
          <w:lang w:eastAsia="en-US"/>
        </w:rPr>
        <w:t>capability but</w:t>
      </w:r>
      <w:r>
        <w:rPr>
          <w:lang w:eastAsia="en-US"/>
        </w:rPr>
        <w:t xml:space="preserve"> would never over-estimate it.</w:t>
      </w:r>
      <w:r w:rsidR="00AA04B0">
        <w:rPr>
          <w:lang w:eastAsia="en-US"/>
        </w:rPr>
        <w:t xml:space="preserve"> We hence believe this proposal is </w:t>
      </w:r>
      <w:r w:rsidR="00D76E9C">
        <w:rPr>
          <w:lang w:eastAsia="en-US"/>
        </w:rPr>
        <w:t>backward compatible</w:t>
      </w:r>
      <w:r w:rsidR="00AA04B0">
        <w:rPr>
          <w:lang w:eastAsia="en-US"/>
        </w:rPr>
        <w:t>.</w:t>
      </w:r>
    </w:p>
    <w:p w14:paraId="79850749" w14:textId="6A3FD5D3" w:rsidR="0099261C" w:rsidRDefault="005F0A07" w:rsidP="009C2454">
      <w:pPr>
        <w:rPr>
          <w:lang w:eastAsia="ja-JP"/>
        </w:rPr>
      </w:pPr>
      <w:r w:rsidRPr="005F0A07">
        <w:rPr>
          <w:lang w:eastAsia="ja-JP"/>
        </w:rPr>
        <w:t>Th</w:t>
      </w:r>
      <w:r w:rsidR="00AA04B0">
        <w:rPr>
          <w:lang w:eastAsia="ja-JP"/>
        </w:rPr>
        <w:t>e</w:t>
      </w:r>
      <w:r w:rsidRPr="005F0A07">
        <w:rPr>
          <w:lang w:eastAsia="ja-JP"/>
        </w:rPr>
        <w:t xml:space="preserve"> proposal</w:t>
      </w:r>
      <w:r w:rsidR="00AA04B0">
        <w:rPr>
          <w:lang w:eastAsia="ja-JP"/>
        </w:rPr>
        <w:t>s</w:t>
      </w:r>
      <w:r w:rsidRPr="005F0A07">
        <w:rPr>
          <w:lang w:eastAsia="ja-JP"/>
        </w:rPr>
        <w:t xml:space="preserve"> would allow UEs to significantly streamline their CA combination signalling, and thereby greatly reduce signalling and processing congestion</w:t>
      </w:r>
      <w:r w:rsidR="0099261C">
        <w:rPr>
          <w:lang w:eastAsia="ja-JP"/>
        </w:rPr>
        <w:t>:</w:t>
      </w:r>
      <w:r w:rsidR="0099261C" w:rsidRPr="0099261C">
        <w:rPr>
          <w:lang w:eastAsia="ja-JP"/>
        </w:rPr>
        <w:t xml:space="preserve"> network side logic becomes much simpler since </w:t>
      </w:r>
      <w:r w:rsidR="00D76E9C">
        <w:rPr>
          <w:lang w:eastAsia="ja-JP"/>
        </w:rPr>
        <w:t>it</w:t>
      </w:r>
      <w:bookmarkStart w:id="2" w:name="_GoBack"/>
      <w:bookmarkEnd w:id="2"/>
      <w:r w:rsidR="0099261C" w:rsidRPr="0099261C">
        <w:rPr>
          <w:lang w:eastAsia="ja-JP"/>
        </w:rPr>
        <w:t xml:space="preserve"> doesn’t have to check multiple band combinations to decide how to configure the UE</w:t>
      </w:r>
      <w:r w:rsidR="0099261C">
        <w:rPr>
          <w:lang w:eastAsia="ja-JP"/>
        </w:rPr>
        <w:t>.</w:t>
      </w:r>
      <w:r w:rsidRPr="005F0A07">
        <w:rPr>
          <w:lang w:eastAsia="ja-JP"/>
        </w:rPr>
        <w:t xml:space="preserve"> </w:t>
      </w:r>
    </w:p>
    <w:p w14:paraId="1412E328" w14:textId="3ECD7112" w:rsidR="0099261C" w:rsidRDefault="0099261C" w:rsidP="009C2454">
      <w:pPr>
        <w:rPr>
          <w:lang w:eastAsia="ja-JP"/>
        </w:rPr>
      </w:pPr>
      <w:r w:rsidRPr="005F0A07">
        <w:rPr>
          <w:b/>
          <w:bCs/>
          <w:lang w:eastAsia="ja-JP"/>
        </w:rPr>
        <w:t xml:space="preserve">Observation </w:t>
      </w:r>
      <w:r>
        <w:rPr>
          <w:b/>
          <w:bCs/>
          <w:lang w:eastAsia="ja-JP"/>
        </w:rPr>
        <w:t>2</w:t>
      </w:r>
      <w:r w:rsidRPr="005F0A07">
        <w:rPr>
          <w:b/>
          <w:bCs/>
          <w:lang w:eastAsia="ja-JP"/>
        </w:rPr>
        <w:t xml:space="preserve">: </w:t>
      </w:r>
      <w:r>
        <w:rPr>
          <w:b/>
          <w:bCs/>
          <w:lang w:eastAsia="ja-JP"/>
        </w:rPr>
        <w:t>The UE capability in proposal 1 is beneficial to the network both in flexibility and in logical processing required to match a UE’s capability with a useful network scenario.</w:t>
      </w:r>
    </w:p>
    <w:p w14:paraId="1BA25479" w14:textId="4B46E326" w:rsidR="00037898" w:rsidRPr="0066674C" w:rsidRDefault="005F0A07" w:rsidP="009C2454">
      <w:pPr>
        <w:rPr>
          <w:lang w:eastAsia="en-US"/>
        </w:rPr>
      </w:pPr>
      <w:r w:rsidRPr="005F0A07">
        <w:rPr>
          <w:lang w:eastAsia="ja-JP"/>
        </w:rPr>
        <w:t xml:space="preserve">This type of proposal would ultimately be implemented by RAN2. Contingent on agreement of </w:t>
      </w:r>
      <w:r>
        <w:rPr>
          <w:lang w:eastAsia="ja-JP"/>
        </w:rPr>
        <w:t>the</w:t>
      </w:r>
      <w:r w:rsidRPr="005F0A07">
        <w:rPr>
          <w:lang w:eastAsia="ja-JP"/>
        </w:rPr>
        <w:t xml:space="preserve"> proposal</w:t>
      </w:r>
      <w:r w:rsidR="00B2215B">
        <w:rPr>
          <w:lang w:eastAsia="ja-JP"/>
        </w:rPr>
        <w:t>s</w:t>
      </w:r>
      <w:r>
        <w:rPr>
          <w:lang w:eastAsia="ja-JP"/>
        </w:rPr>
        <w:t xml:space="preserve"> above</w:t>
      </w:r>
      <w:r w:rsidRPr="005F0A07">
        <w:rPr>
          <w:lang w:eastAsia="ja-JP"/>
        </w:rPr>
        <w:t>, [2] could serve as a basis for the LS to RAN2</w:t>
      </w:r>
    </w:p>
    <w:p w14:paraId="341E9DD8" w14:textId="3C8B554B" w:rsidR="009E54DA" w:rsidRPr="001E4305" w:rsidRDefault="00527894" w:rsidP="00240F55">
      <w:pPr>
        <w:pStyle w:val="Heading1"/>
        <w:ind w:left="0" w:firstLine="0"/>
      </w:pPr>
      <w:r>
        <w:lastRenderedPageBreak/>
        <w:t>3.</w:t>
      </w:r>
      <w:r>
        <w:tab/>
      </w:r>
      <w:r w:rsidR="009E54DA">
        <w:t>Conclusion</w:t>
      </w:r>
    </w:p>
    <w:p w14:paraId="01E64905" w14:textId="1645EB26" w:rsidR="002C1A6C" w:rsidRPr="002C1A6C" w:rsidRDefault="002C1A6C" w:rsidP="002C1A6C">
      <w:pPr>
        <w:rPr>
          <w:lang w:eastAsia="ja-JP"/>
        </w:rPr>
      </w:pPr>
      <w:r w:rsidRPr="002C1A6C">
        <w:rPr>
          <w:lang w:eastAsia="en-US"/>
        </w:rPr>
        <w:t>We identif</w:t>
      </w:r>
      <w:r w:rsidR="00BC512E">
        <w:rPr>
          <w:lang w:eastAsia="en-US"/>
        </w:rPr>
        <w:t>y</w:t>
      </w:r>
      <w:r w:rsidRPr="002C1A6C">
        <w:rPr>
          <w:lang w:eastAsia="en-US"/>
        </w:rPr>
        <w:t xml:space="preserve"> the signalling </w:t>
      </w:r>
      <w:r w:rsidR="00BC512E">
        <w:rPr>
          <w:lang w:eastAsia="en-US"/>
        </w:rPr>
        <w:t xml:space="preserve">message size </w:t>
      </w:r>
      <w:r w:rsidRPr="002C1A6C">
        <w:rPr>
          <w:lang w:eastAsia="en-US"/>
        </w:rPr>
        <w:t>problem associated with</w:t>
      </w:r>
      <w:r>
        <w:rPr>
          <w:lang w:eastAsia="en-US"/>
        </w:rPr>
        <w:t xml:space="preserve"> FR2</w:t>
      </w:r>
      <w:r w:rsidRPr="002C1A6C">
        <w:rPr>
          <w:lang w:eastAsia="en-US"/>
        </w:rPr>
        <w:t xml:space="preserve"> CA </w:t>
      </w:r>
      <w:r w:rsidR="00BC512E">
        <w:rPr>
          <w:lang w:eastAsia="en-US"/>
        </w:rPr>
        <w:t>capability</w:t>
      </w:r>
      <w:r w:rsidRPr="002C1A6C">
        <w:rPr>
          <w:lang w:eastAsia="en-US"/>
        </w:rPr>
        <w:t xml:space="preserve"> </w:t>
      </w:r>
      <w:r w:rsidR="00BC512E">
        <w:rPr>
          <w:lang w:eastAsia="en-US"/>
        </w:rPr>
        <w:t>and the increased severity in rel-16. We</w:t>
      </w:r>
      <w:r w:rsidRPr="002C1A6C">
        <w:rPr>
          <w:lang w:eastAsia="en-US"/>
        </w:rPr>
        <w:t xml:space="preserve"> propose a</w:t>
      </w:r>
      <w:r>
        <w:rPr>
          <w:lang w:eastAsia="en-US"/>
        </w:rPr>
        <w:t xml:space="preserve">n </w:t>
      </w:r>
      <w:r w:rsidRPr="002C1A6C">
        <w:rPr>
          <w:lang w:eastAsia="en-US"/>
        </w:rPr>
        <w:t>alternative</w:t>
      </w:r>
      <w:r>
        <w:rPr>
          <w:lang w:eastAsia="en-US"/>
        </w:rPr>
        <w:t xml:space="preserve"> </w:t>
      </w:r>
      <w:r w:rsidR="00BC512E">
        <w:rPr>
          <w:lang w:eastAsia="en-US"/>
        </w:rPr>
        <w:t xml:space="preserve">UE CA capability </w:t>
      </w:r>
      <w:r>
        <w:rPr>
          <w:lang w:eastAsia="en-US"/>
        </w:rPr>
        <w:t>declaration</w:t>
      </w:r>
      <w:r w:rsidR="00BC512E">
        <w:rPr>
          <w:lang w:eastAsia="en-US"/>
        </w:rPr>
        <w:t xml:space="preserve"> designed to reduce message size</w:t>
      </w:r>
      <w:r>
        <w:rPr>
          <w:lang w:eastAsia="en-US"/>
        </w:rPr>
        <w:t>.</w:t>
      </w:r>
      <w:r w:rsidRPr="002C1A6C">
        <w:rPr>
          <w:lang w:eastAsia="en-US"/>
        </w:rPr>
        <w:t xml:space="preserve"> </w:t>
      </w:r>
    </w:p>
    <w:p w14:paraId="7A8BE508" w14:textId="3328CECD" w:rsidR="002C1A6C" w:rsidRPr="002C1A6C" w:rsidRDefault="00BC512E" w:rsidP="002C1A6C">
      <w:pPr>
        <w:rPr>
          <w:lang w:eastAsia="ja-JP"/>
        </w:rPr>
      </w:pPr>
      <w:r>
        <w:rPr>
          <w:lang w:eastAsia="ja-JP"/>
        </w:rPr>
        <w:t>A supporting UE would</w:t>
      </w:r>
      <w:r w:rsidR="002C1A6C" w:rsidRPr="002C1A6C">
        <w:rPr>
          <w:lang w:eastAsia="ja-JP"/>
        </w:rPr>
        <w:t xml:space="preserve"> only declares its support in terms of the maximum number of CCs it can support in CA mode</w:t>
      </w:r>
      <w:r>
        <w:rPr>
          <w:lang w:eastAsia="ja-JP"/>
        </w:rPr>
        <w:t>, say as bandwidth class ‘nA’, where n is the max. number of CCs</w:t>
      </w:r>
      <w:r w:rsidR="002C1A6C" w:rsidRPr="002C1A6C">
        <w:rPr>
          <w:lang w:eastAsia="ja-JP"/>
        </w:rPr>
        <w:t xml:space="preserve">. The network shall implicitly assume support for all ‘child’ or subset combinations. For example, ‘n’ CC support in CA mode automatically implies support of all subset contiguous and non-contiguous CA combinations using as few as 1CC and as many as ‘n’ CCs.  This implicit and recursive method is captured in a proposal.                          </w:t>
      </w:r>
    </w:p>
    <w:p w14:paraId="63DE6828" w14:textId="77777777" w:rsidR="002C1A6C" w:rsidRPr="002C1A6C" w:rsidRDefault="002C1A6C" w:rsidP="002C1A6C">
      <w:pPr>
        <w:rPr>
          <w:b/>
          <w:bCs/>
          <w:lang w:eastAsia="ja-JP"/>
        </w:rPr>
      </w:pPr>
      <w:r w:rsidRPr="002C1A6C">
        <w:rPr>
          <w:b/>
          <w:bCs/>
          <w:lang w:eastAsia="ja-JP"/>
        </w:rPr>
        <w:t>Proposal 1: The system shall provision for a UE that only describes its FR2 CA capability in terms of the maximum number of CCs it can support, and the implied CA capability is for any contiguous or non-contiguous combination of up to ‘n’ CCs. i.e when a UE declares support for ‘n’ non-contiguous FR2 CCs, it can also support:</w:t>
      </w:r>
    </w:p>
    <w:p w14:paraId="664EA7DC" w14:textId="77777777" w:rsidR="002C1A6C" w:rsidRPr="002C1A6C" w:rsidRDefault="002C1A6C" w:rsidP="002C1A6C">
      <w:pPr>
        <w:numPr>
          <w:ilvl w:val="0"/>
          <w:numId w:val="23"/>
        </w:numPr>
        <w:overflowPunct w:val="0"/>
        <w:autoSpaceDE w:val="0"/>
        <w:autoSpaceDN w:val="0"/>
        <w:adjustRightInd w:val="0"/>
        <w:contextualSpacing/>
        <w:textAlignment w:val="baseline"/>
        <w:rPr>
          <w:b/>
          <w:bCs/>
          <w:lang w:eastAsia="ja-JP"/>
        </w:rPr>
      </w:pPr>
      <w:r w:rsidRPr="002C1A6C">
        <w:rPr>
          <w:b/>
          <w:bCs/>
          <w:lang w:eastAsia="ja-JP"/>
        </w:rPr>
        <w:t>‘n-1’ non-contiguous FR2 CCs</w:t>
      </w:r>
    </w:p>
    <w:p w14:paraId="728AA140" w14:textId="315B5321" w:rsidR="002C1A6C" w:rsidRDefault="002C1A6C" w:rsidP="002C1A6C">
      <w:pPr>
        <w:numPr>
          <w:ilvl w:val="0"/>
          <w:numId w:val="23"/>
        </w:numPr>
        <w:overflowPunct w:val="0"/>
        <w:autoSpaceDE w:val="0"/>
        <w:autoSpaceDN w:val="0"/>
        <w:adjustRightInd w:val="0"/>
        <w:contextualSpacing/>
        <w:textAlignment w:val="baseline"/>
        <w:rPr>
          <w:b/>
          <w:bCs/>
          <w:lang w:eastAsia="ja-JP"/>
        </w:rPr>
      </w:pPr>
      <w:r w:rsidRPr="002C1A6C">
        <w:rPr>
          <w:b/>
          <w:bCs/>
          <w:lang w:eastAsia="ja-JP"/>
        </w:rPr>
        <w:t>any mix of contiguous and non-contiguous arrangement of ‘n’ FR2 CCs</w:t>
      </w:r>
    </w:p>
    <w:p w14:paraId="1790F6E0" w14:textId="77777777" w:rsidR="002C1A6C" w:rsidRPr="002C1A6C" w:rsidRDefault="002C1A6C" w:rsidP="002C1A6C">
      <w:pPr>
        <w:overflowPunct w:val="0"/>
        <w:autoSpaceDE w:val="0"/>
        <w:autoSpaceDN w:val="0"/>
        <w:adjustRightInd w:val="0"/>
        <w:ind w:left="720"/>
        <w:contextualSpacing/>
        <w:textAlignment w:val="baseline"/>
        <w:rPr>
          <w:b/>
          <w:bCs/>
          <w:lang w:eastAsia="ja-JP"/>
        </w:rPr>
      </w:pPr>
    </w:p>
    <w:p w14:paraId="61C9060B" w14:textId="1BF08D2D" w:rsidR="00C2169E" w:rsidRDefault="00C2169E" w:rsidP="008B1909">
      <w:pPr>
        <w:rPr>
          <w:lang w:eastAsia="ja-JP"/>
        </w:rPr>
      </w:pPr>
      <w:r>
        <w:rPr>
          <w:lang w:eastAsia="ja-JP"/>
        </w:rPr>
        <w:t>To avoid NBC issues:</w:t>
      </w:r>
    </w:p>
    <w:p w14:paraId="77F9AC09" w14:textId="06613127" w:rsidR="00C2169E" w:rsidRDefault="00C2169E" w:rsidP="00C2169E">
      <w:pPr>
        <w:rPr>
          <w:b/>
          <w:bCs/>
          <w:lang w:eastAsia="ja-JP"/>
        </w:rPr>
      </w:pPr>
      <w:r w:rsidRPr="005F0A07">
        <w:rPr>
          <w:b/>
          <w:bCs/>
          <w:lang w:eastAsia="ja-JP"/>
        </w:rPr>
        <w:t xml:space="preserve">Proposal </w:t>
      </w:r>
      <w:r>
        <w:rPr>
          <w:b/>
          <w:bCs/>
          <w:lang w:eastAsia="ja-JP"/>
        </w:rPr>
        <w:t>2</w:t>
      </w:r>
      <w:r w:rsidRPr="005F0A07">
        <w:rPr>
          <w:b/>
          <w:bCs/>
          <w:lang w:eastAsia="ja-JP"/>
        </w:rPr>
        <w:t xml:space="preserve">: The </w:t>
      </w:r>
      <w:r>
        <w:rPr>
          <w:b/>
          <w:bCs/>
          <w:lang w:eastAsia="ja-JP"/>
        </w:rPr>
        <w:t>UE capability described in proposal 1 shall be optional</w:t>
      </w:r>
    </w:p>
    <w:p w14:paraId="59A74922" w14:textId="01AD7E63" w:rsidR="0099261C" w:rsidRDefault="0099261C" w:rsidP="00C2169E">
      <w:pPr>
        <w:rPr>
          <w:lang w:eastAsia="en-US"/>
        </w:rPr>
      </w:pPr>
      <w:r w:rsidRPr="005F0A07">
        <w:rPr>
          <w:b/>
          <w:bCs/>
          <w:lang w:eastAsia="ja-JP"/>
        </w:rPr>
        <w:t xml:space="preserve">Observation </w:t>
      </w:r>
      <w:r>
        <w:rPr>
          <w:b/>
          <w:bCs/>
          <w:lang w:eastAsia="ja-JP"/>
        </w:rPr>
        <w:t>2</w:t>
      </w:r>
      <w:r w:rsidRPr="005F0A07">
        <w:rPr>
          <w:b/>
          <w:bCs/>
          <w:lang w:eastAsia="ja-JP"/>
        </w:rPr>
        <w:t xml:space="preserve">: </w:t>
      </w:r>
      <w:r>
        <w:rPr>
          <w:b/>
          <w:bCs/>
          <w:lang w:eastAsia="ja-JP"/>
        </w:rPr>
        <w:t>The UE capability in proposal 1 is beneficial to the network both in flexibility and in logical processing required to match a UE’s capability with a useful network scenario</w:t>
      </w:r>
    </w:p>
    <w:p w14:paraId="5F8AC59A" w14:textId="47E5923F" w:rsidR="002C1A6C" w:rsidRPr="002C1A6C" w:rsidRDefault="002C1A6C" w:rsidP="008B1909">
      <w:pPr>
        <w:rPr>
          <w:lang w:eastAsia="ja-JP"/>
        </w:rPr>
      </w:pPr>
      <w:r w:rsidRPr="002C1A6C">
        <w:rPr>
          <w:lang w:eastAsia="ja-JP"/>
        </w:rPr>
        <w:t>This type of proposal would ultimately be implemented by RAN2. Contingent on agreement of our proposal</w:t>
      </w:r>
      <w:r w:rsidR="00B2215B">
        <w:rPr>
          <w:lang w:eastAsia="ja-JP"/>
        </w:rPr>
        <w:t>s</w:t>
      </w:r>
      <w:r w:rsidRPr="002C1A6C">
        <w:rPr>
          <w:lang w:eastAsia="ja-JP"/>
        </w:rPr>
        <w:t xml:space="preserve">, [2] could serve as a basis for the LS to RAN2. </w:t>
      </w:r>
    </w:p>
    <w:p w14:paraId="432A6B97" w14:textId="77777777" w:rsidR="0045428D" w:rsidRDefault="00534C0E" w:rsidP="00534C0E">
      <w:pPr>
        <w:pStyle w:val="Heading1"/>
        <w:rPr>
          <w:b/>
          <w:sz w:val="24"/>
        </w:rPr>
      </w:pPr>
      <w:r>
        <w:t xml:space="preserve">4. </w:t>
      </w:r>
      <w:r>
        <w:tab/>
      </w:r>
      <w:r w:rsidR="00934DE1" w:rsidRPr="00534C0E">
        <w:t>References</w:t>
      </w:r>
    </w:p>
    <w:p w14:paraId="1AFE4FA9" w14:textId="76E3F4BA" w:rsidR="003461A5" w:rsidRDefault="00E509F8" w:rsidP="003461A5">
      <w:pPr>
        <w:pStyle w:val="List"/>
      </w:pPr>
      <w:r>
        <w:t>[</w:t>
      </w:r>
      <w:r w:rsidR="0080109A">
        <w:t>1</w:t>
      </w:r>
      <w:r>
        <w:t>]</w:t>
      </w:r>
      <w:r>
        <w:tab/>
      </w:r>
      <w:r w:rsidR="00414CE5">
        <w:t>R4-19</w:t>
      </w:r>
      <w:r w:rsidR="00240F55">
        <w:t>1</w:t>
      </w:r>
      <w:r w:rsidR="00C0064E">
        <w:t>07</w:t>
      </w:r>
      <w:r w:rsidR="005F0A07">
        <w:t>58</w:t>
      </w:r>
      <w:r w:rsidR="00414CE5">
        <w:t xml:space="preserve">, </w:t>
      </w:r>
      <w:r w:rsidR="00841F46">
        <w:t>‘</w:t>
      </w:r>
      <w:r w:rsidR="005F0A07" w:rsidRPr="005F0A07">
        <w:t>On FR2 CA fallbacks</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AE1DE6" w14:textId="5DBB8595" w:rsidR="00077BC4" w:rsidRDefault="00077BC4" w:rsidP="00077BC4">
      <w:pPr>
        <w:pStyle w:val="List"/>
      </w:pPr>
      <w:r>
        <w:t>[2]</w:t>
      </w:r>
      <w:r>
        <w:tab/>
        <w:t>R4-19</w:t>
      </w:r>
      <w:r w:rsidR="003C7C44">
        <w:t>1</w:t>
      </w:r>
      <w:r w:rsidR="007E6B32">
        <w:t>3134</w:t>
      </w:r>
      <w:r>
        <w:t>, ‘</w:t>
      </w:r>
      <w:r w:rsidR="003C7C44" w:rsidRPr="003C7C44">
        <w:t>LS on implicit support of CA fallback configurations in FR2</w:t>
      </w:r>
      <w:r>
        <w:t>’,</w:t>
      </w:r>
      <w:r w:rsidRPr="00414CE5">
        <w:t xml:space="preserve"> </w:t>
      </w:r>
      <w:r>
        <w:t xml:space="preserve">Qualcomm Incorporated, </w:t>
      </w:r>
      <w:r w:rsidRPr="00414CE5">
        <w:t>3GPP TSG-RAN WG4 Meeting #</w:t>
      </w:r>
      <w:r w:rsidR="003C7C44">
        <w:t>93</w:t>
      </w:r>
      <w:r>
        <w:t xml:space="preserve">, </w:t>
      </w:r>
      <w:r w:rsidR="003C7C44">
        <w:t>Reno</w:t>
      </w:r>
      <w:r>
        <w:t xml:space="preserve">, </w:t>
      </w:r>
      <w:r w:rsidR="003C7C44">
        <w:t>NV, USA</w:t>
      </w:r>
      <w:r w:rsidRPr="00414CE5">
        <w:t xml:space="preserve">, </w:t>
      </w:r>
      <w:r w:rsidR="003C7C44">
        <w:t>Nov.</w:t>
      </w:r>
      <w:r w:rsidRPr="00414CE5">
        <w:t xml:space="preserve"> 2019</w:t>
      </w:r>
    </w:p>
    <w:p w14:paraId="66B62A15" w14:textId="74C5BACA" w:rsidR="00136548" w:rsidRDefault="00136548" w:rsidP="00136548">
      <w:pPr>
        <w:pStyle w:val="List"/>
      </w:pPr>
    </w:p>
    <w:p w14:paraId="3569E6B2" w14:textId="77777777" w:rsidR="00136548" w:rsidRDefault="00136548" w:rsidP="00077BC4">
      <w:pPr>
        <w:pStyle w:val="List"/>
      </w:pPr>
    </w:p>
    <w:p w14:paraId="08116B98" w14:textId="2F1E978A" w:rsidR="00C0064E" w:rsidRDefault="00C0064E" w:rsidP="00C0064E">
      <w:pPr>
        <w:pStyle w:val="List"/>
      </w:pPr>
    </w:p>
    <w:p w14:paraId="26B02DE8" w14:textId="6DC8E989" w:rsidR="005A18F4" w:rsidRDefault="005A18F4" w:rsidP="00C62295">
      <w:pPr>
        <w:pStyle w:val="List"/>
      </w:pPr>
    </w:p>
    <w:sectPr w:rsidR="005A18F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2944E" w14:textId="77777777" w:rsidR="008A13B8" w:rsidRDefault="008A13B8" w:rsidP="009939B7">
      <w:pPr>
        <w:spacing w:after="0"/>
      </w:pPr>
      <w:r>
        <w:separator/>
      </w:r>
    </w:p>
  </w:endnote>
  <w:endnote w:type="continuationSeparator" w:id="0">
    <w:p w14:paraId="4031BE97" w14:textId="77777777" w:rsidR="008A13B8" w:rsidRDefault="008A13B8"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C47EA" w14:textId="77777777" w:rsidR="008A13B8" w:rsidRDefault="008A13B8" w:rsidP="009939B7">
      <w:pPr>
        <w:spacing w:after="0"/>
      </w:pPr>
      <w:r>
        <w:separator/>
      </w:r>
    </w:p>
  </w:footnote>
  <w:footnote w:type="continuationSeparator" w:id="0">
    <w:p w14:paraId="3CBA93D4" w14:textId="77777777" w:rsidR="008A13B8" w:rsidRDefault="008A13B8"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E72CEB"/>
    <w:multiLevelType w:val="hybridMultilevel"/>
    <w:tmpl w:val="DCC4E756"/>
    <w:lvl w:ilvl="0" w:tplc="F2F2BF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E2FE3"/>
    <w:multiLevelType w:val="hybridMultilevel"/>
    <w:tmpl w:val="03A89C6C"/>
    <w:lvl w:ilvl="0" w:tplc="F6D629E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0"/>
  </w:num>
  <w:num w:numId="9">
    <w:abstractNumId w:val="15"/>
  </w:num>
  <w:num w:numId="10">
    <w:abstractNumId w:val="14"/>
  </w:num>
  <w:num w:numId="11">
    <w:abstractNumId w:val="13"/>
  </w:num>
  <w:num w:numId="12">
    <w:abstractNumId w:val="9"/>
  </w:num>
  <w:num w:numId="13">
    <w:abstractNumId w:val="18"/>
  </w:num>
  <w:num w:numId="14">
    <w:abstractNumId w:val="12"/>
  </w:num>
  <w:num w:numId="15">
    <w:abstractNumId w:val="8"/>
  </w:num>
  <w:num w:numId="16">
    <w:abstractNumId w:val="22"/>
  </w:num>
  <w:num w:numId="17">
    <w:abstractNumId w:val="21"/>
  </w:num>
  <w:num w:numId="18">
    <w:abstractNumId w:val="10"/>
  </w:num>
  <w:num w:numId="19">
    <w:abstractNumId w:val="7"/>
  </w:num>
  <w:num w:numId="20">
    <w:abstractNumId w:val="19"/>
  </w:num>
  <w:num w:numId="21">
    <w:abstractNumId w:val="1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21CED"/>
    <w:rsid w:val="000262B9"/>
    <w:rsid w:val="00032669"/>
    <w:rsid w:val="00037898"/>
    <w:rsid w:val="00037A84"/>
    <w:rsid w:val="000454A9"/>
    <w:rsid w:val="00050780"/>
    <w:rsid w:val="00050DE1"/>
    <w:rsid w:val="00052300"/>
    <w:rsid w:val="0006136D"/>
    <w:rsid w:val="00077BC4"/>
    <w:rsid w:val="00077EB3"/>
    <w:rsid w:val="000831CC"/>
    <w:rsid w:val="000862D4"/>
    <w:rsid w:val="00090797"/>
    <w:rsid w:val="000908D9"/>
    <w:rsid w:val="000A567D"/>
    <w:rsid w:val="000A643B"/>
    <w:rsid w:val="000B0067"/>
    <w:rsid w:val="000C678D"/>
    <w:rsid w:val="000D18EC"/>
    <w:rsid w:val="000E0A10"/>
    <w:rsid w:val="000E26BD"/>
    <w:rsid w:val="000E4512"/>
    <w:rsid w:val="000E596C"/>
    <w:rsid w:val="000E7763"/>
    <w:rsid w:val="000F502F"/>
    <w:rsid w:val="000F519D"/>
    <w:rsid w:val="000F65D1"/>
    <w:rsid w:val="000F7ECB"/>
    <w:rsid w:val="0010618D"/>
    <w:rsid w:val="00112950"/>
    <w:rsid w:val="00115D29"/>
    <w:rsid w:val="00115D5B"/>
    <w:rsid w:val="00116429"/>
    <w:rsid w:val="001214AE"/>
    <w:rsid w:val="00121B22"/>
    <w:rsid w:val="00122190"/>
    <w:rsid w:val="0012277A"/>
    <w:rsid w:val="0012615B"/>
    <w:rsid w:val="00126E1A"/>
    <w:rsid w:val="00131AFF"/>
    <w:rsid w:val="001351EB"/>
    <w:rsid w:val="00136548"/>
    <w:rsid w:val="001448F1"/>
    <w:rsid w:val="00144FDD"/>
    <w:rsid w:val="001512D7"/>
    <w:rsid w:val="00161C73"/>
    <w:rsid w:val="00166E70"/>
    <w:rsid w:val="00180F90"/>
    <w:rsid w:val="00194778"/>
    <w:rsid w:val="001A3A44"/>
    <w:rsid w:val="001B3183"/>
    <w:rsid w:val="001B3A04"/>
    <w:rsid w:val="001B4872"/>
    <w:rsid w:val="001D4399"/>
    <w:rsid w:val="001E4305"/>
    <w:rsid w:val="00200596"/>
    <w:rsid w:val="00201520"/>
    <w:rsid w:val="00201FB4"/>
    <w:rsid w:val="00203D36"/>
    <w:rsid w:val="00214B13"/>
    <w:rsid w:val="00216428"/>
    <w:rsid w:val="002167A7"/>
    <w:rsid w:val="00222D66"/>
    <w:rsid w:val="00240F55"/>
    <w:rsid w:val="002414AB"/>
    <w:rsid w:val="00241773"/>
    <w:rsid w:val="00244785"/>
    <w:rsid w:val="00246E86"/>
    <w:rsid w:val="002476C8"/>
    <w:rsid w:val="00251CFA"/>
    <w:rsid w:val="00253CE9"/>
    <w:rsid w:val="0026064B"/>
    <w:rsid w:val="002611B2"/>
    <w:rsid w:val="002702A8"/>
    <w:rsid w:val="00271236"/>
    <w:rsid w:val="002715F5"/>
    <w:rsid w:val="00272536"/>
    <w:rsid w:val="00275E51"/>
    <w:rsid w:val="002777A3"/>
    <w:rsid w:val="002820E8"/>
    <w:rsid w:val="00293E95"/>
    <w:rsid w:val="002960BC"/>
    <w:rsid w:val="002A08FE"/>
    <w:rsid w:val="002A1C01"/>
    <w:rsid w:val="002B09A1"/>
    <w:rsid w:val="002B3F06"/>
    <w:rsid w:val="002B5C0E"/>
    <w:rsid w:val="002B76BD"/>
    <w:rsid w:val="002C1A6C"/>
    <w:rsid w:val="002C65B6"/>
    <w:rsid w:val="002D4CC7"/>
    <w:rsid w:val="002D4FBE"/>
    <w:rsid w:val="002D6A81"/>
    <w:rsid w:val="002E7011"/>
    <w:rsid w:val="002F1C8C"/>
    <w:rsid w:val="002F28ED"/>
    <w:rsid w:val="00302E72"/>
    <w:rsid w:val="0030770F"/>
    <w:rsid w:val="00324D06"/>
    <w:rsid w:val="00333C34"/>
    <w:rsid w:val="003461A5"/>
    <w:rsid w:val="0034635A"/>
    <w:rsid w:val="003476B3"/>
    <w:rsid w:val="003661B5"/>
    <w:rsid w:val="003665F7"/>
    <w:rsid w:val="00375AA5"/>
    <w:rsid w:val="0038770D"/>
    <w:rsid w:val="003A13FC"/>
    <w:rsid w:val="003A1D5C"/>
    <w:rsid w:val="003A43B2"/>
    <w:rsid w:val="003A4CD3"/>
    <w:rsid w:val="003B4BF2"/>
    <w:rsid w:val="003B6F17"/>
    <w:rsid w:val="003C3383"/>
    <w:rsid w:val="003C7C44"/>
    <w:rsid w:val="003D5885"/>
    <w:rsid w:val="003E4CBC"/>
    <w:rsid w:val="003E722B"/>
    <w:rsid w:val="003F6DA5"/>
    <w:rsid w:val="004127B2"/>
    <w:rsid w:val="00414CE5"/>
    <w:rsid w:val="0042177C"/>
    <w:rsid w:val="00432734"/>
    <w:rsid w:val="00435B76"/>
    <w:rsid w:val="004541E5"/>
    <w:rsid w:val="0045428D"/>
    <w:rsid w:val="004544D6"/>
    <w:rsid w:val="00457F94"/>
    <w:rsid w:val="004609D7"/>
    <w:rsid w:val="00462017"/>
    <w:rsid w:val="004673F2"/>
    <w:rsid w:val="00471253"/>
    <w:rsid w:val="00474FE5"/>
    <w:rsid w:val="00481250"/>
    <w:rsid w:val="004821E6"/>
    <w:rsid w:val="00484A20"/>
    <w:rsid w:val="00493100"/>
    <w:rsid w:val="00496FBC"/>
    <w:rsid w:val="004C1484"/>
    <w:rsid w:val="004D17AA"/>
    <w:rsid w:val="004D3585"/>
    <w:rsid w:val="004D43C9"/>
    <w:rsid w:val="004D59D7"/>
    <w:rsid w:val="004F4CD0"/>
    <w:rsid w:val="004F6C74"/>
    <w:rsid w:val="00504E55"/>
    <w:rsid w:val="005120D5"/>
    <w:rsid w:val="00517347"/>
    <w:rsid w:val="00527894"/>
    <w:rsid w:val="00532DE4"/>
    <w:rsid w:val="005341AC"/>
    <w:rsid w:val="00534C0E"/>
    <w:rsid w:val="005436D8"/>
    <w:rsid w:val="005520D7"/>
    <w:rsid w:val="00552796"/>
    <w:rsid w:val="005536D9"/>
    <w:rsid w:val="00562430"/>
    <w:rsid w:val="00562DA2"/>
    <w:rsid w:val="00576EC0"/>
    <w:rsid w:val="005839AE"/>
    <w:rsid w:val="0059257A"/>
    <w:rsid w:val="0059794A"/>
    <w:rsid w:val="00597FAA"/>
    <w:rsid w:val="005A0F40"/>
    <w:rsid w:val="005A18F4"/>
    <w:rsid w:val="005A5500"/>
    <w:rsid w:val="005B03DB"/>
    <w:rsid w:val="005B16F2"/>
    <w:rsid w:val="005B4A28"/>
    <w:rsid w:val="005D1530"/>
    <w:rsid w:val="005D3879"/>
    <w:rsid w:val="005E1DB3"/>
    <w:rsid w:val="005E202A"/>
    <w:rsid w:val="005E2B0B"/>
    <w:rsid w:val="005E4466"/>
    <w:rsid w:val="005E739F"/>
    <w:rsid w:val="005F023D"/>
    <w:rsid w:val="005F0A07"/>
    <w:rsid w:val="005F33D7"/>
    <w:rsid w:val="005F35A7"/>
    <w:rsid w:val="00600A82"/>
    <w:rsid w:val="0060402D"/>
    <w:rsid w:val="00606A5C"/>
    <w:rsid w:val="00616060"/>
    <w:rsid w:val="00652416"/>
    <w:rsid w:val="006629C1"/>
    <w:rsid w:val="00663E54"/>
    <w:rsid w:val="00664963"/>
    <w:rsid w:val="0066674C"/>
    <w:rsid w:val="00674D9B"/>
    <w:rsid w:val="006834CE"/>
    <w:rsid w:val="00691155"/>
    <w:rsid w:val="00691500"/>
    <w:rsid w:val="00693267"/>
    <w:rsid w:val="00694771"/>
    <w:rsid w:val="00695F3B"/>
    <w:rsid w:val="006A002F"/>
    <w:rsid w:val="006A3DD3"/>
    <w:rsid w:val="006B3E20"/>
    <w:rsid w:val="006B4A0C"/>
    <w:rsid w:val="006B592B"/>
    <w:rsid w:val="006C0280"/>
    <w:rsid w:val="006C3160"/>
    <w:rsid w:val="006D244C"/>
    <w:rsid w:val="006D5E7B"/>
    <w:rsid w:val="006E274D"/>
    <w:rsid w:val="006F2300"/>
    <w:rsid w:val="007009E6"/>
    <w:rsid w:val="00721F34"/>
    <w:rsid w:val="007244F1"/>
    <w:rsid w:val="007254B7"/>
    <w:rsid w:val="00731945"/>
    <w:rsid w:val="00733CD6"/>
    <w:rsid w:val="007477B0"/>
    <w:rsid w:val="00751878"/>
    <w:rsid w:val="0075722E"/>
    <w:rsid w:val="00757789"/>
    <w:rsid w:val="00757E61"/>
    <w:rsid w:val="00774F6F"/>
    <w:rsid w:val="007816A2"/>
    <w:rsid w:val="00784EA2"/>
    <w:rsid w:val="00791CE3"/>
    <w:rsid w:val="00792165"/>
    <w:rsid w:val="00795AC4"/>
    <w:rsid w:val="007A1A88"/>
    <w:rsid w:val="007A5FE3"/>
    <w:rsid w:val="007B0169"/>
    <w:rsid w:val="007B605F"/>
    <w:rsid w:val="007B6FCF"/>
    <w:rsid w:val="007C564E"/>
    <w:rsid w:val="007C6050"/>
    <w:rsid w:val="007D7F6F"/>
    <w:rsid w:val="007E62D2"/>
    <w:rsid w:val="007E62DA"/>
    <w:rsid w:val="007E6B32"/>
    <w:rsid w:val="007F5A2D"/>
    <w:rsid w:val="0080109A"/>
    <w:rsid w:val="0080320A"/>
    <w:rsid w:val="0082323B"/>
    <w:rsid w:val="00830C2E"/>
    <w:rsid w:val="00841F46"/>
    <w:rsid w:val="00843682"/>
    <w:rsid w:val="00843945"/>
    <w:rsid w:val="00850213"/>
    <w:rsid w:val="00881ABF"/>
    <w:rsid w:val="00885E3A"/>
    <w:rsid w:val="008918D8"/>
    <w:rsid w:val="008A13B8"/>
    <w:rsid w:val="008A4C1E"/>
    <w:rsid w:val="008B1909"/>
    <w:rsid w:val="008B5B7D"/>
    <w:rsid w:val="008C48DA"/>
    <w:rsid w:val="008D228D"/>
    <w:rsid w:val="008D305A"/>
    <w:rsid w:val="008E1A41"/>
    <w:rsid w:val="008E2653"/>
    <w:rsid w:val="008E4929"/>
    <w:rsid w:val="008F13B3"/>
    <w:rsid w:val="008F302B"/>
    <w:rsid w:val="008F3089"/>
    <w:rsid w:val="008F3EA8"/>
    <w:rsid w:val="008F63B0"/>
    <w:rsid w:val="0090240B"/>
    <w:rsid w:val="00906CD4"/>
    <w:rsid w:val="00934DE1"/>
    <w:rsid w:val="009549A2"/>
    <w:rsid w:val="00954D53"/>
    <w:rsid w:val="0096054F"/>
    <w:rsid w:val="00962566"/>
    <w:rsid w:val="00963F9C"/>
    <w:rsid w:val="009673C2"/>
    <w:rsid w:val="00970373"/>
    <w:rsid w:val="0097566C"/>
    <w:rsid w:val="00977122"/>
    <w:rsid w:val="0098447D"/>
    <w:rsid w:val="0099261C"/>
    <w:rsid w:val="009939B7"/>
    <w:rsid w:val="009A2557"/>
    <w:rsid w:val="009B0424"/>
    <w:rsid w:val="009B100E"/>
    <w:rsid w:val="009B4544"/>
    <w:rsid w:val="009B53B8"/>
    <w:rsid w:val="009C054C"/>
    <w:rsid w:val="009C2454"/>
    <w:rsid w:val="009D21B1"/>
    <w:rsid w:val="009D51F8"/>
    <w:rsid w:val="009D6F57"/>
    <w:rsid w:val="009E08C2"/>
    <w:rsid w:val="009E54DA"/>
    <w:rsid w:val="009E60F6"/>
    <w:rsid w:val="009E6DAC"/>
    <w:rsid w:val="00A04F2A"/>
    <w:rsid w:val="00A167BE"/>
    <w:rsid w:val="00A17D67"/>
    <w:rsid w:val="00A26753"/>
    <w:rsid w:val="00A307F8"/>
    <w:rsid w:val="00A30923"/>
    <w:rsid w:val="00A4545A"/>
    <w:rsid w:val="00A47107"/>
    <w:rsid w:val="00A517EF"/>
    <w:rsid w:val="00A51DCB"/>
    <w:rsid w:val="00A53D14"/>
    <w:rsid w:val="00A7410C"/>
    <w:rsid w:val="00A812C2"/>
    <w:rsid w:val="00A92091"/>
    <w:rsid w:val="00A948A5"/>
    <w:rsid w:val="00AA04B0"/>
    <w:rsid w:val="00AA33EC"/>
    <w:rsid w:val="00AA5BC5"/>
    <w:rsid w:val="00AA6C2D"/>
    <w:rsid w:val="00AB6DDF"/>
    <w:rsid w:val="00AC33B4"/>
    <w:rsid w:val="00AD6423"/>
    <w:rsid w:val="00AD73C1"/>
    <w:rsid w:val="00AD7D8B"/>
    <w:rsid w:val="00AE0DB0"/>
    <w:rsid w:val="00AF2933"/>
    <w:rsid w:val="00AF5CBA"/>
    <w:rsid w:val="00AF5E77"/>
    <w:rsid w:val="00B03E3A"/>
    <w:rsid w:val="00B074EB"/>
    <w:rsid w:val="00B10065"/>
    <w:rsid w:val="00B10A08"/>
    <w:rsid w:val="00B2215B"/>
    <w:rsid w:val="00B23705"/>
    <w:rsid w:val="00B31916"/>
    <w:rsid w:val="00B33522"/>
    <w:rsid w:val="00B3741F"/>
    <w:rsid w:val="00B420A4"/>
    <w:rsid w:val="00B42867"/>
    <w:rsid w:val="00B4352E"/>
    <w:rsid w:val="00B45164"/>
    <w:rsid w:val="00B46B41"/>
    <w:rsid w:val="00B5499F"/>
    <w:rsid w:val="00B57E31"/>
    <w:rsid w:val="00B60568"/>
    <w:rsid w:val="00B74655"/>
    <w:rsid w:val="00B753CF"/>
    <w:rsid w:val="00B77567"/>
    <w:rsid w:val="00B81F12"/>
    <w:rsid w:val="00B90EDB"/>
    <w:rsid w:val="00B9250E"/>
    <w:rsid w:val="00B94B0F"/>
    <w:rsid w:val="00BA3C61"/>
    <w:rsid w:val="00BA4DF2"/>
    <w:rsid w:val="00BA7246"/>
    <w:rsid w:val="00BB2DCE"/>
    <w:rsid w:val="00BC512E"/>
    <w:rsid w:val="00BD1470"/>
    <w:rsid w:val="00BE3C14"/>
    <w:rsid w:val="00BE4D24"/>
    <w:rsid w:val="00BF3C2F"/>
    <w:rsid w:val="00C0064E"/>
    <w:rsid w:val="00C01262"/>
    <w:rsid w:val="00C03FE3"/>
    <w:rsid w:val="00C06D5E"/>
    <w:rsid w:val="00C07551"/>
    <w:rsid w:val="00C10C7E"/>
    <w:rsid w:val="00C1219E"/>
    <w:rsid w:val="00C2169E"/>
    <w:rsid w:val="00C21D61"/>
    <w:rsid w:val="00C2400B"/>
    <w:rsid w:val="00C32014"/>
    <w:rsid w:val="00C32114"/>
    <w:rsid w:val="00C3557A"/>
    <w:rsid w:val="00C45FFE"/>
    <w:rsid w:val="00C46617"/>
    <w:rsid w:val="00C51D0C"/>
    <w:rsid w:val="00C56833"/>
    <w:rsid w:val="00C62295"/>
    <w:rsid w:val="00C671E7"/>
    <w:rsid w:val="00C7440A"/>
    <w:rsid w:val="00C83E56"/>
    <w:rsid w:val="00C908CF"/>
    <w:rsid w:val="00C9521B"/>
    <w:rsid w:val="00CA134D"/>
    <w:rsid w:val="00CB171D"/>
    <w:rsid w:val="00CC1CFE"/>
    <w:rsid w:val="00CC358C"/>
    <w:rsid w:val="00CD230E"/>
    <w:rsid w:val="00CE3E8B"/>
    <w:rsid w:val="00CE5127"/>
    <w:rsid w:val="00CE55E9"/>
    <w:rsid w:val="00CE6D8D"/>
    <w:rsid w:val="00CF3819"/>
    <w:rsid w:val="00D2529E"/>
    <w:rsid w:val="00D35B3D"/>
    <w:rsid w:val="00D3699F"/>
    <w:rsid w:val="00D43454"/>
    <w:rsid w:val="00D45657"/>
    <w:rsid w:val="00D5108E"/>
    <w:rsid w:val="00D57735"/>
    <w:rsid w:val="00D62530"/>
    <w:rsid w:val="00D65CEF"/>
    <w:rsid w:val="00D66097"/>
    <w:rsid w:val="00D70D7D"/>
    <w:rsid w:val="00D72B32"/>
    <w:rsid w:val="00D76E9C"/>
    <w:rsid w:val="00D81C65"/>
    <w:rsid w:val="00D84406"/>
    <w:rsid w:val="00D92533"/>
    <w:rsid w:val="00DA3470"/>
    <w:rsid w:val="00DA34F0"/>
    <w:rsid w:val="00DC278D"/>
    <w:rsid w:val="00DC3625"/>
    <w:rsid w:val="00DC5180"/>
    <w:rsid w:val="00DC752E"/>
    <w:rsid w:val="00DD34BB"/>
    <w:rsid w:val="00DF14AD"/>
    <w:rsid w:val="00E012A1"/>
    <w:rsid w:val="00E0660F"/>
    <w:rsid w:val="00E07822"/>
    <w:rsid w:val="00E07880"/>
    <w:rsid w:val="00E166DD"/>
    <w:rsid w:val="00E30BA1"/>
    <w:rsid w:val="00E35269"/>
    <w:rsid w:val="00E35657"/>
    <w:rsid w:val="00E509F8"/>
    <w:rsid w:val="00E54351"/>
    <w:rsid w:val="00E5616F"/>
    <w:rsid w:val="00E56DB5"/>
    <w:rsid w:val="00E70D23"/>
    <w:rsid w:val="00E727F4"/>
    <w:rsid w:val="00E733D3"/>
    <w:rsid w:val="00E73A82"/>
    <w:rsid w:val="00E82C4B"/>
    <w:rsid w:val="00E82F3C"/>
    <w:rsid w:val="00E85F30"/>
    <w:rsid w:val="00E96910"/>
    <w:rsid w:val="00EA33CB"/>
    <w:rsid w:val="00EA438F"/>
    <w:rsid w:val="00EB2720"/>
    <w:rsid w:val="00EB73E3"/>
    <w:rsid w:val="00EB750D"/>
    <w:rsid w:val="00EC2BB4"/>
    <w:rsid w:val="00ED093F"/>
    <w:rsid w:val="00ED414A"/>
    <w:rsid w:val="00EE4179"/>
    <w:rsid w:val="00EE45C2"/>
    <w:rsid w:val="00EE6712"/>
    <w:rsid w:val="00EF4DBE"/>
    <w:rsid w:val="00EF5719"/>
    <w:rsid w:val="00EF60CC"/>
    <w:rsid w:val="00EF7949"/>
    <w:rsid w:val="00F00686"/>
    <w:rsid w:val="00F03916"/>
    <w:rsid w:val="00F03E83"/>
    <w:rsid w:val="00F06E5E"/>
    <w:rsid w:val="00F13034"/>
    <w:rsid w:val="00F2372E"/>
    <w:rsid w:val="00F44D73"/>
    <w:rsid w:val="00F636AB"/>
    <w:rsid w:val="00F72219"/>
    <w:rsid w:val="00F72902"/>
    <w:rsid w:val="00F8462C"/>
    <w:rsid w:val="00F91D60"/>
    <w:rsid w:val="00FA0787"/>
    <w:rsid w:val="00FA6FCA"/>
    <w:rsid w:val="00FB2922"/>
    <w:rsid w:val="00FB388A"/>
    <w:rsid w:val="00FC1C17"/>
    <w:rsid w:val="00FC20E9"/>
    <w:rsid w:val="00FC66D7"/>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752E"/>
    <w:pPr>
      <w:ind w:left="720"/>
      <w:contextualSpacing/>
    </w:pPr>
  </w:style>
  <w:style w:type="table" w:styleId="GridTable5Dark-Accent1">
    <w:name w:val="Grid Table 5 Dark Accent 1"/>
    <w:basedOn w:val="TableNormal"/>
    <w:uiPriority w:val="50"/>
    <w:rsid w:val="005173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Accent2">
    <w:name w:val="Grid Table 1 Light Accent 2"/>
    <w:basedOn w:val="TableNormal"/>
    <w:uiPriority w:val="46"/>
    <w:rsid w:val="006A002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36A0D386-FAB6-40B9-A6F0-F59AA2B2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15</cp:revision>
  <dcterms:created xsi:type="dcterms:W3CDTF">2019-10-29T23:04:00Z</dcterms:created>
  <dcterms:modified xsi:type="dcterms:W3CDTF">2019-11-08T20:55:00Z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