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C9836D" w14:textId="3E4F0B9A" w:rsidR="006D6B31" w:rsidRPr="00CB5B5E" w:rsidRDefault="009E07E6"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en-US"/>
        </w:rPr>
        <w:t xml:space="preserve">3GPP TSG RAN </w:t>
      </w:r>
      <w:r w:rsidR="00D13423">
        <w:rPr>
          <w:rFonts w:ascii="Arial" w:hAnsi="Arial"/>
          <w:b/>
          <w:noProof/>
          <w:sz w:val="24"/>
          <w:lang w:eastAsia="en-US"/>
        </w:rPr>
        <w:t xml:space="preserve">WG4 </w:t>
      </w:r>
      <w:r>
        <w:rPr>
          <w:rFonts w:ascii="Arial" w:hAnsi="Arial"/>
          <w:b/>
          <w:noProof/>
          <w:sz w:val="24"/>
          <w:lang w:eastAsia="en-US"/>
        </w:rPr>
        <w:t>Meeting #</w:t>
      </w:r>
      <w:r w:rsidR="00EE0C1D">
        <w:rPr>
          <w:rFonts w:ascii="Arial" w:hAnsi="Arial"/>
          <w:b/>
          <w:noProof/>
          <w:sz w:val="24"/>
          <w:lang w:eastAsia="en-US"/>
        </w:rPr>
        <w:t>91</w:t>
      </w:r>
      <w:r w:rsidR="006D6B31" w:rsidRPr="00CB5B5E">
        <w:rPr>
          <w:rFonts w:ascii="Arial" w:hAnsi="Arial"/>
          <w:b/>
          <w:noProof/>
          <w:sz w:val="24"/>
          <w:lang w:eastAsia="en-US"/>
        </w:rPr>
        <w:tab/>
      </w:r>
      <w:r w:rsidR="00270939">
        <w:rPr>
          <w:rFonts w:ascii="Arial" w:hAnsi="Arial"/>
          <w:b/>
          <w:noProof/>
          <w:sz w:val="24"/>
          <w:lang w:eastAsia="en-US"/>
        </w:rPr>
        <w:t>R4-1</w:t>
      </w:r>
      <w:r w:rsidR="00782B9F">
        <w:rPr>
          <w:rFonts w:ascii="Arial" w:hAnsi="Arial"/>
          <w:b/>
          <w:noProof/>
          <w:sz w:val="24"/>
          <w:lang w:eastAsia="en-US"/>
        </w:rPr>
        <w:t>905698</w:t>
      </w:r>
    </w:p>
    <w:p w14:paraId="4CC39F66" w14:textId="745004D5" w:rsidR="006D6B31" w:rsidRPr="00CB5B5E" w:rsidRDefault="00EE0C1D"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zh-CN"/>
        </w:rPr>
        <w:t>Reno</w:t>
      </w:r>
      <w:r w:rsidR="005A591E" w:rsidRPr="00CB5B5E">
        <w:rPr>
          <w:rFonts w:ascii="Arial" w:hAnsi="Arial"/>
          <w:b/>
          <w:noProof/>
          <w:sz w:val="24"/>
          <w:lang w:eastAsia="en-US"/>
        </w:rPr>
        <w:t xml:space="preserve">, </w:t>
      </w:r>
      <w:r>
        <w:rPr>
          <w:rFonts w:ascii="Arial" w:hAnsi="Arial"/>
          <w:b/>
          <w:noProof/>
          <w:sz w:val="24"/>
          <w:lang w:eastAsia="en-US"/>
        </w:rPr>
        <w:t>NV, US</w:t>
      </w:r>
      <w:r w:rsidR="00180397">
        <w:rPr>
          <w:rFonts w:ascii="Arial" w:hAnsi="Arial"/>
          <w:b/>
          <w:noProof/>
          <w:sz w:val="24"/>
          <w:lang w:eastAsia="en-US"/>
        </w:rPr>
        <w:t xml:space="preserve">, </w:t>
      </w:r>
      <w:r>
        <w:rPr>
          <w:rFonts w:ascii="Arial" w:hAnsi="Arial"/>
          <w:b/>
          <w:noProof/>
          <w:sz w:val="24"/>
          <w:lang w:eastAsia="en-US"/>
        </w:rPr>
        <w:t>13</w:t>
      </w:r>
      <w:r w:rsidR="005A591E" w:rsidRPr="00CB5B5E">
        <w:rPr>
          <w:rFonts w:ascii="Arial" w:hAnsi="Arial"/>
          <w:b/>
          <w:noProof/>
          <w:sz w:val="24"/>
          <w:lang w:eastAsia="en-US"/>
        </w:rPr>
        <w:t xml:space="preserve"> </w:t>
      </w:r>
      <w:r w:rsidR="005A591E">
        <w:rPr>
          <w:rFonts w:ascii="Arial" w:hAnsi="Arial"/>
          <w:b/>
          <w:noProof/>
          <w:sz w:val="24"/>
          <w:lang w:eastAsia="en-US"/>
        </w:rPr>
        <w:t>-</w:t>
      </w:r>
      <w:r w:rsidR="00180397">
        <w:rPr>
          <w:rFonts w:ascii="Arial" w:hAnsi="Arial"/>
          <w:b/>
          <w:noProof/>
          <w:sz w:val="24"/>
          <w:lang w:eastAsia="en-US"/>
        </w:rPr>
        <w:t xml:space="preserve"> </w:t>
      </w:r>
      <w:r w:rsidR="00174A9B">
        <w:rPr>
          <w:rFonts w:ascii="Arial" w:hAnsi="Arial"/>
          <w:b/>
          <w:noProof/>
          <w:sz w:val="24"/>
          <w:lang w:eastAsia="en-US"/>
        </w:rPr>
        <w:t>1</w:t>
      </w:r>
      <w:r>
        <w:rPr>
          <w:rFonts w:ascii="Arial" w:hAnsi="Arial"/>
          <w:b/>
          <w:noProof/>
          <w:sz w:val="24"/>
          <w:lang w:eastAsia="en-US"/>
        </w:rPr>
        <w:t>7</w:t>
      </w:r>
      <w:r w:rsidR="005A591E" w:rsidRPr="00CB5B5E">
        <w:rPr>
          <w:rFonts w:ascii="Arial" w:hAnsi="Arial"/>
          <w:b/>
          <w:noProof/>
          <w:sz w:val="24"/>
          <w:lang w:eastAsia="en-US"/>
        </w:rPr>
        <w:t xml:space="preserve"> </w:t>
      </w:r>
      <w:r>
        <w:rPr>
          <w:rFonts w:ascii="Arial" w:hAnsi="Arial"/>
          <w:b/>
          <w:noProof/>
          <w:sz w:val="24"/>
          <w:lang w:eastAsia="en-US"/>
        </w:rPr>
        <w:t>May</w:t>
      </w:r>
      <w:r w:rsidR="005A591E" w:rsidRPr="00CB5B5E">
        <w:rPr>
          <w:rFonts w:ascii="Arial" w:hAnsi="Arial"/>
          <w:b/>
          <w:noProof/>
          <w:sz w:val="24"/>
          <w:lang w:eastAsia="en-US"/>
        </w:rPr>
        <w:t xml:space="preserve"> 201</w:t>
      </w:r>
      <w:r w:rsidR="00AC163D">
        <w:rPr>
          <w:rFonts w:ascii="Arial" w:hAnsi="Arial"/>
          <w:b/>
          <w:noProof/>
          <w:sz w:val="24"/>
          <w:lang w:eastAsia="en-US"/>
        </w:rPr>
        <w:t>9</w:t>
      </w:r>
      <w:r w:rsidR="006D6B31" w:rsidRPr="00CB5B5E">
        <w:rPr>
          <w:rFonts w:ascii="Arial" w:hAnsi="Arial"/>
          <w:b/>
          <w:noProof/>
          <w:sz w:val="24"/>
          <w:lang w:eastAsia="en-US"/>
        </w:rPr>
        <w:tab/>
      </w:r>
    </w:p>
    <w:p w14:paraId="07C6EBBE" w14:textId="77777777" w:rsidR="006D6B31" w:rsidRDefault="006D6B31"/>
    <w:p w14:paraId="754E89C6" w14:textId="6EB062CE" w:rsidR="006D6B31" w:rsidRDefault="006D6B31" w:rsidP="006D6B31">
      <w:pPr>
        <w:pStyle w:val="CRCoverPage"/>
        <w:tabs>
          <w:tab w:val="left" w:pos="1985"/>
          <w:tab w:val="left" w:pos="2410"/>
        </w:tabs>
        <w:spacing w:line="276" w:lineRule="auto"/>
        <w:rPr>
          <w:rFonts w:cs="Arial"/>
          <w:b/>
          <w:bCs/>
          <w:sz w:val="24"/>
          <w:lang w:val="en-US"/>
        </w:rPr>
      </w:pPr>
      <w:r w:rsidRPr="00BC314D">
        <w:rPr>
          <w:rFonts w:cs="Arial"/>
          <w:b/>
          <w:bCs/>
          <w:sz w:val="24"/>
          <w:lang w:val="en-US"/>
        </w:rPr>
        <w:t>Agenda item:</w:t>
      </w:r>
      <w:r w:rsidRPr="00BC314D">
        <w:rPr>
          <w:rFonts w:cs="Arial"/>
          <w:b/>
          <w:bCs/>
          <w:sz w:val="24"/>
          <w:lang w:val="en-US"/>
        </w:rPr>
        <w:tab/>
      </w:r>
      <w:r w:rsidR="009668BE">
        <w:rPr>
          <w:rFonts w:cs="Arial"/>
          <w:b/>
          <w:bCs/>
          <w:sz w:val="24"/>
          <w:lang w:val="en-US"/>
        </w:rPr>
        <w:t>9.18.1</w:t>
      </w:r>
    </w:p>
    <w:p w14:paraId="61086225" w14:textId="77777777" w:rsidR="006D6B31" w:rsidRPr="00C00BFD" w:rsidRDefault="006D6B31" w:rsidP="006D6B31">
      <w:pPr>
        <w:tabs>
          <w:tab w:val="left" w:pos="1985"/>
          <w:tab w:val="left" w:pos="2410"/>
        </w:tabs>
        <w:spacing w:line="276" w:lineRule="auto"/>
        <w:ind w:left="1985" w:hanging="1985"/>
        <w:rPr>
          <w:rFonts w:ascii="Arial" w:hAnsi="Arial" w:cs="Arial"/>
          <w:b/>
          <w:bCs/>
          <w:sz w:val="24"/>
          <w:lang w:val="en-US" w:eastAsia="zh-CN"/>
        </w:rPr>
      </w:pPr>
      <w:r w:rsidRPr="00E750A6">
        <w:rPr>
          <w:rFonts w:ascii="Arial" w:hAnsi="Arial" w:cs="Arial"/>
          <w:b/>
          <w:bCs/>
          <w:sz w:val="24"/>
          <w:lang w:val="en-US"/>
        </w:rPr>
        <w:t>Source:</w:t>
      </w:r>
      <w:r w:rsidRPr="00E750A6">
        <w:rPr>
          <w:rFonts w:ascii="Arial" w:hAnsi="Arial" w:cs="Arial"/>
          <w:b/>
          <w:bCs/>
          <w:sz w:val="24"/>
          <w:lang w:val="en-US"/>
        </w:rPr>
        <w:tab/>
      </w:r>
      <w:r w:rsidR="004261DE">
        <w:rPr>
          <w:rFonts w:ascii="Arial" w:hAnsi="Arial" w:cs="Arial"/>
          <w:b/>
          <w:bCs/>
          <w:sz w:val="24"/>
          <w:lang w:val="en-US"/>
        </w:rPr>
        <w:t>SoftBank Corp.</w:t>
      </w:r>
    </w:p>
    <w:p w14:paraId="19AA10F7" w14:textId="1192555E" w:rsidR="006D6B31" w:rsidRPr="00796509" w:rsidRDefault="006D6B31" w:rsidP="006D6B31">
      <w:pPr>
        <w:tabs>
          <w:tab w:val="left" w:pos="2410"/>
        </w:tabs>
        <w:spacing w:line="276" w:lineRule="auto"/>
        <w:ind w:left="1985" w:hanging="1985"/>
        <w:rPr>
          <w:rFonts w:ascii="Arial" w:hAnsi="Arial" w:cs="Arial"/>
          <w:b/>
          <w:bCs/>
          <w:sz w:val="24"/>
          <w:lang w:val="en-US" w:eastAsia="zh-CN"/>
        </w:rPr>
      </w:pPr>
      <w:r w:rsidRPr="00B704B9">
        <w:rPr>
          <w:rFonts w:ascii="Arial" w:hAnsi="Arial" w:cs="Arial"/>
          <w:b/>
          <w:bCs/>
          <w:sz w:val="24"/>
        </w:rPr>
        <w:t>Title:</w:t>
      </w:r>
      <w:r w:rsidRPr="00B704B9">
        <w:rPr>
          <w:rFonts w:ascii="Arial" w:hAnsi="Arial" w:cs="Arial"/>
          <w:b/>
          <w:bCs/>
          <w:sz w:val="24"/>
        </w:rPr>
        <w:tab/>
      </w:r>
      <w:r w:rsidR="00DF17A7">
        <w:rPr>
          <w:rFonts w:ascii="Arial" w:hAnsi="Arial" w:cs="Arial"/>
          <w:b/>
          <w:bCs/>
          <w:sz w:val="24"/>
        </w:rPr>
        <w:t xml:space="preserve">Update on </w:t>
      </w:r>
      <w:r w:rsidR="003B205C">
        <w:rPr>
          <w:rFonts w:ascii="Arial" w:hAnsi="Arial" w:cs="Arial"/>
          <w:b/>
          <w:bCs/>
          <w:sz w:val="24"/>
        </w:rPr>
        <w:t>n41 30MHz</w:t>
      </w:r>
      <w:r w:rsidR="00796509">
        <w:rPr>
          <w:rFonts w:ascii="Arial" w:hAnsi="Arial" w:cs="Arial"/>
          <w:b/>
          <w:bCs/>
          <w:sz w:val="24"/>
          <w:lang w:val="en-US"/>
        </w:rPr>
        <w:t xml:space="preserve"> configuration</w:t>
      </w:r>
      <w:r w:rsidR="00DF17A7">
        <w:rPr>
          <w:rFonts w:ascii="Arial" w:hAnsi="Arial" w:cs="Arial"/>
          <w:b/>
          <w:bCs/>
          <w:sz w:val="24"/>
          <w:lang w:val="en-US"/>
        </w:rPr>
        <w:t xml:space="preserve"> study</w:t>
      </w:r>
    </w:p>
    <w:p w14:paraId="2C59A04F" w14:textId="47EFA412" w:rsidR="006D6B31" w:rsidRDefault="006D6B31" w:rsidP="006D6B31">
      <w:pPr>
        <w:tabs>
          <w:tab w:val="left" w:pos="1985"/>
          <w:tab w:val="left" w:pos="2410"/>
        </w:tabs>
        <w:spacing w:line="276" w:lineRule="auto"/>
        <w:rPr>
          <w:rFonts w:ascii="Arial" w:hAnsi="Arial" w:cs="Arial"/>
          <w:b/>
          <w:bCs/>
          <w:sz w:val="24"/>
          <w:lang w:eastAsia="zh-CN"/>
        </w:rPr>
      </w:pPr>
      <w:r w:rsidRPr="00E750A6">
        <w:rPr>
          <w:rFonts w:ascii="Arial" w:hAnsi="Arial" w:cs="Arial"/>
          <w:b/>
          <w:bCs/>
          <w:sz w:val="24"/>
        </w:rPr>
        <w:t>Document for:</w:t>
      </w:r>
      <w:r w:rsidRPr="00E750A6">
        <w:rPr>
          <w:rFonts w:ascii="Arial" w:hAnsi="Arial" w:cs="Arial"/>
          <w:b/>
          <w:bCs/>
          <w:sz w:val="24"/>
        </w:rPr>
        <w:tab/>
      </w:r>
      <w:r w:rsidR="00AC163D">
        <w:rPr>
          <w:rFonts w:ascii="Arial" w:hAnsi="Arial" w:cs="Arial"/>
          <w:b/>
          <w:bCs/>
          <w:sz w:val="24"/>
          <w:lang w:eastAsia="zh-CN"/>
        </w:rPr>
        <w:t>Approval</w:t>
      </w:r>
    </w:p>
    <w:p w14:paraId="0567C29B" w14:textId="033F154F" w:rsidR="006D6B31" w:rsidRDefault="00653FF6" w:rsidP="006D6B31">
      <w:pPr>
        <w:pStyle w:val="1"/>
      </w:pPr>
      <w:r>
        <w:rPr>
          <w:rFonts w:hint="eastAsia"/>
        </w:rPr>
        <w:t>1</w:t>
      </w:r>
      <w:r w:rsidR="00687D9A">
        <w:tab/>
      </w:r>
      <w:r w:rsidR="00EE1731">
        <w:t>Introduction</w:t>
      </w:r>
    </w:p>
    <w:p w14:paraId="1473282E" w14:textId="61BB0497" w:rsidR="003B5C61" w:rsidRPr="006B2AFB" w:rsidRDefault="00174A9B" w:rsidP="001420DB">
      <w:pPr>
        <w:rPr>
          <w:lang w:val="en-US"/>
        </w:rPr>
      </w:pPr>
      <w:r>
        <w:t>Th</w:t>
      </w:r>
      <w:r w:rsidR="004E7A1E">
        <w:t>e</w:t>
      </w:r>
      <w:r>
        <w:t xml:space="preserve"> WI of adding 30MHz CBW to n41 was approved in RAN#</w:t>
      </w:r>
      <w:r w:rsidR="00547429">
        <w:t xml:space="preserve">82 </w:t>
      </w:r>
      <w:r w:rsidR="004E7A1E">
        <w:t>[1]</w:t>
      </w:r>
      <w:r w:rsidR="00DF17A7">
        <w:t xml:space="preserve"> and </w:t>
      </w:r>
      <w:r w:rsidR="0050291C">
        <w:t xml:space="preserve">in Athens </w:t>
      </w:r>
      <w:r w:rsidR="00DF17A7">
        <w:t xml:space="preserve">we presented a contribution to summarize issues to be addressed </w:t>
      </w:r>
      <w:r w:rsidR="0050291C">
        <w:t>for 2545 -2575MHz operation</w:t>
      </w:r>
      <w:r w:rsidR="00DF17A7">
        <w:t xml:space="preserve"> [2]. This paper updates some aspects and put WF. </w:t>
      </w:r>
    </w:p>
    <w:p w14:paraId="7247063E" w14:textId="3EEE9284" w:rsidR="00767EEB" w:rsidRDefault="00653FF6" w:rsidP="00767EEB">
      <w:pPr>
        <w:pStyle w:val="1"/>
      </w:pPr>
      <w:r>
        <w:rPr>
          <w:rFonts w:hint="eastAsia"/>
        </w:rPr>
        <w:t>2</w:t>
      </w:r>
      <w:r w:rsidR="00D261CD">
        <w:t xml:space="preserve">  </w:t>
      </w:r>
      <w:r w:rsidR="002F4C97">
        <w:t xml:space="preserve">   </w:t>
      </w:r>
      <w:r w:rsidR="00DF17A7">
        <w:t>Consideration</w:t>
      </w:r>
    </w:p>
    <w:p w14:paraId="024D0629" w14:textId="2F2F23F1" w:rsidR="00DF17A7" w:rsidRDefault="00C66EA2" w:rsidP="00AA2633">
      <w:r>
        <w:t xml:space="preserve">Issues stated in [2] </w:t>
      </w:r>
      <w:r>
        <w:rPr>
          <w:lang w:val="en-US"/>
        </w:rPr>
        <w:t>we</w:t>
      </w:r>
      <w:r w:rsidR="00DF17A7">
        <w:t>re:</w:t>
      </w:r>
    </w:p>
    <w:p w14:paraId="799F52E8" w14:textId="2B44FAC6" w:rsidR="00DF17A7" w:rsidRDefault="00DF17A7" w:rsidP="00AA2633">
      <w:r>
        <w:tab/>
        <w:t>1)  UE CBW determination in relation to BWP</w:t>
      </w:r>
      <w:r w:rsidR="00D261CD">
        <w:t>/</w:t>
      </w:r>
      <w:proofErr w:type="spellStart"/>
      <w:r w:rsidR="00D261CD">
        <w:t>carrierBW</w:t>
      </w:r>
      <w:proofErr w:type="spellEnd"/>
      <w:r>
        <w:t>,</w:t>
      </w:r>
    </w:p>
    <w:p w14:paraId="49F1917B" w14:textId="182F1086" w:rsidR="00DF17A7" w:rsidRDefault="00DF17A7" w:rsidP="00AA2633">
      <w:r>
        <w:tab/>
        <w:t xml:space="preserve">2)  </w:t>
      </w:r>
      <w:r w:rsidR="00733476">
        <w:t>Feasibility</w:t>
      </w:r>
      <w:r>
        <w:t xml:space="preserve"> of new NS additions,</w:t>
      </w:r>
    </w:p>
    <w:p w14:paraId="637A6ACD" w14:textId="66ACD751" w:rsidR="00DF17A7" w:rsidRDefault="00DF17A7" w:rsidP="00AA2633">
      <w:r>
        <w:tab/>
        <w:t>3)  A-MPR details,</w:t>
      </w:r>
    </w:p>
    <w:p w14:paraId="77ABFF63" w14:textId="3C679EEA" w:rsidR="00DF17A7" w:rsidRDefault="00DF17A7" w:rsidP="00AA2633">
      <w:r>
        <w:tab/>
        <w:t xml:space="preserve">4)  </w:t>
      </w:r>
      <w:r w:rsidR="00D261CD">
        <w:t>Actual CBW</w:t>
      </w:r>
      <w:r>
        <w:t xml:space="preserve"> arrangement, taking REL-15 UE</w:t>
      </w:r>
      <w:r w:rsidR="00392B12">
        <w:t>s</w:t>
      </w:r>
      <w:r>
        <w:t xml:space="preserve"> (not supporting 30MHz CBW) into account.  </w:t>
      </w:r>
    </w:p>
    <w:p w14:paraId="678A32FC" w14:textId="74A0BA93" w:rsidR="001B771C" w:rsidRDefault="00DF17A7" w:rsidP="000056A4">
      <w:r>
        <w:t>Current stat</w:t>
      </w:r>
      <w:r w:rsidR="00C66EA2">
        <w:t>us of the issues is</w:t>
      </w:r>
      <w:r>
        <w:t xml:space="preserve"> explained below.</w:t>
      </w:r>
      <w:r w:rsidR="00D82D37">
        <w:br/>
      </w:r>
    </w:p>
    <w:p w14:paraId="555237EA" w14:textId="1414F58C" w:rsidR="00DF17A7" w:rsidRDefault="00DF17A7" w:rsidP="00D82D37">
      <w:pPr>
        <w:pStyle w:val="2"/>
        <w:numPr>
          <w:ilvl w:val="1"/>
          <w:numId w:val="11"/>
        </w:numPr>
      </w:pPr>
      <w:r>
        <w:t>UE CBW determination</w:t>
      </w:r>
    </w:p>
    <w:p w14:paraId="3A6BEC2A" w14:textId="34A67CC8" w:rsidR="00D82D37" w:rsidRDefault="00DF17A7" w:rsidP="00D82D37">
      <w:pPr>
        <w:rPr>
          <w:lang w:val="en-US" w:eastAsia="ja-JP"/>
        </w:rPr>
      </w:pPr>
      <w:r>
        <w:t>This has been discussed both in RAN2/</w:t>
      </w:r>
      <w:proofErr w:type="gramStart"/>
      <w:r>
        <w:t>RAN4</w:t>
      </w:r>
      <w:proofErr w:type="gramEnd"/>
      <w:r>
        <w:t xml:space="preserve"> but it seems that RAN2 is still discussing at the end of April</w:t>
      </w:r>
      <w:r>
        <w:rPr>
          <w:lang w:val="en-US" w:eastAsia="ja-JP"/>
        </w:rPr>
        <w:t xml:space="preserve"> meeting (designated as e-mail discussion</w:t>
      </w:r>
      <w:r w:rsidR="00C16CB9">
        <w:rPr>
          <w:lang w:val="en-US" w:eastAsia="ja-JP"/>
        </w:rPr>
        <w:t>, 105bis#06</w:t>
      </w:r>
      <w:r>
        <w:rPr>
          <w:lang w:val="en-US" w:eastAsia="ja-JP"/>
        </w:rPr>
        <w:t>: CR target for Ma</w:t>
      </w:r>
      <w:r w:rsidR="00D82D37">
        <w:rPr>
          <w:lang w:val="en-US" w:eastAsia="ja-JP"/>
        </w:rPr>
        <w:t>y</w:t>
      </w:r>
      <w:r>
        <w:rPr>
          <w:lang w:val="en-US" w:eastAsia="ja-JP"/>
        </w:rPr>
        <w:t>)</w:t>
      </w:r>
      <w:r w:rsidR="00D82D37">
        <w:rPr>
          <w:lang w:val="en-US" w:eastAsia="ja-JP"/>
        </w:rPr>
        <w:t>. E</w:t>
      </w:r>
      <w:r>
        <w:rPr>
          <w:lang w:val="en-US" w:eastAsia="ja-JP"/>
        </w:rPr>
        <w:t>xcerpt from draft chairman note is shown in Annex. In summary,</w:t>
      </w:r>
    </w:p>
    <w:p w14:paraId="11C7D41F" w14:textId="18208541" w:rsidR="00DF17A7" w:rsidRDefault="00D82D37" w:rsidP="00D82D37">
      <w:pPr>
        <w:ind w:firstLine="284"/>
      </w:pPr>
      <w:r>
        <w:rPr>
          <w:lang w:eastAsia="ja-JP"/>
        </w:rPr>
        <w:t xml:space="preserve">- </w:t>
      </w:r>
      <w:r w:rsidR="00DF17A7" w:rsidRPr="00D82D37">
        <w:rPr>
          <w:lang w:eastAsia="ja-JP"/>
        </w:rPr>
        <w:t xml:space="preserve">in </w:t>
      </w:r>
      <w:proofErr w:type="spellStart"/>
      <w:r w:rsidR="00DF17A7" w:rsidRPr="00D82D37">
        <w:rPr>
          <w:lang w:eastAsia="ja-JP"/>
        </w:rPr>
        <w:t>RRC_connected</w:t>
      </w:r>
      <w:proofErr w:type="spellEnd"/>
      <w:r w:rsidR="00DF17A7" w:rsidRPr="00D82D37">
        <w:rPr>
          <w:lang w:eastAsia="ja-JP"/>
        </w:rPr>
        <w:t>, a BS</w:t>
      </w:r>
      <w:r>
        <w:rPr>
          <w:lang w:eastAsia="ja-JP"/>
        </w:rPr>
        <w:t xml:space="preserve"> can instruct UE CBW using “</w:t>
      </w:r>
      <w:r>
        <w:t>uplink/</w:t>
      </w:r>
      <w:proofErr w:type="spellStart"/>
      <w:r w:rsidRPr="005A4948">
        <w:t>downlinkChannelBW</w:t>
      </w:r>
      <w:proofErr w:type="spellEnd"/>
      <w:r w:rsidRPr="005A4948">
        <w:t>-</w:t>
      </w:r>
      <w:proofErr w:type="spellStart"/>
      <w:r w:rsidRPr="005A4948">
        <w:t>PerSCS</w:t>
      </w:r>
      <w:proofErr w:type="spellEnd"/>
      <w:r w:rsidRPr="005A4948">
        <w:t>-List</w:t>
      </w:r>
      <w:r>
        <w:t>”,</w:t>
      </w:r>
    </w:p>
    <w:p w14:paraId="56F8EC31" w14:textId="408A907C" w:rsidR="00D82D37" w:rsidRDefault="00D82D37" w:rsidP="00D82D37">
      <w:pPr>
        <w:ind w:firstLine="284"/>
      </w:pPr>
      <w:r>
        <w:rPr>
          <w:rFonts w:hint="eastAsia"/>
        </w:rPr>
        <w:t>-</w:t>
      </w:r>
      <w:r>
        <w:t xml:space="preserve"> according to RAN2 documents, it is still outstanding when the uplink/</w:t>
      </w:r>
      <w:proofErr w:type="spellStart"/>
      <w:r w:rsidRPr="005A4948">
        <w:t>downlinkChannelBW</w:t>
      </w:r>
      <w:proofErr w:type="spellEnd"/>
      <w:r w:rsidRPr="005A4948">
        <w:t>-</w:t>
      </w:r>
      <w:proofErr w:type="spellStart"/>
      <w:r w:rsidRPr="005A4948">
        <w:t>PerSCS</w:t>
      </w:r>
      <w:proofErr w:type="spellEnd"/>
      <w:r w:rsidRPr="005A4948">
        <w:t>-List</w:t>
      </w:r>
      <w:r>
        <w:t xml:space="preserve"> is not indicated.</w:t>
      </w:r>
    </w:p>
    <w:p w14:paraId="1540D043" w14:textId="1B834DF3" w:rsidR="004B565C" w:rsidRDefault="00D82D37" w:rsidP="00D82D37">
      <w:r>
        <w:t xml:space="preserve">For a case where </w:t>
      </w:r>
      <w:proofErr w:type="spellStart"/>
      <w:r w:rsidR="0035246E">
        <w:t>ChannelBW-PerSCS</w:t>
      </w:r>
      <w:proofErr w:type="spellEnd"/>
      <w:r>
        <w:t xml:space="preserve"> is not instructed, current 38.331 mentions as “</w:t>
      </w:r>
      <w:r w:rsidRPr="00D82D37">
        <w:t xml:space="preserve">If absent, UE uses the configuration indicated in </w:t>
      </w:r>
      <w:proofErr w:type="spellStart"/>
      <w:r w:rsidRPr="00D82D37">
        <w:t>scs-SpecificCarrierList</w:t>
      </w:r>
      <w:proofErr w:type="spellEnd"/>
      <w:r w:rsidRPr="00D82D37">
        <w:t xml:space="preserve"> in </w:t>
      </w:r>
      <w:r w:rsidR="00392B12">
        <w:t>up</w:t>
      </w:r>
      <w:r w:rsidRPr="00D82D37">
        <w:t>link</w:t>
      </w:r>
      <w:r w:rsidR="00392B12">
        <w:t>/</w:t>
      </w:r>
      <w:proofErr w:type="spellStart"/>
      <w:r w:rsidR="00392B12">
        <w:t>downlink</w:t>
      </w:r>
      <w:r w:rsidRPr="00D82D37">
        <w:t>ConfigCommon</w:t>
      </w:r>
      <w:proofErr w:type="spellEnd"/>
      <w:r w:rsidRPr="00D82D37">
        <w:t xml:space="preserve"> </w:t>
      </w:r>
      <w:r w:rsidR="0035246E">
        <w:t>or</w:t>
      </w:r>
      <w:r w:rsidRPr="00D82D37">
        <w:t xml:space="preserve"> </w:t>
      </w:r>
      <w:r w:rsidR="00392B12">
        <w:t>up</w:t>
      </w:r>
      <w:r w:rsidRPr="00D82D37">
        <w:t>link</w:t>
      </w:r>
      <w:r w:rsidR="00392B12">
        <w:t>/</w:t>
      </w:r>
      <w:proofErr w:type="spellStart"/>
      <w:r w:rsidR="00392B12">
        <w:t>downlink</w:t>
      </w:r>
      <w:r w:rsidRPr="00D82D37">
        <w:t>ConfigCommonSIB</w:t>
      </w:r>
      <w:proofErr w:type="spellEnd"/>
      <w:r>
        <w:t>”</w:t>
      </w:r>
      <w:r w:rsidR="00327128">
        <w:t xml:space="preserve"> but as discussed in RAN4, it would</w:t>
      </w:r>
      <w:r w:rsidR="00B33A57">
        <w:t xml:space="preserve"> remain</w:t>
      </w:r>
      <w:r w:rsidR="00327128">
        <w:t xml:space="preserve"> ambiguous</w:t>
      </w:r>
      <w:r w:rsidR="00B33A57">
        <w:t xml:space="preserve"> as these IEs </w:t>
      </w:r>
      <w:r w:rsidR="00D261CD">
        <w:t xml:space="preserve">can </w:t>
      </w:r>
      <w:r w:rsidR="00B33A57">
        <w:t>have RB granularity</w:t>
      </w:r>
      <w:r w:rsidR="0050291C">
        <w:t xml:space="preserve">, not </w:t>
      </w:r>
      <w:r w:rsidR="00517F63">
        <w:t xml:space="preserve">necessary </w:t>
      </w:r>
      <w:r w:rsidR="00D261CD">
        <w:t xml:space="preserve">limited to </w:t>
      </w:r>
      <w:r w:rsidR="0050291C">
        <w:t>channel BW</w:t>
      </w:r>
      <w:r w:rsidR="00D261CD">
        <w:t xml:space="preserve"> in RAN4</w:t>
      </w:r>
      <w:r w:rsidR="00B33A57">
        <w:t xml:space="preserve">. </w:t>
      </w:r>
      <w:bookmarkStart w:id="0" w:name="_GoBack"/>
      <w:bookmarkEnd w:id="0"/>
    </w:p>
    <w:p w14:paraId="1F4B89DE" w14:textId="4A35AC2C" w:rsidR="0035246E" w:rsidRDefault="0035246E" w:rsidP="00D82D37">
      <w:r w:rsidRPr="00C66EA2">
        <w:t xml:space="preserve">As </w:t>
      </w:r>
      <w:r w:rsidR="0050291C" w:rsidRPr="00C66EA2">
        <w:t xml:space="preserve">also </w:t>
      </w:r>
      <w:r w:rsidRPr="00C66EA2">
        <w:t xml:space="preserve">pointed out in [3], a similar issue is observed in </w:t>
      </w:r>
      <w:proofErr w:type="spellStart"/>
      <w:r w:rsidRPr="00C66EA2">
        <w:t>RRC_idle</w:t>
      </w:r>
      <w:proofErr w:type="spellEnd"/>
      <w:r w:rsidRPr="00C66EA2">
        <w:t xml:space="preserve"> status</w:t>
      </w:r>
      <w:r w:rsidR="00517F63">
        <w:t xml:space="preserve"> (Initial BWP)</w:t>
      </w:r>
      <w:r w:rsidRPr="00C66EA2">
        <w:t xml:space="preserve"> where UE-specific info. could not always be delivered to a UE. </w:t>
      </w:r>
      <w:r w:rsidR="00D261CD" w:rsidRPr="00C66EA2">
        <w:t>Then, we need some further clarification.</w:t>
      </w:r>
      <w:r w:rsidR="00D261CD">
        <w:t xml:space="preserve"> </w:t>
      </w:r>
    </w:p>
    <w:p w14:paraId="5D8BC00A" w14:textId="2BC4E128" w:rsidR="0035246E" w:rsidRDefault="0035246E" w:rsidP="00D82D37">
      <w:r>
        <w:t xml:space="preserve">The information is needed to consider actual constraint to be applied for UE and it seems better to wait for further </w:t>
      </w:r>
      <w:r w:rsidR="00BE40FF">
        <w:t>discussion</w:t>
      </w:r>
      <w:r>
        <w:t xml:space="preserve"> in RAN2. </w:t>
      </w:r>
    </w:p>
    <w:p w14:paraId="1ED5BAEB" w14:textId="514E98B5" w:rsidR="00D82D37" w:rsidRDefault="00392B12" w:rsidP="00D82D37">
      <w:pPr>
        <w:rPr>
          <w:b/>
        </w:rPr>
      </w:pPr>
      <w:r w:rsidRPr="00392B12">
        <w:rPr>
          <w:b/>
        </w:rPr>
        <w:t xml:space="preserve">[Observation-1] Concerning UE CBW determination, it seems </w:t>
      </w:r>
      <w:r w:rsidR="00BE40FF">
        <w:rPr>
          <w:b/>
        </w:rPr>
        <w:t xml:space="preserve">outstanding </w:t>
      </w:r>
      <w:r w:rsidR="00D261CD" w:rsidRPr="00392B12">
        <w:rPr>
          <w:b/>
        </w:rPr>
        <w:t>in RAN2</w:t>
      </w:r>
      <w:r w:rsidR="00D261CD">
        <w:rPr>
          <w:b/>
          <w:lang w:val="en-US"/>
        </w:rPr>
        <w:t xml:space="preserve"> </w:t>
      </w:r>
      <w:r w:rsidR="00BE40FF">
        <w:rPr>
          <w:b/>
        </w:rPr>
        <w:t xml:space="preserve">and </w:t>
      </w:r>
      <w:r w:rsidRPr="00392B12">
        <w:rPr>
          <w:b/>
        </w:rPr>
        <w:t xml:space="preserve">better to wait for further </w:t>
      </w:r>
      <w:r w:rsidR="00BE40FF">
        <w:rPr>
          <w:b/>
        </w:rPr>
        <w:t>discussion</w:t>
      </w:r>
      <w:r w:rsidRPr="00392B12">
        <w:rPr>
          <w:b/>
        </w:rPr>
        <w:t>.</w:t>
      </w:r>
    </w:p>
    <w:p w14:paraId="7837C2E8" w14:textId="1E753089" w:rsidR="00FB4B34" w:rsidRPr="00392B12" w:rsidRDefault="00FB4B34" w:rsidP="00D82D37">
      <w:pPr>
        <w:rPr>
          <w:b/>
        </w:rPr>
      </w:pPr>
      <w:r>
        <w:rPr>
          <w:b/>
        </w:rPr>
        <w:t xml:space="preserve">[Proposal-1] The completion of the WI should be postponed </w:t>
      </w:r>
      <w:proofErr w:type="gramStart"/>
      <w:r>
        <w:rPr>
          <w:b/>
        </w:rPr>
        <w:t>to wait</w:t>
      </w:r>
      <w:proofErr w:type="gramEnd"/>
      <w:r>
        <w:rPr>
          <w:b/>
        </w:rPr>
        <w:t xml:space="preserve"> for RAN2 agreement on UE CBW.  </w:t>
      </w:r>
    </w:p>
    <w:p w14:paraId="639169C5" w14:textId="5C93A0A7" w:rsidR="00327128" w:rsidRDefault="00327128" w:rsidP="00D82D37"/>
    <w:p w14:paraId="26870AB3" w14:textId="4779A888" w:rsidR="00327128" w:rsidRPr="00392B12" w:rsidRDefault="00392B12" w:rsidP="00392B12">
      <w:pPr>
        <w:pStyle w:val="2"/>
        <w:rPr>
          <w:lang w:val="en-GB"/>
        </w:rPr>
      </w:pPr>
      <w:r>
        <w:rPr>
          <w:rFonts w:hint="eastAsia"/>
        </w:rPr>
        <w:lastRenderedPageBreak/>
        <w:t>2</w:t>
      </w:r>
      <w:r>
        <w:t xml:space="preserve">.2 </w:t>
      </w:r>
      <w:r w:rsidR="00733476">
        <w:t>Feasibility</w:t>
      </w:r>
      <w:r>
        <w:t xml:space="preserve"> of new NS additions</w:t>
      </w:r>
    </w:p>
    <w:p w14:paraId="12397FEB" w14:textId="2F1CBC18" w:rsidR="0020797D" w:rsidRDefault="00392B12" w:rsidP="00D82D37">
      <w:pPr>
        <w:rPr>
          <w:lang w:val="en-US" w:eastAsia="ja-JP"/>
        </w:rPr>
      </w:pPr>
      <w:r>
        <w:rPr>
          <w:lang w:eastAsia="ja-JP"/>
        </w:rPr>
        <w:t xml:space="preserve">At the </w:t>
      </w:r>
      <w:r w:rsidR="00BE40FF">
        <w:rPr>
          <w:lang w:eastAsia="ja-JP"/>
        </w:rPr>
        <w:t>t</w:t>
      </w:r>
      <w:r>
        <w:rPr>
          <w:lang w:eastAsia="ja-JP"/>
        </w:rPr>
        <w:t>ime of writing</w:t>
      </w:r>
      <w:r w:rsidR="00BE40FF">
        <w:rPr>
          <w:lang w:eastAsia="ja-JP"/>
        </w:rPr>
        <w:t xml:space="preserve"> of</w:t>
      </w:r>
      <w:r>
        <w:rPr>
          <w:lang w:val="en-US" w:eastAsia="ja-JP"/>
        </w:rPr>
        <w:t xml:space="preserve"> [2], we understood that the addition of a </w:t>
      </w:r>
      <w:proofErr w:type="spellStart"/>
      <w:r>
        <w:rPr>
          <w:lang w:val="en-US" w:eastAsia="ja-JP"/>
        </w:rPr>
        <w:t>new_NS</w:t>
      </w:r>
      <w:proofErr w:type="spellEnd"/>
      <w:r>
        <w:rPr>
          <w:lang w:val="en-US" w:eastAsia="ja-JP"/>
        </w:rPr>
        <w:t xml:space="preserve"> was not feasible. However, it was clarified afterward that a new NS can be added similar to a method supported in LTE Rel-10 </w:t>
      </w:r>
      <w:r w:rsidR="00BE40FF">
        <w:rPr>
          <w:lang w:val="en-US" w:eastAsia="ja-JP"/>
        </w:rPr>
        <w:t>(</w:t>
      </w:r>
      <w:r w:rsidR="00733476">
        <w:rPr>
          <w:lang w:val="en-US" w:eastAsia="ja-JP"/>
        </w:rPr>
        <w:t>with</w:t>
      </w:r>
      <w:r>
        <w:rPr>
          <w:lang w:val="en-US" w:eastAsia="ja-JP"/>
        </w:rPr>
        <w:t xml:space="preserve"> NS-</w:t>
      </w:r>
      <w:proofErr w:type="spellStart"/>
      <w:r>
        <w:rPr>
          <w:lang w:val="en-US" w:eastAsia="ja-JP"/>
        </w:rPr>
        <w:t>PmaxList</w:t>
      </w:r>
      <w:proofErr w:type="spellEnd"/>
      <w:r w:rsidR="00BE40FF">
        <w:rPr>
          <w:lang w:val="en-US" w:eastAsia="ja-JP"/>
        </w:rPr>
        <w:t>)</w:t>
      </w:r>
      <w:r>
        <w:rPr>
          <w:lang w:val="en-US" w:eastAsia="ja-JP"/>
        </w:rPr>
        <w:t>. Thus,</w:t>
      </w:r>
    </w:p>
    <w:p w14:paraId="419A2E13" w14:textId="50CB61C1" w:rsidR="00327128" w:rsidRPr="00BE40FF" w:rsidRDefault="00C66EA2" w:rsidP="00D82D37">
      <w:pPr>
        <w:rPr>
          <w:b/>
        </w:rPr>
      </w:pPr>
      <w:r>
        <w:rPr>
          <w:b/>
        </w:rPr>
        <w:t>[Observation</w:t>
      </w:r>
      <w:r w:rsidR="00BE40FF" w:rsidRPr="00392B12">
        <w:rPr>
          <w:b/>
        </w:rPr>
        <w:t>-</w:t>
      </w:r>
      <w:r w:rsidR="00BE40FF">
        <w:rPr>
          <w:b/>
        </w:rPr>
        <w:t>2</w:t>
      </w:r>
      <w:r w:rsidR="00BE40FF" w:rsidRPr="00392B12">
        <w:rPr>
          <w:b/>
        </w:rPr>
        <w:t xml:space="preserve">] </w:t>
      </w:r>
      <w:r w:rsidR="00BE40FF">
        <w:rPr>
          <w:b/>
        </w:rPr>
        <w:t>In NR, a new NS value can be added without backward compatibility issue</w:t>
      </w:r>
      <w:r w:rsidR="00BE40FF" w:rsidRPr="00392B12">
        <w:rPr>
          <w:b/>
        </w:rPr>
        <w:t>.</w:t>
      </w:r>
    </w:p>
    <w:p w14:paraId="7B2245D5" w14:textId="0C533E6C" w:rsidR="00BE40FF" w:rsidRDefault="00733476" w:rsidP="000056A4">
      <w:r>
        <w:t xml:space="preserve">In this scheme, a legacy terminal will </w:t>
      </w:r>
      <w:r w:rsidR="008D52B8">
        <w:t>refer to</w:t>
      </w:r>
      <w:r>
        <w:t xml:space="preserve"> NS_01 </w:t>
      </w:r>
      <w:r w:rsidR="008D52B8">
        <w:t>upon</w:t>
      </w:r>
      <w:r>
        <w:t xml:space="preserve"> an appropriate arrangement of NR-NS-</w:t>
      </w:r>
      <w:proofErr w:type="spellStart"/>
      <w:r>
        <w:t>Pmax_List</w:t>
      </w:r>
      <w:proofErr w:type="spellEnd"/>
      <w:r>
        <w:t xml:space="preserve"> and this also means that we do not have to think about RB restriction to make this operation happen.</w:t>
      </w:r>
      <w:r w:rsidR="00C66EA2">
        <w:t xml:space="preserve"> Then,</w:t>
      </w:r>
    </w:p>
    <w:p w14:paraId="3396AC72" w14:textId="019C87FB" w:rsidR="00C66EA2" w:rsidRPr="00BE40FF" w:rsidRDefault="00C66EA2" w:rsidP="00C66EA2">
      <w:pPr>
        <w:rPr>
          <w:b/>
        </w:rPr>
      </w:pPr>
      <w:r>
        <w:rPr>
          <w:b/>
        </w:rPr>
        <w:t>[Proposal</w:t>
      </w:r>
      <w:r w:rsidRPr="00392B12">
        <w:rPr>
          <w:b/>
        </w:rPr>
        <w:t>-</w:t>
      </w:r>
      <w:r>
        <w:rPr>
          <w:b/>
        </w:rPr>
        <w:t>2</w:t>
      </w:r>
      <w:r w:rsidRPr="00392B12">
        <w:rPr>
          <w:b/>
        </w:rPr>
        <w:t xml:space="preserve">] </w:t>
      </w:r>
      <w:r>
        <w:rPr>
          <w:b/>
        </w:rPr>
        <w:t xml:space="preserve">A-MPR </w:t>
      </w:r>
      <w:r w:rsidR="007232F3">
        <w:rPr>
          <w:b/>
        </w:rPr>
        <w:t>can be introduced</w:t>
      </w:r>
      <w:r>
        <w:rPr>
          <w:b/>
        </w:rPr>
        <w:t xml:space="preserve"> for 30MHz CBW operation</w:t>
      </w:r>
      <w:r w:rsidRPr="00392B12">
        <w:rPr>
          <w:b/>
        </w:rPr>
        <w:t>.</w:t>
      </w:r>
    </w:p>
    <w:p w14:paraId="4BE4985C" w14:textId="77777777" w:rsidR="00733476" w:rsidRDefault="00733476" w:rsidP="000056A4"/>
    <w:p w14:paraId="18A04F5D" w14:textId="20F9194E" w:rsidR="00BE40FF" w:rsidRDefault="00BE40FF" w:rsidP="00BE40FF">
      <w:pPr>
        <w:pStyle w:val="2"/>
      </w:pPr>
      <w:r>
        <w:rPr>
          <w:rFonts w:hint="eastAsia"/>
        </w:rPr>
        <w:t>2</w:t>
      </w:r>
      <w:r>
        <w:t>.3 A-MPR details</w:t>
      </w:r>
    </w:p>
    <w:p w14:paraId="5807DE82" w14:textId="12417870" w:rsidR="00733476" w:rsidRDefault="00BE40FF" w:rsidP="000056A4">
      <w:r>
        <w:rPr>
          <w:rFonts w:hint="eastAsia"/>
        </w:rPr>
        <w:t>I</w:t>
      </w:r>
      <w:r>
        <w:t xml:space="preserve">n RAN4#90bis, two simulations results [4, 5] were presented but 3-5dB discrepancies, in addition to ranges of </w:t>
      </w:r>
      <w:proofErr w:type="spellStart"/>
      <w:r>
        <w:t>backoff</w:t>
      </w:r>
      <w:proofErr w:type="spellEnd"/>
      <w:r>
        <w:t xml:space="preserve"> to be applied, were observed. </w:t>
      </w:r>
      <w:r w:rsidR="00C66EA2">
        <w:t>At the time of writing this contribution, updated results are not available. Then, a contribution to summarize the results is reserved</w:t>
      </w:r>
      <w:r w:rsidR="00B67A37">
        <w:t xml:space="preserve"> </w:t>
      </w:r>
      <w:r w:rsidR="00517F63">
        <w:t xml:space="preserve">as </w:t>
      </w:r>
      <w:r w:rsidR="00B67A37">
        <w:t>[6]</w:t>
      </w:r>
      <w:r w:rsidR="00C66EA2">
        <w:t xml:space="preserve">. </w:t>
      </w:r>
    </w:p>
    <w:p w14:paraId="76DDA7EF" w14:textId="77777777" w:rsidR="00FB4B34" w:rsidRDefault="00FB4B34" w:rsidP="000056A4"/>
    <w:p w14:paraId="6EF28CE5" w14:textId="0159667F" w:rsidR="00943F3E" w:rsidRDefault="00943F3E" w:rsidP="00943F3E">
      <w:pPr>
        <w:pStyle w:val="2"/>
      </w:pPr>
      <w:r>
        <w:rPr>
          <w:rFonts w:hint="eastAsia"/>
        </w:rPr>
        <w:t>2</w:t>
      </w:r>
      <w:r>
        <w:t xml:space="preserve">.4 </w:t>
      </w:r>
      <w:r w:rsidR="00D261CD">
        <w:t>Actual</w:t>
      </w:r>
      <w:r>
        <w:t xml:space="preserve"> </w:t>
      </w:r>
      <w:r w:rsidR="00D261CD">
        <w:t>CBW</w:t>
      </w:r>
      <w:r>
        <w:t xml:space="preserve"> arrangement, taking REL-15 UEs into account.  </w:t>
      </w:r>
    </w:p>
    <w:p w14:paraId="39903703" w14:textId="4A3CB8EA" w:rsidR="00943F3E" w:rsidRPr="00943F3E" w:rsidRDefault="00943F3E" w:rsidP="000056A4">
      <w:r>
        <w:t>In [3], we proposed the following schemes</w:t>
      </w:r>
      <w:r w:rsidR="00BB41FC">
        <w:t xml:space="preserve">: </w:t>
      </w:r>
    </w:p>
    <w:p w14:paraId="6124F1B8" w14:textId="3FE807CF" w:rsidR="00BB41FC" w:rsidRDefault="00BB41FC" w:rsidP="00BB41FC">
      <w:pPr>
        <w:ind w:firstLine="284"/>
      </w:pPr>
      <w:r>
        <w:t>1) For legacy UEs, any 10MHz</w:t>
      </w:r>
      <w:r>
        <w:rPr>
          <w:lang w:val="en-US"/>
        </w:rPr>
        <w:t xml:space="preserve"> (CBW-1)</w:t>
      </w:r>
      <w:r>
        <w:t xml:space="preserve"> and</w:t>
      </w:r>
      <w:r>
        <w:rPr>
          <w:lang w:val="en-US"/>
        </w:rPr>
        <w:t>/or</w:t>
      </w:r>
      <w:r>
        <w:t xml:space="preserve"> upper 20MHz (CBW-2) schemes are needed where no </w:t>
      </w:r>
      <w:r w:rsidR="00D261CD">
        <w:t>A-MPR</w:t>
      </w:r>
      <w:r>
        <w:t xml:space="preserve"> is required.</w:t>
      </w:r>
    </w:p>
    <w:p w14:paraId="6159FCAE" w14:textId="7F624FE7" w:rsidR="00BB41FC" w:rsidRDefault="00BB41FC" w:rsidP="00BB41FC">
      <w:pPr>
        <w:ind w:firstLine="284"/>
      </w:pPr>
      <w:r>
        <w:t xml:space="preserve">2) For new UEs, 30MHz (CBW-3) is likely under </w:t>
      </w:r>
      <w:r w:rsidR="00D261CD">
        <w:t>A-MPR</w:t>
      </w:r>
      <w:r>
        <w:t xml:space="preserve"> to make use of the </w:t>
      </w:r>
      <w:r>
        <w:rPr>
          <w:lang w:val="en-US"/>
        </w:rPr>
        <w:t>expanded</w:t>
      </w:r>
      <w:r>
        <w:t xml:space="preserve"> UE CBW.</w:t>
      </w:r>
    </w:p>
    <w:p w14:paraId="543F7B12" w14:textId="00A7CDD6" w:rsidR="00BB41FC" w:rsidRDefault="00BB41FC" w:rsidP="00BB41FC">
      <w:pPr>
        <w:ind w:firstLine="284"/>
      </w:pPr>
      <w:r>
        <w:t xml:space="preserve">3) Any 10MHz/upper 20MHz scheme without </w:t>
      </w:r>
      <w:r w:rsidR="00D261CD">
        <w:t>A-MPR</w:t>
      </w:r>
      <w:r>
        <w:t xml:space="preserve"> (CBW-1/2) can also be used for the new UEs.</w:t>
      </w:r>
    </w:p>
    <w:p w14:paraId="226155E8" w14:textId="77777777" w:rsidR="00BB41FC" w:rsidRPr="005A3326" w:rsidRDefault="00BB41FC" w:rsidP="00BB41FC">
      <w:r>
        <w:rPr>
          <w:noProof/>
          <w:lang w:val="en-US" w:eastAsia="ja-JP"/>
        </w:rPr>
        <w:drawing>
          <wp:inline distT="0" distB="0" distL="0" distR="0" wp14:anchorId="35199538" wp14:editId="317E57EA">
            <wp:extent cx="6120765" cy="3442970"/>
            <wp:effectExtent l="0" t="0" r="635"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URE-4.png"/>
                    <pic:cNvPicPr/>
                  </pic:nvPicPr>
                  <pic:blipFill>
                    <a:blip r:embed="rId8"/>
                    <a:stretch>
                      <a:fillRect/>
                    </a:stretch>
                  </pic:blipFill>
                  <pic:spPr>
                    <a:xfrm>
                      <a:off x="0" y="0"/>
                      <a:ext cx="6120765" cy="3442970"/>
                    </a:xfrm>
                    <a:prstGeom prst="rect">
                      <a:avLst/>
                    </a:prstGeom>
                  </pic:spPr>
                </pic:pic>
              </a:graphicData>
            </a:graphic>
          </wp:inline>
        </w:drawing>
      </w:r>
    </w:p>
    <w:p w14:paraId="0B295C22" w14:textId="09C44B3E" w:rsidR="00BB41FC" w:rsidRPr="0009487D" w:rsidRDefault="00BB41FC" w:rsidP="00BB41FC">
      <w:pPr>
        <w:pStyle w:val="Figure"/>
        <w:rPr>
          <w:rFonts w:ascii="Arial" w:hAnsi="Arial" w:cs="Arial"/>
          <w:b/>
          <w:sz w:val="20"/>
          <w:szCs w:val="20"/>
        </w:rPr>
      </w:pPr>
      <w:r w:rsidRPr="001B771C">
        <w:rPr>
          <w:rFonts w:ascii="Arial" w:hAnsi="Arial" w:cs="Arial"/>
          <w:b/>
          <w:sz w:val="20"/>
          <w:szCs w:val="20"/>
        </w:rPr>
        <w:t xml:space="preserve">Figure </w:t>
      </w:r>
      <w:r w:rsidR="009C7A19">
        <w:rPr>
          <w:rFonts w:ascii="Arial" w:hAnsi="Arial" w:cs="Arial"/>
          <w:b/>
          <w:sz w:val="20"/>
          <w:szCs w:val="20"/>
        </w:rPr>
        <w:t>1</w:t>
      </w:r>
      <w:r>
        <w:rPr>
          <w:rFonts w:ascii="Arial" w:hAnsi="Arial" w:cs="Arial"/>
          <w:b/>
          <w:sz w:val="20"/>
          <w:szCs w:val="20"/>
        </w:rPr>
        <w:t xml:space="preserve"> (from [3]):</w:t>
      </w:r>
      <w:r w:rsidRPr="001B771C">
        <w:rPr>
          <w:rFonts w:ascii="Arial" w:hAnsi="Arial" w:cs="Arial"/>
          <w:b/>
          <w:sz w:val="20"/>
          <w:szCs w:val="20"/>
        </w:rPr>
        <w:t xml:space="preserve"> </w:t>
      </w:r>
      <w:r>
        <w:rPr>
          <w:rFonts w:ascii="Arial" w:hAnsi="Arial" w:cs="Arial"/>
          <w:b/>
          <w:sz w:val="20"/>
          <w:szCs w:val="20"/>
        </w:rPr>
        <w:t>Assumption on CBW arrangements</w:t>
      </w:r>
      <w:r>
        <w:rPr>
          <w:rFonts w:ascii="Arial" w:hAnsi="Arial" w:cs="Arial"/>
          <w:b/>
          <w:sz w:val="20"/>
          <w:szCs w:val="20"/>
        </w:rPr>
        <w:br/>
      </w:r>
    </w:p>
    <w:p w14:paraId="04F11447" w14:textId="508ED318" w:rsidR="00BB41FC" w:rsidRPr="00695F9B" w:rsidRDefault="00BB41FC" w:rsidP="00BB41FC">
      <w:pPr>
        <w:pStyle w:val="Figure"/>
        <w:rPr>
          <w:rFonts w:ascii="Arial" w:hAnsi="Arial" w:cs="Arial"/>
          <w:b/>
          <w:sz w:val="20"/>
          <w:szCs w:val="20"/>
        </w:rPr>
      </w:pPr>
      <w:r>
        <w:rPr>
          <w:rFonts w:ascii="Arial" w:hAnsi="Arial" w:cs="Arial"/>
          <w:b/>
          <w:sz w:val="20"/>
          <w:szCs w:val="20"/>
        </w:rPr>
        <w:t>Table 1 (from [3]):</w:t>
      </w:r>
      <w:r w:rsidRPr="001B771C">
        <w:rPr>
          <w:rFonts w:ascii="Arial" w:hAnsi="Arial" w:cs="Arial"/>
          <w:b/>
          <w:sz w:val="20"/>
          <w:szCs w:val="20"/>
        </w:rPr>
        <w:t xml:space="preserve"> </w:t>
      </w:r>
      <w:r>
        <w:rPr>
          <w:rFonts w:ascii="Arial" w:hAnsi="Arial" w:cs="Arial"/>
          <w:b/>
          <w:sz w:val="20"/>
          <w:szCs w:val="20"/>
        </w:rPr>
        <w:t>Summary on assumption of CBW configurations and usage</w:t>
      </w:r>
    </w:p>
    <w:tbl>
      <w:tblPr>
        <w:tblStyle w:val="afd"/>
        <w:tblW w:w="0" w:type="auto"/>
        <w:jc w:val="center"/>
        <w:tblLook w:val="04A0" w:firstRow="1" w:lastRow="0" w:firstColumn="1" w:lastColumn="0" w:noHBand="0" w:noVBand="1"/>
      </w:tblPr>
      <w:tblGrid>
        <w:gridCol w:w="2459"/>
        <w:gridCol w:w="1768"/>
        <w:gridCol w:w="1768"/>
        <w:gridCol w:w="1768"/>
      </w:tblGrid>
      <w:tr w:rsidR="00BB41FC" w14:paraId="2B79B8DC" w14:textId="77777777" w:rsidTr="00AD7F2F">
        <w:trPr>
          <w:jc w:val="center"/>
        </w:trPr>
        <w:tc>
          <w:tcPr>
            <w:tcW w:w="2459" w:type="dxa"/>
          </w:tcPr>
          <w:p w14:paraId="2FA3A084" w14:textId="77777777" w:rsidR="00BB41FC" w:rsidRPr="006D22FF" w:rsidRDefault="00BB41FC" w:rsidP="00AD7F2F">
            <w:pPr>
              <w:pStyle w:val="tablecol"/>
              <w:rPr>
                <w:rFonts w:ascii="Arial" w:hAnsi="Arial" w:cs="Arial"/>
                <w:sz w:val="16"/>
                <w:szCs w:val="16"/>
              </w:rPr>
            </w:pPr>
          </w:p>
        </w:tc>
        <w:tc>
          <w:tcPr>
            <w:tcW w:w="1768" w:type="dxa"/>
          </w:tcPr>
          <w:p w14:paraId="3351AEB0" w14:textId="77777777" w:rsidR="00BB41FC" w:rsidRPr="006D22FF" w:rsidRDefault="00BB41FC" w:rsidP="00AD7F2F">
            <w:pPr>
              <w:pStyle w:val="tablecol"/>
              <w:rPr>
                <w:rFonts w:ascii="Arial" w:hAnsi="Arial" w:cs="Arial"/>
                <w:sz w:val="16"/>
                <w:szCs w:val="16"/>
              </w:rPr>
            </w:pPr>
            <w:r>
              <w:rPr>
                <w:rFonts w:ascii="Arial" w:hAnsi="Arial" w:cs="Arial"/>
                <w:sz w:val="16"/>
                <w:szCs w:val="16"/>
              </w:rPr>
              <w:t>CBW</w:t>
            </w:r>
            <w:r w:rsidRPr="006D22FF">
              <w:rPr>
                <w:rFonts w:ascii="Arial" w:hAnsi="Arial" w:cs="Arial"/>
                <w:sz w:val="16"/>
                <w:szCs w:val="16"/>
              </w:rPr>
              <w:t>-1</w:t>
            </w:r>
            <w:r w:rsidRPr="006D22FF">
              <w:rPr>
                <w:rFonts w:ascii="Arial" w:hAnsi="Arial" w:cs="Arial"/>
                <w:sz w:val="16"/>
                <w:szCs w:val="16"/>
              </w:rPr>
              <w:br/>
              <w:t>(</w:t>
            </w:r>
            <w:r>
              <w:rPr>
                <w:rFonts w:ascii="Arial" w:hAnsi="Arial" w:cs="Arial"/>
                <w:sz w:val="16"/>
                <w:szCs w:val="16"/>
              </w:rPr>
              <w:t xml:space="preserve">Any </w:t>
            </w:r>
            <w:r w:rsidRPr="006D22FF">
              <w:rPr>
                <w:rFonts w:ascii="Arial" w:hAnsi="Arial" w:cs="Arial"/>
                <w:sz w:val="16"/>
                <w:szCs w:val="16"/>
              </w:rPr>
              <w:t>10MHz)</w:t>
            </w:r>
          </w:p>
        </w:tc>
        <w:tc>
          <w:tcPr>
            <w:tcW w:w="1768" w:type="dxa"/>
          </w:tcPr>
          <w:p w14:paraId="5FA75B65" w14:textId="77777777" w:rsidR="00BB41FC" w:rsidRPr="006D22FF" w:rsidRDefault="00BB41FC" w:rsidP="00AD7F2F">
            <w:pPr>
              <w:pStyle w:val="tablecol"/>
              <w:rPr>
                <w:rFonts w:ascii="Arial" w:hAnsi="Arial" w:cs="Arial"/>
                <w:sz w:val="16"/>
                <w:szCs w:val="16"/>
              </w:rPr>
            </w:pPr>
            <w:r>
              <w:rPr>
                <w:rFonts w:ascii="Arial" w:hAnsi="Arial" w:cs="Arial"/>
                <w:sz w:val="16"/>
                <w:szCs w:val="16"/>
              </w:rPr>
              <w:t>CBW</w:t>
            </w:r>
            <w:r w:rsidRPr="006D22FF">
              <w:rPr>
                <w:rFonts w:ascii="Arial" w:hAnsi="Arial" w:cs="Arial"/>
                <w:sz w:val="16"/>
                <w:szCs w:val="16"/>
              </w:rPr>
              <w:t>-2</w:t>
            </w:r>
            <w:r w:rsidRPr="006D22FF">
              <w:rPr>
                <w:rFonts w:ascii="Arial" w:hAnsi="Arial" w:cs="Arial"/>
                <w:sz w:val="16"/>
                <w:szCs w:val="16"/>
              </w:rPr>
              <w:br/>
              <w:t>(</w:t>
            </w:r>
            <w:r>
              <w:rPr>
                <w:rFonts w:ascii="Arial" w:hAnsi="Arial" w:cs="Arial"/>
                <w:sz w:val="16"/>
                <w:szCs w:val="16"/>
              </w:rPr>
              <w:t xml:space="preserve">Upper </w:t>
            </w:r>
            <w:r w:rsidRPr="006D22FF">
              <w:rPr>
                <w:rFonts w:ascii="Arial" w:hAnsi="Arial" w:cs="Arial"/>
                <w:sz w:val="16"/>
                <w:szCs w:val="16"/>
              </w:rPr>
              <w:t>20MHz)</w:t>
            </w:r>
          </w:p>
        </w:tc>
        <w:tc>
          <w:tcPr>
            <w:tcW w:w="1768" w:type="dxa"/>
          </w:tcPr>
          <w:p w14:paraId="326A1A25" w14:textId="77777777" w:rsidR="00BB41FC" w:rsidRPr="006D22FF" w:rsidRDefault="00BB41FC" w:rsidP="00AD7F2F">
            <w:pPr>
              <w:pStyle w:val="tablecol"/>
              <w:rPr>
                <w:rFonts w:ascii="Arial" w:hAnsi="Arial" w:cs="Arial"/>
                <w:sz w:val="16"/>
                <w:szCs w:val="16"/>
              </w:rPr>
            </w:pPr>
            <w:r>
              <w:rPr>
                <w:rFonts w:ascii="Arial" w:hAnsi="Arial" w:cs="Arial"/>
                <w:sz w:val="16"/>
                <w:szCs w:val="16"/>
              </w:rPr>
              <w:t>CBW</w:t>
            </w:r>
            <w:r w:rsidRPr="006D22FF">
              <w:rPr>
                <w:rFonts w:ascii="Arial" w:hAnsi="Arial" w:cs="Arial"/>
                <w:sz w:val="16"/>
                <w:szCs w:val="16"/>
              </w:rPr>
              <w:t>-3</w:t>
            </w:r>
            <w:r w:rsidRPr="006D22FF">
              <w:rPr>
                <w:rFonts w:ascii="Arial" w:hAnsi="Arial" w:cs="Arial"/>
                <w:sz w:val="16"/>
                <w:szCs w:val="16"/>
              </w:rPr>
              <w:br/>
              <w:t>(</w:t>
            </w:r>
            <w:r>
              <w:rPr>
                <w:rFonts w:ascii="Arial" w:hAnsi="Arial" w:cs="Arial"/>
                <w:sz w:val="16"/>
                <w:szCs w:val="16"/>
              </w:rPr>
              <w:t xml:space="preserve">Full </w:t>
            </w:r>
            <w:r w:rsidRPr="006D22FF">
              <w:rPr>
                <w:rFonts w:ascii="Arial" w:hAnsi="Arial" w:cs="Arial"/>
                <w:sz w:val="16"/>
                <w:szCs w:val="16"/>
              </w:rPr>
              <w:t>30MHz)</w:t>
            </w:r>
          </w:p>
        </w:tc>
      </w:tr>
      <w:tr w:rsidR="00BB41FC" w14:paraId="4E4970B0" w14:textId="77777777" w:rsidTr="00AD7F2F">
        <w:trPr>
          <w:jc w:val="center"/>
        </w:trPr>
        <w:tc>
          <w:tcPr>
            <w:tcW w:w="2459" w:type="dxa"/>
          </w:tcPr>
          <w:p w14:paraId="77B5AB55" w14:textId="77777777" w:rsidR="00BB41FC" w:rsidRPr="006D22FF" w:rsidRDefault="00BB41FC" w:rsidP="00AD7F2F">
            <w:pPr>
              <w:pStyle w:val="tablecol"/>
              <w:rPr>
                <w:rFonts w:ascii="Arial" w:hAnsi="Arial" w:cs="Arial"/>
                <w:sz w:val="16"/>
                <w:szCs w:val="16"/>
              </w:rPr>
            </w:pPr>
            <w:r w:rsidRPr="006D22FF">
              <w:rPr>
                <w:rFonts w:ascii="Arial" w:hAnsi="Arial" w:cs="Arial"/>
                <w:sz w:val="16"/>
                <w:szCs w:val="16"/>
              </w:rPr>
              <w:lastRenderedPageBreak/>
              <w:t>UE not supporting 30MHz</w:t>
            </w:r>
          </w:p>
        </w:tc>
        <w:tc>
          <w:tcPr>
            <w:tcW w:w="1768" w:type="dxa"/>
            <w:shd w:val="clear" w:color="auto" w:fill="CCFFCC"/>
          </w:tcPr>
          <w:p w14:paraId="0F7ACCCD" w14:textId="77777777" w:rsidR="00BB41FC" w:rsidRPr="006D22FF" w:rsidRDefault="00BB41FC" w:rsidP="00AD7F2F">
            <w:pPr>
              <w:pStyle w:val="tablecol"/>
              <w:rPr>
                <w:rFonts w:ascii="Arial" w:hAnsi="Arial" w:cs="Arial"/>
                <w:b w:val="0"/>
                <w:sz w:val="16"/>
                <w:szCs w:val="16"/>
              </w:rPr>
            </w:pPr>
            <w:r w:rsidRPr="006D22FF">
              <w:rPr>
                <w:rFonts w:ascii="Arial" w:hAnsi="Arial" w:cs="Arial"/>
                <w:b w:val="0"/>
                <w:sz w:val="16"/>
                <w:szCs w:val="16"/>
              </w:rPr>
              <w:t>Yes</w:t>
            </w:r>
          </w:p>
        </w:tc>
        <w:tc>
          <w:tcPr>
            <w:tcW w:w="1768" w:type="dxa"/>
            <w:shd w:val="clear" w:color="auto" w:fill="CCFFCC"/>
          </w:tcPr>
          <w:p w14:paraId="750F7DC1" w14:textId="77777777" w:rsidR="00BB41FC" w:rsidRPr="006D22FF" w:rsidRDefault="00BB41FC" w:rsidP="00AD7F2F">
            <w:pPr>
              <w:pStyle w:val="tablecol"/>
              <w:rPr>
                <w:rFonts w:ascii="Arial" w:hAnsi="Arial" w:cs="Arial"/>
                <w:b w:val="0"/>
                <w:sz w:val="16"/>
                <w:szCs w:val="16"/>
              </w:rPr>
            </w:pPr>
            <w:r w:rsidRPr="006D22FF">
              <w:rPr>
                <w:rFonts w:ascii="Arial" w:hAnsi="Arial" w:cs="Arial"/>
                <w:b w:val="0"/>
                <w:sz w:val="16"/>
                <w:szCs w:val="16"/>
              </w:rPr>
              <w:t>Yes</w:t>
            </w:r>
          </w:p>
        </w:tc>
        <w:tc>
          <w:tcPr>
            <w:tcW w:w="1768" w:type="dxa"/>
          </w:tcPr>
          <w:p w14:paraId="6E585889" w14:textId="77777777" w:rsidR="00BB41FC" w:rsidRPr="006D22FF" w:rsidRDefault="00BB41FC" w:rsidP="00AD7F2F">
            <w:pPr>
              <w:pStyle w:val="tablecol"/>
              <w:rPr>
                <w:rFonts w:ascii="Arial" w:hAnsi="Arial" w:cs="Arial"/>
                <w:b w:val="0"/>
                <w:sz w:val="16"/>
                <w:szCs w:val="16"/>
              </w:rPr>
            </w:pPr>
            <w:r w:rsidRPr="006D22FF">
              <w:rPr>
                <w:rFonts w:ascii="Arial" w:hAnsi="Arial" w:cs="Arial"/>
                <w:b w:val="0"/>
                <w:sz w:val="16"/>
                <w:szCs w:val="16"/>
              </w:rPr>
              <w:t>No</w:t>
            </w:r>
          </w:p>
        </w:tc>
      </w:tr>
      <w:tr w:rsidR="00BB41FC" w14:paraId="3750A4C3" w14:textId="77777777" w:rsidTr="00AD7F2F">
        <w:trPr>
          <w:jc w:val="center"/>
        </w:trPr>
        <w:tc>
          <w:tcPr>
            <w:tcW w:w="2459" w:type="dxa"/>
          </w:tcPr>
          <w:p w14:paraId="7274DF95" w14:textId="77777777" w:rsidR="00BB41FC" w:rsidRPr="006D22FF" w:rsidRDefault="00BB41FC" w:rsidP="00AD7F2F">
            <w:pPr>
              <w:pStyle w:val="tablecol"/>
              <w:rPr>
                <w:rFonts w:ascii="Arial" w:hAnsi="Arial" w:cs="Arial"/>
                <w:sz w:val="16"/>
                <w:szCs w:val="16"/>
              </w:rPr>
            </w:pPr>
            <w:r w:rsidRPr="006D22FF">
              <w:rPr>
                <w:rFonts w:ascii="Arial" w:hAnsi="Arial" w:cs="Arial"/>
                <w:sz w:val="16"/>
                <w:szCs w:val="16"/>
              </w:rPr>
              <w:t>UE supporting 30MHz</w:t>
            </w:r>
          </w:p>
        </w:tc>
        <w:tc>
          <w:tcPr>
            <w:tcW w:w="1768" w:type="dxa"/>
            <w:shd w:val="clear" w:color="auto" w:fill="CCFFCC"/>
          </w:tcPr>
          <w:p w14:paraId="08B25A8F" w14:textId="77777777" w:rsidR="00BB41FC" w:rsidRPr="006D22FF" w:rsidRDefault="00BB41FC" w:rsidP="00AD7F2F">
            <w:pPr>
              <w:pStyle w:val="tablecol"/>
              <w:rPr>
                <w:rFonts w:ascii="Arial" w:hAnsi="Arial" w:cs="Arial"/>
                <w:b w:val="0"/>
                <w:sz w:val="16"/>
                <w:szCs w:val="16"/>
              </w:rPr>
            </w:pPr>
            <w:r w:rsidRPr="006D22FF">
              <w:rPr>
                <w:rFonts w:ascii="Arial" w:hAnsi="Arial" w:cs="Arial"/>
                <w:b w:val="0"/>
                <w:sz w:val="16"/>
                <w:szCs w:val="16"/>
              </w:rPr>
              <w:t>Yes</w:t>
            </w:r>
          </w:p>
        </w:tc>
        <w:tc>
          <w:tcPr>
            <w:tcW w:w="1768" w:type="dxa"/>
            <w:shd w:val="clear" w:color="auto" w:fill="CCFFCC"/>
          </w:tcPr>
          <w:p w14:paraId="3D48C424" w14:textId="77777777" w:rsidR="00BB41FC" w:rsidRPr="006D22FF" w:rsidRDefault="00BB41FC" w:rsidP="00AD7F2F">
            <w:pPr>
              <w:pStyle w:val="tablecol"/>
              <w:rPr>
                <w:rFonts w:ascii="Arial" w:hAnsi="Arial" w:cs="Arial"/>
                <w:b w:val="0"/>
                <w:sz w:val="16"/>
                <w:szCs w:val="16"/>
              </w:rPr>
            </w:pPr>
            <w:r w:rsidRPr="006D22FF">
              <w:rPr>
                <w:rFonts w:ascii="Arial" w:hAnsi="Arial" w:cs="Arial"/>
                <w:b w:val="0"/>
                <w:sz w:val="16"/>
                <w:szCs w:val="16"/>
              </w:rPr>
              <w:t>Yes</w:t>
            </w:r>
          </w:p>
        </w:tc>
        <w:tc>
          <w:tcPr>
            <w:tcW w:w="1768" w:type="dxa"/>
            <w:shd w:val="clear" w:color="auto" w:fill="CCFFCC"/>
          </w:tcPr>
          <w:p w14:paraId="2B9968A7" w14:textId="77777777" w:rsidR="00BB41FC" w:rsidRPr="006D22FF" w:rsidRDefault="00BB41FC" w:rsidP="00AD7F2F">
            <w:pPr>
              <w:pStyle w:val="tablecol"/>
              <w:rPr>
                <w:rFonts w:ascii="Arial" w:hAnsi="Arial" w:cs="Arial"/>
                <w:b w:val="0"/>
                <w:sz w:val="16"/>
                <w:szCs w:val="16"/>
              </w:rPr>
            </w:pPr>
            <w:r w:rsidRPr="006D22FF">
              <w:rPr>
                <w:rFonts w:ascii="Arial" w:hAnsi="Arial" w:cs="Arial"/>
                <w:b w:val="0"/>
                <w:sz w:val="16"/>
                <w:szCs w:val="16"/>
              </w:rPr>
              <w:t>Yes</w:t>
            </w:r>
          </w:p>
        </w:tc>
      </w:tr>
      <w:tr w:rsidR="00BB41FC" w14:paraId="352A5C09" w14:textId="77777777" w:rsidTr="00AD7F2F">
        <w:trPr>
          <w:jc w:val="center"/>
        </w:trPr>
        <w:tc>
          <w:tcPr>
            <w:tcW w:w="2459" w:type="dxa"/>
          </w:tcPr>
          <w:p w14:paraId="2BCD9B5E" w14:textId="77777777" w:rsidR="00BB41FC" w:rsidRPr="006D22FF" w:rsidRDefault="00BB41FC" w:rsidP="00AD7F2F">
            <w:pPr>
              <w:pStyle w:val="tablecol"/>
              <w:rPr>
                <w:rFonts w:ascii="Arial" w:hAnsi="Arial" w:cs="Arial"/>
                <w:sz w:val="16"/>
                <w:szCs w:val="16"/>
              </w:rPr>
            </w:pPr>
            <w:r>
              <w:rPr>
                <w:rFonts w:ascii="Arial" w:hAnsi="Arial" w:cs="Arial"/>
                <w:sz w:val="16"/>
                <w:szCs w:val="16"/>
              </w:rPr>
              <w:t>RB R</w:t>
            </w:r>
            <w:r w:rsidRPr="006D22FF">
              <w:rPr>
                <w:rFonts w:ascii="Arial" w:hAnsi="Arial" w:cs="Arial"/>
                <w:sz w:val="16"/>
                <w:szCs w:val="16"/>
              </w:rPr>
              <w:t>estriction</w:t>
            </w:r>
            <w:r>
              <w:rPr>
                <w:rFonts w:ascii="Arial" w:hAnsi="Arial" w:cs="Arial"/>
                <w:sz w:val="16"/>
                <w:szCs w:val="16"/>
              </w:rPr>
              <w:t>/A-MPR</w:t>
            </w:r>
          </w:p>
        </w:tc>
        <w:tc>
          <w:tcPr>
            <w:tcW w:w="1768" w:type="dxa"/>
          </w:tcPr>
          <w:p w14:paraId="09CE266A" w14:textId="77777777" w:rsidR="00BB41FC" w:rsidRPr="006D22FF" w:rsidRDefault="00BB41FC" w:rsidP="00AD7F2F">
            <w:pPr>
              <w:pStyle w:val="tablecol"/>
              <w:rPr>
                <w:rFonts w:ascii="Arial" w:hAnsi="Arial" w:cs="Arial"/>
                <w:b w:val="0"/>
                <w:sz w:val="16"/>
                <w:szCs w:val="16"/>
              </w:rPr>
            </w:pPr>
            <w:r w:rsidRPr="006D22FF">
              <w:rPr>
                <w:rFonts w:ascii="Arial" w:hAnsi="Arial" w:cs="Arial"/>
                <w:b w:val="0"/>
                <w:sz w:val="16"/>
                <w:szCs w:val="16"/>
              </w:rPr>
              <w:t>No</w:t>
            </w:r>
          </w:p>
        </w:tc>
        <w:tc>
          <w:tcPr>
            <w:tcW w:w="1768" w:type="dxa"/>
          </w:tcPr>
          <w:p w14:paraId="44A46C00" w14:textId="77777777" w:rsidR="00BB41FC" w:rsidRPr="006D22FF" w:rsidRDefault="00BB41FC" w:rsidP="00AD7F2F">
            <w:pPr>
              <w:pStyle w:val="tablecol"/>
              <w:rPr>
                <w:rFonts w:ascii="Arial" w:hAnsi="Arial" w:cs="Arial"/>
                <w:b w:val="0"/>
                <w:sz w:val="16"/>
                <w:szCs w:val="16"/>
              </w:rPr>
            </w:pPr>
            <w:r w:rsidRPr="006D22FF">
              <w:rPr>
                <w:rFonts w:ascii="Arial" w:hAnsi="Arial" w:cs="Arial"/>
                <w:b w:val="0"/>
                <w:sz w:val="16"/>
                <w:szCs w:val="16"/>
              </w:rPr>
              <w:t>No</w:t>
            </w:r>
          </w:p>
        </w:tc>
        <w:tc>
          <w:tcPr>
            <w:tcW w:w="1768" w:type="dxa"/>
            <w:shd w:val="clear" w:color="auto" w:fill="CCFFCC"/>
          </w:tcPr>
          <w:p w14:paraId="72D01E61" w14:textId="77777777" w:rsidR="00BB41FC" w:rsidRPr="006D22FF" w:rsidRDefault="00BB41FC" w:rsidP="00AD7F2F">
            <w:pPr>
              <w:pStyle w:val="tablecol"/>
              <w:rPr>
                <w:rFonts w:ascii="Arial" w:hAnsi="Arial" w:cs="Arial"/>
                <w:b w:val="0"/>
                <w:sz w:val="16"/>
                <w:szCs w:val="16"/>
              </w:rPr>
            </w:pPr>
            <w:r w:rsidRPr="006D22FF">
              <w:rPr>
                <w:rFonts w:ascii="Arial" w:hAnsi="Arial" w:cs="Arial"/>
                <w:b w:val="0"/>
                <w:sz w:val="16"/>
                <w:szCs w:val="16"/>
              </w:rPr>
              <w:t>Yes</w:t>
            </w:r>
          </w:p>
        </w:tc>
      </w:tr>
    </w:tbl>
    <w:p w14:paraId="1D7957BF" w14:textId="5327F5CE" w:rsidR="00943F3E" w:rsidRDefault="00943F3E" w:rsidP="000056A4"/>
    <w:p w14:paraId="59AE0242" w14:textId="10E60FAC" w:rsidR="00733476" w:rsidRDefault="00D261CD" w:rsidP="000056A4">
      <w:r>
        <w:t>Note that “RB restrictions” are replaced by “A-MPR” due to sec 2.2 and r</w:t>
      </w:r>
      <w:r w:rsidR="00BB41FC">
        <w:t>elevant figures and a table are also exce</w:t>
      </w:r>
      <w:r>
        <w:t>r</w:t>
      </w:r>
      <w:r w:rsidR="00BB41FC">
        <w:t xml:space="preserve">pted for your reference. </w:t>
      </w:r>
      <w:r w:rsidR="0005544A">
        <w:t>Note that the protection requirements for 10/20MHz can be satisfied with SEM.</w:t>
      </w:r>
    </w:p>
    <w:p w14:paraId="7066563A" w14:textId="1FCADE3F" w:rsidR="00BB41FC" w:rsidRDefault="00BB41FC" w:rsidP="000056A4">
      <w:r>
        <w:t>While the proposal looks rational, it might be better to wait for RAN2 discussion on how a UE recognizes its UE CBW against a given BWP</w:t>
      </w:r>
      <w:r w:rsidR="00733476">
        <w:t xml:space="preserve"> to avoid misalignments. So we might need to reconsider the proposed scheme depending on RAN2 agreement.</w:t>
      </w:r>
    </w:p>
    <w:p w14:paraId="44BCDB39" w14:textId="034BFE1C" w:rsidR="00C037E6" w:rsidRPr="00C037E6" w:rsidRDefault="00C037E6" w:rsidP="000056A4">
      <w:pPr>
        <w:rPr>
          <w:b/>
        </w:rPr>
      </w:pPr>
      <w:r w:rsidRPr="00392B12">
        <w:rPr>
          <w:b/>
        </w:rPr>
        <w:t>[Observation-</w:t>
      </w:r>
      <w:r>
        <w:rPr>
          <w:b/>
        </w:rPr>
        <w:t>3</w:t>
      </w:r>
      <w:r w:rsidRPr="00392B12">
        <w:rPr>
          <w:b/>
        </w:rPr>
        <w:t xml:space="preserve">] </w:t>
      </w:r>
      <w:r>
        <w:rPr>
          <w:b/>
        </w:rPr>
        <w:t>Concerning practical</w:t>
      </w:r>
      <w:r w:rsidR="00D261CD">
        <w:rPr>
          <w:b/>
        </w:rPr>
        <w:t xml:space="preserve"> CBW</w:t>
      </w:r>
      <w:r>
        <w:rPr>
          <w:b/>
        </w:rPr>
        <w:t xml:space="preserve"> arrangement</w:t>
      </w:r>
      <w:r w:rsidRPr="00392B12">
        <w:rPr>
          <w:b/>
        </w:rPr>
        <w:t>, it seems better to wait for RAN2</w:t>
      </w:r>
      <w:r>
        <w:rPr>
          <w:b/>
        </w:rPr>
        <w:t xml:space="preserve"> agreement on UE CBW determination</w:t>
      </w:r>
      <w:r w:rsidRPr="00392B12">
        <w:rPr>
          <w:b/>
        </w:rPr>
        <w:t>.</w:t>
      </w:r>
    </w:p>
    <w:p w14:paraId="30BB335A" w14:textId="36146F8C" w:rsidR="00943F3E" w:rsidRDefault="00BB41FC" w:rsidP="000056A4">
      <w:r>
        <w:t xml:space="preserve">In addition, </w:t>
      </w:r>
      <w:r w:rsidR="00733476">
        <w:t>there is a remaining issue on how to interpret “upper 20MHz</w:t>
      </w:r>
      <w:r w:rsidR="005E21C4">
        <w:t>(CBW-2)</w:t>
      </w:r>
      <w:r w:rsidR="00733476">
        <w:t xml:space="preserve">” since 30MHz CBW will have GB or total RB numbers different from 10MHz, 20MHz or composite 10+20MHz. </w:t>
      </w:r>
      <w:r w:rsidR="00EB0DC9">
        <w:t>The re</w:t>
      </w:r>
      <w:r w:rsidR="001E4B37">
        <w:t>lation of 30MHz CBW in 2545-2575MHz, 10MHz in 2545-2555MHz and 20MHz in 2555-2</w:t>
      </w:r>
      <w:r w:rsidR="005E21C4">
        <w:t>575</w:t>
      </w:r>
      <w:r w:rsidR="001E4B37">
        <w:t xml:space="preserve">MHz is depicted in Figure 2. </w:t>
      </w:r>
      <w:r w:rsidR="00192DF9">
        <w:rPr>
          <w:rFonts w:hint="eastAsia"/>
        </w:rPr>
        <w:t>T</w:t>
      </w:r>
      <w:r w:rsidR="00192DF9">
        <w:t xml:space="preserve">his picture assumes maximum RB numbers for all the CBWs. </w:t>
      </w:r>
      <w:r w:rsidR="00942832">
        <w:rPr>
          <w:lang w:val="en-US"/>
        </w:rPr>
        <w:t xml:space="preserve">Note that </w:t>
      </w:r>
      <w:r w:rsidR="005E21C4">
        <w:rPr>
          <w:lang w:val="en-US"/>
        </w:rPr>
        <w:t>in</w:t>
      </w:r>
      <w:r w:rsidR="00942832">
        <w:rPr>
          <w:lang w:val="en-US"/>
        </w:rPr>
        <w:t xml:space="preserve"> 30MHz CBW, GBs of both ends </w:t>
      </w:r>
      <w:r w:rsidR="005E21C4">
        <w:rPr>
          <w:lang w:val="en-US"/>
        </w:rPr>
        <w:t>were</w:t>
      </w:r>
      <w:r w:rsidR="00942832">
        <w:rPr>
          <w:lang w:val="en-US"/>
        </w:rPr>
        <w:t xml:space="preserve"> shifted by 5kHz </w:t>
      </w:r>
      <w:r w:rsidR="00F91807">
        <w:rPr>
          <w:lang w:val="en-US"/>
        </w:rPr>
        <w:t xml:space="preserve">from minimum GB </w:t>
      </w:r>
      <w:r w:rsidR="00942832">
        <w:rPr>
          <w:lang w:val="en-US"/>
        </w:rPr>
        <w:t>due to 15k</w:t>
      </w:r>
      <w:r w:rsidR="005E21C4">
        <w:rPr>
          <w:lang w:val="en-US"/>
        </w:rPr>
        <w:t>Hz</w:t>
      </w:r>
      <w:r w:rsidR="00942832">
        <w:rPr>
          <w:lang w:val="en-US"/>
        </w:rPr>
        <w:t xml:space="preserve"> channel raster</w:t>
      </w:r>
      <w:r w:rsidR="005E21C4">
        <w:rPr>
          <w:lang w:val="en-US"/>
        </w:rPr>
        <w:t>, i.e. 592.5k to 597.5k (and 607.5k to 602.5k)</w:t>
      </w:r>
      <w:r w:rsidR="00942832">
        <w:rPr>
          <w:lang w:val="en-US"/>
        </w:rPr>
        <w:t>.</w:t>
      </w:r>
      <w:r w:rsidR="00192DF9">
        <w:br/>
      </w:r>
    </w:p>
    <w:p w14:paraId="46767F07" w14:textId="2E4EBA0C" w:rsidR="0095767B" w:rsidRPr="001B771C" w:rsidRDefault="0095767B" w:rsidP="0095767B">
      <w:pPr>
        <w:pStyle w:val="Figure"/>
        <w:rPr>
          <w:rFonts w:ascii="Arial" w:hAnsi="Arial" w:cs="Arial"/>
          <w:b/>
          <w:sz w:val="20"/>
          <w:szCs w:val="20"/>
        </w:rPr>
      </w:pPr>
      <w:r w:rsidRPr="001B771C">
        <w:rPr>
          <w:rFonts w:ascii="Arial" w:hAnsi="Arial" w:cs="Arial"/>
          <w:b/>
          <w:sz w:val="20"/>
          <w:szCs w:val="20"/>
        </w:rPr>
        <w:t xml:space="preserve">Figure </w:t>
      </w:r>
      <w:r>
        <w:rPr>
          <w:rFonts w:ascii="Arial" w:hAnsi="Arial" w:cs="Arial"/>
          <w:b/>
          <w:sz w:val="20"/>
          <w:szCs w:val="20"/>
        </w:rPr>
        <w:t>2</w:t>
      </w:r>
      <w:r w:rsidR="00B24236">
        <w:rPr>
          <w:rFonts w:ascii="Arial" w:hAnsi="Arial" w:cs="Arial"/>
          <w:b/>
          <w:sz w:val="20"/>
          <w:szCs w:val="20"/>
        </w:rPr>
        <w:t>:</w:t>
      </w:r>
      <w:r w:rsidRPr="001B771C">
        <w:rPr>
          <w:rFonts w:ascii="Arial" w:hAnsi="Arial" w:cs="Arial"/>
          <w:b/>
          <w:sz w:val="20"/>
          <w:szCs w:val="20"/>
        </w:rPr>
        <w:t xml:space="preserve"> </w:t>
      </w:r>
      <w:r w:rsidR="00192DF9">
        <w:rPr>
          <w:rFonts w:ascii="Arial" w:hAnsi="Arial" w:cs="Arial"/>
          <w:b/>
          <w:sz w:val="20"/>
          <w:szCs w:val="20"/>
        </w:rPr>
        <w:t>CBW arrangement for 15k SCS</w:t>
      </w:r>
    </w:p>
    <w:p w14:paraId="1DCABC75" w14:textId="0F913835" w:rsidR="0095767B" w:rsidRDefault="00544FF5" w:rsidP="0095767B">
      <w:pPr>
        <w:jc w:val="center"/>
        <w:rPr>
          <w:lang w:val="en-US"/>
        </w:rPr>
      </w:pPr>
      <w:r>
        <w:rPr>
          <w:noProof/>
          <w:lang w:val="en-US" w:eastAsia="ja-JP"/>
        </w:rPr>
        <w:drawing>
          <wp:inline distT="0" distB="0" distL="0" distR="0" wp14:anchorId="5125F72F" wp14:editId="0F94EEDD">
            <wp:extent cx="6120765" cy="2608521"/>
            <wp:effectExtent l="0" t="0" r="635"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IGURE-2.png"/>
                    <pic:cNvPicPr/>
                  </pic:nvPicPr>
                  <pic:blipFill rotWithShape="1">
                    <a:blip r:embed="rId9"/>
                    <a:srcRect b="24236"/>
                    <a:stretch/>
                  </pic:blipFill>
                  <pic:spPr bwMode="auto">
                    <a:xfrm>
                      <a:off x="0" y="0"/>
                      <a:ext cx="6120765" cy="2608521"/>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719DBB50" w14:textId="4A39F158" w:rsidR="00192DF9" w:rsidRDefault="00192DF9" w:rsidP="00192DF9">
      <w:pPr>
        <w:rPr>
          <w:lang w:val="en-US"/>
        </w:rPr>
      </w:pPr>
      <w:r>
        <w:rPr>
          <w:lang w:val="en-US"/>
        </w:rPr>
        <w:t xml:space="preserve">Firstly, for </w:t>
      </w:r>
      <w:r w:rsidR="0090486B">
        <w:rPr>
          <w:lang w:val="en-US"/>
        </w:rPr>
        <w:t xml:space="preserve">upper </w:t>
      </w:r>
      <w:r>
        <w:rPr>
          <w:lang w:val="en-US"/>
        </w:rPr>
        <w:t>20MHz</w:t>
      </w:r>
      <w:r w:rsidR="0090486B">
        <w:rPr>
          <w:lang w:val="en-US"/>
        </w:rPr>
        <w:t xml:space="preserve"> within 30MHz CBW</w:t>
      </w:r>
      <w:r w:rsidR="00806522">
        <w:rPr>
          <w:lang w:val="en-US"/>
        </w:rPr>
        <w:t>(</w:t>
      </w:r>
      <w:r w:rsidR="00900B95">
        <w:rPr>
          <w:lang w:val="en-US"/>
        </w:rPr>
        <w:t>B</w:t>
      </w:r>
      <w:r w:rsidR="001B19A0">
        <w:rPr>
          <w:lang w:val="en-US"/>
        </w:rPr>
        <w:t>lue</w:t>
      </w:r>
      <w:r w:rsidR="00806522">
        <w:rPr>
          <w:lang w:val="en-US"/>
        </w:rPr>
        <w:t>)</w:t>
      </w:r>
      <w:r>
        <w:rPr>
          <w:lang w:val="en-US"/>
        </w:rPr>
        <w:t xml:space="preserve">, it is needed for the lowest edge of </w:t>
      </w:r>
      <w:r w:rsidR="0090486B">
        <w:rPr>
          <w:lang w:val="en-US"/>
        </w:rPr>
        <w:t xml:space="preserve">the upper </w:t>
      </w:r>
      <w:r>
        <w:rPr>
          <w:lang w:val="en-US"/>
        </w:rPr>
        <w:t>20MHz</w:t>
      </w:r>
      <w:r w:rsidR="0090486B">
        <w:rPr>
          <w:lang w:val="en-US"/>
        </w:rPr>
        <w:t xml:space="preserve"> block </w:t>
      </w:r>
      <w:r>
        <w:rPr>
          <w:lang w:val="en-US"/>
        </w:rPr>
        <w:t xml:space="preserve">in 30MHz CBW </w:t>
      </w:r>
      <w:r w:rsidR="0090486B">
        <w:rPr>
          <w:lang w:val="en-US"/>
        </w:rPr>
        <w:t xml:space="preserve">to be </w:t>
      </w:r>
      <w:r>
        <w:rPr>
          <w:lang w:val="en-US"/>
        </w:rPr>
        <w:t>placed within 20MHz CBW</w:t>
      </w:r>
      <w:r w:rsidR="00900B95">
        <w:rPr>
          <w:lang w:val="en-US"/>
        </w:rPr>
        <w:t xml:space="preserve"> </w:t>
      </w:r>
      <w:r>
        <w:rPr>
          <w:lang w:val="en-US"/>
        </w:rPr>
        <w:t>(</w:t>
      </w:r>
      <w:r w:rsidR="00900B95">
        <w:rPr>
          <w:lang w:val="en-US"/>
        </w:rPr>
        <w:t>R</w:t>
      </w:r>
      <w:r w:rsidR="001B19A0">
        <w:rPr>
          <w:lang w:val="en-US"/>
        </w:rPr>
        <w:t>ed</w:t>
      </w:r>
      <w:r w:rsidR="00900B95">
        <w:rPr>
          <w:lang w:val="en-US"/>
        </w:rPr>
        <w:t xml:space="preserve">, </w:t>
      </w:r>
      <w:r>
        <w:rPr>
          <w:lang w:val="en-US"/>
        </w:rPr>
        <w:t xml:space="preserve">fc=2565MHz). The center freq. of the first subcarrier in 20MHz </w:t>
      </w:r>
      <w:r w:rsidR="0090486B">
        <w:rPr>
          <w:lang w:val="en-US"/>
        </w:rPr>
        <w:t xml:space="preserve">CBW </w:t>
      </w:r>
      <w:r>
        <w:rPr>
          <w:lang w:val="en-US"/>
        </w:rPr>
        <w:t xml:space="preserve">is 2,555,460kHz </w:t>
      </w:r>
      <w:r w:rsidR="0090486B">
        <w:rPr>
          <w:lang w:val="en-US"/>
        </w:rPr>
        <w:t>while the first subcarrier of 30MHz CBW is 2,545,60</w:t>
      </w:r>
      <w:r w:rsidR="00544FF5">
        <w:rPr>
          <w:lang w:val="en-US"/>
        </w:rPr>
        <w:t>5</w:t>
      </w:r>
      <w:r w:rsidR="0090486B">
        <w:rPr>
          <w:lang w:val="en-US"/>
        </w:rPr>
        <w:t>kHz so the difference between two is 9,8</w:t>
      </w:r>
      <w:r w:rsidR="00544FF5">
        <w:rPr>
          <w:lang w:val="en-US"/>
        </w:rPr>
        <w:t>55</w:t>
      </w:r>
      <w:r w:rsidR="0090486B">
        <w:rPr>
          <w:lang w:val="en-US"/>
        </w:rPr>
        <w:t>kHz = 54.7</w:t>
      </w:r>
      <w:r w:rsidR="00544FF5">
        <w:rPr>
          <w:lang w:val="en-US"/>
        </w:rPr>
        <w:t>5</w:t>
      </w:r>
      <w:r w:rsidR="0090486B">
        <w:rPr>
          <w:lang w:val="en-US"/>
        </w:rPr>
        <w:t>RBs</w:t>
      </w:r>
      <w:r w:rsidR="005E21C4">
        <w:rPr>
          <w:lang w:val="en-US"/>
        </w:rPr>
        <w:t xml:space="preserve"> (or 657 subcarriers)</w:t>
      </w:r>
      <w:r w:rsidR="0090486B">
        <w:rPr>
          <w:lang w:val="en-US"/>
        </w:rPr>
        <w:t xml:space="preserve">. Then </w:t>
      </w:r>
      <w:r w:rsidR="00806522">
        <w:rPr>
          <w:lang w:val="en-US"/>
        </w:rPr>
        <w:t>105 RB</w:t>
      </w:r>
      <w:r w:rsidR="001B19A0">
        <w:rPr>
          <w:lang w:val="en-US"/>
        </w:rPr>
        <w:t>s</w:t>
      </w:r>
      <w:r w:rsidR="00806522">
        <w:rPr>
          <w:lang w:val="en-US"/>
        </w:rPr>
        <w:t xml:space="preserve"> from </w:t>
      </w:r>
      <w:r w:rsidR="0090486B">
        <w:rPr>
          <w:lang w:val="en-US"/>
        </w:rPr>
        <w:t xml:space="preserve">RB#55 to RB#159 can be used as </w:t>
      </w:r>
      <w:r w:rsidR="00A4195D">
        <w:rPr>
          <w:lang w:val="en-US"/>
        </w:rPr>
        <w:t xml:space="preserve">upper </w:t>
      </w:r>
      <w:r w:rsidR="0090486B">
        <w:rPr>
          <w:lang w:val="en-US"/>
        </w:rPr>
        <w:t xml:space="preserve">20MHz within 30MHz CBW operation. </w:t>
      </w:r>
      <w:r w:rsidR="001B19A0">
        <w:rPr>
          <w:lang w:val="en-US"/>
        </w:rPr>
        <w:t>Concerning 10MHz</w:t>
      </w:r>
      <w:r w:rsidR="007A5DC1">
        <w:rPr>
          <w:lang w:val="en-US"/>
        </w:rPr>
        <w:t xml:space="preserve"> </w:t>
      </w:r>
      <w:r w:rsidR="005E21C4">
        <w:rPr>
          <w:lang w:val="en-US"/>
        </w:rPr>
        <w:t>(CBW-1)</w:t>
      </w:r>
      <w:r w:rsidR="001B19A0">
        <w:rPr>
          <w:lang w:val="en-US"/>
        </w:rPr>
        <w:t xml:space="preserve">, it can be placed anywhere within 30MHz </w:t>
      </w:r>
      <w:proofErr w:type="gramStart"/>
      <w:r w:rsidR="001B19A0">
        <w:rPr>
          <w:lang w:val="en-US"/>
        </w:rPr>
        <w:t>CBW</w:t>
      </w:r>
      <w:proofErr w:type="gramEnd"/>
      <w:r w:rsidR="001B19A0">
        <w:rPr>
          <w:lang w:val="en-US"/>
        </w:rPr>
        <w:t xml:space="preserve"> but the length of the RB should be </w:t>
      </w:r>
      <w:r w:rsidR="00D52D4A">
        <w:rPr>
          <w:lang w:val="en-US"/>
        </w:rPr>
        <w:t>equal to or less than</w:t>
      </w:r>
      <w:r w:rsidR="001B19A0">
        <w:rPr>
          <w:lang w:val="en-US"/>
        </w:rPr>
        <w:t xml:space="preserve"> 10MHz CBW(Yellow), i.e. 52RBs. </w:t>
      </w:r>
    </w:p>
    <w:p w14:paraId="2BECA280" w14:textId="3B775772" w:rsidR="00854E8C" w:rsidRDefault="00FB5C79" w:rsidP="00192DF9">
      <w:pPr>
        <w:rPr>
          <w:lang w:val="en-US"/>
        </w:rPr>
      </w:pPr>
      <w:r>
        <w:rPr>
          <w:lang w:val="en-US"/>
        </w:rPr>
        <w:t>Using the same logic, f</w:t>
      </w:r>
      <w:r w:rsidR="00854E8C">
        <w:rPr>
          <w:lang w:val="en-US"/>
        </w:rPr>
        <w:t>or 30k SCS, upper 20MHz</w:t>
      </w:r>
      <w:r>
        <w:rPr>
          <w:lang w:val="en-US"/>
        </w:rPr>
        <w:t xml:space="preserve"> (CBW-2) correspond to</w:t>
      </w:r>
      <w:r w:rsidR="00854E8C">
        <w:rPr>
          <w:lang w:val="en-US"/>
        </w:rPr>
        <w:t xml:space="preserve"> </w:t>
      </w:r>
      <w:r w:rsidR="002F4C97">
        <w:rPr>
          <w:lang w:val="en-US"/>
        </w:rPr>
        <w:t>50 RBs (from RB28</w:t>
      </w:r>
      <w:r>
        <w:rPr>
          <w:lang w:val="en-US"/>
        </w:rPr>
        <w:t xml:space="preserve"> to RB77) while 10MHz (CBW-1) is 24RB everywhere in 30MHz CBW. </w:t>
      </w:r>
      <w:r w:rsidR="00D64590">
        <w:rPr>
          <w:lang w:val="en-US"/>
        </w:rPr>
        <w:t>Note that the channel raster should be</w:t>
      </w:r>
      <w:r w:rsidR="002F4C97">
        <w:rPr>
          <w:lang w:val="en-US"/>
        </w:rPr>
        <w:t xml:space="preserve"> shifted to 2560.020MHz when we assume both SSB and data follow 30k SCS</w:t>
      </w:r>
      <w:r w:rsidR="00D64590">
        <w:rPr>
          <w:lang w:val="en-US"/>
        </w:rPr>
        <w:t xml:space="preserve"> but the result is the same without this shift, i.e. F</w:t>
      </w:r>
      <w:r w:rsidR="00D64590" w:rsidRPr="00D64590">
        <w:rPr>
          <w:vertAlign w:val="subscript"/>
          <w:lang w:val="en-US"/>
        </w:rPr>
        <w:t>C</w:t>
      </w:r>
      <w:r w:rsidR="00D64590">
        <w:rPr>
          <w:lang w:val="en-US"/>
        </w:rPr>
        <w:t>=2560.005MHz</w:t>
      </w:r>
      <w:r w:rsidR="002F4C97">
        <w:rPr>
          <w:lang w:val="en-US"/>
        </w:rPr>
        <w:t xml:space="preserve">. </w:t>
      </w:r>
      <w:r>
        <w:rPr>
          <w:lang w:val="en-US"/>
        </w:rPr>
        <w:t xml:space="preserve">For 60k SCS, upper 20MHz is </w:t>
      </w:r>
      <w:r w:rsidR="0005544A">
        <w:rPr>
          <w:lang w:val="en-US"/>
        </w:rPr>
        <w:t>24</w:t>
      </w:r>
      <w:r>
        <w:rPr>
          <w:lang w:val="en-US"/>
        </w:rPr>
        <w:t>RB (RB</w:t>
      </w:r>
      <w:r w:rsidR="0005544A">
        <w:rPr>
          <w:lang w:val="en-US"/>
        </w:rPr>
        <w:t>14</w:t>
      </w:r>
      <w:r>
        <w:rPr>
          <w:lang w:val="en-US"/>
        </w:rPr>
        <w:t xml:space="preserve"> to RB</w:t>
      </w:r>
      <w:r w:rsidR="0005544A">
        <w:rPr>
          <w:lang w:val="en-US"/>
        </w:rPr>
        <w:t>37</w:t>
      </w:r>
      <w:r>
        <w:rPr>
          <w:lang w:val="en-US"/>
        </w:rPr>
        <w:t>)</w:t>
      </w:r>
      <w:r w:rsidR="0005544A">
        <w:rPr>
          <w:lang w:val="en-US"/>
        </w:rPr>
        <w:t xml:space="preserve"> </w:t>
      </w:r>
      <w:r w:rsidR="002F4C97">
        <w:rPr>
          <w:lang w:val="en-US"/>
        </w:rPr>
        <w:t>while 10MHz is 11</w:t>
      </w:r>
      <w:r>
        <w:rPr>
          <w:lang w:val="en-US"/>
        </w:rPr>
        <w:t>RB.</w:t>
      </w:r>
    </w:p>
    <w:p w14:paraId="6B9CC2C7" w14:textId="36F77DB5" w:rsidR="00FB4B34" w:rsidRPr="00695F9B" w:rsidRDefault="00FB4B34" w:rsidP="00FB4B34">
      <w:pPr>
        <w:pStyle w:val="Figure"/>
        <w:rPr>
          <w:rFonts w:ascii="Arial" w:hAnsi="Arial" w:cs="Arial"/>
          <w:b/>
          <w:sz w:val="20"/>
          <w:szCs w:val="20"/>
        </w:rPr>
      </w:pPr>
      <w:r>
        <w:rPr>
          <w:rFonts w:ascii="Arial" w:hAnsi="Arial" w:cs="Arial"/>
          <w:b/>
          <w:sz w:val="20"/>
          <w:szCs w:val="20"/>
        </w:rPr>
        <w:t xml:space="preserve">Table </w:t>
      </w:r>
      <w:proofErr w:type="gramStart"/>
      <w:r>
        <w:rPr>
          <w:rFonts w:ascii="Arial" w:hAnsi="Arial" w:cs="Arial"/>
          <w:b/>
          <w:sz w:val="20"/>
          <w:szCs w:val="20"/>
        </w:rPr>
        <w:t>2 :</w:t>
      </w:r>
      <w:proofErr w:type="gramEnd"/>
      <w:r w:rsidRPr="001B771C">
        <w:rPr>
          <w:rFonts w:ascii="Arial" w:hAnsi="Arial" w:cs="Arial"/>
          <w:b/>
          <w:sz w:val="20"/>
          <w:szCs w:val="20"/>
        </w:rPr>
        <w:t xml:space="preserve"> </w:t>
      </w:r>
      <w:r>
        <w:rPr>
          <w:rFonts w:ascii="Arial" w:hAnsi="Arial" w:cs="Arial"/>
          <w:b/>
          <w:sz w:val="20"/>
          <w:szCs w:val="20"/>
        </w:rPr>
        <w:t>Summary on RB ranges for 10MHz/20MHz operations</w:t>
      </w:r>
    </w:p>
    <w:tbl>
      <w:tblPr>
        <w:tblStyle w:val="afd"/>
        <w:tblW w:w="0" w:type="auto"/>
        <w:jc w:val="center"/>
        <w:tblLook w:val="04A0" w:firstRow="1" w:lastRow="0" w:firstColumn="1" w:lastColumn="0" w:noHBand="0" w:noVBand="1"/>
      </w:tblPr>
      <w:tblGrid>
        <w:gridCol w:w="2459"/>
        <w:gridCol w:w="1768"/>
        <w:gridCol w:w="1768"/>
      </w:tblGrid>
      <w:tr w:rsidR="00FB4B34" w14:paraId="67FEFA6F" w14:textId="77777777" w:rsidTr="008D243D">
        <w:trPr>
          <w:jc w:val="center"/>
        </w:trPr>
        <w:tc>
          <w:tcPr>
            <w:tcW w:w="2459" w:type="dxa"/>
          </w:tcPr>
          <w:p w14:paraId="77E94081" w14:textId="77777777" w:rsidR="00FB4B34" w:rsidRPr="006D22FF" w:rsidRDefault="00FB4B34" w:rsidP="008D243D">
            <w:pPr>
              <w:pStyle w:val="tablecol"/>
              <w:rPr>
                <w:rFonts w:ascii="Arial" w:hAnsi="Arial" w:cs="Arial"/>
                <w:sz w:val="16"/>
                <w:szCs w:val="16"/>
              </w:rPr>
            </w:pPr>
          </w:p>
        </w:tc>
        <w:tc>
          <w:tcPr>
            <w:tcW w:w="1768" w:type="dxa"/>
          </w:tcPr>
          <w:p w14:paraId="4A5C8A93" w14:textId="77777777" w:rsidR="00FB4B34" w:rsidRPr="006D22FF" w:rsidRDefault="00FB4B34" w:rsidP="008D243D">
            <w:pPr>
              <w:pStyle w:val="tablecol"/>
              <w:rPr>
                <w:rFonts w:ascii="Arial" w:hAnsi="Arial" w:cs="Arial"/>
                <w:sz w:val="16"/>
                <w:szCs w:val="16"/>
              </w:rPr>
            </w:pPr>
            <w:r>
              <w:rPr>
                <w:rFonts w:ascii="Arial" w:hAnsi="Arial" w:cs="Arial"/>
                <w:sz w:val="16"/>
                <w:szCs w:val="16"/>
              </w:rPr>
              <w:t>CBW</w:t>
            </w:r>
            <w:r w:rsidRPr="006D22FF">
              <w:rPr>
                <w:rFonts w:ascii="Arial" w:hAnsi="Arial" w:cs="Arial"/>
                <w:sz w:val="16"/>
                <w:szCs w:val="16"/>
              </w:rPr>
              <w:t>-1</w:t>
            </w:r>
            <w:r w:rsidRPr="006D22FF">
              <w:rPr>
                <w:rFonts w:ascii="Arial" w:hAnsi="Arial" w:cs="Arial"/>
                <w:sz w:val="16"/>
                <w:szCs w:val="16"/>
              </w:rPr>
              <w:br/>
              <w:t>(</w:t>
            </w:r>
            <w:r>
              <w:rPr>
                <w:rFonts w:ascii="Arial" w:hAnsi="Arial" w:cs="Arial"/>
                <w:sz w:val="16"/>
                <w:szCs w:val="16"/>
              </w:rPr>
              <w:t xml:space="preserve">Any </w:t>
            </w:r>
            <w:r w:rsidRPr="006D22FF">
              <w:rPr>
                <w:rFonts w:ascii="Arial" w:hAnsi="Arial" w:cs="Arial"/>
                <w:sz w:val="16"/>
                <w:szCs w:val="16"/>
              </w:rPr>
              <w:t>10MHz)</w:t>
            </w:r>
          </w:p>
        </w:tc>
        <w:tc>
          <w:tcPr>
            <w:tcW w:w="1768" w:type="dxa"/>
          </w:tcPr>
          <w:p w14:paraId="5B3D1107" w14:textId="77777777" w:rsidR="00FB4B34" w:rsidRPr="006D22FF" w:rsidRDefault="00FB4B34" w:rsidP="008D243D">
            <w:pPr>
              <w:pStyle w:val="tablecol"/>
              <w:rPr>
                <w:rFonts w:ascii="Arial" w:hAnsi="Arial" w:cs="Arial"/>
                <w:sz w:val="16"/>
                <w:szCs w:val="16"/>
              </w:rPr>
            </w:pPr>
            <w:r>
              <w:rPr>
                <w:rFonts w:ascii="Arial" w:hAnsi="Arial" w:cs="Arial"/>
                <w:sz w:val="16"/>
                <w:szCs w:val="16"/>
              </w:rPr>
              <w:t>CBW</w:t>
            </w:r>
            <w:r w:rsidRPr="006D22FF">
              <w:rPr>
                <w:rFonts w:ascii="Arial" w:hAnsi="Arial" w:cs="Arial"/>
                <w:sz w:val="16"/>
                <w:szCs w:val="16"/>
              </w:rPr>
              <w:t>-2</w:t>
            </w:r>
            <w:r w:rsidRPr="006D22FF">
              <w:rPr>
                <w:rFonts w:ascii="Arial" w:hAnsi="Arial" w:cs="Arial"/>
                <w:sz w:val="16"/>
                <w:szCs w:val="16"/>
              </w:rPr>
              <w:br/>
              <w:t>(</w:t>
            </w:r>
            <w:r>
              <w:rPr>
                <w:rFonts w:ascii="Arial" w:hAnsi="Arial" w:cs="Arial"/>
                <w:sz w:val="16"/>
                <w:szCs w:val="16"/>
              </w:rPr>
              <w:t xml:space="preserve">Upper </w:t>
            </w:r>
            <w:r w:rsidRPr="006D22FF">
              <w:rPr>
                <w:rFonts w:ascii="Arial" w:hAnsi="Arial" w:cs="Arial"/>
                <w:sz w:val="16"/>
                <w:szCs w:val="16"/>
              </w:rPr>
              <w:t>20MHz)</w:t>
            </w:r>
          </w:p>
        </w:tc>
      </w:tr>
      <w:tr w:rsidR="00FB4B34" w14:paraId="2A35DD58" w14:textId="77777777" w:rsidTr="00FB4B34">
        <w:trPr>
          <w:jc w:val="center"/>
        </w:trPr>
        <w:tc>
          <w:tcPr>
            <w:tcW w:w="2459" w:type="dxa"/>
          </w:tcPr>
          <w:p w14:paraId="3BDA611F" w14:textId="6A91EDA9" w:rsidR="00FB4B34" w:rsidRPr="006D22FF" w:rsidRDefault="00FB4B34" w:rsidP="008D243D">
            <w:pPr>
              <w:pStyle w:val="tablecol"/>
              <w:rPr>
                <w:rFonts w:ascii="Arial" w:hAnsi="Arial" w:cs="Arial"/>
                <w:sz w:val="16"/>
                <w:szCs w:val="16"/>
              </w:rPr>
            </w:pPr>
            <w:r>
              <w:rPr>
                <w:rFonts w:ascii="Arial" w:hAnsi="Arial" w:cs="Arial"/>
                <w:sz w:val="16"/>
                <w:szCs w:val="16"/>
              </w:rPr>
              <w:t>SCS=15k</w:t>
            </w:r>
          </w:p>
        </w:tc>
        <w:tc>
          <w:tcPr>
            <w:tcW w:w="1768" w:type="dxa"/>
            <w:shd w:val="clear" w:color="auto" w:fill="auto"/>
          </w:tcPr>
          <w:p w14:paraId="43CCB236" w14:textId="5D9A107A" w:rsidR="00FB4B34" w:rsidRPr="006D22FF" w:rsidRDefault="00FB4B34" w:rsidP="008D243D">
            <w:pPr>
              <w:pStyle w:val="tablecol"/>
              <w:rPr>
                <w:rFonts w:ascii="Arial" w:hAnsi="Arial" w:cs="Arial"/>
                <w:b w:val="0"/>
                <w:sz w:val="16"/>
                <w:szCs w:val="16"/>
              </w:rPr>
            </w:pPr>
            <w:r>
              <w:rPr>
                <w:rFonts w:ascii="Arial" w:hAnsi="Arial" w:cs="Arial"/>
                <w:b w:val="0"/>
                <w:sz w:val="16"/>
                <w:szCs w:val="16"/>
              </w:rPr>
              <w:t>Any 52RB</w:t>
            </w:r>
          </w:p>
        </w:tc>
        <w:tc>
          <w:tcPr>
            <w:tcW w:w="1768" w:type="dxa"/>
            <w:shd w:val="clear" w:color="auto" w:fill="auto"/>
          </w:tcPr>
          <w:p w14:paraId="1EDD9431" w14:textId="2660EA01" w:rsidR="00FB4B34" w:rsidRPr="006D22FF" w:rsidRDefault="00FB4B34" w:rsidP="008D243D">
            <w:pPr>
              <w:pStyle w:val="tablecol"/>
              <w:rPr>
                <w:rFonts w:ascii="Arial" w:hAnsi="Arial" w:cs="Arial"/>
                <w:b w:val="0"/>
                <w:sz w:val="16"/>
                <w:szCs w:val="16"/>
              </w:rPr>
            </w:pPr>
            <w:r>
              <w:rPr>
                <w:rFonts w:ascii="Arial" w:hAnsi="Arial" w:cs="Arial"/>
                <w:b w:val="0"/>
                <w:sz w:val="16"/>
                <w:szCs w:val="16"/>
              </w:rPr>
              <w:t>upper 105RB</w:t>
            </w:r>
          </w:p>
        </w:tc>
      </w:tr>
      <w:tr w:rsidR="00FB4B34" w14:paraId="2833573F" w14:textId="77777777" w:rsidTr="00FB4B34">
        <w:trPr>
          <w:jc w:val="center"/>
        </w:trPr>
        <w:tc>
          <w:tcPr>
            <w:tcW w:w="2459" w:type="dxa"/>
          </w:tcPr>
          <w:p w14:paraId="6F794937" w14:textId="1B52B463" w:rsidR="00FB4B34" w:rsidRPr="006D22FF" w:rsidRDefault="00FB4B34" w:rsidP="008D243D">
            <w:pPr>
              <w:pStyle w:val="tablecol"/>
              <w:rPr>
                <w:rFonts w:ascii="Arial" w:hAnsi="Arial" w:cs="Arial"/>
                <w:sz w:val="16"/>
                <w:szCs w:val="16"/>
              </w:rPr>
            </w:pPr>
            <w:r>
              <w:rPr>
                <w:rFonts w:ascii="Arial" w:hAnsi="Arial" w:cs="Arial"/>
                <w:sz w:val="16"/>
                <w:szCs w:val="16"/>
              </w:rPr>
              <w:t>SCS=30k</w:t>
            </w:r>
          </w:p>
        </w:tc>
        <w:tc>
          <w:tcPr>
            <w:tcW w:w="1768" w:type="dxa"/>
            <w:shd w:val="clear" w:color="auto" w:fill="auto"/>
          </w:tcPr>
          <w:p w14:paraId="1AFAB16D" w14:textId="4D928443" w:rsidR="00FB4B34" w:rsidRPr="006D22FF" w:rsidRDefault="00FB4B34" w:rsidP="008D243D">
            <w:pPr>
              <w:pStyle w:val="tablecol"/>
              <w:rPr>
                <w:rFonts w:ascii="Arial" w:hAnsi="Arial" w:cs="Arial"/>
                <w:b w:val="0"/>
                <w:sz w:val="16"/>
                <w:szCs w:val="16"/>
              </w:rPr>
            </w:pPr>
            <w:r>
              <w:rPr>
                <w:rFonts w:ascii="Arial" w:hAnsi="Arial" w:cs="Arial"/>
                <w:b w:val="0"/>
                <w:sz w:val="16"/>
                <w:szCs w:val="16"/>
              </w:rPr>
              <w:t>Any 24RB</w:t>
            </w:r>
          </w:p>
        </w:tc>
        <w:tc>
          <w:tcPr>
            <w:tcW w:w="1768" w:type="dxa"/>
            <w:shd w:val="clear" w:color="auto" w:fill="auto"/>
          </w:tcPr>
          <w:p w14:paraId="1E75728C" w14:textId="3DFAF7B9" w:rsidR="00FB4B34" w:rsidRPr="006D22FF" w:rsidRDefault="00FB4B34" w:rsidP="008D243D">
            <w:pPr>
              <w:pStyle w:val="tablecol"/>
              <w:rPr>
                <w:rFonts w:ascii="Arial" w:hAnsi="Arial" w:cs="Arial"/>
                <w:b w:val="0"/>
                <w:sz w:val="16"/>
                <w:szCs w:val="16"/>
              </w:rPr>
            </w:pPr>
            <w:r>
              <w:rPr>
                <w:rFonts w:ascii="Arial" w:hAnsi="Arial" w:cs="Arial"/>
                <w:b w:val="0"/>
                <w:sz w:val="16"/>
                <w:szCs w:val="16"/>
              </w:rPr>
              <w:t>upper 50RB</w:t>
            </w:r>
          </w:p>
        </w:tc>
      </w:tr>
      <w:tr w:rsidR="00FB4B34" w14:paraId="0EE4C8BF" w14:textId="77777777" w:rsidTr="00FB4B34">
        <w:trPr>
          <w:jc w:val="center"/>
        </w:trPr>
        <w:tc>
          <w:tcPr>
            <w:tcW w:w="2459" w:type="dxa"/>
          </w:tcPr>
          <w:p w14:paraId="54A6CF06" w14:textId="64683171" w:rsidR="00FB4B34" w:rsidRPr="006D22FF" w:rsidRDefault="00FB4B34" w:rsidP="008D243D">
            <w:pPr>
              <w:pStyle w:val="tablecol"/>
              <w:rPr>
                <w:rFonts w:ascii="Arial" w:hAnsi="Arial" w:cs="Arial"/>
                <w:sz w:val="16"/>
                <w:szCs w:val="16"/>
              </w:rPr>
            </w:pPr>
            <w:r>
              <w:rPr>
                <w:rFonts w:ascii="Arial" w:hAnsi="Arial" w:cs="Arial"/>
                <w:sz w:val="16"/>
                <w:szCs w:val="16"/>
              </w:rPr>
              <w:t>SCS=60k</w:t>
            </w:r>
          </w:p>
        </w:tc>
        <w:tc>
          <w:tcPr>
            <w:tcW w:w="1768" w:type="dxa"/>
            <w:shd w:val="clear" w:color="auto" w:fill="auto"/>
          </w:tcPr>
          <w:p w14:paraId="1E60E96E" w14:textId="2168A2CD" w:rsidR="00FB4B34" w:rsidRPr="006D22FF" w:rsidRDefault="00FB4B34" w:rsidP="008D243D">
            <w:pPr>
              <w:pStyle w:val="tablecol"/>
              <w:rPr>
                <w:rFonts w:ascii="Arial" w:hAnsi="Arial" w:cs="Arial"/>
                <w:b w:val="0"/>
                <w:sz w:val="16"/>
                <w:szCs w:val="16"/>
              </w:rPr>
            </w:pPr>
            <w:r>
              <w:rPr>
                <w:rFonts w:ascii="Arial" w:hAnsi="Arial" w:cs="Arial"/>
                <w:b w:val="0"/>
                <w:sz w:val="16"/>
                <w:szCs w:val="16"/>
              </w:rPr>
              <w:t>Any 11RB</w:t>
            </w:r>
          </w:p>
        </w:tc>
        <w:tc>
          <w:tcPr>
            <w:tcW w:w="1768" w:type="dxa"/>
            <w:shd w:val="clear" w:color="auto" w:fill="auto"/>
          </w:tcPr>
          <w:p w14:paraId="06E7E90C" w14:textId="1E695D53" w:rsidR="00FB4B34" w:rsidRPr="006D22FF" w:rsidRDefault="00FB4B34" w:rsidP="008D243D">
            <w:pPr>
              <w:pStyle w:val="tablecol"/>
              <w:rPr>
                <w:rFonts w:ascii="Arial" w:hAnsi="Arial" w:cs="Arial"/>
                <w:b w:val="0"/>
                <w:sz w:val="16"/>
                <w:szCs w:val="16"/>
              </w:rPr>
            </w:pPr>
            <w:r>
              <w:rPr>
                <w:rFonts w:ascii="Arial" w:hAnsi="Arial" w:cs="Arial"/>
                <w:b w:val="0"/>
                <w:sz w:val="16"/>
                <w:szCs w:val="16"/>
              </w:rPr>
              <w:t>upper 24RB</w:t>
            </w:r>
          </w:p>
        </w:tc>
      </w:tr>
    </w:tbl>
    <w:p w14:paraId="30806480" w14:textId="77777777" w:rsidR="00FB4B34" w:rsidRDefault="00FB4B34" w:rsidP="00192DF9">
      <w:pPr>
        <w:rPr>
          <w:lang w:val="en-US"/>
        </w:rPr>
      </w:pPr>
    </w:p>
    <w:p w14:paraId="489C52E6" w14:textId="77777777" w:rsidR="00FB4B34" w:rsidRDefault="00FB4B34" w:rsidP="00192DF9">
      <w:pPr>
        <w:rPr>
          <w:lang w:val="en-US"/>
        </w:rPr>
      </w:pPr>
    </w:p>
    <w:p w14:paraId="71809895" w14:textId="20C3E3D5" w:rsidR="00192DF9" w:rsidRDefault="009C7A19" w:rsidP="00FB4B34">
      <w:pPr>
        <w:rPr>
          <w:lang w:val="en-US"/>
        </w:rPr>
      </w:pPr>
      <w:r>
        <w:rPr>
          <w:rFonts w:hint="eastAsia"/>
          <w:lang w:val="en-US"/>
        </w:rPr>
        <w:lastRenderedPageBreak/>
        <w:t>A</w:t>
      </w:r>
      <w:r>
        <w:rPr>
          <w:lang w:val="en-US"/>
        </w:rPr>
        <w:t>gain, this discussion needs reservation on how UE CBW is determined</w:t>
      </w:r>
      <w:r w:rsidR="00FB4B34">
        <w:rPr>
          <w:lang w:val="en-US"/>
        </w:rPr>
        <w:t>/deduced</w:t>
      </w:r>
    </w:p>
    <w:p w14:paraId="281E32AA" w14:textId="77777777" w:rsidR="00192DF9" w:rsidRPr="00192DF9" w:rsidRDefault="00192DF9" w:rsidP="0095767B">
      <w:pPr>
        <w:jc w:val="center"/>
        <w:rPr>
          <w:lang w:val="en-US"/>
        </w:rPr>
      </w:pPr>
    </w:p>
    <w:p w14:paraId="513EC189" w14:textId="512C8DDB" w:rsidR="009A2D69" w:rsidRDefault="00FB4B34" w:rsidP="009A2D69">
      <w:pPr>
        <w:pStyle w:val="1"/>
      </w:pPr>
      <w:r>
        <w:t>3</w:t>
      </w:r>
      <w:r w:rsidR="009A2D69">
        <w:rPr>
          <w:rFonts w:hint="eastAsia"/>
        </w:rPr>
        <w:tab/>
      </w:r>
      <w:r w:rsidR="009A2D69">
        <w:t>Conclusion</w:t>
      </w:r>
    </w:p>
    <w:p w14:paraId="7A197293" w14:textId="161EF014" w:rsidR="009A2D69" w:rsidRDefault="00522E71" w:rsidP="009A2D69">
      <w:r>
        <w:t>This paper addre</w:t>
      </w:r>
      <w:r w:rsidR="008921D9">
        <w:t>sses 30MHz CBW operation of n41 in Japan.</w:t>
      </w:r>
      <w:r>
        <w:t xml:space="preserve"> </w:t>
      </w:r>
      <w:r w:rsidR="00FB4B34">
        <w:t>Proposals are:</w:t>
      </w:r>
    </w:p>
    <w:p w14:paraId="3BECF0D4" w14:textId="23B09D80" w:rsidR="00FB4B34" w:rsidRDefault="00FB4B34" w:rsidP="009A2D69">
      <w:pPr>
        <w:rPr>
          <w:b/>
        </w:rPr>
      </w:pPr>
      <w:r>
        <w:rPr>
          <w:b/>
        </w:rPr>
        <w:t xml:space="preserve">[Proposal-1] The completion of the WI should be postponed to wait for RAN2 agreement on UE CBW in </w:t>
      </w:r>
      <w:proofErr w:type="spellStart"/>
      <w:r>
        <w:rPr>
          <w:b/>
        </w:rPr>
        <w:t>RRC_idle</w:t>
      </w:r>
      <w:proofErr w:type="spellEnd"/>
      <w:r>
        <w:rPr>
          <w:b/>
        </w:rPr>
        <w:t>.</w:t>
      </w:r>
    </w:p>
    <w:p w14:paraId="1622A9D7" w14:textId="77777777" w:rsidR="00FB4B34" w:rsidRPr="00BE40FF" w:rsidRDefault="00FB4B34" w:rsidP="00FB4B34">
      <w:pPr>
        <w:rPr>
          <w:b/>
        </w:rPr>
      </w:pPr>
      <w:r>
        <w:rPr>
          <w:b/>
        </w:rPr>
        <w:t>[Proposal</w:t>
      </w:r>
      <w:r w:rsidRPr="00392B12">
        <w:rPr>
          <w:b/>
        </w:rPr>
        <w:t>-</w:t>
      </w:r>
      <w:r>
        <w:rPr>
          <w:b/>
        </w:rPr>
        <w:t>2</w:t>
      </w:r>
      <w:r w:rsidRPr="00392B12">
        <w:rPr>
          <w:b/>
        </w:rPr>
        <w:t xml:space="preserve">] </w:t>
      </w:r>
      <w:r>
        <w:rPr>
          <w:b/>
        </w:rPr>
        <w:t>A-MPR can be introduced for 30MHz CBW operation</w:t>
      </w:r>
      <w:r w:rsidRPr="00392B12">
        <w:rPr>
          <w:b/>
        </w:rPr>
        <w:t>.</w:t>
      </w:r>
    </w:p>
    <w:p w14:paraId="68BED511" w14:textId="5562E08B" w:rsidR="00522E71" w:rsidRDefault="00FB4B34" w:rsidP="009A2D69">
      <w:r>
        <w:t xml:space="preserve">In addition, since this WI does not generate a TR, we plan to summarize whole operation condition in a single contribution for approval in RAN4 in the next meeting. </w:t>
      </w:r>
    </w:p>
    <w:p w14:paraId="4D4D2470" w14:textId="77777777" w:rsidR="00FB4B34" w:rsidRDefault="00FB4B34" w:rsidP="009A2D69"/>
    <w:p w14:paraId="730D36CF" w14:textId="77777777" w:rsidR="00E33758" w:rsidRDefault="00E33758" w:rsidP="00E33758">
      <w:pPr>
        <w:pStyle w:val="1"/>
      </w:pPr>
      <w:r>
        <w:rPr>
          <w:rFonts w:hint="eastAsia"/>
        </w:rPr>
        <w:t>Reference</w:t>
      </w:r>
    </w:p>
    <w:p w14:paraId="1AB5BBF3" w14:textId="2F0DC1C2" w:rsidR="00024DA4" w:rsidRDefault="005C412B" w:rsidP="008414F7">
      <w:pPr>
        <w:pStyle w:val="References"/>
        <w:rPr>
          <w:kern w:val="2"/>
          <w:lang w:eastAsia="zh-CN"/>
        </w:rPr>
      </w:pPr>
      <w:r>
        <w:rPr>
          <w:kern w:val="2"/>
          <w:lang w:eastAsia="zh-CN"/>
        </w:rPr>
        <w:t>RP-182828</w:t>
      </w:r>
      <w:r w:rsidR="003A0666">
        <w:rPr>
          <w:rFonts w:eastAsiaTheme="minorEastAsia"/>
          <w:szCs w:val="20"/>
          <w:lang w:val="en-GB" w:eastAsia="en-JM"/>
        </w:rPr>
        <w:tab/>
      </w:r>
      <w:r w:rsidR="003A0666">
        <w:rPr>
          <w:rFonts w:eastAsiaTheme="minorEastAsia"/>
          <w:szCs w:val="20"/>
          <w:lang w:val="en-GB" w:eastAsia="en-JM"/>
        </w:rPr>
        <w:tab/>
      </w:r>
      <w:r>
        <w:rPr>
          <w:kern w:val="2"/>
          <w:lang w:eastAsia="zh-CN"/>
        </w:rPr>
        <w:t xml:space="preserve">New WI proposal: </w:t>
      </w:r>
      <w:r w:rsidRPr="005C412B">
        <w:rPr>
          <w:kern w:val="2"/>
          <w:lang w:eastAsia="zh-CN"/>
        </w:rPr>
        <w:t>Addition of 30MHz channel bandwidth for NR band</w:t>
      </w:r>
      <w:r>
        <w:rPr>
          <w:kern w:val="2"/>
          <w:lang w:eastAsia="zh-CN"/>
        </w:rPr>
        <w:t xml:space="preserve"> n41, KDDI</w:t>
      </w:r>
    </w:p>
    <w:p w14:paraId="5FD66385" w14:textId="77777777" w:rsidR="00FB4B34" w:rsidRDefault="00DF17A7" w:rsidP="008414F7">
      <w:pPr>
        <w:pStyle w:val="References"/>
        <w:rPr>
          <w:kern w:val="2"/>
          <w:lang w:eastAsia="zh-CN"/>
        </w:rPr>
      </w:pPr>
      <w:r>
        <w:rPr>
          <w:kern w:val="2"/>
          <w:lang w:eastAsia="zh-CN"/>
        </w:rPr>
        <w:t>R4-1900452</w:t>
      </w:r>
      <w:r w:rsidR="006E5B78">
        <w:rPr>
          <w:kern w:val="2"/>
          <w:lang w:eastAsia="zh-CN"/>
        </w:rPr>
        <w:tab/>
      </w:r>
      <w:r w:rsidR="006E5B78">
        <w:rPr>
          <w:kern w:val="2"/>
          <w:lang w:eastAsia="zh-CN"/>
        </w:rPr>
        <w:tab/>
      </w:r>
      <w:r w:rsidRPr="00DF17A7">
        <w:rPr>
          <w:kern w:val="2"/>
          <w:lang w:eastAsia="zh-CN"/>
        </w:rPr>
        <w:t>On protection requirement in Japan for n41 30MHz CBW</w:t>
      </w:r>
      <w:r>
        <w:rPr>
          <w:kern w:val="2"/>
          <w:lang w:eastAsia="zh-CN"/>
        </w:rPr>
        <w:t>, SoftBank Corp.</w:t>
      </w:r>
    </w:p>
    <w:p w14:paraId="3F0FF9DB" w14:textId="77777777" w:rsidR="00FB4B34" w:rsidRPr="00FB4B34" w:rsidRDefault="001A7548" w:rsidP="00FB4B34">
      <w:pPr>
        <w:pStyle w:val="References"/>
        <w:rPr>
          <w:kern w:val="2"/>
          <w:lang w:eastAsia="zh-CN"/>
        </w:rPr>
      </w:pPr>
      <w:r w:rsidRPr="00FB4B34">
        <w:rPr>
          <w:kern w:val="2"/>
          <w:lang w:eastAsia="zh-CN"/>
        </w:rPr>
        <w:t>R</w:t>
      </w:r>
      <w:r w:rsidR="00392B12" w:rsidRPr="00FB4B34">
        <w:rPr>
          <w:kern w:val="2"/>
          <w:lang w:eastAsia="zh-CN"/>
        </w:rPr>
        <w:t>4-1902967</w:t>
      </w:r>
      <w:r w:rsidRPr="00FB4B34">
        <w:rPr>
          <w:kern w:val="2"/>
          <w:lang w:eastAsia="zh-CN"/>
        </w:rPr>
        <w:tab/>
        <w:t xml:space="preserve">   </w:t>
      </w:r>
      <w:r w:rsidR="00392B12" w:rsidRPr="00392B12">
        <w:rPr>
          <w:lang w:eastAsia="zh-CN"/>
        </w:rPr>
        <w:t xml:space="preserve">On UE CBW determination in </w:t>
      </w:r>
      <w:proofErr w:type="spellStart"/>
      <w:r w:rsidR="00392B12" w:rsidRPr="00392B12">
        <w:rPr>
          <w:lang w:eastAsia="zh-CN"/>
        </w:rPr>
        <w:t>RRC_idle</w:t>
      </w:r>
      <w:proofErr w:type="spellEnd"/>
      <w:r w:rsidR="00392B12" w:rsidRPr="00392B12">
        <w:rPr>
          <w:lang w:eastAsia="zh-CN"/>
        </w:rPr>
        <w:t xml:space="preserve"> state</w:t>
      </w:r>
      <w:r w:rsidR="00392B12">
        <w:rPr>
          <w:lang w:eastAsia="zh-CN"/>
        </w:rPr>
        <w:t>, SoftBank Corp.</w:t>
      </w:r>
    </w:p>
    <w:p w14:paraId="71AD9A36" w14:textId="6425BD3C" w:rsidR="00FB4B34" w:rsidRPr="00FB4B34" w:rsidRDefault="00FB4B34" w:rsidP="00FB4B34">
      <w:pPr>
        <w:pStyle w:val="References"/>
        <w:rPr>
          <w:kern w:val="2"/>
          <w:lang w:eastAsia="zh-CN"/>
        </w:rPr>
      </w:pPr>
      <w:r w:rsidRPr="00FB4B34">
        <w:rPr>
          <w:szCs w:val="20"/>
          <w:lang w:eastAsia="zh-CN"/>
        </w:rPr>
        <w:t xml:space="preserve">R4-1903523 </w:t>
      </w:r>
      <w:r>
        <w:rPr>
          <w:szCs w:val="20"/>
          <w:lang w:eastAsia="zh-CN"/>
        </w:rPr>
        <w:tab/>
      </w:r>
      <w:r w:rsidRPr="00FB4B34">
        <w:rPr>
          <w:szCs w:val="20"/>
        </w:rPr>
        <w:t>A-MPR Simulations for n41 Protection Requirement in Japan</w:t>
      </w:r>
      <w:r>
        <w:t>, Nokia</w:t>
      </w:r>
    </w:p>
    <w:p w14:paraId="5CFC8AAC" w14:textId="0A3D9989" w:rsidR="008414F7" w:rsidRDefault="00FB4B34" w:rsidP="008414F7">
      <w:pPr>
        <w:pStyle w:val="References"/>
        <w:rPr>
          <w:kern w:val="2"/>
          <w:lang w:eastAsia="zh-CN"/>
        </w:rPr>
      </w:pPr>
      <w:r>
        <w:rPr>
          <w:kern w:val="2"/>
          <w:lang w:eastAsia="zh-CN"/>
        </w:rPr>
        <w:t>R4-1904650</w:t>
      </w:r>
      <w:r>
        <w:rPr>
          <w:kern w:val="2"/>
          <w:lang w:eastAsia="zh-CN"/>
        </w:rPr>
        <w:tab/>
      </w:r>
      <w:r>
        <w:rPr>
          <w:kern w:val="2"/>
          <w:lang w:eastAsia="zh-CN"/>
        </w:rPr>
        <w:tab/>
      </w:r>
      <w:r w:rsidRPr="00FB4B34">
        <w:rPr>
          <w:kern w:val="2"/>
          <w:lang w:eastAsia="zh-CN"/>
        </w:rPr>
        <w:t>n41 A-MPR for N-star (Japan)</w:t>
      </w:r>
      <w:r>
        <w:rPr>
          <w:kern w:val="2"/>
          <w:lang w:eastAsia="zh-CN"/>
        </w:rPr>
        <w:t>, Qualcomm Incorporated</w:t>
      </w:r>
    </w:p>
    <w:p w14:paraId="797CE7C3" w14:textId="22B60BF8" w:rsidR="00782B9F" w:rsidRPr="00A51B24" w:rsidRDefault="00782B9F" w:rsidP="008414F7">
      <w:pPr>
        <w:pStyle w:val="References"/>
        <w:rPr>
          <w:kern w:val="2"/>
          <w:lang w:eastAsia="zh-CN"/>
        </w:rPr>
      </w:pPr>
      <w:r>
        <w:rPr>
          <w:kern w:val="2"/>
          <w:lang w:eastAsia="zh-CN"/>
        </w:rPr>
        <w:t>R4-1905699</w:t>
      </w:r>
      <w:r>
        <w:rPr>
          <w:kern w:val="2"/>
          <w:lang w:eastAsia="zh-CN"/>
        </w:rPr>
        <w:tab/>
      </w:r>
      <w:r>
        <w:rPr>
          <w:kern w:val="2"/>
          <w:lang w:eastAsia="zh-CN"/>
        </w:rPr>
        <w:tab/>
        <w:t xml:space="preserve">Summary of simulation results on 30MHz support in n41, </w:t>
      </w:r>
      <w:proofErr w:type="spellStart"/>
      <w:r>
        <w:rPr>
          <w:kern w:val="2"/>
          <w:lang w:eastAsia="zh-CN"/>
        </w:rPr>
        <w:t>SoftBankCorp</w:t>
      </w:r>
      <w:proofErr w:type="spellEnd"/>
      <w:r>
        <w:rPr>
          <w:kern w:val="2"/>
          <w:lang w:eastAsia="zh-CN"/>
        </w:rPr>
        <w:t>.</w:t>
      </w:r>
    </w:p>
    <w:p w14:paraId="5E91CEC1" w14:textId="62DDB975" w:rsidR="00024DA4" w:rsidRDefault="00024DA4" w:rsidP="00B33A57">
      <w:pPr>
        <w:pStyle w:val="References"/>
        <w:numPr>
          <w:ilvl w:val="0"/>
          <w:numId w:val="0"/>
        </w:numPr>
        <w:ind w:left="360" w:hanging="360"/>
        <w:rPr>
          <w:lang w:eastAsia="zh-CN"/>
        </w:rPr>
      </w:pPr>
    </w:p>
    <w:p w14:paraId="6F20982A" w14:textId="79DF426B" w:rsidR="00B33A57" w:rsidRDefault="00B33A57">
      <w:pPr>
        <w:overflowPunct/>
        <w:autoSpaceDE/>
        <w:autoSpaceDN/>
        <w:adjustRightInd/>
        <w:spacing w:after="0"/>
        <w:textAlignment w:val="auto"/>
        <w:rPr>
          <w:rFonts w:eastAsia="SimSun"/>
          <w:szCs w:val="16"/>
          <w:lang w:val="en-US" w:eastAsia="zh-CN"/>
        </w:rPr>
      </w:pPr>
      <w:r>
        <w:rPr>
          <w:lang w:eastAsia="zh-CN"/>
        </w:rPr>
        <w:br w:type="page"/>
      </w:r>
    </w:p>
    <w:p w14:paraId="0503F07F" w14:textId="0553D533" w:rsidR="00B33A57" w:rsidRDefault="00B33A57" w:rsidP="00B33A57">
      <w:pPr>
        <w:pStyle w:val="1"/>
      </w:pPr>
      <w:r>
        <w:rPr>
          <w:rFonts w:hint="eastAsia"/>
        </w:rPr>
        <w:lastRenderedPageBreak/>
        <w:t>A</w:t>
      </w:r>
      <w:r>
        <w:t xml:space="preserve">nnex. Excerpt </w:t>
      </w:r>
      <w:r w:rsidR="001D753E">
        <w:t>from</w:t>
      </w:r>
      <w:r>
        <w:t xml:space="preserve"> draft RAN2#105b </w:t>
      </w:r>
      <w:r w:rsidR="001D753E">
        <w:t xml:space="preserve">chair note </w:t>
      </w:r>
      <w:r>
        <w:t xml:space="preserve">(Feb/19, Athens) </w:t>
      </w:r>
    </w:p>
    <w:p w14:paraId="123948C8" w14:textId="71EAEBAF" w:rsidR="00B33A57" w:rsidRDefault="00B33A57" w:rsidP="00B33A57">
      <w:pPr>
        <w:pStyle w:val="References"/>
        <w:numPr>
          <w:ilvl w:val="0"/>
          <w:numId w:val="0"/>
        </w:numPr>
        <w:ind w:left="360" w:hanging="360"/>
        <w:rPr>
          <w:lang w:eastAsia="zh-CN"/>
        </w:rPr>
      </w:pPr>
    </w:p>
    <w:p w14:paraId="5C6083A5" w14:textId="77777777" w:rsidR="001D753E" w:rsidRDefault="001D753E" w:rsidP="00B33A57">
      <w:pPr>
        <w:pStyle w:val="References"/>
        <w:numPr>
          <w:ilvl w:val="0"/>
          <w:numId w:val="0"/>
        </w:numPr>
        <w:ind w:left="360" w:hanging="360"/>
        <w:rPr>
          <w:lang w:eastAsia="zh-CN"/>
        </w:rPr>
      </w:pPr>
    </w:p>
    <w:p w14:paraId="7DA74082" w14:textId="7E6B19FF" w:rsidR="001D753E" w:rsidRPr="001D753E" w:rsidRDefault="001D753E" w:rsidP="001D753E">
      <w:pPr>
        <w:pStyle w:val="Doc-text2"/>
        <w:rPr>
          <w:color w:val="FF0000"/>
          <w:sz w:val="28"/>
          <w:szCs w:val="28"/>
        </w:rPr>
      </w:pPr>
      <w:r w:rsidRPr="001D753E">
        <w:rPr>
          <w:rFonts w:hint="eastAsia"/>
          <w:color w:val="FF0000"/>
          <w:sz w:val="28"/>
          <w:szCs w:val="28"/>
        </w:rPr>
        <w:t>[</w:t>
      </w:r>
      <w:r w:rsidRPr="001D753E">
        <w:rPr>
          <w:color w:val="FF0000"/>
          <w:sz w:val="28"/>
          <w:szCs w:val="28"/>
        </w:rPr>
        <w:t xml:space="preserve">Portions not relevant </w:t>
      </w:r>
      <w:r>
        <w:rPr>
          <w:color w:val="FF0000"/>
          <w:sz w:val="28"/>
          <w:szCs w:val="28"/>
        </w:rPr>
        <w:t xml:space="preserve">are </w:t>
      </w:r>
      <w:r w:rsidRPr="001D753E">
        <w:rPr>
          <w:color w:val="FF0000"/>
          <w:sz w:val="28"/>
          <w:szCs w:val="28"/>
        </w:rPr>
        <w:t>skipped]</w:t>
      </w:r>
    </w:p>
    <w:p w14:paraId="213339E8" w14:textId="77777777" w:rsidR="00B33A57" w:rsidRDefault="00B33A57" w:rsidP="00B33A57">
      <w:pPr>
        <w:pStyle w:val="References"/>
        <w:numPr>
          <w:ilvl w:val="0"/>
          <w:numId w:val="0"/>
        </w:numPr>
        <w:ind w:left="360" w:hanging="360"/>
        <w:rPr>
          <w:lang w:eastAsia="zh-CN"/>
        </w:rPr>
      </w:pPr>
    </w:p>
    <w:p w14:paraId="6BDCEFA5" w14:textId="77777777" w:rsidR="00B33A57" w:rsidRPr="00D6384F" w:rsidRDefault="00B33A57" w:rsidP="00B33A57">
      <w:pPr>
        <w:pStyle w:val="2"/>
      </w:pPr>
      <w:r w:rsidRPr="00D6384F">
        <w:t>10.4</w:t>
      </w:r>
      <w:r w:rsidRPr="00D6384F">
        <w:tab/>
        <w:t xml:space="preserve">Stage 3 control plane </w:t>
      </w:r>
    </w:p>
    <w:p w14:paraId="15E28521" w14:textId="77777777" w:rsidR="00B33A57" w:rsidRPr="00D6384F" w:rsidRDefault="00B33A57" w:rsidP="00B33A57">
      <w:pPr>
        <w:pStyle w:val="3"/>
      </w:pPr>
      <w:r w:rsidRPr="00D6384F">
        <w:t>10.4.1</w:t>
      </w:r>
      <w:r w:rsidRPr="00D6384F">
        <w:tab/>
        <w:t>NR RRC</w:t>
      </w:r>
    </w:p>
    <w:p w14:paraId="2E1A03F4" w14:textId="77777777" w:rsidR="00B33A57" w:rsidRPr="00D6384F" w:rsidRDefault="00B33A57" w:rsidP="00B33A57">
      <w:pPr>
        <w:pStyle w:val="4"/>
      </w:pPr>
      <w:r w:rsidRPr="00D6384F">
        <w:t>10.4.1.3</w:t>
      </w:r>
      <w:r w:rsidRPr="00D6384F">
        <w:tab/>
        <w:t xml:space="preserve">Connection control procedures </w:t>
      </w:r>
    </w:p>
    <w:p w14:paraId="37166DA0" w14:textId="77777777" w:rsidR="00B33A57" w:rsidRPr="00D6384F" w:rsidRDefault="00B33A57" w:rsidP="00B33A57">
      <w:pPr>
        <w:pStyle w:val="Comments"/>
        <w:rPr>
          <w:noProof w:val="0"/>
        </w:rPr>
      </w:pPr>
      <w:r w:rsidRPr="00D6384F">
        <w:rPr>
          <w:noProof w:val="0"/>
        </w:rPr>
        <w:t>No documents should be submitted to 10.4.1.3. Please submit to 10.4.1.3.x.</w:t>
      </w:r>
    </w:p>
    <w:p w14:paraId="72785FA0" w14:textId="77777777" w:rsidR="00B33A57" w:rsidRPr="00D6384F" w:rsidRDefault="00B33A57" w:rsidP="00B33A57">
      <w:pPr>
        <w:pStyle w:val="5"/>
      </w:pPr>
      <w:r w:rsidRPr="00D6384F">
        <w:t>10.4.1.3.1</w:t>
      </w:r>
      <w:r w:rsidRPr="00D6384F">
        <w:tab/>
        <w:t>Corrections to L1 Parameters</w:t>
      </w:r>
    </w:p>
    <w:p w14:paraId="0EF9686D" w14:textId="77777777" w:rsidR="00B33A57" w:rsidRPr="00D6384F" w:rsidRDefault="00B33A57" w:rsidP="00B33A57">
      <w:pPr>
        <w:pStyle w:val="Comments"/>
      </w:pPr>
      <w:r w:rsidRPr="00D6384F">
        <w:t>BWP related</w:t>
      </w:r>
    </w:p>
    <w:p w14:paraId="432721A1" w14:textId="6EFF3958" w:rsidR="00B33A57" w:rsidRDefault="00B33A57" w:rsidP="00B33A57">
      <w:pPr>
        <w:pStyle w:val="Doc-text2"/>
      </w:pPr>
    </w:p>
    <w:p w14:paraId="5047DA02" w14:textId="77777777" w:rsidR="001D753E" w:rsidRDefault="001D753E" w:rsidP="00B33A57">
      <w:pPr>
        <w:pStyle w:val="Doc-text2"/>
      </w:pPr>
    </w:p>
    <w:p w14:paraId="3E9FB9E9" w14:textId="1BF466FC" w:rsidR="001D753E" w:rsidRPr="001D753E" w:rsidRDefault="001D753E" w:rsidP="00B33A57">
      <w:pPr>
        <w:pStyle w:val="Doc-text2"/>
        <w:rPr>
          <w:color w:val="FF0000"/>
          <w:sz w:val="28"/>
          <w:szCs w:val="28"/>
        </w:rPr>
      </w:pPr>
      <w:r w:rsidRPr="001D753E">
        <w:rPr>
          <w:rFonts w:hint="eastAsia"/>
          <w:color w:val="FF0000"/>
          <w:sz w:val="28"/>
          <w:szCs w:val="28"/>
        </w:rPr>
        <w:t>[</w:t>
      </w:r>
      <w:r w:rsidRPr="001D753E">
        <w:rPr>
          <w:color w:val="FF0000"/>
          <w:sz w:val="28"/>
          <w:szCs w:val="28"/>
        </w:rPr>
        <w:t xml:space="preserve">Portions not relevant </w:t>
      </w:r>
      <w:r>
        <w:rPr>
          <w:color w:val="FF0000"/>
          <w:sz w:val="28"/>
          <w:szCs w:val="28"/>
        </w:rPr>
        <w:t xml:space="preserve">are </w:t>
      </w:r>
      <w:r w:rsidRPr="001D753E">
        <w:rPr>
          <w:color w:val="FF0000"/>
          <w:sz w:val="28"/>
          <w:szCs w:val="28"/>
        </w:rPr>
        <w:t>skipped]</w:t>
      </w:r>
    </w:p>
    <w:p w14:paraId="1B571675" w14:textId="77777777" w:rsidR="001D753E" w:rsidRDefault="001D753E" w:rsidP="00B33A57">
      <w:pPr>
        <w:pStyle w:val="Doc-text2"/>
      </w:pPr>
    </w:p>
    <w:p w14:paraId="2D16A3AF" w14:textId="77777777" w:rsidR="001D753E" w:rsidRPr="00D6384F" w:rsidRDefault="001D753E" w:rsidP="00B33A57">
      <w:pPr>
        <w:pStyle w:val="Doc-text2"/>
      </w:pPr>
    </w:p>
    <w:p w14:paraId="4F41F561" w14:textId="77777777" w:rsidR="00B33A57" w:rsidRPr="00D6384F" w:rsidRDefault="00B33A57" w:rsidP="00B33A57">
      <w:pPr>
        <w:pStyle w:val="Comments"/>
      </w:pPr>
      <w:r w:rsidRPr="00D6384F">
        <w:t>BW configuration related</w:t>
      </w:r>
    </w:p>
    <w:p w14:paraId="306F668D" w14:textId="77777777" w:rsidR="00B33A57" w:rsidRPr="00D6384F" w:rsidRDefault="007613F0" w:rsidP="00B33A57">
      <w:pPr>
        <w:pStyle w:val="Doc-title"/>
      </w:pPr>
      <w:hyperlink r:id="rId10" w:tooltip="C:Data3GPPExtractsR2-1904799 Clarification of channel bandwidth signaling.doc" w:history="1">
        <w:r w:rsidR="00B33A57" w:rsidRPr="00D6384F">
          <w:rPr>
            <w:rStyle w:val="afb"/>
          </w:rPr>
          <w:t>R2-1904799</w:t>
        </w:r>
      </w:hyperlink>
      <w:r w:rsidR="00B33A57" w:rsidRPr="00D6384F">
        <w:tab/>
        <w:t>Clarification of channel bandwidth signaling</w:t>
      </w:r>
      <w:r w:rsidR="00B33A57" w:rsidRPr="00D6384F">
        <w:tab/>
        <w:t>Huawei, HiSilicon</w:t>
      </w:r>
      <w:r w:rsidR="00B33A57" w:rsidRPr="00D6384F">
        <w:tab/>
        <w:t>draftCR</w:t>
      </w:r>
      <w:r w:rsidR="00B33A57" w:rsidRPr="00D6384F">
        <w:tab/>
        <w:t>Rel-15</w:t>
      </w:r>
      <w:r w:rsidR="00B33A57" w:rsidRPr="00D6384F">
        <w:tab/>
        <w:t>38.331</w:t>
      </w:r>
      <w:r w:rsidR="00B33A57" w:rsidRPr="00D6384F">
        <w:tab/>
        <w:t>15.5.0</w:t>
      </w:r>
      <w:r w:rsidR="00B33A57" w:rsidRPr="00D6384F">
        <w:tab/>
        <w:t>F</w:t>
      </w:r>
      <w:r w:rsidR="00B33A57" w:rsidRPr="00D6384F">
        <w:tab/>
        <w:t>NR_newRAT-Core</w:t>
      </w:r>
    </w:p>
    <w:p w14:paraId="3CBE00AC" w14:textId="77777777" w:rsidR="00B33A57" w:rsidRPr="00D6384F" w:rsidRDefault="00B33A57" w:rsidP="00B33A57">
      <w:pPr>
        <w:pStyle w:val="Doc-text2"/>
      </w:pPr>
      <w:r w:rsidRPr="00D6384F">
        <w:t>-</w:t>
      </w:r>
      <w:r w:rsidRPr="00D6384F">
        <w:tab/>
        <w:t>Qualcomm think we did not mention this deliberately and the UE needs to handle that the network signals an unknown bandwidth. UE does nothing with this field.</w:t>
      </w:r>
    </w:p>
    <w:p w14:paraId="602C8AF8" w14:textId="77777777" w:rsidR="00B33A57" w:rsidRPr="00D6384F" w:rsidRDefault="00B33A57" w:rsidP="00B33A57">
      <w:pPr>
        <w:pStyle w:val="Doc-text2"/>
      </w:pPr>
      <w:r w:rsidRPr="00D6384F">
        <w:t>-</w:t>
      </w:r>
      <w:r w:rsidRPr="00D6384F">
        <w:tab/>
        <w:t>Nokia thinks the UE uses this if the network doesn't provide a dedicated value. Think we should refer to the UE requirements.</w:t>
      </w:r>
    </w:p>
    <w:p w14:paraId="27DC26AF" w14:textId="77777777" w:rsidR="00B33A57" w:rsidRPr="00D6384F" w:rsidRDefault="00B33A57" w:rsidP="00B33A57">
      <w:pPr>
        <w:pStyle w:val="Doc-text2"/>
      </w:pPr>
      <w:r w:rsidRPr="00D6384F">
        <w:t>-</w:t>
      </w:r>
      <w:r w:rsidRPr="00D6384F">
        <w:tab/>
        <w:t xml:space="preserve">Huawei think this signalling is used for default value and may be used by the UE to decide which RF receive chain to use. E.g. if network uses 15MHz B/w but UE uses 100MKz RF there will be </w:t>
      </w:r>
      <w:proofErr w:type="gramStart"/>
      <w:r w:rsidRPr="00D6384F">
        <w:t>issues..</w:t>
      </w:r>
      <w:proofErr w:type="gramEnd"/>
      <w:r w:rsidRPr="00D6384F">
        <w:t xml:space="preserve"> If network signals this then UE can use correct B/w.</w:t>
      </w:r>
    </w:p>
    <w:p w14:paraId="43C4D234" w14:textId="77777777" w:rsidR="00B33A57" w:rsidRPr="00D6384F" w:rsidRDefault="00B33A57" w:rsidP="00B33A57">
      <w:pPr>
        <w:pStyle w:val="Doc-text2"/>
      </w:pPr>
      <w:r w:rsidRPr="00D6384F">
        <w:t>-</w:t>
      </w:r>
      <w:r w:rsidRPr="00D6384F">
        <w:tab/>
        <w:t>Nokia think n/w doesn’t have many choices. Probably has to use 100MHz as this is the value all UEs support. Huawei think there is no legacy issue even if a legacy UE doesn’t support a BW indicated by the network. The UE can use the cell even if it only supports a narrower B/w than indicated.</w:t>
      </w:r>
    </w:p>
    <w:p w14:paraId="70C0EB6E" w14:textId="77777777" w:rsidR="00B33A57" w:rsidRPr="00D6384F" w:rsidRDefault="00B33A57" w:rsidP="00B33A57">
      <w:pPr>
        <w:pStyle w:val="Doc-text2"/>
      </w:pPr>
      <w:r w:rsidRPr="00D6384F">
        <w:t>-</w:t>
      </w:r>
      <w:r w:rsidRPr="00D6384F">
        <w:tab/>
        <w:t>Intel think the network can broadcast a much wider B/w than the UE can support. And the UE need to support the BWP bandwidth. But for UL the UE does need to know the channel B/W even if it is configured with a narrower BWP.</w:t>
      </w:r>
    </w:p>
    <w:p w14:paraId="3414D34C" w14:textId="77777777" w:rsidR="00B33A57" w:rsidRPr="00D6384F" w:rsidRDefault="00B33A57" w:rsidP="00B33A57">
      <w:pPr>
        <w:pStyle w:val="Doc-text2"/>
      </w:pPr>
      <w:r w:rsidRPr="00D6384F">
        <w:t>-</w:t>
      </w:r>
      <w:r w:rsidRPr="00D6384F">
        <w:tab/>
        <w:t>Qualcomm think there is not really any use for the UE to know this. OPPO have the same view.</w:t>
      </w:r>
    </w:p>
    <w:p w14:paraId="1DFAD9A9" w14:textId="77777777" w:rsidR="00B33A57" w:rsidRPr="00D6384F" w:rsidRDefault="00B33A57" w:rsidP="00B33A57">
      <w:pPr>
        <w:pStyle w:val="Doc-text2"/>
      </w:pPr>
      <w:r w:rsidRPr="00D6384F">
        <w:t>-</w:t>
      </w:r>
      <w:r w:rsidRPr="00D6384F">
        <w:tab/>
        <w:t xml:space="preserve">Nokia think the network doesn’t need to provide a dedicated channel bandwidth. Does it work in this </w:t>
      </w:r>
      <w:proofErr w:type="gramStart"/>
      <w:r w:rsidRPr="00D6384F">
        <w:t>case.</w:t>
      </w:r>
      <w:proofErr w:type="gramEnd"/>
      <w:r w:rsidRPr="00D6384F">
        <w:t xml:space="preserve"> Qualcomm think the network can only use this default case after it knows the UE capability.</w:t>
      </w:r>
    </w:p>
    <w:p w14:paraId="3B7CF413" w14:textId="77777777" w:rsidR="00B33A57" w:rsidRPr="00D6384F" w:rsidRDefault="00B33A57" w:rsidP="00B33A57">
      <w:pPr>
        <w:pStyle w:val="Doc-text2"/>
      </w:pPr>
      <w:r w:rsidRPr="00D6384F">
        <w:t>=&gt;</w:t>
      </w:r>
      <w:r w:rsidRPr="00D6384F">
        <w:tab/>
        <w:t>To be discussed offline (Offline discussion 08, Huawei)</w:t>
      </w:r>
    </w:p>
    <w:p w14:paraId="43AC41E9" w14:textId="77777777" w:rsidR="00B33A57" w:rsidRPr="00D6384F" w:rsidRDefault="00B33A57" w:rsidP="00B33A57">
      <w:pPr>
        <w:pStyle w:val="Doc-text2"/>
      </w:pPr>
    </w:p>
    <w:p w14:paraId="42696CA6" w14:textId="77777777" w:rsidR="00B33A57" w:rsidRPr="00D6384F" w:rsidRDefault="007613F0" w:rsidP="00B33A57">
      <w:pPr>
        <w:pStyle w:val="Doc-title"/>
      </w:pPr>
      <w:hyperlink r:id="rId11" w:tooltip="C:Data3GPPExtractsR2-1905432 Summary of offline discussion on channel bandwidth and initial BWP bandwidth.doc" w:history="1">
        <w:r w:rsidR="00B33A57" w:rsidRPr="00D6384F">
          <w:rPr>
            <w:rStyle w:val="afb"/>
          </w:rPr>
          <w:t>R2-1905432</w:t>
        </w:r>
      </w:hyperlink>
      <w:r w:rsidR="00B33A57" w:rsidRPr="00D6384F">
        <w:tab/>
        <w:t>Summary of offline discussion on channel bandwidth and initial BWP bandwidth</w:t>
      </w:r>
      <w:r w:rsidR="00B33A57" w:rsidRPr="00D6384F">
        <w:tab/>
        <w:t>Huawei, HiSilicon</w:t>
      </w:r>
      <w:r w:rsidR="00B33A57" w:rsidRPr="00D6384F">
        <w:tab/>
        <w:t>discussion</w:t>
      </w:r>
    </w:p>
    <w:p w14:paraId="6179F073" w14:textId="77777777" w:rsidR="00B33A57" w:rsidRPr="00D6384F" w:rsidRDefault="00B33A57" w:rsidP="00B33A57">
      <w:pPr>
        <w:pStyle w:val="Doc-text2"/>
      </w:pPr>
      <w:r w:rsidRPr="00D6384F">
        <w:t>=&gt;</w:t>
      </w:r>
      <w:r w:rsidRPr="00D6384F">
        <w:tab/>
        <w:t>Noted</w:t>
      </w:r>
    </w:p>
    <w:p w14:paraId="1E0A44F2" w14:textId="77777777" w:rsidR="00B33A57" w:rsidRPr="00D6384F" w:rsidRDefault="00B33A57" w:rsidP="00B33A57">
      <w:pPr>
        <w:pStyle w:val="Doc-text2"/>
      </w:pPr>
    </w:p>
    <w:p w14:paraId="0B03B13D" w14:textId="77777777" w:rsidR="00B33A57" w:rsidRPr="00D6384F" w:rsidRDefault="00B33A57" w:rsidP="00B33A57">
      <w:pPr>
        <w:pStyle w:val="Doc-text2"/>
      </w:pPr>
    </w:p>
    <w:p w14:paraId="27B322EA" w14:textId="77777777" w:rsidR="00B33A57" w:rsidRPr="00D6384F" w:rsidRDefault="00B33A57" w:rsidP="00B33A57">
      <w:pPr>
        <w:pStyle w:val="EmailDiscussion"/>
      </w:pPr>
      <w:r w:rsidRPr="00D6384F">
        <w:t>[105bis#xx][NR] Channel bandwidth and initial BWP bandwidth (Huawei)</w:t>
      </w:r>
    </w:p>
    <w:p w14:paraId="1E4F35DD" w14:textId="77777777" w:rsidR="00B33A57" w:rsidRPr="00D6384F" w:rsidRDefault="00B33A57" w:rsidP="00B33A57">
      <w:pPr>
        <w:pStyle w:val="EmailDiscussion2"/>
      </w:pPr>
      <w:r w:rsidRPr="00D6384F">
        <w:tab/>
        <w:t>Intended outcome: Report and CR to next meeting</w:t>
      </w:r>
    </w:p>
    <w:p w14:paraId="5FD2245E" w14:textId="77777777" w:rsidR="00B33A57" w:rsidRPr="00D6384F" w:rsidRDefault="00B33A57" w:rsidP="00B33A57">
      <w:pPr>
        <w:pStyle w:val="EmailDiscussion2"/>
      </w:pPr>
      <w:r w:rsidRPr="00D6384F">
        <w:tab/>
        <w:t xml:space="preserve">Deadline:  Thursday 2019-05-02 </w:t>
      </w:r>
    </w:p>
    <w:p w14:paraId="1BCA161F" w14:textId="77777777" w:rsidR="00B33A57" w:rsidRPr="00D6384F" w:rsidRDefault="00B33A57" w:rsidP="00B33A57">
      <w:pPr>
        <w:pStyle w:val="EmailDiscussion2"/>
      </w:pPr>
    </w:p>
    <w:p w14:paraId="32BF7349" w14:textId="77777777" w:rsidR="00B33A57" w:rsidRPr="00D6384F" w:rsidRDefault="00B33A57" w:rsidP="00B33A57">
      <w:pPr>
        <w:pStyle w:val="Doc-text2"/>
      </w:pPr>
    </w:p>
    <w:p w14:paraId="75B6910E" w14:textId="77777777" w:rsidR="00B33A57" w:rsidRPr="00D6384F" w:rsidRDefault="00B33A57" w:rsidP="00B33A57">
      <w:pPr>
        <w:pStyle w:val="Doc-text2"/>
      </w:pPr>
    </w:p>
    <w:p w14:paraId="77E7C89C" w14:textId="77777777" w:rsidR="00B33A57" w:rsidRPr="00D6384F" w:rsidRDefault="007613F0" w:rsidP="00B33A57">
      <w:pPr>
        <w:pStyle w:val="Doc-title"/>
      </w:pPr>
      <w:hyperlink r:id="rId12" w:tooltip="C:Data3GPPExtractsR2-1904996 Clarification on support of initial BWP bandwidth.docx" w:history="1">
        <w:r w:rsidR="00B33A57" w:rsidRPr="00D6384F">
          <w:rPr>
            <w:rStyle w:val="afb"/>
          </w:rPr>
          <w:t>R2-1904996</w:t>
        </w:r>
      </w:hyperlink>
      <w:r w:rsidR="00B33A57" w:rsidRPr="00D6384F">
        <w:tab/>
        <w:t>Clarification on support of initial BWP bandwidth</w:t>
      </w:r>
      <w:r w:rsidR="00B33A57" w:rsidRPr="00D6384F">
        <w:tab/>
        <w:t>Huawei, HiSilicon</w:t>
      </w:r>
      <w:r w:rsidR="00B33A57" w:rsidRPr="00D6384F">
        <w:tab/>
        <w:t>draftCR</w:t>
      </w:r>
      <w:r w:rsidR="00B33A57" w:rsidRPr="00D6384F">
        <w:tab/>
        <w:t>Rel-15</w:t>
      </w:r>
      <w:r w:rsidR="00B33A57" w:rsidRPr="00D6384F">
        <w:tab/>
        <w:t>38.331</w:t>
      </w:r>
      <w:r w:rsidR="00B33A57" w:rsidRPr="00D6384F">
        <w:tab/>
        <w:t>15.5.0</w:t>
      </w:r>
      <w:r w:rsidR="00B33A57" w:rsidRPr="00D6384F">
        <w:tab/>
        <w:t>F</w:t>
      </w:r>
      <w:r w:rsidR="00B33A57" w:rsidRPr="00D6384F">
        <w:tab/>
        <w:t>NR_newRAT-Core</w:t>
      </w:r>
    </w:p>
    <w:p w14:paraId="1207F2B3" w14:textId="77777777" w:rsidR="00B33A57" w:rsidRPr="00D6384F" w:rsidRDefault="00B33A57" w:rsidP="00B33A57">
      <w:pPr>
        <w:pStyle w:val="Doc-text2"/>
      </w:pPr>
      <w:r w:rsidRPr="00D6384F">
        <w:t>-</w:t>
      </w:r>
      <w:r w:rsidRPr="00D6384F">
        <w:tab/>
        <w:t>Nokia agrees with the intention. The " supports the bandwidth of the initial uplink BWP " was meant to mean the UE support the channel bandwidth equal to the initial uplink BWP and support the number of PRBs,</w:t>
      </w:r>
    </w:p>
    <w:p w14:paraId="55F67167" w14:textId="77777777" w:rsidR="00B33A57" w:rsidRPr="00D6384F" w:rsidRDefault="00B33A57" w:rsidP="00B33A57">
      <w:pPr>
        <w:pStyle w:val="Doc-text2"/>
      </w:pPr>
      <w:r w:rsidRPr="00D6384F">
        <w:t>-</w:t>
      </w:r>
      <w:r w:rsidRPr="00D6384F">
        <w:tab/>
        <w:t>DOCOMO think that 306 might be a better place to capture.</w:t>
      </w:r>
    </w:p>
    <w:p w14:paraId="6A6954FB" w14:textId="77777777" w:rsidR="00B33A57" w:rsidRPr="00D6384F" w:rsidRDefault="00B33A57" w:rsidP="00B33A57">
      <w:pPr>
        <w:pStyle w:val="Doc-text2"/>
      </w:pPr>
      <w:r w:rsidRPr="00D6384F">
        <w:t>-</w:t>
      </w:r>
      <w:r w:rsidRPr="00D6384F">
        <w:tab/>
        <w:t>Vivo think maybe we should ask RAN4.</w:t>
      </w:r>
    </w:p>
    <w:p w14:paraId="65EE15D8" w14:textId="27A6C033" w:rsidR="00B33A57" w:rsidRDefault="00B33A57" w:rsidP="00B33A57">
      <w:pPr>
        <w:pStyle w:val="Doc-text2"/>
      </w:pPr>
      <w:r w:rsidRPr="00D6384F">
        <w:t>=&gt;</w:t>
      </w:r>
      <w:r w:rsidRPr="00D6384F">
        <w:tab/>
        <w:t>To be discussed offline jointly with the previous CR</w:t>
      </w:r>
    </w:p>
    <w:p w14:paraId="43282C4F" w14:textId="7738ACFC" w:rsidR="001D753E" w:rsidRDefault="001D753E" w:rsidP="00B33A57">
      <w:pPr>
        <w:pStyle w:val="Doc-text2"/>
      </w:pPr>
    </w:p>
    <w:p w14:paraId="54513B07" w14:textId="4B526292" w:rsidR="001D753E" w:rsidRDefault="001D753E" w:rsidP="00B33A57">
      <w:pPr>
        <w:pStyle w:val="Doc-text2"/>
      </w:pPr>
    </w:p>
    <w:p w14:paraId="3109BD94" w14:textId="1AEBB3E0" w:rsidR="001D753E" w:rsidRPr="001D753E" w:rsidRDefault="001D753E" w:rsidP="001D753E">
      <w:pPr>
        <w:pStyle w:val="Doc-text2"/>
        <w:rPr>
          <w:color w:val="FF0000"/>
          <w:sz w:val="28"/>
          <w:szCs w:val="28"/>
        </w:rPr>
      </w:pPr>
      <w:r w:rsidRPr="001D753E">
        <w:rPr>
          <w:rFonts w:hint="eastAsia"/>
          <w:color w:val="FF0000"/>
          <w:sz w:val="28"/>
          <w:szCs w:val="28"/>
        </w:rPr>
        <w:t>[</w:t>
      </w:r>
      <w:r w:rsidRPr="001D753E">
        <w:rPr>
          <w:color w:val="FF0000"/>
          <w:sz w:val="28"/>
          <w:szCs w:val="28"/>
        </w:rPr>
        <w:t xml:space="preserve">Portions not relevant </w:t>
      </w:r>
      <w:r>
        <w:rPr>
          <w:color w:val="FF0000"/>
          <w:sz w:val="28"/>
          <w:szCs w:val="28"/>
        </w:rPr>
        <w:t xml:space="preserve">are </w:t>
      </w:r>
      <w:r w:rsidRPr="001D753E">
        <w:rPr>
          <w:color w:val="FF0000"/>
          <w:sz w:val="28"/>
          <w:szCs w:val="28"/>
        </w:rPr>
        <w:t>skipped]</w:t>
      </w:r>
    </w:p>
    <w:p w14:paraId="329C4B83" w14:textId="77777777" w:rsidR="001D753E" w:rsidRPr="00D6384F" w:rsidRDefault="001D753E" w:rsidP="00B33A57">
      <w:pPr>
        <w:pStyle w:val="Doc-text2"/>
      </w:pPr>
    </w:p>
    <w:p w14:paraId="05D5E5D8" w14:textId="77777777" w:rsidR="00B33A57" w:rsidRPr="00B33A57" w:rsidRDefault="00B33A57" w:rsidP="00B33A57">
      <w:pPr>
        <w:pStyle w:val="References"/>
        <w:numPr>
          <w:ilvl w:val="0"/>
          <w:numId w:val="0"/>
        </w:numPr>
        <w:ind w:left="360" w:hanging="360"/>
        <w:rPr>
          <w:lang w:val="en-GB" w:eastAsia="zh-CN"/>
        </w:rPr>
      </w:pPr>
    </w:p>
    <w:sectPr w:rsidR="00B33A57" w:rsidRPr="00B33A57" w:rsidSect="00D53FDB">
      <w:headerReference w:type="even" r:id="rId13"/>
      <w:foot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B057D" w14:textId="77777777" w:rsidR="007613F0" w:rsidRDefault="007613F0">
      <w:pPr>
        <w:spacing w:after="0"/>
      </w:pPr>
      <w:r>
        <w:separator/>
      </w:r>
    </w:p>
  </w:endnote>
  <w:endnote w:type="continuationSeparator" w:id="0">
    <w:p w14:paraId="2A1AED0C" w14:textId="77777777" w:rsidR="007613F0" w:rsidRDefault="007613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auto"/>
    <w:pitch w:val="variable"/>
    <w:sig w:usb0="00000003" w:usb1="00000000" w:usb2="00000000" w:usb3="00000000" w:csb0="00000001" w:csb1="00000000"/>
  </w:font>
  <w:font w:name="Symbol">
    <w:panose1 w:val="05050102010706020507"/>
    <w:charset w:val="02"/>
    <w:family w:val="auto"/>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auto"/>
    <w:pitch w:val="variable"/>
    <w:sig w:usb0="A00002EF" w:usb1="4000207B" w:usb2="00000000" w:usb3="00000000" w:csb0="0000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4D830" w14:textId="77777777" w:rsidR="0008221C" w:rsidRDefault="0008221C" w:rsidP="002B4652">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5BB1295" w14:textId="77777777" w:rsidR="0008221C" w:rsidRDefault="0008221C">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54AA1" w14:textId="2F4A2D2A" w:rsidR="0008221C" w:rsidRDefault="0008221C" w:rsidP="002B4652">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D64590">
      <w:rPr>
        <w:rStyle w:val="aff0"/>
      </w:rPr>
      <w:t>1</w:t>
    </w:r>
    <w:r>
      <w:rPr>
        <w:rStyle w:val="aff0"/>
      </w:rPr>
      <w:fldChar w:fldCharType="end"/>
    </w:r>
  </w:p>
  <w:p w14:paraId="7468F393" w14:textId="77777777" w:rsidR="0008221C" w:rsidRDefault="0008221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65C81" w14:textId="77777777" w:rsidR="007613F0" w:rsidRDefault="007613F0">
      <w:pPr>
        <w:spacing w:after="0"/>
      </w:pPr>
      <w:r>
        <w:separator/>
      </w:r>
    </w:p>
  </w:footnote>
  <w:footnote w:type="continuationSeparator" w:id="0">
    <w:p w14:paraId="51568D4D" w14:textId="77777777" w:rsidR="007613F0" w:rsidRDefault="007613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BE908" w14:textId="77777777" w:rsidR="0008221C" w:rsidRDefault="0008221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C7F27"/>
    <w:multiLevelType w:val="multilevel"/>
    <w:tmpl w:val="BC603A60"/>
    <w:lvl w:ilvl="0">
      <w:start w:val="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 w15:restartNumberingAfterBreak="0">
    <w:nsid w:val="0A4A5E54"/>
    <w:multiLevelType w:val="hybridMultilevel"/>
    <w:tmpl w:val="60725992"/>
    <w:lvl w:ilvl="0" w:tplc="37D6706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 w15:restartNumberingAfterBreak="0">
    <w:nsid w:val="0E7023C6"/>
    <w:multiLevelType w:val="hybridMultilevel"/>
    <w:tmpl w:val="41909950"/>
    <w:lvl w:ilvl="0" w:tplc="FD881656">
      <w:start w:val="1"/>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D341A0"/>
    <w:multiLevelType w:val="hybridMultilevel"/>
    <w:tmpl w:val="CE58B20A"/>
    <w:lvl w:ilvl="0" w:tplc="5EF8D1F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15:restartNumberingAfterBreak="0">
    <w:nsid w:val="28B73D05"/>
    <w:multiLevelType w:val="hybridMultilevel"/>
    <w:tmpl w:val="2B7C78B2"/>
    <w:lvl w:ilvl="0" w:tplc="65FAA83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15:restartNumberingAfterBreak="0">
    <w:nsid w:val="296119C7"/>
    <w:multiLevelType w:val="hybridMultilevel"/>
    <w:tmpl w:val="AE78B650"/>
    <w:lvl w:ilvl="0" w:tplc="9880129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80B47FE"/>
    <w:multiLevelType w:val="hybridMultilevel"/>
    <w:tmpl w:val="F8902DE8"/>
    <w:lvl w:ilvl="0" w:tplc="ACB2C9D8">
      <w:start w:val="1"/>
      <w:numFmt w:val="bullet"/>
      <w:lvlText w:val="-"/>
      <w:lvlJc w:val="left"/>
      <w:pPr>
        <w:ind w:left="560" w:hanging="360"/>
      </w:pPr>
      <w:rPr>
        <w:rFonts w:ascii="Times New Roman" w:eastAsiaTheme="minorEastAsia"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A962D4E"/>
    <w:multiLevelType w:val="hybridMultilevel"/>
    <w:tmpl w:val="75584C64"/>
    <w:lvl w:ilvl="0" w:tplc="F484F2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B2B7069"/>
    <w:multiLevelType w:val="hybridMultilevel"/>
    <w:tmpl w:val="036EE2BA"/>
    <w:lvl w:ilvl="0" w:tplc="917E07A0">
      <w:start w:val="1"/>
      <w:numFmt w:val="bullet"/>
      <w:lvlText w:val="-"/>
      <w:lvlJc w:val="left"/>
      <w:pPr>
        <w:ind w:left="460" w:hanging="360"/>
      </w:pPr>
      <w:rPr>
        <w:rFonts w:ascii="Times New Roman" w:eastAsiaTheme="minorEastAsia"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4E380ACA"/>
    <w:multiLevelType w:val="hybridMultilevel"/>
    <w:tmpl w:val="0E8215A2"/>
    <w:lvl w:ilvl="0" w:tplc="6D642C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4"/>
  </w:num>
  <w:num w:numId="3">
    <w:abstractNumId w:val="15"/>
  </w:num>
  <w:num w:numId="4">
    <w:abstractNumId w:val="10"/>
  </w:num>
  <w:num w:numId="5">
    <w:abstractNumId w:val="1"/>
  </w:num>
  <w:num w:numId="6">
    <w:abstractNumId w:val="13"/>
  </w:num>
  <w:num w:numId="7">
    <w:abstractNumId w:val="5"/>
  </w:num>
  <w:num w:numId="8">
    <w:abstractNumId w:val="2"/>
  </w:num>
  <w:num w:numId="9">
    <w:abstractNumId w:val="6"/>
  </w:num>
  <w:num w:numId="10">
    <w:abstractNumId w:val="7"/>
  </w:num>
  <w:num w:numId="11">
    <w:abstractNumId w:val="0"/>
  </w:num>
  <w:num w:numId="12">
    <w:abstractNumId w:val="11"/>
  </w:num>
  <w:num w:numId="13">
    <w:abstractNumId w:val="9"/>
  </w:num>
  <w:num w:numId="14">
    <w:abstractNumId w:val="3"/>
  </w:num>
  <w:num w:numId="15">
    <w:abstractNumId w:val="12"/>
  </w:num>
  <w:num w:numId="16">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88"/>
  <w:printFractionalCharacterWidth/>
  <w:bordersDoNotSurroundHeader/>
  <w:bordersDoNotSurroundFooter/>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6B31"/>
    <w:rsid w:val="0000225E"/>
    <w:rsid w:val="000056A4"/>
    <w:rsid w:val="00014E9F"/>
    <w:rsid w:val="00024DA4"/>
    <w:rsid w:val="00026A29"/>
    <w:rsid w:val="00030BCF"/>
    <w:rsid w:val="00036E16"/>
    <w:rsid w:val="00044BBA"/>
    <w:rsid w:val="00045A9C"/>
    <w:rsid w:val="00045C88"/>
    <w:rsid w:val="00054928"/>
    <w:rsid w:val="0005544A"/>
    <w:rsid w:val="00062892"/>
    <w:rsid w:val="00063501"/>
    <w:rsid w:val="0008221C"/>
    <w:rsid w:val="00082819"/>
    <w:rsid w:val="00090B01"/>
    <w:rsid w:val="00090D7B"/>
    <w:rsid w:val="000A1DA5"/>
    <w:rsid w:val="000A465C"/>
    <w:rsid w:val="000A5D27"/>
    <w:rsid w:val="000B0500"/>
    <w:rsid w:val="000B27A4"/>
    <w:rsid w:val="000C75FF"/>
    <w:rsid w:val="000D324F"/>
    <w:rsid w:val="000E16D6"/>
    <w:rsid w:val="000E1F12"/>
    <w:rsid w:val="000E3A37"/>
    <w:rsid w:val="000E4C8E"/>
    <w:rsid w:val="00104820"/>
    <w:rsid w:val="001122B3"/>
    <w:rsid w:val="001138A2"/>
    <w:rsid w:val="00120111"/>
    <w:rsid w:val="00136C58"/>
    <w:rsid w:val="001420DB"/>
    <w:rsid w:val="0014450F"/>
    <w:rsid w:val="00155397"/>
    <w:rsid w:val="00164529"/>
    <w:rsid w:val="00174A9B"/>
    <w:rsid w:val="00175728"/>
    <w:rsid w:val="00177464"/>
    <w:rsid w:val="00180397"/>
    <w:rsid w:val="00181E0D"/>
    <w:rsid w:val="001855CD"/>
    <w:rsid w:val="00191A8C"/>
    <w:rsid w:val="00192DF9"/>
    <w:rsid w:val="00196005"/>
    <w:rsid w:val="001964AC"/>
    <w:rsid w:val="001A7548"/>
    <w:rsid w:val="001B19A0"/>
    <w:rsid w:val="001B5130"/>
    <w:rsid w:val="001B771C"/>
    <w:rsid w:val="001C0B5D"/>
    <w:rsid w:val="001C0FB6"/>
    <w:rsid w:val="001D3728"/>
    <w:rsid w:val="001D40C1"/>
    <w:rsid w:val="001D72C0"/>
    <w:rsid w:val="001D7432"/>
    <w:rsid w:val="001D753E"/>
    <w:rsid w:val="001E2BBB"/>
    <w:rsid w:val="001E4B37"/>
    <w:rsid w:val="0020797D"/>
    <w:rsid w:val="00216A0B"/>
    <w:rsid w:val="00220F5A"/>
    <w:rsid w:val="002214A3"/>
    <w:rsid w:val="0022156B"/>
    <w:rsid w:val="00223F9A"/>
    <w:rsid w:val="00242AE8"/>
    <w:rsid w:val="00245A5B"/>
    <w:rsid w:val="002615FC"/>
    <w:rsid w:val="00267707"/>
    <w:rsid w:val="00270939"/>
    <w:rsid w:val="00271320"/>
    <w:rsid w:val="002758B4"/>
    <w:rsid w:val="00280060"/>
    <w:rsid w:val="00281438"/>
    <w:rsid w:val="00281F51"/>
    <w:rsid w:val="00285878"/>
    <w:rsid w:val="00292E59"/>
    <w:rsid w:val="00293A52"/>
    <w:rsid w:val="00293CA9"/>
    <w:rsid w:val="0029584A"/>
    <w:rsid w:val="002963C0"/>
    <w:rsid w:val="002B3967"/>
    <w:rsid w:val="002B4652"/>
    <w:rsid w:val="002D5367"/>
    <w:rsid w:val="002D6480"/>
    <w:rsid w:val="002E0B98"/>
    <w:rsid w:val="002E1CE4"/>
    <w:rsid w:val="002E36BF"/>
    <w:rsid w:val="002E5FB2"/>
    <w:rsid w:val="002E717D"/>
    <w:rsid w:val="002F4C97"/>
    <w:rsid w:val="002F7A4A"/>
    <w:rsid w:val="00310324"/>
    <w:rsid w:val="00327128"/>
    <w:rsid w:val="00332863"/>
    <w:rsid w:val="0033650D"/>
    <w:rsid w:val="003452DD"/>
    <w:rsid w:val="00350176"/>
    <w:rsid w:val="0035246E"/>
    <w:rsid w:val="00352540"/>
    <w:rsid w:val="00352BA1"/>
    <w:rsid w:val="00372421"/>
    <w:rsid w:val="00374657"/>
    <w:rsid w:val="003755AD"/>
    <w:rsid w:val="00375DCC"/>
    <w:rsid w:val="00380431"/>
    <w:rsid w:val="0038175A"/>
    <w:rsid w:val="00384301"/>
    <w:rsid w:val="00384BA0"/>
    <w:rsid w:val="00391B7A"/>
    <w:rsid w:val="00392B12"/>
    <w:rsid w:val="003A0666"/>
    <w:rsid w:val="003A1581"/>
    <w:rsid w:val="003A66D0"/>
    <w:rsid w:val="003B0631"/>
    <w:rsid w:val="003B205C"/>
    <w:rsid w:val="003B5C61"/>
    <w:rsid w:val="003C0E6D"/>
    <w:rsid w:val="003C0F43"/>
    <w:rsid w:val="003C24EE"/>
    <w:rsid w:val="003C297E"/>
    <w:rsid w:val="003D1359"/>
    <w:rsid w:val="003E340E"/>
    <w:rsid w:val="003F2FD3"/>
    <w:rsid w:val="003F4928"/>
    <w:rsid w:val="00411C04"/>
    <w:rsid w:val="004244B0"/>
    <w:rsid w:val="004261DE"/>
    <w:rsid w:val="00430804"/>
    <w:rsid w:val="004347B3"/>
    <w:rsid w:val="00435850"/>
    <w:rsid w:val="00437918"/>
    <w:rsid w:val="004426E6"/>
    <w:rsid w:val="00446252"/>
    <w:rsid w:val="00451CA5"/>
    <w:rsid w:val="00456B6F"/>
    <w:rsid w:val="004573A2"/>
    <w:rsid w:val="0046552C"/>
    <w:rsid w:val="00487F9E"/>
    <w:rsid w:val="0049469B"/>
    <w:rsid w:val="00496DBA"/>
    <w:rsid w:val="004A16BC"/>
    <w:rsid w:val="004B1678"/>
    <w:rsid w:val="004B565C"/>
    <w:rsid w:val="004C1239"/>
    <w:rsid w:val="004C65FE"/>
    <w:rsid w:val="004C6B25"/>
    <w:rsid w:val="004D048B"/>
    <w:rsid w:val="004D25DD"/>
    <w:rsid w:val="004D2D79"/>
    <w:rsid w:val="004D55E7"/>
    <w:rsid w:val="004D67F1"/>
    <w:rsid w:val="004E10FC"/>
    <w:rsid w:val="004E2823"/>
    <w:rsid w:val="004E6F90"/>
    <w:rsid w:val="004E7A1E"/>
    <w:rsid w:val="004E7EC5"/>
    <w:rsid w:val="0050291C"/>
    <w:rsid w:val="00514438"/>
    <w:rsid w:val="00514A7F"/>
    <w:rsid w:val="00517AD8"/>
    <w:rsid w:val="00517F63"/>
    <w:rsid w:val="00521F3D"/>
    <w:rsid w:val="00522E71"/>
    <w:rsid w:val="005272AD"/>
    <w:rsid w:val="00540685"/>
    <w:rsid w:val="005423A1"/>
    <w:rsid w:val="00544FF5"/>
    <w:rsid w:val="00547429"/>
    <w:rsid w:val="0054752A"/>
    <w:rsid w:val="00547867"/>
    <w:rsid w:val="00550DDB"/>
    <w:rsid w:val="00552094"/>
    <w:rsid w:val="005561B0"/>
    <w:rsid w:val="00595DA4"/>
    <w:rsid w:val="005A591E"/>
    <w:rsid w:val="005B02B1"/>
    <w:rsid w:val="005B4B1E"/>
    <w:rsid w:val="005B627E"/>
    <w:rsid w:val="005B695F"/>
    <w:rsid w:val="005C412B"/>
    <w:rsid w:val="005D2B9D"/>
    <w:rsid w:val="005E025B"/>
    <w:rsid w:val="005E21C4"/>
    <w:rsid w:val="005E528C"/>
    <w:rsid w:val="005F03EE"/>
    <w:rsid w:val="005F32FC"/>
    <w:rsid w:val="005F7487"/>
    <w:rsid w:val="0060723F"/>
    <w:rsid w:val="006242AC"/>
    <w:rsid w:val="00630D0D"/>
    <w:rsid w:val="0063216B"/>
    <w:rsid w:val="00636FFC"/>
    <w:rsid w:val="00645B64"/>
    <w:rsid w:val="00653FF6"/>
    <w:rsid w:val="00654BDF"/>
    <w:rsid w:val="00665524"/>
    <w:rsid w:val="0067764D"/>
    <w:rsid w:val="00677AB3"/>
    <w:rsid w:val="006878EB"/>
    <w:rsid w:val="00687D9A"/>
    <w:rsid w:val="00695926"/>
    <w:rsid w:val="00695F9B"/>
    <w:rsid w:val="006A0ED1"/>
    <w:rsid w:val="006A43BF"/>
    <w:rsid w:val="006A7C3F"/>
    <w:rsid w:val="006B2AFB"/>
    <w:rsid w:val="006B4339"/>
    <w:rsid w:val="006B602D"/>
    <w:rsid w:val="006C19AB"/>
    <w:rsid w:val="006C7BCE"/>
    <w:rsid w:val="006D227C"/>
    <w:rsid w:val="006D22FF"/>
    <w:rsid w:val="006D5395"/>
    <w:rsid w:val="006D6B31"/>
    <w:rsid w:val="006E5B78"/>
    <w:rsid w:val="006F3155"/>
    <w:rsid w:val="006F43CD"/>
    <w:rsid w:val="00700DF8"/>
    <w:rsid w:val="0070409C"/>
    <w:rsid w:val="0071614B"/>
    <w:rsid w:val="007232F3"/>
    <w:rsid w:val="00731363"/>
    <w:rsid w:val="00733476"/>
    <w:rsid w:val="007345A0"/>
    <w:rsid w:val="00737A95"/>
    <w:rsid w:val="007404AC"/>
    <w:rsid w:val="007437BF"/>
    <w:rsid w:val="00744E2C"/>
    <w:rsid w:val="00747B4F"/>
    <w:rsid w:val="007565AA"/>
    <w:rsid w:val="0075699C"/>
    <w:rsid w:val="007613F0"/>
    <w:rsid w:val="00767E30"/>
    <w:rsid w:val="00767EEB"/>
    <w:rsid w:val="007808B9"/>
    <w:rsid w:val="00782B9F"/>
    <w:rsid w:val="0078602F"/>
    <w:rsid w:val="007871A3"/>
    <w:rsid w:val="00787FC5"/>
    <w:rsid w:val="007931C0"/>
    <w:rsid w:val="00796509"/>
    <w:rsid w:val="007A348F"/>
    <w:rsid w:val="007A5DC1"/>
    <w:rsid w:val="007B2D1D"/>
    <w:rsid w:val="007B73C5"/>
    <w:rsid w:val="007C3FBA"/>
    <w:rsid w:val="007C59C1"/>
    <w:rsid w:val="007D2A29"/>
    <w:rsid w:val="007D6CED"/>
    <w:rsid w:val="007E7719"/>
    <w:rsid w:val="007F0C89"/>
    <w:rsid w:val="007F234F"/>
    <w:rsid w:val="007F79B2"/>
    <w:rsid w:val="00802CC9"/>
    <w:rsid w:val="00804D71"/>
    <w:rsid w:val="008063F4"/>
    <w:rsid w:val="00806522"/>
    <w:rsid w:val="0081317E"/>
    <w:rsid w:val="00814A22"/>
    <w:rsid w:val="008321BA"/>
    <w:rsid w:val="00832BA2"/>
    <w:rsid w:val="008414F7"/>
    <w:rsid w:val="008436F6"/>
    <w:rsid w:val="0084735D"/>
    <w:rsid w:val="00850B94"/>
    <w:rsid w:val="00854E8C"/>
    <w:rsid w:val="00871806"/>
    <w:rsid w:val="00880073"/>
    <w:rsid w:val="0088051D"/>
    <w:rsid w:val="00882802"/>
    <w:rsid w:val="008921D9"/>
    <w:rsid w:val="008C4BD7"/>
    <w:rsid w:val="008C5F2F"/>
    <w:rsid w:val="008D52B8"/>
    <w:rsid w:val="008E6069"/>
    <w:rsid w:val="008F202D"/>
    <w:rsid w:val="008F3BF3"/>
    <w:rsid w:val="008F5F27"/>
    <w:rsid w:val="00900B95"/>
    <w:rsid w:val="00900F54"/>
    <w:rsid w:val="00903522"/>
    <w:rsid w:val="0090486B"/>
    <w:rsid w:val="0090730C"/>
    <w:rsid w:val="009138B8"/>
    <w:rsid w:val="00916089"/>
    <w:rsid w:val="00916C19"/>
    <w:rsid w:val="009374E6"/>
    <w:rsid w:val="009377EE"/>
    <w:rsid w:val="00937AC3"/>
    <w:rsid w:val="00942832"/>
    <w:rsid w:val="00943BE5"/>
    <w:rsid w:val="00943F3E"/>
    <w:rsid w:val="00954E0E"/>
    <w:rsid w:val="0095767B"/>
    <w:rsid w:val="0096552F"/>
    <w:rsid w:val="009668BE"/>
    <w:rsid w:val="009709DF"/>
    <w:rsid w:val="0097655E"/>
    <w:rsid w:val="0098674F"/>
    <w:rsid w:val="00997C6F"/>
    <w:rsid w:val="009A2939"/>
    <w:rsid w:val="009A2D69"/>
    <w:rsid w:val="009B19D5"/>
    <w:rsid w:val="009B254C"/>
    <w:rsid w:val="009C7A19"/>
    <w:rsid w:val="009D29F2"/>
    <w:rsid w:val="009D2FDA"/>
    <w:rsid w:val="009D5DEE"/>
    <w:rsid w:val="009E07E6"/>
    <w:rsid w:val="009E49D8"/>
    <w:rsid w:val="009E50AC"/>
    <w:rsid w:val="009E7C64"/>
    <w:rsid w:val="009F1EC5"/>
    <w:rsid w:val="009F2516"/>
    <w:rsid w:val="009F79B0"/>
    <w:rsid w:val="00A054C8"/>
    <w:rsid w:val="00A114E2"/>
    <w:rsid w:val="00A119BE"/>
    <w:rsid w:val="00A13D97"/>
    <w:rsid w:val="00A32B32"/>
    <w:rsid w:val="00A33C35"/>
    <w:rsid w:val="00A410C0"/>
    <w:rsid w:val="00A4195D"/>
    <w:rsid w:val="00A41E04"/>
    <w:rsid w:val="00A508B2"/>
    <w:rsid w:val="00A55979"/>
    <w:rsid w:val="00A61F20"/>
    <w:rsid w:val="00A72E13"/>
    <w:rsid w:val="00A92375"/>
    <w:rsid w:val="00A926DF"/>
    <w:rsid w:val="00AA2633"/>
    <w:rsid w:val="00AB56D4"/>
    <w:rsid w:val="00AB5F81"/>
    <w:rsid w:val="00AC03DB"/>
    <w:rsid w:val="00AC163D"/>
    <w:rsid w:val="00AC2683"/>
    <w:rsid w:val="00AC7BC7"/>
    <w:rsid w:val="00AD008E"/>
    <w:rsid w:val="00AD1151"/>
    <w:rsid w:val="00AE2B7F"/>
    <w:rsid w:val="00AF2A63"/>
    <w:rsid w:val="00AF5D01"/>
    <w:rsid w:val="00AF6C23"/>
    <w:rsid w:val="00B0635D"/>
    <w:rsid w:val="00B11710"/>
    <w:rsid w:val="00B148CF"/>
    <w:rsid w:val="00B14B42"/>
    <w:rsid w:val="00B24236"/>
    <w:rsid w:val="00B318B4"/>
    <w:rsid w:val="00B33A57"/>
    <w:rsid w:val="00B43792"/>
    <w:rsid w:val="00B523D3"/>
    <w:rsid w:val="00B67A37"/>
    <w:rsid w:val="00B86A30"/>
    <w:rsid w:val="00BA0B64"/>
    <w:rsid w:val="00BB0D7B"/>
    <w:rsid w:val="00BB3F69"/>
    <w:rsid w:val="00BB41FC"/>
    <w:rsid w:val="00BC2E11"/>
    <w:rsid w:val="00BC4194"/>
    <w:rsid w:val="00BD6FD3"/>
    <w:rsid w:val="00BE40FF"/>
    <w:rsid w:val="00BF641A"/>
    <w:rsid w:val="00C037E6"/>
    <w:rsid w:val="00C03DF0"/>
    <w:rsid w:val="00C0730D"/>
    <w:rsid w:val="00C11111"/>
    <w:rsid w:val="00C14F3A"/>
    <w:rsid w:val="00C16CB9"/>
    <w:rsid w:val="00C223AF"/>
    <w:rsid w:val="00C31D02"/>
    <w:rsid w:val="00C35755"/>
    <w:rsid w:val="00C37F3D"/>
    <w:rsid w:val="00C42699"/>
    <w:rsid w:val="00C43CBB"/>
    <w:rsid w:val="00C45AE7"/>
    <w:rsid w:val="00C54D3F"/>
    <w:rsid w:val="00C6503D"/>
    <w:rsid w:val="00C66EA2"/>
    <w:rsid w:val="00C7487C"/>
    <w:rsid w:val="00C85BA1"/>
    <w:rsid w:val="00C87912"/>
    <w:rsid w:val="00C9276A"/>
    <w:rsid w:val="00C9389E"/>
    <w:rsid w:val="00C93A40"/>
    <w:rsid w:val="00C96D06"/>
    <w:rsid w:val="00CA688A"/>
    <w:rsid w:val="00CC1012"/>
    <w:rsid w:val="00CC1FAC"/>
    <w:rsid w:val="00CC4787"/>
    <w:rsid w:val="00CD3FCD"/>
    <w:rsid w:val="00CD4921"/>
    <w:rsid w:val="00CE14C6"/>
    <w:rsid w:val="00CE24ED"/>
    <w:rsid w:val="00CF2D4E"/>
    <w:rsid w:val="00CF37E1"/>
    <w:rsid w:val="00D064A8"/>
    <w:rsid w:val="00D064DF"/>
    <w:rsid w:val="00D116B9"/>
    <w:rsid w:val="00D13423"/>
    <w:rsid w:val="00D21DBC"/>
    <w:rsid w:val="00D23210"/>
    <w:rsid w:val="00D243B4"/>
    <w:rsid w:val="00D25105"/>
    <w:rsid w:val="00D261CD"/>
    <w:rsid w:val="00D30833"/>
    <w:rsid w:val="00D34B0D"/>
    <w:rsid w:val="00D36636"/>
    <w:rsid w:val="00D52D4A"/>
    <w:rsid w:val="00D53FDB"/>
    <w:rsid w:val="00D5660C"/>
    <w:rsid w:val="00D62257"/>
    <w:rsid w:val="00D62512"/>
    <w:rsid w:val="00D64590"/>
    <w:rsid w:val="00D6483A"/>
    <w:rsid w:val="00D656F9"/>
    <w:rsid w:val="00D664D3"/>
    <w:rsid w:val="00D735C3"/>
    <w:rsid w:val="00D82D37"/>
    <w:rsid w:val="00D871DA"/>
    <w:rsid w:val="00D959BC"/>
    <w:rsid w:val="00DA6869"/>
    <w:rsid w:val="00DC52D8"/>
    <w:rsid w:val="00DC7750"/>
    <w:rsid w:val="00DD486B"/>
    <w:rsid w:val="00DD5F7D"/>
    <w:rsid w:val="00DE4A68"/>
    <w:rsid w:val="00DE5F65"/>
    <w:rsid w:val="00DE7E65"/>
    <w:rsid w:val="00DF0F06"/>
    <w:rsid w:val="00DF17A7"/>
    <w:rsid w:val="00DF68C4"/>
    <w:rsid w:val="00E01A54"/>
    <w:rsid w:val="00E03042"/>
    <w:rsid w:val="00E03A83"/>
    <w:rsid w:val="00E23A98"/>
    <w:rsid w:val="00E272D2"/>
    <w:rsid w:val="00E33758"/>
    <w:rsid w:val="00E35277"/>
    <w:rsid w:val="00E41D87"/>
    <w:rsid w:val="00E43EE3"/>
    <w:rsid w:val="00E445C6"/>
    <w:rsid w:val="00E456CB"/>
    <w:rsid w:val="00E467A1"/>
    <w:rsid w:val="00E47D57"/>
    <w:rsid w:val="00E532C5"/>
    <w:rsid w:val="00E54BE0"/>
    <w:rsid w:val="00E70BA1"/>
    <w:rsid w:val="00E750A6"/>
    <w:rsid w:val="00E7574F"/>
    <w:rsid w:val="00E93761"/>
    <w:rsid w:val="00EA532D"/>
    <w:rsid w:val="00EA60AF"/>
    <w:rsid w:val="00EB0BF1"/>
    <w:rsid w:val="00EB0DC9"/>
    <w:rsid w:val="00EB0FFD"/>
    <w:rsid w:val="00EB124B"/>
    <w:rsid w:val="00EB1379"/>
    <w:rsid w:val="00ED102A"/>
    <w:rsid w:val="00ED2B75"/>
    <w:rsid w:val="00ED2EC9"/>
    <w:rsid w:val="00EE085D"/>
    <w:rsid w:val="00EE0C1D"/>
    <w:rsid w:val="00EE1731"/>
    <w:rsid w:val="00EE4EC8"/>
    <w:rsid w:val="00EF02C8"/>
    <w:rsid w:val="00F021C4"/>
    <w:rsid w:val="00F145DD"/>
    <w:rsid w:val="00F14DFA"/>
    <w:rsid w:val="00F24A32"/>
    <w:rsid w:val="00F277C6"/>
    <w:rsid w:val="00F379C1"/>
    <w:rsid w:val="00F410EC"/>
    <w:rsid w:val="00F42412"/>
    <w:rsid w:val="00F43698"/>
    <w:rsid w:val="00F47212"/>
    <w:rsid w:val="00F50728"/>
    <w:rsid w:val="00F55136"/>
    <w:rsid w:val="00F604D6"/>
    <w:rsid w:val="00F63F34"/>
    <w:rsid w:val="00F66B3A"/>
    <w:rsid w:val="00F708E6"/>
    <w:rsid w:val="00F76EDB"/>
    <w:rsid w:val="00F91807"/>
    <w:rsid w:val="00F95B2B"/>
    <w:rsid w:val="00FA7AB1"/>
    <w:rsid w:val="00FB4B34"/>
    <w:rsid w:val="00FB5C79"/>
    <w:rsid w:val="00FC189B"/>
    <w:rsid w:val="00FC4685"/>
    <w:rsid w:val="00FC5749"/>
    <w:rsid w:val="00FD0F95"/>
    <w:rsid w:val="00FD11C3"/>
    <w:rsid w:val="00FD6210"/>
    <w:rsid w:val="00FF2D4C"/>
    <w:rsid w:val="00FF46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BA24BDA"/>
  <w15:docId w15:val="{68357844-EC0D-AF49-B3B6-35D412F7C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1">
    <w:name w:val="heading 1"/>
    <w:next w:val="a"/>
    <w:link w:val="10"/>
    <w:qFormat/>
    <w:rsid w:val="00D53F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653FF6"/>
    <w:pPr>
      <w:pBdr>
        <w:top w:val="none" w:sz="0" w:space="0" w:color="auto"/>
      </w:pBdr>
      <w:spacing w:before="180"/>
      <w:outlineLvl w:val="1"/>
    </w:pPr>
    <w:rPr>
      <w:sz w:val="32"/>
      <w:lang w:val="en-US"/>
    </w:rPr>
  </w:style>
  <w:style w:type="paragraph" w:styleId="3">
    <w:name w:val="heading 3"/>
    <w:basedOn w:val="2"/>
    <w:next w:val="a"/>
    <w:qFormat/>
    <w:rsid w:val="00D53FDB"/>
    <w:pPr>
      <w:spacing w:before="120"/>
      <w:outlineLvl w:val="2"/>
    </w:pPr>
    <w:rPr>
      <w:sz w:val="28"/>
    </w:rPr>
  </w:style>
  <w:style w:type="paragraph" w:styleId="4">
    <w:name w:val="heading 4"/>
    <w:basedOn w:val="3"/>
    <w:next w:val="a"/>
    <w:qFormat/>
    <w:rsid w:val="00D53FDB"/>
    <w:pPr>
      <w:ind w:left="1418" w:hanging="1418"/>
      <w:outlineLvl w:val="3"/>
    </w:pPr>
    <w:rPr>
      <w:sz w:val="24"/>
    </w:rPr>
  </w:style>
  <w:style w:type="paragraph" w:styleId="5">
    <w:name w:val="heading 5"/>
    <w:basedOn w:val="4"/>
    <w:next w:val="a"/>
    <w:qFormat/>
    <w:rsid w:val="00D53FDB"/>
    <w:pPr>
      <w:ind w:left="1701" w:hanging="1701"/>
      <w:outlineLvl w:val="4"/>
    </w:pPr>
    <w:rPr>
      <w:sz w:val="22"/>
    </w:rPr>
  </w:style>
  <w:style w:type="paragraph" w:styleId="6">
    <w:name w:val="heading 6"/>
    <w:basedOn w:val="H6"/>
    <w:next w:val="a"/>
    <w:qFormat/>
    <w:rsid w:val="00D53FDB"/>
    <w:pPr>
      <w:outlineLvl w:val="5"/>
    </w:pPr>
  </w:style>
  <w:style w:type="paragraph" w:styleId="7">
    <w:name w:val="heading 7"/>
    <w:basedOn w:val="H6"/>
    <w:next w:val="a"/>
    <w:qFormat/>
    <w:rsid w:val="00D53FDB"/>
    <w:pPr>
      <w:outlineLvl w:val="6"/>
    </w:pPr>
  </w:style>
  <w:style w:type="paragraph" w:styleId="8">
    <w:name w:val="heading 8"/>
    <w:basedOn w:val="1"/>
    <w:next w:val="a"/>
    <w:qFormat/>
    <w:rsid w:val="00D53FDB"/>
    <w:pPr>
      <w:ind w:left="0" w:firstLine="0"/>
      <w:outlineLvl w:val="7"/>
    </w:pPr>
  </w:style>
  <w:style w:type="paragraph" w:styleId="9">
    <w:name w:val="heading 9"/>
    <w:basedOn w:val="8"/>
    <w:next w:val="a"/>
    <w:qFormat/>
    <w:rsid w:val="00D53F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D53FDB"/>
    <w:pPr>
      <w:spacing w:before="180"/>
      <w:ind w:left="2693" w:hanging="2693"/>
    </w:pPr>
    <w:rPr>
      <w:b/>
    </w:rPr>
  </w:style>
  <w:style w:type="paragraph" w:styleId="11">
    <w:name w:val="toc 1"/>
    <w:semiHidden/>
    <w:rsid w:val="00D53F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53F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D53FDB"/>
    <w:pPr>
      <w:ind w:left="1701" w:hanging="1701"/>
    </w:pPr>
  </w:style>
  <w:style w:type="paragraph" w:styleId="40">
    <w:name w:val="toc 4"/>
    <w:basedOn w:val="30"/>
    <w:semiHidden/>
    <w:rsid w:val="00D53FDB"/>
    <w:pPr>
      <w:ind w:left="1418" w:hanging="1418"/>
    </w:pPr>
  </w:style>
  <w:style w:type="paragraph" w:styleId="30">
    <w:name w:val="toc 3"/>
    <w:basedOn w:val="20"/>
    <w:semiHidden/>
    <w:rsid w:val="00D53FDB"/>
    <w:pPr>
      <w:ind w:left="1134" w:hanging="1134"/>
    </w:pPr>
  </w:style>
  <w:style w:type="paragraph" w:styleId="20">
    <w:name w:val="toc 2"/>
    <w:basedOn w:val="11"/>
    <w:semiHidden/>
    <w:rsid w:val="00D53FDB"/>
    <w:pPr>
      <w:keepNext w:val="0"/>
      <w:spacing w:before="0"/>
      <w:ind w:left="851" w:hanging="851"/>
    </w:pPr>
    <w:rPr>
      <w:sz w:val="20"/>
    </w:rPr>
  </w:style>
  <w:style w:type="paragraph" w:styleId="21">
    <w:name w:val="index 2"/>
    <w:basedOn w:val="12"/>
    <w:semiHidden/>
    <w:rsid w:val="00D53FDB"/>
    <w:pPr>
      <w:ind w:left="284"/>
    </w:pPr>
  </w:style>
  <w:style w:type="paragraph" w:styleId="12">
    <w:name w:val="index 1"/>
    <w:basedOn w:val="a"/>
    <w:semiHidden/>
    <w:rsid w:val="00D53FDB"/>
    <w:pPr>
      <w:keepLines/>
      <w:spacing w:after="0"/>
    </w:pPr>
  </w:style>
  <w:style w:type="paragraph" w:customStyle="1" w:styleId="ZH">
    <w:name w:val="ZH"/>
    <w:rsid w:val="00D53F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D53FDB"/>
    <w:pPr>
      <w:outlineLvl w:val="9"/>
    </w:pPr>
  </w:style>
  <w:style w:type="paragraph" w:styleId="22">
    <w:name w:val="List Number 2"/>
    <w:basedOn w:val="a3"/>
    <w:semiHidden/>
    <w:rsid w:val="00D53FDB"/>
    <w:pPr>
      <w:ind w:left="851"/>
    </w:pPr>
  </w:style>
  <w:style w:type="paragraph" w:styleId="a4">
    <w:name w:val="header"/>
    <w:link w:val="a5"/>
    <w:rsid w:val="00D53FDB"/>
    <w:pPr>
      <w:widowControl w:val="0"/>
      <w:overflowPunct w:val="0"/>
      <w:autoSpaceDE w:val="0"/>
      <w:autoSpaceDN w:val="0"/>
      <w:adjustRightInd w:val="0"/>
      <w:textAlignment w:val="baseline"/>
    </w:pPr>
    <w:rPr>
      <w:rFonts w:ascii="Arial" w:hAnsi="Arial"/>
      <w:b/>
      <w:noProof/>
      <w:sz w:val="18"/>
    </w:rPr>
  </w:style>
  <w:style w:type="character" w:styleId="a6">
    <w:name w:val="footnote reference"/>
    <w:basedOn w:val="a0"/>
    <w:semiHidden/>
    <w:rsid w:val="00D53FDB"/>
    <w:rPr>
      <w:b/>
      <w:position w:val="6"/>
      <w:sz w:val="16"/>
    </w:rPr>
  </w:style>
  <w:style w:type="paragraph" w:styleId="a7">
    <w:name w:val="footnote text"/>
    <w:basedOn w:val="a"/>
    <w:semiHidden/>
    <w:rsid w:val="00D53FDB"/>
    <w:pPr>
      <w:keepLines/>
      <w:spacing w:after="0"/>
      <w:ind w:left="454" w:hanging="454"/>
    </w:pPr>
    <w:rPr>
      <w:sz w:val="16"/>
    </w:rPr>
  </w:style>
  <w:style w:type="paragraph" w:customStyle="1" w:styleId="TAH">
    <w:name w:val="TAH"/>
    <w:basedOn w:val="TAC"/>
    <w:rsid w:val="00D53FDB"/>
    <w:rPr>
      <w:b/>
    </w:rPr>
  </w:style>
  <w:style w:type="paragraph" w:customStyle="1" w:styleId="TAC">
    <w:name w:val="TAC"/>
    <w:basedOn w:val="TAL"/>
    <w:rsid w:val="00D53FDB"/>
    <w:pPr>
      <w:jc w:val="center"/>
    </w:pPr>
  </w:style>
  <w:style w:type="paragraph" w:customStyle="1" w:styleId="TF">
    <w:name w:val="TF"/>
    <w:basedOn w:val="TH"/>
    <w:rsid w:val="00D53FDB"/>
    <w:pPr>
      <w:keepNext w:val="0"/>
      <w:spacing w:before="0" w:after="240"/>
    </w:pPr>
  </w:style>
  <w:style w:type="paragraph" w:customStyle="1" w:styleId="NO">
    <w:name w:val="NO"/>
    <w:basedOn w:val="a"/>
    <w:rsid w:val="00D53FDB"/>
    <w:pPr>
      <w:keepLines/>
      <w:ind w:left="1135" w:hanging="851"/>
    </w:pPr>
  </w:style>
  <w:style w:type="paragraph" w:styleId="90">
    <w:name w:val="toc 9"/>
    <w:basedOn w:val="80"/>
    <w:semiHidden/>
    <w:rsid w:val="00D53FDB"/>
    <w:pPr>
      <w:ind w:left="1418" w:hanging="1418"/>
    </w:pPr>
  </w:style>
  <w:style w:type="paragraph" w:customStyle="1" w:styleId="EX">
    <w:name w:val="EX"/>
    <w:basedOn w:val="a"/>
    <w:rsid w:val="00D53FDB"/>
    <w:pPr>
      <w:keepLines/>
      <w:ind w:left="1702" w:hanging="1418"/>
    </w:pPr>
  </w:style>
  <w:style w:type="paragraph" w:customStyle="1" w:styleId="FP">
    <w:name w:val="FP"/>
    <w:basedOn w:val="a"/>
    <w:rsid w:val="00D53FDB"/>
    <w:pPr>
      <w:spacing w:after="0"/>
    </w:pPr>
  </w:style>
  <w:style w:type="paragraph" w:customStyle="1" w:styleId="LD">
    <w:name w:val="LD"/>
    <w:rsid w:val="00D53FD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53FDB"/>
    <w:pPr>
      <w:spacing w:after="0"/>
    </w:pPr>
  </w:style>
  <w:style w:type="paragraph" w:customStyle="1" w:styleId="EW">
    <w:name w:val="EW"/>
    <w:basedOn w:val="EX"/>
    <w:rsid w:val="00D53FDB"/>
    <w:pPr>
      <w:spacing w:after="0"/>
    </w:pPr>
  </w:style>
  <w:style w:type="paragraph" w:styleId="60">
    <w:name w:val="toc 6"/>
    <w:basedOn w:val="50"/>
    <w:next w:val="a"/>
    <w:semiHidden/>
    <w:rsid w:val="00D53FDB"/>
    <w:pPr>
      <w:ind w:left="1985" w:hanging="1985"/>
    </w:pPr>
  </w:style>
  <w:style w:type="paragraph" w:styleId="70">
    <w:name w:val="toc 7"/>
    <w:basedOn w:val="60"/>
    <w:next w:val="a"/>
    <w:semiHidden/>
    <w:rsid w:val="00D53FDB"/>
    <w:pPr>
      <w:ind w:left="2268" w:hanging="2268"/>
    </w:pPr>
  </w:style>
  <w:style w:type="paragraph" w:styleId="23">
    <w:name w:val="List Bullet 2"/>
    <w:basedOn w:val="a8"/>
    <w:semiHidden/>
    <w:rsid w:val="00D53FDB"/>
    <w:pPr>
      <w:ind w:left="851"/>
    </w:pPr>
  </w:style>
  <w:style w:type="paragraph" w:styleId="31">
    <w:name w:val="List Bullet 3"/>
    <w:basedOn w:val="23"/>
    <w:semiHidden/>
    <w:rsid w:val="00D53FDB"/>
    <w:pPr>
      <w:ind w:left="1135"/>
    </w:pPr>
  </w:style>
  <w:style w:type="paragraph" w:styleId="a3">
    <w:name w:val="List Number"/>
    <w:basedOn w:val="a9"/>
    <w:semiHidden/>
    <w:rsid w:val="00D53FDB"/>
  </w:style>
  <w:style w:type="paragraph" w:customStyle="1" w:styleId="EQ">
    <w:name w:val="EQ"/>
    <w:basedOn w:val="a"/>
    <w:next w:val="a"/>
    <w:rsid w:val="00D53FDB"/>
    <w:pPr>
      <w:keepLines/>
      <w:tabs>
        <w:tab w:val="center" w:pos="4536"/>
        <w:tab w:val="right" w:pos="9072"/>
      </w:tabs>
    </w:pPr>
    <w:rPr>
      <w:noProof/>
    </w:rPr>
  </w:style>
  <w:style w:type="paragraph" w:customStyle="1" w:styleId="TH">
    <w:name w:val="TH"/>
    <w:basedOn w:val="a"/>
    <w:rsid w:val="00D53FDB"/>
    <w:pPr>
      <w:keepNext/>
      <w:keepLines/>
      <w:spacing w:before="60"/>
      <w:jc w:val="center"/>
    </w:pPr>
    <w:rPr>
      <w:rFonts w:ascii="Arial" w:hAnsi="Arial"/>
      <w:b/>
    </w:rPr>
  </w:style>
  <w:style w:type="paragraph" w:customStyle="1" w:styleId="NF">
    <w:name w:val="NF"/>
    <w:basedOn w:val="NO"/>
    <w:rsid w:val="00D53FDB"/>
    <w:pPr>
      <w:keepNext/>
      <w:spacing w:after="0"/>
    </w:pPr>
    <w:rPr>
      <w:rFonts w:ascii="Arial" w:hAnsi="Arial"/>
      <w:sz w:val="18"/>
    </w:rPr>
  </w:style>
  <w:style w:type="paragraph" w:customStyle="1" w:styleId="PL">
    <w:name w:val="PL"/>
    <w:rsid w:val="00D53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53FDB"/>
    <w:pPr>
      <w:jc w:val="right"/>
    </w:pPr>
  </w:style>
  <w:style w:type="paragraph" w:customStyle="1" w:styleId="H6">
    <w:name w:val="H6"/>
    <w:basedOn w:val="5"/>
    <w:next w:val="a"/>
    <w:rsid w:val="00D53FDB"/>
    <w:pPr>
      <w:ind w:left="1985" w:hanging="1985"/>
      <w:outlineLvl w:val="9"/>
    </w:pPr>
    <w:rPr>
      <w:sz w:val="20"/>
    </w:rPr>
  </w:style>
  <w:style w:type="paragraph" w:customStyle="1" w:styleId="TAN">
    <w:name w:val="TAN"/>
    <w:basedOn w:val="TAL"/>
    <w:rsid w:val="00D53FDB"/>
    <w:pPr>
      <w:ind w:left="851" w:hanging="851"/>
    </w:pPr>
  </w:style>
  <w:style w:type="paragraph" w:customStyle="1" w:styleId="TAL">
    <w:name w:val="TAL"/>
    <w:basedOn w:val="a"/>
    <w:rsid w:val="00D53FDB"/>
    <w:pPr>
      <w:keepNext/>
      <w:keepLines/>
      <w:spacing w:after="0"/>
    </w:pPr>
    <w:rPr>
      <w:rFonts w:ascii="Arial" w:hAnsi="Arial"/>
      <w:sz w:val="18"/>
    </w:rPr>
  </w:style>
  <w:style w:type="paragraph" w:customStyle="1" w:styleId="ZA">
    <w:name w:val="ZA"/>
    <w:rsid w:val="00D53F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3F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3F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53F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3FDB"/>
    <w:pPr>
      <w:framePr w:wrap="notBeside" w:y="16161"/>
    </w:pPr>
  </w:style>
  <w:style w:type="character" w:customStyle="1" w:styleId="ZGSM">
    <w:name w:val="ZGSM"/>
    <w:rsid w:val="00D53FDB"/>
  </w:style>
  <w:style w:type="paragraph" w:styleId="24">
    <w:name w:val="List 2"/>
    <w:basedOn w:val="a9"/>
    <w:semiHidden/>
    <w:rsid w:val="00D53FDB"/>
    <w:pPr>
      <w:ind w:left="851"/>
    </w:pPr>
  </w:style>
  <w:style w:type="paragraph" w:customStyle="1" w:styleId="ZG">
    <w:name w:val="ZG"/>
    <w:rsid w:val="00D53F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D53FDB"/>
    <w:pPr>
      <w:ind w:left="1135"/>
    </w:pPr>
  </w:style>
  <w:style w:type="paragraph" w:styleId="41">
    <w:name w:val="List 4"/>
    <w:basedOn w:val="32"/>
    <w:semiHidden/>
    <w:rsid w:val="00D53FDB"/>
    <w:pPr>
      <w:ind w:left="1418"/>
    </w:pPr>
  </w:style>
  <w:style w:type="paragraph" w:styleId="51">
    <w:name w:val="List 5"/>
    <w:basedOn w:val="41"/>
    <w:semiHidden/>
    <w:rsid w:val="00D53FDB"/>
    <w:pPr>
      <w:ind w:left="1702"/>
    </w:pPr>
  </w:style>
  <w:style w:type="paragraph" w:customStyle="1" w:styleId="EditorsNote">
    <w:name w:val="Editor's Note"/>
    <w:aliases w:val="EN"/>
    <w:basedOn w:val="NO"/>
    <w:link w:val="EditorsNoteChar"/>
    <w:qFormat/>
    <w:rsid w:val="00D53FDB"/>
    <w:rPr>
      <w:color w:val="FF0000"/>
    </w:rPr>
  </w:style>
  <w:style w:type="paragraph" w:styleId="a9">
    <w:name w:val="List"/>
    <w:basedOn w:val="a"/>
    <w:rsid w:val="00D53FDB"/>
    <w:pPr>
      <w:ind w:left="568" w:hanging="284"/>
    </w:pPr>
  </w:style>
  <w:style w:type="paragraph" w:styleId="a8">
    <w:name w:val="List Bullet"/>
    <w:basedOn w:val="a9"/>
    <w:rsid w:val="00D53FDB"/>
  </w:style>
  <w:style w:type="paragraph" w:styleId="42">
    <w:name w:val="List Bullet 4"/>
    <w:basedOn w:val="31"/>
    <w:semiHidden/>
    <w:rsid w:val="00D53FDB"/>
    <w:pPr>
      <w:ind w:left="1418"/>
    </w:pPr>
  </w:style>
  <w:style w:type="paragraph" w:styleId="52">
    <w:name w:val="List Bullet 5"/>
    <w:basedOn w:val="42"/>
    <w:semiHidden/>
    <w:rsid w:val="00D53FDB"/>
    <w:pPr>
      <w:ind w:left="1702"/>
    </w:pPr>
  </w:style>
  <w:style w:type="paragraph" w:customStyle="1" w:styleId="B1">
    <w:name w:val="B1"/>
    <w:basedOn w:val="a9"/>
    <w:link w:val="B1Char1"/>
    <w:qFormat/>
    <w:rsid w:val="00D53FDB"/>
  </w:style>
  <w:style w:type="paragraph" w:customStyle="1" w:styleId="B2">
    <w:name w:val="B2"/>
    <w:basedOn w:val="24"/>
    <w:link w:val="B2Char"/>
    <w:qFormat/>
    <w:rsid w:val="00D53FDB"/>
  </w:style>
  <w:style w:type="paragraph" w:customStyle="1" w:styleId="B3">
    <w:name w:val="B3"/>
    <w:basedOn w:val="32"/>
    <w:link w:val="B3Char2"/>
    <w:qFormat/>
    <w:rsid w:val="00D53FDB"/>
  </w:style>
  <w:style w:type="paragraph" w:customStyle="1" w:styleId="B4">
    <w:name w:val="B4"/>
    <w:basedOn w:val="41"/>
    <w:link w:val="B4Char"/>
    <w:qFormat/>
    <w:rsid w:val="00D53FDB"/>
  </w:style>
  <w:style w:type="paragraph" w:customStyle="1" w:styleId="B5">
    <w:name w:val="B5"/>
    <w:basedOn w:val="51"/>
    <w:link w:val="B5Char"/>
    <w:qFormat/>
    <w:rsid w:val="00D53FDB"/>
  </w:style>
  <w:style w:type="paragraph" w:styleId="aa">
    <w:name w:val="footer"/>
    <w:basedOn w:val="a4"/>
    <w:link w:val="ab"/>
    <w:rsid w:val="00D53FDB"/>
    <w:pPr>
      <w:jc w:val="center"/>
    </w:pPr>
    <w:rPr>
      <w:i/>
    </w:rPr>
  </w:style>
  <w:style w:type="paragraph" w:customStyle="1" w:styleId="ZTD">
    <w:name w:val="ZTD"/>
    <w:basedOn w:val="ZB"/>
    <w:rsid w:val="00D53FDB"/>
    <w:pPr>
      <w:framePr w:hRule="auto" w:wrap="notBeside" w:y="852"/>
    </w:pPr>
    <w:rPr>
      <w:i w:val="0"/>
      <w:sz w:val="40"/>
    </w:rPr>
  </w:style>
  <w:style w:type="paragraph" w:customStyle="1" w:styleId="CRCoverPage">
    <w:name w:val="CR Cover Page"/>
    <w:rsid w:val="006D6B31"/>
    <w:pPr>
      <w:spacing w:after="120"/>
    </w:pPr>
    <w:rPr>
      <w:rFonts w:ascii="Arial" w:eastAsia="ＭＳ 明朝" w:hAnsi="Arial"/>
      <w:lang w:val="en-GB" w:eastAsia="en-US"/>
    </w:rPr>
  </w:style>
  <w:style w:type="character" w:customStyle="1" w:styleId="10">
    <w:name w:val="見出し 1 (文字)"/>
    <w:link w:val="1"/>
    <w:rsid w:val="006D6B31"/>
    <w:rPr>
      <w:rFonts w:ascii="Arial" w:hAnsi="Arial"/>
      <w:sz w:val="36"/>
      <w:lang w:val="en-GB"/>
    </w:rPr>
  </w:style>
  <w:style w:type="paragraph" w:styleId="ac">
    <w:name w:val="List Paragraph"/>
    <w:aliases w:val="- Bullets,목록 단락"/>
    <w:basedOn w:val="a"/>
    <w:link w:val="ad"/>
    <w:uiPriority w:val="63"/>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We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e">
    <w:name w:val="annotation reference"/>
    <w:basedOn w:val="a0"/>
    <w:uiPriority w:val="99"/>
    <w:semiHidden/>
    <w:unhideWhenUsed/>
    <w:rsid w:val="00F47212"/>
    <w:rPr>
      <w:sz w:val="16"/>
      <w:szCs w:val="16"/>
    </w:rPr>
  </w:style>
  <w:style w:type="paragraph" w:styleId="af">
    <w:name w:val="annotation text"/>
    <w:basedOn w:val="a"/>
    <w:link w:val="af0"/>
    <w:uiPriority w:val="99"/>
    <w:semiHidden/>
    <w:unhideWhenUsed/>
    <w:rsid w:val="00F47212"/>
  </w:style>
  <w:style w:type="character" w:customStyle="1" w:styleId="af0">
    <w:name w:val="コメント文字列 (文字)"/>
    <w:basedOn w:val="a0"/>
    <w:link w:val="af"/>
    <w:uiPriority w:val="99"/>
    <w:semiHidden/>
    <w:rsid w:val="00F47212"/>
    <w:rPr>
      <w:rFonts w:ascii="Times New Roman" w:hAnsi="Times New Roman"/>
      <w:lang w:val="en-GB" w:eastAsia="en-JM"/>
    </w:rPr>
  </w:style>
  <w:style w:type="paragraph" w:styleId="af1">
    <w:name w:val="annotation subject"/>
    <w:basedOn w:val="af"/>
    <w:next w:val="af"/>
    <w:link w:val="af2"/>
    <w:uiPriority w:val="99"/>
    <w:semiHidden/>
    <w:unhideWhenUsed/>
    <w:rsid w:val="00F47212"/>
    <w:rPr>
      <w:b/>
      <w:bCs/>
    </w:rPr>
  </w:style>
  <w:style w:type="character" w:customStyle="1" w:styleId="af2">
    <w:name w:val="コメント内容 (文字)"/>
    <w:basedOn w:val="af0"/>
    <w:link w:val="af1"/>
    <w:uiPriority w:val="99"/>
    <w:semiHidden/>
    <w:rsid w:val="00F47212"/>
    <w:rPr>
      <w:rFonts w:ascii="Times New Roman" w:hAnsi="Times New Roman"/>
      <w:b/>
      <w:bCs/>
      <w:lang w:val="en-GB" w:eastAsia="en-JM"/>
    </w:rPr>
  </w:style>
  <w:style w:type="paragraph" w:styleId="af3">
    <w:name w:val="Balloon Text"/>
    <w:basedOn w:val="a"/>
    <w:link w:val="af4"/>
    <w:semiHidden/>
    <w:unhideWhenUsed/>
    <w:rsid w:val="00F47212"/>
    <w:pPr>
      <w:spacing w:after="0"/>
    </w:pPr>
    <w:rPr>
      <w:rFonts w:ascii="Microsoft YaHei UI" w:eastAsia="Microsoft YaHei UI"/>
      <w:sz w:val="18"/>
      <w:szCs w:val="18"/>
    </w:rPr>
  </w:style>
  <w:style w:type="character" w:customStyle="1" w:styleId="af4">
    <w:name w:val="吹き出し (文字)"/>
    <w:basedOn w:val="a0"/>
    <w:link w:val="af3"/>
    <w:uiPriority w:val="99"/>
    <w:semiHidden/>
    <w:rsid w:val="00F47212"/>
    <w:rPr>
      <w:rFonts w:ascii="Microsoft YaHei UI" w:eastAsia="Microsoft YaHei UI" w:hAnsi="Times New Roman"/>
      <w:sz w:val="18"/>
      <w:szCs w:val="18"/>
      <w:lang w:val="en-GB" w:eastAsia="en-JM"/>
    </w:rPr>
  </w:style>
  <w:style w:type="paragraph" w:styleId="af5">
    <w:name w:val="Document Map"/>
    <w:basedOn w:val="a"/>
    <w:link w:val="af6"/>
    <w:unhideWhenUsed/>
    <w:rsid w:val="0090730C"/>
    <w:rPr>
      <w:rFonts w:ascii="SimSun" w:eastAsia="SimSun"/>
      <w:sz w:val="18"/>
      <w:szCs w:val="18"/>
    </w:rPr>
  </w:style>
  <w:style w:type="character" w:customStyle="1" w:styleId="af6">
    <w:name w:val="見出しマップ (文字)"/>
    <w:basedOn w:val="a0"/>
    <w:link w:val="af5"/>
    <w:rsid w:val="0090730C"/>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rsid w:val="004244B0"/>
    <w:pPr>
      <w:overflowPunct/>
      <w:snapToGrid w:val="0"/>
      <w:spacing w:after="120"/>
      <w:jc w:val="center"/>
      <w:textAlignment w:val="auto"/>
    </w:pPr>
    <w:rPr>
      <w:rFonts w:eastAsia="SimSun"/>
      <w:b/>
      <w:bCs/>
      <w:kern w:val="2"/>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sid w:val="004244B0"/>
    <w:rPr>
      <w:rFonts w:ascii="Times New Roman" w:eastAsia="SimSun" w:hAnsi="Times New Roman"/>
      <w:b/>
      <w:bCs/>
      <w:kern w:val="2"/>
      <w:lang w:val="en-GB"/>
    </w:rPr>
  </w:style>
  <w:style w:type="paragraph" w:customStyle="1" w:styleId="References">
    <w:name w:val="References"/>
    <w:basedOn w:val="a"/>
    <w:rsid w:val="008414F7"/>
    <w:pPr>
      <w:numPr>
        <w:numId w:val="4"/>
      </w:numPr>
      <w:overflowPunct/>
      <w:adjustRightInd/>
      <w:snapToGrid w:val="0"/>
      <w:spacing w:after="60"/>
      <w:jc w:val="both"/>
      <w:textAlignment w:val="auto"/>
    </w:pPr>
    <w:rPr>
      <w:rFonts w:eastAsia="SimSun"/>
      <w:szCs w:val="16"/>
      <w:lang w:val="en-US" w:eastAsia="en-US"/>
    </w:rPr>
  </w:style>
  <w:style w:type="paragraph" w:styleId="af9">
    <w:name w:val="Body Text"/>
    <w:basedOn w:val="a"/>
    <w:link w:val="afa"/>
    <w:rsid w:val="00FF2D4C"/>
    <w:pPr>
      <w:overflowPunct/>
      <w:snapToGrid w:val="0"/>
      <w:spacing w:after="120"/>
      <w:jc w:val="both"/>
      <w:textAlignment w:val="auto"/>
    </w:pPr>
    <w:rPr>
      <w:rFonts w:eastAsia="SimSun"/>
      <w:lang w:val="en-US" w:eastAsia="en-US"/>
    </w:rPr>
  </w:style>
  <w:style w:type="character" w:customStyle="1" w:styleId="afa">
    <w:name w:val="本文 (文字)"/>
    <w:basedOn w:val="a0"/>
    <w:link w:val="af9"/>
    <w:rsid w:val="00FF2D4C"/>
    <w:rPr>
      <w:rFonts w:ascii="Times New Roman" w:eastAsia="SimSun" w:hAnsi="Times New Roman"/>
      <w:lang w:eastAsia="en-US"/>
    </w:rPr>
  </w:style>
  <w:style w:type="character" w:styleId="afb">
    <w:name w:val="Hyperlink"/>
    <w:rsid w:val="00FF2D4C"/>
    <w:rPr>
      <w:color w:val="0000FF"/>
      <w:kern w:val="2"/>
      <w:u w:val="single"/>
      <w:lang w:val="en-GB" w:eastAsia="zh-CN" w:bidi="ar-SA"/>
    </w:rPr>
  </w:style>
  <w:style w:type="paragraph" w:styleId="25">
    <w:name w:val="Body Text 2"/>
    <w:basedOn w:val="a"/>
    <w:link w:val="26"/>
    <w:rsid w:val="00FF2D4C"/>
    <w:pPr>
      <w:overflowPunct/>
      <w:snapToGrid w:val="0"/>
      <w:spacing w:after="0"/>
      <w:textAlignment w:val="auto"/>
    </w:pPr>
    <w:rPr>
      <w:rFonts w:eastAsia="SimSun"/>
      <w:sz w:val="22"/>
      <w:lang w:val="en-US" w:eastAsia="en-US"/>
    </w:rPr>
  </w:style>
  <w:style w:type="character" w:customStyle="1" w:styleId="26">
    <w:name w:val="本文 2 (文字)"/>
    <w:basedOn w:val="a0"/>
    <w:link w:val="25"/>
    <w:rsid w:val="00FF2D4C"/>
    <w:rPr>
      <w:rFonts w:ascii="Times New Roman" w:eastAsia="SimSun" w:hAnsi="Times New Roman"/>
      <w:sz w:val="22"/>
      <w:lang w:eastAsia="en-US"/>
    </w:rPr>
  </w:style>
  <w:style w:type="character" w:styleId="afc">
    <w:name w:val="FollowedHyperlink"/>
    <w:rsid w:val="00FF2D4C"/>
    <w:rPr>
      <w:color w:val="800080"/>
      <w:kern w:val="2"/>
      <w:u w:val="single"/>
      <w:lang w:val="en-GB" w:eastAsia="zh-CN" w:bidi="ar-SA"/>
    </w:rPr>
  </w:style>
  <w:style w:type="table" w:styleId="afd">
    <w:name w:val="Table Grid"/>
    <w:basedOn w:val="a1"/>
    <w:rsid w:val="00FF2D4C"/>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FF2D4C"/>
    <w:pPr>
      <w:keepNext/>
      <w:overflowPunct/>
      <w:snapToGrid w:val="0"/>
      <w:spacing w:after="120"/>
      <w:jc w:val="center"/>
      <w:textAlignment w:val="auto"/>
    </w:pPr>
    <w:rPr>
      <w:rFonts w:eastAsia="SimSun"/>
      <w:sz w:val="22"/>
      <w:szCs w:val="22"/>
      <w:lang w:val="en-US" w:eastAsia="en-US"/>
    </w:rPr>
  </w:style>
  <w:style w:type="paragraph" w:customStyle="1" w:styleId="Eqn">
    <w:name w:val="Eqn"/>
    <w:basedOn w:val="a"/>
    <w:qFormat/>
    <w:rsid w:val="00FF2D4C"/>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tablecell">
    <w:name w:val="tablecell"/>
    <w:basedOn w:val="a"/>
    <w:qFormat/>
    <w:rsid w:val="00FF2D4C"/>
    <w:pPr>
      <w:overflowPunct/>
      <w:snapToGrid w:val="0"/>
      <w:spacing w:before="20" w:after="20"/>
      <w:textAlignment w:val="auto"/>
    </w:pPr>
    <w:rPr>
      <w:rFonts w:eastAsia="SimSun"/>
      <w:sz w:val="22"/>
      <w:szCs w:val="22"/>
      <w:lang w:val="en-US" w:eastAsia="en-US"/>
    </w:rPr>
  </w:style>
  <w:style w:type="character" w:customStyle="1" w:styleId="a5">
    <w:name w:val="ヘッダー (文字)"/>
    <w:link w:val="a4"/>
    <w:rsid w:val="00FF2D4C"/>
    <w:rPr>
      <w:rFonts w:ascii="Arial" w:hAnsi="Arial"/>
      <w:b/>
      <w:noProof/>
      <w:sz w:val="18"/>
    </w:rPr>
  </w:style>
  <w:style w:type="character" w:customStyle="1" w:styleId="ab">
    <w:name w:val="フッター (文字)"/>
    <w:link w:val="aa"/>
    <w:rsid w:val="00FF2D4C"/>
    <w:rPr>
      <w:rFonts w:ascii="Arial" w:hAnsi="Arial"/>
      <w:b/>
      <w:i/>
      <w:noProof/>
      <w:sz w:val="18"/>
    </w:rPr>
  </w:style>
  <w:style w:type="paragraph" w:customStyle="1" w:styleId="tablecol">
    <w:name w:val="tablecol"/>
    <w:basedOn w:val="tablecell"/>
    <w:qFormat/>
    <w:rsid w:val="00FF2D4C"/>
    <w:pPr>
      <w:jc w:val="center"/>
    </w:pPr>
    <w:rPr>
      <w:b/>
    </w:rPr>
  </w:style>
  <w:style w:type="paragraph" w:customStyle="1" w:styleId="MTDisplayEquation">
    <w:name w:val="MTDisplayEquation"/>
    <w:basedOn w:val="a"/>
    <w:next w:val="a"/>
    <w:link w:val="MTDisplayEquationChar"/>
    <w:rsid w:val="00FF2D4C"/>
    <w:pPr>
      <w:tabs>
        <w:tab w:val="center" w:pos="4660"/>
        <w:tab w:val="right" w:pos="9320"/>
      </w:tabs>
      <w:overflowPunct/>
      <w:snapToGrid w:val="0"/>
      <w:spacing w:after="120"/>
      <w:jc w:val="both"/>
      <w:textAlignment w:val="auto"/>
    </w:pPr>
    <w:rPr>
      <w:rFonts w:eastAsia="SimSun"/>
      <w:kern w:val="2"/>
      <w:sz w:val="24"/>
      <w:lang w:eastAsia="en-US"/>
    </w:rPr>
  </w:style>
  <w:style w:type="character" w:customStyle="1" w:styleId="MTDisplayEquationChar">
    <w:name w:val="MTDisplayEquation Char"/>
    <w:link w:val="MTDisplayEquation"/>
    <w:rsid w:val="00FF2D4C"/>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sid w:val="00FF2D4C"/>
    <w:rPr>
      <w:rFonts w:ascii="Times New Roman" w:eastAsia="Times New Roman" w:hAnsi="Times New Roman"/>
      <w:sz w:val="24"/>
      <w:szCs w:val="24"/>
    </w:rPr>
  </w:style>
  <w:style w:type="paragraph" w:customStyle="1" w:styleId="enumlev1">
    <w:name w:val="enumlev1"/>
    <w:basedOn w:val="a"/>
    <w:link w:val="enumlev1Char"/>
    <w:qFormat/>
    <w:rsid w:val="00FF2D4C"/>
    <w:pPr>
      <w:tabs>
        <w:tab w:val="left" w:pos="1134"/>
        <w:tab w:val="left" w:pos="1871"/>
        <w:tab w:val="left" w:pos="2608"/>
        <w:tab w:val="left" w:pos="3345"/>
      </w:tabs>
      <w:spacing w:before="80" w:after="0"/>
      <w:ind w:left="1134" w:hanging="1134"/>
    </w:pPr>
    <w:rPr>
      <w:rFonts w:eastAsia="SimSun"/>
      <w:sz w:val="24"/>
      <w:lang w:eastAsia="en-US"/>
    </w:rPr>
  </w:style>
  <w:style w:type="character" w:customStyle="1" w:styleId="enumlev1Char">
    <w:name w:val="enumlev1 Char"/>
    <w:link w:val="enumlev1"/>
    <w:qFormat/>
    <w:locked/>
    <w:rsid w:val="00FF2D4C"/>
    <w:rPr>
      <w:rFonts w:ascii="Times New Roman" w:eastAsia="SimSun" w:hAnsi="Times New Roman"/>
      <w:sz w:val="24"/>
      <w:lang w:val="en-GB" w:eastAsia="en-US"/>
    </w:rPr>
  </w:style>
  <w:style w:type="table" w:styleId="afe">
    <w:name w:val="Table Theme"/>
    <w:basedOn w:val="a1"/>
    <w:rsid w:val="00FF2D4C"/>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F2D4C"/>
    <w:rPr>
      <w:color w:val="808080"/>
    </w:rPr>
  </w:style>
  <w:style w:type="character" w:styleId="aff0">
    <w:name w:val="page number"/>
    <w:basedOn w:val="a0"/>
    <w:uiPriority w:val="99"/>
    <w:semiHidden/>
    <w:unhideWhenUsed/>
    <w:rsid w:val="005B627E"/>
  </w:style>
  <w:style w:type="character" w:customStyle="1" w:styleId="B1Char1">
    <w:name w:val="B1 Char1"/>
    <w:link w:val="B1"/>
    <w:qFormat/>
    <w:rsid w:val="00B43792"/>
    <w:rPr>
      <w:rFonts w:ascii="Times New Roman" w:hAnsi="Times New Roman"/>
      <w:lang w:val="en-GB" w:eastAsia="en-JM"/>
    </w:rPr>
  </w:style>
  <w:style w:type="character" w:customStyle="1" w:styleId="EditorsNoteChar">
    <w:name w:val="Editor's Note Char"/>
    <w:aliases w:val="EN Char"/>
    <w:link w:val="EditorsNote"/>
    <w:rsid w:val="00B43792"/>
    <w:rPr>
      <w:rFonts w:ascii="Times New Roman" w:hAnsi="Times New Roman"/>
      <w:color w:val="FF0000"/>
      <w:lang w:val="en-GB" w:eastAsia="en-JM"/>
    </w:rPr>
  </w:style>
  <w:style w:type="character" w:customStyle="1" w:styleId="B2Char">
    <w:name w:val="B2 Char"/>
    <w:link w:val="B2"/>
    <w:qFormat/>
    <w:rsid w:val="00B43792"/>
    <w:rPr>
      <w:rFonts w:ascii="Times New Roman" w:hAnsi="Times New Roman"/>
      <w:lang w:val="en-GB" w:eastAsia="en-JM"/>
    </w:rPr>
  </w:style>
  <w:style w:type="character" w:customStyle="1" w:styleId="B3Char2">
    <w:name w:val="B3 Char2"/>
    <w:link w:val="B3"/>
    <w:qFormat/>
    <w:rsid w:val="00B43792"/>
    <w:rPr>
      <w:rFonts w:ascii="Times New Roman" w:hAnsi="Times New Roman"/>
      <w:lang w:val="en-GB" w:eastAsia="en-JM"/>
    </w:rPr>
  </w:style>
  <w:style w:type="character" w:customStyle="1" w:styleId="B4Char">
    <w:name w:val="B4 Char"/>
    <w:link w:val="B4"/>
    <w:qFormat/>
    <w:rsid w:val="00B43792"/>
    <w:rPr>
      <w:rFonts w:ascii="Times New Roman" w:hAnsi="Times New Roman"/>
      <w:lang w:val="en-GB" w:eastAsia="en-JM"/>
    </w:rPr>
  </w:style>
  <w:style w:type="character" w:customStyle="1" w:styleId="B5Char">
    <w:name w:val="B5 Char"/>
    <w:link w:val="B5"/>
    <w:qFormat/>
    <w:rsid w:val="00B43792"/>
    <w:rPr>
      <w:rFonts w:ascii="Times New Roman" w:hAnsi="Times New Roman"/>
      <w:lang w:val="en-GB" w:eastAsia="en-JM"/>
    </w:rPr>
  </w:style>
  <w:style w:type="paragraph" w:styleId="aff1">
    <w:name w:val="Date"/>
    <w:basedOn w:val="a"/>
    <w:next w:val="a"/>
    <w:link w:val="aff2"/>
    <w:uiPriority w:val="99"/>
    <w:unhideWhenUsed/>
    <w:rsid w:val="006F3155"/>
  </w:style>
  <w:style w:type="character" w:customStyle="1" w:styleId="aff2">
    <w:name w:val="日付 (文字)"/>
    <w:basedOn w:val="a0"/>
    <w:link w:val="aff1"/>
    <w:uiPriority w:val="99"/>
    <w:rsid w:val="006F3155"/>
    <w:rPr>
      <w:rFonts w:ascii="Times New Roman" w:hAnsi="Times New Roman"/>
      <w:lang w:val="en-GB" w:eastAsia="en-JM"/>
    </w:rPr>
  </w:style>
  <w:style w:type="paragraph" w:customStyle="1" w:styleId="Doc-title">
    <w:name w:val="Doc-title"/>
    <w:basedOn w:val="a"/>
    <w:next w:val="Doc-text2"/>
    <w:link w:val="Doc-titleChar"/>
    <w:qFormat/>
    <w:rsid w:val="00B33A57"/>
    <w:pPr>
      <w:overflowPunct/>
      <w:autoSpaceDE/>
      <w:autoSpaceDN/>
      <w:adjustRightInd/>
      <w:spacing w:before="60" w:after="0"/>
      <w:ind w:left="1259" w:hanging="1259"/>
      <w:textAlignment w:val="auto"/>
    </w:pPr>
    <w:rPr>
      <w:rFonts w:ascii="Arial" w:eastAsia="ＭＳ 明朝" w:hAnsi="Arial"/>
      <w:noProof/>
      <w:szCs w:val="24"/>
      <w:lang w:eastAsia="en-GB"/>
    </w:rPr>
  </w:style>
  <w:style w:type="paragraph" w:customStyle="1" w:styleId="Doc-text2">
    <w:name w:val="Doc-text2"/>
    <w:basedOn w:val="a"/>
    <w:link w:val="Doc-text2Char"/>
    <w:qFormat/>
    <w:rsid w:val="00B33A57"/>
    <w:pPr>
      <w:tabs>
        <w:tab w:val="left" w:pos="1622"/>
      </w:tabs>
      <w:overflowPunct/>
      <w:autoSpaceDE/>
      <w:autoSpaceDN/>
      <w:adjustRightInd/>
      <w:spacing w:after="0"/>
      <w:ind w:left="1622" w:hanging="363"/>
      <w:textAlignment w:val="auto"/>
    </w:pPr>
    <w:rPr>
      <w:rFonts w:ascii="Arial" w:eastAsia="ＭＳ 明朝" w:hAnsi="Arial"/>
      <w:szCs w:val="24"/>
      <w:lang w:eastAsia="en-GB"/>
    </w:rPr>
  </w:style>
  <w:style w:type="character" w:customStyle="1" w:styleId="Doc-text2Char">
    <w:name w:val="Doc-text2 Char"/>
    <w:link w:val="Doc-text2"/>
    <w:rsid w:val="00B33A57"/>
    <w:rPr>
      <w:rFonts w:ascii="Arial" w:eastAsia="ＭＳ 明朝" w:hAnsi="Arial"/>
      <w:szCs w:val="24"/>
      <w:lang w:val="en-GB" w:eastAsia="en-GB"/>
    </w:rPr>
  </w:style>
  <w:style w:type="character" w:customStyle="1" w:styleId="Doc-titleChar">
    <w:name w:val="Doc-title Char"/>
    <w:link w:val="Doc-title"/>
    <w:rsid w:val="00B33A57"/>
    <w:rPr>
      <w:rFonts w:ascii="Arial" w:eastAsia="ＭＳ 明朝" w:hAnsi="Arial"/>
      <w:noProof/>
      <w:szCs w:val="24"/>
      <w:lang w:val="en-GB" w:eastAsia="en-GB"/>
    </w:rPr>
  </w:style>
  <w:style w:type="paragraph" w:customStyle="1" w:styleId="Comments">
    <w:name w:val="Comments"/>
    <w:basedOn w:val="a"/>
    <w:link w:val="CommentsChar"/>
    <w:qFormat/>
    <w:rsid w:val="00B33A57"/>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B33A57"/>
    <w:rPr>
      <w:rFonts w:ascii="Arial" w:eastAsia="ＭＳ 明朝" w:hAnsi="Arial"/>
      <w:i/>
      <w:noProof/>
      <w:sz w:val="18"/>
      <w:szCs w:val="24"/>
      <w:lang w:val="en-GB" w:eastAsia="en-GB"/>
    </w:rPr>
  </w:style>
  <w:style w:type="paragraph" w:customStyle="1" w:styleId="EmailDiscussion">
    <w:name w:val="EmailDiscussion"/>
    <w:basedOn w:val="a"/>
    <w:next w:val="EmailDiscussion2"/>
    <w:link w:val="EmailDiscussionChar"/>
    <w:rsid w:val="00B33A57"/>
    <w:pPr>
      <w:numPr>
        <w:numId w:val="16"/>
      </w:numPr>
      <w:overflowPunct/>
      <w:autoSpaceDE/>
      <w:autoSpaceDN/>
      <w:adjustRightInd/>
      <w:spacing w:before="40" w:after="0"/>
      <w:textAlignment w:val="auto"/>
    </w:pPr>
    <w:rPr>
      <w:rFonts w:ascii="Arial" w:eastAsia="ＭＳ 明朝" w:hAnsi="Arial"/>
      <w:b/>
      <w:szCs w:val="24"/>
      <w:lang w:eastAsia="en-GB"/>
    </w:rPr>
  </w:style>
  <w:style w:type="character" w:customStyle="1" w:styleId="EmailDiscussionChar">
    <w:name w:val="EmailDiscussion Char"/>
    <w:link w:val="EmailDiscussion"/>
    <w:rsid w:val="00B33A57"/>
    <w:rPr>
      <w:rFonts w:ascii="Arial" w:eastAsia="ＭＳ 明朝" w:hAnsi="Arial"/>
      <w:b/>
      <w:szCs w:val="24"/>
      <w:lang w:val="en-GB" w:eastAsia="en-GB"/>
    </w:rPr>
  </w:style>
  <w:style w:type="paragraph" w:customStyle="1" w:styleId="EmailDiscussion2">
    <w:name w:val="EmailDiscussion2"/>
    <w:basedOn w:val="Doc-text2"/>
    <w:qFormat/>
    <w:rsid w:val="00B33A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5328357">
      <w:bodyDiv w:val="1"/>
      <w:marLeft w:val="0"/>
      <w:marRight w:val="0"/>
      <w:marTop w:val="0"/>
      <w:marBottom w:val="0"/>
      <w:divBdr>
        <w:top w:val="none" w:sz="0" w:space="0" w:color="auto"/>
        <w:left w:val="none" w:sz="0" w:space="0" w:color="auto"/>
        <w:bottom w:val="none" w:sz="0" w:space="0" w:color="auto"/>
        <w:right w:val="none" w:sz="0" w:space="0" w:color="auto"/>
      </w:divBdr>
      <w:divsChild>
        <w:div w:id="605505919">
          <w:marLeft w:val="0"/>
          <w:marRight w:val="0"/>
          <w:marTop w:val="0"/>
          <w:marBottom w:val="0"/>
          <w:divBdr>
            <w:top w:val="none" w:sz="0" w:space="0" w:color="auto"/>
            <w:left w:val="none" w:sz="0" w:space="0" w:color="auto"/>
            <w:bottom w:val="none" w:sz="0" w:space="0" w:color="auto"/>
            <w:right w:val="none" w:sz="0" w:space="0" w:color="auto"/>
          </w:divBdr>
          <w:divsChild>
            <w:div w:id="235671597">
              <w:marLeft w:val="0"/>
              <w:marRight w:val="0"/>
              <w:marTop w:val="0"/>
              <w:marBottom w:val="0"/>
              <w:divBdr>
                <w:top w:val="none" w:sz="0" w:space="0" w:color="auto"/>
                <w:left w:val="none" w:sz="0" w:space="0" w:color="auto"/>
                <w:bottom w:val="none" w:sz="0" w:space="0" w:color="auto"/>
                <w:right w:val="none" w:sz="0" w:space="0" w:color="auto"/>
              </w:divBdr>
              <w:divsChild>
                <w:div w:id="645739167">
                  <w:marLeft w:val="0"/>
                  <w:marRight w:val="0"/>
                  <w:marTop w:val="0"/>
                  <w:marBottom w:val="0"/>
                  <w:divBdr>
                    <w:top w:val="none" w:sz="0" w:space="0" w:color="auto"/>
                    <w:left w:val="none" w:sz="0" w:space="0" w:color="auto"/>
                    <w:bottom w:val="none" w:sz="0" w:space="0" w:color="auto"/>
                    <w:right w:val="none" w:sz="0" w:space="0" w:color="auto"/>
                  </w:divBdr>
                  <w:divsChild>
                    <w:div w:id="191767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205935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Data\3GPP\Extracts\R2-1904996%20Clarification%20on%20support%20of%20initial%20BWP%20bandwidth.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Data\3GPP\Extracts\R2-1905432%20Summary%20of%20offline%20discussion%20on%20channel%20bandwidth%20and%20initial%20BWP%20bandwidth.doc"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Data\3GPP\Extracts\R2-1904799%20Clarification%20of%20channel%20bandwidth%20signaling.doc"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B1FEE-66B1-9C48-B4F6-AD0E43ECC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C:\Users\z00239621\Desktop\3gpp_70.dot</Template>
  <TotalTime>297</TotalTime>
  <Pages>6</Pages>
  <Words>1561</Words>
  <Characters>8898</Characters>
  <Application>Microsoft Office Word</Application>
  <DocSecurity>0</DocSecurity>
  <Lines>74</Lines>
  <Paragraphs>20</Paragraphs>
  <ScaleCrop>false</ScaleCrop>
  <HeadingPairs>
    <vt:vector size="2" baseType="variant">
      <vt:variant>
        <vt:lpstr>タイトル</vt:lpstr>
      </vt:variant>
      <vt:variant>
        <vt:i4>1</vt:i4>
      </vt:variant>
    </vt:vector>
  </HeadingPairs>
  <TitlesOfParts>
    <vt:vector size="1" baseType="lpstr">
      <vt:lpstr>ETSI stylesheet (v.7.0)</vt:lpstr>
    </vt:vector>
  </TitlesOfParts>
  <Manager/>
  <Company>ETSI Sophia Antipolis</Company>
  <LinksUpToDate>false</LinksUpToDate>
  <CharactersWithSpaces>10439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KIHARA kiharak25</dc:creator>
  <cp:keywords>ESA, style sheet, Winword</cp:keywords>
  <dc:description/>
  <cp:lastModifiedBy>木原　賢一(SBM テクノロジーユニット)</cp:lastModifiedBy>
  <cp:revision>35</cp:revision>
  <cp:lastPrinted>1900-12-31T15:00:00Z</cp:lastPrinted>
  <dcterms:created xsi:type="dcterms:W3CDTF">2019-03-06T04:21:00Z</dcterms:created>
  <dcterms:modified xsi:type="dcterms:W3CDTF">2019-05-02T06:39:00Z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(3)JTWmJW4qwjr+bNpf1SojFjirjV0QOUKgwRr0D+7+7ifkzJCjxjWtvU9QxdUNmqqwIwWvVRpE
bCFx7+tOI0ZXVbJykzitLS7sx58+I6G/CpQ+i87lZOsyEHbtr2AW5H8M9JRO8gILBsjwitQP
7cPgFDTwptvXUEEr1o+SdnZJhpdwcK4cfBVUYpp0wpFAAK1pa4UccWvscUS8mg9GL3dHdsh2
7ivbveLBYPwkMmIqYV</vt:lpwstr>
  </property>
  <property fmtid="{D5CDD505-2E9C-101B-9397-08002B2CF9AE}" pid="3" name="_2015_ms_pID_7253431">
    <vt:lpwstr>Ubt8+n6zm3OnZhxSPbYmFEr3jFM4foKaxkkrLZXQYUU84JrYAbrlCp
l5kACt5ffHweckH4sTSQOR8N90YZaRRn22y6wGpn8kFMowT83487Dga+dnkYZQQUf3gGScW9
R0RFL+xrgUs3YwTC5lXQeZ9FSZLHF3rKmkGfIYlrxRDcZ6+Jo+a8h8Y9vOhzVdMIlwEYD3Tx
kICc+ElJbFiGUx1cvygzRtinSiYA6WDHw4hq</vt:lpwstr>
  </property>
  <property fmtid="{D5CDD505-2E9C-101B-9397-08002B2CF9AE}" pid="4" name="_2015_ms_pID_7253432">
    <vt:lpwstr>lETggmqwprTQ95Udh7X7ptg=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1536583884</vt:lpwstr>
  </property>
</Properties>
</file>