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8E517" w14:textId="581C7E20" w:rsidR="00690A3D" w:rsidRPr="00E61854" w:rsidRDefault="00690A3D" w:rsidP="00690A3D">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RAN4#90-Bis</w:t>
      </w:r>
      <w:r w:rsidRPr="004B7E17">
        <w:rPr>
          <w:rFonts w:ascii="Arial" w:hAnsi="Arial" w:cs="Arial"/>
          <w:b/>
          <w:noProof/>
          <w:sz w:val="24"/>
          <w:szCs w:val="24"/>
          <w:lang w:val="en-US"/>
        </w:rPr>
        <w:tab/>
        <w:t>R4-1</w:t>
      </w:r>
      <w:r>
        <w:rPr>
          <w:rFonts w:ascii="Arial" w:hAnsi="Arial" w:cs="Arial"/>
          <w:b/>
          <w:noProof/>
          <w:sz w:val="24"/>
          <w:szCs w:val="24"/>
          <w:lang w:val="en-US"/>
        </w:rPr>
        <w:t>90</w:t>
      </w:r>
      <w:r w:rsidR="00E87E4E">
        <w:rPr>
          <w:rFonts w:ascii="Arial" w:hAnsi="Arial" w:cs="Arial"/>
          <w:b/>
          <w:noProof/>
          <w:sz w:val="24"/>
          <w:szCs w:val="24"/>
          <w:lang w:val="en-US"/>
        </w:rPr>
        <w:t>4653</w:t>
      </w:r>
    </w:p>
    <w:p w14:paraId="3B3990FA" w14:textId="77777777" w:rsidR="00690A3D" w:rsidRDefault="00690A3D" w:rsidP="00690A3D">
      <w:pPr>
        <w:pStyle w:val="Footer"/>
        <w:jc w:val="both"/>
        <w:rPr>
          <w:i w:val="0"/>
          <w:noProof w:val="0"/>
          <w:sz w:val="24"/>
          <w:szCs w:val="24"/>
          <w:lang w:eastAsia="ja-JP"/>
        </w:rPr>
      </w:pPr>
      <w:r>
        <w:rPr>
          <w:rFonts w:eastAsia="SimSun"/>
          <w:i w:val="0"/>
          <w:noProof w:val="0"/>
          <w:sz w:val="24"/>
          <w:szCs w:val="24"/>
          <w:lang w:eastAsia="zh-CN"/>
        </w:rPr>
        <w:t>Xi’an, China, April 8</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April 12</w:t>
      </w:r>
      <w:r>
        <w:rPr>
          <w:rFonts w:eastAsia="SimSun"/>
          <w:i w:val="0"/>
          <w:noProof w:val="0"/>
          <w:sz w:val="24"/>
          <w:szCs w:val="24"/>
          <w:vertAlign w:val="superscript"/>
          <w:lang w:eastAsia="zh-CN"/>
        </w:rPr>
        <w:t>th</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14:paraId="2A7B96B2" w14:textId="77777777" w:rsidR="00690A3D" w:rsidRPr="00FB0094" w:rsidRDefault="00690A3D" w:rsidP="00690A3D">
      <w:pPr>
        <w:pStyle w:val="Footer"/>
        <w:jc w:val="both"/>
        <w:rPr>
          <w:noProof w:val="0"/>
        </w:rPr>
      </w:pPr>
    </w:p>
    <w:p w14:paraId="6250F644" w14:textId="622242A0" w:rsidR="00690A3D" w:rsidRPr="000A64D8" w:rsidRDefault="00690A3D" w:rsidP="00690A3D">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80FD1">
        <w:rPr>
          <w:rFonts w:ascii="Arial" w:hAnsi="Arial"/>
          <w:sz w:val="24"/>
        </w:rPr>
        <w:t>6.10.5.1</w:t>
      </w:r>
    </w:p>
    <w:p w14:paraId="5704731B" w14:textId="77777777" w:rsidR="00690A3D" w:rsidRPr="000A64D8" w:rsidRDefault="00690A3D" w:rsidP="00690A3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0C0BBEE" w14:textId="7F59C629" w:rsidR="00690A3D" w:rsidRPr="000A64D8" w:rsidRDefault="00690A3D" w:rsidP="00690A3D">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80FD1">
        <w:rPr>
          <w:rFonts w:ascii="Arial" w:hAnsi="Arial"/>
          <w:sz w:val="22"/>
        </w:rPr>
        <w:t>Range of Interruption Uncertainty for Handover Delay</w:t>
      </w:r>
    </w:p>
    <w:p w14:paraId="5CF69398" w14:textId="77777777" w:rsidR="00690A3D" w:rsidRDefault="00690A3D" w:rsidP="00690A3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7A890AE7" w14:textId="77777777" w:rsidR="00690A3D" w:rsidRDefault="00690A3D" w:rsidP="00690A3D">
      <w:pPr>
        <w:pStyle w:val="Heading1"/>
        <w:tabs>
          <w:tab w:val="clear" w:pos="432"/>
          <w:tab w:val="num" w:pos="522"/>
        </w:tabs>
        <w:ind w:left="522" w:hanging="522"/>
        <w:rPr>
          <w:lang w:val="en-US"/>
        </w:rPr>
      </w:pPr>
      <w:r>
        <w:rPr>
          <w:lang w:val="en-US"/>
        </w:rPr>
        <w:t>Introduction</w:t>
      </w:r>
    </w:p>
    <w:p w14:paraId="76743434" w14:textId="382EC68F" w:rsidR="00690A3D" w:rsidRPr="00961154" w:rsidRDefault="00BE1FB9" w:rsidP="00690A3D">
      <w:pPr>
        <w:rPr>
          <w:lang w:val="en-US"/>
        </w:rPr>
      </w:pPr>
      <w:r>
        <w:rPr>
          <w:lang w:val="en-US"/>
        </w:rPr>
        <w:t>This contribution focuses on the definition of interruption time during NR handover. It specifically focuses on the interruption uncertainty in acquiring the first available RACH occasion in the new cell.</w:t>
      </w:r>
    </w:p>
    <w:p w14:paraId="6303AB7F" w14:textId="1B618A12" w:rsidR="00690A3D" w:rsidRDefault="00BE1FB9" w:rsidP="00690A3D">
      <w:pPr>
        <w:pStyle w:val="Heading1"/>
        <w:tabs>
          <w:tab w:val="clear" w:pos="432"/>
          <w:tab w:val="num" w:pos="522"/>
        </w:tabs>
        <w:ind w:left="522" w:hanging="522"/>
        <w:jc w:val="both"/>
        <w:rPr>
          <w:lang w:val="en-US"/>
        </w:rPr>
      </w:pPr>
      <w:r>
        <w:rPr>
          <w:lang w:val="en-US"/>
        </w:rPr>
        <w:t>Interruption Uncertainty in Acquiring First Available PRACH Occasion</w:t>
      </w:r>
    </w:p>
    <w:p w14:paraId="48A66166" w14:textId="453CEF45" w:rsidR="00BE1FB9" w:rsidRPr="008239D0" w:rsidRDefault="00BE1FB9" w:rsidP="00BE1FB9">
      <w:pPr>
        <w:rPr>
          <w:rFonts w:cs="v4.2.0"/>
        </w:rPr>
      </w:pPr>
      <w:r w:rsidRPr="00BE1FB9">
        <w:rPr>
          <w:lang w:val="en-US"/>
        </w:rPr>
        <w:t>In [1], interruption time is defined in the following way:</w:t>
      </w:r>
      <w:r>
        <w:rPr>
          <w:b/>
          <w:lang w:val="en-US"/>
        </w:rPr>
        <w:t xml:space="preserve"> </w:t>
      </w:r>
      <w:r>
        <w:rPr>
          <w:lang w:val="en-US"/>
        </w:rPr>
        <w:t>“</w:t>
      </w:r>
      <w:r w:rsidRPr="008239D0">
        <w:rPr>
          <w:rFonts w:cs="v4.2.0"/>
        </w:rPr>
        <w:t>The interruption time is the time between end of the last TTI containing the RRC command on the old PDSCH and the time the UE starts transmission of the new PRACH, excluding the RRC procedure delay.</w:t>
      </w:r>
      <w:r>
        <w:rPr>
          <w:rFonts w:cs="v4.2.0"/>
        </w:rPr>
        <w:t>”</w:t>
      </w:r>
    </w:p>
    <w:p w14:paraId="31F36AFC" w14:textId="77777777" w:rsidR="00BE1FB9" w:rsidRPr="008239D0" w:rsidRDefault="00BE1FB9" w:rsidP="00BE1FB9">
      <w:pPr>
        <w:rPr>
          <w:rFonts w:cs="v4.2.0"/>
          <w:position w:val="-6"/>
        </w:rPr>
      </w:pPr>
      <w:r>
        <w:rPr>
          <w:rFonts w:cs="v4.2.0"/>
        </w:rPr>
        <w:t>T</w:t>
      </w:r>
      <w:r w:rsidRPr="008239D0">
        <w:rPr>
          <w:rFonts w:cs="v4.2.0"/>
        </w:rPr>
        <w:t xml:space="preserve">he interruption time shall be less than </w:t>
      </w:r>
      <w:proofErr w:type="spellStart"/>
      <w:r w:rsidRPr="008239D0">
        <w:rPr>
          <w:rFonts w:cs="v4.2.0"/>
        </w:rPr>
        <w:t>T</w:t>
      </w:r>
      <w:r w:rsidRPr="008239D0">
        <w:rPr>
          <w:rFonts w:cs="v4.2.0"/>
          <w:vertAlign w:val="subscript"/>
        </w:rPr>
        <w:t>interrupt</w:t>
      </w:r>
      <w:proofErr w:type="spellEnd"/>
      <w:r>
        <w:rPr>
          <w:rFonts w:cs="v4.2.0"/>
          <w:vertAlign w:val="subscript"/>
        </w:rPr>
        <w:t>, where,</w:t>
      </w:r>
    </w:p>
    <w:p w14:paraId="68E4F49F" w14:textId="34368B6A" w:rsidR="00BE1FB9" w:rsidRDefault="00BE1FB9" w:rsidP="00BE1FB9">
      <w:pPr>
        <w:pStyle w:val="EQ"/>
      </w:pPr>
      <w:r w:rsidRPr="008239D0">
        <w:tab/>
      </w:r>
      <w:r w:rsidRPr="008239D0">
        <w:rPr>
          <w:rFonts w:cs="v4.2.0"/>
        </w:rPr>
        <w:t>T</w:t>
      </w:r>
      <w:r w:rsidRPr="008239D0">
        <w:rPr>
          <w:rFonts w:cs="v4.2.0"/>
          <w:vertAlign w:val="subscript"/>
        </w:rPr>
        <w:t>interrupt</w:t>
      </w:r>
      <w:r w:rsidRPr="008239D0">
        <w:t xml:space="preserve"> = T</w:t>
      </w:r>
      <w:r w:rsidRPr="008239D0">
        <w:rPr>
          <w:vertAlign w:val="subscript"/>
        </w:rPr>
        <w:t>search</w:t>
      </w:r>
      <w:r w:rsidRPr="008239D0">
        <w:t xml:space="preserve"> + T</w:t>
      </w:r>
      <w:r w:rsidRPr="008239D0">
        <w:rPr>
          <w:vertAlign w:val="subscript"/>
        </w:rPr>
        <w:t>IU</w:t>
      </w:r>
      <w:r w:rsidRPr="008239D0">
        <w:t xml:space="preserve"> + </w:t>
      </w:r>
      <w:r w:rsidRPr="008239D0">
        <w:rPr>
          <w:lang w:val="en-US" w:eastAsia="zh-CN"/>
        </w:rPr>
        <w:t>20</w:t>
      </w:r>
      <w:r w:rsidRPr="008239D0">
        <w:rPr>
          <w:lang w:eastAsia="zh-CN"/>
        </w:rPr>
        <w:t>+</w:t>
      </w:r>
      <w:r w:rsidRPr="008239D0">
        <w:rPr>
          <w:lang w:val="en-US" w:eastAsia="zh-CN"/>
        </w:rPr>
        <w:t xml:space="preserve"> T</w:t>
      </w:r>
      <w:r w:rsidRPr="008239D0">
        <w:rPr>
          <w:vertAlign w:val="subscript"/>
          <w:lang w:val="en-US" w:eastAsia="zh-CN"/>
        </w:rPr>
        <w:t>∆</w:t>
      </w:r>
      <w:r w:rsidRPr="008239D0">
        <w:rPr>
          <w:lang w:val="en-US" w:eastAsia="zh-CN"/>
        </w:rPr>
        <w:t xml:space="preserve"> </w:t>
      </w:r>
      <w:r w:rsidRPr="008239D0">
        <w:t>ms</w:t>
      </w:r>
      <w:r>
        <w:t>”</w:t>
      </w:r>
      <w:r>
        <w:rPr>
          <w:i/>
        </w:rPr>
        <w:t xml:space="preserve">  </w:t>
      </w:r>
      <w:r>
        <w:rPr>
          <w:i/>
        </w:rPr>
        <w:tab/>
      </w:r>
      <w:r w:rsidRPr="008239D0">
        <w:t>(1)</w:t>
      </w:r>
    </w:p>
    <w:p w14:paraId="3C1489F8" w14:textId="77777777" w:rsidR="00BE1FB9" w:rsidRPr="003445FB" w:rsidRDefault="00BE1FB9" w:rsidP="00BE1FB9">
      <w:pPr>
        <w:pStyle w:val="B1"/>
        <w:ind w:left="284" w:firstLine="0"/>
        <w:rPr>
          <w:lang w:eastAsia="zh-CN"/>
        </w:rPr>
      </w:pPr>
      <w:r>
        <w:t>In (1), “</w:t>
      </w:r>
      <w:r w:rsidRPr="00BE1FB9">
        <w:t>T</w:t>
      </w:r>
      <w:r w:rsidRPr="00BE1FB9">
        <w:rPr>
          <w:vertAlign w:val="subscript"/>
        </w:rPr>
        <w:t>IU</w:t>
      </w:r>
      <w:r w:rsidRPr="00BE1FB9">
        <w:t xml:space="preserve"> is the interruption uncertainty </w:t>
      </w:r>
      <w:r w:rsidRPr="00BE1FB9">
        <w:rPr>
          <w:lang w:eastAsia="zh-CN"/>
        </w:rPr>
        <w:t>in acquiring the first available PRACH occasion in the new cell</w:t>
      </w:r>
      <w:r w:rsidRPr="00BE1FB9">
        <w:t>. T</w:t>
      </w:r>
      <w:r w:rsidRPr="00BE1FB9">
        <w:rPr>
          <w:vertAlign w:val="subscript"/>
        </w:rPr>
        <w:t>IU</w:t>
      </w:r>
      <w:r w:rsidRPr="00BE1FB9">
        <w:t xml:space="preserve"> can be up to x*10 +10 </w:t>
      </w:r>
      <w:proofErr w:type="spellStart"/>
      <w:r w:rsidRPr="00BE1FB9">
        <w:t>ms</w:t>
      </w:r>
      <w:proofErr w:type="spellEnd"/>
      <w:r w:rsidRPr="00BE1FB9">
        <w:t>. x is defined in the table 6.3.3.2-2 of TS 38.211.</w:t>
      </w:r>
      <w:r>
        <w:t>”</w:t>
      </w:r>
    </w:p>
    <w:p w14:paraId="2B8F2B3D" w14:textId="4D6903F9" w:rsidR="00BE1FB9" w:rsidRDefault="00BE1FB9" w:rsidP="00BE1FB9">
      <w:r>
        <w:t>Above equation suggests that, current RAN4 spec defines interruption uncertainty to be a function of RACH configuration periodicity.</w:t>
      </w:r>
    </w:p>
    <w:p w14:paraId="0F052E07" w14:textId="6BD2559F" w:rsidR="009B18A7" w:rsidRPr="009B18A7" w:rsidRDefault="009B18A7" w:rsidP="009B18A7">
      <w:pPr>
        <w:rPr>
          <w:b/>
        </w:rPr>
      </w:pPr>
      <w:r w:rsidRPr="009B18A7">
        <w:rPr>
          <w:b/>
        </w:rPr>
        <w:t>Observation 1: Current RAN4 spec defines interruption uncertainty to be a function of RACH configuration periodicity.</w:t>
      </w:r>
    </w:p>
    <w:p w14:paraId="50CA41BF" w14:textId="16745DEC" w:rsidR="009B18A7" w:rsidRPr="00BE1FB9" w:rsidRDefault="009B18A7" w:rsidP="00BE1FB9"/>
    <w:p w14:paraId="66688398" w14:textId="5068895E" w:rsidR="00690A3D" w:rsidRDefault="00BE1FB9" w:rsidP="00690A3D">
      <w:pPr>
        <w:pStyle w:val="Heading1"/>
      </w:pPr>
      <w:r>
        <w:t>Relationship between SSB to RACH Association Period and Interruption Uncertainty</w:t>
      </w:r>
    </w:p>
    <w:p w14:paraId="49967C00" w14:textId="33DE7B0E" w:rsidR="00690A3D" w:rsidRDefault="00BE1FB9" w:rsidP="00690A3D">
      <w:r>
        <w:t xml:space="preserve">The dependency of interruption uncertainty to acquire a PRACH occasion on PRACH configuration periodicity is compatible with LTE networks. However, in </w:t>
      </w:r>
      <w:r w:rsidR="009B18A7">
        <w:t>a multi-beam NR network, the “effective RACH periodicity” of a UE is defined by SSB-RACH occasion association period. This association period depends on several factors, e.g., RACH configuration periodicity, the number of SSBs that get mapped to one RACH occasion, etc. The detailed relationship between RACH configuration periodicity and SSB-RACH association period is defined in [3].</w:t>
      </w:r>
    </w:p>
    <w:p w14:paraId="4A21B15C" w14:textId="6F5CE4B1" w:rsidR="009B18A7" w:rsidRPr="00522F67" w:rsidRDefault="009B18A7" w:rsidP="00690A3D">
      <w:pPr>
        <w:rPr>
          <w:b/>
        </w:rPr>
      </w:pPr>
      <w:r w:rsidRPr="00522F67">
        <w:rPr>
          <w:b/>
        </w:rPr>
        <w:t>Observation 2: In a multi-beam NR network, the “effective RACH periodicity” of a UE is defined by SSB-RACH occasion association period. This association period depends on several factors, e.g., RACH configuration periodicity, the number of SSBs that get mapped to one RACH occasion, etc.</w:t>
      </w:r>
    </w:p>
    <w:p w14:paraId="07D63F72" w14:textId="77777777" w:rsidR="001418A7" w:rsidRDefault="009B18A7" w:rsidP="00690A3D">
      <w:r>
        <w:t>Figure 1 focuses on a simple scenario where network transmits two SSBs and one SSB gets mapped to one PRACH occasion. In this scenario, figure 1 shows the relationship between RACH configuration periodicity and SSB-RACH occasion association period.</w:t>
      </w:r>
    </w:p>
    <w:p w14:paraId="536A4693" w14:textId="7B946AE8" w:rsidR="009B18A7" w:rsidRDefault="009B18A7" w:rsidP="00690A3D">
      <w:r>
        <w:t xml:space="preserve">Hence, NR should define interruption uncertainty to acquire a </w:t>
      </w:r>
      <w:r w:rsidR="00522F67">
        <w:t>P</w:t>
      </w:r>
      <w:r>
        <w:t>RACH occasion as a function of the SSB-RACH association period.</w:t>
      </w:r>
      <w:r w:rsidR="00522F67">
        <w:t xml:space="preserve"> </w:t>
      </w:r>
    </w:p>
    <w:p w14:paraId="50157EE5" w14:textId="77777777" w:rsidR="001418A7" w:rsidRDefault="001418A7" w:rsidP="00690A3D">
      <w:pPr>
        <w:rPr>
          <w:b/>
        </w:rPr>
      </w:pPr>
    </w:p>
    <w:p w14:paraId="5216FB40" w14:textId="23684B9C" w:rsidR="001418A7" w:rsidRDefault="001418A7" w:rsidP="00690A3D">
      <w:pPr>
        <w:rPr>
          <w:b/>
        </w:rPr>
      </w:pPr>
      <w:r>
        <w:rPr>
          <w:b/>
          <w:noProof/>
        </w:rPr>
        <w:lastRenderedPageBreak/>
        <w:drawing>
          <wp:inline distT="0" distB="0" distL="0" distR="0" wp14:anchorId="46FA5833" wp14:editId="2A2DE4BA">
            <wp:extent cx="6115685" cy="2186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B_to_RACH_Occasion_Association_Period.png"/>
                    <pic:cNvPicPr/>
                  </pic:nvPicPr>
                  <pic:blipFill>
                    <a:blip r:embed="rId7">
                      <a:extLst>
                        <a:ext uri="{28A0092B-C50C-407E-A947-70E740481C1C}">
                          <a14:useLocalDpi xmlns:a14="http://schemas.microsoft.com/office/drawing/2010/main" val="0"/>
                        </a:ext>
                      </a:extLst>
                    </a:blip>
                    <a:stretch>
                      <a:fillRect/>
                    </a:stretch>
                  </pic:blipFill>
                  <pic:spPr>
                    <a:xfrm>
                      <a:off x="0" y="0"/>
                      <a:ext cx="6115685" cy="2186305"/>
                    </a:xfrm>
                    <a:prstGeom prst="rect">
                      <a:avLst/>
                    </a:prstGeom>
                  </pic:spPr>
                </pic:pic>
              </a:graphicData>
            </a:graphic>
          </wp:inline>
        </w:drawing>
      </w:r>
    </w:p>
    <w:p w14:paraId="7329632E" w14:textId="64FFE4E0" w:rsidR="001418A7" w:rsidRPr="001418A7" w:rsidRDefault="001418A7" w:rsidP="001418A7">
      <w:pPr>
        <w:jc w:val="center"/>
      </w:pPr>
      <w:r>
        <w:rPr>
          <w:b/>
        </w:rPr>
        <w:t xml:space="preserve">Figure 1: </w:t>
      </w:r>
      <w:r>
        <w:t>SSB to RACH occasion association period with two SSBs, two RACH occasions and one-to-one mapping between SSB and RACH occasion</w:t>
      </w:r>
    </w:p>
    <w:p w14:paraId="5F7AF304" w14:textId="77777777" w:rsidR="001418A7" w:rsidRDefault="001418A7" w:rsidP="00690A3D">
      <w:pPr>
        <w:rPr>
          <w:b/>
        </w:rPr>
      </w:pPr>
    </w:p>
    <w:p w14:paraId="026881B8" w14:textId="3C6F90C1" w:rsidR="00522F67" w:rsidRDefault="00522F67" w:rsidP="00690A3D">
      <w:pPr>
        <w:rPr>
          <w:b/>
        </w:rPr>
      </w:pPr>
      <w:r w:rsidRPr="00522F67">
        <w:rPr>
          <w:b/>
        </w:rPr>
        <w:t>Proposal 1: The interruption uncertainty to acquire a PRACH occasion during handover scenarios should be defined as a function of the SSB to RACH occasion association period.</w:t>
      </w:r>
    </w:p>
    <w:p w14:paraId="1F1109AB" w14:textId="0674F618" w:rsidR="00963D59" w:rsidRPr="00963D59" w:rsidRDefault="00963D59" w:rsidP="00963D59">
      <w:pPr>
        <w:pStyle w:val="ListParagraph"/>
        <w:numPr>
          <w:ilvl w:val="0"/>
          <w:numId w:val="6"/>
        </w:numPr>
        <w:rPr>
          <w:b/>
        </w:rPr>
      </w:pPr>
      <w:r>
        <w:rPr>
          <w:b/>
        </w:rPr>
        <w:t>The associated CR is included in R4-1904663.</w:t>
      </w:r>
    </w:p>
    <w:p w14:paraId="15D41E10" w14:textId="284F5AF2" w:rsidR="009B18A7" w:rsidRPr="00690A3D" w:rsidRDefault="009B18A7" w:rsidP="00690A3D">
      <w:r>
        <w:t xml:space="preserve">Note that, as mentioned in [3], the value of SSB to RACH association period is upper bounded by 160 </w:t>
      </w:r>
      <w:proofErr w:type="spellStart"/>
      <w:r>
        <w:t>ms</w:t>
      </w:r>
      <w:proofErr w:type="spellEnd"/>
      <w:r>
        <w:t xml:space="preserve">.  </w:t>
      </w:r>
    </w:p>
    <w:p w14:paraId="080C8728" w14:textId="77777777" w:rsidR="00690A3D" w:rsidRDefault="00690A3D" w:rsidP="00690A3D">
      <w:pPr>
        <w:pStyle w:val="Heading1"/>
        <w:jc w:val="both"/>
      </w:pPr>
      <w:r>
        <w:t>Conclusion</w:t>
      </w:r>
    </w:p>
    <w:p w14:paraId="23735115" w14:textId="77777777" w:rsidR="00522F67" w:rsidRPr="009B18A7" w:rsidRDefault="00522F67" w:rsidP="00522F67">
      <w:pPr>
        <w:rPr>
          <w:b/>
        </w:rPr>
      </w:pPr>
      <w:r w:rsidRPr="009B18A7">
        <w:rPr>
          <w:b/>
        </w:rPr>
        <w:t>Observation 1: Current RAN4 spec defines interruption uncertainty to be a function of RACH configuration periodicity.</w:t>
      </w:r>
    </w:p>
    <w:p w14:paraId="16C3698D" w14:textId="77777777" w:rsidR="00522F67" w:rsidRPr="00522F67" w:rsidRDefault="00522F67" w:rsidP="00522F67">
      <w:pPr>
        <w:rPr>
          <w:b/>
        </w:rPr>
      </w:pPr>
      <w:r w:rsidRPr="00522F67">
        <w:rPr>
          <w:b/>
        </w:rPr>
        <w:t>Observation 2: In a multi-beam NR network, the “effective RACH periodicity” of a UE is defined by SSB-RACH occasion association period. This association period depends on several factors, e.g., RACH configuration periodicity, the number of SSBs that get mapped to one RACH occasion, etc.</w:t>
      </w:r>
    </w:p>
    <w:p w14:paraId="74AC9067" w14:textId="0702A295" w:rsidR="00690A3D" w:rsidRDefault="00522F67" w:rsidP="00690A3D">
      <w:pPr>
        <w:rPr>
          <w:b/>
        </w:rPr>
      </w:pPr>
      <w:r w:rsidRPr="00522F67">
        <w:rPr>
          <w:b/>
        </w:rPr>
        <w:t>Proposal 1: The interruption uncertainty to acquire a PRACH occasion during handover scenarios should be defined as a function of the SSB to RACH occasion association period.</w:t>
      </w:r>
    </w:p>
    <w:p w14:paraId="0B23D073" w14:textId="51FAD4BB" w:rsidR="00963D59" w:rsidRPr="00963D59" w:rsidRDefault="00963D59" w:rsidP="00690A3D">
      <w:pPr>
        <w:pStyle w:val="ListParagraph"/>
        <w:numPr>
          <w:ilvl w:val="0"/>
          <w:numId w:val="6"/>
        </w:numPr>
        <w:rPr>
          <w:b/>
        </w:rPr>
      </w:pPr>
      <w:r>
        <w:rPr>
          <w:b/>
        </w:rPr>
        <w:t>The associated CR is included in R4-1904663.</w:t>
      </w:r>
      <w:bookmarkStart w:id="1" w:name="_GoBack"/>
      <w:bookmarkEnd w:id="1"/>
    </w:p>
    <w:p w14:paraId="1B2CB475" w14:textId="77777777" w:rsidR="00690A3D" w:rsidRPr="003628B5" w:rsidRDefault="00690A3D" w:rsidP="00690A3D">
      <w:pPr>
        <w:pStyle w:val="Heading1"/>
        <w:rPr>
          <w:lang w:val="en-US" w:eastAsia="ja-JP"/>
        </w:rPr>
      </w:pPr>
      <w:r>
        <w:rPr>
          <w:lang w:val="en-US" w:eastAsia="ja-JP"/>
        </w:rPr>
        <w:t>References</w:t>
      </w:r>
    </w:p>
    <w:p w14:paraId="28F05747" w14:textId="77777777" w:rsidR="00690A3D" w:rsidRDefault="00690A3D" w:rsidP="00690A3D">
      <w:pPr>
        <w:pStyle w:val="ListParagraph"/>
        <w:numPr>
          <w:ilvl w:val="0"/>
          <w:numId w:val="2"/>
        </w:numPr>
        <w:rPr>
          <w:lang w:eastAsia="zh-CN"/>
        </w:rPr>
      </w:pPr>
      <w:r>
        <w:rPr>
          <w:lang w:eastAsia="zh-CN"/>
        </w:rPr>
        <w:t>3GPP TS38.133 V15.4.0, Requirements for support of radio resource management (Release 15)</w:t>
      </w:r>
    </w:p>
    <w:p w14:paraId="6950DCE1" w14:textId="4DC28A5F" w:rsidR="00690A3D" w:rsidRDefault="00690A3D" w:rsidP="00690A3D">
      <w:pPr>
        <w:pStyle w:val="ListParagraph"/>
        <w:numPr>
          <w:ilvl w:val="0"/>
          <w:numId w:val="2"/>
        </w:numPr>
        <w:rPr>
          <w:lang w:eastAsia="zh-CN"/>
        </w:rPr>
      </w:pPr>
      <w:r>
        <w:rPr>
          <w:lang w:eastAsia="zh-CN"/>
        </w:rPr>
        <w:t xml:space="preserve">3GPP TS </w:t>
      </w:r>
      <w:r w:rsidR="001418A7">
        <w:rPr>
          <w:lang w:eastAsia="zh-CN"/>
        </w:rPr>
        <w:t>38</w:t>
      </w:r>
      <w:r>
        <w:rPr>
          <w:lang w:eastAsia="zh-CN"/>
        </w:rPr>
        <w:t>.</w:t>
      </w:r>
      <w:r w:rsidR="00BE1FB9">
        <w:rPr>
          <w:lang w:eastAsia="zh-CN"/>
        </w:rPr>
        <w:t>211</w:t>
      </w:r>
      <w:r w:rsidR="001418A7">
        <w:rPr>
          <w:lang w:eastAsia="zh-CN"/>
        </w:rPr>
        <w:t>, NR Physical Channels and Modulation (Release 15)</w:t>
      </w:r>
      <w:r>
        <w:rPr>
          <w:lang w:eastAsia="zh-CN"/>
        </w:rPr>
        <w:t xml:space="preserve"> </w:t>
      </w:r>
    </w:p>
    <w:p w14:paraId="5CE0295A" w14:textId="4E4B4DE6" w:rsidR="00BE1FB9" w:rsidRPr="003628B5" w:rsidRDefault="00BE1FB9" w:rsidP="00690A3D">
      <w:pPr>
        <w:pStyle w:val="ListParagraph"/>
        <w:numPr>
          <w:ilvl w:val="0"/>
          <w:numId w:val="2"/>
        </w:numPr>
        <w:rPr>
          <w:lang w:eastAsia="zh-CN"/>
        </w:rPr>
      </w:pPr>
      <w:r>
        <w:rPr>
          <w:lang w:eastAsia="zh-CN"/>
        </w:rPr>
        <w:t>3GPP TS 38.213</w:t>
      </w:r>
      <w:r w:rsidR="001418A7">
        <w:rPr>
          <w:lang w:eastAsia="zh-CN"/>
        </w:rPr>
        <w:t xml:space="preserve">, NR Physical Layer </w:t>
      </w:r>
      <w:r w:rsidR="00963D59">
        <w:rPr>
          <w:lang w:eastAsia="zh-CN"/>
        </w:rPr>
        <w:t>Procedures</w:t>
      </w:r>
      <w:r w:rsidR="001418A7">
        <w:rPr>
          <w:lang w:eastAsia="zh-CN"/>
        </w:rPr>
        <w:t xml:space="preserve"> for Control (Release 15)</w:t>
      </w:r>
    </w:p>
    <w:p w14:paraId="5E369D92" w14:textId="77777777" w:rsidR="00690A3D" w:rsidRDefault="00690A3D" w:rsidP="00690A3D">
      <w:pPr>
        <w:rPr>
          <w:lang w:eastAsia="zh-CN"/>
        </w:rPr>
      </w:pPr>
    </w:p>
    <w:p w14:paraId="7047D136" w14:textId="77777777" w:rsidR="00690A3D" w:rsidRDefault="00690A3D" w:rsidP="00690A3D"/>
    <w:p w14:paraId="7CA40938" w14:textId="77777777" w:rsidR="00A27D92" w:rsidRDefault="00A27D92"/>
    <w:sectPr w:rsidR="00A27D9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73AD" w14:textId="77777777" w:rsidR="000E167D" w:rsidRDefault="000E167D">
      <w:pPr>
        <w:spacing w:after="0"/>
      </w:pPr>
      <w:r>
        <w:separator/>
      </w:r>
    </w:p>
  </w:endnote>
  <w:endnote w:type="continuationSeparator" w:id="0">
    <w:p w14:paraId="65671CC9" w14:textId="77777777" w:rsidR="000E167D" w:rsidRDefault="000E1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E9B16" w14:textId="77777777" w:rsidR="004E29C3" w:rsidRDefault="001418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B308012" w14:textId="77777777" w:rsidR="004E29C3" w:rsidRDefault="000E1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E94B7" w14:textId="77777777" w:rsidR="004E29C3" w:rsidRDefault="001418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FABEA2C" w14:textId="77777777" w:rsidR="004E29C3" w:rsidRDefault="000E16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D5D28" w14:textId="77777777" w:rsidR="000E167D" w:rsidRDefault="000E167D">
      <w:pPr>
        <w:spacing w:after="0"/>
      </w:pPr>
      <w:r>
        <w:separator/>
      </w:r>
    </w:p>
  </w:footnote>
  <w:footnote w:type="continuationSeparator" w:id="0">
    <w:p w14:paraId="089B5249" w14:textId="77777777" w:rsidR="000E167D" w:rsidRDefault="000E16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23B96"/>
    <w:multiLevelType w:val="hybridMultilevel"/>
    <w:tmpl w:val="4362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780229"/>
    <w:multiLevelType w:val="hybridMultilevel"/>
    <w:tmpl w:val="4ACA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AB5763"/>
    <w:multiLevelType w:val="hybridMultilevel"/>
    <w:tmpl w:val="6BC2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3D"/>
    <w:rsid w:val="000E167D"/>
    <w:rsid w:val="001418A7"/>
    <w:rsid w:val="00302CAA"/>
    <w:rsid w:val="00335B3F"/>
    <w:rsid w:val="00522F67"/>
    <w:rsid w:val="00690A3D"/>
    <w:rsid w:val="00963D59"/>
    <w:rsid w:val="009B18A7"/>
    <w:rsid w:val="00A27D92"/>
    <w:rsid w:val="00B80FD1"/>
    <w:rsid w:val="00BE1FB9"/>
    <w:rsid w:val="00E8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E80E"/>
  <w15:chartTrackingRefBased/>
  <w15:docId w15:val="{09D6A7E2-1B92-4FDE-8EB3-D917BD3B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0A3D"/>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90A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90A3D"/>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90A3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90A3D"/>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90A3D"/>
    <w:pPr>
      <w:numPr>
        <w:ilvl w:val="5"/>
      </w:numPr>
      <w:outlineLvl w:val="4"/>
    </w:pPr>
    <w:rPr>
      <w:sz w:val="22"/>
    </w:rPr>
  </w:style>
  <w:style w:type="paragraph" w:styleId="Heading7">
    <w:name w:val="heading 7"/>
    <w:basedOn w:val="Normal"/>
    <w:next w:val="Normal"/>
    <w:link w:val="Heading7Char"/>
    <w:qFormat/>
    <w:rsid w:val="00690A3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90A3D"/>
    <w:pPr>
      <w:numPr>
        <w:ilvl w:val="7"/>
      </w:numPr>
      <w:outlineLvl w:val="7"/>
    </w:pPr>
  </w:style>
  <w:style w:type="paragraph" w:styleId="Heading9">
    <w:name w:val="heading 9"/>
    <w:basedOn w:val="Heading8"/>
    <w:next w:val="Normal"/>
    <w:link w:val="Heading9Char"/>
    <w:qFormat/>
    <w:rsid w:val="00690A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0A3D"/>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90A3D"/>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90A3D"/>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0A3D"/>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90A3D"/>
    <w:rPr>
      <w:rFonts w:ascii="Arial" w:eastAsia="MS Mincho" w:hAnsi="Arial" w:cs="Times New Roman"/>
      <w:szCs w:val="20"/>
      <w:lang w:val="en-GB"/>
    </w:rPr>
  </w:style>
  <w:style w:type="character" w:customStyle="1" w:styleId="Heading7Char">
    <w:name w:val="Heading 7 Char"/>
    <w:basedOn w:val="DefaultParagraphFont"/>
    <w:link w:val="Heading7"/>
    <w:rsid w:val="00690A3D"/>
    <w:rPr>
      <w:rFonts w:ascii="Arial" w:eastAsia="MS Mincho" w:hAnsi="Arial" w:cs="Times New Roman"/>
      <w:sz w:val="20"/>
      <w:szCs w:val="20"/>
      <w:lang w:val="en-GB"/>
    </w:rPr>
  </w:style>
  <w:style w:type="character" w:customStyle="1" w:styleId="Heading8Char">
    <w:name w:val="Heading 8 Char"/>
    <w:basedOn w:val="DefaultParagraphFont"/>
    <w:link w:val="Heading8"/>
    <w:rsid w:val="00690A3D"/>
    <w:rPr>
      <w:rFonts w:ascii="Arial" w:eastAsia="MS Mincho" w:hAnsi="Arial" w:cs="Times New Roman"/>
      <w:sz w:val="36"/>
      <w:szCs w:val="20"/>
      <w:lang w:val="en-GB"/>
    </w:rPr>
  </w:style>
  <w:style w:type="character" w:customStyle="1" w:styleId="Heading9Char">
    <w:name w:val="Heading 9 Char"/>
    <w:basedOn w:val="DefaultParagraphFont"/>
    <w:link w:val="Heading9"/>
    <w:rsid w:val="00690A3D"/>
    <w:rPr>
      <w:rFonts w:ascii="Arial" w:eastAsia="MS Mincho" w:hAnsi="Arial" w:cs="Times New Roman"/>
      <w:sz w:val="36"/>
      <w:szCs w:val="20"/>
      <w:lang w:val="en-GB"/>
    </w:rPr>
  </w:style>
  <w:style w:type="paragraph" w:styleId="Footer">
    <w:name w:val="footer"/>
    <w:basedOn w:val="Header"/>
    <w:link w:val="FooterChar"/>
    <w:uiPriority w:val="99"/>
    <w:rsid w:val="00690A3D"/>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690A3D"/>
    <w:rPr>
      <w:rFonts w:ascii="Arial" w:eastAsia="MS Mincho" w:hAnsi="Arial" w:cs="Times New Roman"/>
      <w:b/>
      <w:i/>
      <w:noProof/>
      <w:sz w:val="18"/>
      <w:szCs w:val="20"/>
    </w:rPr>
  </w:style>
  <w:style w:type="character" w:styleId="PageNumber">
    <w:name w:val="page number"/>
    <w:basedOn w:val="DefaultParagraphFont"/>
    <w:rsid w:val="00690A3D"/>
  </w:style>
  <w:style w:type="paragraph" w:styleId="ListParagraph">
    <w:name w:val="List Paragraph"/>
    <w:aliases w:val="- Bullets,목록 단락,リスト段落,?? ??,?????,????,Lista1,列出段落"/>
    <w:basedOn w:val="Normal"/>
    <w:link w:val="ListParagraphChar"/>
    <w:uiPriority w:val="34"/>
    <w:qFormat/>
    <w:rsid w:val="00690A3D"/>
    <w:pPr>
      <w:ind w:left="720"/>
      <w:contextualSpacing/>
    </w:pPr>
  </w:style>
  <w:style w:type="paragraph" w:customStyle="1" w:styleId="EQ">
    <w:name w:val="EQ"/>
    <w:basedOn w:val="Normal"/>
    <w:next w:val="Normal"/>
    <w:link w:val="EQChar"/>
    <w:rsid w:val="00690A3D"/>
    <w:pPr>
      <w:keepLines/>
      <w:tabs>
        <w:tab w:val="center" w:pos="4536"/>
        <w:tab w:val="right" w:pos="9072"/>
      </w:tabs>
    </w:pPr>
    <w:rPr>
      <w:rFonts w:eastAsia="SimSun"/>
      <w:noProof/>
    </w:rPr>
  </w:style>
  <w:style w:type="character" w:customStyle="1" w:styleId="EQChar">
    <w:name w:val="EQ Char"/>
    <w:link w:val="EQ"/>
    <w:locked/>
    <w:rsid w:val="00690A3D"/>
    <w:rPr>
      <w:rFonts w:ascii="Times New Roman" w:eastAsia="SimSun" w:hAnsi="Times New Roman" w:cs="Times New Roman"/>
      <w:noProof/>
      <w:sz w:val="20"/>
      <w:szCs w:val="20"/>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690A3D"/>
    <w:rPr>
      <w:rFonts w:ascii="Times New Roman" w:eastAsia="MS Mincho" w:hAnsi="Times New Roman" w:cs="Times New Roman"/>
      <w:sz w:val="20"/>
      <w:szCs w:val="20"/>
      <w:lang w:val="en-GB"/>
    </w:rPr>
  </w:style>
  <w:style w:type="table" w:styleId="TableGrid">
    <w:name w:val="Table Grid"/>
    <w:basedOn w:val="TableNormal"/>
    <w:rsid w:val="00690A3D"/>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90A3D"/>
    <w:pPr>
      <w:tabs>
        <w:tab w:val="center" w:pos="4680"/>
        <w:tab w:val="right" w:pos="9360"/>
      </w:tabs>
      <w:spacing w:after="0"/>
    </w:pPr>
  </w:style>
  <w:style w:type="character" w:customStyle="1" w:styleId="HeaderChar">
    <w:name w:val="Header Char"/>
    <w:basedOn w:val="DefaultParagraphFont"/>
    <w:link w:val="Header"/>
    <w:uiPriority w:val="99"/>
    <w:semiHidden/>
    <w:rsid w:val="00690A3D"/>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690A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A3D"/>
    <w:rPr>
      <w:rFonts w:ascii="Segoe UI" w:eastAsia="MS Mincho" w:hAnsi="Segoe UI" w:cs="Segoe UI"/>
      <w:sz w:val="18"/>
      <w:szCs w:val="18"/>
      <w:lang w:val="en-GB"/>
    </w:rPr>
  </w:style>
  <w:style w:type="paragraph" w:customStyle="1" w:styleId="B1">
    <w:name w:val="B1"/>
    <w:basedOn w:val="Normal"/>
    <w:link w:val="B1Char"/>
    <w:rsid w:val="00BE1FB9"/>
    <w:pPr>
      <w:ind w:left="568" w:hanging="284"/>
    </w:pPr>
    <w:rPr>
      <w:rFonts w:eastAsia="SimSun"/>
    </w:rPr>
  </w:style>
  <w:style w:type="character" w:customStyle="1" w:styleId="B1Char">
    <w:name w:val="B1 Char"/>
    <w:link w:val="B1"/>
    <w:rsid w:val="00BE1FB9"/>
    <w:rPr>
      <w:rFonts w:ascii="Times New Roman" w:eastAsia="SimSun" w:hAnsi="Times New Roman" w:cs="Times New Roman"/>
      <w:sz w:val="20"/>
      <w:szCs w:val="20"/>
      <w:lang w:val="en-GB"/>
    </w:rPr>
  </w:style>
  <w:style w:type="paragraph" w:styleId="CommentText">
    <w:name w:val="annotation text"/>
    <w:basedOn w:val="Normal"/>
    <w:link w:val="CommentTextChar"/>
    <w:rsid w:val="00BE1FB9"/>
    <w:pPr>
      <w:spacing w:before="120" w:after="0"/>
    </w:pPr>
  </w:style>
  <w:style w:type="character" w:customStyle="1" w:styleId="CommentTextChar">
    <w:name w:val="Comment Text Char"/>
    <w:basedOn w:val="DefaultParagraphFont"/>
    <w:link w:val="CommentText"/>
    <w:rsid w:val="00BE1FB9"/>
    <w:rPr>
      <w:rFonts w:ascii="Times New Roman" w:eastAsia="MS Mincho" w:hAnsi="Times New Roman" w:cs="Times New Roman"/>
      <w:sz w:val="20"/>
      <w:szCs w:val="20"/>
      <w:lang w:val="en-GB"/>
    </w:rPr>
  </w:style>
  <w:style w:type="character" w:styleId="CommentReference">
    <w:name w:val="annotation reference"/>
    <w:rsid w:val="00BE1FB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2019-04-01T21:16:00Z</dcterms:created>
  <dcterms:modified xsi:type="dcterms:W3CDTF">2019-04-01T21:53:00Z</dcterms:modified>
</cp:coreProperties>
</file>