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97A551" w14:textId="788D0211"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1947E2">
        <w:rPr>
          <w:rFonts w:ascii="Arial" w:eastAsia="SimSun" w:hAnsi="Arial" w:cs="Times New Roman"/>
          <w:b/>
          <w:sz w:val="24"/>
          <w:szCs w:val="20"/>
          <w:lang w:val="en-GB"/>
        </w:rPr>
        <w:t>90</w:t>
      </w:r>
      <w:r w:rsidR="00E772B7">
        <w:rPr>
          <w:rFonts w:ascii="Arial" w:eastAsia="SimSun" w:hAnsi="Arial" w:cs="Times New Roman"/>
          <w:b/>
          <w:sz w:val="24"/>
          <w:szCs w:val="20"/>
          <w:lang w:val="en-GB"/>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1947E2">
        <w:rPr>
          <w:rFonts w:ascii="Arial" w:eastAsia="SimSun" w:hAnsi="Arial" w:cs="Times New Roman"/>
          <w:b/>
          <w:bCs/>
          <w:sz w:val="24"/>
          <w:szCs w:val="20"/>
          <w:lang w:val="en-GB" w:eastAsia="zh-CN"/>
        </w:rPr>
        <w:t>9</w:t>
      </w:r>
      <w:r w:rsidR="001947E2" w:rsidRPr="001947E2">
        <w:rPr>
          <w:rFonts w:ascii="Arial" w:eastAsia="SimSun" w:hAnsi="Arial" w:cs="Times New Roman"/>
          <w:b/>
          <w:bCs/>
          <w:sz w:val="24"/>
          <w:szCs w:val="20"/>
          <w:lang w:val="en-GB" w:eastAsia="zh-CN"/>
        </w:rPr>
        <w:t>0</w:t>
      </w:r>
      <w:r w:rsidR="00715AE2">
        <w:rPr>
          <w:rFonts w:ascii="Arial" w:eastAsia="SimSun" w:hAnsi="Arial" w:cs="Times New Roman"/>
          <w:b/>
          <w:bCs/>
          <w:sz w:val="24"/>
          <w:szCs w:val="20"/>
          <w:lang w:val="en-GB" w:eastAsia="zh-CN"/>
        </w:rPr>
        <w:t>3943</w:t>
      </w:r>
    </w:p>
    <w:p w14:paraId="14ADE068" w14:textId="6873F6C9" w:rsidR="00841BCD" w:rsidRPr="00841BCD" w:rsidRDefault="00E772B7"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Xi’an</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China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April 8</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w:t>
      </w:r>
      <w:r w:rsidR="001947E2">
        <w:rPr>
          <w:rFonts w:ascii="Arial" w:eastAsia="SimSun" w:hAnsi="Arial" w:cs="Times New Roman"/>
          <w:b/>
          <w:sz w:val="24"/>
          <w:szCs w:val="20"/>
          <w:lang w:val="en-GB"/>
        </w:rPr>
        <w:t>1</w:t>
      </w:r>
      <w:r>
        <w:rPr>
          <w:rFonts w:ascii="Arial" w:eastAsia="SimSun" w:hAnsi="Arial" w:cs="Times New Roman"/>
          <w:b/>
          <w:sz w:val="24"/>
          <w:szCs w:val="20"/>
          <w:lang w:val="en-GB"/>
        </w:rPr>
        <w:t>2</w:t>
      </w:r>
      <w:r w:rsidR="001947E2" w:rsidRPr="001947E2">
        <w:rPr>
          <w:rFonts w:ascii="Arial" w:eastAsia="SimSun" w:hAnsi="Arial" w:cs="Times New Roman"/>
          <w:b/>
          <w:sz w:val="24"/>
          <w:szCs w:val="20"/>
          <w:vertAlign w:val="superscript"/>
          <w:lang w:val="en-GB"/>
        </w:rPr>
        <w:t>t</w:t>
      </w:r>
      <w:r>
        <w:rPr>
          <w:rFonts w:ascii="Arial" w:eastAsia="SimSun" w:hAnsi="Arial" w:cs="Times New Roman"/>
          <w:b/>
          <w:sz w:val="24"/>
          <w:szCs w:val="20"/>
          <w:vertAlign w:val="superscript"/>
          <w:lang w:val="en-GB"/>
        </w:rPr>
        <w:t>h</w:t>
      </w:r>
      <w:r w:rsidR="001947E2">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Pr>
          <w:rFonts w:ascii="Arial" w:eastAsia="SimSun" w:hAnsi="Arial" w:cs="Times New Roman"/>
          <w:b/>
          <w:bCs/>
          <w:noProof/>
          <w:sz w:val="24"/>
          <w:szCs w:val="20"/>
          <w:lang w:eastAsia="zh-CN"/>
        </w:rPr>
        <w:t>9</w:t>
      </w:r>
    </w:p>
    <w:bookmarkEnd w:id="0"/>
    <w:bookmarkEnd w:id="1"/>
    <w:p w14:paraId="6D86B04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63264E7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4F9E0D6A" w14:textId="5CE06E5F" w:rsidR="00841BCD" w:rsidRPr="00715AE2"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B315F6" w:rsidRPr="00715AE2">
        <w:rPr>
          <w:rFonts w:ascii="Arial" w:eastAsia="Calibri" w:hAnsi="Arial" w:cs="Arial"/>
          <w:b/>
          <w:bCs/>
          <w:sz w:val="24"/>
          <w:lang w:val="en-GB"/>
        </w:rPr>
        <w:t>Beam Candidate Detection</w:t>
      </w:r>
      <w:r w:rsidR="00F7750F" w:rsidRPr="00715AE2">
        <w:rPr>
          <w:rFonts w:ascii="Arial" w:eastAsia="Calibri" w:hAnsi="Arial" w:cs="Arial"/>
          <w:b/>
          <w:bCs/>
          <w:sz w:val="24"/>
          <w:lang w:val="en-GB"/>
        </w:rPr>
        <w:t xml:space="preserve"> </w:t>
      </w:r>
      <w:r w:rsidR="00932FCB" w:rsidRPr="00715AE2">
        <w:rPr>
          <w:rFonts w:ascii="Arial" w:eastAsia="Calibri" w:hAnsi="Arial" w:cs="Arial"/>
          <w:b/>
          <w:bCs/>
          <w:sz w:val="24"/>
          <w:lang w:val="en-GB"/>
        </w:rPr>
        <w:t>Latencies</w:t>
      </w:r>
      <w:r w:rsidRPr="00715AE2" w:rsidDel="000A742C">
        <w:rPr>
          <w:rFonts w:ascii="Arial" w:eastAsia="Calibri" w:hAnsi="Arial" w:cs="Arial"/>
          <w:b/>
          <w:bCs/>
          <w:sz w:val="24"/>
          <w:lang w:val="en-GB"/>
        </w:rPr>
        <w:t xml:space="preserve"> </w:t>
      </w:r>
    </w:p>
    <w:p w14:paraId="7D758CF2" w14:textId="04FBFF52" w:rsidR="00841BCD" w:rsidRPr="00592A94" w:rsidRDefault="00841BCD" w:rsidP="00841BCD">
      <w:pPr>
        <w:tabs>
          <w:tab w:val="left" w:pos="1985"/>
        </w:tabs>
        <w:spacing w:after="120" w:line="240" w:lineRule="auto"/>
        <w:rPr>
          <w:rFonts w:ascii="Arial" w:eastAsia="MS Mincho" w:hAnsi="Arial" w:cs="Arial"/>
          <w:b/>
          <w:bCs/>
          <w:sz w:val="24"/>
          <w:szCs w:val="20"/>
          <w:lang w:val="en-GB"/>
        </w:rPr>
      </w:pPr>
      <w:r w:rsidRPr="00715AE2">
        <w:rPr>
          <w:rFonts w:ascii="Arial" w:eastAsia="MS Mincho" w:hAnsi="Arial" w:cs="Arial"/>
          <w:b/>
          <w:bCs/>
          <w:sz w:val="24"/>
          <w:szCs w:val="20"/>
          <w:lang w:val="en-GB"/>
        </w:rPr>
        <w:t>Agenda item:</w:t>
      </w:r>
      <w:r w:rsidRPr="00715AE2">
        <w:rPr>
          <w:rFonts w:ascii="Arial" w:eastAsia="MS Mincho" w:hAnsi="Arial" w:cs="Arial"/>
          <w:b/>
          <w:bCs/>
          <w:sz w:val="24"/>
          <w:szCs w:val="20"/>
          <w:lang w:val="en-GB"/>
        </w:rPr>
        <w:tab/>
      </w:r>
      <w:r w:rsidR="00F7750F" w:rsidRPr="00B54AB0">
        <w:rPr>
          <w:rFonts w:ascii="Arial" w:eastAsia="MS Mincho" w:hAnsi="Arial" w:cs="Arial"/>
          <w:b/>
          <w:bCs/>
          <w:sz w:val="24"/>
          <w:szCs w:val="20"/>
          <w:lang w:val="en-GB"/>
        </w:rPr>
        <w:t>6.1</w:t>
      </w:r>
      <w:r w:rsidR="00D63203" w:rsidRPr="00B54AB0">
        <w:rPr>
          <w:rFonts w:ascii="Arial" w:eastAsia="MS Mincho" w:hAnsi="Arial" w:cs="Arial"/>
          <w:b/>
          <w:bCs/>
          <w:sz w:val="24"/>
          <w:szCs w:val="20"/>
          <w:lang w:val="en-GB"/>
        </w:rPr>
        <w:t>0</w:t>
      </w:r>
      <w:r w:rsidR="00F7750F" w:rsidRPr="00B54AB0">
        <w:rPr>
          <w:rFonts w:ascii="Arial" w:eastAsia="MS Mincho" w:hAnsi="Arial" w:cs="Arial"/>
          <w:b/>
          <w:bCs/>
          <w:sz w:val="24"/>
          <w:szCs w:val="20"/>
          <w:lang w:val="en-GB"/>
        </w:rPr>
        <w:t>.8.</w:t>
      </w:r>
      <w:r w:rsidR="00C76ED2" w:rsidRPr="00B54AB0">
        <w:rPr>
          <w:rFonts w:ascii="Arial" w:eastAsia="MS Mincho" w:hAnsi="Arial" w:cs="Arial"/>
          <w:b/>
          <w:bCs/>
          <w:sz w:val="24"/>
          <w:szCs w:val="20"/>
          <w:lang w:val="en-GB"/>
        </w:rPr>
        <w:t>2</w:t>
      </w:r>
    </w:p>
    <w:p w14:paraId="21AD2045" w14:textId="77777777" w:rsidR="00841BCD" w:rsidRPr="00841BCD" w:rsidRDefault="00841BCD" w:rsidP="00841BCD">
      <w:pPr>
        <w:tabs>
          <w:tab w:val="left" w:pos="1985"/>
        </w:tabs>
        <w:rPr>
          <w:rFonts w:ascii="Arial" w:eastAsia="Calibri" w:hAnsi="Arial" w:cs="Arial"/>
          <w:b/>
          <w:bCs/>
          <w:sz w:val="24"/>
          <w:lang w:val="en-GB"/>
        </w:rPr>
      </w:pPr>
      <w:r w:rsidRPr="00592A94">
        <w:rPr>
          <w:rFonts w:ascii="Arial" w:eastAsia="Calibri" w:hAnsi="Arial" w:cs="Arial"/>
          <w:b/>
          <w:bCs/>
          <w:sz w:val="24"/>
          <w:lang w:val="en-GB"/>
        </w:rPr>
        <w:t>Document for:</w:t>
      </w:r>
      <w:r w:rsidRPr="00592A94">
        <w:rPr>
          <w:rFonts w:ascii="Arial" w:eastAsia="Calibri" w:hAnsi="Arial" w:cs="Arial"/>
          <w:b/>
          <w:bCs/>
          <w:sz w:val="24"/>
          <w:lang w:val="en-GB"/>
        </w:rPr>
        <w:tab/>
        <w:t>Discussion</w:t>
      </w:r>
    </w:p>
    <w:p w14:paraId="09BBB064" w14:textId="77777777" w:rsidR="00841BCD" w:rsidRPr="00841BCD" w:rsidRDefault="00841BCD" w:rsidP="00A37002">
      <w:pPr>
        <w:pStyle w:val="RAN4H1"/>
      </w:pPr>
      <w:r w:rsidRPr="00AE56B1">
        <w:t>Intro</w:t>
      </w:r>
      <w:r w:rsidRPr="00AE56B1">
        <w:rPr>
          <w:rStyle w:val="RAN4H1Char"/>
        </w:rPr>
        <w:t>ductio</w:t>
      </w:r>
      <w:r w:rsidRPr="00AE56B1">
        <w:t>n</w:t>
      </w:r>
    </w:p>
    <w:p w14:paraId="006A9E16" w14:textId="0D71D07F" w:rsidR="00A22B78" w:rsidRDefault="007611B4" w:rsidP="00841BCD">
      <w:pPr>
        <w:ind w:right="-22"/>
        <w:rPr>
          <w:rFonts w:eastAsia="Calibri" w:cs="Times New Roman"/>
          <w:szCs w:val="20"/>
          <w:lang w:val="en-GB"/>
        </w:rPr>
      </w:pPr>
      <w:r>
        <w:rPr>
          <w:rFonts w:eastAsia="Calibri" w:cs="Times New Roman"/>
          <w:szCs w:val="20"/>
          <w:lang w:val="en-GB"/>
        </w:rPr>
        <w:t>In the last RAN4 meeting discussions started related to UE behaviour when link quality measurements indicated low link quality [</w:t>
      </w:r>
      <w:r w:rsidRPr="00B54AB0">
        <w:rPr>
          <w:rFonts w:eastAsia="Calibri" w:cs="Times New Roman"/>
          <w:szCs w:val="20"/>
          <w:lang w:val="en-GB"/>
        </w:rPr>
        <w:t>R4-1815426</w:t>
      </w:r>
      <w:r w:rsidR="00E21302" w:rsidRPr="00B54AB0">
        <w:rPr>
          <w:rFonts w:eastAsia="Calibri" w:cs="Times New Roman"/>
          <w:szCs w:val="20"/>
          <w:lang w:val="en-GB"/>
        </w:rPr>
        <w:t xml:space="preserve">, </w:t>
      </w:r>
      <w:r w:rsidR="00B54AB0" w:rsidRPr="00B54AB0">
        <w:rPr>
          <w:rFonts w:eastAsia="Calibri" w:cs="Times New Roman"/>
          <w:szCs w:val="20"/>
          <w:lang w:val="en-GB"/>
        </w:rPr>
        <w:t>1, 2</w:t>
      </w:r>
      <w:r w:rsidRPr="00B54AB0">
        <w:rPr>
          <w:rFonts w:eastAsia="Calibri" w:cs="Times New Roman"/>
          <w:szCs w:val="20"/>
          <w:lang w:val="en-GB"/>
        </w:rPr>
        <w:t>]</w:t>
      </w:r>
      <w:r w:rsidR="002C2D19">
        <w:rPr>
          <w:rFonts w:eastAsia="Calibri" w:cs="Times New Roman"/>
          <w:szCs w:val="20"/>
          <w:lang w:val="en-GB"/>
        </w:rPr>
        <w:t>.</w:t>
      </w:r>
      <w:r>
        <w:rPr>
          <w:rFonts w:eastAsia="Calibri" w:cs="Times New Roman"/>
          <w:szCs w:val="20"/>
          <w:lang w:val="en-GB"/>
        </w:rPr>
        <w:t xml:space="preserve"> In this paper we discuss the further details of the proposal. We present </w:t>
      </w:r>
      <w:r w:rsidR="002649C0">
        <w:rPr>
          <w:rFonts w:eastAsia="Calibri" w:cs="Times New Roman"/>
          <w:szCs w:val="20"/>
          <w:lang w:val="en-GB"/>
        </w:rPr>
        <w:t>an</w:t>
      </w:r>
      <w:r>
        <w:rPr>
          <w:rFonts w:eastAsia="Calibri" w:cs="Times New Roman"/>
          <w:szCs w:val="20"/>
          <w:lang w:val="en-GB"/>
        </w:rPr>
        <w:t xml:space="preserve"> approach how to ensure more robust link recovery</w:t>
      </w:r>
      <w:r w:rsidR="002649C0">
        <w:rPr>
          <w:rFonts w:eastAsia="Calibri" w:cs="Times New Roman"/>
          <w:szCs w:val="20"/>
          <w:lang w:val="en-GB"/>
        </w:rPr>
        <w:t xml:space="preserve"> with minimum delay</w:t>
      </w:r>
      <w:r>
        <w:rPr>
          <w:rFonts w:eastAsia="Calibri" w:cs="Times New Roman"/>
          <w:szCs w:val="20"/>
          <w:lang w:val="en-GB"/>
        </w:rPr>
        <w:t xml:space="preserve">. </w:t>
      </w:r>
    </w:p>
    <w:p w14:paraId="531C6358" w14:textId="77777777" w:rsidR="00F7750F" w:rsidRDefault="00F7750F" w:rsidP="00F7750F">
      <w:pPr>
        <w:ind w:right="-22"/>
        <w:rPr>
          <w:rFonts w:eastAsia="Calibri" w:cs="Times New Roman"/>
          <w:szCs w:val="20"/>
          <w:lang w:val="en-GB"/>
        </w:rPr>
      </w:pPr>
      <w:r w:rsidRPr="00F7750F">
        <w:rPr>
          <w:rFonts w:eastAsia="Calibri" w:cs="Times New Roman"/>
          <w:szCs w:val="20"/>
          <w:lang w:val="en-GB"/>
        </w:rPr>
        <w:t>Same principles are used for RLM and link quality measurements - and for recovery from link problems. I.e. enter non DRX.</w:t>
      </w:r>
    </w:p>
    <w:p w14:paraId="265525DC" w14:textId="77777777" w:rsidR="00F7750F" w:rsidRDefault="00F7750F" w:rsidP="00841BCD">
      <w:pPr>
        <w:ind w:right="-22"/>
        <w:rPr>
          <w:rFonts w:eastAsia="Calibri" w:cs="Times New Roman"/>
          <w:szCs w:val="20"/>
          <w:lang w:val="en-GB"/>
        </w:rPr>
      </w:pPr>
    </w:p>
    <w:p w14:paraId="2B9A3520" w14:textId="77777777" w:rsidR="003B659E" w:rsidRPr="00841BCD" w:rsidRDefault="003B659E" w:rsidP="00AE56B1">
      <w:pPr>
        <w:pStyle w:val="RAN4H1"/>
      </w:pPr>
      <w:r w:rsidRPr="00AE56B1">
        <w:t>Discussion</w:t>
      </w:r>
    </w:p>
    <w:p w14:paraId="55F4DC0C" w14:textId="77777777" w:rsidR="00341B03" w:rsidRDefault="00341B03" w:rsidP="007611B4">
      <w:pPr>
        <w:ind w:right="-22"/>
        <w:rPr>
          <w:rFonts w:eastAsia="Calibri" w:cs="Times New Roman"/>
          <w:szCs w:val="20"/>
          <w:lang w:val="en-GB"/>
        </w:rPr>
      </w:pPr>
      <w:r>
        <w:rPr>
          <w:rFonts w:eastAsia="Calibri" w:cs="Times New Roman"/>
          <w:szCs w:val="20"/>
          <w:lang w:val="en-GB"/>
        </w:rPr>
        <w:t xml:space="preserve">Current 38.133 requirements related to </w:t>
      </w:r>
      <w:r w:rsidR="00946799">
        <w:rPr>
          <w:rFonts w:eastAsia="Calibri" w:cs="Times New Roman"/>
          <w:szCs w:val="20"/>
          <w:lang w:val="en-GB"/>
        </w:rPr>
        <w:t>L1 indications for link recovery procedure is:</w:t>
      </w:r>
    </w:p>
    <w:p w14:paraId="2DAAA6E1" w14:textId="77777777" w:rsidR="00946799" w:rsidRDefault="00946799" w:rsidP="00946799">
      <w:pPr>
        <w:rPr>
          <w:rFonts w:eastAsia="Calibri" w:cs="Times New Roman"/>
          <w:szCs w:val="20"/>
          <w:lang w:val="en-GB"/>
        </w:rPr>
      </w:pPr>
      <w:r>
        <w:rPr>
          <w:rFonts w:eastAsia="Calibri" w:cs="Times New Roman"/>
          <w:szCs w:val="20"/>
          <w:lang w:val="en-GB"/>
        </w:rPr>
        <w:t>‘</w:t>
      </w:r>
      <w:r w:rsidRPr="00946799">
        <w:rPr>
          <w:rFonts w:eastAsia="SimSun" w:cs="v4.2.0"/>
          <w:szCs w:val="20"/>
          <w:lang w:val="en-GB"/>
        </w:rPr>
        <w:t xml:space="preserve">When DRX is used, </w:t>
      </w:r>
      <w:proofErr w:type="spellStart"/>
      <w:r w:rsidRPr="00946799">
        <w:rPr>
          <w:rFonts w:eastAsia="SimSun" w:cs="v4.2.0"/>
          <w:szCs w:val="20"/>
          <w:lang w:val="en-GB"/>
        </w:rPr>
        <w:t>T</w:t>
      </w:r>
      <w:r w:rsidRPr="00946799">
        <w:rPr>
          <w:rFonts w:eastAsia="SimSun" w:cs="v4.2.0"/>
          <w:szCs w:val="20"/>
          <w:vertAlign w:val="subscript"/>
          <w:lang w:val="en-GB"/>
        </w:rPr>
        <w:t>Indication_interval_BFD</w:t>
      </w:r>
      <w:proofErr w:type="spellEnd"/>
      <w:r w:rsidRPr="00946799">
        <w:rPr>
          <w:rFonts w:eastAsia="SimSun" w:cs="v4.2.0"/>
          <w:szCs w:val="20"/>
          <w:lang w:val="en-GB"/>
        </w:rPr>
        <w:t xml:space="preserve"> is </w:t>
      </w:r>
      <w:proofErr w:type="gramStart"/>
      <w:r w:rsidRPr="00946799">
        <w:rPr>
          <w:rFonts w:eastAsia="SimSun" w:cs="v4.2.0"/>
          <w:szCs w:val="20"/>
          <w:lang w:val="en-GB"/>
        </w:rPr>
        <w:t>max(</w:t>
      </w:r>
      <w:proofErr w:type="gramEnd"/>
      <w:r w:rsidRPr="00946799">
        <w:rPr>
          <w:rFonts w:eastAsia="SimSun" w:cs="v4.2.0"/>
          <w:szCs w:val="20"/>
          <w:lang w:val="en-GB"/>
        </w:rPr>
        <w:t>1.5*</w:t>
      </w:r>
      <w:proofErr w:type="spellStart"/>
      <w:r w:rsidRPr="00946799">
        <w:rPr>
          <w:rFonts w:eastAsia="SimSun" w:cs="v4.2.0"/>
          <w:szCs w:val="20"/>
          <w:lang w:val="en-GB"/>
        </w:rPr>
        <w:t>DRX_cycle_length</w:t>
      </w:r>
      <w:proofErr w:type="spellEnd"/>
      <w:r w:rsidRPr="00946799">
        <w:rPr>
          <w:rFonts w:eastAsia="SimSun" w:cs="v4.2.0"/>
          <w:szCs w:val="20"/>
          <w:lang w:val="en-GB"/>
        </w:rPr>
        <w:t>, 1.5*T</w:t>
      </w:r>
      <w:r w:rsidRPr="00946799">
        <w:rPr>
          <w:rFonts w:eastAsia="SimSun" w:cs="v4.2.0"/>
          <w:szCs w:val="20"/>
          <w:vertAlign w:val="subscript"/>
          <w:lang w:val="en-GB"/>
        </w:rPr>
        <w:t>BFD-RS,M</w:t>
      </w:r>
      <w:r w:rsidRPr="00946799">
        <w:rPr>
          <w:rFonts w:eastAsia="SimSun" w:cs="v4.2.0"/>
          <w:szCs w:val="20"/>
          <w:lang w:val="en-GB"/>
        </w:rPr>
        <w:t xml:space="preserve">) if DRX </w:t>
      </w:r>
      <w:proofErr w:type="spellStart"/>
      <w:r w:rsidRPr="00946799">
        <w:rPr>
          <w:rFonts w:eastAsia="SimSun" w:cs="v4.2.0"/>
          <w:szCs w:val="20"/>
          <w:lang w:val="en-GB"/>
        </w:rPr>
        <w:t>cycle_length</w:t>
      </w:r>
      <w:proofErr w:type="spellEnd"/>
      <w:r w:rsidRPr="00946799">
        <w:rPr>
          <w:rFonts w:eastAsia="SimSun" w:cs="v4.2.0"/>
          <w:szCs w:val="20"/>
          <w:lang w:val="en-GB"/>
        </w:rPr>
        <w:t xml:space="preserve"> is less than or equal to 320ms, and </w:t>
      </w:r>
      <w:proofErr w:type="spellStart"/>
      <w:r w:rsidRPr="00946799">
        <w:rPr>
          <w:rFonts w:eastAsia="SimSun" w:cs="v4.2.0"/>
          <w:szCs w:val="20"/>
          <w:lang w:val="en-GB"/>
        </w:rPr>
        <w:t>T</w:t>
      </w:r>
      <w:r w:rsidRPr="00946799">
        <w:rPr>
          <w:rFonts w:eastAsia="SimSun" w:cs="v4.2.0"/>
          <w:szCs w:val="20"/>
          <w:vertAlign w:val="subscript"/>
          <w:lang w:val="en-GB"/>
        </w:rPr>
        <w:t>Indication_interval</w:t>
      </w:r>
      <w:proofErr w:type="spellEnd"/>
      <w:r w:rsidRPr="00946799">
        <w:rPr>
          <w:rFonts w:eastAsia="SimSun" w:cs="v4.2.0"/>
          <w:szCs w:val="20"/>
          <w:lang w:val="en-GB"/>
        </w:rPr>
        <w:t xml:space="preserve"> is </w:t>
      </w:r>
      <w:proofErr w:type="spellStart"/>
      <w:r w:rsidRPr="00946799">
        <w:rPr>
          <w:rFonts w:eastAsia="SimSun" w:cs="v4.2.0"/>
          <w:szCs w:val="20"/>
          <w:lang w:val="en-GB"/>
        </w:rPr>
        <w:t>DRX_cycle_length</w:t>
      </w:r>
      <w:proofErr w:type="spellEnd"/>
      <w:r w:rsidRPr="00946799">
        <w:rPr>
          <w:rFonts w:eastAsia="SimSun" w:cs="v4.2.0"/>
          <w:szCs w:val="20"/>
          <w:lang w:val="en-GB"/>
        </w:rPr>
        <w:t xml:space="preserve"> if DRX </w:t>
      </w:r>
      <w:proofErr w:type="spellStart"/>
      <w:r w:rsidRPr="00946799">
        <w:rPr>
          <w:rFonts w:eastAsia="SimSun" w:cs="v4.2.0"/>
          <w:szCs w:val="20"/>
          <w:lang w:val="en-GB"/>
        </w:rPr>
        <w:t>cycle_length</w:t>
      </w:r>
      <w:proofErr w:type="spellEnd"/>
      <w:r w:rsidRPr="00946799">
        <w:rPr>
          <w:rFonts w:eastAsia="SimSun" w:cs="v4.2.0"/>
          <w:szCs w:val="20"/>
          <w:lang w:val="en-GB"/>
        </w:rPr>
        <w:t xml:space="preserve"> is greater than 320ms.</w:t>
      </w:r>
      <w:r>
        <w:rPr>
          <w:rFonts w:eastAsia="Calibri" w:cs="Times New Roman"/>
          <w:szCs w:val="20"/>
          <w:lang w:val="en-GB"/>
        </w:rPr>
        <w:t>’</w:t>
      </w:r>
    </w:p>
    <w:p w14:paraId="06D0DC82" w14:textId="6D2B795D" w:rsidR="00341B03" w:rsidRDefault="00E21302" w:rsidP="007611B4">
      <w:pPr>
        <w:ind w:right="-22"/>
        <w:rPr>
          <w:rFonts w:eastAsia="Calibri" w:cs="Times New Roman"/>
          <w:szCs w:val="20"/>
          <w:lang w:val="en-GB"/>
        </w:rPr>
      </w:pPr>
      <w:r w:rsidRPr="00E21302">
        <w:rPr>
          <w:rFonts w:eastAsia="Calibri" w:cs="Times New Roman"/>
          <w:szCs w:val="20"/>
          <w:lang w:val="en-GB"/>
        </w:rPr>
        <w:t xml:space="preserve">When the radio link quality on all the configured RS resources in set </w:t>
      </w:r>
      <w:r w:rsidRPr="00E21302">
        <w:rPr>
          <w:rFonts w:eastAsia="Calibri" w:cs="Times New Roman"/>
          <w:i/>
          <w:iCs/>
          <w:szCs w:val="20"/>
          <w:lang w:val="en-GB"/>
        </w:rPr>
        <w:t>q</w:t>
      </w:r>
      <w:r w:rsidRPr="00B54AB0">
        <w:rPr>
          <w:rFonts w:eastAsia="Calibri" w:cs="Times New Roman"/>
          <w:i/>
          <w:iCs/>
          <w:szCs w:val="20"/>
          <w:vertAlign w:val="subscript"/>
          <w:lang w:val="en-GB"/>
        </w:rPr>
        <w:t>0</w:t>
      </w:r>
      <w:r w:rsidRPr="00E21302">
        <w:rPr>
          <w:rFonts w:eastAsia="Calibri" w:cs="Times New Roman"/>
          <w:i/>
          <w:iCs/>
          <w:szCs w:val="20"/>
          <w:lang w:val="en-GB"/>
        </w:rPr>
        <w:t xml:space="preserve"> </w:t>
      </w:r>
      <w:r w:rsidRPr="00E21302">
        <w:rPr>
          <w:rFonts w:eastAsia="Calibri" w:cs="Times New Roman"/>
          <w:szCs w:val="20"/>
          <w:lang w:val="en-GB"/>
        </w:rPr>
        <w:t xml:space="preserve">is worse than </w:t>
      </w:r>
      <w:proofErr w:type="spellStart"/>
      <w:r w:rsidRPr="00E21302">
        <w:rPr>
          <w:rFonts w:eastAsia="Calibri" w:cs="Times New Roman"/>
          <w:szCs w:val="20"/>
          <w:lang w:val="en-GB"/>
        </w:rPr>
        <w:t>Q</w:t>
      </w:r>
      <w:r w:rsidRPr="00B54AB0">
        <w:rPr>
          <w:rFonts w:eastAsia="Calibri" w:cs="Times New Roman"/>
          <w:szCs w:val="20"/>
          <w:vertAlign w:val="subscript"/>
          <w:lang w:val="en-GB"/>
        </w:rPr>
        <w:t>out_LR</w:t>
      </w:r>
      <w:proofErr w:type="spellEnd"/>
      <w:r w:rsidRPr="00E21302">
        <w:rPr>
          <w:rFonts w:eastAsia="Calibri" w:cs="Times New Roman"/>
          <w:szCs w:val="20"/>
          <w:lang w:val="en-GB"/>
        </w:rPr>
        <w:t>, Layer 1 of the UE</w:t>
      </w:r>
      <w:r>
        <w:rPr>
          <w:rFonts w:eastAsia="Calibri" w:cs="Times New Roman"/>
          <w:szCs w:val="20"/>
          <w:lang w:val="en-GB"/>
        </w:rPr>
        <w:t xml:space="preserve"> will indicate this to upper layers (MAC). MAC is tracking the number of indications over time and if enough L1 indications are received MAC will request lower layers to provide the indexes </w:t>
      </w:r>
      <w:r w:rsidR="00E00222">
        <w:rPr>
          <w:rFonts w:eastAsia="Calibri" w:cs="Times New Roman"/>
          <w:szCs w:val="20"/>
          <w:lang w:val="en-GB"/>
        </w:rPr>
        <w:t>from set q</w:t>
      </w:r>
      <w:r w:rsidR="00E00222" w:rsidRPr="00B54AB0">
        <w:rPr>
          <w:rFonts w:eastAsia="Calibri" w:cs="Times New Roman"/>
          <w:szCs w:val="20"/>
          <w:vertAlign w:val="subscript"/>
          <w:lang w:val="en-GB"/>
        </w:rPr>
        <w:t>1</w:t>
      </w:r>
      <w:r w:rsidR="00E00222">
        <w:rPr>
          <w:rFonts w:eastAsia="Calibri" w:cs="Times New Roman"/>
          <w:szCs w:val="20"/>
          <w:lang w:val="en-GB"/>
        </w:rPr>
        <w:t xml:space="preserve"> </w:t>
      </w:r>
      <w:r>
        <w:rPr>
          <w:rFonts w:eastAsia="Calibri" w:cs="Times New Roman"/>
          <w:szCs w:val="20"/>
          <w:lang w:val="en-GB"/>
        </w:rPr>
        <w:t>to CSI-RS and/or SSB with L1-RSRP higher than set threshold</w:t>
      </w:r>
      <w:proofErr w:type="gramStart"/>
      <w:r>
        <w:rPr>
          <w:rFonts w:eastAsia="Calibri" w:cs="Times New Roman"/>
          <w:szCs w:val="20"/>
          <w:lang w:val="en-GB"/>
        </w:rPr>
        <w:t xml:space="preserve">. </w:t>
      </w:r>
      <w:r w:rsidR="00946799">
        <w:rPr>
          <w:rFonts w:eastAsia="Calibri" w:cs="Times New Roman"/>
          <w:szCs w:val="20"/>
          <w:lang w:val="en-GB"/>
        </w:rPr>
        <w:t>.</w:t>
      </w:r>
      <w:proofErr w:type="gramEnd"/>
      <w:r w:rsidR="00946799">
        <w:rPr>
          <w:rFonts w:eastAsia="Calibri" w:cs="Times New Roman"/>
          <w:szCs w:val="20"/>
          <w:lang w:val="en-GB"/>
        </w:rPr>
        <w:t xml:space="preserve"> </w:t>
      </w:r>
    </w:p>
    <w:p w14:paraId="6DF8CAAB" w14:textId="0BD3A6E4" w:rsidR="00E00222" w:rsidRDefault="00E00222" w:rsidP="007611B4">
      <w:pPr>
        <w:ind w:right="-22"/>
        <w:rPr>
          <w:rFonts w:eastAsia="Calibri" w:cs="Times New Roman"/>
          <w:szCs w:val="20"/>
          <w:lang w:val="en-GB"/>
        </w:rPr>
      </w:pPr>
      <w:r>
        <w:rPr>
          <w:rFonts w:eastAsia="Calibri" w:cs="Times New Roman"/>
          <w:szCs w:val="20"/>
          <w:lang w:val="en-GB"/>
        </w:rPr>
        <w:t>This is similar as what is defined RLM.</w:t>
      </w:r>
    </w:p>
    <w:p w14:paraId="15A827BE" w14:textId="55BCDD2A" w:rsidR="00341B03" w:rsidRDefault="00341B03" w:rsidP="007611B4">
      <w:pPr>
        <w:ind w:right="-22"/>
        <w:rPr>
          <w:rFonts w:eastAsia="Calibri" w:cs="Times New Roman"/>
          <w:szCs w:val="20"/>
          <w:lang w:val="en-GB"/>
        </w:rPr>
      </w:pPr>
      <w:r>
        <w:rPr>
          <w:rFonts w:eastAsia="Calibri" w:cs="Times New Roman"/>
          <w:szCs w:val="20"/>
          <w:lang w:val="en-GB"/>
        </w:rPr>
        <w:t xml:space="preserve">For RLM, once the physical layer detects that the link on all configured RLM-RS is below the </w:t>
      </w:r>
      <w:proofErr w:type="spellStart"/>
      <w:r>
        <w:t>Qout</w:t>
      </w:r>
      <w:proofErr w:type="spellEnd"/>
      <w:r>
        <w:rPr>
          <w:rFonts w:eastAsia="Calibri" w:cs="Times New Roman"/>
          <w:szCs w:val="20"/>
          <w:lang w:val="en-GB"/>
        </w:rPr>
        <w:t xml:space="preserve"> threshold, the physical shall send indication to higher layers. </w:t>
      </w:r>
    </w:p>
    <w:p w14:paraId="57388234" w14:textId="77777777" w:rsidR="00E00222" w:rsidRDefault="00341B03" w:rsidP="007611B4">
      <w:pPr>
        <w:ind w:right="-22"/>
        <w:rPr>
          <w:i/>
          <w:szCs w:val="20"/>
        </w:rPr>
      </w:pPr>
      <w:r>
        <w:rPr>
          <w:rFonts w:eastAsia="Calibri" w:cs="Times New Roman"/>
          <w:szCs w:val="20"/>
          <w:lang w:val="en-GB"/>
        </w:rPr>
        <w:t>‘</w:t>
      </w:r>
      <w:r w:rsidRPr="00341B03">
        <w:rPr>
          <w:i/>
          <w:szCs w:val="20"/>
        </w:rPr>
        <w:t xml:space="preserve">In case DRX is used, </w:t>
      </w:r>
      <w:proofErr w:type="spellStart"/>
      <w:r w:rsidRPr="00341B03">
        <w:rPr>
          <w:i/>
          <w:szCs w:val="20"/>
        </w:rPr>
        <w:t>T</w:t>
      </w:r>
      <w:r w:rsidRPr="00341B03">
        <w:rPr>
          <w:i/>
          <w:sz w:val="13"/>
          <w:szCs w:val="13"/>
        </w:rPr>
        <w:t>Indication_interval</w:t>
      </w:r>
      <w:proofErr w:type="spellEnd"/>
      <w:r w:rsidRPr="00341B03">
        <w:rPr>
          <w:i/>
          <w:sz w:val="13"/>
          <w:szCs w:val="13"/>
        </w:rPr>
        <w:t xml:space="preserve"> </w:t>
      </w:r>
      <w:r w:rsidRPr="00341B03">
        <w:rPr>
          <w:i/>
          <w:szCs w:val="20"/>
        </w:rPr>
        <w:t xml:space="preserve">is </w:t>
      </w:r>
      <w:proofErr w:type="gramStart"/>
      <w:r w:rsidRPr="00341B03">
        <w:rPr>
          <w:i/>
          <w:szCs w:val="20"/>
        </w:rPr>
        <w:t>max(</w:t>
      </w:r>
      <w:proofErr w:type="gramEnd"/>
      <w:r w:rsidRPr="00341B03">
        <w:rPr>
          <w:i/>
          <w:szCs w:val="20"/>
        </w:rPr>
        <w:t>10ms, 1.5*</w:t>
      </w:r>
      <w:proofErr w:type="spellStart"/>
      <w:r w:rsidRPr="00341B03">
        <w:rPr>
          <w:i/>
          <w:szCs w:val="20"/>
        </w:rPr>
        <w:t>DRX_cycle_length</w:t>
      </w:r>
      <w:proofErr w:type="spellEnd"/>
      <w:r w:rsidRPr="00341B03">
        <w:rPr>
          <w:i/>
          <w:szCs w:val="20"/>
        </w:rPr>
        <w:t>, 1.5*T</w:t>
      </w:r>
      <w:r w:rsidRPr="00341B03">
        <w:rPr>
          <w:i/>
          <w:sz w:val="13"/>
          <w:szCs w:val="13"/>
        </w:rPr>
        <w:t>RLM-RS,M</w:t>
      </w:r>
      <w:r w:rsidRPr="00341B03">
        <w:rPr>
          <w:i/>
          <w:szCs w:val="20"/>
        </w:rPr>
        <w:t xml:space="preserve">) if DRX </w:t>
      </w:r>
      <w:proofErr w:type="spellStart"/>
      <w:r w:rsidRPr="00341B03">
        <w:rPr>
          <w:i/>
          <w:szCs w:val="20"/>
        </w:rPr>
        <w:t>cycle_length</w:t>
      </w:r>
      <w:proofErr w:type="spellEnd"/>
      <w:r w:rsidRPr="00341B03">
        <w:rPr>
          <w:i/>
          <w:szCs w:val="20"/>
        </w:rPr>
        <w:t xml:space="preserve"> is less than or equal to 320ms, and </w:t>
      </w:r>
      <w:proofErr w:type="spellStart"/>
      <w:r w:rsidRPr="00341B03">
        <w:rPr>
          <w:i/>
          <w:szCs w:val="20"/>
        </w:rPr>
        <w:t>T</w:t>
      </w:r>
      <w:r w:rsidRPr="00341B03">
        <w:rPr>
          <w:i/>
          <w:sz w:val="13"/>
          <w:szCs w:val="13"/>
        </w:rPr>
        <w:t>Indication_interval</w:t>
      </w:r>
      <w:proofErr w:type="spellEnd"/>
      <w:r w:rsidRPr="00341B03">
        <w:rPr>
          <w:i/>
          <w:sz w:val="13"/>
          <w:szCs w:val="13"/>
        </w:rPr>
        <w:t xml:space="preserve"> </w:t>
      </w:r>
      <w:r w:rsidRPr="00341B03">
        <w:rPr>
          <w:i/>
          <w:szCs w:val="20"/>
        </w:rPr>
        <w:t xml:space="preserve">is </w:t>
      </w:r>
      <w:proofErr w:type="spellStart"/>
      <w:r w:rsidRPr="00341B03">
        <w:rPr>
          <w:i/>
          <w:szCs w:val="20"/>
        </w:rPr>
        <w:t>DRX_cycle_length</w:t>
      </w:r>
      <w:proofErr w:type="spellEnd"/>
      <w:r w:rsidRPr="00341B03">
        <w:rPr>
          <w:i/>
          <w:szCs w:val="20"/>
        </w:rPr>
        <w:t xml:space="preserve"> if DRX </w:t>
      </w:r>
      <w:proofErr w:type="spellStart"/>
      <w:r w:rsidRPr="00341B03">
        <w:rPr>
          <w:i/>
          <w:szCs w:val="20"/>
        </w:rPr>
        <w:t>cycle_length</w:t>
      </w:r>
      <w:proofErr w:type="spellEnd"/>
      <w:r w:rsidRPr="00341B03">
        <w:rPr>
          <w:i/>
          <w:szCs w:val="20"/>
        </w:rPr>
        <w:t xml:space="preserve"> is greater than 320ms. </w:t>
      </w:r>
    </w:p>
    <w:p w14:paraId="6DA31E92" w14:textId="0C9F6503" w:rsidR="00E00222" w:rsidRDefault="00E00222" w:rsidP="00E00222">
      <w:pPr>
        <w:pStyle w:val="RAN4Observation"/>
      </w:pPr>
      <w:r>
        <w:t>L1 indication of link problems to higher layers are aligned between RLM and BFD</w:t>
      </w:r>
      <w:r w:rsidRPr="0008612A">
        <w:t>.</w:t>
      </w:r>
    </w:p>
    <w:p w14:paraId="7619832F" w14:textId="497D6BC6" w:rsidR="00E00222" w:rsidRPr="00B54AB0" w:rsidRDefault="00E00222" w:rsidP="007611B4">
      <w:pPr>
        <w:ind w:right="-22"/>
        <w:rPr>
          <w:szCs w:val="20"/>
        </w:rPr>
      </w:pPr>
      <w:r>
        <w:rPr>
          <w:szCs w:val="20"/>
        </w:rPr>
        <w:t xml:space="preserve">However, once link failure has been declared by upper layers, the behavior differs. For RLM, </w:t>
      </w:r>
      <w:r>
        <w:rPr>
          <w:rFonts w:eastAsia="Calibri" w:cs="Times New Roman"/>
          <w:szCs w:val="20"/>
          <w:lang w:val="en-GB"/>
        </w:rPr>
        <w:t>if higher layers get N310 indications from physical layer, the timer T310 is started after which the physical layer shall monitor the RLM-RS resources for recovery as if no DRX is applied.</w:t>
      </w:r>
    </w:p>
    <w:p w14:paraId="6F09668F" w14:textId="2DE7DA9C" w:rsidR="00341B03" w:rsidRDefault="00341B03" w:rsidP="007611B4">
      <w:pPr>
        <w:ind w:right="-22"/>
        <w:rPr>
          <w:rFonts w:eastAsia="Calibri" w:cs="Times New Roman"/>
          <w:szCs w:val="20"/>
          <w:lang w:val="en-GB"/>
        </w:rPr>
      </w:pPr>
      <w:r w:rsidRPr="00341B03">
        <w:rPr>
          <w:i/>
          <w:szCs w:val="20"/>
        </w:rPr>
        <w:t>Upon start of T310 timer as specified in TS 38.331 [2], the UE shall monitor the configured RLM-RS resources for recovery using the evaluation period and Layer 1 indication interval corresponding to the no DRX mode until the expiry or stop of T310 timer</w:t>
      </w:r>
      <w:r>
        <w:rPr>
          <w:rFonts w:eastAsia="Calibri" w:cs="Times New Roman"/>
          <w:szCs w:val="20"/>
          <w:lang w:val="en-GB"/>
        </w:rPr>
        <w:t>’</w:t>
      </w:r>
    </w:p>
    <w:p w14:paraId="206B9004" w14:textId="4D9844E3" w:rsidR="002170D2" w:rsidRDefault="002170D2" w:rsidP="007611B4">
      <w:pPr>
        <w:ind w:right="-22"/>
        <w:rPr>
          <w:rFonts w:eastAsia="Calibri" w:cs="Times New Roman"/>
          <w:szCs w:val="20"/>
          <w:lang w:val="en-GB"/>
        </w:rPr>
      </w:pPr>
      <w:r>
        <w:rPr>
          <w:rFonts w:eastAsia="Calibri" w:cs="Times New Roman"/>
          <w:szCs w:val="20"/>
          <w:lang w:val="en-GB"/>
        </w:rPr>
        <w:t>For Link recovery a similar approach is currently not applied. In the current specification the evaluation of beam candidates is relaxed according to the DRX.</w:t>
      </w:r>
    </w:p>
    <w:p w14:paraId="56B0612D" w14:textId="1A128A74" w:rsidR="00946799" w:rsidRDefault="002170D2" w:rsidP="007611B4">
      <w:pPr>
        <w:ind w:right="-22"/>
        <w:rPr>
          <w:rFonts w:eastAsia="Calibri" w:cs="Times New Roman"/>
          <w:szCs w:val="20"/>
          <w:lang w:val="en-GB"/>
        </w:rPr>
      </w:pPr>
      <w:r>
        <w:rPr>
          <w:rFonts w:eastAsia="Calibri" w:cs="Times New Roman"/>
          <w:szCs w:val="20"/>
          <w:lang w:val="en-GB"/>
        </w:rPr>
        <w:t xml:space="preserve">This will increase the link recovery. </w:t>
      </w:r>
      <w:r w:rsidR="00946799">
        <w:rPr>
          <w:rFonts w:eastAsia="Calibri" w:cs="Times New Roman"/>
          <w:szCs w:val="20"/>
          <w:lang w:val="en-GB"/>
        </w:rPr>
        <w:t>RLM and link recovery procedure</w:t>
      </w:r>
      <w:r>
        <w:rPr>
          <w:rFonts w:eastAsia="Calibri" w:cs="Times New Roman"/>
          <w:szCs w:val="20"/>
          <w:lang w:val="en-GB"/>
        </w:rPr>
        <w:t>s</w:t>
      </w:r>
      <w:r w:rsidR="00946799">
        <w:rPr>
          <w:rFonts w:eastAsia="Calibri" w:cs="Times New Roman"/>
          <w:szCs w:val="20"/>
          <w:lang w:val="en-GB"/>
        </w:rPr>
        <w:t xml:space="preserve"> </w:t>
      </w:r>
      <w:r>
        <w:rPr>
          <w:rFonts w:eastAsia="Calibri" w:cs="Times New Roman"/>
          <w:szCs w:val="20"/>
          <w:lang w:val="en-GB"/>
        </w:rPr>
        <w:t xml:space="preserve">should be </w:t>
      </w:r>
      <w:r w:rsidR="00946799">
        <w:rPr>
          <w:rFonts w:eastAsia="Calibri" w:cs="Times New Roman"/>
          <w:szCs w:val="20"/>
          <w:lang w:val="en-GB"/>
        </w:rPr>
        <w:t>align</w:t>
      </w:r>
      <w:r>
        <w:rPr>
          <w:rFonts w:eastAsia="Calibri" w:cs="Times New Roman"/>
          <w:szCs w:val="20"/>
          <w:lang w:val="en-GB"/>
        </w:rPr>
        <w:t>ed to ensure fast link recovery.</w:t>
      </w:r>
      <w:r w:rsidR="00946799">
        <w:rPr>
          <w:rFonts w:eastAsia="Calibri" w:cs="Times New Roman"/>
          <w:szCs w:val="20"/>
          <w:lang w:val="en-GB"/>
        </w:rPr>
        <w:t xml:space="preserve"> </w:t>
      </w:r>
    </w:p>
    <w:p w14:paraId="478CE479" w14:textId="2DB0D43A" w:rsidR="00946799" w:rsidRPr="00946799" w:rsidRDefault="00946799" w:rsidP="00946799">
      <w:pPr>
        <w:pStyle w:val="RAN4proposal"/>
      </w:pPr>
      <w:r>
        <w:rPr>
          <w:rFonts w:eastAsia="Calibri" w:cs="Times New Roman"/>
          <w:szCs w:val="20"/>
          <w:lang w:val="en-GB"/>
        </w:rPr>
        <w:t xml:space="preserve">Align the </w:t>
      </w:r>
      <w:r w:rsidR="002170D2">
        <w:rPr>
          <w:rFonts w:eastAsia="Calibri" w:cs="Times New Roman"/>
          <w:szCs w:val="20"/>
          <w:lang w:val="en-GB"/>
        </w:rPr>
        <w:t>candidate beam detection</w:t>
      </w:r>
      <w:r>
        <w:rPr>
          <w:rFonts w:eastAsia="Calibri" w:cs="Times New Roman"/>
          <w:szCs w:val="20"/>
          <w:lang w:val="en-GB"/>
        </w:rPr>
        <w:t xml:space="preserve"> procedure with RL</w:t>
      </w:r>
      <w:r w:rsidR="00C13CC8">
        <w:rPr>
          <w:rFonts w:eastAsia="Calibri" w:cs="Times New Roman"/>
          <w:szCs w:val="20"/>
          <w:lang w:val="en-GB"/>
        </w:rPr>
        <w:t>F</w:t>
      </w:r>
      <w:r>
        <w:rPr>
          <w:rFonts w:eastAsia="Calibri" w:cs="Times New Roman"/>
          <w:szCs w:val="20"/>
          <w:lang w:val="en-GB"/>
        </w:rPr>
        <w:t xml:space="preserve"> </w:t>
      </w:r>
      <w:r w:rsidR="002170D2">
        <w:rPr>
          <w:rFonts w:eastAsia="Calibri" w:cs="Times New Roman"/>
          <w:szCs w:val="20"/>
          <w:lang w:val="en-GB"/>
        </w:rPr>
        <w:t>procedure</w:t>
      </w:r>
      <w:r w:rsidRPr="0008612A">
        <w:t>.</w:t>
      </w:r>
    </w:p>
    <w:p w14:paraId="0325C9BB" w14:textId="4BC8F58F" w:rsidR="00946799" w:rsidRDefault="00177262" w:rsidP="007611B4">
      <w:pPr>
        <w:ind w:right="-22"/>
        <w:rPr>
          <w:rFonts w:eastAsia="Calibri" w:cs="Times New Roman"/>
          <w:szCs w:val="20"/>
          <w:lang w:val="en-GB"/>
        </w:rPr>
      </w:pPr>
      <w:r>
        <w:rPr>
          <w:rFonts w:eastAsia="Calibri" w:cs="Times New Roman"/>
          <w:szCs w:val="20"/>
        </w:rPr>
        <w:lastRenderedPageBreak/>
        <w:t>Such alignment</w:t>
      </w:r>
      <w:r w:rsidR="00C13CC8">
        <w:rPr>
          <w:rFonts w:eastAsia="Calibri" w:cs="Times New Roman"/>
          <w:szCs w:val="20"/>
        </w:rPr>
        <w:t xml:space="preserve"> would mean that o</w:t>
      </w:r>
      <w:r>
        <w:rPr>
          <w:rFonts w:eastAsia="Calibri" w:cs="Times New Roman"/>
          <w:szCs w:val="20"/>
          <w:lang w:val="en-GB"/>
        </w:rPr>
        <w:t>once</w:t>
      </w:r>
      <w:r w:rsidR="00946799">
        <w:rPr>
          <w:rFonts w:eastAsia="Calibri" w:cs="Times New Roman"/>
          <w:szCs w:val="20"/>
          <w:lang w:val="en-GB"/>
        </w:rPr>
        <w:t xml:space="preserve"> the</w:t>
      </w:r>
      <w:r w:rsidR="00C13CC8">
        <w:rPr>
          <w:rFonts w:eastAsia="Calibri" w:cs="Times New Roman"/>
          <w:szCs w:val="20"/>
          <w:lang w:val="en-GB"/>
        </w:rPr>
        <w:t xml:space="preserve"> UE detect</w:t>
      </w:r>
      <w:r>
        <w:rPr>
          <w:rFonts w:eastAsia="Calibri" w:cs="Times New Roman"/>
          <w:szCs w:val="20"/>
          <w:lang w:val="en-GB"/>
        </w:rPr>
        <w:t>s</w:t>
      </w:r>
      <w:r w:rsidR="00C13CC8">
        <w:rPr>
          <w:rFonts w:eastAsia="Calibri" w:cs="Times New Roman"/>
          <w:szCs w:val="20"/>
          <w:lang w:val="en-GB"/>
        </w:rPr>
        <w:t xml:space="preserve"> that the conditions for initiating beam candidate detection</w:t>
      </w:r>
      <w:r>
        <w:rPr>
          <w:rFonts w:eastAsia="Calibri" w:cs="Times New Roman"/>
          <w:szCs w:val="20"/>
          <w:lang w:val="en-GB"/>
        </w:rPr>
        <w:t xml:space="preserve"> are fulfilled</w:t>
      </w:r>
      <w:r w:rsidR="00C13CC8">
        <w:rPr>
          <w:rFonts w:eastAsia="Calibri" w:cs="Times New Roman"/>
          <w:szCs w:val="20"/>
          <w:lang w:val="en-GB"/>
        </w:rPr>
        <w:t xml:space="preserve">, </w:t>
      </w:r>
      <w:r>
        <w:rPr>
          <w:rFonts w:eastAsia="Calibri" w:cs="Times New Roman"/>
          <w:szCs w:val="20"/>
          <w:lang w:val="en-GB"/>
        </w:rPr>
        <w:t>beam candidate detection</w:t>
      </w:r>
      <w:r w:rsidR="00C13CC8">
        <w:rPr>
          <w:rFonts w:eastAsia="Calibri" w:cs="Times New Roman"/>
          <w:szCs w:val="20"/>
          <w:lang w:val="en-GB"/>
        </w:rPr>
        <w:t xml:space="preserve"> shall be </w:t>
      </w:r>
      <w:r>
        <w:rPr>
          <w:rFonts w:eastAsia="Calibri" w:cs="Times New Roman"/>
          <w:szCs w:val="20"/>
          <w:lang w:val="en-GB"/>
        </w:rPr>
        <w:t xml:space="preserve">performed without applying potential </w:t>
      </w:r>
      <w:r w:rsidR="00C13CC8">
        <w:rPr>
          <w:rFonts w:eastAsia="Calibri" w:cs="Times New Roman"/>
          <w:szCs w:val="20"/>
          <w:lang w:val="en-GB"/>
        </w:rPr>
        <w:t>DRX – i.e. UE performs beam candidate detection as if no DRX is applied.</w:t>
      </w:r>
    </w:p>
    <w:p w14:paraId="5C680E4D" w14:textId="6E0E9A32" w:rsidR="000042F6" w:rsidRDefault="00F9507A" w:rsidP="000042F6">
      <w:pPr>
        <w:pStyle w:val="RAN4proposal"/>
      </w:pPr>
      <w:r>
        <w:rPr>
          <w:lang w:val="en-GB"/>
        </w:rPr>
        <w:t>When</w:t>
      </w:r>
      <w:r>
        <w:t xml:space="preserve"> requested, the e</w:t>
      </w:r>
      <w:r w:rsidR="000042F6">
        <w:t>valuation of beam candidates in q</w:t>
      </w:r>
      <w:r w:rsidR="000042F6" w:rsidRPr="00B80472">
        <w:rPr>
          <w:vertAlign w:val="subscript"/>
        </w:rPr>
        <w:t>1</w:t>
      </w:r>
      <w:r w:rsidR="000042F6">
        <w:t xml:space="preserve"> shall be done as if UE is in no DRX</w:t>
      </w:r>
      <w:r w:rsidR="000042F6" w:rsidRPr="0008612A">
        <w:t>.</w:t>
      </w:r>
    </w:p>
    <w:p w14:paraId="40C93B3A" w14:textId="77777777" w:rsidR="000042F6" w:rsidRPr="00B54AB0" w:rsidRDefault="000042F6" w:rsidP="007611B4">
      <w:pPr>
        <w:ind w:right="-22"/>
        <w:rPr>
          <w:rFonts w:eastAsia="Calibri" w:cs="Times New Roman"/>
          <w:szCs w:val="20"/>
        </w:rPr>
      </w:pPr>
    </w:p>
    <w:p w14:paraId="3A40612A" w14:textId="0DD23182" w:rsidR="009C0991" w:rsidRDefault="00341B03" w:rsidP="00CF53E1">
      <w:pPr>
        <w:ind w:right="-22"/>
        <w:rPr>
          <w:rFonts w:eastAsia="Calibri" w:cs="Times New Roman"/>
          <w:szCs w:val="20"/>
          <w:lang w:val="en-GB"/>
        </w:rPr>
      </w:pPr>
      <w:r>
        <w:rPr>
          <w:rFonts w:eastAsia="Calibri" w:cs="Times New Roman"/>
          <w:szCs w:val="20"/>
          <w:lang w:val="en-GB"/>
        </w:rPr>
        <w:t xml:space="preserve">Some companies </w:t>
      </w:r>
      <w:r w:rsidR="00F9507A">
        <w:rPr>
          <w:rFonts w:eastAsia="Calibri" w:cs="Times New Roman"/>
          <w:szCs w:val="20"/>
          <w:lang w:val="en-GB"/>
        </w:rPr>
        <w:t xml:space="preserve">raised </w:t>
      </w:r>
      <w:r>
        <w:rPr>
          <w:rFonts w:eastAsia="Calibri" w:cs="Times New Roman"/>
          <w:szCs w:val="20"/>
          <w:lang w:val="en-GB"/>
        </w:rPr>
        <w:t>concern with this approach</w:t>
      </w:r>
      <w:r w:rsidR="009C0991">
        <w:rPr>
          <w:rFonts w:eastAsia="Calibri" w:cs="Times New Roman"/>
          <w:szCs w:val="20"/>
          <w:lang w:val="en-GB"/>
        </w:rPr>
        <w:t xml:space="preserve"> stating that this could lead to increased UE power consumption</w:t>
      </w:r>
      <w:r w:rsidR="00F9507A">
        <w:rPr>
          <w:rFonts w:eastAsia="Calibri" w:cs="Times New Roman"/>
          <w:szCs w:val="20"/>
          <w:lang w:val="en-GB"/>
        </w:rPr>
        <w:t>.</w:t>
      </w:r>
      <w:r w:rsidR="009C0991">
        <w:rPr>
          <w:rFonts w:eastAsia="Calibri" w:cs="Times New Roman"/>
          <w:szCs w:val="20"/>
          <w:lang w:val="en-GB"/>
        </w:rPr>
        <w:t xml:space="preserve"> </w:t>
      </w:r>
    </w:p>
    <w:p w14:paraId="15777590" w14:textId="5315E33E" w:rsidR="00F9507A" w:rsidRDefault="00F9507A" w:rsidP="007611B4">
      <w:pPr>
        <w:ind w:right="-22"/>
        <w:rPr>
          <w:rFonts w:eastAsia="Calibri" w:cs="Times New Roman"/>
          <w:szCs w:val="20"/>
          <w:lang w:val="en-GB"/>
        </w:rPr>
      </w:pPr>
      <w:r>
        <w:rPr>
          <w:rFonts w:eastAsia="Calibri" w:cs="Times New Roman"/>
          <w:szCs w:val="20"/>
          <w:lang w:val="en-GB"/>
        </w:rPr>
        <w:t xml:space="preserve">However, once </w:t>
      </w:r>
      <w:r w:rsidR="006B3CC3">
        <w:rPr>
          <w:rFonts w:eastAsia="Calibri" w:cs="Times New Roman"/>
          <w:szCs w:val="20"/>
          <w:lang w:val="en-GB"/>
        </w:rPr>
        <w:t xml:space="preserve">the physical layer receives </w:t>
      </w:r>
      <w:r>
        <w:rPr>
          <w:rFonts w:eastAsia="Calibri" w:cs="Times New Roman"/>
          <w:szCs w:val="20"/>
          <w:lang w:val="en-GB"/>
        </w:rPr>
        <w:t>a</w:t>
      </w:r>
      <w:r w:rsidR="006B3CC3">
        <w:rPr>
          <w:rFonts w:eastAsia="Calibri" w:cs="Times New Roman"/>
          <w:szCs w:val="20"/>
          <w:lang w:val="en-GB"/>
        </w:rPr>
        <w:t xml:space="preserve"> request </w:t>
      </w:r>
      <w:r>
        <w:rPr>
          <w:rFonts w:eastAsia="Calibri" w:cs="Times New Roman"/>
          <w:szCs w:val="20"/>
          <w:lang w:val="en-GB"/>
        </w:rPr>
        <w:t>from upper layer to provide beam candidate results from set q</w:t>
      </w:r>
      <w:r w:rsidRPr="00B54AB0">
        <w:rPr>
          <w:rFonts w:eastAsia="Calibri" w:cs="Times New Roman"/>
          <w:szCs w:val="20"/>
          <w:vertAlign w:val="subscript"/>
          <w:lang w:val="en-GB"/>
        </w:rPr>
        <w:t>1</w:t>
      </w:r>
      <w:r>
        <w:rPr>
          <w:rFonts w:eastAsia="Calibri" w:cs="Times New Roman"/>
          <w:szCs w:val="20"/>
          <w:lang w:val="en-GB"/>
        </w:rPr>
        <w:t xml:space="preserve"> for recovery, this means that all currently used beams in set q</w:t>
      </w:r>
      <w:r w:rsidRPr="00B54AB0">
        <w:rPr>
          <w:rFonts w:eastAsia="Calibri" w:cs="Times New Roman"/>
          <w:szCs w:val="20"/>
          <w:vertAlign w:val="subscript"/>
          <w:lang w:val="en-GB"/>
        </w:rPr>
        <w:t>0</w:t>
      </w:r>
      <w:r>
        <w:rPr>
          <w:rFonts w:eastAsia="Calibri" w:cs="Times New Roman"/>
          <w:szCs w:val="20"/>
          <w:lang w:val="en-GB"/>
        </w:rPr>
        <w:t xml:space="preserve"> are having bad link quality. In this situation it is important to try to recovery the link fast. </w:t>
      </w:r>
    </w:p>
    <w:p w14:paraId="1E073608" w14:textId="6809966E" w:rsidR="00F9507A" w:rsidRDefault="00F9507A" w:rsidP="007611B4">
      <w:pPr>
        <w:ind w:right="-22"/>
        <w:rPr>
          <w:rFonts w:eastAsia="Calibri" w:cs="Times New Roman"/>
          <w:szCs w:val="20"/>
          <w:lang w:val="en-GB"/>
        </w:rPr>
      </w:pPr>
      <w:r>
        <w:rPr>
          <w:rFonts w:eastAsia="Calibri" w:cs="Times New Roman"/>
          <w:szCs w:val="20"/>
          <w:lang w:val="en-GB"/>
        </w:rPr>
        <w:t xml:space="preserve">Principle behind this proposal is that the once a link problem has been detected and higher layer have been requesting beam candidate results, these results should be delivered to higher layers with the minimum of delay. This will minimize any potential UE out-of-service time, where the UE most likely would be in very bad conditions (e.g. served by wrong beam). </w:t>
      </w:r>
    </w:p>
    <w:p w14:paraId="58B4DAB9" w14:textId="06ABF40B" w:rsidR="0012317F" w:rsidRDefault="00F9507A" w:rsidP="007611B4">
      <w:pPr>
        <w:ind w:right="-22"/>
        <w:rPr>
          <w:rFonts w:eastAsia="Calibri" w:cs="Times New Roman"/>
          <w:szCs w:val="20"/>
          <w:lang w:val="en-GB"/>
        </w:rPr>
      </w:pPr>
      <w:r>
        <w:rPr>
          <w:rFonts w:eastAsia="Calibri" w:cs="Times New Roman"/>
          <w:szCs w:val="20"/>
          <w:lang w:val="en-GB"/>
        </w:rPr>
        <w:t>U</w:t>
      </w:r>
      <w:r w:rsidR="0012317F">
        <w:rPr>
          <w:rFonts w:eastAsia="Calibri" w:cs="Times New Roman"/>
          <w:szCs w:val="20"/>
          <w:lang w:val="en-GB"/>
        </w:rPr>
        <w:t>E</w:t>
      </w:r>
      <w:r>
        <w:rPr>
          <w:rFonts w:eastAsia="Calibri" w:cs="Times New Roman"/>
          <w:szCs w:val="20"/>
          <w:lang w:val="en-GB"/>
        </w:rPr>
        <w:t xml:space="preserve"> power consumption impact was raised as a concern. However, the UE would anyway </w:t>
      </w:r>
      <w:r w:rsidR="0012317F">
        <w:rPr>
          <w:rFonts w:eastAsia="Calibri" w:cs="Times New Roman"/>
          <w:szCs w:val="20"/>
          <w:lang w:val="en-GB"/>
        </w:rPr>
        <w:t>need to perform the beam candidate measurements and deliver the results to higher layers – only latency with which they are delivered is different. On the other hand, the UE may in very bad conditions which would increase any possible data transmissions due to high level re-transmission (which increases UE on-time and power consumption). Additionally, in worst case the UE will not be reachable for any new data transmissions (due to being out-of-service) which leads to bad user experience.</w:t>
      </w:r>
      <w:r>
        <w:rPr>
          <w:rFonts w:eastAsia="Calibri" w:cs="Times New Roman"/>
          <w:szCs w:val="20"/>
          <w:lang w:val="en-GB"/>
        </w:rPr>
        <w:t xml:space="preserve"> </w:t>
      </w:r>
    </w:p>
    <w:p w14:paraId="70553C6F" w14:textId="3E5A0C1A" w:rsidR="00E85591" w:rsidRDefault="0012317F" w:rsidP="007611B4">
      <w:pPr>
        <w:ind w:right="-22"/>
        <w:rPr>
          <w:rFonts w:eastAsia="Calibri" w:cs="Times New Roman"/>
          <w:szCs w:val="20"/>
          <w:lang w:val="en-GB"/>
        </w:rPr>
      </w:pPr>
      <w:r>
        <w:rPr>
          <w:rFonts w:eastAsia="Calibri" w:cs="Times New Roman"/>
          <w:szCs w:val="20"/>
          <w:lang w:val="en-GB"/>
        </w:rPr>
        <w:t xml:space="preserve">One should also remember that </w:t>
      </w:r>
      <w:r w:rsidR="00EC6884">
        <w:rPr>
          <w:rFonts w:eastAsia="Calibri" w:cs="Times New Roman"/>
          <w:szCs w:val="20"/>
          <w:lang w:val="en-GB"/>
        </w:rPr>
        <w:t xml:space="preserve">under normal operation beam failure should not occur. Normal beam management should ensure that failure should not happen (in a similar manner as for RLM). Candidate beam detection is only performed once the beam link fails which should only happen seldomly in a </w:t>
      </w:r>
      <w:r w:rsidR="00E85591">
        <w:rPr>
          <w:rFonts w:eastAsia="Calibri" w:cs="Times New Roman"/>
          <w:szCs w:val="20"/>
          <w:lang w:val="en-GB"/>
        </w:rPr>
        <w:t>well-tuned</w:t>
      </w:r>
      <w:r w:rsidR="00EC6884">
        <w:rPr>
          <w:rFonts w:eastAsia="Calibri" w:cs="Times New Roman"/>
          <w:szCs w:val="20"/>
          <w:lang w:val="en-GB"/>
        </w:rPr>
        <w:t xml:space="preserve"> network.</w:t>
      </w:r>
    </w:p>
    <w:p w14:paraId="5D115F67" w14:textId="7399205C" w:rsidR="00EF3BE3" w:rsidRPr="00341B03" w:rsidRDefault="00EF3BE3" w:rsidP="007611B4">
      <w:pPr>
        <w:ind w:right="-22"/>
        <w:rPr>
          <w:rFonts w:eastAsia="Calibri" w:cs="Times New Roman"/>
          <w:szCs w:val="20"/>
          <w:lang w:val="en-GB"/>
        </w:rPr>
      </w:pPr>
      <w:bookmarkStart w:id="4" w:name="_Hlk820742"/>
      <w:r w:rsidRPr="001947E2">
        <w:rPr>
          <w:rFonts w:eastAsia="Calibri" w:cs="Times New Roman"/>
          <w:szCs w:val="20"/>
          <w:lang w:val="en-GB"/>
        </w:rPr>
        <w:t>In [</w:t>
      </w:r>
      <w:r w:rsidR="00B54AB0">
        <w:rPr>
          <w:rFonts w:eastAsia="Calibri" w:cs="Times New Roman"/>
          <w:szCs w:val="20"/>
          <w:lang w:val="en-GB"/>
        </w:rPr>
        <w:t>3</w:t>
      </w:r>
      <w:r w:rsidRPr="001947E2">
        <w:rPr>
          <w:rFonts w:eastAsia="Calibri" w:cs="Times New Roman"/>
          <w:szCs w:val="20"/>
          <w:lang w:val="en-GB"/>
        </w:rPr>
        <w:t>] we have drafted a CR capturing the proposals.</w:t>
      </w:r>
    </w:p>
    <w:bookmarkEnd w:id="4"/>
    <w:p w14:paraId="7E85D911" w14:textId="77777777" w:rsidR="002C2D19" w:rsidRDefault="002C2D19" w:rsidP="003B659E">
      <w:pPr>
        <w:ind w:right="-22"/>
        <w:rPr>
          <w:rFonts w:cs="Times New Roman"/>
        </w:rPr>
      </w:pPr>
    </w:p>
    <w:p w14:paraId="6FE55B88" w14:textId="77777777" w:rsidR="00CD7492" w:rsidRPr="00B54AB0" w:rsidRDefault="00CD7492" w:rsidP="00A37002">
      <w:pPr>
        <w:pStyle w:val="RAN4H1"/>
      </w:pPr>
      <w:r w:rsidRPr="00B54AB0">
        <w:t>Conclusion</w:t>
      </w:r>
    </w:p>
    <w:p w14:paraId="4CF56212" w14:textId="28C83EED" w:rsidR="002B4922" w:rsidRDefault="002649C0" w:rsidP="002649C0">
      <w:pPr>
        <w:pStyle w:val="RAN4Observation"/>
        <w:numPr>
          <w:ilvl w:val="0"/>
          <w:numId w:val="0"/>
        </w:numPr>
      </w:pPr>
      <w:r>
        <w:t>In the last RAN4 meeting discussions started related to UE behaviour when link quality measurements indicated low link quality [</w:t>
      </w:r>
      <w:r w:rsidR="00B54AB0" w:rsidRPr="00B54AB0">
        <w:t>1, 2</w:t>
      </w:r>
      <w:r w:rsidRPr="00B54AB0">
        <w:t>].</w:t>
      </w:r>
      <w:r>
        <w:t xml:space="preserve"> In this paper we present an approach how to ensure more robust link recovery with minimum delay. We propose following:</w:t>
      </w:r>
    </w:p>
    <w:p w14:paraId="56E4D00F" w14:textId="77777777" w:rsidR="00B54AB0" w:rsidRPr="00946799" w:rsidRDefault="00B54AB0" w:rsidP="00B54AB0">
      <w:pPr>
        <w:pStyle w:val="RAN4proposal"/>
        <w:numPr>
          <w:ilvl w:val="0"/>
          <w:numId w:val="22"/>
        </w:numPr>
      </w:pPr>
      <w:r w:rsidRPr="00B54AB0">
        <w:rPr>
          <w:rFonts w:eastAsia="Calibri" w:cs="Times New Roman"/>
          <w:szCs w:val="20"/>
          <w:lang w:val="en-GB"/>
        </w:rPr>
        <w:t>Align the candidate beam detection procedure with RLF procedure</w:t>
      </w:r>
      <w:r w:rsidRPr="0008612A">
        <w:t>.</w:t>
      </w:r>
    </w:p>
    <w:p w14:paraId="2EF345AD" w14:textId="77777777" w:rsidR="00B54AB0" w:rsidRDefault="00B54AB0" w:rsidP="00B54AB0">
      <w:pPr>
        <w:pStyle w:val="RAN4proposal"/>
        <w:numPr>
          <w:ilvl w:val="0"/>
          <w:numId w:val="22"/>
        </w:numPr>
      </w:pPr>
      <w:r w:rsidRPr="00B54AB0">
        <w:rPr>
          <w:lang w:val="en-GB"/>
        </w:rPr>
        <w:t>When</w:t>
      </w:r>
      <w:r>
        <w:t xml:space="preserve"> requested, the evaluation of beam candidates in q</w:t>
      </w:r>
      <w:r w:rsidRPr="00B54AB0">
        <w:rPr>
          <w:vertAlign w:val="subscript"/>
        </w:rPr>
        <w:t>1</w:t>
      </w:r>
      <w:r>
        <w:t xml:space="preserve"> shall be done as if UE is in no DRX</w:t>
      </w:r>
      <w:r w:rsidRPr="0008612A">
        <w:t>.</w:t>
      </w:r>
    </w:p>
    <w:p w14:paraId="512283A7" w14:textId="548B3FED" w:rsidR="002649C0" w:rsidRPr="001947E2" w:rsidRDefault="002649C0" w:rsidP="002649C0">
      <w:pPr>
        <w:rPr>
          <w:lang w:val="en-GB"/>
        </w:rPr>
      </w:pPr>
      <w:r w:rsidRPr="001947E2">
        <w:rPr>
          <w:lang w:val="en-GB"/>
        </w:rPr>
        <w:t>In [</w:t>
      </w:r>
      <w:r w:rsidR="00B54AB0">
        <w:rPr>
          <w:lang w:val="en-GB"/>
        </w:rPr>
        <w:t>3</w:t>
      </w:r>
      <w:r w:rsidRPr="001947E2">
        <w:rPr>
          <w:lang w:val="en-GB"/>
        </w:rPr>
        <w:t>] we have drafted a CR capturing the proposals.</w:t>
      </w:r>
    </w:p>
    <w:p w14:paraId="75B7C470" w14:textId="77777777" w:rsidR="003B659E" w:rsidRPr="001947E2" w:rsidRDefault="003B659E" w:rsidP="0008612A">
      <w:pPr>
        <w:pStyle w:val="RAN4H1"/>
      </w:pPr>
      <w:r w:rsidRPr="001947E2">
        <w:t>References</w:t>
      </w:r>
    </w:p>
    <w:p w14:paraId="7878AC6A" w14:textId="6A21028E" w:rsidR="00CF53E1" w:rsidRPr="00B54AB0" w:rsidRDefault="00CF53E1"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5" w:name="_Ref431017336"/>
      <w:r w:rsidRPr="001947E2">
        <w:rPr>
          <w:lang w:val="en-GB"/>
        </w:rPr>
        <w:t>R4-190179</w:t>
      </w:r>
      <w:r>
        <w:rPr>
          <w:lang w:val="en-GB"/>
        </w:rPr>
        <w:t>1</w:t>
      </w:r>
      <w:r w:rsidRPr="001947E2">
        <w:rPr>
          <w:rFonts w:eastAsia="Times New Roman" w:cs="Times New Roman"/>
          <w:szCs w:val="20"/>
          <w:lang w:val="en-GB"/>
        </w:rPr>
        <w:t xml:space="preserve">, </w:t>
      </w:r>
      <w:r w:rsidRPr="001947E2">
        <w:rPr>
          <w:lang w:val="en-GB"/>
        </w:rPr>
        <w:t>Beam Candidate Detection and Latencies</w:t>
      </w:r>
      <w:r w:rsidRPr="001947E2">
        <w:rPr>
          <w:rFonts w:eastAsia="Times New Roman" w:cs="Times New Roman"/>
          <w:szCs w:val="20"/>
          <w:lang w:val="en-GB"/>
        </w:rPr>
        <w:t>, Nokia, Alcatel-Lucent Shanghai Bell</w:t>
      </w:r>
    </w:p>
    <w:p w14:paraId="25F7F134" w14:textId="0F6BF068" w:rsidR="003B659E" w:rsidRDefault="001947E2"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1947E2">
        <w:rPr>
          <w:lang w:val="en-GB"/>
        </w:rPr>
        <w:t>R4-1901792</w:t>
      </w:r>
      <w:r w:rsidR="003B659E" w:rsidRPr="001947E2">
        <w:rPr>
          <w:rFonts w:eastAsia="Times New Roman" w:cs="Times New Roman"/>
          <w:szCs w:val="20"/>
          <w:lang w:val="en-GB"/>
        </w:rPr>
        <w:t xml:space="preserve">, </w:t>
      </w:r>
      <w:r w:rsidRPr="001947E2">
        <w:rPr>
          <w:lang w:val="en-GB"/>
        </w:rPr>
        <w:t>CR Beam Candidate Detection and Latencies section 8.5.5</w:t>
      </w:r>
      <w:r w:rsidR="003B659E" w:rsidRPr="001947E2">
        <w:rPr>
          <w:rFonts w:eastAsia="Times New Roman" w:cs="Times New Roman"/>
          <w:szCs w:val="20"/>
          <w:lang w:val="en-GB"/>
        </w:rPr>
        <w:t>, Nokia, Alcatel-Lucent Shanghai Bell</w:t>
      </w:r>
      <w:r w:rsidR="003B659E" w:rsidRPr="001947E2" w:rsidDel="00C651B9">
        <w:rPr>
          <w:rFonts w:eastAsia="Times New Roman" w:cs="Times New Roman"/>
          <w:szCs w:val="20"/>
          <w:lang w:val="en-GB"/>
        </w:rPr>
        <w:t xml:space="preserve"> </w:t>
      </w:r>
      <w:bookmarkEnd w:id="5"/>
    </w:p>
    <w:p w14:paraId="3AF2920F" w14:textId="0F2BDC82" w:rsidR="00CF53E1" w:rsidRPr="001947E2" w:rsidRDefault="00CF53E1"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R4-</w:t>
      </w:r>
      <w:r w:rsidR="00B54AB0">
        <w:rPr>
          <w:rFonts w:eastAsia="Times New Roman" w:cs="Times New Roman"/>
          <w:szCs w:val="20"/>
          <w:lang w:val="en-GB"/>
        </w:rPr>
        <w:t>1903944</w:t>
      </w:r>
      <w:r>
        <w:rPr>
          <w:rFonts w:eastAsia="Times New Roman" w:cs="Times New Roman"/>
          <w:szCs w:val="20"/>
          <w:lang w:val="en-GB"/>
        </w:rPr>
        <w:t xml:space="preserve">, </w:t>
      </w:r>
      <w:r w:rsidRPr="00CF53E1">
        <w:rPr>
          <w:rFonts w:eastAsia="Times New Roman" w:cs="Times New Roman"/>
          <w:szCs w:val="20"/>
        </w:rPr>
        <w:t>CR Beam Candidate Detection Latencies section 8.5.5</w:t>
      </w:r>
      <w:r>
        <w:rPr>
          <w:rFonts w:eastAsia="Times New Roman" w:cs="Times New Roman"/>
          <w:szCs w:val="20"/>
        </w:rPr>
        <w:t xml:space="preserve">, </w:t>
      </w:r>
      <w:r w:rsidRPr="001947E2">
        <w:rPr>
          <w:rFonts w:eastAsia="Times New Roman" w:cs="Times New Roman"/>
          <w:szCs w:val="20"/>
          <w:lang w:val="en-GB"/>
        </w:rPr>
        <w:t>Nokia, Alcatel-Lucent Shanghai Bell</w:t>
      </w:r>
    </w:p>
    <w:p w14:paraId="33ED1CC0" w14:textId="77777777" w:rsidR="003B659E" w:rsidRDefault="003B659E" w:rsidP="00841BCD">
      <w:pPr>
        <w:ind w:right="-22"/>
        <w:rPr>
          <w:lang w:val="en-GB"/>
        </w:rPr>
      </w:pPr>
    </w:p>
    <w:p w14:paraId="4E52937A"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32CADA" w14:textId="77777777" w:rsidR="007466ED" w:rsidRDefault="007466ED" w:rsidP="00001C9B">
      <w:pPr>
        <w:spacing w:after="0" w:line="240" w:lineRule="auto"/>
      </w:pPr>
      <w:r>
        <w:separator/>
      </w:r>
    </w:p>
  </w:endnote>
  <w:endnote w:type="continuationSeparator" w:id="0">
    <w:p w14:paraId="48DED8D8" w14:textId="77777777" w:rsidR="007466ED" w:rsidRDefault="007466ED"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22C27B" w14:textId="77777777" w:rsidR="007466ED" w:rsidRDefault="007466ED" w:rsidP="00001C9B">
      <w:pPr>
        <w:spacing w:after="0" w:line="240" w:lineRule="auto"/>
      </w:pPr>
      <w:r>
        <w:separator/>
      </w:r>
    </w:p>
  </w:footnote>
  <w:footnote w:type="continuationSeparator" w:id="0">
    <w:p w14:paraId="59D7BEAB" w14:textId="77777777" w:rsidR="007466ED" w:rsidRDefault="007466ED"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EA54F6D"/>
    <w:multiLevelType w:val="hybridMultilevel"/>
    <w:tmpl w:val="BF940144"/>
    <w:lvl w:ilvl="0" w:tplc="C3181B9E">
      <w:start w:val="2"/>
      <w:numFmt w:val="bullet"/>
      <w:lvlText w:val=""/>
      <w:lvlJc w:val="left"/>
      <w:pPr>
        <w:ind w:left="720" w:hanging="360"/>
      </w:pPr>
      <w:rPr>
        <w:rFonts w:ascii="Wingdings" w:eastAsia="Calibr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8"/>
  </w:num>
  <w:num w:numId="4">
    <w:abstractNumId w:val="3"/>
  </w:num>
  <w:num w:numId="5">
    <w:abstractNumId w:val="10"/>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11"/>
  </w:num>
  <w:num w:numId="16">
    <w:abstractNumId w:val="1"/>
  </w:num>
  <w:num w:numId="17">
    <w:abstractNumId w:val="9"/>
  </w:num>
  <w:num w:numId="18">
    <w:abstractNumId w:val="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
  </w:num>
  <w:num w:numId="22">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trackRevisions/>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2F6"/>
    <w:rsid w:val="0008612A"/>
    <w:rsid w:val="000B0056"/>
    <w:rsid w:val="0012317F"/>
    <w:rsid w:val="001745F8"/>
    <w:rsid w:val="00176671"/>
    <w:rsid w:val="00177262"/>
    <w:rsid w:val="001838CF"/>
    <w:rsid w:val="00191FFB"/>
    <w:rsid w:val="001947E2"/>
    <w:rsid w:val="001C2F6D"/>
    <w:rsid w:val="001E30F6"/>
    <w:rsid w:val="001E3562"/>
    <w:rsid w:val="002170D2"/>
    <w:rsid w:val="00235F5C"/>
    <w:rsid w:val="002649C0"/>
    <w:rsid w:val="002B4922"/>
    <w:rsid w:val="002C2D19"/>
    <w:rsid w:val="002D10FA"/>
    <w:rsid w:val="002D4C55"/>
    <w:rsid w:val="00341B03"/>
    <w:rsid w:val="003B659E"/>
    <w:rsid w:val="003F46A2"/>
    <w:rsid w:val="00417AA0"/>
    <w:rsid w:val="0043750A"/>
    <w:rsid w:val="004B7B4A"/>
    <w:rsid w:val="004D6897"/>
    <w:rsid w:val="004E5E66"/>
    <w:rsid w:val="00503B4D"/>
    <w:rsid w:val="00504EE9"/>
    <w:rsid w:val="005108D9"/>
    <w:rsid w:val="005167B9"/>
    <w:rsid w:val="0054442C"/>
    <w:rsid w:val="00550285"/>
    <w:rsid w:val="005836F8"/>
    <w:rsid w:val="005918FA"/>
    <w:rsid w:val="00592A94"/>
    <w:rsid w:val="005E61A8"/>
    <w:rsid w:val="005F6419"/>
    <w:rsid w:val="00617400"/>
    <w:rsid w:val="0064678E"/>
    <w:rsid w:val="00664950"/>
    <w:rsid w:val="00683220"/>
    <w:rsid w:val="00687FA0"/>
    <w:rsid w:val="006B3CC3"/>
    <w:rsid w:val="006B7010"/>
    <w:rsid w:val="007145FF"/>
    <w:rsid w:val="00715AE2"/>
    <w:rsid w:val="00726C07"/>
    <w:rsid w:val="007466ED"/>
    <w:rsid w:val="00751515"/>
    <w:rsid w:val="007611B4"/>
    <w:rsid w:val="00785232"/>
    <w:rsid w:val="00787CCE"/>
    <w:rsid w:val="007C3ED0"/>
    <w:rsid w:val="007E5F3B"/>
    <w:rsid w:val="00806A76"/>
    <w:rsid w:val="00811C9D"/>
    <w:rsid w:val="00816C80"/>
    <w:rsid w:val="00841BCD"/>
    <w:rsid w:val="008826C1"/>
    <w:rsid w:val="008D7A2D"/>
    <w:rsid w:val="009042BD"/>
    <w:rsid w:val="00932FCB"/>
    <w:rsid w:val="00946799"/>
    <w:rsid w:val="00977E1D"/>
    <w:rsid w:val="00991BAA"/>
    <w:rsid w:val="009C0991"/>
    <w:rsid w:val="00A22B78"/>
    <w:rsid w:val="00A25AE5"/>
    <w:rsid w:val="00A37002"/>
    <w:rsid w:val="00AA1B0E"/>
    <w:rsid w:val="00AC5CA7"/>
    <w:rsid w:val="00AE56B1"/>
    <w:rsid w:val="00B315F6"/>
    <w:rsid w:val="00B54AB0"/>
    <w:rsid w:val="00B73862"/>
    <w:rsid w:val="00B80472"/>
    <w:rsid w:val="00BA6E48"/>
    <w:rsid w:val="00BA724E"/>
    <w:rsid w:val="00BF2218"/>
    <w:rsid w:val="00C13CC8"/>
    <w:rsid w:val="00C76ED2"/>
    <w:rsid w:val="00CD7492"/>
    <w:rsid w:val="00CE3A6B"/>
    <w:rsid w:val="00CF53E1"/>
    <w:rsid w:val="00D00211"/>
    <w:rsid w:val="00D06309"/>
    <w:rsid w:val="00D351EA"/>
    <w:rsid w:val="00D43403"/>
    <w:rsid w:val="00D62E71"/>
    <w:rsid w:val="00D63203"/>
    <w:rsid w:val="00D740CA"/>
    <w:rsid w:val="00D85728"/>
    <w:rsid w:val="00DF2997"/>
    <w:rsid w:val="00E00222"/>
    <w:rsid w:val="00E21302"/>
    <w:rsid w:val="00E772B7"/>
    <w:rsid w:val="00E85591"/>
    <w:rsid w:val="00EC6884"/>
    <w:rsid w:val="00EC7BC3"/>
    <w:rsid w:val="00ED7600"/>
    <w:rsid w:val="00EF2A70"/>
    <w:rsid w:val="00EF3BE3"/>
    <w:rsid w:val="00F1362C"/>
    <w:rsid w:val="00F21F64"/>
    <w:rsid w:val="00F7750F"/>
    <w:rsid w:val="00F824F5"/>
    <w:rsid w:val="00F9507A"/>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C85DE5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341B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1B03"/>
    <w:rPr>
      <w:rFonts w:ascii="Segoe UI" w:hAnsi="Segoe UI" w:cs="Segoe UI"/>
      <w:sz w:val="18"/>
      <w:szCs w:val="18"/>
    </w:rPr>
  </w:style>
  <w:style w:type="character" w:styleId="CommentReference">
    <w:name w:val="annotation reference"/>
    <w:basedOn w:val="DefaultParagraphFont"/>
    <w:uiPriority w:val="99"/>
    <w:semiHidden/>
    <w:unhideWhenUsed/>
    <w:rsid w:val="007E5F3B"/>
    <w:rPr>
      <w:sz w:val="16"/>
      <w:szCs w:val="16"/>
    </w:rPr>
  </w:style>
  <w:style w:type="paragraph" w:styleId="CommentText">
    <w:name w:val="annotation text"/>
    <w:basedOn w:val="Normal"/>
    <w:link w:val="CommentTextChar"/>
    <w:uiPriority w:val="99"/>
    <w:semiHidden/>
    <w:unhideWhenUsed/>
    <w:rsid w:val="007E5F3B"/>
    <w:pPr>
      <w:spacing w:line="240" w:lineRule="auto"/>
    </w:pPr>
    <w:rPr>
      <w:szCs w:val="20"/>
    </w:rPr>
  </w:style>
  <w:style w:type="character" w:customStyle="1" w:styleId="CommentTextChar">
    <w:name w:val="Comment Text Char"/>
    <w:basedOn w:val="DefaultParagraphFont"/>
    <w:link w:val="CommentText"/>
    <w:uiPriority w:val="99"/>
    <w:semiHidden/>
    <w:rsid w:val="007E5F3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7E5F3B"/>
    <w:rPr>
      <w:b/>
      <w:bCs/>
    </w:rPr>
  </w:style>
  <w:style w:type="character" w:customStyle="1" w:styleId="CommentSubjectChar">
    <w:name w:val="Comment Subject Char"/>
    <w:basedOn w:val="CommentTextChar"/>
    <w:link w:val="CommentSubject"/>
    <w:uiPriority w:val="99"/>
    <w:semiHidden/>
    <w:rsid w:val="007E5F3B"/>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5AIRPNAIUNRU-1328258698-330</_dlc_DocId>
    <_dlc_DocIdUrl xmlns="71c5aaf6-e6ce-465b-b873-5148d2a4c105">
      <Url>https://nokia.sharepoint.com/sites/c5g/5gradio/_layouts/15/DocIdRedir.aspx?ID=5AIRPNAIUNRU-1328258698-330</Url>
      <Description>5AIRPNAIUNRU-1328258698-330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B6453-FEE1-4458-ADCD-948B4DBD808F}">
  <ds:schemaRefs>
    <ds:schemaRef ds:uri="http://schemas.microsoft.com/sharepoint/events"/>
  </ds:schemaRefs>
</ds:datastoreItem>
</file>

<file path=customXml/itemProps2.xml><?xml version="1.0" encoding="utf-8"?>
<ds:datastoreItem xmlns:ds="http://schemas.openxmlformats.org/officeDocument/2006/customXml" ds:itemID="{5CA528C3-B224-4F84-8FCB-8FDC0BDDB736}">
  <ds:schemaRefs>
    <ds:schemaRef ds:uri="http://schemas.microsoft.com/sharepoint/v3/contenttype/forms"/>
  </ds:schemaRefs>
</ds:datastoreItem>
</file>

<file path=customXml/itemProps3.xml><?xml version="1.0" encoding="utf-8"?>
<ds:datastoreItem xmlns:ds="http://schemas.openxmlformats.org/officeDocument/2006/customXml" ds:itemID="{4D0BF44A-8295-4B3D-8318-B43B0982754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8D7205CE-D314-40DA-95F8-D109F1F21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B952E2-2C27-4E0A-8A12-3E1628102C7D}">
  <ds:schemaRefs>
    <ds:schemaRef ds:uri="Microsoft.SharePoint.Taxonomy.ContentTypeSync"/>
  </ds:schemaRefs>
</ds:datastoreItem>
</file>

<file path=customXml/itemProps6.xml><?xml version="1.0" encoding="utf-8"?>
<ds:datastoreItem xmlns:ds="http://schemas.openxmlformats.org/officeDocument/2006/customXml" ds:itemID="{053858AC-8D14-43F6-9046-D3F725A08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836</Words>
  <Characters>4768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2019-04-01T21:47:00Z</dcterms:created>
  <dcterms:modified xsi:type="dcterms:W3CDTF">2019-04-01T21:47:00Z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5c8b597d-5011-46dc-af7a-8aea25baf368</vt:lpwstr>
  </property>
  <property fmtid="{D5CDD505-2E9C-101B-9397-08002B2CF9AE}" pid="4" name="AuthorIds_UIVersion_512">
    <vt:lpwstr>238</vt:lpwstr>
  </property>
</Properties>
</file>