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 xml:space="preserve">WG4 Meeting #90-Bis              </w:t>
      </w:r>
      <w:r w:rsidRPr="003E2CEC">
        <w:rPr>
          <w:rFonts w:eastAsia="SimSun" w:cstheme="minorHAnsi"/>
          <w:b/>
          <w:bCs/>
          <w:sz w:val="24"/>
          <w:szCs w:val="20"/>
          <w:lang w:val="en-GB" w:eastAsia="en-US"/>
        </w:rPr>
        <w:tab/>
      </w:r>
      <w:r w:rsidRPr="003E2CEC">
        <w:rPr>
          <w:rFonts w:eastAsia="SimSun" w:cstheme="minorHAnsi"/>
          <w:b/>
          <w:bCs/>
          <w:sz w:val="24"/>
          <w:szCs w:val="20"/>
          <w:lang w:val="en-GB"/>
        </w:rPr>
        <w:t>R4-19</w:t>
      </w:r>
      <w:bookmarkStart w:id="3" w:name="_GoBack"/>
      <w:bookmarkEnd w:id="3"/>
      <w:r w:rsidR="001961AA">
        <w:rPr>
          <w:rFonts w:eastAsia="SimSun" w:cstheme="minorHAnsi"/>
          <w:b/>
          <w:bCs/>
          <w:sz w:val="24"/>
          <w:szCs w:val="20"/>
          <w:lang w:val="en-GB"/>
        </w:rPr>
        <w:t>03620</w:t>
      </w:r>
    </w:p>
    <w:bookmarkEnd w:id="0"/>
    <w:bookmarkEnd w:id="1"/>
    <w:p w:rsidR="003E2CEC" w:rsidRPr="003E2CEC" w:rsidRDefault="003E2CEC" w:rsidP="003E2CEC">
      <w:pPr>
        <w:widowControl w:val="0"/>
        <w:tabs>
          <w:tab w:val="left" w:pos="2160"/>
        </w:tabs>
        <w:spacing w:after="0" w:line="240" w:lineRule="auto"/>
        <w:ind w:left="2127" w:hanging="2127"/>
        <w:jc w:val="both"/>
        <w:rPr>
          <w:rFonts w:cstheme="minorHAnsi"/>
          <w:b/>
          <w:sz w:val="24"/>
          <w:lang w:val="en-GB"/>
        </w:rPr>
      </w:pPr>
      <w:r w:rsidRPr="003E2CEC">
        <w:rPr>
          <w:rFonts w:cstheme="minorHAnsi"/>
          <w:b/>
          <w:sz w:val="24"/>
          <w:lang w:val="en-GB" w:eastAsia="zh-CN"/>
        </w:rPr>
        <w:t>Xi’an, China, 8 Apr -12 Apr 2019</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t>RRC based BWP Switching Delay</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3E2CEC" w:rsidP="003E2CE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t>6.10.7.5.1</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 xml:space="preserve">Delay requirements for DCI based and timer-based BWP switching are agreed and approved in RAN#82 meeting, which were captured in TS 38.133. In RAN4#90 meeting, it was agreed that no RRM requirements will be defined for MAC based BWP switching/RACH based BWP. It was further agreed that for RRC based BWP switching, single RRM requirement will be defined for BWP switch to existing BWP or new BWP. In previous meetings it was agreed that RAN2 will define RRC processing delay in RAN2 and RAN4 has to define BWP switching delay requirements excluding RRC processing delay. </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In this contribution</w:t>
      </w:r>
      <w:r w:rsidR="00647285">
        <w:rPr>
          <w:rFonts w:eastAsiaTheme="minorHAnsi" w:cstheme="minorHAnsi"/>
          <w:lang w:val="en-GB" w:eastAsia="en-US"/>
        </w:rPr>
        <w:t>,</w:t>
      </w:r>
      <w:r w:rsidRPr="003E2CEC">
        <w:rPr>
          <w:rFonts w:eastAsiaTheme="minorHAnsi" w:cstheme="minorHAnsi"/>
          <w:lang w:val="en-GB" w:eastAsia="en-US"/>
        </w:rPr>
        <w:t xml:space="preserve"> we discuss BWP switching delay requirements for RRC-based BWP switching.</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Discussion</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 xml:space="preserve">Upon reception of BWP switch request, BWP switching delay generally involves, processing time to process the BWP switching command and BWP switching time. At the end of BWP switch, UE should be able to Transmit/Receive on new BWP. </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In RAN4#90 meeting, it was agreed that, RRC-based BWP switch delay requirement would be defined based on one of the following options:</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Option 1: Single requirement to be defined for RRC based BWP switching based on the worst scenario</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Option 2: Two sets of requirement need to be defined for RRC based BWP switching, one set of requirement would be same as option1 and the other requirement might be tightened</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In the following sections</w:t>
      </w:r>
      <w:r w:rsidR="002332FA">
        <w:rPr>
          <w:rFonts w:eastAsiaTheme="minorHAnsi" w:cstheme="minorHAnsi"/>
          <w:lang w:val="en-GB" w:eastAsia="en-US"/>
        </w:rPr>
        <w:t>,</w:t>
      </w:r>
      <w:r w:rsidR="00F66BDF">
        <w:rPr>
          <w:rFonts w:eastAsiaTheme="minorHAnsi" w:cstheme="minorHAnsi"/>
          <w:lang w:val="en-GB" w:eastAsia="en-US"/>
        </w:rPr>
        <w:t xml:space="preserve"> we analyse possible scenarios, </w:t>
      </w:r>
      <w:r w:rsidRPr="003E2CEC">
        <w:rPr>
          <w:rFonts w:eastAsiaTheme="minorHAnsi" w:cstheme="minorHAnsi"/>
          <w:lang w:val="en-GB" w:eastAsia="en-US"/>
        </w:rPr>
        <w:t xml:space="preserve">where RRC based BWP switching may be used and it’s respective delay requirement. Thereby provide our view on which option suits better for possible scenario of usage. </w:t>
      </w:r>
    </w:p>
    <w:p w:rsidR="003E2CEC" w:rsidRPr="003E2CEC" w:rsidRDefault="003E2CEC" w:rsidP="003E2CEC">
      <w:pPr>
        <w:pStyle w:val="RAN4H2"/>
        <w:rPr>
          <w:rFonts w:asciiTheme="minorHAnsi" w:hAnsiTheme="minorHAnsi" w:cstheme="minorHAnsi"/>
        </w:rPr>
      </w:pPr>
      <w:r w:rsidRPr="003E2CEC">
        <w:rPr>
          <w:rFonts w:asciiTheme="minorHAnsi" w:hAnsiTheme="minorHAnsi" w:cstheme="minorHAnsi"/>
        </w:rPr>
        <w:t>Carrier Bandwidth</w:t>
      </w:r>
    </w:p>
    <w:p w:rsidR="003E2CEC" w:rsidRPr="003E2CEC" w:rsidRDefault="003E2CEC" w:rsidP="003E2CEC">
      <w:pPr>
        <w:spacing w:after="160" w:line="259" w:lineRule="auto"/>
        <w:rPr>
          <w:rFonts w:eastAsiaTheme="minorHAnsi" w:cstheme="minorHAnsi"/>
          <w:lang w:val="en-US" w:eastAsia="en-US"/>
        </w:rPr>
      </w:pPr>
      <w:r w:rsidRPr="003E2CEC">
        <w:rPr>
          <w:rFonts w:eastAsiaTheme="minorHAnsi" w:cstheme="minorHAnsi"/>
          <w:lang w:val="en-US" w:eastAsia="en-US"/>
        </w:rPr>
        <w:t xml:space="preserve">Carrier Bandwidth [1] is configured per Sub Carrier Spacing (SCS). Network can configure UE with one or more carrier bandwidths per Component Carrier (CC) bandwidth. At most one carrier bandwidth can be configured for each SCS. An example illustration two non-overlapping carrier bandwidth is shown in Figure 1. </w:t>
      </w:r>
    </w:p>
    <w:p w:rsidR="003E2CEC" w:rsidRPr="003E2CEC" w:rsidRDefault="003E2CEC" w:rsidP="003E2CEC">
      <w:pPr>
        <w:tabs>
          <w:tab w:val="left" w:pos="3464"/>
        </w:tabs>
        <w:spacing w:after="160" w:line="259" w:lineRule="auto"/>
        <w:ind w:left="505"/>
        <w:rPr>
          <w:rFonts w:eastAsiaTheme="minorHAnsi" w:cstheme="minorHAnsi"/>
          <w:lang w:val="en-US" w:eastAsia="en-US"/>
        </w:rPr>
      </w:pPr>
    </w:p>
    <w:p w:rsidR="003E2CEC" w:rsidRPr="003E2CEC" w:rsidRDefault="003E2CEC" w:rsidP="003E2CEC">
      <w:pPr>
        <w:spacing w:after="160" w:line="259" w:lineRule="auto"/>
        <w:rPr>
          <w:rFonts w:eastAsiaTheme="minorHAnsi" w:cstheme="minorHAnsi"/>
          <w:sz w:val="20"/>
          <w:lang w:val="en-GB" w:eastAsia="en-US"/>
        </w:rPr>
      </w:pPr>
      <w:r w:rsidRPr="003E2CEC">
        <w:rPr>
          <w:rFonts w:eastAsiaTheme="minorHAnsi" w:cstheme="minorHAnsi"/>
          <w:noProof/>
          <w:sz w:val="20"/>
        </w:rPr>
        <mc:AlternateContent>
          <mc:Choice Requires="wpg">
            <w:drawing>
              <wp:anchor distT="0" distB="0" distL="114300" distR="114300" simplePos="0" relativeHeight="251662336" behindDoc="0" locked="0" layoutInCell="1" allowOverlap="1" wp14:anchorId="3EA8E3FC" wp14:editId="703F04CC">
                <wp:simplePos x="0" y="0"/>
                <wp:positionH relativeFrom="column">
                  <wp:posOffset>447869</wp:posOffset>
                </wp:positionH>
                <wp:positionV relativeFrom="paragraph">
                  <wp:posOffset>227434</wp:posOffset>
                </wp:positionV>
                <wp:extent cx="4956175" cy="1003300"/>
                <wp:effectExtent l="38100" t="0" r="73025" b="25400"/>
                <wp:wrapNone/>
                <wp:docPr id="12" name="Group 12"/>
                <wp:cNvGraphicFramePr/>
                <a:graphic xmlns:a="http://schemas.openxmlformats.org/drawingml/2006/main">
                  <a:graphicData uri="http://schemas.microsoft.com/office/word/2010/wordprocessingGroup">
                    <wpg:wgp>
                      <wpg:cNvGrpSpPr/>
                      <wpg:grpSpPr>
                        <a:xfrm>
                          <a:off x="0" y="0"/>
                          <a:ext cx="4956175" cy="1003300"/>
                          <a:chOff x="0" y="0"/>
                          <a:chExt cx="4956175" cy="1257300"/>
                        </a:xfrm>
                      </wpg:grpSpPr>
                      <wpg:grpSp>
                        <wpg:cNvPr id="21" name="Group 26"/>
                        <wpg:cNvGrpSpPr/>
                        <wpg:grpSpPr>
                          <a:xfrm>
                            <a:off x="0" y="0"/>
                            <a:ext cx="4949825" cy="1037945"/>
                            <a:chOff x="264160" y="94914"/>
                            <a:chExt cx="4950313" cy="1038567"/>
                          </a:xfrm>
                        </wpg:grpSpPr>
                        <wps:wsp>
                          <wps:cNvPr id="22" name="TextBox 18"/>
                          <wps:cNvSpPr txBox="1"/>
                          <wps:spPr>
                            <a:xfrm>
                              <a:off x="1946477" y="830234"/>
                              <a:ext cx="1254466" cy="303247"/>
                            </a:xfrm>
                            <a:prstGeom prst="rect">
                              <a:avLst/>
                            </a:prstGeom>
                            <a:noFill/>
                            <a:ln w="9525">
                              <a:solidFill>
                                <a:sysClr val="windowText" lastClr="000000"/>
                              </a:solidFill>
                            </a:ln>
                          </wps:spPr>
                          <wps:txbx>
                            <w:txbxContent>
                              <w:p w:rsidR="003E2CEC" w:rsidRDefault="003E2CEC" w:rsidP="003E2CEC">
                                <w:pPr>
                                  <w:pStyle w:val="NormalWeb"/>
                                  <w:spacing w:after="0"/>
                                </w:pPr>
                                <w:r>
                                  <w:rPr>
                                    <w:rFonts w:asciiTheme="minorHAnsi" w:hAnsi="Calibri" w:cstheme="minorBidi"/>
                                    <w:color w:val="000000" w:themeColor="text1"/>
                                    <w:kern w:val="24"/>
                                    <w:sz w:val="16"/>
                                    <w:szCs w:val="16"/>
                                  </w:rPr>
                                  <w:t xml:space="preserve">           CC Bandwidth</w:t>
                                </w:r>
                              </w:p>
                            </w:txbxContent>
                          </wps:txbx>
                          <wps:bodyPr wrap="square" rtlCol="0">
                            <a:noAutofit/>
                          </wps:bodyPr>
                        </wps:wsp>
                        <wpg:grpSp>
                          <wpg:cNvPr id="23" name="Group 23"/>
                          <wpg:cNvGrpSpPr/>
                          <wpg:grpSpPr>
                            <a:xfrm>
                              <a:off x="264160" y="94914"/>
                              <a:ext cx="4950313" cy="1028046"/>
                              <a:chOff x="264160" y="94914"/>
                              <a:chExt cx="4950313" cy="1028046"/>
                            </a:xfrm>
                          </wpg:grpSpPr>
                          <wps:wsp>
                            <wps:cNvPr id="24" name="Straight Arrow Connector 24"/>
                            <wps:cNvCnPr/>
                            <wps:spPr bwMode="auto">
                              <a:xfrm>
                                <a:off x="264160" y="1122960"/>
                                <a:ext cx="4950313" cy="0"/>
                              </a:xfrm>
                              <a:prstGeom prst="straightConnector1">
                                <a:avLst/>
                              </a:prstGeom>
                              <a:noFill/>
                              <a:ln w="9525" cap="flat" cmpd="sng" algn="ctr">
                                <a:solidFill>
                                  <a:sysClr val="windowText" lastClr="000000">
                                    <a:shade val="95000"/>
                                    <a:satMod val="105000"/>
                                  </a:sysClr>
                                </a:solidFill>
                                <a:prstDash val="solid"/>
                                <a:headEnd type="arrow"/>
                                <a:tailEnd type="arrow"/>
                              </a:ln>
                              <a:effectLst/>
                              <a:extLst/>
                            </wps:spPr>
                            <wps:bodyPr/>
                          </wps:wsp>
                          <wpg:grpSp>
                            <wpg:cNvPr id="25" name="Group 25"/>
                            <wpg:cNvGrpSpPr/>
                            <wpg:grpSpPr>
                              <a:xfrm>
                                <a:off x="376314" y="94914"/>
                                <a:ext cx="4784486" cy="724799"/>
                                <a:chOff x="376314" y="94914"/>
                                <a:chExt cx="4784486" cy="724799"/>
                              </a:xfrm>
                            </wpg:grpSpPr>
                            <wps:wsp>
                              <wps:cNvPr id="26" name="Rounded Rectangle 26"/>
                              <wps:cNvSpPr/>
                              <wps:spPr bwMode="auto">
                                <a:xfrm>
                                  <a:off x="376314" y="94914"/>
                                  <a:ext cx="1570163" cy="362286"/>
                                </a:xfrm>
                                <a:prstGeom prst="roundRect">
                                  <a:avLst/>
                                </a:prstGeom>
                                <a:solidFill>
                                  <a:sysClr val="window" lastClr="FFFFFF"/>
                                </a:solidFill>
                                <a:ln w="9525" cap="flat" cmpd="sng" algn="ctr">
                                  <a:solidFill>
                                    <a:sysClr val="windowText" lastClr="000000"/>
                                  </a:solidFill>
                                  <a:prstDash val="solid"/>
                                </a:ln>
                                <a:effectLst/>
                                <a:extLst/>
                              </wps:spPr>
                              <wps:txbx>
                                <w:txbxContent>
                                  <w:p w:rsidR="003E2CEC" w:rsidRDefault="003E2CEC" w:rsidP="003E2CEC">
                                    <w:pPr>
                                      <w:pStyle w:val="NormalWeb"/>
                                      <w:spacing w:after="0"/>
                                      <w:jc w:val="center"/>
                                    </w:pPr>
                                    <w:r>
                                      <w:rPr>
                                        <w:rFonts w:asciiTheme="minorHAnsi" w:eastAsiaTheme="majorEastAsia" w:hAnsi="Calibri" w:cstheme="minorBidi"/>
                                        <w:color w:val="000000" w:themeColor="dark1"/>
                                        <w:kern w:val="24"/>
                                        <w:sz w:val="16"/>
                                        <w:szCs w:val="16"/>
                                      </w:rPr>
                                      <w:t>CarrierBandwidth1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ounded Rectangle 27"/>
                              <wps:cNvSpPr/>
                              <wps:spPr bwMode="auto">
                                <a:xfrm>
                                  <a:off x="3474240" y="456946"/>
                                  <a:ext cx="1686560" cy="362767"/>
                                </a:xfrm>
                                <a:prstGeom prst="roundRect">
                                  <a:avLst/>
                                </a:prstGeom>
                                <a:solidFill>
                                  <a:sysClr val="window" lastClr="FFFFFF"/>
                                </a:solidFill>
                                <a:ln w="9525" cap="flat" cmpd="sng" algn="ctr">
                                  <a:solidFill>
                                    <a:sysClr val="windowText" lastClr="000000"/>
                                  </a:solidFill>
                                  <a:prstDash val="solid"/>
                                </a:ln>
                                <a:effectLst/>
                                <a:extLst/>
                              </wps:spPr>
                              <wps:txbx>
                                <w:txbxContent>
                                  <w:p w:rsidR="003E2CEC" w:rsidRDefault="003E2CEC" w:rsidP="003E2CEC">
                                    <w:pPr>
                                      <w:pStyle w:val="NormalWeb"/>
                                      <w:spacing w:after="0"/>
                                      <w:jc w:val="center"/>
                                    </w:pPr>
                                    <w:r>
                                      <w:rPr>
                                        <w:rFonts w:asciiTheme="minorHAnsi" w:eastAsiaTheme="majorEastAsia" w:hAnsi="Calibri" w:cstheme="minorBidi"/>
                                        <w:color w:val="000000" w:themeColor="dark1"/>
                                        <w:kern w:val="24"/>
                                        <w:sz w:val="16"/>
                                        <w:szCs w:val="16"/>
                                      </w:rPr>
                                      <w:t>CarrierBandwidth2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grpSp>
                      <wps:wsp>
                        <wps:cNvPr id="31" name="Straight Arrow Connector 31"/>
                        <wps:cNvCnPr/>
                        <wps:spPr bwMode="auto">
                          <a:xfrm>
                            <a:off x="6350" y="1257300"/>
                            <a:ext cx="4949825" cy="0"/>
                          </a:xfrm>
                          <a:prstGeom prst="straightConnector1">
                            <a:avLst/>
                          </a:prstGeom>
                          <a:noFill/>
                          <a:ln w="9525" cap="flat" cmpd="sng" algn="ctr">
                            <a:solidFill>
                              <a:sysClr val="windowText" lastClr="000000">
                                <a:shade val="95000"/>
                                <a:satMod val="105000"/>
                              </a:sysClr>
                            </a:solidFill>
                            <a:prstDash val="solid"/>
                            <a:headEnd type="none" w="med" len="med"/>
                            <a:tailEnd type="none" w="med" len="med"/>
                          </a:ln>
                          <a:effectLst/>
                          <a:extLst/>
                        </wps:spPr>
                        <wps:bodyPr/>
                      </wps:wsp>
                    </wpg:wgp>
                  </a:graphicData>
                </a:graphic>
                <wp14:sizeRelV relativeFrom="margin">
                  <wp14:pctHeight>0</wp14:pctHeight>
                </wp14:sizeRelV>
              </wp:anchor>
            </w:drawing>
          </mc:Choice>
          <mc:Fallback>
            <w:pict>
              <v:group id="Group 12" o:spid="_x0000_s1026" style="position:absolute;margin-left:35.25pt;margin-top:17.9pt;width:390.25pt;height:79pt;z-index:251662336;mso-height-relative:margin" coordsize="49561,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">
                <v:group id="Group 26" o:spid="_x0000_s1027" style="position:absolute;width:49498;height:10379" coordorigin="2641,949" coordsize="49503,10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type id="_x0000_t202" coordsize="21600,21600" o:spt="202" path="m,l,21600r21600,l21600,xe">
                    <v:stroke joinstyle="miter"/>
                    <v:path gradientshapeok="t" o:connecttype="rect"/>
                  </v:shapetype>
                  <v:shape id="TextBox 18" o:spid="_x0000_s1028" type="#_x0000_t202" style="position:absolute;left:19464;top:8302;width:12545;height:3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x7SMEA&#10;AADbAAAADwAAAGRycy9kb3ducmV2LnhtbESPQWvCQBSE7wX/w/KE3urGCKVEVwkBQS9C0+L5kX0m&#10;0ezbZXfV5N93C4Ueh5n5htnsRjOIB/nQW1awXGQgiBure24VfH/t3z5AhIiscbBMCiYKsNvOXjZY&#10;aPvkT3rUsRUJwqFABV2MrpAyNB0ZDAvriJN3sd5gTNK3Unt8JrgZZJ5l79Jgz2mhQ0dVR82tvhsF&#10;q8Ff26NDd57KZajKMJ0qrJV6nY/lGkSkMf6H/9oHrSDP4fdL+g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ce0jBAAAA2wAAAA8AAAAAAAAAAAAAAAAAmAIAAGRycy9kb3du&#10;cmV2LnhtbFBLBQYAAAAABAAEAPUAAACGAwAAAAA=&#10;" filled="f" strokecolor="windowText">
                    <v:textbox>
                      <w:txbxContent>
                        <w:p w:rsidR="003E2CEC" w:rsidRDefault="003E2CEC" w:rsidP="003E2CEC">
                          <w:pPr>
                            <w:pStyle w:val="NormalWeb"/>
                            <w:spacing w:after="0"/>
                          </w:pPr>
                          <w:r>
                            <w:rPr>
                              <w:rFonts w:asciiTheme="minorHAnsi" w:hAnsi="Calibri" w:cstheme="minorBidi"/>
                              <w:color w:val="000000" w:themeColor="text1"/>
                              <w:kern w:val="24"/>
                              <w:sz w:val="16"/>
                              <w:szCs w:val="16"/>
                            </w:rPr>
                            <w:t xml:space="preserve">           </w:t>
                          </w:r>
                          <w:r>
                            <w:rPr>
                              <w:rFonts w:asciiTheme="minorHAnsi" w:hAnsi="Calibri" w:cstheme="minorBidi"/>
                              <w:color w:val="000000" w:themeColor="text1"/>
                              <w:kern w:val="24"/>
                              <w:sz w:val="16"/>
                              <w:szCs w:val="16"/>
                            </w:rPr>
                            <w:t>CC Bandwidth</w:t>
                          </w:r>
                        </w:p>
                      </w:txbxContent>
                    </v:textbox>
                  </v:shape>
                  <v:group id="Group 23" o:spid="_x0000_s1029" style="position:absolute;left:2641;top:949;width:49503;height:10280" coordorigin="2641,949" coordsize="49503,10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4" o:spid="_x0000_s1030" type="#_x0000_t32" style="position:absolute;left:2641;top:11229;width:495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hw/cIAAADbAAAADwAAAGRycy9kb3ducmV2LnhtbESPUWvCQBCE3wv+h2OFvtWLUlKJniKC&#10;IkgLVX/AmluTaG4vZM8Y/32vUOjjMDPfMPNl72rVUSuVZwPjUQKKOPe24sLA6bh5m4KSgGyx9kwG&#10;niSwXAxe5phZ/+Bv6g6hUBHCkqGBMoQm01rykhzKyDfE0bv41mGIsi20bfER4a7WkyRJtcOK40KJ&#10;Da1Lym+HuzPAn9Ltv4pVetna80nWH1Kn19yY12G/moEK1If/8F97Zw1M3uH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hw/cIAAADbAAAADwAAAAAAAAAAAAAA&#10;AAChAgAAZHJzL2Rvd25yZXYueG1sUEsFBgAAAAAEAAQA+QAAAJADAAAAAA==&#10;">
                      <v:stroke startarrow="open" endarrow="open"/>
                    </v:shape>
                    <v:group id="Group 25" o:spid="_x0000_s1031" style="position:absolute;left:3763;top:949;width:47845;height:7248" coordorigin="3763,949" coordsize="47844,72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oundrect id="Rounded Rectangle 26" o:spid="_x0000_s1032" style="position:absolute;left:3763;top:949;width:15701;height:36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ELTsUA&#10;AADbAAAADwAAAGRycy9kb3ducmV2LnhtbESPW2sCMRSE3wv+h3AE32rWBS+sRhGlpbRF8Yavh81x&#10;N7g5WTaprv31TaHQx2FmvmFmi9ZW4kaNN44VDPoJCOLcacOFguPh5XkCwgdkjZVjUvAgD4t552mG&#10;mXZ33tFtHwoRIewzVFCGUGdS+rwki77vauLoXVxjMUTZFFI3eI9wW8k0SUbSouG4UGJNq5Ly6/7L&#10;Kmg/v9/Xm8fr+GNbDNP14GTGZzZK9brtcgoiUBv+w3/tN60gHcHvl/gD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QtOxQAAANsAAAAPAAAAAAAAAAAAAAAAAJgCAABkcnMv&#10;ZG93bnJldi54bWxQSwUGAAAAAAQABAD1AAAAigMAAAAA&#10;" fillcolor="window" strokecolor="windowText">
                        <v:textbox>
                          <w:txbxContent>
                            <w:p w:rsidR="003E2CEC" w:rsidRDefault="003E2CEC" w:rsidP="003E2CEC">
                              <w:pPr>
                                <w:pStyle w:val="NormalWeb"/>
                                <w:spacing w:after="0"/>
                                <w:jc w:val="center"/>
                              </w:pPr>
                              <w:r>
                                <w:rPr>
                                  <w:rFonts w:asciiTheme="minorHAnsi" w:eastAsiaTheme="majorEastAsia" w:hAnsi="Calibri" w:cstheme="minorBidi"/>
                                  <w:color w:val="000000" w:themeColor="dark1"/>
                                  <w:kern w:val="24"/>
                                  <w:sz w:val="16"/>
                                  <w:szCs w:val="16"/>
                                </w:rPr>
                                <w:t>CarrierBandwidth1</w:t>
                              </w:r>
                            </w:p>
                          </w:txbxContent>
                        </v:textbox>
                      </v:roundrect>
                      <v:roundrect id="Rounded Rectangle 27" o:spid="_x0000_s1033" style="position:absolute;left:34742;top:4569;width:16866;height:36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2u1cUA&#10;AADbAAAADwAAAGRycy9kb3ducmV2LnhtbESP3WrCQBSE74W+w3KE3tWNgRqJriKVllKlxT+8PWSP&#10;ydLs2ZDdauzTd4WCl8PMfMNM552txZlabxwrGA4SEMSF04ZLBfvd69MYhA/IGmvHpOBKHuazh94U&#10;c+0uvKHzNpQiQtjnqKAKocml9EVFFv3ANcTRO7nWYoiyLaVu8RLhtpZpkoykRcNxocKGXioqvrc/&#10;VkG3/v1Yfl7fstVX+ZwuhweTHdko9djvFhMQgbpwD/+337WCNIPbl/gD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ja7VxQAAANsAAAAPAAAAAAAAAAAAAAAAAJgCAABkcnMv&#10;ZG93bnJldi54bWxQSwUGAAAAAAQABAD1AAAAigMAAAAA&#10;" fillcolor="window" strokecolor="windowText">
                        <v:textbox>
                          <w:txbxContent>
                            <w:p w:rsidR="003E2CEC" w:rsidRDefault="003E2CEC" w:rsidP="003E2CEC">
                              <w:pPr>
                                <w:pStyle w:val="NormalWeb"/>
                                <w:spacing w:after="0"/>
                                <w:jc w:val="center"/>
                              </w:pPr>
                              <w:r>
                                <w:rPr>
                                  <w:rFonts w:asciiTheme="minorHAnsi" w:eastAsiaTheme="majorEastAsia" w:hAnsi="Calibri" w:cstheme="minorBidi"/>
                                  <w:color w:val="000000" w:themeColor="dark1"/>
                                  <w:kern w:val="24"/>
                                  <w:sz w:val="16"/>
                                  <w:szCs w:val="16"/>
                                </w:rPr>
                                <w:t>CarrierBandwidth2</w:t>
                              </w:r>
                            </w:p>
                          </w:txbxContent>
                        </v:textbox>
                      </v:roundrect>
                    </v:group>
                  </v:group>
                </v:group>
                <v:shape id="Straight Arrow Connector 31" o:spid="_x0000_s1034" type="#_x0000_t32" style="position:absolute;left:63;top:12573;width:49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group>
            </w:pict>
          </mc:Fallback>
        </mc:AlternateContent>
      </w: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r w:rsidRPr="003E2CEC">
        <w:rPr>
          <w:rFonts w:eastAsiaTheme="minorHAnsi" w:cstheme="minorHAnsi"/>
          <w:noProof/>
          <w:sz w:val="20"/>
        </w:rPr>
        <mc:AlternateContent>
          <mc:Choice Requires="wps">
            <w:drawing>
              <wp:anchor distT="0" distB="0" distL="114300" distR="114300" simplePos="0" relativeHeight="251660288" behindDoc="0" locked="0" layoutInCell="1" allowOverlap="1" wp14:anchorId="3CA80689" wp14:editId="150F9C80">
                <wp:simplePos x="0" y="0"/>
                <wp:positionH relativeFrom="column">
                  <wp:posOffset>1965960</wp:posOffset>
                </wp:positionH>
                <wp:positionV relativeFrom="paragraph">
                  <wp:posOffset>-2540</wp:posOffset>
                </wp:positionV>
                <wp:extent cx="1562100" cy="63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562100" cy="635"/>
                        </a:xfrm>
                        <a:prstGeom prst="rect">
                          <a:avLst/>
                        </a:prstGeom>
                        <a:solidFill>
                          <a:prstClr val="white"/>
                        </a:solidFill>
                        <a:ln>
                          <a:noFill/>
                        </a:ln>
                        <a:effectLst/>
                      </wps:spPr>
                      <wps:txbx>
                        <w:txbxContent>
                          <w:p w:rsidR="003E2CEC" w:rsidRPr="003A702E" w:rsidRDefault="003E2CEC" w:rsidP="003E2CEC">
                            <w:pPr>
                              <w:pStyle w:val="Caption"/>
                              <w:rPr>
                                <w:rFonts w:asciiTheme="minorHAnsi" w:hAnsiTheme="minorHAnsi" w:cstheme="minorHAnsi"/>
                                <w:color w:val="auto"/>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Pr="003A702E">
                              <w:rPr>
                                <w:rFonts w:asciiTheme="minorHAnsi" w:hAnsiTheme="minorHAnsi" w:cstheme="minorHAnsi"/>
                                <w:noProof/>
                                <w:color w:val="auto"/>
                              </w:rPr>
                              <w:t>1</w:t>
                            </w:r>
                            <w:r w:rsidRPr="003A702E">
                              <w:rPr>
                                <w:rFonts w:asciiTheme="minorHAnsi" w:hAnsiTheme="minorHAnsi" w:cstheme="minorHAnsi"/>
                                <w:color w:val="auto"/>
                              </w:rPr>
                              <w:fldChar w:fldCharType="end"/>
                            </w:r>
                            <w:r w:rsidRPr="003A702E">
                              <w:rPr>
                                <w:rFonts w:asciiTheme="minorHAnsi" w:hAnsiTheme="minorHAnsi" w:cstheme="minorHAnsi"/>
                                <w:color w:val="auto"/>
                              </w:rPr>
                              <w:t>: UE carrier bandwidth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9" o:spid="_x0000_s1035" type="#_x0000_t202" style="position:absolute;margin-left:154.8pt;margin-top:-.2pt;width:123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" stroked="f">
                <v:textbox style="mso-fit-shape-to-text:t" inset="0,0,0,0">
                  <w:txbxContent>
                    <w:p w:rsidR="003E2CEC" w:rsidRPr="003A702E" w:rsidRDefault="003E2CEC" w:rsidP="003E2CEC">
                      <w:pPr>
                        <w:pStyle w:val="Caption"/>
                        <w:rPr>
                          <w:rFonts w:asciiTheme="minorHAnsi" w:hAnsiTheme="minorHAnsi" w:cstheme="minorHAnsi"/>
                          <w:color w:val="auto"/>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Pr="003A702E">
                        <w:rPr>
                          <w:rFonts w:asciiTheme="minorHAnsi" w:hAnsiTheme="minorHAnsi" w:cstheme="minorHAnsi"/>
                          <w:noProof/>
                          <w:color w:val="auto"/>
                        </w:rPr>
                        <w:t>1</w:t>
                      </w:r>
                      <w:r w:rsidRPr="003A702E">
                        <w:rPr>
                          <w:rFonts w:asciiTheme="minorHAnsi" w:hAnsiTheme="minorHAnsi" w:cstheme="minorHAnsi"/>
                          <w:color w:val="auto"/>
                        </w:rPr>
                        <w:fldChar w:fldCharType="end"/>
                      </w:r>
                      <w:r w:rsidRPr="003A702E">
                        <w:rPr>
                          <w:rFonts w:asciiTheme="minorHAnsi" w:hAnsiTheme="minorHAnsi" w:cstheme="minorHAnsi"/>
                          <w:color w:val="auto"/>
                        </w:rPr>
                        <w:t>: UE carrier bandwidth</w:t>
                      </w:r>
                    </w:p>
                  </w:txbxContent>
                </v:textbox>
              </v:shape>
            </w:pict>
          </mc:Fallback>
        </mc:AlternateContent>
      </w:r>
    </w:p>
    <w:p w:rsidR="003E2CEC" w:rsidRPr="000045D1" w:rsidRDefault="003E2CEC" w:rsidP="003E2CEC">
      <w:pPr>
        <w:spacing w:after="160" w:line="259" w:lineRule="auto"/>
        <w:rPr>
          <w:rFonts w:eastAsiaTheme="minorHAnsi" w:cstheme="minorHAnsi"/>
          <w:lang w:eastAsia="en-US"/>
        </w:rPr>
      </w:pPr>
      <w:r w:rsidRPr="000045D1">
        <w:rPr>
          <w:rFonts w:eastAsiaTheme="minorHAnsi" w:cstheme="minorHAnsi"/>
          <w:lang w:val="en-GB" w:eastAsia="en-US"/>
        </w:rPr>
        <w:t xml:space="preserve">In previous meetings it was agreed that </w:t>
      </w:r>
      <w:r w:rsidRPr="000045D1">
        <w:rPr>
          <w:rFonts w:eastAsiaTheme="minorHAnsi" w:cstheme="minorHAnsi"/>
          <w:lang w:eastAsia="en-US"/>
        </w:rPr>
        <w:t>UE RF requirement will be based on UE carrier bandwidth, that means UE RF will operate according to carrier bandwidth and no additional BWP related RF requirements are needed.</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 xml:space="preserve">NR can support up to 4 BWP per Component Carrier (CC). At any given instant one BWP is active and it is called active BWP. Network can configure UE with multiple carrier bandwidths and multiple BWP. Majority of the possible configurations can be summarized into following 4 scenario configurations [1]. </w:t>
      </w:r>
    </w:p>
    <w:p w:rsidR="003E2CEC" w:rsidRPr="003E2CEC" w:rsidRDefault="003E2CEC" w:rsidP="003E2CEC">
      <w:pPr>
        <w:kinsoku w:val="0"/>
        <w:overflowPunct w:val="0"/>
        <w:spacing w:after="0" w:line="240" w:lineRule="auto"/>
        <w:textAlignment w:val="baseline"/>
        <w:rPr>
          <w:rFonts w:eastAsia="Times New Roman" w:cstheme="minorHAnsi"/>
          <w:color w:val="002B62"/>
        </w:rPr>
      </w:pPr>
      <w:r w:rsidRPr="003E2CEC">
        <w:rPr>
          <w:rFonts w:cstheme="minorHAnsi"/>
          <w:color w:val="000000"/>
          <w:lang w:val="en-US"/>
        </w:rPr>
        <w:t>Scenario 1: The carrier bandwidths do not overlap</w:t>
      </w:r>
    </w:p>
    <w:p w:rsidR="003E2CEC" w:rsidRPr="003E2CEC" w:rsidRDefault="003E2CEC" w:rsidP="003E2CEC">
      <w:pPr>
        <w:kinsoku w:val="0"/>
        <w:overflowPunct w:val="0"/>
        <w:spacing w:after="0" w:line="240" w:lineRule="auto"/>
        <w:contextualSpacing/>
        <w:textAlignment w:val="baseline"/>
        <w:rPr>
          <w:rFonts w:eastAsia="Times New Roman" w:cstheme="minorHAnsi"/>
          <w:color w:val="002B62"/>
        </w:rPr>
      </w:pPr>
      <w:r w:rsidRPr="003E2CEC">
        <w:rPr>
          <w:rFonts w:cstheme="minorHAnsi"/>
          <w:color w:val="000000"/>
          <w:lang w:val="en-US"/>
        </w:rPr>
        <w:t>Scenario 2: The carrier bandwidths partially overlap</w:t>
      </w:r>
    </w:p>
    <w:p w:rsidR="003E2CEC" w:rsidRPr="003E2CEC" w:rsidRDefault="003E2CEC" w:rsidP="003E2CEC">
      <w:pPr>
        <w:kinsoku w:val="0"/>
        <w:overflowPunct w:val="0"/>
        <w:spacing w:after="0" w:line="240" w:lineRule="auto"/>
        <w:contextualSpacing/>
        <w:textAlignment w:val="baseline"/>
        <w:rPr>
          <w:rFonts w:eastAsia="Times New Roman" w:cstheme="minorHAnsi"/>
          <w:color w:val="002B62"/>
        </w:rPr>
      </w:pPr>
      <w:r w:rsidRPr="003E2CEC">
        <w:rPr>
          <w:rFonts w:cstheme="minorHAnsi"/>
          <w:color w:val="000000"/>
          <w:lang w:val="en-US"/>
        </w:rPr>
        <w:t>Scenario 3: The carrier bandwidths fully contained in the other</w:t>
      </w:r>
    </w:p>
    <w:p w:rsidR="003E2CEC" w:rsidRPr="003E2CEC" w:rsidRDefault="003E2CEC" w:rsidP="003E2CEC">
      <w:pPr>
        <w:kinsoku w:val="0"/>
        <w:overflowPunct w:val="0"/>
        <w:spacing w:after="0" w:line="240" w:lineRule="auto"/>
        <w:contextualSpacing/>
        <w:textAlignment w:val="baseline"/>
        <w:rPr>
          <w:rFonts w:cstheme="minorHAnsi"/>
          <w:color w:val="000000"/>
          <w:lang w:val="en-US"/>
        </w:rPr>
      </w:pPr>
      <w:r w:rsidRPr="003E2CEC">
        <w:rPr>
          <w:rFonts w:cstheme="minorHAnsi"/>
          <w:color w:val="000000"/>
          <w:lang w:val="en-US"/>
        </w:rPr>
        <w:t>Scenario 4: The carrier bandwidths fully overlap</w:t>
      </w:r>
    </w:p>
    <w:p w:rsidR="003E2CEC" w:rsidRPr="003E2CEC" w:rsidRDefault="003E2CEC" w:rsidP="003E2CEC">
      <w:pPr>
        <w:kinsoku w:val="0"/>
        <w:overflowPunct w:val="0"/>
        <w:spacing w:after="0" w:line="240" w:lineRule="auto"/>
        <w:contextualSpacing/>
        <w:textAlignment w:val="baseline"/>
        <w:rPr>
          <w:rFonts w:cstheme="minorHAnsi"/>
          <w:color w:val="000000"/>
          <w:lang w:val="en-US"/>
        </w:rPr>
      </w:pPr>
    </w:p>
    <w:p w:rsidR="003E2CEC" w:rsidRPr="003E2CEC" w:rsidRDefault="003E2CEC" w:rsidP="003E2CEC">
      <w:pPr>
        <w:kinsoku w:val="0"/>
        <w:overflowPunct w:val="0"/>
        <w:spacing w:after="0" w:line="240" w:lineRule="auto"/>
        <w:contextualSpacing/>
        <w:textAlignment w:val="baseline"/>
        <w:rPr>
          <w:rFonts w:eastAsia="Times New Roman" w:cstheme="minorHAnsi"/>
          <w:color w:val="002B62"/>
        </w:rPr>
      </w:pPr>
      <w:r w:rsidRPr="003E2CEC">
        <w:rPr>
          <w:rFonts w:cstheme="minorHAnsi"/>
          <w:color w:val="000000"/>
          <w:lang w:val="en-US"/>
        </w:rPr>
        <w:t xml:space="preserve">In RAN4#89, </w:t>
      </w:r>
      <w:r w:rsidR="00124EA7">
        <w:rPr>
          <w:rFonts w:cstheme="minorHAnsi"/>
          <w:color w:val="000000"/>
          <w:lang w:val="en-US"/>
        </w:rPr>
        <w:t>it was agreed that Scenario 1 (s</w:t>
      </w:r>
      <w:r w:rsidRPr="003E2CEC">
        <w:rPr>
          <w:rFonts w:cstheme="minorHAnsi"/>
          <w:color w:val="000000"/>
          <w:lang w:val="en-US"/>
        </w:rPr>
        <w:t>hown in figure 1) and 2 cannot be supported u</w:t>
      </w:r>
      <w:r w:rsidR="00074DD2">
        <w:rPr>
          <w:rFonts w:cstheme="minorHAnsi"/>
          <w:color w:val="000000"/>
          <w:lang w:val="en-US"/>
        </w:rPr>
        <w:t>sing DCI based BWP switching</w:t>
      </w:r>
      <w:r w:rsidRPr="003E2CEC">
        <w:rPr>
          <w:rFonts w:cstheme="minorHAnsi"/>
          <w:color w:val="000000"/>
          <w:lang w:val="en-US"/>
        </w:rPr>
        <w:t xml:space="preserve">. However scenario 1 and 2 can be supported by RRC based BWP switching. Further network may use RRC based BWP switching where DCI based BWP switching is not supported. Scenario 3 and 4 are supported by DCI/RRC based BWP switching. </w:t>
      </w:r>
    </w:p>
    <w:p w:rsidR="003E2CEC" w:rsidRPr="003E2CEC" w:rsidRDefault="003E2CEC" w:rsidP="003E2CEC">
      <w:pPr>
        <w:spacing w:after="160" w:line="259" w:lineRule="auto"/>
        <w:rPr>
          <w:rFonts w:eastAsiaTheme="minorHAnsi" w:cstheme="minorHAnsi"/>
          <w:lang w:eastAsia="en-US"/>
        </w:rPr>
      </w:pPr>
    </w:p>
    <w:p w:rsidR="003E2CEC" w:rsidRPr="003E2CEC" w:rsidRDefault="003E2CEC" w:rsidP="003E2CEC">
      <w:pPr>
        <w:pStyle w:val="RAN4H2"/>
        <w:rPr>
          <w:rFonts w:asciiTheme="minorHAnsi" w:hAnsiTheme="minorHAnsi" w:cstheme="minorHAnsi"/>
        </w:rPr>
      </w:pPr>
      <w:r w:rsidRPr="003E2CEC">
        <w:rPr>
          <w:rFonts w:asciiTheme="minorHAnsi" w:hAnsiTheme="minorHAnsi" w:cstheme="minorHAnsi"/>
        </w:rPr>
        <w:t>RRC-based BWP switching delay</w:t>
      </w: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r w:rsidRPr="003E2CEC">
        <w:rPr>
          <w:rFonts w:eastAsiaTheme="minorHAnsi" w:cstheme="minorHAnsi"/>
          <w:noProof/>
          <w:sz w:val="20"/>
        </w:rPr>
        <mc:AlternateContent>
          <mc:Choice Requires="wpg">
            <w:drawing>
              <wp:anchor distT="0" distB="0" distL="114300" distR="114300" simplePos="0" relativeHeight="251659264" behindDoc="0" locked="0" layoutInCell="1" allowOverlap="1" wp14:anchorId="12F38F1A" wp14:editId="24C59F8E">
                <wp:simplePos x="0" y="0"/>
                <wp:positionH relativeFrom="column">
                  <wp:posOffset>960755</wp:posOffset>
                </wp:positionH>
                <wp:positionV relativeFrom="paragraph">
                  <wp:posOffset>23495</wp:posOffset>
                </wp:positionV>
                <wp:extent cx="3602188" cy="1203460"/>
                <wp:effectExtent l="0" t="38100" r="0" b="0"/>
                <wp:wrapNone/>
                <wp:docPr id="4" name="Group 3">
                  <a:extLst xmlns:a="http://schemas.openxmlformats.org/drawingml/2006/main">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FBFA7A2A-C9A4-42ED-A484-CB2445A8F0E0}"/>
                    </a:ext>
                  </a:extLst>
                </wp:docPr>
                <wp:cNvGraphicFramePr/>
                <a:graphic xmlns:a="http://schemas.openxmlformats.org/drawingml/2006/main">
                  <a:graphicData uri="http://schemas.microsoft.com/office/word/2010/wordprocessingGroup">
                    <wpg:wgp>
                      <wpg:cNvGrpSpPr/>
                      <wpg:grpSpPr>
                        <a:xfrm>
                          <a:off x="0" y="0"/>
                          <a:ext cx="3602188" cy="1203460"/>
                          <a:chOff x="0" y="0"/>
                          <a:chExt cx="4374065" cy="1896179"/>
                        </a:xfrm>
                      </wpg:grpSpPr>
                      <wps:wsp>
                        <wps:cNvPr id="2" name="Straight Arrow Connector 2">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DCB34538-346C-4CE2-A664-570BB00AD67A}"/>
                            </a:ext>
                          </a:extLst>
                        </wps:cNvPr>
                        <wps:cNvCnPr>
                          <a:cxnSpLocks/>
                        </wps:cNvCnPr>
                        <wps:spPr>
                          <a:xfrm>
                            <a:off x="512956" y="0"/>
                            <a:ext cx="0" cy="1293387"/>
                          </a:xfrm>
                          <a:prstGeom prst="straightConnector1">
                            <a:avLst/>
                          </a:prstGeom>
                          <a:noFill/>
                          <a:ln w="38100" cap="flat" cmpd="sng" algn="ctr">
                            <a:solidFill>
                              <a:srgbClr val="4F81BD"/>
                            </a:solidFill>
                            <a:prstDash val="solid"/>
                            <a:tailEnd type="triangle"/>
                          </a:ln>
                          <a:effectLst>
                            <a:outerShdw blurRad="40000" dist="23000" dir="5400000" rotWithShape="0">
                              <a:srgbClr val="000000">
                                <a:alpha val="35000"/>
                              </a:srgbClr>
                            </a:outerShdw>
                          </a:effectLst>
                        </wps:spPr>
                        <wps:bodyPr/>
                      </wps:wsp>
                      <wps:wsp>
                        <wps:cNvPr id="3" name="Straight Arrow Connector 3">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AA235524-3F0A-415D-841E-9B98F1632C53}"/>
                            </a:ext>
                          </a:extLst>
                        </wps:cNvPr>
                        <wps:cNvCnPr>
                          <a:cxnSpLocks/>
                        </wps:cNvCnPr>
                        <wps:spPr>
                          <a:xfrm>
                            <a:off x="512956" y="1293387"/>
                            <a:ext cx="2065764" cy="0"/>
                          </a:xfrm>
                          <a:prstGeom prst="straightConnector1">
                            <a:avLst/>
                          </a:prstGeom>
                          <a:noFill/>
                          <a:ln w="38100" cap="flat" cmpd="sng" algn="ctr">
                            <a:solidFill>
                              <a:srgbClr val="4F81BD">
                                <a:lumMod val="40000"/>
                                <a:lumOff val="60000"/>
                              </a:srgbClr>
                            </a:solidFill>
                            <a:prstDash val="solid"/>
                            <a:headEnd type="triangle"/>
                            <a:tailEnd type="triangle"/>
                          </a:ln>
                          <a:effectLst>
                            <a:outerShdw blurRad="40000" dist="23000" dir="5400000" rotWithShape="0">
                              <a:srgbClr val="000000">
                                <a:alpha val="35000"/>
                              </a:srgbClr>
                            </a:outerShdw>
                          </a:effectLst>
                        </wps:spPr>
                        <wps:bodyPr/>
                      </wps:wsp>
                      <wps:wsp>
                        <wps:cNvPr id="5" name="Straight Arrow Connector 5">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ECAA2248-4A43-45A2-AB91-54779E3401C2}"/>
                            </a:ext>
                          </a:extLst>
                        </wps:cNvPr>
                        <wps:cNvCnPr>
                          <a:cxnSpLocks/>
                        </wps:cNvCnPr>
                        <wps:spPr>
                          <a:xfrm>
                            <a:off x="2578720" y="1293387"/>
                            <a:ext cx="1279603" cy="2788"/>
                          </a:xfrm>
                          <a:prstGeom prst="straightConnector1">
                            <a:avLst/>
                          </a:prstGeom>
                          <a:noFill/>
                          <a:ln w="38100" cap="flat" cmpd="sng" algn="ctr">
                            <a:solidFill>
                              <a:srgbClr val="C0504D"/>
                            </a:solidFill>
                            <a:prstDash val="solid"/>
                            <a:headEnd type="triangle"/>
                            <a:tailEnd type="triangle"/>
                          </a:ln>
                          <a:effectLst>
                            <a:outerShdw blurRad="40000" dist="23000" dir="5400000" rotWithShape="0">
                              <a:srgbClr val="000000">
                                <a:alpha val="35000"/>
                              </a:srgbClr>
                            </a:outerShdw>
                          </a:effectLst>
                        </wps:spPr>
                        <wps:bodyPr/>
                      </wps:wsp>
                      <wps:wsp>
                        <wps:cNvPr id="6" name="TextBox 12">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E661B141-18DA-4060-8D94-D3DCA1F8DD99}"/>
                            </a:ext>
                          </a:extLst>
                        </wps:cNvPr>
                        <wps:cNvSpPr txBox="1"/>
                        <wps:spPr>
                          <a:xfrm>
                            <a:off x="1163872" y="1289876"/>
                            <a:ext cx="719406" cy="369188"/>
                          </a:xfrm>
                          <a:prstGeom prst="rect">
                            <a:avLst/>
                          </a:prstGeom>
                          <a:noFill/>
                        </wps:spPr>
                        <wps:txbx>
                          <w:txbxContent>
                            <w:p w:rsidR="003E2CEC" w:rsidRPr="003A702E" w:rsidRDefault="003E2CEC" w:rsidP="003E2CEC">
                              <w:pPr>
                                <w:pStyle w:val="NormalWeb"/>
                                <w:spacing w:after="0"/>
                              </w:pPr>
                              <w:r w:rsidRPr="003A702E">
                                <w:rPr>
                                  <w:rFonts w:asciiTheme="minorHAnsi" w:hAnsi="Calibri" w:cstheme="minorBidi"/>
                                  <w:kern w:val="24"/>
                                  <w:sz w:val="16"/>
                                  <w:szCs w:val="16"/>
                                  <w:lang w:val="en-US"/>
                                </w:rPr>
                                <w:t>RRC delay</w:t>
                              </w:r>
                            </w:p>
                          </w:txbxContent>
                        </wps:txbx>
                        <wps:bodyPr wrap="none" rtlCol="0">
                          <a:spAutoFit/>
                        </wps:bodyPr>
                      </wps:wsp>
                      <wps:wsp>
                        <wps:cNvPr id="7" name="TextBox 13">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F41A667-4FEF-43F1-A33F-E24AAC2EE628}"/>
                            </a:ext>
                          </a:extLst>
                        </wps:cNvPr>
                        <wps:cNvSpPr txBox="1"/>
                        <wps:spPr>
                          <a:xfrm>
                            <a:off x="2578080" y="1302877"/>
                            <a:ext cx="1279202" cy="593302"/>
                          </a:xfrm>
                          <a:prstGeom prst="rect">
                            <a:avLst/>
                          </a:prstGeom>
                          <a:noFill/>
                        </wps:spPr>
                        <wps:txbx>
                          <w:txbxContent>
                            <w:p w:rsidR="003E2CEC" w:rsidRPr="00072BF3" w:rsidRDefault="003E2CEC" w:rsidP="003E2CEC">
                              <w:pPr>
                                <w:pStyle w:val="NormalWeb"/>
                                <w:spacing w:after="0"/>
                                <w:jc w:val="center"/>
                              </w:pPr>
                              <w:r w:rsidRPr="003A702E">
                                <w:rPr>
                                  <w:rFonts w:asciiTheme="minorHAnsi" w:hAnsi="Calibri" w:cstheme="minorBidi"/>
                                  <w:kern w:val="24"/>
                                  <w:sz w:val="16"/>
                                  <w:szCs w:val="16"/>
                                  <w:lang w:val="en-US"/>
                                </w:rPr>
                                <w:t>BWP switch delay RRC</w:t>
                              </w:r>
                            </w:p>
                          </w:txbxContent>
                        </wps:txbx>
                        <wps:bodyPr wrap="square" rtlCol="0">
                          <a:spAutoFit/>
                        </wps:bodyPr>
                      </wps:wsp>
                      <wps:wsp>
                        <wps:cNvPr id="8" name="Straight Arrow Connector 8">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11D6678A-D6E8-427F-88DE-ECE07647B22A}"/>
                            </a:ext>
                          </a:extLst>
                        </wps:cNvPr>
                        <wps:cNvCnPr>
                          <a:cxnSpLocks/>
                        </wps:cNvCnPr>
                        <wps:spPr>
                          <a:xfrm flipV="1">
                            <a:off x="3858323" y="0"/>
                            <a:ext cx="0" cy="1293388"/>
                          </a:xfrm>
                          <a:prstGeom prst="straightConnector1">
                            <a:avLst/>
                          </a:prstGeom>
                          <a:noFill/>
                          <a:ln w="38100" cap="flat" cmpd="sng" algn="ctr">
                            <a:solidFill>
                              <a:srgbClr val="4F81BD"/>
                            </a:solidFill>
                            <a:prstDash val="solid"/>
                            <a:tailEnd type="triangle"/>
                          </a:ln>
                          <a:effectLst>
                            <a:outerShdw blurRad="40000" dist="23000" dir="5400000" rotWithShape="0">
                              <a:srgbClr val="000000">
                                <a:alpha val="35000"/>
                              </a:srgbClr>
                            </a:outerShdw>
                          </a:effectLst>
                        </wps:spPr>
                        <wps:bodyPr/>
                      </wps:wsp>
                      <wps:wsp>
                        <wps:cNvPr id="9" name="TextBox 16">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1A83C6C2-BD1E-4625-996E-E1BCE325B77F}"/>
                            </a:ext>
                          </a:extLst>
                        </wps:cNvPr>
                        <wps:cNvSpPr txBox="1"/>
                        <wps:spPr>
                          <a:xfrm>
                            <a:off x="3342376" y="362364"/>
                            <a:ext cx="1031689" cy="691352"/>
                          </a:xfrm>
                          <a:prstGeom prst="rect">
                            <a:avLst/>
                          </a:prstGeom>
                          <a:solidFill>
                            <a:sysClr val="window" lastClr="FFFFFF"/>
                          </a:solidFill>
                        </wps:spPr>
                        <wps:txbx>
                          <w:txbxContent>
                            <w:p w:rsidR="003E2CEC" w:rsidRPr="00072BF3" w:rsidRDefault="003E2CEC" w:rsidP="003E2CEC">
                              <w:pPr>
                                <w:pStyle w:val="NormalWeb"/>
                                <w:spacing w:after="0"/>
                                <w:jc w:val="center"/>
                              </w:pPr>
                              <w:r w:rsidRPr="003A702E">
                                <w:rPr>
                                  <w:rFonts w:asciiTheme="minorHAnsi" w:hAnsi="Calibri" w:cstheme="minorBidi"/>
                                  <w:kern w:val="24"/>
                                  <w:sz w:val="13"/>
                                  <w:szCs w:val="13"/>
                                  <w:lang w:val="en-US"/>
                                </w:rPr>
                                <w:t>RRC Reconfiguration Complete</w:t>
                              </w:r>
                            </w:p>
                          </w:txbxContent>
                        </wps:txbx>
                        <wps:bodyPr wrap="square" rtlCol="0">
                          <a:spAutoFit/>
                        </wps:bodyPr>
                      </wps:wsp>
                      <wps:wsp>
                        <wps:cNvPr id="10" name="TextBox 17">
                          <a:extLst>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B1653859-C1EB-4260-8BA2-58141C3C2E27}"/>
                            </a:ext>
                          </a:extLst>
                        </wps:cNvPr>
                        <wps:cNvSpPr txBox="1"/>
                        <wps:spPr>
                          <a:xfrm>
                            <a:off x="0" y="360040"/>
                            <a:ext cx="1031689" cy="691352"/>
                          </a:xfrm>
                          <a:prstGeom prst="rect">
                            <a:avLst/>
                          </a:prstGeom>
                          <a:solidFill>
                            <a:sysClr val="window" lastClr="FFFFFF"/>
                          </a:solidFill>
                        </wps:spPr>
                        <wps:txbx>
                          <w:txbxContent>
                            <w:p w:rsidR="003E2CEC" w:rsidRPr="00072BF3" w:rsidRDefault="003E2CEC" w:rsidP="003E2CEC">
                              <w:pPr>
                                <w:pStyle w:val="NormalWeb"/>
                                <w:spacing w:after="0"/>
                                <w:jc w:val="center"/>
                              </w:pPr>
                              <w:r w:rsidRPr="003A702E">
                                <w:rPr>
                                  <w:rFonts w:asciiTheme="minorHAnsi" w:hAnsi="Calibri" w:cstheme="minorBidi"/>
                                  <w:kern w:val="24"/>
                                  <w:sz w:val="13"/>
                                  <w:szCs w:val="13"/>
                                  <w:lang w:val="en-US"/>
                                </w:rPr>
                                <w:t>RRC Reconfiguration Command</w:t>
                              </w:r>
                            </w:p>
                          </w:txbxContent>
                        </wps:txbx>
                        <wps:bodyPr wrap="square" rtlCol="0">
                          <a:spAutoFit/>
                        </wps:bodyPr>
                      </wps:wsp>
                    </wpg:wgp>
                  </a:graphicData>
                </a:graphic>
              </wp:anchor>
            </w:drawing>
          </mc:Choice>
          <mc:Fallback>
            <w:pict>
              <v:group id="Group 3" o:spid="_x0000_s1036" style="position:absolute;margin-left:75.65pt;margin-top:1.85pt;width:283.65pt;height:94.75pt;z-index:251659264" coordsize="43740,18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">
                <v:shape id="Straight Arrow Connector 2" o:spid="_x0000_s1037" type="#_x0000_t32" style="position:absolute;left:5129;width:0;height:129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6g5MMAAADaAAAADwAAAGRycy9kb3ducmV2LnhtbESPT4vCMBTE74LfITzBmyaKK9I1igj+&#10;OYiwui7s7dE822LzUpuo3W9vFgSPw8z8hpnOG1uKO9W+cKxh0FcgiFNnCs40fB9XvQkIH5ANlo5J&#10;wx95mM/arSkmxj34i+6HkIkIYZ+ghjyEKpHSpzlZ9H1XEUfv7GqLIco6k6bGR4TbUg6VGkuLBceF&#10;HCta5pReDjcbKSp8jK6nzdbvC3+67s7r35H60brbaRafIAI14R1+tbdGwxD+r8QbIG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uoOTDAAAA2gAAAA8AAAAAAAAAAAAA&#10;AAAAoQIAAGRycy9kb3ducmV2LnhtbFBLBQYAAAAABAAEAPkAAACRAwAAAAA=&#10;" strokecolor="#4f81bd" strokeweight="3pt">
                  <v:stroke endarrow="block"/>
                  <v:shadow on="t" color="black" opacity="22937f" origin=",.5" offset="0,.63889mm"/>
                  <o:lock v:ext="edit" shapetype="f"/>
                </v:shape>
                <v:shape id="Straight Arrow Connector 3" o:spid="_x0000_s1038" type="#_x0000_t32" style="position:absolute;left:5129;top:12933;width:206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zG8MAAADaAAAADwAAAGRycy9kb3ducmV2LnhtbESPS4vCQBCE7wv7H4Ze8LZOfCAhOhER&#10;XBbx4Au9Npk2Ccn0hMxo4r93hIU9FlX1FbVY9qYWD2pdaVnBaBiBIM6sLjlXcD5tvmMQziNrrC2T&#10;gic5WKafHwtMtO34QI+jz0WAsEtQQeF9k0jpsoIMuqFtiIN3s61BH2SbS91iF+CmluMomkmDJYeF&#10;AhtaF5RVx7tRcLln13G8m8XN9sdN9uZQdWZ6Vmrw1a/mIDz1/j/81/7VCibwvhJugEx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D8xvDAAAA2gAAAA8AAAAAAAAAAAAA&#10;AAAAoQIAAGRycy9kb3ducmV2LnhtbFBLBQYAAAAABAAEAPkAAACRAwAAAAA=&#10;" strokecolor="#b9cde5" strokeweight="3pt">
                  <v:stroke startarrow="block" endarrow="block"/>
                  <v:shadow on="t" color="black" opacity="22937f" origin=",.5" offset="0,.63889mm"/>
                  <o:lock v:ext="edit" shapetype="f"/>
                </v:shape>
                <v:shape id="Straight Arrow Connector 5" o:spid="_x0000_s1039" type="#_x0000_t32" style="position:absolute;left:25787;top:12933;width:12796;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EZFsQAAADaAAAADwAAAGRycy9kb3ducmV2LnhtbESPUUvDQBCE3wv+h2MFX8ReKlUk9lps&#10;VSjti20VfFxyaxLN7Ybc2qb/vicIfRxm5htmMutDY/bUxVrYwWiYgSEuxNdcOnjfvd48gImK7LER&#10;JgdHijCbXgwmmHs58Ib2Wy1NgnDM0UGl2ubWxqKigHEoLXHyvqQLqEl2pfUdHhI8NPY2y+5twJrT&#10;QoUtLSoqfra/wcFYnj/m+v35Jmtd8cv1ZrnjkTh3ddk/PYJR6vUc/m8vvYM7+LuSboCd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kRkWxAAAANoAAAAPAAAAAAAAAAAA&#10;AAAAAKECAABkcnMvZG93bnJldi54bWxQSwUGAAAAAAQABAD5AAAAkgMAAAAA&#10;" strokecolor="#c0504d" strokeweight="3pt">
                  <v:stroke startarrow="block" endarrow="block"/>
                  <v:shadow on="t" color="black" opacity="22937f" origin=",.5" offset="0,.63889mm"/>
                  <o:lock v:ext="edit" shapetype="f"/>
                </v:shape>
                <v:shape id="TextBox 12" o:spid="_x0000_s1040" type="#_x0000_t202" style="position:absolute;left:11638;top:12898;width:7194;height:3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3E2CEC" w:rsidRPr="003A702E" w:rsidRDefault="003E2CEC" w:rsidP="003E2CEC">
                        <w:pPr>
                          <w:pStyle w:val="NormalWeb"/>
                          <w:spacing w:after="0"/>
                        </w:pPr>
                        <w:r w:rsidRPr="003A702E">
                          <w:rPr>
                            <w:rFonts w:asciiTheme="minorHAnsi" w:hAnsi="Calibri" w:cstheme="minorBidi"/>
                            <w:kern w:val="24"/>
                            <w:sz w:val="16"/>
                            <w:szCs w:val="16"/>
                            <w:lang w:val="en-US"/>
                          </w:rPr>
                          <w:t>RRC delay</w:t>
                        </w:r>
                      </w:p>
                    </w:txbxContent>
                  </v:textbox>
                </v:shape>
                <v:shape id="TextBox 13" o:spid="_x0000_s1041" type="#_x0000_t202" style="position:absolute;left:25780;top:13028;width:12792;height:5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3E2CEC" w:rsidRPr="00072BF3" w:rsidRDefault="003E2CEC" w:rsidP="003E2CEC">
                        <w:pPr>
                          <w:pStyle w:val="NormalWeb"/>
                          <w:spacing w:after="0"/>
                          <w:jc w:val="center"/>
                        </w:pPr>
                        <w:r w:rsidRPr="003A702E">
                          <w:rPr>
                            <w:rFonts w:asciiTheme="minorHAnsi" w:hAnsi="Calibri" w:cstheme="minorBidi"/>
                            <w:kern w:val="24"/>
                            <w:sz w:val="16"/>
                            <w:szCs w:val="16"/>
                            <w:lang w:val="en-US"/>
                          </w:rPr>
                          <w:t>BWP switch delay RRC</w:t>
                        </w:r>
                      </w:p>
                    </w:txbxContent>
                  </v:textbox>
                </v:shape>
                <v:shape id="Straight Arrow Connector 8" o:spid="_x0000_s1042" type="#_x0000_t32" style="position:absolute;left:38583;width:0;height:129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xZ8AAAADaAAAADwAAAGRycy9kb3ducmV2LnhtbERPPU/DMBDdK/EfrENiaxw6oDbUiRJU&#10;EFKnNu3AdsTXOCI+R7FJw7/HQ6WOT+97W8y2FxONvnOs4DlJQRA3TnfcKjjV78s1CB+QNfaOScEf&#10;eSjyh8UWM+2ufKDpGFoRQ9hnqMCEMGRS+saQRZ+4gThyFzdaDBGOrdQjXmO47eUqTV+kxY5jg8GB&#10;3gw1P8dfq4D9efN1KavOfey+99VkjJG1UerpcS5fQQSaw118c39qBXFrvBJvgM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e0sWfAAAAA2gAAAA8AAAAAAAAAAAAAAAAA&#10;oQIAAGRycy9kb3ducmV2LnhtbFBLBQYAAAAABAAEAPkAAACOAwAAAAA=&#10;" strokecolor="#4f81bd" strokeweight="3pt">
                  <v:stroke endarrow="block"/>
                  <v:shadow on="t" color="black" opacity="22937f" origin=",.5" offset="0,.63889mm"/>
                  <o:lock v:ext="edit" shapetype="f"/>
                </v:shape>
                <v:shape id="TextBox 16" o:spid="_x0000_s1043" type="#_x0000_t202" style="position:absolute;left:33423;top:3623;width:10317;height:6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0/J8UA&#10;AADaAAAADwAAAGRycy9kb3ducmV2LnhtbESPQWvCQBSE74X+h+UVvJS6sUKJqWtQoRALgkm89PbI&#10;viZps29DdtX4791CweMwM98wy3Q0nTjT4FrLCmbTCARxZXXLtYJj+fESg3AeWWNnmRRcyUG6enxY&#10;YqLthXM6F74WAcIuQQWN930ipasaMuimticO3rcdDPogh1rqAS8Bbjr5GkVv0mDLYaHBnrYNVb/F&#10;ySgoj/L5Jyvy3TyO95/aHb42+7ZXavI0rt9BeBr9PfzfzrSCBfxdCT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HT8nxQAAANoAAAAPAAAAAAAAAAAAAAAAAJgCAABkcnMv&#10;ZG93bnJldi54bWxQSwUGAAAAAAQABAD1AAAAigMAAAAA&#10;" fillcolor="window" stroked="f">
                  <v:textbox style="mso-fit-shape-to-text:t">
                    <w:txbxContent>
                      <w:p w:rsidR="003E2CEC" w:rsidRPr="00072BF3" w:rsidRDefault="003E2CEC" w:rsidP="003E2CEC">
                        <w:pPr>
                          <w:pStyle w:val="NormalWeb"/>
                          <w:spacing w:after="0"/>
                          <w:jc w:val="center"/>
                        </w:pPr>
                        <w:r w:rsidRPr="003A702E">
                          <w:rPr>
                            <w:rFonts w:asciiTheme="minorHAnsi" w:hAnsi="Calibri" w:cstheme="minorBidi"/>
                            <w:kern w:val="24"/>
                            <w:sz w:val="13"/>
                            <w:szCs w:val="13"/>
                            <w:lang w:val="en-US"/>
                          </w:rPr>
                          <w:t>RRC Reconfiguration Complete</w:t>
                        </w:r>
                      </w:p>
                    </w:txbxContent>
                  </v:textbox>
                </v:shape>
                <v:shape id="TextBox 17" o:spid="_x0000_s1044" type="#_x0000_t202" style="position:absolute;top:3600;width:10316;height:6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d8MUA&#10;AADbAAAADwAAAGRycy9kb3ducmV2LnhtbESPQWvCQBCF7wX/wzJCL0U3VSghuooKBVsQavTibciO&#10;STQ7G7Krpv/eORR6m+G9ee+b+bJ3jbpTF2rPBt7HCSjiwtuaSwPHw+coBRUissXGMxn4pQDLxeBl&#10;jpn1D97TPY+lkhAOGRqoYmwzrUNRkcMw9i2xaGffOYyydqW2HT4k3DV6kiQf2mHN0lBhS5uKimt+&#10;cwYOR/122eb7r2ma7r5t+Dmtd3VrzOuwX81ARerjv/nvemsFX+jlFxlA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B3wxQAAANsAAAAPAAAAAAAAAAAAAAAAAJgCAABkcnMv&#10;ZG93bnJldi54bWxQSwUGAAAAAAQABAD1AAAAigMAAAAA&#10;" fillcolor="window" stroked="f">
                  <v:textbox style="mso-fit-shape-to-text:t">
                    <w:txbxContent>
                      <w:p w:rsidR="003E2CEC" w:rsidRPr="00072BF3" w:rsidRDefault="003E2CEC" w:rsidP="003E2CEC">
                        <w:pPr>
                          <w:pStyle w:val="NormalWeb"/>
                          <w:spacing w:after="0"/>
                          <w:jc w:val="center"/>
                        </w:pPr>
                        <w:r w:rsidRPr="003A702E">
                          <w:rPr>
                            <w:rFonts w:asciiTheme="minorHAnsi" w:hAnsi="Calibri" w:cstheme="minorBidi"/>
                            <w:kern w:val="24"/>
                            <w:sz w:val="13"/>
                            <w:szCs w:val="13"/>
                            <w:lang w:val="en-US"/>
                          </w:rPr>
                          <w:t>RRC Reconfiguration Command</w:t>
                        </w:r>
                      </w:p>
                    </w:txbxContent>
                  </v:textbox>
                </v:shape>
              </v:group>
            </w:pict>
          </mc:Fallback>
        </mc:AlternateContent>
      </w: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p>
    <w:p w:rsidR="003E2CEC" w:rsidRPr="003E2CEC" w:rsidRDefault="003E2CEC" w:rsidP="003E2CEC">
      <w:pPr>
        <w:spacing w:after="160" w:line="259" w:lineRule="auto"/>
        <w:rPr>
          <w:rFonts w:eastAsiaTheme="minorHAnsi" w:cstheme="minorHAnsi"/>
          <w:sz w:val="20"/>
          <w:lang w:val="en-GB" w:eastAsia="en-US"/>
        </w:rPr>
      </w:pPr>
      <w:r w:rsidRPr="003E2CEC">
        <w:rPr>
          <w:rFonts w:eastAsiaTheme="minorHAnsi" w:cstheme="minorHAnsi"/>
          <w:noProof/>
          <w:sz w:val="20"/>
        </w:rPr>
        <mc:AlternateContent>
          <mc:Choice Requires="wps">
            <w:drawing>
              <wp:anchor distT="0" distB="0" distL="114300" distR="114300" simplePos="0" relativeHeight="251661312" behindDoc="0" locked="0" layoutInCell="1" allowOverlap="1" wp14:anchorId="4C86CC86" wp14:editId="6A610486">
                <wp:simplePos x="0" y="0"/>
                <wp:positionH relativeFrom="column">
                  <wp:posOffset>1810262</wp:posOffset>
                </wp:positionH>
                <wp:positionV relativeFrom="paragraph">
                  <wp:posOffset>171450</wp:posOffset>
                </wp:positionV>
                <wp:extent cx="3602355" cy="635"/>
                <wp:effectExtent l="0" t="0" r="0" b="8255"/>
                <wp:wrapNone/>
                <wp:docPr id="29" name="Text Box 29"/>
                <wp:cNvGraphicFramePr/>
                <a:graphic xmlns:a="http://schemas.openxmlformats.org/drawingml/2006/main">
                  <a:graphicData uri="http://schemas.microsoft.com/office/word/2010/wordprocessingShape">
                    <wps:wsp>
                      <wps:cNvSpPr txBox="1"/>
                      <wps:spPr>
                        <a:xfrm>
                          <a:off x="0" y="0"/>
                          <a:ext cx="3602355" cy="635"/>
                        </a:xfrm>
                        <a:prstGeom prst="rect">
                          <a:avLst/>
                        </a:prstGeom>
                        <a:solidFill>
                          <a:prstClr val="white"/>
                        </a:solidFill>
                        <a:ln>
                          <a:noFill/>
                        </a:ln>
                        <a:effectLst/>
                      </wps:spPr>
                      <wps:txbx>
                        <w:txbxContent>
                          <w:p w:rsidR="003E2CEC" w:rsidRPr="003A702E" w:rsidRDefault="003E2CEC" w:rsidP="003E2CEC">
                            <w:pPr>
                              <w:pStyle w:val="Caption"/>
                              <w:rPr>
                                <w:rFonts w:asciiTheme="minorHAnsi" w:hAnsiTheme="minorHAnsi" w:cstheme="minorHAnsi"/>
                                <w:noProof/>
                                <w:color w:val="auto"/>
                                <w:sz w:val="20"/>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Pr="003A702E">
                              <w:rPr>
                                <w:rFonts w:asciiTheme="minorHAnsi" w:hAnsiTheme="minorHAnsi" w:cstheme="minorHAnsi"/>
                                <w:noProof/>
                                <w:color w:val="auto"/>
                              </w:rPr>
                              <w:t>2</w:t>
                            </w:r>
                            <w:r w:rsidRPr="003A702E">
                              <w:rPr>
                                <w:rFonts w:asciiTheme="minorHAnsi" w:hAnsiTheme="minorHAnsi" w:cstheme="minorHAnsi"/>
                                <w:color w:val="auto"/>
                              </w:rPr>
                              <w:fldChar w:fldCharType="end"/>
                            </w:r>
                            <w:r w:rsidRPr="003A702E">
                              <w:rPr>
                                <w:rFonts w:asciiTheme="minorHAnsi" w:hAnsiTheme="minorHAnsi" w:cstheme="minorHAnsi"/>
                                <w:color w:val="auto"/>
                              </w:rPr>
                              <w:t>: RRC based BWP Switching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9" o:spid="_x0000_s1045" type="#_x0000_t202" style="position:absolute;margin-left:142.55pt;margin-top:13.5pt;width:283.6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" stroked="f">
                <v:textbox style="mso-fit-shape-to-text:t" inset="0,0,0,0">
                  <w:txbxContent>
                    <w:p w:rsidR="003E2CEC" w:rsidRPr="003A702E" w:rsidRDefault="003E2CEC" w:rsidP="003E2CEC">
                      <w:pPr>
                        <w:pStyle w:val="Caption"/>
                        <w:rPr>
                          <w:rFonts w:asciiTheme="minorHAnsi" w:hAnsiTheme="minorHAnsi" w:cstheme="minorHAnsi"/>
                          <w:noProof/>
                          <w:color w:val="auto"/>
                          <w:sz w:val="20"/>
                        </w:rPr>
                      </w:pPr>
                      <w:r w:rsidRPr="003A702E">
                        <w:rPr>
                          <w:rFonts w:asciiTheme="minorHAnsi" w:hAnsiTheme="minorHAnsi" w:cstheme="minorHAnsi"/>
                          <w:color w:val="auto"/>
                        </w:rPr>
                        <w:t xml:space="preserve">Figure </w:t>
                      </w:r>
                      <w:r w:rsidRPr="003A702E">
                        <w:rPr>
                          <w:rFonts w:asciiTheme="minorHAnsi" w:hAnsiTheme="minorHAnsi" w:cstheme="minorHAnsi"/>
                          <w:color w:val="auto"/>
                        </w:rPr>
                        <w:fldChar w:fldCharType="begin"/>
                      </w:r>
                      <w:r w:rsidRPr="003A702E">
                        <w:rPr>
                          <w:rFonts w:asciiTheme="minorHAnsi" w:hAnsiTheme="minorHAnsi" w:cstheme="minorHAnsi"/>
                          <w:color w:val="auto"/>
                        </w:rPr>
                        <w:instrText xml:space="preserve"> SEQ Figure \* ARABIC </w:instrText>
                      </w:r>
                      <w:r w:rsidRPr="003A702E">
                        <w:rPr>
                          <w:rFonts w:asciiTheme="minorHAnsi" w:hAnsiTheme="minorHAnsi" w:cstheme="minorHAnsi"/>
                          <w:color w:val="auto"/>
                        </w:rPr>
                        <w:fldChar w:fldCharType="separate"/>
                      </w:r>
                      <w:r w:rsidRPr="003A702E">
                        <w:rPr>
                          <w:rFonts w:asciiTheme="minorHAnsi" w:hAnsiTheme="minorHAnsi" w:cstheme="minorHAnsi"/>
                          <w:noProof/>
                          <w:color w:val="auto"/>
                        </w:rPr>
                        <w:t>2</w:t>
                      </w:r>
                      <w:r w:rsidRPr="003A702E">
                        <w:rPr>
                          <w:rFonts w:asciiTheme="minorHAnsi" w:hAnsiTheme="minorHAnsi" w:cstheme="minorHAnsi"/>
                          <w:color w:val="auto"/>
                        </w:rPr>
                        <w:fldChar w:fldCharType="end"/>
                      </w:r>
                      <w:r w:rsidRPr="003A702E">
                        <w:rPr>
                          <w:rFonts w:asciiTheme="minorHAnsi" w:hAnsiTheme="minorHAnsi" w:cstheme="minorHAnsi"/>
                          <w:color w:val="auto"/>
                        </w:rPr>
                        <w:t>: RRC based BWP Switching</w:t>
                      </w:r>
                    </w:p>
                  </w:txbxContent>
                </v:textbox>
              </v:shape>
            </w:pict>
          </mc:Fallback>
        </mc:AlternateContent>
      </w:r>
    </w:p>
    <w:p w:rsidR="003E2CEC" w:rsidRPr="003E2CEC" w:rsidRDefault="003E2CEC" w:rsidP="003E2CEC">
      <w:pPr>
        <w:spacing w:after="160" w:line="259" w:lineRule="auto"/>
        <w:rPr>
          <w:rFonts w:eastAsiaTheme="minorHAnsi" w:cstheme="minorHAnsi"/>
          <w:lang w:eastAsia="en-US"/>
        </w:rPr>
      </w:pPr>
    </w:p>
    <w:p w:rsidR="003E2CEC" w:rsidRPr="003E2CEC" w:rsidRDefault="003E2CEC" w:rsidP="003E2CEC">
      <w:pPr>
        <w:spacing w:after="160" w:line="259" w:lineRule="auto"/>
        <w:rPr>
          <w:rFonts w:eastAsiaTheme="minorHAnsi" w:cstheme="minorHAnsi"/>
          <w:lang w:eastAsia="en-US"/>
        </w:rPr>
      </w:pPr>
      <w:r w:rsidRPr="003E2CEC">
        <w:rPr>
          <w:rFonts w:eastAsiaTheme="minorHAnsi" w:cstheme="minorHAnsi"/>
          <w:lang w:eastAsia="en-US"/>
        </w:rPr>
        <w:t xml:space="preserve">In the last RAN4 meeting it was agreed that total RRC based BWP switching delay is equal to </w:t>
      </w:r>
    </w:p>
    <w:p w:rsidR="003E2CEC" w:rsidRPr="003E2CEC" w:rsidRDefault="003E2CEC" w:rsidP="003E2CEC">
      <w:pPr>
        <w:spacing w:after="160" w:line="259" w:lineRule="auto"/>
        <w:rPr>
          <w:rFonts w:eastAsiaTheme="minorHAnsi" w:cstheme="minorHAnsi"/>
          <w:lang w:eastAsia="en-US"/>
        </w:rPr>
      </w:pPr>
      <w:r w:rsidRPr="003E2CEC">
        <w:rPr>
          <w:rFonts w:eastAsiaTheme="minorHAnsi" w:cstheme="minorHAnsi"/>
          <w:lang w:eastAsia="en-US"/>
        </w:rPr>
        <w:t>T</w:t>
      </w:r>
      <w:r w:rsidRPr="003E2CEC">
        <w:rPr>
          <w:rFonts w:eastAsiaTheme="minorHAnsi" w:cstheme="minorHAnsi"/>
          <w:vertAlign w:val="subscript"/>
          <w:lang w:eastAsia="en-US"/>
        </w:rPr>
        <w:t>BWPSwitchDelay</w:t>
      </w:r>
      <w:r w:rsidRPr="003E2CEC">
        <w:rPr>
          <w:rFonts w:eastAsiaTheme="minorHAnsi" w:cstheme="minorHAnsi"/>
          <w:lang w:eastAsia="en-US"/>
        </w:rPr>
        <w:t xml:space="preserve"> = T</w:t>
      </w:r>
      <w:r w:rsidRPr="003E2CEC">
        <w:rPr>
          <w:rFonts w:eastAsiaTheme="minorHAnsi" w:cstheme="minorHAnsi"/>
          <w:vertAlign w:val="subscript"/>
          <w:lang w:eastAsia="en-US"/>
        </w:rPr>
        <w:t>RRC_delay</w:t>
      </w:r>
      <w:r w:rsidRPr="003E2CEC">
        <w:rPr>
          <w:rFonts w:eastAsiaTheme="minorHAnsi" w:cstheme="minorHAnsi"/>
          <w:lang w:eastAsia="en-US"/>
        </w:rPr>
        <w:t xml:space="preserve"> + T</w:t>
      </w:r>
      <w:r w:rsidRPr="003E2CEC">
        <w:rPr>
          <w:rFonts w:eastAsiaTheme="minorHAnsi" w:cstheme="minorHAnsi"/>
          <w:vertAlign w:val="subscript"/>
          <w:lang w:eastAsia="en-US"/>
        </w:rPr>
        <w:t>BWPswitchDelayRRC</w:t>
      </w:r>
    </w:p>
    <w:p w:rsidR="003E2CEC" w:rsidRPr="003E2CEC" w:rsidRDefault="003E2CEC" w:rsidP="003E2CEC">
      <w:pPr>
        <w:spacing w:after="160" w:line="259" w:lineRule="auto"/>
        <w:rPr>
          <w:rFonts w:eastAsiaTheme="minorHAnsi" w:cstheme="minorHAnsi"/>
          <w:lang w:eastAsia="en-US"/>
        </w:rPr>
      </w:pPr>
      <w:r w:rsidRPr="003E2CEC">
        <w:rPr>
          <w:rFonts w:eastAsiaTheme="minorHAnsi" w:cstheme="minorHAnsi"/>
          <w:lang w:eastAsia="en-US"/>
        </w:rPr>
        <w:t>T</w:t>
      </w:r>
      <w:r w:rsidRPr="003E2CEC">
        <w:rPr>
          <w:rFonts w:eastAsiaTheme="minorHAnsi" w:cstheme="minorHAnsi"/>
          <w:vertAlign w:val="subscript"/>
          <w:lang w:eastAsia="en-US"/>
        </w:rPr>
        <w:t>RRC_delay</w:t>
      </w:r>
      <w:r w:rsidRPr="003E2CEC">
        <w:rPr>
          <w:rFonts w:eastAsiaTheme="minorHAnsi" w:cstheme="minorHAnsi"/>
          <w:lang w:eastAsia="en-US"/>
        </w:rPr>
        <w:t xml:space="preserve"> - RRC processing delay is defined by RAN2. According to TS 38.331 this is 10ms</w:t>
      </w:r>
    </w:p>
    <w:p w:rsidR="003E2CEC" w:rsidRPr="003E2CEC" w:rsidRDefault="003E2CEC" w:rsidP="003E2CEC">
      <w:pPr>
        <w:spacing w:after="160" w:line="259" w:lineRule="auto"/>
        <w:rPr>
          <w:rFonts w:eastAsiaTheme="minorHAnsi" w:cstheme="minorHAnsi"/>
          <w:lang w:eastAsia="en-US"/>
        </w:rPr>
      </w:pPr>
      <w:r w:rsidRPr="003E2CEC">
        <w:rPr>
          <w:rFonts w:eastAsiaTheme="minorHAnsi" w:cstheme="minorHAnsi"/>
          <w:lang w:eastAsia="en-US"/>
        </w:rPr>
        <w:lastRenderedPageBreak/>
        <w:t>T</w:t>
      </w:r>
      <w:r w:rsidRPr="003E2CEC">
        <w:rPr>
          <w:rFonts w:eastAsiaTheme="minorHAnsi" w:cstheme="minorHAnsi"/>
          <w:vertAlign w:val="subscript"/>
          <w:lang w:eastAsia="en-US"/>
        </w:rPr>
        <w:t>BWPswitchDelayRRC</w:t>
      </w:r>
      <w:r w:rsidRPr="003E2CEC">
        <w:rPr>
          <w:rFonts w:eastAsiaTheme="minorHAnsi" w:cstheme="minorHAnsi"/>
          <w:lang w:eastAsia="en-US"/>
        </w:rPr>
        <w:t xml:space="preserve"> – RRC based BWP switch delay </w:t>
      </w:r>
    </w:p>
    <w:p w:rsidR="003E2CEC" w:rsidRPr="003E2CEC" w:rsidRDefault="003E2CEC" w:rsidP="003E2CEC">
      <w:pPr>
        <w:spacing w:after="160" w:line="259" w:lineRule="auto"/>
        <w:rPr>
          <w:rFonts w:eastAsiaTheme="minorHAnsi" w:cstheme="minorHAnsi"/>
          <w:sz w:val="20"/>
          <w:lang w:val="en-US" w:eastAsia="en-US"/>
        </w:rPr>
      </w:pPr>
      <w:r w:rsidRPr="003E2CEC">
        <w:rPr>
          <w:rFonts w:eastAsiaTheme="minorHAnsi" w:cstheme="minorHAnsi"/>
          <w:lang w:val="en-GB" w:eastAsia="en-US"/>
        </w:rPr>
        <w:t xml:space="preserve">BWP switch can potentially change SCS, BW, Local Oscillator (LO) frequency, AGC settling or subset of the those [6]. In other words BWP switch could potentially change baseband reconfiguration, RF reconfiguration.   </w:t>
      </w:r>
    </w:p>
    <w:p w:rsidR="003E2CEC" w:rsidRPr="003E2CEC" w:rsidRDefault="003E2CEC" w:rsidP="003E2CEC">
      <w:pPr>
        <w:pStyle w:val="RAN4H3"/>
        <w:rPr>
          <w:rFonts w:asciiTheme="minorHAnsi" w:hAnsiTheme="minorHAnsi" w:cstheme="minorHAnsi"/>
        </w:rPr>
      </w:pPr>
      <w:r w:rsidRPr="003E2CEC">
        <w:rPr>
          <w:rFonts w:asciiTheme="minorHAnsi" w:hAnsiTheme="minorHAnsi" w:cstheme="minorHAnsi"/>
        </w:rPr>
        <w:t xml:space="preserve">RRC based BWP switch for scenario 1 and 2  </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 xml:space="preserve">In 36.331 clauses 11.2, RRC connection re-configuration (intra-LTE mobility) delay is defined as 15ms. In broader terms BWP switch for scenario 1 and 2 can be treated as the similar scenario with difference of beam (SSB) acquisition time. In the 15 ms, since RRC processing delay of 10ms also there, we can take 5ms as the time required for BWP switch using RRC based BWP switching. </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BWP switching for scenario 1 and 2, means switching UE carrier bandwidth also.  With the change of UE carrier bandwidth, UE RF has to be re configured. As no AGC information will be available for new carrier BW, UE may have to perform finer AGC, which may require SSB. For performing AGC, we feel T</w:t>
      </w:r>
      <w:r w:rsidRPr="003E2CEC">
        <w:rPr>
          <w:rFonts w:eastAsiaTheme="minorHAnsi" w:cstheme="minorHAnsi"/>
          <w:vertAlign w:val="subscript"/>
          <w:lang w:val="en-GB" w:eastAsia="en-US"/>
        </w:rPr>
        <w:t>SMTC</w:t>
      </w:r>
      <w:r w:rsidRPr="003E2CEC">
        <w:rPr>
          <w:rFonts w:eastAsiaTheme="minorHAnsi" w:cstheme="minorHAnsi"/>
          <w:lang w:val="en-GB" w:eastAsia="en-US"/>
        </w:rPr>
        <w:t xml:space="preserve"> period may be required. </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RRC based BWP switch delay for scenario 1 or 2 is equal to 5ms+T</w:t>
      </w:r>
      <w:r w:rsidRPr="003E2CEC">
        <w:rPr>
          <w:rFonts w:eastAsiaTheme="minorHAnsi" w:cstheme="minorHAnsi"/>
          <w:vertAlign w:val="subscript"/>
          <w:lang w:val="en-GB" w:eastAsia="en-US"/>
        </w:rPr>
        <w:t>SMTC</w:t>
      </w:r>
    </w:p>
    <w:p w:rsidR="003E2CEC" w:rsidRPr="003E2CEC" w:rsidRDefault="003E2CEC" w:rsidP="003E2CEC">
      <w:pPr>
        <w:tabs>
          <w:tab w:val="left" w:pos="7146"/>
        </w:tabs>
        <w:spacing w:after="160" w:line="259" w:lineRule="auto"/>
        <w:rPr>
          <w:rFonts w:eastAsiaTheme="minorHAnsi" w:cstheme="minorHAnsi"/>
          <w:b/>
          <w:lang w:val="en-GB" w:eastAsia="en-US"/>
        </w:rPr>
      </w:pPr>
      <w:r w:rsidRPr="003E2CEC">
        <w:rPr>
          <w:rFonts w:eastAsiaTheme="minorHAnsi" w:cstheme="minorHAnsi"/>
          <w:b/>
          <w:lang w:val="en-GB" w:eastAsia="en-US"/>
        </w:rPr>
        <w:t>Observation 1: Delay requirements for Scenario 1 and 2 is T</w:t>
      </w:r>
      <w:r w:rsidRPr="003E2CEC">
        <w:rPr>
          <w:rFonts w:eastAsiaTheme="minorHAnsi" w:cstheme="minorHAnsi"/>
          <w:b/>
          <w:vertAlign w:val="subscript"/>
          <w:lang w:val="en-GB" w:eastAsia="en-US"/>
        </w:rPr>
        <w:t>BWPswitchDelayRRC</w:t>
      </w:r>
      <w:r w:rsidRPr="003E2CEC">
        <w:rPr>
          <w:rFonts w:eastAsiaTheme="minorHAnsi" w:cstheme="minorHAnsi"/>
          <w:b/>
          <w:lang w:val="en-GB" w:eastAsia="en-US"/>
        </w:rPr>
        <w:t xml:space="preserve"> = 5ms+T</w:t>
      </w:r>
      <w:r w:rsidRPr="003E2CEC">
        <w:rPr>
          <w:rFonts w:eastAsiaTheme="minorHAnsi" w:cstheme="minorHAnsi"/>
          <w:b/>
          <w:vertAlign w:val="subscript"/>
          <w:lang w:val="en-GB" w:eastAsia="en-US"/>
        </w:rPr>
        <w:t>SMTC</w:t>
      </w:r>
      <w:r w:rsidRPr="003E2CEC">
        <w:rPr>
          <w:rFonts w:eastAsiaTheme="minorHAnsi" w:cstheme="minorHAnsi"/>
          <w:b/>
          <w:lang w:val="en-GB" w:eastAsia="en-US"/>
        </w:rPr>
        <w:tab/>
      </w:r>
    </w:p>
    <w:p w:rsidR="003E2CEC" w:rsidRPr="003E2CEC" w:rsidRDefault="003E2CEC" w:rsidP="003E2CEC">
      <w:pPr>
        <w:spacing w:after="160" w:line="259" w:lineRule="auto"/>
        <w:rPr>
          <w:rFonts w:eastAsiaTheme="minorHAnsi" w:cstheme="minorHAnsi"/>
          <w:lang w:eastAsia="en-US"/>
        </w:rPr>
      </w:pPr>
      <w:r w:rsidRPr="003E2CEC">
        <w:rPr>
          <w:rFonts w:eastAsiaTheme="minorHAnsi" w:cstheme="minorHAnsi"/>
          <w:lang w:val="en-GB" w:eastAsia="en-US"/>
        </w:rPr>
        <w:t>Total RRC based BWP switch delay is given by</w:t>
      </w:r>
      <w:r w:rsidRPr="003E2CEC">
        <w:rPr>
          <w:rFonts w:eastAsiaTheme="minorHAnsi" w:cstheme="minorHAnsi"/>
          <w:b/>
          <w:lang w:val="en-GB" w:eastAsia="en-US"/>
        </w:rPr>
        <w:t xml:space="preserve"> </w:t>
      </w:r>
      <w:r w:rsidRPr="003E2CEC">
        <w:rPr>
          <w:rFonts w:eastAsiaTheme="minorHAnsi" w:cstheme="minorHAnsi"/>
          <w:lang w:eastAsia="en-US"/>
        </w:rPr>
        <w:t>T</w:t>
      </w:r>
      <w:r w:rsidRPr="003E2CEC">
        <w:rPr>
          <w:rFonts w:eastAsiaTheme="minorHAnsi" w:cstheme="minorHAnsi"/>
          <w:vertAlign w:val="subscript"/>
          <w:lang w:eastAsia="en-US"/>
        </w:rPr>
        <w:t>BWPSwitchDelay</w:t>
      </w:r>
      <w:r w:rsidRPr="003E2CEC">
        <w:rPr>
          <w:rFonts w:eastAsiaTheme="minorHAnsi" w:cstheme="minorHAnsi"/>
          <w:lang w:eastAsia="en-US"/>
        </w:rPr>
        <w:t xml:space="preserve"> = T</w:t>
      </w:r>
      <w:r w:rsidRPr="003E2CEC">
        <w:rPr>
          <w:rFonts w:eastAsiaTheme="minorHAnsi" w:cstheme="minorHAnsi"/>
          <w:vertAlign w:val="subscript"/>
          <w:lang w:eastAsia="en-US"/>
        </w:rPr>
        <w:t>RRC_delay</w:t>
      </w:r>
      <w:r w:rsidRPr="003E2CEC">
        <w:rPr>
          <w:rFonts w:eastAsiaTheme="minorHAnsi" w:cstheme="minorHAnsi"/>
          <w:lang w:eastAsia="en-US"/>
        </w:rPr>
        <w:t xml:space="preserve"> + T</w:t>
      </w:r>
      <w:r w:rsidRPr="003E2CEC">
        <w:rPr>
          <w:rFonts w:eastAsiaTheme="minorHAnsi" w:cstheme="minorHAnsi"/>
          <w:vertAlign w:val="subscript"/>
          <w:lang w:eastAsia="en-US"/>
        </w:rPr>
        <w:t xml:space="preserve">BWPswitchDelayRRC </w:t>
      </w:r>
      <w:r w:rsidRPr="003E2CEC">
        <w:rPr>
          <w:rFonts w:eastAsiaTheme="minorHAnsi" w:cstheme="minorHAnsi"/>
          <w:lang w:eastAsia="en-US"/>
        </w:rPr>
        <w:t xml:space="preserve">as discussed above. </w:t>
      </w:r>
    </w:p>
    <w:p w:rsidR="003E2CEC" w:rsidRPr="003E2CEC" w:rsidRDefault="003E2CEC" w:rsidP="003E2CEC">
      <w:pPr>
        <w:tabs>
          <w:tab w:val="left" w:pos="7146"/>
        </w:tabs>
        <w:spacing w:after="160" w:line="259" w:lineRule="auto"/>
        <w:rPr>
          <w:rFonts w:eastAsiaTheme="minorHAnsi" w:cstheme="minorHAnsi"/>
          <w:lang w:eastAsia="en-US"/>
        </w:rPr>
      </w:pPr>
      <w:r w:rsidRPr="003E2CEC">
        <w:rPr>
          <w:rFonts w:eastAsiaTheme="minorHAnsi" w:cstheme="minorHAnsi"/>
          <w:lang w:eastAsia="en-US"/>
        </w:rPr>
        <w:t>T</w:t>
      </w:r>
      <w:r w:rsidRPr="003E2CEC">
        <w:rPr>
          <w:rFonts w:eastAsiaTheme="minorHAnsi" w:cstheme="minorHAnsi"/>
          <w:vertAlign w:val="subscript"/>
          <w:lang w:eastAsia="en-US"/>
        </w:rPr>
        <w:t>RRC_delay</w:t>
      </w:r>
      <w:r w:rsidRPr="003E2CEC">
        <w:rPr>
          <w:rFonts w:eastAsiaTheme="minorHAnsi" w:cstheme="minorHAnsi"/>
          <w:lang w:eastAsia="en-US"/>
        </w:rPr>
        <w:t>= 10ms</w:t>
      </w:r>
      <w:r w:rsidR="00C8171F">
        <w:rPr>
          <w:rFonts w:eastAsiaTheme="minorHAnsi" w:cstheme="minorHAnsi"/>
          <w:lang w:eastAsia="en-US"/>
        </w:rPr>
        <w:t xml:space="preserve"> [2]</w:t>
      </w:r>
      <w:r w:rsidRPr="003E2CEC">
        <w:rPr>
          <w:rFonts w:eastAsiaTheme="minorHAnsi" w:cstheme="minorHAnsi"/>
          <w:lang w:eastAsia="en-US"/>
        </w:rPr>
        <w:t xml:space="preserve">; </w:t>
      </w:r>
    </w:p>
    <w:p w:rsidR="003E2CEC" w:rsidRPr="003E2CEC" w:rsidRDefault="003E2CEC" w:rsidP="003E2CEC">
      <w:pPr>
        <w:tabs>
          <w:tab w:val="left" w:pos="7146"/>
        </w:tabs>
        <w:spacing w:after="160" w:line="259" w:lineRule="auto"/>
        <w:rPr>
          <w:rFonts w:eastAsiaTheme="minorHAnsi" w:cstheme="minorHAnsi"/>
          <w:b/>
          <w:lang w:eastAsia="en-US"/>
        </w:rPr>
      </w:pPr>
      <w:r w:rsidRPr="003E2CEC">
        <w:rPr>
          <w:rFonts w:eastAsiaTheme="minorHAnsi" w:cstheme="minorHAnsi"/>
          <w:lang w:val="en-GB" w:eastAsia="en-US"/>
        </w:rPr>
        <w:t>For scenarios 1 and 2, T</w:t>
      </w:r>
      <w:r w:rsidRPr="003E2CEC">
        <w:rPr>
          <w:rFonts w:eastAsiaTheme="minorHAnsi" w:cstheme="minorHAnsi"/>
          <w:vertAlign w:val="subscript"/>
          <w:lang w:val="en-GB" w:eastAsia="en-US"/>
        </w:rPr>
        <w:t>BWPswitchDelayRRC</w:t>
      </w:r>
      <w:r w:rsidRPr="003E2CEC">
        <w:rPr>
          <w:rFonts w:eastAsiaTheme="minorHAnsi" w:cstheme="minorHAnsi"/>
          <w:lang w:val="en-GB" w:eastAsia="en-US"/>
        </w:rPr>
        <w:t xml:space="preserve"> = 5ms+T</w:t>
      </w:r>
      <w:r w:rsidRPr="003E2CEC">
        <w:rPr>
          <w:rFonts w:eastAsiaTheme="minorHAnsi" w:cstheme="minorHAnsi"/>
          <w:vertAlign w:val="subscript"/>
          <w:lang w:val="en-GB" w:eastAsia="en-US"/>
        </w:rPr>
        <w:t>SMTC</w:t>
      </w:r>
    </w:p>
    <w:p w:rsidR="003E2CEC" w:rsidRPr="003E2CEC" w:rsidRDefault="003E2CEC" w:rsidP="003E2CEC">
      <w:pPr>
        <w:spacing w:after="160" w:line="259" w:lineRule="auto"/>
        <w:rPr>
          <w:rFonts w:eastAsiaTheme="minorHAnsi" w:cstheme="minorHAnsi"/>
          <w:b/>
          <w:lang w:val="en-GB" w:eastAsia="en-US"/>
        </w:rPr>
      </w:pPr>
      <w:r w:rsidRPr="003E2CEC">
        <w:rPr>
          <w:rFonts w:eastAsiaTheme="minorHAnsi" w:cstheme="minorHAnsi"/>
          <w:b/>
          <w:lang w:val="en-GB" w:eastAsia="en-US"/>
        </w:rPr>
        <w:t>Observation 2: For Scenario 1 and 2 T</w:t>
      </w:r>
      <w:r w:rsidRPr="003E2CEC">
        <w:rPr>
          <w:rFonts w:eastAsiaTheme="minorHAnsi" w:cstheme="minorHAnsi"/>
          <w:b/>
          <w:vertAlign w:val="subscript"/>
          <w:lang w:val="en-GB" w:eastAsia="en-US"/>
        </w:rPr>
        <w:t>BWPSwitchDelay</w:t>
      </w:r>
      <w:r w:rsidRPr="003E2CEC">
        <w:rPr>
          <w:rFonts w:eastAsiaTheme="minorHAnsi" w:cstheme="minorHAnsi"/>
          <w:b/>
          <w:lang w:val="en-GB" w:eastAsia="en-US"/>
        </w:rPr>
        <w:t xml:space="preserve"> = 10ms+5ms+ T</w:t>
      </w:r>
      <w:r w:rsidRPr="003E2CEC">
        <w:rPr>
          <w:rFonts w:eastAsiaTheme="minorHAnsi" w:cstheme="minorHAnsi"/>
          <w:b/>
          <w:vertAlign w:val="subscript"/>
          <w:lang w:val="en-GB" w:eastAsia="en-US"/>
        </w:rPr>
        <w:t>SMTC</w:t>
      </w:r>
      <w:r w:rsidRPr="003E2CEC">
        <w:rPr>
          <w:rFonts w:eastAsiaTheme="minorHAnsi" w:cstheme="minorHAnsi"/>
          <w:b/>
          <w:lang w:val="en-GB" w:eastAsia="en-US"/>
        </w:rPr>
        <w:t xml:space="preserve"> = 15ms+T</w:t>
      </w:r>
      <w:r w:rsidRPr="003E2CEC">
        <w:rPr>
          <w:rFonts w:eastAsiaTheme="minorHAnsi" w:cstheme="minorHAnsi"/>
          <w:b/>
          <w:vertAlign w:val="subscript"/>
          <w:lang w:val="en-GB" w:eastAsia="en-US"/>
        </w:rPr>
        <w:t>SMTC</w:t>
      </w:r>
    </w:p>
    <w:p w:rsidR="003E2CEC" w:rsidRPr="003E2CEC" w:rsidRDefault="003E2CEC" w:rsidP="003E2CEC">
      <w:pPr>
        <w:pStyle w:val="RAN4H3"/>
        <w:rPr>
          <w:rFonts w:asciiTheme="minorHAnsi" w:hAnsiTheme="minorHAnsi" w:cstheme="minorHAnsi"/>
        </w:rPr>
      </w:pPr>
      <w:r w:rsidRPr="003E2CEC">
        <w:rPr>
          <w:rFonts w:asciiTheme="minorHAnsi" w:hAnsiTheme="minorHAnsi" w:cstheme="minorHAnsi"/>
        </w:rPr>
        <w:t xml:space="preserve">RRC based BWP switch for scenario 3 and 4 </w:t>
      </w:r>
    </w:p>
    <w:p w:rsidR="003E2CEC" w:rsidRPr="003E2CEC" w:rsidRDefault="003E2CEC" w:rsidP="003E2CEC">
      <w:pPr>
        <w:tabs>
          <w:tab w:val="left" w:pos="720"/>
          <w:tab w:val="left" w:pos="1440"/>
          <w:tab w:val="left" w:pos="2160"/>
          <w:tab w:val="left" w:pos="2880"/>
          <w:tab w:val="left" w:pos="3600"/>
          <w:tab w:val="left" w:pos="3994"/>
        </w:tabs>
        <w:spacing w:after="160" w:line="259" w:lineRule="auto"/>
        <w:rPr>
          <w:rFonts w:eastAsiaTheme="minorHAnsi" w:cstheme="minorHAnsi"/>
          <w:lang w:val="en-GB" w:eastAsia="en-US"/>
        </w:rPr>
      </w:pPr>
      <w:r w:rsidRPr="003E2CEC">
        <w:rPr>
          <w:rFonts w:eastAsiaTheme="minorHAnsi" w:cstheme="minorHAnsi"/>
          <w:lang w:val="en-GB" w:eastAsia="en-US"/>
        </w:rPr>
        <w:t>Scenario 3 and 4 can be supported by DCI based BWP switching. Since BWP switching delay depends on the scenario of operation and scenario being same as DCI based BWP switching, we propose same set of requirements as DCI based BWP switching. Depending on UE capability RRC based BWP switching delay (T</w:t>
      </w:r>
      <w:r w:rsidRPr="003E2CEC">
        <w:rPr>
          <w:rFonts w:eastAsiaTheme="minorHAnsi" w:cstheme="minorHAnsi"/>
          <w:vertAlign w:val="subscript"/>
          <w:lang w:val="en-GB" w:eastAsia="en-US"/>
        </w:rPr>
        <w:t>BWPswitchDelayRRC</w:t>
      </w:r>
      <w:r w:rsidRPr="003E2CEC">
        <w:rPr>
          <w:rFonts w:eastAsiaTheme="minorHAnsi" w:cstheme="minorHAnsi"/>
          <w:lang w:val="en-GB" w:eastAsia="en-US"/>
        </w:rPr>
        <w:t>) can be same as DCI based BWP delay (T</w:t>
      </w:r>
      <w:r w:rsidRPr="003E2CEC">
        <w:rPr>
          <w:rFonts w:eastAsiaTheme="minorHAnsi" w:cstheme="minorHAnsi"/>
          <w:vertAlign w:val="subscript"/>
          <w:lang w:val="en-GB" w:eastAsia="en-US"/>
        </w:rPr>
        <w:t>BWPswitchDelay</w:t>
      </w:r>
      <w:r w:rsidRPr="003E2CEC">
        <w:rPr>
          <w:rFonts w:eastAsiaTheme="minorHAnsi" w:cstheme="minorHAnsi"/>
          <w:lang w:val="en-GB" w:eastAsia="en-US"/>
        </w:rPr>
        <w:t xml:space="preserve">) as defined in Table 1 </w:t>
      </w:r>
    </w:p>
    <w:p w:rsidR="003E2CEC" w:rsidRPr="003E2CEC" w:rsidRDefault="003E2CEC" w:rsidP="003E2CEC">
      <w:pPr>
        <w:keepNext/>
        <w:spacing w:line="240" w:lineRule="auto"/>
        <w:jc w:val="center"/>
        <w:rPr>
          <w:rFonts w:eastAsiaTheme="minorHAnsi" w:cstheme="minorHAnsi"/>
          <w:b/>
          <w:bCs/>
          <w:color w:val="4F81BD" w:themeColor="accent1"/>
          <w:sz w:val="18"/>
          <w:szCs w:val="18"/>
          <w:lang w:val="en-US" w:eastAsia="en-US"/>
        </w:rPr>
      </w:pPr>
      <w:r w:rsidRPr="003E2CEC">
        <w:rPr>
          <w:rFonts w:eastAsiaTheme="minorHAnsi" w:cstheme="minorHAnsi"/>
          <w:b/>
          <w:bCs/>
          <w:color w:val="4F81BD" w:themeColor="accent1"/>
          <w:sz w:val="18"/>
          <w:szCs w:val="18"/>
          <w:lang w:val="en-US" w:eastAsia="en-US"/>
        </w:rPr>
        <w:t xml:space="preserve">Table </w:t>
      </w:r>
      <w:r w:rsidRPr="003E2CEC">
        <w:rPr>
          <w:rFonts w:eastAsiaTheme="minorHAnsi" w:cstheme="minorHAnsi"/>
          <w:b/>
          <w:bCs/>
          <w:color w:val="4F81BD" w:themeColor="accent1"/>
          <w:sz w:val="18"/>
          <w:szCs w:val="18"/>
          <w:lang w:val="en-US" w:eastAsia="en-US"/>
        </w:rPr>
        <w:fldChar w:fldCharType="begin"/>
      </w:r>
      <w:r w:rsidRPr="003E2CEC">
        <w:rPr>
          <w:rFonts w:eastAsiaTheme="minorHAnsi" w:cstheme="minorHAnsi"/>
          <w:b/>
          <w:bCs/>
          <w:color w:val="4F81BD" w:themeColor="accent1"/>
          <w:sz w:val="18"/>
          <w:szCs w:val="18"/>
          <w:lang w:val="en-US" w:eastAsia="en-US"/>
        </w:rPr>
        <w:instrText xml:space="preserve"> SEQ Table \* ARABIC </w:instrText>
      </w:r>
      <w:r w:rsidRPr="003E2CEC">
        <w:rPr>
          <w:rFonts w:eastAsiaTheme="minorHAnsi" w:cstheme="minorHAnsi"/>
          <w:b/>
          <w:bCs/>
          <w:color w:val="4F81BD" w:themeColor="accent1"/>
          <w:sz w:val="18"/>
          <w:szCs w:val="18"/>
          <w:lang w:val="en-US" w:eastAsia="en-US"/>
        </w:rPr>
        <w:fldChar w:fldCharType="separate"/>
      </w:r>
      <w:r w:rsidRPr="003E2CEC">
        <w:rPr>
          <w:rFonts w:eastAsiaTheme="minorHAnsi" w:cstheme="minorHAnsi"/>
          <w:b/>
          <w:bCs/>
          <w:noProof/>
          <w:color w:val="4F81BD" w:themeColor="accent1"/>
          <w:sz w:val="18"/>
          <w:szCs w:val="18"/>
          <w:lang w:val="en-US" w:eastAsia="en-US"/>
        </w:rPr>
        <w:t>1</w:t>
      </w:r>
      <w:r w:rsidRPr="003E2CEC">
        <w:rPr>
          <w:rFonts w:eastAsiaTheme="minorHAnsi" w:cstheme="minorHAnsi"/>
          <w:b/>
          <w:bCs/>
          <w:color w:val="4F81BD" w:themeColor="accent1"/>
          <w:sz w:val="18"/>
          <w:szCs w:val="18"/>
          <w:lang w:val="en-US" w:eastAsia="en-US"/>
        </w:rPr>
        <w:fldChar w:fldCharType="end"/>
      </w:r>
      <w:r w:rsidRPr="003E2CEC">
        <w:rPr>
          <w:rFonts w:eastAsiaTheme="minorHAnsi" w:cstheme="minorHAnsi"/>
          <w:b/>
          <w:bCs/>
          <w:color w:val="4F81BD" w:themeColor="accent1"/>
          <w:sz w:val="18"/>
          <w:szCs w:val="18"/>
          <w:lang w:val="en-US" w:eastAsia="en-US"/>
        </w:rPr>
        <w:t>: BWP Switch delay 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E2CEC" w:rsidRPr="003E2CEC" w:rsidTr="006C1EF8">
        <w:trPr>
          <w:trHeight w:val="305"/>
          <w:jc w:val="center"/>
        </w:trPr>
        <w:tc>
          <w:tcPr>
            <w:tcW w:w="649" w:type="dxa"/>
            <w:vMerge w:val="restart"/>
            <w:shd w:val="clear" w:color="auto" w:fill="auto"/>
            <w:vAlign w:val="center"/>
          </w:tcPr>
          <w:p w:rsidR="003E2CEC" w:rsidRPr="003E2CEC" w:rsidRDefault="003E2CEC" w:rsidP="003E2CEC">
            <w:pPr>
              <w:keepNext/>
              <w:keepLines/>
              <w:spacing w:after="0" w:line="240" w:lineRule="auto"/>
              <w:jc w:val="center"/>
              <w:rPr>
                <w:rFonts w:eastAsia="SimSun" w:cstheme="minorHAnsi"/>
                <w:b/>
                <w:sz w:val="18"/>
                <w:szCs w:val="20"/>
                <w:lang w:val="en-GB" w:eastAsia="en-US"/>
              </w:rPr>
            </w:pPr>
            <w:r w:rsidRPr="003E2CEC">
              <w:rPr>
                <w:rFonts w:eastAsia="SimSun" w:cstheme="minorHAnsi"/>
                <w:b/>
                <w:noProof/>
                <w:sz w:val="18"/>
                <w:szCs w:val="20"/>
              </w:rPr>
              <w:drawing>
                <wp:inline distT="0" distB="0" distL="0" distR="0" wp14:anchorId="26F76C56" wp14:editId="7D03E90B">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3E2CEC" w:rsidRPr="003E2CEC" w:rsidRDefault="003E2CEC" w:rsidP="003E2CEC">
            <w:pPr>
              <w:keepNext/>
              <w:keepLines/>
              <w:spacing w:after="0" w:line="240" w:lineRule="auto"/>
              <w:jc w:val="center"/>
              <w:rPr>
                <w:rFonts w:eastAsia="SimSun" w:cstheme="minorHAnsi"/>
                <w:b/>
                <w:sz w:val="18"/>
                <w:szCs w:val="20"/>
                <w:lang w:val="en-GB" w:eastAsia="en-US"/>
              </w:rPr>
            </w:pPr>
            <w:r w:rsidRPr="003E2CEC">
              <w:rPr>
                <w:rFonts w:eastAsia="SimSun" w:cstheme="minorHAnsi"/>
                <w:b/>
                <w:sz w:val="18"/>
                <w:szCs w:val="20"/>
                <w:lang w:val="en-GB" w:eastAsia="en-US"/>
              </w:rPr>
              <w:t>NR Slot length (ms)</w:t>
            </w:r>
          </w:p>
        </w:tc>
        <w:tc>
          <w:tcPr>
            <w:tcW w:w="3938" w:type="dxa"/>
            <w:gridSpan w:val="2"/>
          </w:tcPr>
          <w:p w:rsidR="003E2CEC" w:rsidRPr="003E2CEC" w:rsidRDefault="003E2CEC" w:rsidP="003E2CEC">
            <w:pPr>
              <w:keepNext/>
              <w:keepLines/>
              <w:spacing w:after="0" w:line="240" w:lineRule="auto"/>
              <w:jc w:val="center"/>
              <w:rPr>
                <w:rFonts w:eastAsia="SimSun" w:cstheme="minorHAnsi"/>
                <w:b/>
                <w:sz w:val="18"/>
                <w:szCs w:val="20"/>
                <w:lang w:val="en-GB" w:eastAsia="zh-CN"/>
              </w:rPr>
            </w:pPr>
            <w:r w:rsidRPr="003E2CEC">
              <w:rPr>
                <w:rFonts w:eastAsia="SimSun" w:cstheme="minorHAnsi"/>
                <w:b/>
                <w:sz w:val="18"/>
                <w:szCs w:val="20"/>
                <w:lang w:val="en-GB" w:eastAsia="zh-CN"/>
              </w:rPr>
              <w:t>BWP switch delay T</w:t>
            </w:r>
            <w:r w:rsidRPr="003E2CEC">
              <w:rPr>
                <w:rFonts w:eastAsia="SimSun" w:cstheme="minorHAnsi"/>
                <w:b/>
                <w:sz w:val="18"/>
                <w:szCs w:val="20"/>
                <w:vertAlign w:val="subscript"/>
                <w:lang w:val="en-GB" w:eastAsia="zh-CN"/>
              </w:rPr>
              <w:t>BWPswitchDelayRRC</w:t>
            </w:r>
            <w:r w:rsidRPr="003E2CEC">
              <w:rPr>
                <w:rFonts w:eastAsia="SimSun" w:cstheme="minorHAnsi"/>
                <w:b/>
                <w:sz w:val="18"/>
                <w:szCs w:val="20"/>
                <w:lang w:val="en-GB" w:eastAsia="zh-CN"/>
              </w:rPr>
              <w:t xml:space="preserve"> (slots)</w:t>
            </w:r>
          </w:p>
        </w:tc>
      </w:tr>
      <w:tr w:rsidR="003E2CEC" w:rsidRPr="003E2CEC" w:rsidTr="006C1EF8">
        <w:trPr>
          <w:trHeight w:val="306"/>
          <w:jc w:val="center"/>
        </w:trPr>
        <w:tc>
          <w:tcPr>
            <w:tcW w:w="649" w:type="dxa"/>
            <w:vMerge/>
            <w:shd w:val="clear" w:color="auto" w:fill="auto"/>
            <w:vAlign w:val="center"/>
          </w:tcPr>
          <w:p w:rsidR="003E2CEC" w:rsidRPr="003E2CEC" w:rsidRDefault="003E2CEC" w:rsidP="003E2CEC">
            <w:pPr>
              <w:keepNext/>
              <w:keepLines/>
              <w:spacing w:after="0" w:line="240" w:lineRule="auto"/>
              <w:jc w:val="center"/>
              <w:rPr>
                <w:rFonts w:eastAsia="SimSun" w:cstheme="minorHAnsi"/>
                <w:b/>
                <w:sz w:val="18"/>
                <w:szCs w:val="20"/>
                <w:lang w:val="en-GB" w:eastAsia="en-US"/>
              </w:rPr>
            </w:pPr>
          </w:p>
        </w:tc>
        <w:tc>
          <w:tcPr>
            <w:tcW w:w="992" w:type="dxa"/>
            <w:vMerge/>
          </w:tcPr>
          <w:p w:rsidR="003E2CEC" w:rsidRPr="003E2CEC" w:rsidRDefault="003E2CEC" w:rsidP="003E2CEC">
            <w:pPr>
              <w:keepNext/>
              <w:keepLines/>
              <w:spacing w:after="0" w:line="240" w:lineRule="auto"/>
              <w:jc w:val="center"/>
              <w:rPr>
                <w:rFonts w:eastAsia="SimSun" w:cstheme="minorHAnsi"/>
                <w:b/>
                <w:sz w:val="18"/>
                <w:szCs w:val="20"/>
                <w:lang w:val="en-GB" w:eastAsia="en-US"/>
              </w:rPr>
            </w:pPr>
          </w:p>
        </w:tc>
        <w:tc>
          <w:tcPr>
            <w:tcW w:w="1969" w:type="dxa"/>
          </w:tcPr>
          <w:p w:rsidR="003E2CEC" w:rsidRPr="003E2CEC" w:rsidRDefault="003E2CEC" w:rsidP="003E2CEC">
            <w:pPr>
              <w:keepNext/>
              <w:keepLines/>
              <w:spacing w:after="0" w:line="240" w:lineRule="auto"/>
              <w:jc w:val="center"/>
              <w:rPr>
                <w:rFonts w:eastAsia="SimSun" w:cstheme="minorHAnsi"/>
                <w:b/>
                <w:sz w:val="18"/>
                <w:szCs w:val="20"/>
                <w:vertAlign w:val="superscript"/>
                <w:lang w:val="en-GB" w:eastAsia="zh-CN"/>
              </w:rPr>
            </w:pPr>
            <w:r w:rsidRPr="003E2CEC">
              <w:rPr>
                <w:rFonts w:eastAsia="SimSun" w:cstheme="minorHAnsi"/>
                <w:b/>
                <w:sz w:val="18"/>
                <w:szCs w:val="20"/>
                <w:lang w:val="en-GB" w:eastAsia="zh-CN"/>
              </w:rPr>
              <w:t>Type 1</w:t>
            </w:r>
            <w:r w:rsidRPr="003E2CEC">
              <w:rPr>
                <w:rFonts w:eastAsia="SimSun" w:cstheme="minorHAnsi"/>
                <w:b/>
                <w:sz w:val="18"/>
                <w:szCs w:val="20"/>
                <w:vertAlign w:val="superscript"/>
                <w:lang w:val="en-GB" w:eastAsia="zh-CN"/>
              </w:rPr>
              <w:t>Note 1</w:t>
            </w:r>
          </w:p>
        </w:tc>
        <w:tc>
          <w:tcPr>
            <w:tcW w:w="1969" w:type="dxa"/>
          </w:tcPr>
          <w:p w:rsidR="003E2CEC" w:rsidRPr="003E2CEC" w:rsidRDefault="003E2CEC" w:rsidP="003E2CEC">
            <w:pPr>
              <w:keepNext/>
              <w:keepLines/>
              <w:spacing w:after="0" w:line="240" w:lineRule="auto"/>
              <w:jc w:val="center"/>
              <w:rPr>
                <w:rFonts w:eastAsia="SimSun" w:cstheme="minorHAnsi"/>
                <w:b/>
                <w:sz w:val="18"/>
                <w:szCs w:val="20"/>
                <w:vertAlign w:val="superscript"/>
                <w:lang w:val="en-GB" w:eastAsia="zh-CN"/>
              </w:rPr>
            </w:pPr>
            <w:r w:rsidRPr="003E2CEC">
              <w:rPr>
                <w:rFonts w:eastAsia="SimSun" w:cstheme="minorHAnsi"/>
                <w:b/>
                <w:sz w:val="18"/>
                <w:szCs w:val="20"/>
                <w:lang w:val="en-GB" w:eastAsia="zh-CN"/>
              </w:rPr>
              <w:t>Type 2</w:t>
            </w:r>
            <w:r w:rsidRPr="003E2CEC">
              <w:rPr>
                <w:rFonts w:eastAsia="SimSun" w:cstheme="minorHAnsi"/>
                <w:b/>
                <w:sz w:val="18"/>
                <w:szCs w:val="20"/>
                <w:vertAlign w:val="superscript"/>
                <w:lang w:val="en-GB" w:eastAsia="zh-CN"/>
              </w:rPr>
              <w:t>Note 1</w:t>
            </w:r>
          </w:p>
        </w:tc>
      </w:tr>
      <w:tr w:rsidR="003E2CEC" w:rsidRPr="003E2CEC" w:rsidDel="00FC0501" w:rsidTr="006C1EF8">
        <w:trPr>
          <w:jc w:val="center"/>
        </w:trPr>
        <w:tc>
          <w:tcPr>
            <w:tcW w:w="64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0</w:t>
            </w:r>
          </w:p>
        </w:tc>
        <w:tc>
          <w:tcPr>
            <w:tcW w:w="992"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1</w:t>
            </w:r>
          </w:p>
        </w:tc>
        <w:tc>
          <w:tcPr>
            <w:tcW w:w="196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1</w:t>
            </w:r>
          </w:p>
        </w:tc>
        <w:tc>
          <w:tcPr>
            <w:tcW w:w="1969"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3</w:t>
            </w:r>
          </w:p>
        </w:tc>
      </w:tr>
      <w:tr w:rsidR="003E2CEC" w:rsidRPr="003E2CEC" w:rsidDel="00FC0501" w:rsidTr="006C1EF8">
        <w:trPr>
          <w:jc w:val="center"/>
        </w:trPr>
        <w:tc>
          <w:tcPr>
            <w:tcW w:w="64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1</w:t>
            </w:r>
          </w:p>
        </w:tc>
        <w:tc>
          <w:tcPr>
            <w:tcW w:w="992"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0.5</w:t>
            </w:r>
          </w:p>
        </w:tc>
        <w:tc>
          <w:tcPr>
            <w:tcW w:w="196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2</w:t>
            </w:r>
          </w:p>
        </w:tc>
        <w:tc>
          <w:tcPr>
            <w:tcW w:w="1969"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5</w:t>
            </w:r>
          </w:p>
        </w:tc>
      </w:tr>
      <w:tr w:rsidR="003E2CEC" w:rsidRPr="003E2CEC" w:rsidDel="00FC0501" w:rsidTr="006C1EF8">
        <w:trPr>
          <w:jc w:val="center"/>
        </w:trPr>
        <w:tc>
          <w:tcPr>
            <w:tcW w:w="64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2</w:t>
            </w:r>
          </w:p>
        </w:tc>
        <w:tc>
          <w:tcPr>
            <w:tcW w:w="992"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0.25</w:t>
            </w:r>
          </w:p>
        </w:tc>
        <w:tc>
          <w:tcPr>
            <w:tcW w:w="196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3</w:t>
            </w:r>
          </w:p>
        </w:tc>
        <w:tc>
          <w:tcPr>
            <w:tcW w:w="1969"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9</w:t>
            </w:r>
          </w:p>
        </w:tc>
      </w:tr>
      <w:tr w:rsidR="003E2CEC" w:rsidRPr="003E2CEC" w:rsidDel="00FC0501" w:rsidTr="006C1EF8">
        <w:trPr>
          <w:jc w:val="center"/>
        </w:trPr>
        <w:tc>
          <w:tcPr>
            <w:tcW w:w="64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3</w:t>
            </w:r>
          </w:p>
        </w:tc>
        <w:tc>
          <w:tcPr>
            <w:tcW w:w="992"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0.125</w:t>
            </w:r>
          </w:p>
        </w:tc>
        <w:tc>
          <w:tcPr>
            <w:tcW w:w="1969" w:type="dxa"/>
            <w:shd w:val="clear" w:color="auto" w:fill="auto"/>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6</w:t>
            </w:r>
          </w:p>
        </w:tc>
        <w:tc>
          <w:tcPr>
            <w:tcW w:w="1969" w:type="dxa"/>
          </w:tcPr>
          <w:p w:rsidR="003E2CEC" w:rsidRPr="003E2CEC" w:rsidRDefault="003E2CEC" w:rsidP="003E2CEC">
            <w:pPr>
              <w:keepNext/>
              <w:keepLines/>
              <w:spacing w:after="0" w:line="240" w:lineRule="auto"/>
              <w:jc w:val="center"/>
              <w:rPr>
                <w:rFonts w:eastAsia="SimSun" w:cstheme="minorHAnsi"/>
                <w:sz w:val="18"/>
                <w:szCs w:val="20"/>
                <w:lang w:val="en-GB" w:eastAsia="en-US"/>
              </w:rPr>
            </w:pPr>
            <w:r w:rsidRPr="003E2CEC">
              <w:rPr>
                <w:rFonts w:eastAsia="SimSun" w:cstheme="minorHAnsi"/>
                <w:sz w:val="18"/>
                <w:szCs w:val="20"/>
                <w:lang w:val="en-GB" w:eastAsia="en-US"/>
              </w:rPr>
              <w:t>17</w:t>
            </w:r>
          </w:p>
        </w:tc>
      </w:tr>
      <w:tr w:rsidR="003E2CEC" w:rsidRPr="003E2CEC" w:rsidDel="00FC0501" w:rsidTr="006C1EF8">
        <w:trPr>
          <w:jc w:val="center"/>
        </w:trPr>
        <w:tc>
          <w:tcPr>
            <w:tcW w:w="5579" w:type="dxa"/>
            <w:gridSpan w:val="4"/>
            <w:shd w:val="clear" w:color="auto" w:fill="auto"/>
          </w:tcPr>
          <w:p w:rsidR="003E2CEC" w:rsidRPr="003E2CEC" w:rsidRDefault="003E2CEC" w:rsidP="003E2CEC">
            <w:pPr>
              <w:keepNext/>
              <w:keepLines/>
              <w:spacing w:after="0" w:line="240" w:lineRule="auto"/>
              <w:rPr>
                <w:rFonts w:eastAsia="SimSun" w:cstheme="minorHAnsi"/>
                <w:sz w:val="18"/>
                <w:szCs w:val="20"/>
                <w:lang w:val="en-GB" w:eastAsia="en-US"/>
              </w:rPr>
            </w:pPr>
            <w:r w:rsidRPr="003E2CEC">
              <w:rPr>
                <w:rFonts w:eastAsia="SimSun" w:cstheme="minorHAnsi"/>
                <w:sz w:val="18"/>
                <w:szCs w:val="20"/>
                <w:lang w:val="en-GB" w:eastAsia="en-US"/>
              </w:rPr>
              <w:t>Note 1:</w:t>
            </w:r>
            <w:r w:rsidRPr="003E2CEC">
              <w:rPr>
                <w:rFonts w:eastAsia="SimSun" w:cstheme="minorHAnsi"/>
                <w:sz w:val="18"/>
                <w:szCs w:val="20"/>
                <w:lang w:val="en-GB" w:eastAsia="en-US"/>
              </w:rPr>
              <w:tab/>
              <w:t>Depends on UE capability.</w:t>
            </w:r>
          </w:p>
          <w:p w:rsidR="003E2CEC" w:rsidRPr="003E2CEC" w:rsidRDefault="003E2CEC" w:rsidP="003E2CEC">
            <w:pPr>
              <w:keepNext/>
              <w:keepLines/>
              <w:spacing w:after="0" w:line="240" w:lineRule="auto"/>
              <w:rPr>
                <w:rFonts w:eastAsia="SimSun" w:cstheme="minorHAnsi"/>
                <w:sz w:val="18"/>
                <w:szCs w:val="20"/>
                <w:lang w:val="en-GB" w:eastAsia="en-US"/>
              </w:rPr>
            </w:pPr>
            <w:r w:rsidRPr="003E2CEC">
              <w:rPr>
                <w:rFonts w:eastAsia="SimSun" w:cstheme="minorHAnsi"/>
                <w:sz w:val="18"/>
                <w:szCs w:val="20"/>
                <w:lang w:val="en-GB" w:eastAsia="en-US"/>
              </w:rPr>
              <w:t>Note 2:</w:t>
            </w:r>
            <w:r w:rsidRPr="003E2CEC">
              <w:rPr>
                <w:rFonts w:eastAsia="SimSun" w:cstheme="minorHAnsi"/>
                <w:sz w:val="18"/>
                <w:szCs w:val="20"/>
                <w:lang w:val="en-GB" w:eastAsia="en-US"/>
              </w:rPr>
              <w:tab/>
              <w:t>If the BWP switch involves changing of SCS, the BWP switch delay is determined by the larger one between the SCS before BWP switch and the SCS after BWP switch.</w:t>
            </w:r>
          </w:p>
        </w:tc>
      </w:tr>
    </w:tbl>
    <w:p w:rsidR="003E2CEC" w:rsidRPr="003E2CEC" w:rsidRDefault="003E2CEC" w:rsidP="003E2CEC">
      <w:pPr>
        <w:tabs>
          <w:tab w:val="left" w:pos="720"/>
          <w:tab w:val="left" w:pos="1440"/>
          <w:tab w:val="left" w:pos="2160"/>
          <w:tab w:val="left" w:pos="2880"/>
          <w:tab w:val="left" w:pos="3600"/>
          <w:tab w:val="left" w:pos="3994"/>
        </w:tabs>
        <w:spacing w:after="160" w:line="259" w:lineRule="auto"/>
        <w:rPr>
          <w:rFonts w:eastAsiaTheme="minorHAnsi" w:cstheme="minorHAnsi"/>
          <w:b/>
          <w:lang w:val="en-GB" w:eastAsia="en-US"/>
        </w:rPr>
      </w:pPr>
    </w:p>
    <w:p w:rsidR="003E2CEC" w:rsidRPr="003E2CEC" w:rsidRDefault="003E2CEC" w:rsidP="003E2CEC">
      <w:pPr>
        <w:tabs>
          <w:tab w:val="left" w:pos="720"/>
          <w:tab w:val="left" w:pos="1440"/>
          <w:tab w:val="left" w:pos="2160"/>
          <w:tab w:val="left" w:pos="2880"/>
          <w:tab w:val="left" w:pos="3600"/>
          <w:tab w:val="left" w:pos="3994"/>
        </w:tabs>
        <w:spacing w:after="160" w:line="259" w:lineRule="auto"/>
        <w:rPr>
          <w:rFonts w:eastAsiaTheme="minorHAnsi" w:cstheme="minorHAnsi"/>
          <w:b/>
          <w:lang w:val="en-GB" w:eastAsia="en-US"/>
        </w:rPr>
      </w:pPr>
      <w:r w:rsidRPr="003E2CEC">
        <w:rPr>
          <w:rFonts w:eastAsiaTheme="minorHAnsi" w:cstheme="minorHAnsi"/>
          <w:b/>
          <w:lang w:val="en-GB" w:eastAsia="en-US"/>
        </w:rPr>
        <w:lastRenderedPageBreak/>
        <w:t>Observation 3: For Scenario 3 and 4 T</w:t>
      </w:r>
      <w:r w:rsidRPr="003E2CEC">
        <w:rPr>
          <w:rFonts w:eastAsiaTheme="minorHAnsi" w:cstheme="minorHAnsi"/>
          <w:b/>
          <w:vertAlign w:val="subscript"/>
          <w:lang w:val="en-GB" w:eastAsia="en-US"/>
        </w:rPr>
        <w:t>BWPswitchDelayRRC</w:t>
      </w:r>
      <w:r w:rsidRPr="003E2CEC">
        <w:rPr>
          <w:rFonts w:eastAsiaTheme="minorHAnsi" w:cstheme="minorHAnsi"/>
          <w:b/>
          <w:lang w:val="en-GB" w:eastAsia="en-US"/>
        </w:rPr>
        <w:t xml:space="preserve"> is same as DCI based BWP switching time defined in Table 1 </w:t>
      </w:r>
      <w:r w:rsidRPr="003E2CEC">
        <w:rPr>
          <w:rFonts w:eastAsiaTheme="minorHAnsi" w:cstheme="minorHAnsi"/>
          <w:b/>
          <w:lang w:val="en-GB" w:eastAsia="en-US"/>
        </w:rPr>
        <w:tab/>
      </w:r>
      <w:r w:rsidRPr="003E2CEC">
        <w:rPr>
          <w:rFonts w:eastAsiaTheme="minorHAnsi" w:cstheme="minorHAnsi"/>
          <w:b/>
          <w:lang w:val="en-GB" w:eastAsia="en-US"/>
        </w:rPr>
        <w:tab/>
      </w:r>
    </w:p>
    <w:p w:rsidR="003E2CEC" w:rsidRPr="003E2CEC" w:rsidRDefault="003E2CEC" w:rsidP="003E2CEC">
      <w:pPr>
        <w:tabs>
          <w:tab w:val="left" w:pos="720"/>
          <w:tab w:val="left" w:pos="1440"/>
          <w:tab w:val="left" w:pos="2160"/>
          <w:tab w:val="left" w:pos="2880"/>
          <w:tab w:val="left" w:pos="3600"/>
          <w:tab w:val="left" w:pos="3994"/>
        </w:tabs>
        <w:spacing w:after="160" w:line="259" w:lineRule="auto"/>
        <w:ind w:left="720" w:hanging="720"/>
        <w:rPr>
          <w:rFonts w:eastAsiaTheme="minorHAnsi" w:cstheme="minorHAnsi"/>
          <w:b/>
          <w:vertAlign w:val="subscript"/>
          <w:lang w:val="en-GB" w:eastAsia="en-US"/>
        </w:rPr>
      </w:pPr>
      <w:r w:rsidRPr="003E2CEC">
        <w:rPr>
          <w:rFonts w:eastAsiaTheme="minorHAnsi" w:cstheme="minorHAnsi"/>
          <w:b/>
          <w:lang w:val="en-GB" w:eastAsia="en-US"/>
        </w:rPr>
        <w:t>Observation 4: For Scenario 3 and 4 T</w:t>
      </w:r>
      <w:r w:rsidRPr="003E2CEC">
        <w:rPr>
          <w:rFonts w:eastAsiaTheme="minorHAnsi" w:cstheme="minorHAnsi"/>
          <w:b/>
          <w:vertAlign w:val="subscript"/>
          <w:lang w:val="en-GB" w:eastAsia="en-US"/>
        </w:rPr>
        <w:t>BWPSwitchDelay</w:t>
      </w:r>
      <w:r w:rsidRPr="003E2CEC">
        <w:rPr>
          <w:rFonts w:eastAsiaTheme="minorHAnsi" w:cstheme="minorHAnsi"/>
          <w:b/>
          <w:lang w:val="en-GB" w:eastAsia="en-US"/>
        </w:rPr>
        <w:t xml:space="preserve"> = 10ms+ T</w:t>
      </w:r>
      <w:r w:rsidRPr="003E2CEC">
        <w:rPr>
          <w:rFonts w:eastAsiaTheme="minorHAnsi" w:cstheme="minorHAnsi"/>
          <w:b/>
          <w:vertAlign w:val="subscript"/>
          <w:lang w:val="en-GB" w:eastAsia="en-US"/>
        </w:rPr>
        <w:t>BWPswitchDelayRRC</w:t>
      </w:r>
    </w:p>
    <w:p w:rsidR="003E2CEC" w:rsidRPr="003E2CEC" w:rsidRDefault="003E2CEC" w:rsidP="003E2CEC">
      <w:pPr>
        <w:pStyle w:val="RAN4H2"/>
        <w:rPr>
          <w:rFonts w:asciiTheme="minorHAnsi" w:hAnsiTheme="minorHAnsi" w:cstheme="minorHAnsi"/>
        </w:rPr>
      </w:pPr>
      <w:r w:rsidRPr="003E2CEC">
        <w:rPr>
          <w:rFonts w:asciiTheme="minorHAnsi" w:hAnsiTheme="minorHAnsi" w:cstheme="minorHAnsi"/>
        </w:rPr>
        <w:t>Summary</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RRC based BWP switching starts with RRC reconfiguration command and ends with RRC reconfiguration complete message on new BWP. Unlike DCI based BWP switching where network may not know when a BWP switch is completed, RRC based BWP switch provides a form of acknowledgement through RRC reconfiguration complete message. Due to this we feel single set of requirement can be sufficient for RRC based BWP switch. Based on the above observations, for possible scenarios of operation where RRC based BWP switching can be used, we propose</w:t>
      </w:r>
    </w:p>
    <w:p w:rsidR="003E2CEC" w:rsidRPr="003E2CEC" w:rsidRDefault="003E2CEC" w:rsidP="003E2CEC">
      <w:pPr>
        <w:spacing w:after="160" w:line="259" w:lineRule="auto"/>
        <w:rPr>
          <w:rFonts w:eastAsiaTheme="minorHAnsi" w:cstheme="minorHAnsi"/>
          <w:b/>
          <w:lang w:val="en-GB" w:eastAsia="en-US"/>
        </w:rPr>
      </w:pPr>
      <w:r w:rsidRPr="003E2CEC">
        <w:rPr>
          <w:rFonts w:eastAsiaTheme="minorHAnsi" w:cstheme="minorHAnsi"/>
          <w:b/>
          <w:lang w:val="en-GB" w:eastAsia="en-US"/>
        </w:rPr>
        <w:t xml:space="preserve">Proposal 1:  Single requirement to be defined for RRC based BWP switching based on the worst </w:t>
      </w:r>
      <w:r w:rsidR="003B4833">
        <w:rPr>
          <w:rFonts w:eastAsiaTheme="minorHAnsi" w:cstheme="minorHAnsi"/>
          <w:b/>
          <w:lang w:val="en-GB" w:eastAsia="en-US"/>
        </w:rPr>
        <w:t xml:space="preserve">case </w:t>
      </w:r>
      <w:r w:rsidRPr="003E2CEC">
        <w:rPr>
          <w:rFonts w:eastAsiaTheme="minorHAnsi" w:cstheme="minorHAnsi"/>
          <w:b/>
          <w:lang w:val="en-GB" w:eastAsia="en-US"/>
        </w:rPr>
        <w:t>scenario</w:t>
      </w:r>
    </w:p>
    <w:p w:rsidR="003E2CEC" w:rsidRPr="003E2CEC" w:rsidRDefault="003E2CEC" w:rsidP="003E2CEC">
      <w:pPr>
        <w:spacing w:after="160" w:line="259" w:lineRule="auto"/>
        <w:rPr>
          <w:rFonts w:eastAsiaTheme="minorHAnsi" w:cstheme="minorHAnsi"/>
          <w:lang w:val="en-GB" w:eastAsia="en-US"/>
        </w:rPr>
      </w:pPr>
      <w:r w:rsidRPr="003E2CEC">
        <w:rPr>
          <w:rFonts w:eastAsiaTheme="minorHAnsi" w:cstheme="minorHAnsi"/>
          <w:lang w:val="en-GB" w:eastAsia="en-US"/>
        </w:rPr>
        <w:t xml:space="preserve">It can be noted that, delay requirement for scenario 3 and 4 (Observation 4) is always shorter than delay requirement for Scenario 1 and 2 (Observation 2). Single requirement based on scenario 1 and 2 shall suffice for all scenarios of RRC based BWP switch. Thereby we propose, </w:t>
      </w:r>
    </w:p>
    <w:p w:rsidR="003E2CEC" w:rsidRPr="003E2CEC" w:rsidRDefault="003E2CEC" w:rsidP="003E2CEC">
      <w:pPr>
        <w:spacing w:after="160" w:line="259" w:lineRule="auto"/>
        <w:rPr>
          <w:rFonts w:eastAsiaTheme="minorHAnsi" w:cstheme="minorHAnsi"/>
          <w:b/>
          <w:vertAlign w:val="subscript"/>
          <w:lang w:val="en-GB" w:eastAsia="en-US"/>
        </w:rPr>
      </w:pPr>
      <w:r w:rsidRPr="003E2CEC">
        <w:rPr>
          <w:rFonts w:eastAsiaTheme="minorHAnsi" w:cstheme="minorHAnsi"/>
          <w:b/>
          <w:lang w:val="en-GB" w:eastAsia="en-US"/>
        </w:rPr>
        <w:t>Proposal 2: RRC based BWP switch delay to be defined as T</w:t>
      </w:r>
      <w:r w:rsidRPr="003E2CEC">
        <w:rPr>
          <w:rFonts w:eastAsiaTheme="minorHAnsi" w:cstheme="minorHAnsi"/>
          <w:b/>
          <w:vertAlign w:val="subscript"/>
          <w:lang w:val="en-GB" w:eastAsia="en-US"/>
        </w:rPr>
        <w:t>BWPSwitchDelay</w:t>
      </w:r>
      <w:r w:rsidRPr="003E2CEC">
        <w:rPr>
          <w:rFonts w:eastAsiaTheme="minorHAnsi" w:cstheme="minorHAnsi"/>
          <w:b/>
          <w:lang w:val="en-GB" w:eastAsia="en-US"/>
        </w:rPr>
        <w:t xml:space="preserve"> = 15ms+T</w:t>
      </w:r>
      <w:r w:rsidRPr="003E2CEC">
        <w:rPr>
          <w:rFonts w:eastAsiaTheme="minorHAnsi" w:cstheme="minorHAnsi"/>
          <w:b/>
          <w:vertAlign w:val="subscript"/>
          <w:lang w:val="en-GB" w:eastAsia="en-US"/>
        </w:rPr>
        <w:t>SMTC</w:t>
      </w:r>
    </w:p>
    <w:p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3E2CEC" w:rsidRP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In this contribution we have discussed requirements for RRC-based BWP switching and made the following proposals:</w:t>
      </w:r>
    </w:p>
    <w:p w:rsidR="003E2CEC" w:rsidRPr="003E2CEC" w:rsidRDefault="003E2CEC" w:rsidP="003E2CEC">
      <w:pPr>
        <w:spacing w:after="160" w:line="259" w:lineRule="auto"/>
        <w:rPr>
          <w:rFonts w:eastAsiaTheme="minorHAnsi" w:cstheme="minorHAnsi"/>
          <w:b/>
          <w:lang w:val="en-GB" w:eastAsia="en-US"/>
        </w:rPr>
      </w:pPr>
      <w:r w:rsidRPr="003E2CEC">
        <w:rPr>
          <w:rFonts w:eastAsiaTheme="minorHAnsi" w:cstheme="minorHAnsi"/>
          <w:b/>
          <w:lang w:val="en-GB" w:eastAsia="en-US"/>
        </w:rPr>
        <w:t>Proposal 1:  Single requirement to be defined for RRC based BWP switching, based on the worst case scenario</w:t>
      </w:r>
    </w:p>
    <w:p w:rsidR="003E2CEC" w:rsidRPr="003E2CEC" w:rsidRDefault="003E2CEC" w:rsidP="003E2CEC">
      <w:pPr>
        <w:spacing w:after="160" w:line="259" w:lineRule="auto"/>
        <w:rPr>
          <w:rFonts w:eastAsiaTheme="minorHAnsi" w:cstheme="minorHAnsi"/>
          <w:b/>
          <w:lang w:val="en-GB" w:eastAsia="en-US"/>
        </w:rPr>
      </w:pPr>
      <w:r w:rsidRPr="003E2CEC">
        <w:rPr>
          <w:rFonts w:eastAsiaTheme="minorHAnsi" w:cstheme="minorHAnsi"/>
          <w:b/>
          <w:lang w:val="en-GB" w:eastAsia="en-US"/>
        </w:rPr>
        <w:t>Proposal 2: RRC based BWP switch delay to be defined as T</w:t>
      </w:r>
      <w:r w:rsidRPr="003E2CEC">
        <w:rPr>
          <w:rFonts w:eastAsiaTheme="minorHAnsi" w:cstheme="minorHAnsi"/>
          <w:b/>
          <w:vertAlign w:val="subscript"/>
          <w:lang w:val="en-GB" w:eastAsia="en-US"/>
        </w:rPr>
        <w:t>BWPSwitchDelay</w:t>
      </w:r>
      <w:r w:rsidRPr="003E2CEC">
        <w:rPr>
          <w:rFonts w:eastAsiaTheme="minorHAnsi" w:cstheme="minorHAnsi"/>
          <w:b/>
          <w:lang w:val="en-GB" w:eastAsia="en-US"/>
        </w:rPr>
        <w:t xml:space="preserve"> = 15ms+T</w:t>
      </w:r>
      <w:r w:rsidRPr="003E2CEC">
        <w:rPr>
          <w:rFonts w:eastAsiaTheme="minorHAnsi" w:cstheme="minorHAnsi"/>
          <w:b/>
          <w:vertAlign w:val="subscript"/>
          <w:lang w:val="en-GB" w:eastAsia="en-US"/>
        </w:rPr>
        <w:t>SMTC</w:t>
      </w:r>
    </w:p>
    <w:p w:rsidR="003E2CEC" w:rsidRPr="003E2CEC" w:rsidRDefault="003E2CEC" w:rsidP="003E2CEC">
      <w:pPr>
        <w:spacing w:after="160" w:line="259" w:lineRule="auto"/>
        <w:rPr>
          <w:rFonts w:eastAsiaTheme="minorHAnsi" w:cstheme="minorHAnsi"/>
          <w:sz w:val="24"/>
          <w:lang w:val="en-GB" w:eastAsia="en-US"/>
        </w:rPr>
      </w:pPr>
    </w:p>
    <w:p w:rsidR="003E2CEC" w:rsidRPr="003E2CEC" w:rsidRDefault="003E2CEC" w:rsidP="003E2CEC">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References</w:t>
      </w:r>
    </w:p>
    <w:p w:rsidR="003E2CEC" w:rsidRPr="003E2CEC" w:rsidRDefault="003E2CEC" w:rsidP="003E2CEC">
      <w:pPr>
        <w:numPr>
          <w:ilvl w:val="0"/>
          <w:numId w:val="1"/>
        </w:numPr>
        <w:overflowPunct w:val="0"/>
        <w:autoSpaceDE w:val="0"/>
        <w:autoSpaceDN w:val="0"/>
        <w:adjustRightInd w:val="0"/>
        <w:spacing w:after="120" w:line="240" w:lineRule="auto"/>
        <w:ind w:left="357" w:right="-23" w:hanging="357"/>
        <w:jc w:val="both"/>
        <w:textAlignment w:val="baseline"/>
        <w:rPr>
          <w:rFonts w:eastAsiaTheme="minorHAnsi" w:cstheme="minorHAnsi"/>
          <w:sz w:val="20"/>
          <w:lang w:val="en-US" w:eastAsia="en-US"/>
        </w:rPr>
      </w:pPr>
      <w:r w:rsidRPr="003E2CEC">
        <w:rPr>
          <w:rFonts w:eastAsiaTheme="minorHAnsi" w:cstheme="minorHAnsi"/>
          <w:sz w:val="20"/>
          <w:lang w:val="en-US" w:eastAsia="en-US"/>
        </w:rPr>
        <w:t>R4-1814147 WF on UE behavior and network configuration without SCS restriction</w:t>
      </w:r>
    </w:p>
    <w:p w:rsidR="003E2CEC" w:rsidRPr="003E2CEC" w:rsidRDefault="003E2CEC"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3E2CEC">
        <w:rPr>
          <w:rFonts w:eastAsiaTheme="minorHAnsi" w:cstheme="minorHAnsi"/>
          <w:sz w:val="20"/>
          <w:lang w:val="en-US" w:eastAsia="en-US"/>
        </w:rPr>
        <w:t>TS 38.331-f40 Radio Resource Control (RRC) protocol specification</w:t>
      </w:r>
    </w:p>
    <w:p w:rsidR="003E2CEC" w:rsidRPr="003E2CEC" w:rsidRDefault="003E2CEC"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3E2CEC">
        <w:rPr>
          <w:rFonts w:eastAsiaTheme="minorHAnsi" w:cstheme="minorHAnsi"/>
          <w:sz w:val="20"/>
          <w:lang w:val="en-US" w:eastAsia="en-US"/>
        </w:rPr>
        <w:t>TS 36.331-f40 Radio Resource Control (RRC) protocol specification</w:t>
      </w:r>
    </w:p>
    <w:p w:rsidR="003E2CEC" w:rsidRPr="003E2CEC" w:rsidRDefault="003E2CEC"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3E2CEC">
        <w:rPr>
          <w:rFonts w:eastAsiaTheme="minorHAnsi" w:cstheme="minorHAnsi"/>
          <w:sz w:val="20"/>
          <w:lang w:val="en-US" w:eastAsia="en-US"/>
        </w:rPr>
        <w:t>TS 38.133-f40 Requirements for support of radio resource management</w:t>
      </w:r>
    </w:p>
    <w:p w:rsidR="003E2CEC" w:rsidRPr="003E2CEC" w:rsidRDefault="003E2CEC"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3E2CEC">
        <w:rPr>
          <w:rFonts w:eastAsiaTheme="minorHAnsi" w:cstheme="minorHAnsi"/>
          <w:sz w:val="20"/>
          <w:lang w:val="en-US" w:eastAsia="en-US"/>
        </w:rPr>
        <w:t>RAN4#90 meeting report</w:t>
      </w:r>
    </w:p>
    <w:p w:rsidR="00526DEC" w:rsidRPr="00A323D4" w:rsidRDefault="003E2CEC" w:rsidP="00A323D4">
      <w:pPr>
        <w:numPr>
          <w:ilvl w:val="0"/>
          <w:numId w:val="1"/>
        </w:numPr>
        <w:overflowPunct w:val="0"/>
        <w:autoSpaceDE w:val="0"/>
        <w:autoSpaceDN w:val="0"/>
        <w:adjustRightInd w:val="0"/>
        <w:spacing w:after="160" w:line="259" w:lineRule="auto"/>
        <w:ind w:right="-23"/>
        <w:jc w:val="both"/>
        <w:textAlignment w:val="baseline"/>
        <w:rPr>
          <w:rFonts w:cstheme="minorHAnsi"/>
        </w:rPr>
      </w:pPr>
      <w:r w:rsidRPr="00A323D4">
        <w:rPr>
          <w:rFonts w:eastAsiaTheme="minorHAnsi" w:cstheme="minorHAnsi"/>
          <w:sz w:val="20"/>
          <w:lang w:val="en-US" w:eastAsia="en-US"/>
        </w:rPr>
        <w:t>R4-1802270</w:t>
      </w:r>
    </w:p>
    <w:sectPr w:rsidR="00526DEC" w:rsidRPr="00A323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CEC"/>
    <w:rsid w:val="000045D1"/>
    <w:rsid w:val="00074DD2"/>
    <w:rsid w:val="00124EA7"/>
    <w:rsid w:val="001961AA"/>
    <w:rsid w:val="002332FA"/>
    <w:rsid w:val="003B4833"/>
    <w:rsid w:val="003E2CEC"/>
    <w:rsid w:val="004B4E2E"/>
    <w:rsid w:val="00526DEC"/>
    <w:rsid w:val="00647285"/>
    <w:rsid w:val="00810C35"/>
    <w:rsid w:val="00A323D4"/>
    <w:rsid w:val="00B951D9"/>
    <w:rsid w:val="00C8171F"/>
    <w:rsid w:val="00F66BD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VENKATARAO GONUGUNTLA</cp:lastModifiedBy>
  <cp:revision>14</cp:revision>
  <dcterms:created xsi:type="dcterms:W3CDTF">2019-04-01T06:18:00Z</dcterms:created>
  <dcterms:modified xsi:type="dcterms:W3CDTF">2019-04-01T09:26:00Z</dcterms:modified>
</cp:coreProperties>
</file>