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7A3BE57" w:rsidR="009347AA" w:rsidRPr="00A77AD6" w:rsidRDefault="007A3A96"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 Meeting #90</w:t>
      </w:r>
      <w:r w:rsidR="00182FB6">
        <w:rPr>
          <w:rFonts w:eastAsia="Malgun Gothic"/>
          <w:b/>
          <w:bCs/>
          <w:sz w:val="28"/>
          <w:lang w:val="en-GB"/>
        </w:rPr>
        <w:t>bis</w:t>
      </w:r>
      <w:r w:rsidR="009347AA" w:rsidRPr="00A77AD6">
        <w:rPr>
          <w:rFonts w:eastAsia="Malgun Gothic"/>
          <w:b/>
          <w:bCs/>
          <w:sz w:val="28"/>
          <w:lang w:val="en-GB" w:eastAsia="ko-KR"/>
        </w:rPr>
        <w:tab/>
      </w:r>
      <w:r w:rsidR="00F21ACF" w:rsidRPr="00EE112E">
        <w:rPr>
          <w:rFonts w:eastAsia="Malgun Gothic"/>
          <w:b/>
          <w:bCs/>
          <w:sz w:val="28"/>
          <w:lang w:val="en-GB"/>
        </w:rPr>
        <w:t>R4-1</w:t>
      </w:r>
      <w:r w:rsidR="002670EE">
        <w:rPr>
          <w:rFonts w:eastAsia="Malgun Gothic"/>
          <w:b/>
          <w:bCs/>
          <w:sz w:val="28"/>
          <w:lang w:val="en-GB"/>
        </w:rPr>
        <w:t>903607</w:t>
      </w:r>
      <w:bookmarkStart w:id="0" w:name="_GoBack"/>
      <w:bookmarkEnd w:id="0"/>
    </w:p>
    <w:p w14:paraId="29958D38" w14:textId="5A7DA8BF" w:rsidR="00E325CA" w:rsidRPr="007A3A96" w:rsidRDefault="00182FB6"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w:t>
      </w:r>
      <w:r w:rsidR="00E325CA" w:rsidRPr="007A3A96">
        <w:rPr>
          <w:rFonts w:eastAsia="Malgun Gothic"/>
          <w:b/>
          <w:bCs/>
          <w:sz w:val="28"/>
          <w:lang w:eastAsia="ko-KR"/>
        </w:rPr>
        <w:t xml:space="preserve">, </w:t>
      </w:r>
      <w:r>
        <w:rPr>
          <w:rFonts w:eastAsia="Malgun Gothic"/>
          <w:b/>
          <w:bCs/>
          <w:sz w:val="28"/>
          <w:lang w:eastAsia="ko-KR"/>
        </w:rPr>
        <w:t>China</w:t>
      </w:r>
      <w:r w:rsidR="00E325CA" w:rsidRPr="007A3A96">
        <w:rPr>
          <w:rFonts w:eastAsia="Malgun Gothic"/>
          <w:b/>
          <w:bCs/>
          <w:sz w:val="28"/>
          <w:lang w:eastAsia="ko-KR"/>
        </w:rPr>
        <w:t xml:space="preserve">, </w:t>
      </w:r>
      <w:r>
        <w:rPr>
          <w:b/>
          <w:noProof/>
          <w:sz w:val="28"/>
        </w:rPr>
        <w:t>8</w:t>
      </w:r>
      <w:r w:rsidR="007A3A96" w:rsidRPr="007A3A96">
        <w:rPr>
          <w:b/>
          <w:noProof/>
          <w:sz w:val="28"/>
          <w:vertAlign w:val="superscript"/>
        </w:rPr>
        <w:t>th</w:t>
      </w:r>
      <w:r w:rsidR="007A3A96" w:rsidRPr="007A3A96">
        <w:rPr>
          <w:b/>
          <w:noProof/>
          <w:sz w:val="28"/>
        </w:rPr>
        <w:t xml:space="preserve"> – 1</w:t>
      </w:r>
      <w:r>
        <w:rPr>
          <w:b/>
          <w:noProof/>
          <w:sz w:val="28"/>
        </w:rPr>
        <w:t>2</w:t>
      </w:r>
      <w:r w:rsidR="007A3A96" w:rsidRPr="007A3A96">
        <w:rPr>
          <w:b/>
          <w:noProof/>
          <w:sz w:val="28"/>
          <w:vertAlign w:val="superscript"/>
        </w:rPr>
        <w:t>t</w:t>
      </w:r>
      <w:r>
        <w:rPr>
          <w:b/>
          <w:noProof/>
          <w:sz w:val="28"/>
          <w:vertAlign w:val="superscript"/>
        </w:rPr>
        <w:t>h</w:t>
      </w:r>
      <w:r w:rsidR="007A3A96" w:rsidRPr="007A3A96">
        <w:rPr>
          <w:b/>
          <w:noProof/>
          <w:sz w:val="28"/>
        </w:rPr>
        <w:t xml:space="preserve"> </w:t>
      </w:r>
      <w:r>
        <w:rPr>
          <w:b/>
          <w:noProof/>
          <w:sz w:val="28"/>
        </w:rPr>
        <w:t>April</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75F708AF"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w:t>
      </w:r>
      <w:r w:rsidR="00F90953">
        <w:rPr>
          <w:lang w:val="en-GB"/>
        </w:rPr>
        <w:t>FR1 Noc and Es level for Demod and SDR</w:t>
      </w:r>
    </w:p>
    <w:p w14:paraId="75E65FB7" w14:textId="603D0D59"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866E13">
        <w:rPr>
          <w:lang w:val="en-GB"/>
        </w:rPr>
        <w:t>6.12.1.1</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4A805614" w:rsidR="00182FB6" w:rsidRPr="007A3A96" w:rsidRDefault="00182FB6" w:rsidP="007A3A96">
      <w:pPr>
        <w:rPr>
          <w:lang w:val="en-GB" w:eastAsia="en-US"/>
        </w:rPr>
      </w:pPr>
      <w:r>
        <w:rPr>
          <w:lang w:val="en-GB" w:eastAsia="en-US"/>
        </w:rPr>
        <w:t xml:space="preserve">In the last meeting RAN4 </w:t>
      </w:r>
      <w:r w:rsidR="00F90953">
        <w:rPr>
          <w:lang w:val="en-GB" w:eastAsia="en-US"/>
        </w:rPr>
        <w:t>approved a WF on the calculation of the Noc and Es levels for the demodulatio</w:t>
      </w:r>
      <w:r w:rsidR="007910B4">
        <w:rPr>
          <w:lang w:val="en-GB" w:eastAsia="en-US"/>
        </w:rPr>
        <w:t>n and sustained data rate require</w:t>
      </w:r>
      <w:r w:rsidR="00F90953">
        <w:rPr>
          <w:lang w:val="en-GB" w:eastAsia="en-US"/>
        </w:rPr>
        <w:t>ments</w:t>
      </w:r>
      <w:r w:rsidR="008E7DCA">
        <w:rPr>
          <w:lang w:val="en-GB" w:eastAsia="en-US"/>
        </w:rPr>
        <w:t xml:space="preserve"> [1].</w:t>
      </w:r>
      <w:r>
        <w:rPr>
          <w:lang w:val="en-GB" w:eastAsia="en-US"/>
        </w:rPr>
        <w:t xml:space="preserve"> In </w:t>
      </w:r>
      <w:r w:rsidR="008E7DCA">
        <w:rPr>
          <w:lang w:val="en-GB" w:eastAsia="en-US"/>
        </w:rPr>
        <w:t xml:space="preserve">this contribution we </w:t>
      </w:r>
      <w:r w:rsidR="00F90953">
        <w:rPr>
          <w:lang w:val="en-GB" w:eastAsia="en-US"/>
        </w:rPr>
        <w:t>analyse the resulting le</w:t>
      </w:r>
      <w:r w:rsidR="009A0101">
        <w:rPr>
          <w:lang w:val="en-GB" w:eastAsia="en-US"/>
        </w:rPr>
        <w:t>vels and share our views on how to derive the Noc and Es levels.</w:t>
      </w:r>
    </w:p>
    <w:p w14:paraId="59D92B3E" w14:textId="30099F18" w:rsidR="00FC45FA" w:rsidRDefault="002A659B" w:rsidP="00FC45FA">
      <w:pPr>
        <w:pStyle w:val="berschrift1"/>
        <w:rPr>
          <w:rFonts w:cs="Arial"/>
        </w:rPr>
      </w:pPr>
      <w:bookmarkStart w:id="1" w:name="OLE_LINK10"/>
      <w:bookmarkStart w:id="2" w:name="OLE_LINK11"/>
      <w:r w:rsidRPr="007F7EE6">
        <w:rPr>
          <w:rFonts w:cs="Arial"/>
        </w:rPr>
        <w:t>Discussion</w:t>
      </w:r>
    </w:p>
    <w:p w14:paraId="7C291C87" w14:textId="03DB1E11" w:rsidR="00911FD3" w:rsidRPr="00911FD3" w:rsidRDefault="00911FD3" w:rsidP="00911FD3">
      <w:pPr>
        <w:pStyle w:val="berschrift2"/>
      </w:pPr>
      <w:r>
        <w:rPr>
          <w:lang w:val="de-DE"/>
        </w:rPr>
        <w:t xml:space="preserve"> General</w:t>
      </w:r>
    </w:p>
    <w:p w14:paraId="77F7F75B" w14:textId="4D8BB8E7" w:rsidR="007910B4" w:rsidRDefault="007910B4" w:rsidP="007910B4">
      <w:pPr>
        <w:rPr>
          <w:lang w:val="en-GB" w:eastAsia="en-US"/>
        </w:rPr>
      </w:pPr>
      <w:r>
        <w:rPr>
          <w:lang w:val="en-GB" w:eastAsia="en-US"/>
        </w:rPr>
        <w:t>In the last meeting it was discussed and agreed</w:t>
      </w:r>
      <w:r w:rsidR="00911FD3">
        <w:rPr>
          <w:lang w:val="en-GB" w:eastAsia="en-US"/>
        </w:rPr>
        <w:t xml:space="preserve"> in the way forward [1]</w:t>
      </w:r>
      <w:r>
        <w:rPr>
          <w:lang w:val="en-GB" w:eastAsia="en-US"/>
        </w:rPr>
        <w:t xml:space="preserve"> to define the power levels for Noc and Es for FR1 on a per band basis instead of a unified level across all bands as it was the case in LTE.</w:t>
      </w:r>
      <w:r w:rsidR="009A0101">
        <w:rPr>
          <w:lang w:val="en-GB" w:eastAsia="en-US"/>
        </w:rPr>
        <w:t xml:space="preserve"> </w:t>
      </w:r>
    </w:p>
    <w:p w14:paraId="7A4FC304" w14:textId="149E9B5B" w:rsidR="00911FD3" w:rsidRDefault="00911FD3" w:rsidP="007910B4">
      <w:pPr>
        <w:rPr>
          <w:lang w:val="en-GB" w:eastAsia="en-US"/>
        </w:rPr>
      </w:pPr>
      <w:r>
        <w:rPr>
          <w:lang w:val="en-GB" w:eastAsia="en-US"/>
        </w:rPr>
        <w:t>Additionally it was agreed to set both Noc and Es as follows:</w:t>
      </w:r>
    </w:p>
    <w:p w14:paraId="17596C1B" w14:textId="0944219E" w:rsidR="00B430E5" w:rsidRPr="00911FD3" w:rsidRDefault="00397899" w:rsidP="00911FD3">
      <w:pPr>
        <w:ind w:firstLine="720"/>
        <w:rPr>
          <w:i/>
          <w:lang w:val="en-GB"/>
        </w:rPr>
      </w:pPr>
      <w:r w:rsidRPr="00911FD3">
        <w:rPr>
          <w:i/>
          <w:lang w:val="en-GB"/>
        </w:rPr>
        <w:t>Noc (dBm/Hz) = P</w:t>
      </w:r>
      <w:r w:rsidRPr="00911FD3">
        <w:rPr>
          <w:i/>
          <w:vertAlign w:val="subscript"/>
          <w:lang w:val="en-GB"/>
        </w:rPr>
        <w:t xml:space="preserve">NoiseRF </w:t>
      </w:r>
      <w:r w:rsidRPr="00911FD3">
        <w:rPr>
          <w:i/>
          <w:lang w:val="en-GB"/>
        </w:rPr>
        <w:t>(dBm/Hz) + X dB</w:t>
      </w:r>
      <w:r w:rsidR="00911FD3" w:rsidRPr="00911FD3">
        <w:rPr>
          <w:i/>
          <w:lang w:val="en-GB"/>
        </w:rPr>
        <w:t xml:space="preserve"> (X= [16] dB)</w:t>
      </w:r>
    </w:p>
    <w:p w14:paraId="23BAB8A5" w14:textId="37F2FE7B" w:rsidR="00911FD3" w:rsidRPr="00911FD3" w:rsidRDefault="00397899" w:rsidP="00911FD3">
      <w:pPr>
        <w:ind w:firstLine="720"/>
      </w:pPr>
      <w:r w:rsidRPr="00911FD3">
        <w:rPr>
          <w:i/>
        </w:rPr>
        <w:t>Es (dBm/Hz) = P</w:t>
      </w:r>
      <w:r w:rsidRPr="00911FD3">
        <w:rPr>
          <w:i/>
          <w:vertAlign w:val="subscript"/>
        </w:rPr>
        <w:t xml:space="preserve">NoiseRF </w:t>
      </w:r>
      <w:r w:rsidRPr="00911FD3">
        <w:rPr>
          <w:i/>
        </w:rPr>
        <w:t>(dBm/Hz) + X dB</w:t>
      </w:r>
      <w:r w:rsidR="00911FD3" w:rsidRPr="00911FD3">
        <w:rPr>
          <w:i/>
        </w:rPr>
        <w:t xml:space="preserve"> (X= [35] dB</w:t>
      </w:r>
      <w:r w:rsidR="00911FD3" w:rsidRPr="00911FD3">
        <w:t>) (for noise free test cases only)</w:t>
      </w:r>
    </w:p>
    <w:p w14:paraId="4EC04554" w14:textId="459BD2C9" w:rsidR="00911FD3" w:rsidRDefault="00911FD3" w:rsidP="00911FD3">
      <w:r w:rsidRPr="00911FD3">
        <w:t>The derivation for P</w:t>
      </w:r>
      <w:r w:rsidRPr="00911FD3">
        <w:rPr>
          <w:vertAlign w:val="subscript"/>
        </w:rPr>
        <w:t>NoiseRF</w:t>
      </w:r>
      <w:r w:rsidRPr="00911FD3">
        <w:t xml:space="preserve"> is FFS in the finally agreed WF, so we wo</w:t>
      </w:r>
      <w:r>
        <w:t>uld like to share our view on h</w:t>
      </w:r>
      <w:r w:rsidRPr="00911FD3">
        <w:t>o</w:t>
      </w:r>
      <w:r>
        <w:t>w</w:t>
      </w:r>
      <w:r w:rsidRPr="00911FD3">
        <w:t xml:space="preserve"> to derive this parameter.</w:t>
      </w:r>
      <w:r>
        <w:t xml:space="preserve"> During the meeting the following formula for </w:t>
      </w:r>
      <w:r w:rsidRPr="00911FD3">
        <w:t>P</w:t>
      </w:r>
      <w:r w:rsidRPr="00911FD3">
        <w:rPr>
          <w:vertAlign w:val="subscript"/>
        </w:rPr>
        <w:t xml:space="preserve">NoiseRF </w:t>
      </w:r>
      <w:r w:rsidRPr="00911FD3">
        <w:t>(dBm/Hz)</w:t>
      </w:r>
      <w:r>
        <w:t xml:space="preserve"> was discussed:</w:t>
      </w:r>
    </w:p>
    <w:p w14:paraId="6C4F5835" w14:textId="3EC6B785" w:rsidR="00B430E5" w:rsidRDefault="00397899" w:rsidP="00911FD3">
      <w:pPr>
        <w:ind w:firstLine="720"/>
        <w:rPr>
          <w:i/>
          <w:vertAlign w:val="subscript"/>
        </w:rPr>
      </w:pPr>
      <w:r w:rsidRPr="00911FD3">
        <w:rPr>
          <w:i/>
        </w:rPr>
        <w:t>P</w:t>
      </w:r>
      <w:r w:rsidRPr="00911FD3">
        <w:rPr>
          <w:i/>
          <w:vertAlign w:val="subscript"/>
        </w:rPr>
        <w:t>NoiseRF</w:t>
      </w:r>
      <w:r w:rsidRPr="00911FD3">
        <w:rPr>
          <w:i/>
        </w:rPr>
        <w:t xml:space="preserve"> (dBm/Hz) </w:t>
      </w:r>
      <w:r w:rsidRPr="00911FD3">
        <w:rPr>
          <w:i/>
          <w:lang w:val="en-GB"/>
        </w:rPr>
        <w:t>=</w:t>
      </w:r>
      <w:r w:rsidRPr="00911FD3">
        <w:rPr>
          <w:i/>
        </w:rPr>
        <w:t xml:space="preserve"> REFSENS - 10*log10(BW) + D - SNR</w:t>
      </w:r>
      <w:r w:rsidRPr="00911FD3">
        <w:rPr>
          <w:i/>
          <w:vertAlign w:val="subscript"/>
        </w:rPr>
        <w:t>REFSENS</w:t>
      </w:r>
    </w:p>
    <w:p w14:paraId="687B4AB9" w14:textId="2CC5101B" w:rsidR="00911FD3" w:rsidRPr="00911FD3" w:rsidRDefault="00911FD3" w:rsidP="00911FD3">
      <w:r>
        <w:t>with below definitions:</w:t>
      </w:r>
    </w:p>
    <w:p w14:paraId="3AF7EA5B" w14:textId="77777777" w:rsidR="00B430E5" w:rsidRPr="00911FD3" w:rsidRDefault="00397899" w:rsidP="00911FD3">
      <w:pPr>
        <w:ind w:left="720"/>
        <w:rPr>
          <w:i/>
        </w:rPr>
      </w:pPr>
      <w:r w:rsidRPr="00911FD3">
        <w:rPr>
          <w:i/>
        </w:rPr>
        <w:t xml:space="preserve">REFSENS is the reference sensitivity requirement defined in TS 38.101-1 </w:t>
      </w:r>
      <w:r w:rsidRPr="00911FD3">
        <w:rPr>
          <w:i/>
          <w:lang w:val="en-GB"/>
        </w:rPr>
        <w:t>Table 7.3.2-1</w:t>
      </w:r>
    </w:p>
    <w:p w14:paraId="53E67DB3" w14:textId="77777777" w:rsidR="00B430E5" w:rsidRPr="00911FD3" w:rsidRDefault="00397899" w:rsidP="00911FD3">
      <w:pPr>
        <w:ind w:firstLine="720"/>
        <w:rPr>
          <w:i/>
        </w:rPr>
      </w:pPr>
      <w:r w:rsidRPr="00911FD3">
        <w:rPr>
          <w:i/>
        </w:rPr>
        <w:t>BW – UE CBW, Hz</w:t>
      </w:r>
    </w:p>
    <w:p w14:paraId="4C71114C" w14:textId="77777777" w:rsidR="00B430E5" w:rsidRPr="00911FD3" w:rsidRDefault="00397899" w:rsidP="00911FD3">
      <w:pPr>
        <w:ind w:firstLine="720"/>
        <w:rPr>
          <w:i/>
        </w:rPr>
      </w:pPr>
      <w:r w:rsidRPr="00911FD3">
        <w:rPr>
          <w:i/>
        </w:rPr>
        <w:t>D = 3dB – diversity gain</w:t>
      </w:r>
    </w:p>
    <w:p w14:paraId="28B15F36" w14:textId="77777777" w:rsidR="00B430E5" w:rsidRPr="00911FD3" w:rsidRDefault="00397899" w:rsidP="00911FD3">
      <w:pPr>
        <w:ind w:firstLine="720"/>
        <w:rPr>
          <w:i/>
        </w:rPr>
      </w:pPr>
      <w:r w:rsidRPr="00911FD3">
        <w:rPr>
          <w:i/>
        </w:rPr>
        <w:t>SNR</w:t>
      </w:r>
      <w:r w:rsidRPr="00911FD3">
        <w:rPr>
          <w:i/>
          <w:vertAlign w:val="subscript"/>
        </w:rPr>
        <w:t xml:space="preserve">REFSENS </w:t>
      </w:r>
      <w:r w:rsidRPr="00911FD3">
        <w:rPr>
          <w:i/>
        </w:rPr>
        <w:t>= -1dB - SNR used to define the REFSENS requirements</w:t>
      </w:r>
    </w:p>
    <w:p w14:paraId="4C69C508" w14:textId="5691FEE0" w:rsidR="00911FD3" w:rsidRPr="003B69DB" w:rsidRDefault="003B69DB" w:rsidP="003B69DB">
      <w:r w:rsidRPr="003B69DB">
        <w:t xml:space="preserve">In the following sections we discuss our understanding of the definition of </w:t>
      </w:r>
      <w:r w:rsidRPr="003B69DB">
        <w:rPr>
          <w:i/>
        </w:rPr>
        <w:t>P</w:t>
      </w:r>
      <w:r w:rsidRPr="003B69DB">
        <w:rPr>
          <w:i/>
          <w:vertAlign w:val="subscript"/>
        </w:rPr>
        <w:t>NoiseRF</w:t>
      </w:r>
      <w:r w:rsidRPr="003B69DB">
        <w:t xml:space="preserve"> and how to derive the final value in the specification.</w:t>
      </w:r>
    </w:p>
    <w:p w14:paraId="766D3C69" w14:textId="08B3B494" w:rsidR="00911FD3" w:rsidRPr="00911FD3" w:rsidRDefault="00911FD3" w:rsidP="00911FD3">
      <w:pPr>
        <w:pStyle w:val="berschrift2"/>
      </w:pPr>
      <w:r w:rsidRPr="00911FD3">
        <w:rPr>
          <w:lang w:val="en-US"/>
        </w:rPr>
        <w:lastRenderedPageBreak/>
        <w:t xml:space="preserve"> Refsens </w:t>
      </w:r>
      <w:r>
        <w:rPr>
          <w:lang w:val="en-US"/>
        </w:rPr>
        <w:t>definition for Noc and Es level derivation</w:t>
      </w:r>
    </w:p>
    <w:p w14:paraId="2643F910" w14:textId="59ECD10E" w:rsidR="005F7A8C" w:rsidRDefault="00B67151" w:rsidP="007910B4">
      <w:pPr>
        <w:rPr>
          <w:lang w:val="en-GB" w:eastAsia="en-US"/>
        </w:rPr>
      </w:pPr>
      <w:r>
        <w:rPr>
          <w:lang w:val="en-GB" w:eastAsia="en-US"/>
        </w:rPr>
        <w:t>As can be seen f</w:t>
      </w:r>
      <w:r w:rsidR="00911FD3">
        <w:rPr>
          <w:lang w:val="en-GB" w:eastAsia="en-US"/>
        </w:rPr>
        <w:t>rom TS 38.101-1 [2] the Refsens</w:t>
      </w:r>
      <w:r>
        <w:rPr>
          <w:lang w:val="en-GB" w:eastAsia="en-US"/>
        </w:rPr>
        <w:t xml:space="preserve"> requirements do not only differ from band to band, but are also different for UEs supporting 2Rx or 4Rx. The 4Rx requirements are derived from the 2Rx by applying an offset factor of either -2.2 or -2.7 dB based on the band.</w:t>
      </w:r>
    </w:p>
    <w:p w14:paraId="05FB0AE4" w14:textId="73E623E3" w:rsidR="009A0101" w:rsidRDefault="009A0101" w:rsidP="007910B4">
      <w:pPr>
        <w:rPr>
          <w:b/>
          <w:lang w:val="en-GB" w:eastAsia="en-US"/>
        </w:rPr>
      </w:pPr>
      <w:r w:rsidRPr="009A0101">
        <w:rPr>
          <w:b/>
          <w:lang w:val="en-GB" w:eastAsia="en-US"/>
        </w:rPr>
        <w:t>Observation 1:</w:t>
      </w:r>
      <w:r>
        <w:rPr>
          <w:b/>
          <w:lang w:val="en-GB" w:eastAsia="en-US"/>
        </w:rPr>
        <w:t xml:space="preserve"> </w:t>
      </w:r>
      <w:r w:rsidR="00911FD3">
        <w:rPr>
          <w:lang w:val="en-GB" w:eastAsia="en-US"/>
        </w:rPr>
        <w:t>Refsens</w:t>
      </w:r>
      <w:r w:rsidRPr="009A0101">
        <w:rPr>
          <w:lang w:val="en-GB" w:eastAsia="en-US"/>
        </w:rPr>
        <w:t xml:space="preserve"> requirements are different for UEs supporting either 2Rx or 4Rx</w:t>
      </w:r>
      <w:r>
        <w:rPr>
          <w:b/>
          <w:lang w:val="en-GB" w:eastAsia="en-US"/>
        </w:rPr>
        <w:t xml:space="preserve">. </w:t>
      </w:r>
    </w:p>
    <w:p w14:paraId="45BCF16B" w14:textId="2E00C7E8" w:rsidR="009A0101" w:rsidRDefault="00B67151" w:rsidP="007910B4">
      <w:pPr>
        <w:rPr>
          <w:lang w:val="en-GB" w:eastAsia="en-US"/>
        </w:rPr>
      </w:pPr>
      <w:r>
        <w:rPr>
          <w:lang w:val="en-GB" w:eastAsia="en-US"/>
        </w:rPr>
        <w:t>Since the 2Rx requirements have the higher power level associated with them two options exist on how to define the levels for demod testing. Eith</w:t>
      </w:r>
      <w:r w:rsidR="008E7DCA">
        <w:rPr>
          <w:lang w:val="en-GB" w:eastAsia="en-US"/>
        </w:rPr>
        <w:t>er the 2Rx requirements are used to derive both the 2Rx and 4Rx Noc and Es levels, or the either the 2Rx and 4Rx requirements are used to derive the values. RAN4 needs to decide</w:t>
      </w:r>
      <w:r>
        <w:rPr>
          <w:lang w:val="en-GB" w:eastAsia="en-US"/>
        </w:rPr>
        <w:t xml:space="preserve"> to choose either option A or B below.</w:t>
      </w:r>
    </w:p>
    <w:p w14:paraId="74D9956E" w14:textId="5A9F709B" w:rsidR="008E7DCA" w:rsidRDefault="008E7DCA" w:rsidP="007910B4">
      <w:pPr>
        <w:rPr>
          <w:lang w:val="en-GB" w:eastAsia="en-US"/>
        </w:rPr>
      </w:pPr>
      <w:r w:rsidRPr="008E7DCA">
        <w:rPr>
          <w:b/>
          <w:lang w:val="en-GB" w:eastAsia="en-US"/>
        </w:rPr>
        <w:t xml:space="preserve">Option A: </w:t>
      </w:r>
      <w:r w:rsidR="00911FD3">
        <w:rPr>
          <w:lang w:val="en-GB" w:eastAsia="en-US"/>
        </w:rPr>
        <w:t>The 2Rx Refsens</w:t>
      </w:r>
      <w:r>
        <w:rPr>
          <w:lang w:val="en-GB" w:eastAsia="en-US"/>
        </w:rPr>
        <w:t xml:space="preserve"> requirements from 38.101-1 </w:t>
      </w:r>
      <w:r w:rsidR="00B67151">
        <w:rPr>
          <w:lang w:val="en-GB" w:eastAsia="en-US"/>
        </w:rPr>
        <w:t xml:space="preserve">chapter 7.3.2 </w:t>
      </w:r>
      <w:r>
        <w:rPr>
          <w:lang w:val="en-GB" w:eastAsia="en-US"/>
        </w:rPr>
        <w:t xml:space="preserve">are used to </w:t>
      </w:r>
      <w:r w:rsidR="00B67151">
        <w:rPr>
          <w:lang w:val="en-GB" w:eastAsia="en-US"/>
        </w:rPr>
        <w:t>derive the Noc and Es levels for both 2Rx and 4Rx requirements.</w:t>
      </w:r>
    </w:p>
    <w:p w14:paraId="7DA3371D" w14:textId="080A0812" w:rsidR="00B67151" w:rsidRPr="008E7DCA" w:rsidRDefault="00B67151" w:rsidP="007910B4">
      <w:pPr>
        <w:rPr>
          <w:lang w:val="en-GB" w:eastAsia="en-US"/>
        </w:rPr>
      </w:pPr>
      <w:r>
        <w:rPr>
          <w:b/>
          <w:lang w:val="en-GB" w:eastAsia="en-US"/>
        </w:rPr>
        <w:t>Option B</w:t>
      </w:r>
      <w:r w:rsidRPr="008E7DCA">
        <w:rPr>
          <w:b/>
          <w:lang w:val="en-GB" w:eastAsia="en-US"/>
        </w:rPr>
        <w:t xml:space="preserve">: </w:t>
      </w:r>
      <w:r w:rsidR="00911FD3">
        <w:rPr>
          <w:lang w:val="en-GB" w:eastAsia="en-US"/>
        </w:rPr>
        <w:t>The 2Rx Refsens</w:t>
      </w:r>
      <w:r>
        <w:rPr>
          <w:lang w:val="en-GB" w:eastAsia="en-US"/>
        </w:rPr>
        <w:t xml:space="preserve"> requirements from 38.101-1 chapter 7.3.2 are used to derive the Noc and Es levels for 2Rx requirements. The 4</w:t>
      </w:r>
      <w:r w:rsidR="00911FD3">
        <w:rPr>
          <w:lang w:val="en-GB" w:eastAsia="en-US"/>
        </w:rPr>
        <w:t>Rx Refsens</w:t>
      </w:r>
      <w:r>
        <w:rPr>
          <w:lang w:val="en-GB" w:eastAsia="en-US"/>
        </w:rPr>
        <w:t xml:space="preserve"> requirements from 38.101-1 chapter are used to derive the Noc and Es levels for 4Rx requirements.</w:t>
      </w:r>
    </w:p>
    <w:p w14:paraId="41284352" w14:textId="04DD782A" w:rsidR="000867D6" w:rsidRDefault="00430EF8" w:rsidP="007A3A96">
      <w:pPr>
        <w:rPr>
          <w:lang w:val="en-GB" w:eastAsia="en-US"/>
        </w:rPr>
      </w:pPr>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w:t>
      </w:r>
      <w:r w:rsidR="00B67151">
        <w:rPr>
          <w:lang w:val="en-GB" w:eastAsia="en-US"/>
        </w:rPr>
        <w:t>RAN4 to choose either Option A or B.</w:t>
      </w:r>
    </w:p>
    <w:p w14:paraId="7169D607" w14:textId="163CD500" w:rsidR="006F1F1B" w:rsidRDefault="006F1F1B" w:rsidP="007A3A96">
      <w:r>
        <w:rPr>
          <w:lang w:val="en-GB" w:eastAsia="en-US"/>
        </w:rPr>
        <w:t xml:space="preserve">According to TS 38.101-1 clause 7.3.3 an additional factor </w:t>
      </w:r>
      <w:r w:rsidRPr="00764BD2">
        <w:t>ΔR</w:t>
      </w:r>
      <w:r w:rsidRPr="00764BD2">
        <w:rPr>
          <w:vertAlign w:val="subscript"/>
        </w:rPr>
        <w:t>IB,c</w:t>
      </w:r>
      <w:r>
        <w:t xml:space="preserve"> n</w:t>
      </w:r>
      <w:r w:rsidR="00911FD3">
        <w:t>eeds to be added to the Refsens</w:t>
      </w:r>
      <w:r>
        <w:t xml:space="preserve"> value, based on the UE implementation and the UE supported CA, DC and SUL configurations. Given that this</w:t>
      </w:r>
      <w:r w:rsidR="009F380C">
        <w:t xml:space="preserve"> conditional</w:t>
      </w:r>
      <w:r>
        <w:t xml:space="preserve"> factor is</w:t>
      </w:r>
      <w:r w:rsidR="009F380C">
        <w:t xml:space="preserve"> only</w:t>
      </w:r>
      <w:r>
        <w:t xml:space="preserve"> in the range of 0.2 – 0.5 dB and not yet specified for all CA band combinatio</w:t>
      </w:r>
      <w:r w:rsidR="009F380C">
        <w:t>ns, we suggest to not apply the</w:t>
      </w:r>
      <w:r>
        <w:t xml:space="preserve"> </w:t>
      </w:r>
      <w:r w:rsidR="009F380C" w:rsidRPr="00764BD2">
        <w:t>ΔR</w:t>
      </w:r>
      <w:r w:rsidR="009F380C" w:rsidRPr="00764BD2">
        <w:rPr>
          <w:vertAlign w:val="subscript"/>
        </w:rPr>
        <w:t>IB,c</w:t>
      </w:r>
      <w:r w:rsidR="009F380C">
        <w:t xml:space="preserve"> </w:t>
      </w:r>
      <w:r>
        <w:t>factor when deriving the power levels for demod testing.</w:t>
      </w:r>
    </w:p>
    <w:p w14:paraId="55B075E7" w14:textId="6B01ABCA" w:rsidR="006F1F1B" w:rsidRDefault="006F1F1B" w:rsidP="006F1F1B">
      <w:r>
        <w:rPr>
          <w:lang w:val="en-GB" w:eastAsia="en-US"/>
        </w:rPr>
        <w:t xml:space="preserve"> </w:t>
      </w:r>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Do not apply </w:t>
      </w:r>
      <w:r w:rsidRPr="00764BD2">
        <w:t>ΔR</w:t>
      </w:r>
      <w:r w:rsidRPr="00764BD2">
        <w:rPr>
          <w:vertAlign w:val="subscript"/>
        </w:rPr>
        <w:t>IB,c</w:t>
      </w:r>
      <w:r>
        <w:t xml:space="preserve"> when deriving Noc and Es levels.</w:t>
      </w:r>
    </w:p>
    <w:p w14:paraId="3A2844D1" w14:textId="518B0888" w:rsidR="00FF65E4" w:rsidRPr="009F380C" w:rsidRDefault="00911FD3" w:rsidP="00911FD3">
      <w:pPr>
        <w:pStyle w:val="berschrift2"/>
      </w:pPr>
      <w:r w:rsidRPr="00C36F9F">
        <w:rPr>
          <w:lang w:val="en-US"/>
        </w:rPr>
        <w:t xml:space="preserve"> </w:t>
      </w:r>
      <w:r>
        <w:rPr>
          <w:lang w:val="de-DE"/>
        </w:rPr>
        <w:t>BW definition</w:t>
      </w:r>
    </w:p>
    <w:p w14:paraId="1CDAE3EB" w14:textId="6D431738" w:rsidR="00473308" w:rsidRDefault="00A41C22" w:rsidP="007A3A96">
      <w:pPr>
        <w:rPr>
          <w:lang w:val="en-GB" w:eastAsia="en-US"/>
        </w:rPr>
      </w:pPr>
      <w:r>
        <w:rPr>
          <w:lang w:val="en-GB" w:eastAsia="en-US"/>
        </w:rPr>
        <w:t xml:space="preserve">The formula shown in section 2.1 takes the whole channel bandwidth into account when calculating the </w:t>
      </w:r>
      <w:r w:rsidRPr="00911FD3">
        <w:rPr>
          <w:i/>
        </w:rPr>
        <w:t>P</w:t>
      </w:r>
      <w:r w:rsidRPr="00911FD3">
        <w:rPr>
          <w:i/>
          <w:vertAlign w:val="subscript"/>
        </w:rPr>
        <w:t>NoiseRF</w:t>
      </w:r>
      <w:r>
        <w:t xml:space="preserve">, however as can be seen from the picture below, this definition also includes the guardbands, where no RBs are allocated. </w:t>
      </w:r>
    </w:p>
    <w:p w14:paraId="683A61D6" w14:textId="77777777" w:rsidR="00A41C22" w:rsidRDefault="00A41C22" w:rsidP="007A3A96">
      <w:pPr>
        <w:rPr>
          <w:lang w:val="en-GB" w:eastAsia="en-US"/>
        </w:rPr>
      </w:pPr>
    </w:p>
    <w:p w14:paraId="481030F8" w14:textId="77777777" w:rsidR="00A41C22" w:rsidRDefault="00A41C22" w:rsidP="007A3A96">
      <w:pPr>
        <w:rPr>
          <w:lang w:val="en-GB" w:eastAsia="en-US"/>
        </w:rPr>
      </w:pPr>
    </w:p>
    <w:p w14:paraId="1BF3544D" w14:textId="77777777" w:rsidR="00A41C22" w:rsidRPr="00C36F9F" w:rsidRDefault="00A41C22" w:rsidP="007A3A96">
      <w:pPr>
        <w:rPr>
          <w:noProof/>
          <w:lang w:eastAsia="de-DE"/>
        </w:rPr>
      </w:pPr>
    </w:p>
    <w:p w14:paraId="7343843E" w14:textId="1916D4ED" w:rsidR="00473308" w:rsidRDefault="00A41C22" w:rsidP="007A3A96">
      <w:pPr>
        <w:rPr>
          <w:lang w:val="en-GB" w:eastAsia="en-US"/>
        </w:rPr>
      </w:pPr>
      <w:r>
        <w:rPr>
          <w:noProof/>
          <w:lang w:val="de-DE" w:eastAsia="de-DE"/>
        </w:rPr>
        <w:lastRenderedPageBreak/>
        <w:drawing>
          <wp:inline distT="0" distB="0" distL="0" distR="0" wp14:anchorId="76B92A4C" wp14:editId="3468CD77">
            <wp:extent cx="5943600" cy="2989580"/>
            <wp:effectExtent l="0" t="0" r="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989580"/>
                    </a:xfrm>
                    <a:prstGeom prst="rect">
                      <a:avLst/>
                    </a:prstGeom>
                  </pic:spPr>
                </pic:pic>
              </a:graphicData>
            </a:graphic>
          </wp:inline>
        </w:drawing>
      </w:r>
    </w:p>
    <w:p w14:paraId="79697BC1" w14:textId="3661E769" w:rsidR="00473308" w:rsidRDefault="00A41C22" w:rsidP="007A3A96">
      <w:pPr>
        <w:rPr>
          <w:lang w:val="en-GB" w:eastAsia="en-US"/>
        </w:rPr>
      </w:pPr>
      <w:r>
        <w:rPr>
          <w:lang w:val="en-GB" w:eastAsia="en-US"/>
        </w:rPr>
        <w:t>Since for the definition of the Refsens level a fully allocated carrier is assumed, the term BW should be defined as follows</w:t>
      </w:r>
    </w:p>
    <w:p w14:paraId="53BA6EAE" w14:textId="51707E2E" w:rsidR="00A41C22" w:rsidRPr="00A41C22" w:rsidRDefault="00A41C22" w:rsidP="007A3A96">
      <w:pPr>
        <w:rPr>
          <w:lang w:val="en-GB" w:eastAsia="en-US"/>
        </w:rPr>
      </w:pPr>
      <w:r>
        <w:rPr>
          <w:lang w:val="en-GB" w:eastAsia="en-US"/>
        </w:rPr>
        <w:tab/>
        <w:t xml:space="preserve">BW [Hz] = </w:t>
      </w:r>
      <w:r w:rsidR="00BB2F67">
        <w:rPr>
          <w:lang w:val="en-GB" w:eastAsia="en-US"/>
        </w:rPr>
        <w:t>Transmission Bandwidth C</w:t>
      </w:r>
      <w:r>
        <w:rPr>
          <w:lang w:val="en-GB" w:eastAsia="en-US"/>
        </w:rPr>
        <w:t>onfiguration = 12* SCS/1000* N</w:t>
      </w:r>
      <w:r>
        <w:rPr>
          <w:vertAlign w:val="subscript"/>
          <w:lang w:val="en-GB" w:eastAsia="en-US"/>
        </w:rPr>
        <w:t>RB</w:t>
      </w:r>
    </w:p>
    <w:p w14:paraId="485DB7ED" w14:textId="239E5C82" w:rsidR="00A41C22" w:rsidRDefault="00A41C22" w:rsidP="007A3A96">
      <w:r w:rsidRPr="00430EF8">
        <w:rPr>
          <w:b/>
          <w:lang w:val="en-GB" w:eastAsia="en-US"/>
        </w:rPr>
        <w:t>Proposal</w:t>
      </w:r>
      <w:r w:rsidR="00515513">
        <w:rPr>
          <w:b/>
          <w:lang w:val="en-GB" w:eastAsia="en-US"/>
        </w:rPr>
        <w:t xml:space="preserve"> 3</w:t>
      </w:r>
      <w:r w:rsidRPr="00430EF8">
        <w:rPr>
          <w:b/>
          <w:lang w:val="en-GB" w:eastAsia="en-US"/>
        </w:rPr>
        <w:t>:</w:t>
      </w:r>
      <w:r>
        <w:rPr>
          <w:lang w:val="en-GB" w:eastAsia="en-US"/>
        </w:rPr>
        <w:t xml:space="preserve"> Instead of using the channel bandwidth for calculating </w:t>
      </w:r>
      <w:r w:rsidRPr="00911FD3">
        <w:rPr>
          <w:i/>
        </w:rPr>
        <w:t>P</w:t>
      </w:r>
      <w:r w:rsidRPr="00911FD3">
        <w:rPr>
          <w:i/>
          <w:vertAlign w:val="subscript"/>
        </w:rPr>
        <w:t>NoiseRF</w:t>
      </w:r>
      <w:r>
        <w:t>, the transmission bandwidth configuration shall be used.</w:t>
      </w:r>
    </w:p>
    <w:p w14:paraId="4106B432" w14:textId="2CDB76E4" w:rsidR="00397899" w:rsidRPr="009F380C" w:rsidRDefault="00397899" w:rsidP="00397899">
      <w:pPr>
        <w:pStyle w:val="berschrift2"/>
        <w:numPr>
          <w:ilvl w:val="0"/>
          <w:numId w:val="0"/>
        </w:numPr>
      </w:pPr>
      <w:r w:rsidRPr="00397899">
        <w:rPr>
          <w:lang w:val="en-US"/>
        </w:rPr>
        <w:t>2.</w:t>
      </w:r>
      <w:r>
        <w:rPr>
          <w:lang w:val="en-US"/>
        </w:rPr>
        <w:t>4</w:t>
      </w:r>
      <w:r w:rsidRPr="00397899">
        <w:rPr>
          <w:lang w:val="en-US"/>
        </w:rPr>
        <w:t xml:space="preserve"> Diversity gain</w:t>
      </w:r>
    </w:p>
    <w:p w14:paraId="648ADD87" w14:textId="137B805A" w:rsidR="00397899" w:rsidRDefault="00E45D0E" w:rsidP="00397899">
      <w:pPr>
        <w:rPr>
          <w:lang w:val="en-GB" w:eastAsia="en-US"/>
        </w:rPr>
      </w:pPr>
      <w:r>
        <w:rPr>
          <w:lang w:val="en-GB" w:eastAsia="en-US"/>
        </w:rPr>
        <w:t>From TS 38.101 chapter 7.3.1 the Refsens requirement is defined as power per antenna port.</w:t>
      </w:r>
    </w:p>
    <w:p w14:paraId="03F7C4A1" w14:textId="0C3C0372" w:rsidR="00E45D0E" w:rsidRDefault="00E45D0E" w:rsidP="00E45D0E">
      <w:pPr>
        <w:rPr>
          <w:i/>
          <w:sz w:val="20"/>
          <w:szCs w:val="20"/>
        </w:rPr>
      </w:pPr>
      <w:r w:rsidRPr="00E45D0E">
        <w:rPr>
          <w:i/>
          <w:sz w:val="20"/>
          <w:szCs w:val="20"/>
        </w:rPr>
        <w:t>The reference sensitivity power level REFSENS is the minimum mean power applied to each one of the UE antenna ports for all UE categories, at which the throughput shall meet or exceed the requirements for the specified reference measurement channel.</w:t>
      </w:r>
    </w:p>
    <w:p w14:paraId="755CDB17" w14:textId="26AC01C0" w:rsidR="00E45D0E" w:rsidRDefault="00E45D0E" w:rsidP="00E45D0E">
      <w:r w:rsidRPr="00E45D0E">
        <w:t>S</w:t>
      </w:r>
      <w:r>
        <w:t xml:space="preserve">ince the definition of the Noc and Es levels traditionally also have been defined in the same manner, this means in our understanding that no further diversity gain needs to be added in the </w:t>
      </w:r>
      <w:r w:rsidRPr="00911FD3">
        <w:rPr>
          <w:i/>
        </w:rPr>
        <w:t>P</w:t>
      </w:r>
      <w:r w:rsidRPr="00911FD3">
        <w:rPr>
          <w:i/>
          <w:vertAlign w:val="subscript"/>
        </w:rPr>
        <w:t>NoiseRF</w:t>
      </w:r>
      <w:r>
        <w:t xml:space="preserve"> formula.</w:t>
      </w:r>
    </w:p>
    <w:p w14:paraId="2FCBEA89" w14:textId="67D8211A" w:rsidR="00E45D0E" w:rsidRDefault="00E45D0E" w:rsidP="00E45D0E">
      <w:r w:rsidRPr="00E45D0E">
        <w:rPr>
          <w:b/>
        </w:rPr>
        <w:t>Proposal 4:</w:t>
      </w:r>
      <w:r>
        <w:rPr>
          <w:b/>
        </w:rPr>
        <w:t xml:space="preserve"> </w:t>
      </w:r>
      <w:r w:rsidRPr="00E45D0E">
        <w:t>Set the diversity gain to 0 when deriving</w:t>
      </w:r>
      <w:r>
        <w:rPr>
          <w:b/>
        </w:rPr>
        <w:t xml:space="preserve"> </w:t>
      </w:r>
      <w:r w:rsidRPr="00911FD3">
        <w:rPr>
          <w:i/>
        </w:rPr>
        <w:t>P</w:t>
      </w:r>
      <w:r w:rsidRPr="00911FD3">
        <w:rPr>
          <w:i/>
          <w:vertAlign w:val="subscript"/>
        </w:rPr>
        <w:t>NoiseRF</w:t>
      </w:r>
      <w:r>
        <w:t>.</w:t>
      </w:r>
    </w:p>
    <w:p w14:paraId="4D5670D4" w14:textId="0AE9629B" w:rsidR="00E45D0E" w:rsidRDefault="00E45D0E" w:rsidP="00E45D0E">
      <w:pPr>
        <w:pStyle w:val="berschrift2"/>
        <w:numPr>
          <w:ilvl w:val="0"/>
          <w:numId w:val="0"/>
        </w:numPr>
        <w:rPr>
          <w:lang w:val="en-US"/>
        </w:rPr>
      </w:pPr>
      <w:r w:rsidRPr="00397899">
        <w:rPr>
          <w:lang w:val="en-US"/>
        </w:rPr>
        <w:t>2.</w:t>
      </w:r>
      <w:r>
        <w:rPr>
          <w:lang w:val="en-US"/>
        </w:rPr>
        <w:t>5</w:t>
      </w:r>
      <w:r w:rsidRPr="00397899">
        <w:rPr>
          <w:lang w:val="en-US"/>
        </w:rPr>
        <w:t xml:space="preserve"> </w:t>
      </w:r>
      <w:r>
        <w:rPr>
          <w:lang w:val="en-US"/>
        </w:rPr>
        <w:t>Summary</w:t>
      </w:r>
    </w:p>
    <w:p w14:paraId="36789AAB" w14:textId="328E4156" w:rsidR="00E45D0E" w:rsidRPr="00E45D0E" w:rsidRDefault="00E45D0E" w:rsidP="00E45D0E">
      <w:pPr>
        <w:rPr>
          <w:lang w:eastAsia="en-US"/>
        </w:rPr>
      </w:pPr>
      <w:r>
        <w:rPr>
          <w:lang w:eastAsia="en-US"/>
        </w:rPr>
        <w:t>Based on the above proposals an excelsheet is attached where the resulting Noc and Es levels can be calculated for different values of X. From the results it seems reasonable to use a value X= 16dB for Noc and X=35dB for Es, as proposed in the last meeting.</w:t>
      </w:r>
    </w:p>
    <w:p w14:paraId="2274FE69" w14:textId="22FB4DB0" w:rsidR="00B67151" w:rsidRDefault="00E45D0E" w:rsidP="007A3A96">
      <w:r w:rsidRPr="00E45D0E">
        <w:rPr>
          <w:b/>
        </w:rPr>
        <w:t>Proposal 5:</w:t>
      </w:r>
      <w:r>
        <w:t xml:space="preserve"> Use X= 16dB for Noc and X= 35 dB for Es calculations.</w:t>
      </w:r>
    </w:p>
    <w:p w14:paraId="611071D0" w14:textId="5DF2F2AD" w:rsidR="009B38DB" w:rsidRDefault="009B38DB" w:rsidP="007A3A96">
      <w:r>
        <w:t>Taking the above proposals into account the final outcome for the derivation of Es and Noc is as follows:</w:t>
      </w:r>
    </w:p>
    <w:p w14:paraId="4C54C511" w14:textId="261B75ED" w:rsidR="009B38DB" w:rsidRDefault="009B38DB" w:rsidP="007A3A96"/>
    <w:p w14:paraId="1B2D7AD6" w14:textId="1030A0F2" w:rsidR="009B38DB" w:rsidRDefault="009B38DB" w:rsidP="009B38DB">
      <w:r>
        <w:t>The Noc and Es values need to be captured in the specification. However adding the calculated values as shown in the excelsheet may be difficult to maintain in the future, when constantly new bands are added to the specification. Therefore it is preferable to only add the above way to derive the values to the general section of TS 38.101-4.</w:t>
      </w:r>
    </w:p>
    <w:p w14:paraId="72E31476" w14:textId="0B130467" w:rsidR="009B38DB" w:rsidRPr="00911FD3" w:rsidRDefault="009B38DB" w:rsidP="009B38DB">
      <w:pPr>
        <w:ind w:firstLine="720"/>
        <w:rPr>
          <w:i/>
          <w:lang w:val="en-GB"/>
        </w:rPr>
      </w:pPr>
      <w:r w:rsidRPr="00911FD3">
        <w:rPr>
          <w:i/>
          <w:lang w:val="en-GB"/>
        </w:rPr>
        <w:t>Noc (dBm/Hz) = P</w:t>
      </w:r>
      <w:r w:rsidRPr="00911FD3">
        <w:rPr>
          <w:i/>
          <w:vertAlign w:val="subscript"/>
          <w:lang w:val="en-GB"/>
        </w:rPr>
        <w:t xml:space="preserve">NoiseRF </w:t>
      </w:r>
      <w:r>
        <w:rPr>
          <w:i/>
          <w:lang w:val="en-GB"/>
        </w:rPr>
        <w:t>(dBm/Hz) + 16</w:t>
      </w:r>
      <w:r w:rsidRPr="00911FD3">
        <w:rPr>
          <w:i/>
          <w:lang w:val="en-GB"/>
        </w:rPr>
        <w:t xml:space="preserve"> dB</w:t>
      </w:r>
    </w:p>
    <w:p w14:paraId="349B1DFC" w14:textId="10FA6DFE" w:rsidR="009B38DB" w:rsidRDefault="009B38DB" w:rsidP="009B38DB">
      <w:pPr>
        <w:ind w:firstLine="720"/>
        <w:rPr>
          <w:i/>
          <w:lang w:val="de-DE"/>
        </w:rPr>
      </w:pPr>
      <w:r w:rsidRPr="009B38DB">
        <w:rPr>
          <w:i/>
          <w:lang w:val="de-DE"/>
        </w:rPr>
        <w:t>Es (dBm/Hz) = P</w:t>
      </w:r>
      <w:r w:rsidRPr="009B38DB">
        <w:rPr>
          <w:i/>
          <w:vertAlign w:val="subscript"/>
          <w:lang w:val="de-DE"/>
        </w:rPr>
        <w:t xml:space="preserve">NoiseRF </w:t>
      </w:r>
      <w:r>
        <w:rPr>
          <w:i/>
          <w:lang w:val="de-DE"/>
        </w:rPr>
        <w:t>(dBm/Hz) + 35</w:t>
      </w:r>
      <w:r w:rsidRPr="009B38DB">
        <w:rPr>
          <w:i/>
          <w:lang w:val="de-DE"/>
        </w:rPr>
        <w:t xml:space="preserve"> dB</w:t>
      </w:r>
    </w:p>
    <w:p w14:paraId="725A5720" w14:textId="38FA6D9A" w:rsidR="009B38DB" w:rsidRDefault="009B38DB" w:rsidP="009B38DB">
      <w:pPr>
        <w:ind w:firstLine="720"/>
        <w:rPr>
          <w:i/>
          <w:vertAlign w:val="subscript"/>
          <w:lang w:val="de-DE"/>
        </w:rPr>
      </w:pPr>
      <w:r w:rsidRPr="009B38DB">
        <w:rPr>
          <w:i/>
          <w:lang w:val="de-DE"/>
        </w:rPr>
        <w:t>P</w:t>
      </w:r>
      <w:r w:rsidRPr="009B38DB">
        <w:rPr>
          <w:i/>
          <w:vertAlign w:val="subscript"/>
          <w:lang w:val="de-DE"/>
        </w:rPr>
        <w:t xml:space="preserve">NoiseRF </w:t>
      </w:r>
      <w:r>
        <w:rPr>
          <w:i/>
          <w:lang w:val="de-DE"/>
        </w:rPr>
        <w:t xml:space="preserve">(dBm/Hz) = REFSENS - 10*log10(BW) </w:t>
      </w:r>
      <w:r w:rsidRPr="009B38DB">
        <w:rPr>
          <w:i/>
          <w:lang w:val="de-DE"/>
        </w:rPr>
        <w:t xml:space="preserve"> - SNR</w:t>
      </w:r>
      <w:r w:rsidRPr="009B38DB">
        <w:rPr>
          <w:i/>
          <w:vertAlign w:val="subscript"/>
          <w:lang w:val="de-DE"/>
        </w:rPr>
        <w:t>REFSENS</w:t>
      </w:r>
    </w:p>
    <w:p w14:paraId="58B3DBB6" w14:textId="77777777" w:rsidR="009B38DB" w:rsidRPr="00911FD3" w:rsidRDefault="009B38DB" w:rsidP="009B38DB">
      <w:pPr>
        <w:ind w:left="720"/>
        <w:rPr>
          <w:i/>
        </w:rPr>
      </w:pPr>
      <w:r w:rsidRPr="00911FD3">
        <w:rPr>
          <w:i/>
        </w:rPr>
        <w:t xml:space="preserve">REFSENS is the reference sensitivity requirement defined in TS 38.101-1 </w:t>
      </w:r>
      <w:r w:rsidRPr="00911FD3">
        <w:rPr>
          <w:i/>
          <w:lang w:val="en-GB"/>
        </w:rPr>
        <w:t>Table 7.3.2-1</w:t>
      </w:r>
    </w:p>
    <w:p w14:paraId="0700B448" w14:textId="59300F9D" w:rsidR="009B38DB" w:rsidRPr="00911FD3" w:rsidRDefault="009B38DB" w:rsidP="009B38DB">
      <w:pPr>
        <w:ind w:firstLine="720"/>
        <w:rPr>
          <w:i/>
        </w:rPr>
      </w:pPr>
      <w:r>
        <w:rPr>
          <w:i/>
        </w:rPr>
        <w:t>BW</w:t>
      </w:r>
      <w:r w:rsidR="0000127C">
        <w:rPr>
          <w:i/>
        </w:rPr>
        <w:t xml:space="preserve"> (Hz)</w:t>
      </w:r>
      <w:r>
        <w:rPr>
          <w:i/>
        </w:rPr>
        <w:t xml:space="preserve"> is the</w:t>
      </w:r>
      <w:r w:rsidRPr="00911FD3">
        <w:rPr>
          <w:i/>
        </w:rPr>
        <w:t xml:space="preserve"> UE </w:t>
      </w:r>
      <w:r w:rsidRPr="009B38DB">
        <w:rPr>
          <w:i/>
        </w:rPr>
        <w:t>Transmission Ban</w:t>
      </w:r>
      <w:r w:rsidR="00BB2F67">
        <w:rPr>
          <w:i/>
        </w:rPr>
        <w:t>dwidth C</w:t>
      </w:r>
      <w:r w:rsidR="0000127C">
        <w:rPr>
          <w:i/>
        </w:rPr>
        <w:t>onfiguration</w:t>
      </w:r>
    </w:p>
    <w:p w14:paraId="7A4B8821" w14:textId="248BB747" w:rsidR="009B38DB" w:rsidRPr="00BB2F67" w:rsidRDefault="009B38DB" w:rsidP="00BB2F67">
      <w:pPr>
        <w:ind w:firstLine="720"/>
        <w:rPr>
          <w:i/>
        </w:rPr>
      </w:pPr>
      <w:r w:rsidRPr="00911FD3">
        <w:rPr>
          <w:i/>
        </w:rPr>
        <w:t>SNR</w:t>
      </w:r>
      <w:r w:rsidRPr="00911FD3">
        <w:rPr>
          <w:i/>
          <w:vertAlign w:val="subscript"/>
        </w:rPr>
        <w:t xml:space="preserve">REFSENS </w:t>
      </w:r>
      <w:r w:rsidRPr="00911FD3">
        <w:rPr>
          <w:i/>
        </w:rPr>
        <w:t>= -1dB - SNR used to define the REFSENS requirements</w:t>
      </w:r>
    </w:p>
    <w:p w14:paraId="1CD9212A" w14:textId="3B6402AB" w:rsidR="00E45D0E" w:rsidRPr="000867D6" w:rsidRDefault="009B38DB" w:rsidP="007A3A96">
      <w:r w:rsidRPr="00E45D0E">
        <w:rPr>
          <w:b/>
        </w:rPr>
        <w:t xml:space="preserve">Proposal </w:t>
      </w:r>
      <w:r>
        <w:rPr>
          <w:b/>
        </w:rPr>
        <w:t>6</w:t>
      </w:r>
      <w:r w:rsidRPr="00E45D0E">
        <w:rPr>
          <w:b/>
        </w:rPr>
        <w:t>:</w:t>
      </w:r>
      <w:r>
        <w:t xml:space="preserve"> Add the formulas and description of how to derive the values for Es and Noc to 38.101-4. Do not add tables with calculated band specific values.</w:t>
      </w:r>
    </w:p>
    <w:bookmarkEnd w:id="1"/>
    <w:bookmarkEnd w:id="2"/>
    <w:p w14:paraId="6A30F3C3" w14:textId="1C8606A5" w:rsidR="00EE0AC3" w:rsidRPr="007F7EE6" w:rsidRDefault="00F5309A" w:rsidP="00EE0AC3">
      <w:pPr>
        <w:pStyle w:val="berschrift1"/>
        <w:rPr>
          <w:rFonts w:cs="Arial"/>
        </w:rPr>
      </w:pPr>
      <w:r w:rsidRPr="007F7EE6">
        <w:rPr>
          <w:rFonts w:cs="Arial"/>
        </w:rPr>
        <w:t>Conclusion</w:t>
      </w:r>
    </w:p>
    <w:p w14:paraId="12823A78" w14:textId="592B39AB" w:rsidR="00430EF8" w:rsidRDefault="00430EF8">
      <w:pPr>
        <w:spacing w:after="0" w:line="240" w:lineRule="auto"/>
        <w:rPr>
          <w:lang w:val="en-GB"/>
        </w:rPr>
      </w:pPr>
      <w:bookmarkStart w:id="3" w:name="_Ref473660868"/>
      <w:bookmarkStart w:id="4" w:name="_Ref473660708"/>
      <w:bookmarkStart w:id="5" w:name="OLE_LINK6"/>
      <w:bookmarkStart w:id="6" w:name="OLE_LINK7"/>
      <w:r>
        <w:rPr>
          <w:lang w:val="en-GB"/>
        </w:rPr>
        <w:t>In this paper</w:t>
      </w:r>
      <w:r w:rsidR="00E45D0E">
        <w:rPr>
          <w:lang w:val="en-GB"/>
        </w:rPr>
        <w:t xml:space="preserve"> we discussed the derivation of Noc and Es levels for demod and SDR testin</w:t>
      </w:r>
      <w:r w:rsidR="009B38DB">
        <w:rPr>
          <w:lang w:val="en-GB"/>
        </w:rPr>
        <w:t>g</w:t>
      </w:r>
      <w:r w:rsidR="00E45D0E">
        <w:rPr>
          <w:lang w:val="en-GB"/>
        </w:rPr>
        <w:t xml:space="preserve"> in FR1.</w:t>
      </w:r>
      <w:r w:rsidR="009B38DB">
        <w:rPr>
          <w:lang w:val="en-GB"/>
        </w:rPr>
        <w:t xml:space="preserve"> We analysed the agreed way forward from RAN4#90 and made the following obersvations and proposals to calculate Es and Noc.</w:t>
      </w:r>
    </w:p>
    <w:p w14:paraId="71DD2DDA" w14:textId="77777777" w:rsidR="00E45D0E" w:rsidRDefault="00E45D0E">
      <w:pPr>
        <w:spacing w:after="0" w:line="240" w:lineRule="auto"/>
        <w:rPr>
          <w:lang w:val="en-GB"/>
        </w:rPr>
      </w:pPr>
    </w:p>
    <w:p w14:paraId="7CA4ED6C" w14:textId="48B79A9C" w:rsidR="00515513" w:rsidRDefault="00515513" w:rsidP="00515513">
      <w:pPr>
        <w:rPr>
          <w:b/>
          <w:lang w:val="en-GB" w:eastAsia="en-US"/>
        </w:rPr>
      </w:pPr>
      <w:r w:rsidRPr="009A0101">
        <w:rPr>
          <w:b/>
          <w:lang w:val="en-GB" w:eastAsia="en-US"/>
        </w:rPr>
        <w:t>Observation 1:</w:t>
      </w:r>
      <w:r>
        <w:rPr>
          <w:b/>
          <w:lang w:val="en-GB" w:eastAsia="en-US"/>
        </w:rPr>
        <w:t xml:space="preserve"> </w:t>
      </w:r>
      <w:r>
        <w:rPr>
          <w:lang w:val="en-GB" w:eastAsia="en-US"/>
        </w:rPr>
        <w:t>Refsens</w:t>
      </w:r>
      <w:r w:rsidRPr="009A0101">
        <w:rPr>
          <w:lang w:val="en-GB" w:eastAsia="en-US"/>
        </w:rPr>
        <w:t xml:space="preserve"> requirements are different for UEs supporting either 2Rx or 4Rx</w:t>
      </w:r>
      <w:r>
        <w:rPr>
          <w:b/>
          <w:lang w:val="en-GB" w:eastAsia="en-US"/>
        </w:rPr>
        <w:t xml:space="preserve">. </w:t>
      </w:r>
    </w:p>
    <w:p w14:paraId="4B37322D" w14:textId="77777777" w:rsidR="00515513" w:rsidRDefault="00515513" w:rsidP="00515513">
      <w:pPr>
        <w:rPr>
          <w:lang w:val="en-GB" w:eastAsia="en-US"/>
        </w:rPr>
      </w:pPr>
      <w:r w:rsidRPr="008E7DCA">
        <w:rPr>
          <w:b/>
          <w:lang w:val="en-GB" w:eastAsia="en-US"/>
        </w:rPr>
        <w:t xml:space="preserve">Option A: </w:t>
      </w:r>
      <w:r>
        <w:rPr>
          <w:lang w:val="en-GB" w:eastAsia="en-US"/>
        </w:rPr>
        <w:t>The 2Rx Refsens requirements from 38.101-1 chapter 7.3.2 are used to derive the Noc and Es levels for both 2Rx and 4Rx requirements.</w:t>
      </w:r>
    </w:p>
    <w:p w14:paraId="1F8CC27D" w14:textId="77777777" w:rsidR="00515513" w:rsidRPr="008E7DCA" w:rsidRDefault="00515513" w:rsidP="00515513">
      <w:pPr>
        <w:rPr>
          <w:lang w:val="en-GB" w:eastAsia="en-US"/>
        </w:rPr>
      </w:pPr>
      <w:r>
        <w:rPr>
          <w:b/>
          <w:lang w:val="en-GB" w:eastAsia="en-US"/>
        </w:rPr>
        <w:t>Option B</w:t>
      </w:r>
      <w:r w:rsidRPr="008E7DCA">
        <w:rPr>
          <w:b/>
          <w:lang w:val="en-GB" w:eastAsia="en-US"/>
        </w:rPr>
        <w:t xml:space="preserve">: </w:t>
      </w:r>
      <w:r>
        <w:rPr>
          <w:lang w:val="en-GB" w:eastAsia="en-US"/>
        </w:rPr>
        <w:t>The 2Rx Refsens requirements from 38.101-1 chapter 7.3.2 are used to derive the Noc and Es levels for 2Rx requirements. The 4Rx Refsens requirements from 38.101-1 chapter are used to derive the Noc and Es levels for 4Rx requirements.</w:t>
      </w:r>
    </w:p>
    <w:p w14:paraId="760DFC97" w14:textId="661A4650" w:rsidR="00515513" w:rsidRDefault="00515513" w:rsidP="00515513">
      <w:pPr>
        <w:rPr>
          <w:lang w:val="en-GB" w:eastAsia="en-US"/>
        </w:rPr>
      </w:pPr>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RAN4 to choose either Option A or B.</w:t>
      </w:r>
    </w:p>
    <w:p w14:paraId="55FBF4C6" w14:textId="72850C4F" w:rsidR="00515513" w:rsidRDefault="00515513" w:rsidP="00515513">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Do not apply </w:t>
      </w:r>
      <w:r w:rsidRPr="00764BD2">
        <w:t>ΔR</w:t>
      </w:r>
      <w:r w:rsidRPr="00764BD2">
        <w:rPr>
          <w:vertAlign w:val="subscript"/>
        </w:rPr>
        <w:t>IB,c</w:t>
      </w:r>
      <w:r>
        <w:t xml:space="preserve"> when deriving Noc and Es levels.</w:t>
      </w:r>
    </w:p>
    <w:p w14:paraId="146CACFD" w14:textId="77777777" w:rsidR="00515513" w:rsidRDefault="00515513" w:rsidP="00515513">
      <w:r w:rsidRPr="00430EF8">
        <w:rPr>
          <w:b/>
          <w:lang w:val="en-GB" w:eastAsia="en-US"/>
        </w:rPr>
        <w:t>Proposal</w:t>
      </w:r>
      <w:r>
        <w:rPr>
          <w:b/>
          <w:lang w:val="en-GB" w:eastAsia="en-US"/>
        </w:rPr>
        <w:t xml:space="preserve"> 3</w:t>
      </w:r>
      <w:r w:rsidRPr="00430EF8">
        <w:rPr>
          <w:b/>
          <w:lang w:val="en-GB" w:eastAsia="en-US"/>
        </w:rPr>
        <w:t>:</w:t>
      </w:r>
      <w:r>
        <w:rPr>
          <w:lang w:val="en-GB" w:eastAsia="en-US"/>
        </w:rPr>
        <w:t xml:space="preserve"> Instead of using the channel bandwidth for calculating </w:t>
      </w:r>
      <w:r w:rsidRPr="00911FD3">
        <w:rPr>
          <w:i/>
        </w:rPr>
        <w:t>P</w:t>
      </w:r>
      <w:r w:rsidRPr="00911FD3">
        <w:rPr>
          <w:i/>
          <w:vertAlign w:val="subscript"/>
        </w:rPr>
        <w:t>NoiseRF</w:t>
      </w:r>
      <w:r>
        <w:t>, the transmission bandwidth configuration shall be used.</w:t>
      </w:r>
    </w:p>
    <w:p w14:paraId="634E7FD5" w14:textId="77777777" w:rsidR="00E45D0E" w:rsidRDefault="00E45D0E" w:rsidP="00E45D0E">
      <w:r w:rsidRPr="00E45D0E">
        <w:rPr>
          <w:b/>
        </w:rPr>
        <w:t>Proposal 4:</w:t>
      </w:r>
      <w:r>
        <w:rPr>
          <w:b/>
        </w:rPr>
        <w:t xml:space="preserve"> </w:t>
      </w:r>
      <w:r w:rsidRPr="00E45D0E">
        <w:t>Set the diversity gain to 0 when deriving</w:t>
      </w:r>
      <w:r>
        <w:rPr>
          <w:b/>
        </w:rPr>
        <w:t xml:space="preserve"> </w:t>
      </w:r>
      <w:r w:rsidRPr="00911FD3">
        <w:rPr>
          <w:i/>
        </w:rPr>
        <w:t>P</w:t>
      </w:r>
      <w:r w:rsidRPr="00911FD3">
        <w:rPr>
          <w:i/>
          <w:vertAlign w:val="subscript"/>
        </w:rPr>
        <w:t>NoiseRF</w:t>
      </w:r>
      <w:r>
        <w:t>.</w:t>
      </w:r>
    </w:p>
    <w:p w14:paraId="5AABA6A3" w14:textId="38357C77" w:rsidR="00E45D0E" w:rsidRDefault="00E45D0E" w:rsidP="00E45D0E">
      <w:r w:rsidRPr="00E45D0E">
        <w:rPr>
          <w:b/>
        </w:rPr>
        <w:t>Proposal 5:</w:t>
      </w:r>
      <w:r>
        <w:t xml:space="preserve"> Use X= 16dB for Noc and X= 35 dB for Es calculations.</w:t>
      </w:r>
    </w:p>
    <w:p w14:paraId="417C7C80" w14:textId="77777777" w:rsidR="009B38DB" w:rsidRPr="000867D6" w:rsidRDefault="009B38DB" w:rsidP="009B38DB">
      <w:r w:rsidRPr="00E45D0E">
        <w:rPr>
          <w:b/>
        </w:rPr>
        <w:t xml:space="preserve">Proposal </w:t>
      </w:r>
      <w:r>
        <w:rPr>
          <w:b/>
        </w:rPr>
        <w:t>6</w:t>
      </w:r>
      <w:r w:rsidRPr="00E45D0E">
        <w:rPr>
          <w:b/>
        </w:rPr>
        <w:t>:</w:t>
      </w:r>
      <w:r>
        <w:t xml:space="preserve"> Add the formulas and description of how to derive the values for Es and Noc to 38.101-4. Do not add tables with calculated band specific values.</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lastRenderedPageBreak/>
        <w:t>References</w:t>
      </w:r>
    </w:p>
    <w:bookmarkEnd w:id="3"/>
    <w:bookmarkEnd w:id="4"/>
    <w:bookmarkEnd w:id="5"/>
    <w:bookmarkEnd w:id="6"/>
    <w:p w14:paraId="0D10A24B" w14:textId="4228A5E6" w:rsidR="000114F1" w:rsidRPr="000867D6" w:rsidRDefault="00D04824" w:rsidP="00D04824">
      <w:pPr>
        <w:pStyle w:val="Listenabsatz"/>
        <w:numPr>
          <w:ilvl w:val="0"/>
          <w:numId w:val="4"/>
        </w:numPr>
        <w:spacing w:after="0" w:line="240" w:lineRule="auto"/>
        <w:rPr>
          <w:lang w:val="en-US"/>
        </w:rPr>
      </w:pPr>
      <w:r w:rsidRPr="00D04824">
        <w:rPr>
          <w:lang w:val="en-GB"/>
        </w:rPr>
        <w:t>R4-1902407</w:t>
      </w:r>
      <w:r w:rsidR="00182FB6">
        <w:rPr>
          <w:lang w:val="en-GB"/>
        </w:rPr>
        <w:t xml:space="preserve">: </w:t>
      </w:r>
      <w:r w:rsidR="00BB2F67" w:rsidRPr="00BB2F67">
        <w:rPr>
          <w:lang w:val="en-GB"/>
        </w:rPr>
        <w:t>Way forward on NR UE demodulation requirements SNR, Es, Noc  and DL power allocation setup</w:t>
      </w:r>
      <w:r w:rsidR="00F90953">
        <w:rPr>
          <w:lang w:val="en-GB"/>
        </w:rPr>
        <w:t>;</w:t>
      </w:r>
      <w:r w:rsidR="00F45B73">
        <w:rPr>
          <w:lang w:val="en-GB"/>
        </w:rPr>
        <w:t xml:space="preserve"> </w:t>
      </w:r>
      <w:r w:rsidR="00F90953">
        <w:rPr>
          <w:lang w:val="en-GB"/>
        </w:rPr>
        <w:t>Intel</w:t>
      </w:r>
      <w:r w:rsidR="00F45B73">
        <w:rPr>
          <w:lang w:val="en-GB"/>
        </w:rPr>
        <w:t>; RAN4 #90; Athens, February 2019</w:t>
      </w:r>
    </w:p>
    <w:p w14:paraId="16A7DA7A" w14:textId="583ECF69" w:rsidR="000867D6" w:rsidRPr="000114F1" w:rsidRDefault="00B67151" w:rsidP="000114F1">
      <w:pPr>
        <w:pStyle w:val="Listenabsatz"/>
        <w:numPr>
          <w:ilvl w:val="0"/>
          <w:numId w:val="4"/>
        </w:numPr>
        <w:spacing w:after="0" w:line="240" w:lineRule="auto"/>
        <w:rPr>
          <w:rStyle w:val="reference-text"/>
          <w:lang w:val="en-US"/>
        </w:rPr>
      </w:pPr>
      <w:r>
        <w:rPr>
          <w:lang w:val="en-GB"/>
        </w:rPr>
        <w:t>TS 38.101-1</w:t>
      </w:r>
    </w:p>
    <w:sectPr w:rsidR="000867D6" w:rsidRPr="000114F1" w:rsidSect="005F7A8C">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B6B8D" w14:textId="77777777" w:rsidR="000B47AC" w:rsidRDefault="000B47AC" w:rsidP="00371D7D">
      <w:r>
        <w:separator/>
      </w:r>
    </w:p>
  </w:endnote>
  <w:endnote w:type="continuationSeparator" w:id="0">
    <w:p w14:paraId="28202814" w14:textId="77777777" w:rsidR="000B47AC" w:rsidRDefault="000B47A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5F7A8C" w:rsidRDefault="005F7A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DCFE9A7" w:rsidR="005F7A8C" w:rsidRPr="000E7B1E" w:rsidRDefault="005F7A8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670E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5F7A8C" w:rsidRDefault="005F7A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40FCF" w14:textId="77777777" w:rsidR="000B47AC" w:rsidRDefault="000B47AC" w:rsidP="00371D7D">
      <w:r>
        <w:separator/>
      </w:r>
    </w:p>
  </w:footnote>
  <w:footnote w:type="continuationSeparator" w:id="0">
    <w:p w14:paraId="16C7EED2" w14:textId="77777777" w:rsidR="000B47AC" w:rsidRDefault="000B47A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5F7A8C" w:rsidRDefault="005F7A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5F7A8C" w:rsidRDefault="005F7A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5F7A8C" w:rsidRDefault="005F7A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3657"/>
    <w:multiLevelType w:val="hybridMultilevel"/>
    <w:tmpl w:val="F1644912"/>
    <w:lvl w:ilvl="0" w:tplc="C8B6827E">
      <w:start w:val="1"/>
      <w:numFmt w:val="bullet"/>
      <w:lvlText w:val="–"/>
      <w:lvlJc w:val="left"/>
      <w:pPr>
        <w:tabs>
          <w:tab w:val="num" w:pos="720"/>
        </w:tabs>
        <w:ind w:left="720" w:hanging="360"/>
      </w:pPr>
      <w:rPr>
        <w:rFonts w:ascii="Arial" w:hAnsi="Arial" w:hint="default"/>
      </w:rPr>
    </w:lvl>
    <w:lvl w:ilvl="1" w:tplc="B6BA8AA2" w:tentative="1">
      <w:start w:val="1"/>
      <w:numFmt w:val="bullet"/>
      <w:lvlText w:val="–"/>
      <w:lvlJc w:val="left"/>
      <w:pPr>
        <w:tabs>
          <w:tab w:val="num" w:pos="1440"/>
        </w:tabs>
        <w:ind w:left="1440" w:hanging="360"/>
      </w:pPr>
      <w:rPr>
        <w:rFonts w:ascii="Arial" w:hAnsi="Arial" w:hint="default"/>
      </w:rPr>
    </w:lvl>
    <w:lvl w:ilvl="2" w:tplc="016266BC" w:tentative="1">
      <w:start w:val="1"/>
      <w:numFmt w:val="bullet"/>
      <w:lvlText w:val="–"/>
      <w:lvlJc w:val="left"/>
      <w:pPr>
        <w:tabs>
          <w:tab w:val="num" w:pos="2160"/>
        </w:tabs>
        <w:ind w:left="2160" w:hanging="360"/>
      </w:pPr>
      <w:rPr>
        <w:rFonts w:ascii="Arial" w:hAnsi="Arial" w:hint="default"/>
      </w:rPr>
    </w:lvl>
    <w:lvl w:ilvl="3" w:tplc="CF50B7A6">
      <w:start w:val="1"/>
      <w:numFmt w:val="bullet"/>
      <w:lvlText w:val="–"/>
      <w:lvlJc w:val="left"/>
      <w:pPr>
        <w:tabs>
          <w:tab w:val="num" w:pos="2880"/>
        </w:tabs>
        <w:ind w:left="2880" w:hanging="360"/>
      </w:pPr>
      <w:rPr>
        <w:rFonts w:ascii="Arial" w:hAnsi="Arial" w:hint="default"/>
      </w:rPr>
    </w:lvl>
    <w:lvl w:ilvl="4" w:tplc="1468341A" w:tentative="1">
      <w:start w:val="1"/>
      <w:numFmt w:val="bullet"/>
      <w:lvlText w:val="–"/>
      <w:lvlJc w:val="left"/>
      <w:pPr>
        <w:tabs>
          <w:tab w:val="num" w:pos="3600"/>
        </w:tabs>
        <w:ind w:left="3600" w:hanging="360"/>
      </w:pPr>
      <w:rPr>
        <w:rFonts w:ascii="Arial" w:hAnsi="Arial" w:hint="default"/>
      </w:rPr>
    </w:lvl>
    <w:lvl w:ilvl="5" w:tplc="33FEDE26" w:tentative="1">
      <w:start w:val="1"/>
      <w:numFmt w:val="bullet"/>
      <w:lvlText w:val="–"/>
      <w:lvlJc w:val="left"/>
      <w:pPr>
        <w:tabs>
          <w:tab w:val="num" w:pos="4320"/>
        </w:tabs>
        <w:ind w:left="4320" w:hanging="360"/>
      </w:pPr>
      <w:rPr>
        <w:rFonts w:ascii="Arial" w:hAnsi="Arial" w:hint="default"/>
      </w:rPr>
    </w:lvl>
    <w:lvl w:ilvl="6" w:tplc="1476327C" w:tentative="1">
      <w:start w:val="1"/>
      <w:numFmt w:val="bullet"/>
      <w:lvlText w:val="–"/>
      <w:lvlJc w:val="left"/>
      <w:pPr>
        <w:tabs>
          <w:tab w:val="num" w:pos="5040"/>
        </w:tabs>
        <w:ind w:left="5040" w:hanging="360"/>
      </w:pPr>
      <w:rPr>
        <w:rFonts w:ascii="Arial" w:hAnsi="Arial" w:hint="default"/>
      </w:rPr>
    </w:lvl>
    <w:lvl w:ilvl="7" w:tplc="182A6488" w:tentative="1">
      <w:start w:val="1"/>
      <w:numFmt w:val="bullet"/>
      <w:lvlText w:val="–"/>
      <w:lvlJc w:val="left"/>
      <w:pPr>
        <w:tabs>
          <w:tab w:val="num" w:pos="5760"/>
        </w:tabs>
        <w:ind w:left="5760" w:hanging="360"/>
      </w:pPr>
      <w:rPr>
        <w:rFonts w:ascii="Arial" w:hAnsi="Arial" w:hint="default"/>
      </w:rPr>
    </w:lvl>
    <w:lvl w:ilvl="8" w:tplc="5380E5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10095A"/>
    <w:multiLevelType w:val="hybridMultilevel"/>
    <w:tmpl w:val="DB4CA6DE"/>
    <w:lvl w:ilvl="0" w:tplc="03AE8028">
      <w:start w:val="1"/>
      <w:numFmt w:val="bullet"/>
      <w:lvlText w:val="•"/>
      <w:lvlJc w:val="left"/>
      <w:pPr>
        <w:tabs>
          <w:tab w:val="num" w:pos="720"/>
        </w:tabs>
        <w:ind w:left="720" w:hanging="360"/>
      </w:pPr>
      <w:rPr>
        <w:rFonts w:ascii="Arial" w:hAnsi="Arial" w:hint="default"/>
      </w:rPr>
    </w:lvl>
    <w:lvl w:ilvl="1" w:tplc="EB62D290" w:tentative="1">
      <w:start w:val="1"/>
      <w:numFmt w:val="bullet"/>
      <w:lvlText w:val="•"/>
      <w:lvlJc w:val="left"/>
      <w:pPr>
        <w:tabs>
          <w:tab w:val="num" w:pos="1440"/>
        </w:tabs>
        <w:ind w:left="1440" w:hanging="360"/>
      </w:pPr>
      <w:rPr>
        <w:rFonts w:ascii="Arial" w:hAnsi="Arial" w:hint="default"/>
      </w:rPr>
    </w:lvl>
    <w:lvl w:ilvl="2" w:tplc="866ECD66" w:tentative="1">
      <w:start w:val="1"/>
      <w:numFmt w:val="bullet"/>
      <w:lvlText w:val="•"/>
      <w:lvlJc w:val="left"/>
      <w:pPr>
        <w:tabs>
          <w:tab w:val="num" w:pos="2160"/>
        </w:tabs>
        <w:ind w:left="2160" w:hanging="360"/>
      </w:pPr>
      <w:rPr>
        <w:rFonts w:ascii="Arial" w:hAnsi="Arial" w:hint="default"/>
      </w:rPr>
    </w:lvl>
    <w:lvl w:ilvl="3" w:tplc="69821A1A" w:tentative="1">
      <w:start w:val="1"/>
      <w:numFmt w:val="bullet"/>
      <w:lvlText w:val="•"/>
      <w:lvlJc w:val="left"/>
      <w:pPr>
        <w:tabs>
          <w:tab w:val="num" w:pos="2880"/>
        </w:tabs>
        <w:ind w:left="2880" w:hanging="360"/>
      </w:pPr>
      <w:rPr>
        <w:rFonts w:ascii="Arial" w:hAnsi="Arial" w:hint="default"/>
      </w:rPr>
    </w:lvl>
    <w:lvl w:ilvl="4" w:tplc="D07472EA" w:tentative="1">
      <w:start w:val="1"/>
      <w:numFmt w:val="bullet"/>
      <w:lvlText w:val="•"/>
      <w:lvlJc w:val="left"/>
      <w:pPr>
        <w:tabs>
          <w:tab w:val="num" w:pos="3600"/>
        </w:tabs>
        <w:ind w:left="3600" w:hanging="360"/>
      </w:pPr>
      <w:rPr>
        <w:rFonts w:ascii="Arial" w:hAnsi="Arial" w:hint="default"/>
      </w:rPr>
    </w:lvl>
    <w:lvl w:ilvl="5" w:tplc="D82A5CC8">
      <w:start w:val="1"/>
      <w:numFmt w:val="bullet"/>
      <w:lvlText w:val="•"/>
      <w:lvlJc w:val="left"/>
      <w:pPr>
        <w:tabs>
          <w:tab w:val="num" w:pos="4320"/>
        </w:tabs>
        <w:ind w:left="4320" w:hanging="360"/>
      </w:pPr>
      <w:rPr>
        <w:rFonts w:ascii="Arial" w:hAnsi="Arial" w:hint="default"/>
      </w:rPr>
    </w:lvl>
    <w:lvl w:ilvl="6" w:tplc="DDEE9996" w:tentative="1">
      <w:start w:val="1"/>
      <w:numFmt w:val="bullet"/>
      <w:lvlText w:val="•"/>
      <w:lvlJc w:val="left"/>
      <w:pPr>
        <w:tabs>
          <w:tab w:val="num" w:pos="5040"/>
        </w:tabs>
        <w:ind w:left="5040" w:hanging="360"/>
      </w:pPr>
      <w:rPr>
        <w:rFonts w:ascii="Arial" w:hAnsi="Arial" w:hint="default"/>
      </w:rPr>
    </w:lvl>
    <w:lvl w:ilvl="7" w:tplc="B784CFA6" w:tentative="1">
      <w:start w:val="1"/>
      <w:numFmt w:val="bullet"/>
      <w:lvlText w:val="•"/>
      <w:lvlJc w:val="left"/>
      <w:pPr>
        <w:tabs>
          <w:tab w:val="num" w:pos="5760"/>
        </w:tabs>
        <w:ind w:left="5760" w:hanging="360"/>
      </w:pPr>
      <w:rPr>
        <w:rFonts w:ascii="Arial" w:hAnsi="Arial" w:hint="default"/>
      </w:rPr>
    </w:lvl>
    <w:lvl w:ilvl="8" w:tplc="A58C80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0C2ADB"/>
    <w:multiLevelType w:val="multilevel"/>
    <w:tmpl w:val="8752D66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C3E5188"/>
    <w:multiLevelType w:val="multilevel"/>
    <w:tmpl w:val="1928996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78D4CFDA"/>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2" w15:restartNumberingAfterBreak="0">
    <w:nsid w:val="68A7095E"/>
    <w:multiLevelType w:val="hybridMultilevel"/>
    <w:tmpl w:val="24B0C38C"/>
    <w:lvl w:ilvl="0" w:tplc="4A889F24">
      <w:start w:val="1"/>
      <w:numFmt w:val="bullet"/>
      <w:lvlText w:val="–"/>
      <w:lvlJc w:val="left"/>
      <w:pPr>
        <w:tabs>
          <w:tab w:val="num" w:pos="720"/>
        </w:tabs>
        <w:ind w:left="720" w:hanging="360"/>
      </w:pPr>
      <w:rPr>
        <w:rFonts w:ascii="Arial" w:hAnsi="Arial" w:hint="default"/>
      </w:rPr>
    </w:lvl>
    <w:lvl w:ilvl="1" w:tplc="A5EAA1F2" w:tentative="1">
      <w:start w:val="1"/>
      <w:numFmt w:val="bullet"/>
      <w:lvlText w:val="–"/>
      <w:lvlJc w:val="left"/>
      <w:pPr>
        <w:tabs>
          <w:tab w:val="num" w:pos="1440"/>
        </w:tabs>
        <w:ind w:left="1440" w:hanging="360"/>
      </w:pPr>
      <w:rPr>
        <w:rFonts w:ascii="Arial" w:hAnsi="Arial" w:hint="default"/>
      </w:rPr>
    </w:lvl>
    <w:lvl w:ilvl="2" w:tplc="584A743E" w:tentative="1">
      <w:start w:val="1"/>
      <w:numFmt w:val="bullet"/>
      <w:lvlText w:val="–"/>
      <w:lvlJc w:val="left"/>
      <w:pPr>
        <w:tabs>
          <w:tab w:val="num" w:pos="2160"/>
        </w:tabs>
        <w:ind w:left="2160" w:hanging="360"/>
      </w:pPr>
      <w:rPr>
        <w:rFonts w:ascii="Arial" w:hAnsi="Arial" w:hint="default"/>
      </w:rPr>
    </w:lvl>
    <w:lvl w:ilvl="3" w:tplc="F5B6DC94">
      <w:start w:val="1"/>
      <w:numFmt w:val="bullet"/>
      <w:lvlText w:val="–"/>
      <w:lvlJc w:val="left"/>
      <w:pPr>
        <w:tabs>
          <w:tab w:val="num" w:pos="2880"/>
        </w:tabs>
        <w:ind w:left="2880" w:hanging="360"/>
      </w:pPr>
      <w:rPr>
        <w:rFonts w:ascii="Arial" w:hAnsi="Arial" w:hint="default"/>
      </w:rPr>
    </w:lvl>
    <w:lvl w:ilvl="4" w:tplc="9B9AF214" w:tentative="1">
      <w:start w:val="1"/>
      <w:numFmt w:val="bullet"/>
      <w:lvlText w:val="–"/>
      <w:lvlJc w:val="left"/>
      <w:pPr>
        <w:tabs>
          <w:tab w:val="num" w:pos="3600"/>
        </w:tabs>
        <w:ind w:left="3600" w:hanging="360"/>
      </w:pPr>
      <w:rPr>
        <w:rFonts w:ascii="Arial" w:hAnsi="Arial" w:hint="default"/>
      </w:rPr>
    </w:lvl>
    <w:lvl w:ilvl="5" w:tplc="70D06522" w:tentative="1">
      <w:start w:val="1"/>
      <w:numFmt w:val="bullet"/>
      <w:lvlText w:val="–"/>
      <w:lvlJc w:val="left"/>
      <w:pPr>
        <w:tabs>
          <w:tab w:val="num" w:pos="4320"/>
        </w:tabs>
        <w:ind w:left="4320" w:hanging="360"/>
      </w:pPr>
      <w:rPr>
        <w:rFonts w:ascii="Arial" w:hAnsi="Arial" w:hint="default"/>
      </w:rPr>
    </w:lvl>
    <w:lvl w:ilvl="6" w:tplc="2E2CAC94" w:tentative="1">
      <w:start w:val="1"/>
      <w:numFmt w:val="bullet"/>
      <w:lvlText w:val="–"/>
      <w:lvlJc w:val="left"/>
      <w:pPr>
        <w:tabs>
          <w:tab w:val="num" w:pos="5040"/>
        </w:tabs>
        <w:ind w:left="5040" w:hanging="360"/>
      </w:pPr>
      <w:rPr>
        <w:rFonts w:ascii="Arial" w:hAnsi="Arial" w:hint="default"/>
      </w:rPr>
    </w:lvl>
    <w:lvl w:ilvl="7" w:tplc="49581D6C" w:tentative="1">
      <w:start w:val="1"/>
      <w:numFmt w:val="bullet"/>
      <w:lvlText w:val="–"/>
      <w:lvlJc w:val="left"/>
      <w:pPr>
        <w:tabs>
          <w:tab w:val="num" w:pos="5760"/>
        </w:tabs>
        <w:ind w:left="5760" w:hanging="360"/>
      </w:pPr>
      <w:rPr>
        <w:rFonts w:ascii="Arial" w:hAnsi="Arial" w:hint="default"/>
      </w:rPr>
    </w:lvl>
    <w:lvl w:ilvl="8" w:tplc="23746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A1C5958"/>
    <w:multiLevelType w:val="hybridMultilevel"/>
    <w:tmpl w:val="C1D0CA2A"/>
    <w:lvl w:ilvl="0" w:tplc="28E0A81A">
      <w:start w:val="1"/>
      <w:numFmt w:val="bullet"/>
      <w:lvlText w:val="•"/>
      <w:lvlJc w:val="left"/>
      <w:pPr>
        <w:tabs>
          <w:tab w:val="num" w:pos="720"/>
        </w:tabs>
        <w:ind w:left="720" w:hanging="360"/>
      </w:pPr>
      <w:rPr>
        <w:rFonts w:ascii="Arial" w:hAnsi="Arial" w:hint="default"/>
      </w:rPr>
    </w:lvl>
    <w:lvl w:ilvl="1" w:tplc="6D68BBFC" w:tentative="1">
      <w:start w:val="1"/>
      <w:numFmt w:val="bullet"/>
      <w:lvlText w:val="•"/>
      <w:lvlJc w:val="left"/>
      <w:pPr>
        <w:tabs>
          <w:tab w:val="num" w:pos="1440"/>
        </w:tabs>
        <w:ind w:left="1440" w:hanging="360"/>
      </w:pPr>
      <w:rPr>
        <w:rFonts w:ascii="Arial" w:hAnsi="Arial" w:hint="default"/>
      </w:rPr>
    </w:lvl>
    <w:lvl w:ilvl="2" w:tplc="3C8C5B38" w:tentative="1">
      <w:start w:val="1"/>
      <w:numFmt w:val="bullet"/>
      <w:lvlText w:val="•"/>
      <w:lvlJc w:val="left"/>
      <w:pPr>
        <w:tabs>
          <w:tab w:val="num" w:pos="2160"/>
        </w:tabs>
        <w:ind w:left="2160" w:hanging="360"/>
      </w:pPr>
      <w:rPr>
        <w:rFonts w:ascii="Arial" w:hAnsi="Arial" w:hint="default"/>
      </w:rPr>
    </w:lvl>
    <w:lvl w:ilvl="3" w:tplc="E52EBFB0" w:tentative="1">
      <w:start w:val="1"/>
      <w:numFmt w:val="bullet"/>
      <w:lvlText w:val="•"/>
      <w:lvlJc w:val="left"/>
      <w:pPr>
        <w:tabs>
          <w:tab w:val="num" w:pos="2880"/>
        </w:tabs>
        <w:ind w:left="2880" w:hanging="360"/>
      </w:pPr>
      <w:rPr>
        <w:rFonts w:ascii="Arial" w:hAnsi="Arial" w:hint="default"/>
      </w:rPr>
    </w:lvl>
    <w:lvl w:ilvl="4" w:tplc="6FA224F4" w:tentative="1">
      <w:start w:val="1"/>
      <w:numFmt w:val="bullet"/>
      <w:lvlText w:val="•"/>
      <w:lvlJc w:val="left"/>
      <w:pPr>
        <w:tabs>
          <w:tab w:val="num" w:pos="3600"/>
        </w:tabs>
        <w:ind w:left="3600" w:hanging="360"/>
      </w:pPr>
      <w:rPr>
        <w:rFonts w:ascii="Arial" w:hAnsi="Arial" w:hint="default"/>
      </w:rPr>
    </w:lvl>
    <w:lvl w:ilvl="5" w:tplc="2E8042D8">
      <w:start w:val="1"/>
      <w:numFmt w:val="bullet"/>
      <w:lvlText w:val="•"/>
      <w:lvlJc w:val="left"/>
      <w:pPr>
        <w:tabs>
          <w:tab w:val="num" w:pos="4320"/>
        </w:tabs>
        <w:ind w:left="4320" w:hanging="360"/>
      </w:pPr>
      <w:rPr>
        <w:rFonts w:ascii="Arial" w:hAnsi="Arial" w:hint="default"/>
      </w:rPr>
    </w:lvl>
    <w:lvl w:ilvl="6" w:tplc="E004A6C0" w:tentative="1">
      <w:start w:val="1"/>
      <w:numFmt w:val="bullet"/>
      <w:lvlText w:val="•"/>
      <w:lvlJc w:val="left"/>
      <w:pPr>
        <w:tabs>
          <w:tab w:val="num" w:pos="5040"/>
        </w:tabs>
        <w:ind w:left="5040" w:hanging="360"/>
      </w:pPr>
      <w:rPr>
        <w:rFonts w:ascii="Arial" w:hAnsi="Arial" w:hint="default"/>
      </w:rPr>
    </w:lvl>
    <w:lvl w:ilvl="7" w:tplc="91387732" w:tentative="1">
      <w:start w:val="1"/>
      <w:numFmt w:val="bullet"/>
      <w:lvlText w:val="•"/>
      <w:lvlJc w:val="left"/>
      <w:pPr>
        <w:tabs>
          <w:tab w:val="num" w:pos="5760"/>
        </w:tabs>
        <w:ind w:left="5760" w:hanging="360"/>
      </w:pPr>
      <w:rPr>
        <w:rFonts w:ascii="Arial" w:hAnsi="Arial" w:hint="default"/>
      </w:rPr>
    </w:lvl>
    <w:lvl w:ilvl="8" w:tplc="1B1A34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E815F8F"/>
    <w:multiLevelType w:val="hybridMultilevel"/>
    <w:tmpl w:val="732829C0"/>
    <w:lvl w:ilvl="0" w:tplc="13A4DA7A">
      <w:start w:val="1"/>
      <w:numFmt w:val="bullet"/>
      <w:lvlText w:val="»"/>
      <w:lvlJc w:val="left"/>
      <w:pPr>
        <w:tabs>
          <w:tab w:val="num" w:pos="720"/>
        </w:tabs>
        <w:ind w:left="720" w:hanging="360"/>
      </w:pPr>
      <w:rPr>
        <w:rFonts w:ascii="Arial" w:hAnsi="Arial" w:hint="default"/>
      </w:rPr>
    </w:lvl>
    <w:lvl w:ilvl="1" w:tplc="34E825EC" w:tentative="1">
      <w:start w:val="1"/>
      <w:numFmt w:val="bullet"/>
      <w:lvlText w:val="»"/>
      <w:lvlJc w:val="left"/>
      <w:pPr>
        <w:tabs>
          <w:tab w:val="num" w:pos="1440"/>
        </w:tabs>
        <w:ind w:left="1440" w:hanging="360"/>
      </w:pPr>
      <w:rPr>
        <w:rFonts w:ascii="Arial" w:hAnsi="Arial" w:hint="default"/>
      </w:rPr>
    </w:lvl>
    <w:lvl w:ilvl="2" w:tplc="575259A8" w:tentative="1">
      <w:start w:val="1"/>
      <w:numFmt w:val="bullet"/>
      <w:lvlText w:val="»"/>
      <w:lvlJc w:val="left"/>
      <w:pPr>
        <w:tabs>
          <w:tab w:val="num" w:pos="2160"/>
        </w:tabs>
        <w:ind w:left="2160" w:hanging="360"/>
      </w:pPr>
      <w:rPr>
        <w:rFonts w:ascii="Arial" w:hAnsi="Arial" w:hint="default"/>
      </w:rPr>
    </w:lvl>
    <w:lvl w:ilvl="3" w:tplc="F2FE9B30" w:tentative="1">
      <w:start w:val="1"/>
      <w:numFmt w:val="bullet"/>
      <w:lvlText w:val="»"/>
      <w:lvlJc w:val="left"/>
      <w:pPr>
        <w:tabs>
          <w:tab w:val="num" w:pos="2880"/>
        </w:tabs>
        <w:ind w:left="2880" w:hanging="360"/>
      </w:pPr>
      <w:rPr>
        <w:rFonts w:ascii="Arial" w:hAnsi="Arial" w:hint="default"/>
      </w:rPr>
    </w:lvl>
    <w:lvl w:ilvl="4" w:tplc="FE5CC720">
      <w:start w:val="1"/>
      <w:numFmt w:val="bullet"/>
      <w:lvlText w:val="»"/>
      <w:lvlJc w:val="left"/>
      <w:pPr>
        <w:tabs>
          <w:tab w:val="num" w:pos="3600"/>
        </w:tabs>
        <w:ind w:left="3600" w:hanging="360"/>
      </w:pPr>
      <w:rPr>
        <w:rFonts w:ascii="Arial" w:hAnsi="Arial" w:hint="default"/>
      </w:rPr>
    </w:lvl>
    <w:lvl w:ilvl="5" w:tplc="C930B1C2">
      <w:start w:val="206"/>
      <w:numFmt w:val="bullet"/>
      <w:lvlText w:val="•"/>
      <w:lvlJc w:val="left"/>
      <w:pPr>
        <w:tabs>
          <w:tab w:val="num" w:pos="4320"/>
        </w:tabs>
        <w:ind w:left="4320" w:hanging="360"/>
      </w:pPr>
      <w:rPr>
        <w:rFonts w:ascii="Arial" w:hAnsi="Arial" w:hint="default"/>
      </w:rPr>
    </w:lvl>
    <w:lvl w:ilvl="6" w:tplc="CD246DE4" w:tentative="1">
      <w:start w:val="1"/>
      <w:numFmt w:val="bullet"/>
      <w:lvlText w:val="»"/>
      <w:lvlJc w:val="left"/>
      <w:pPr>
        <w:tabs>
          <w:tab w:val="num" w:pos="5040"/>
        </w:tabs>
        <w:ind w:left="5040" w:hanging="360"/>
      </w:pPr>
      <w:rPr>
        <w:rFonts w:ascii="Arial" w:hAnsi="Arial" w:hint="default"/>
      </w:rPr>
    </w:lvl>
    <w:lvl w:ilvl="7" w:tplc="255A695C" w:tentative="1">
      <w:start w:val="1"/>
      <w:numFmt w:val="bullet"/>
      <w:lvlText w:val="»"/>
      <w:lvlJc w:val="left"/>
      <w:pPr>
        <w:tabs>
          <w:tab w:val="num" w:pos="5760"/>
        </w:tabs>
        <w:ind w:left="5760" w:hanging="360"/>
      </w:pPr>
      <w:rPr>
        <w:rFonts w:ascii="Arial" w:hAnsi="Arial" w:hint="default"/>
      </w:rPr>
    </w:lvl>
    <w:lvl w:ilvl="8" w:tplc="6EA08A9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3"/>
  </w:num>
  <w:num w:numId="3">
    <w:abstractNumId w:val="3"/>
  </w:num>
  <w:num w:numId="4">
    <w:abstractNumId w:val="7"/>
  </w:num>
  <w:num w:numId="5">
    <w:abstractNumId w:val="14"/>
  </w:num>
  <w:num w:numId="6">
    <w:abstractNumId w:val="2"/>
  </w:num>
  <w:num w:numId="7">
    <w:abstractNumId w:val="8"/>
  </w:num>
  <w:num w:numId="8">
    <w:abstractNumId w:val="10"/>
  </w:num>
  <w:num w:numId="9">
    <w:abstractNumId w:val="5"/>
  </w:num>
  <w:num w:numId="10">
    <w:abstractNumId w:val="16"/>
  </w:num>
  <w:num w:numId="11">
    <w:abstractNumId w:val="6"/>
  </w:num>
  <w:num w:numId="12">
    <w:abstractNumId w:val="15"/>
  </w:num>
  <w:num w:numId="13">
    <w:abstractNumId w:val="17"/>
  </w:num>
  <w:num w:numId="14">
    <w:abstractNumId w:val="0"/>
  </w:num>
  <w:num w:numId="15">
    <w:abstractNumId w:val="12"/>
  </w:num>
  <w:num w:numId="16">
    <w:abstractNumId w:val="1"/>
  </w:num>
  <w:num w:numId="17">
    <w:abstractNumId w:val="4"/>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127C"/>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4EA1"/>
    <w:rsid w:val="000652BE"/>
    <w:rsid w:val="0006555A"/>
    <w:rsid w:val="000656FE"/>
    <w:rsid w:val="00065BFD"/>
    <w:rsid w:val="00066242"/>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47AC"/>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0EE"/>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97899"/>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69DB"/>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120AE"/>
    <w:rsid w:val="004137F2"/>
    <w:rsid w:val="004149E9"/>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30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5513"/>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65FF"/>
    <w:rsid w:val="005F054B"/>
    <w:rsid w:val="005F1B0E"/>
    <w:rsid w:val="005F2CC8"/>
    <w:rsid w:val="005F2E71"/>
    <w:rsid w:val="005F2EDB"/>
    <w:rsid w:val="005F37CF"/>
    <w:rsid w:val="005F6F36"/>
    <w:rsid w:val="005F7A8C"/>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1F1B"/>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58B3"/>
    <w:rsid w:val="007910B4"/>
    <w:rsid w:val="007927C1"/>
    <w:rsid w:val="00793EA4"/>
    <w:rsid w:val="00794224"/>
    <w:rsid w:val="007944C3"/>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63B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6E13"/>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E7DCA"/>
    <w:rsid w:val="008F28BE"/>
    <w:rsid w:val="008F3E4A"/>
    <w:rsid w:val="008F4F09"/>
    <w:rsid w:val="008F5836"/>
    <w:rsid w:val="008F6239"/>
    <w:rsid w:val="008F6BB4"/>
    <w:rsid w:val="00904EE2"/>
    <w:rsid w:val="00911FD3"/>
    <w:rsid w:val="00911FD9"/>
    <w:rsid w:val="0091228D"/>
    <w:rsid w:val="00912CC8"/>
    <w:rsid w:val="00914141"/>
    <w:rsid w:val="00916244"/>
    <w:rsid w:val="00916784"/>
    <w:rsid w:val="00916934"/>
    <w:rsid w:val="00917238"/>
    <w:rsid w:val="00917816"/>
    <w:rsid w:val="009213AE"/>
    <w:rsid w:val="009228BE"/>
    <w:rsid w:val="00923715"/>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0101"/>
    <w:rsid w:val="009A1270"/>
    <w:rsid w:val="009A197B"/>
    <w:rsid w:val="009A3B10"/>
    <w:rsid w:val="009B1044"/>
    <w:rsid w:val="009B38DB"/>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61B1"/>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80C"/>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1C22"/>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376A"/>
    <w:rsid w:val="00AE40B4"/>
    <w:rsid w:val="00AE4566"/>
    <w:rsid w:val="00AF0048"/>
    <w:rsid w:val="00AF255D"/>
    <w:rsid w:val="00AF4D77"/>
    <w:rsid w:val="00AF4F13"/>
    <w:rsid w:val="00AF60AE"/>
    <w:rsid w:val="00AF6DBB"/>
    <w:rsid w:val="00B0089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0E5"/>
    <w:rsid w:val="00B433F0"/>
    <w:rsid w:val="00B50A51"/>
    <w:rsid w:val="00B52658"/>
    <w:rsid w:val="00B52AC2"/>
    <w:rsid w:val="00B548F0"/>
    <w:rsid w:val="00B57FE5"/>
    <w:rsid w:val="00B60110"/>
    <w:rsid w:val="00B61206"/>
    <w:rsid w:val="00B618F7"/>
    <w:rsid w:val="00B6400E"/>
    <w:rsid w:val="00B65660"/>
    <w:rsid w:val="00B65E1E"/>
    <w:rsid w:val="00B67151"/>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2F67"/>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36F9F"/>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824"/>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45D0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578D4"/>
    <w:rsid w:val="00F60BDF"/>
    <w:rsid w:val="00F611E0"/>
    <w:rsid w:val="00F619BC"/>
    <w:rsid w:val="00F65070"/>
    <w:rsid w:val="00F667D6"/>
    <w:rsid w:val="00F66DF9"/>
    <w:rsid w:val="00F671B6"/>
    <w:rsid w:val="00F678D1"/>
    <w:rsid w:val="00F71811"/>
    <w:rsid w:val="00F747A8"/>
    <w:rsid w:val="00F754B0"/>
    <w:rsid w:val="00F7720E"/>
    <w:rsid w:val="00F80691"/>
    <w:rsid w:val="00F81859"/>
    <w:rsid w:val="00F82767"/>
    <w:rsid w:val="00F827B3"/>
    <w:rsid w:val="00F82CF5"/>
    <w:rsid w:val="00F85CFA"/>
    <w:rsid w:val="00F85F78"/>
    <w:rsid w:val="00F86B37"/>
    <w:rsid w:val="00F87348"/>
    <w:rsid w:val="00F90336"/>
    <w:rsid w:val="00F90953"/>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65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B1Char">
    <w:name w:val="B1 Char"/>
    <w:link w:val="B1"/>
    <w:rsid w:val="000867D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06558043">
      <w:bodyDiv w:val="1"/>
      <w:marLeft w:val="0"/>
      <w:marRight w:val="0"/>
      <w:marTop w:val="0"/>
      <w:marBottom w:val="0"/>
      <w:divBdr>
        <w:top w:val="none" w:sz="0" w:space="0" w:color="auto"/>
        <w:left w:val="none" w:sz="0" w:space="0" w:color="auto"/>
        <w:bottom w:val="none" w:sz="0" w:space="0" w:color="auto"/>
        <w:right w:val="none" w:sz="0" w:space="0" w:color="auto"/>
      </w:divBdr>
      <w:divsChild>
        <w:div w:id="1545872267">
          <w:marLeft w:val="2520"/>
          <w:marRight w:val="0"/>
          <w:marTop w:val="77"/>
          <w:marBottom w:val="0"/>
          <w:divBdr>
            <w:top w:val="none" w:sz="0" w:space="0" w:color="auto"/>
            <w:left w:val="none" w:sz="0" w:space="0" w:color="auto"/>
            <w:bottom w:val="none" w:sz="0" w:space="0" w:color="auto"/>
            <w:right w:val="none" w:sz="0" w:space="0" w:color="auto"/>
          </w:divBdr>
        </w:div>
      </w:divsChild>
    </w:div>
    <w:div w:id="519003189">
      <w:bodyDiv w:val="1"/>
      <w:marLeft w:val="0"/>
      <w:marRight w:val="0"/>
      <w:marTop w:val="0"/>
      <w:marBottom w:val="0"/>
      <w:divBdr>
        <w:top w:val="none" w:sz="0" w:space="0" w:color="auto"/>
        <w:left w:val="none" w:sz="0" w:space="0" w:color="auto"/>
        <w:bottom w:val="none" w:sz="0" w:space="0" w:color="auto"/>
        <w:right w:val="none" w:sz="0" w:space="0" w:color="auto"/>
      </w:divBdr>
    </w:div>
    <w:div w:id="538981225">
      <w:bodyDiv w:val="1"/>
      <w:marLeft w:val="0"/>
      <w:marRight w:val="0"/>
      <w:marTop w:val="0"/>
      <w:marBottom w:val="0"/>
      <w:divBdr>
        <w:top w:val="none" w:sz="0" w:space="0" w:color="auto"/>
        <w:left w:val="none" w:sz="0" w:space="0" w:color="auto"/>
        <w:bottom w:val="none" w:sz="0" w:space="0" w:color="auto"/>
        <w:right w:val="none" w:sz="0" w:space="0" w:color="auto"/>
      </w:divBdr>
      <w:divsChild>
        <w:div w:id="1367098223">
          <w:marLeft w:val="3960"/>
          <w:marRight w:val="0"/>
          <w:marTop w:val="77"/>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280947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2146706">
      <w:bodyDiv w:val="1"/>
      <w:marLeft w:val="0"/>
      <w:marRight w:val="0"/>
      <w:marTop w:val="0"/>
      <w:marBottom w:val="0"/>
      <w:divBdr>
        <w:top w:val="none" w:sz="0" w:space="0" w:color="auto"/>
        <w:left w:val="none" w:sz="0" w:space="0" w:color="auto"/>
        <w:bottom w:val="none" w:sz="0" w:space="0" w:color="auto"/>
        <w:right w:val="none" w:sz="0" w:space="0" w:color="auto"/>
      </w:divBdr>
      <w:divsChild>
        <w:div w:id="541678362">
          <w:marLeft w:val="3240"/>
          <w:marRight w:val="0"/>
          <w:marTop w:val="67"/>
          <w:marBottom w:val="0"/>
          <w:divBdr>
            <w:top w:val="none" w:sz="0" w:space="0" w:color="auto"/>
            <w:left w:val="none" w:sz="0" w:space="0" w:color="auto"/>
            <w:bottom w:val="none" w:sz="0" w:space="0" w:color="auto"/>
            <w:right w:val="none" w:sz="0" w:space="0" w:color="auto"/>
          </w:divBdr>
        </w:div>
        <w:div w:id="2115007368">
          <w:marLeft w:val="3960"/>
          <w:marRight w:val="0"/>
          <w:marTop w:val="77"/>
          <w:marBottom w:val="0"/>
          <w:divBdr>
            <w:top w:val="none" w:sz="0" w:space="0" w:color="auto"/>
            <w:left w:val="none" w:sz="0" w:space="0" w:color="auto"/>
            <w:bottom w:val="none" w:sz="0" w:space="0" w:color="auto"/>
            <w:right w:val="none" w:sz="0" w:space="0" w:color="auto"/>
          </w:divBdr>
        </w:div>
        <w:div w:id="104274395">
          <w:marLeft w:val="3960"/>
          <w:marRight w:val="0"/>
          <w:marTop w:val="77"/>
          <w:marBottom w:val="0"/>
          <w:divBdr>
            <w:top w:val="none" w:sz="0" w:space="0" w:color="auto"/>
            <w:left w:val="none" w:sz="0" w:space="0" w:color="auto"/>
            <w:bottom w:val="none" w:sz="0" w:space="0" w:color="auto"/>
            <w:right w:val="none" w:sz="0" w:space="0" w:color="auto"/>
          </w:divBdr>
        </w:div>
        <w:div w:id="493447655">
          <w:marLeft w:val="3960"/>
          <w:marRight w:val="0"/>
          <w:marTop w:val="77"/>
          <w:marBottom w:val="0"/>
          <w:divBdr>
            <w:top w:val="none" w:sz="0" w:space="0" w:color="auto"/>
            <w:left w:val="none" w:sz="0" w:space="0" w:color="auto"/>
            <w:bottom w:val="none" w:sz="0" w:space="0" w:color="auto"/>
            <w:right w:val="none" w:sz="0" w:space="0" w:color="auto"/>
          </w:divBdr>
        </w:div>
        <w:div w:id="596014028">
          <w:marLeft w:val="3960"/>
          <w:marRight w:val="0"/>
          <w:marTop w:val="77"/>
          <w:marBottom w:val="0"/>
          <w:divBdr>
            <w:top w:val="none" w:sz="0" w:space="0" w:color="auto"/>
            <w:left w:val="none" w:sz="0" w:space="0" w:color="auto"/>
            <w:bottom w:val="none" w:sz="0" w:space="0" w:color="auto"/>
            <w:right w:val="none" w:sz="0" w:space="0" w:color="auto"/>
          </w:divBdr>
        </w:div>
        <w:div w:id="1337222029">
          <w:marLeft w:val="3960"/>
          <w:marRight w:val="0"/>
          <w:marTop w:val="77"/>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92044523">
      <w:bodyDiv w:val="1"/>
      <w:marLeft w:val="0"/>
      <w:marRight w:val="0"/>
      <w:marTop w:val="0"/>
      <w:marBottom w:val="0"/>
      <w:divBdr>
        <w:top w:val="none" w:sz="0" w:space="0" w:color="auto"/>
        <w:left w:val="none" w:sz="0" w:space="0" w:color="auto"/>
        <w:bottom w:val="none" w:sz="0" w:space="0" w:color="auto"/>
        <w:right w:val="none" w:sz="0" w:space="0" w:color="auto"/>
      </w:divBdr>
      <w:divsChild>
        <w:div w:id="898203442">
          <w:marLeft w:val="2520"/>
          <w:marRight w:val="0"/>
          <w:marTop w:val="77"/>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26712279">
      <w:bodyDiv w:val="1"/>
      <w:marLeft w:val="0"/>
      <w:marRight w:val="0"/>
      <w:marTop w:val="0"/>
      <w:marBottom w:val="0"/>
      <w:divBdr>
        <w:top w:val="none" w:sz="0" w:space="0" w:color="auto"/>
        <w:left w:val="none" w:sz="0" w:space="0" w:color="auto"/>
        <w:bottom w:val="none" w:sz="0" w:space="0" w:color="auto"/>
        <w:right w:val="none" w:sz="0" w:space="0" w:color="auto"/>
      </w:divBdr>
      <w:divsChild>
        <w:div w:id="189758751">
          <w:marLeft w:val="3960"/>
          <w:marRight w:val="0"/>
          <w:marTop w:val="77"/>
          <w:marBottom w:val="0"/>
          <w:divBdr>
            <w:top w:val="none" w:sz="0" w:space="0" w:color="auto"/>
            <w:left w:val="none" w:sz="0" w:space="0" w:color="auto"/>
            <w:bottom w:val="none" w:sz="0" w:space="0" w:color="auto"/>
            <w:right w:val="none" w:sz="0" w:space="0" w:color="auto"/>
          </w:divBdr>
        </w:div>
        <w:div w:id="1661500664">
          <w:marLeft w:val="3960"/>
          <w:marRight w:val="0"/>
          <w:marTop w:val="77"/>
          <w:marBottom w:val="0"/>
          <w:divBdr>
            <w:top w:val="none" w:sz="0" w:space="0" w:color="auto"/>
            <w:left w:val="none" w:sz="0" w:space="0" w:color="auto"/>
            <w:bottom w:val="none" w:sz="0" w:space="0" w:color="auto"/>
            <w:right w:val="none" w:sz="0" w:space="0" w:color="auto"/>
          </w:divBdr>
        </w:div>
        <w:div w:id="1276255563">
          <w:marLeft w:val="3960"/>
          <w:marRight w:val="0"/>
          <w:marTop w:val="77"/>
          <w:marBottom w:val="0"/>
          <w:divBdr>
            <w:top w:val="none" w:sz="0" w:space="0" w:color="auto"/>
            <w:left w:val="none" w:sz="0" w:space="0" w:color="auto"/>
            <w:bottom w:val="none" w:sz="0" w:space="0" w:color="auto"/>
            <w:right w:val="none" w:sz="0" w:space="0" w:color="auto"/>
          </w:divBdr>
        </w:div>
        <w:div w:id="48264808">
          <w:marLeft w:val="3960"/>
          <w:marRight w:val="0"/>
          <w:marTop w:val="77"/>
          <w:marBottom w:val="0"/>
          <w:divBdr>
            <w:top w:val="none" w:sz="0" w:space="0" w:color="auto"/>
            <w:left w:val="none" w:sz="0" w:space="0" w:color="auto"/>
            <w:bottom w:val="none" w:sz="0" w:space="0" w:color="auto"/>
            <w:right w:val="none" w:sz="0" w:space="0" w:color="auto"/>
          </w:divBdr>
        </w:div>
        <w:div w:id="563028683">
          <w:marLeft w:val="3960"/>
          <w:marRight w:val="0"/>
          <w:marTop w:val="77"/>
          <w:marBottom w:val="0"/>
          <w:divBdr>
            <w:top w:val="none" w:sz="0" w:space="0" w:color="auto"/>
            <w:left w:val="none" w:sz="0" w:space="0" w:color="auto"/>
            <w:bottom w:val="none" w:sz="0" w:space="0" w:color="auto"/>
            <w:right w:val="none" w:sz="0" w:space="0" w:color="auto"/>
          </w:divBdr>
        </w:div>
      </w:divsChild>
    </w:div>
    <w:div w:id="1357120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EBFB0-C0BA-4D8A-91B4-D52394F7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976</Words>
  <Characters>6149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2019-03-27T12:58:00Z</dcterms:created>
  <dcterms:modified xsi:type="dcterms:W3CDTF">2019-04-01T10:34:00Z</dcterms:modified>
  <cp:category/>
</cp:coreProperties>
</file>