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4CE128" w14:textId="10B226A8" w:rsidR="00E90E49" w:rsidRPr="00F6302A" w:rsidRDefault="00E90E49" w:rsidP="00E35559">
      <w:pPr>
        <w:pStyle w:val="3GPPHeader"/>
        <w:spacing w:after="60"/>
        <w:rPr>
          <w:sz w:val="32"/>
          <w:szCs w:val="32"/>
          <w:highlight w:val="yellow"/>
          <w:lang w:val="en-US"/>
        </w:rPr>
      </w:pPr>
      <w:r w:rsidRPr="00F6302A">
        <w:rPr>
          <w:lang w:val="en-US"/>
        </w:rPr>
        <w:t>3GPP TSG-RAN WG</w:t>
      </w:r>
      <w:r w:rsidR="00D24DF6">
        <w:rPr>
          <w:lang w:val="en-US"/>
        </w:rPr>
        <w:t>4</w:t>
      </w:r>
      <w:r w:rsidRPr="00F6302A">
        <w:rPr>
          <w:lang w:val="en-US"/>
        </w:rPr>
        <w:t xml:space="preserve"> #</w:t>
      </w:r>
      <w:r w:rsidR="00D24DF6">
        <w:rPr>
          <w:lang w:val="en-US"/>
        </w:rPr>
        <w:t>90</w:t>
      </w:r>
      <w:r w:rsidR="0087291D">
        <w:rPr>
          <w:lang w:val="en-US"/>
        </w:rPr>
        <w:t>bis</w:t>
      </w:r>
      <w:r w:rsidRPr="00F6302A">
        <w:rPr>
          <w:lang w:val="en-US"/>
        </w:rPr>
        <w:tab/>
      </w:r>
      <w:r w:rsidR="00DE761A">
        <w:rPr>
          <w:sz w:val="32"/>
          <w:szCs w:val="32"/>
          <w:lang w:val="en-US"/>
        </w:rPr>
        <w:t>R4</w:t>
      </w:r>
      <w:r w:rsidR="00091557" w:rsidRPr="00F6302A">
        <w:rPr>
          <w:sz w:val="32"/>
          <w:szCs w:val="32"/>
          <w:lang w:val="en-US"/>
        </w:rPr>
        <w:t>-</w:t>
      </w:r>
      <w:r w:rsidR="00F40F0C">
        <w:rPr>
          <w:sz w:val="32"/>
          <w:szCs w:val="32"/>
          <w:lang w:val="en-US"/>
        </w:rPr>
        <w:t>1</w:t>
      </w:r>
      <w:r w:rsidR="00D24DF6">
        <w:rPr>
          <w:sz w:val="32"/>
          <w:szCs w:val="32"/>
          <w:lang w:val="en-US"/>
        </w:rPr>
        <w:t>9</w:t>
      </w:r>
      <w:r w:rsidR="006550F3">
        <w:rPr>
          <w:sz w:val="32"/>
          <w:szCs w:val="32"/>
          <w:lang w:val="en-US"/>
        </w:rPr>
        <w:t>03465</w:t>
      </w:r>
    </w:p>
    <w:p w14:paraId="62667719" w14:textId="6D6B7C08" w:rsidR="00E90E49" w:rsidRPr="00F6302A" w:rsidRDefault="00B80869" w:rsidP="00311702">
      <w:pPr>
        <w:pStyle w:val="3GPPHeader"/>
        <w:rPr>
          <w:lang w:val="en-US"/>
        </w:rPr>
      </w:pPr>
      <w:proofErr w:type="spellStart"/>
      <w:r>
        <w:rPr>
          <w:lang w:val="en-US"/>
        </w:rPr>
        <w:t>Xián</w:t>
      </w:r>
      <w:proofErr w:type="spellEnd"/>
      <w:r w:rsidR="0027144F" w:rsidRPr="0087369A">
        <w:rPr>
          <w:lang w:val="en-US"/>
        </w:rPr>
        <w:t xml:space="preserve">, </w:t>
      </w:r>
      <w:r w:rsidR="00120075">
        <w:rPr>
          <w:lang w:val="en-US"/>
        </w:rPr>
        <w:t>China</w:t>
      </w:r>
      <w:r w:rsidR="0027144F" w:rsidRPr="0087369A">
        <w:rPr>
          <w:lang w:val="en-US"/>
        </w:rPr>
        <w:t xml:space="preserve">, </w:t>
      </w:r>
      <w:r w:rsidR="00120075">
        <w:rPr>
          <w:lang w:val="en-US"/>
        </w:rPr>
        <w:t>8</w:t>
      </w:r>
      <w:r w:rsidR="0027144F" w:rsidRPr="0087369A">
        <w:rPr>
          <w:vertAlign w:val="superscript"/>
          <w:lang w:val="en-US"/>
        </w:rPr>
        <w:t>th</w:t>
      </w:r>
      <w:r w:rsidR="00D24DF6" w:rsidRPr="0087369A">
        <w:rPr>
          <w:lang w:val="en-US"/>
        </w:rPr>
        <w:t xml:space="preserve"> </w:t>
      </w:r>
      <w:r w:rsidR="00120075">
        <w:rPr>
          <w:lang w:val="en-US"/>
        </w:rPr>
        <w:t>April</w:t>
      </w:r>
      <w:r w:rsidR="0027144F" w:rsidRPr="0087369A">
        <w:rPr>
          <w:lang w:val="en-US"/>
        </w:rPr>
        <w:t xml:space="preserve"> – </w:t>
      </w:r>
      <w:r w:rsidR="00120075">
        <w:rPr>
          <w:lang w:val="en-US"/>
        </w:rPr>
        <w:t>12</w:t>
      </w:r>
      <w:r w:rsidR="00120075" w:rsidRPr="00120075">
        <w:rPr>
          <w:vertAlign w:val="superscript"/>
          <w:lang w:val="en-US"/>
        </w:rPr>
        <w:t>th</w:t>
      </w:r>
      <w:r w:rsidR="00120075">
        <w:rPr>
          <w:lang w:val="en-US"/>
        </w:rPr>
        <w:t xml:space="preserve"> April</w:t>
      </w:r>
      <w:r w:rsidR="0027144F" w:rsidRPr="0087369A">
        <w:rPr>
          <w:lang w:val="en-US"/>
        </w:rPr>
        <w:t xml:space="preserve"> 20</w:t>
      </w:r>
      <w:r w:rsidR="00F40F0C" w:rsidRPr="0087369A">
        <w:rPr>
          <w:lang w:val="en-US"/>
        </w:rPr>
        <w:t>1</w:t>
      </w:r>
      <w:r w:rsidR="00D24DF6" w:rsidRPr="0087369A">
        <w:rPr>
          <w:lang w:val="en-US"/>
        </w:rPr>
        <w:t>9</w:t>
      </w:r>
    </w:p>
    <w:p w14:paraId="0FF3E36F" w14:textId="77777777" w:rsidR="00E90E49" w:rsidRPr="00F6302A" w:rsidRDefault="00E90E49" w:rsidP="00357380">
      <w:pPr>
        <w:pStyle w:val="3GPPHeader"/>
        <w:rPr>
          <w:lang w:val="en-US"/>
        </w:rPr>
      </w:pPr>
    </w:p>
    <w:p w14:paraId="1A68DBA3" w14:textId="77777777" w:rsidR="00E90E49" w:rsidRPr="00D66155" w:rsidRDefault="00E90E49" w:rsidP="00F64C2B">
      <w:pPr>
        <w:pStyle w:val="3GPPHeader"/>
        <w:rPr>
          <w:sz w:val="22"/>
          <w:lang w:val="en-US"/>
        </w:rPr>
      </w:pPr>
      <w:r w:rsidRPr="00D66155">
        <w:rPr>
          <w:sz w:val="22"/>
          <w:lang w:val="en-US"/>
        </w:rPr>
        <w:t xml:space="preserve">Source: </w:t>
      </w:r>
      <w:r w:rsidRPr="00D66155">
        <w:rPr>
          <w:sz w:val="22"/>
          <w:lang w:val="en-US"/>
        </w:rPr>
        <w:tab/>
      </w:r>
      <w:r w:rsidR="00F64C2B" w:rsidRPr="00D66155">
        <w:rPr>
          <w:sz w:val="22"/>
          <w:lang w:val="en-US"/>
        </w:rPr>
        <w:t>Ericsson</w:t>
      </w:r>
      <w:r w:rsidRPr="00D66155">
        <w:rPr>
          <w:sz w:val="22"/>
          <w:lang w:val="en-US"/>
        </w:rPr>
        <w:t xml:space="preserve"> </w:t>
      </w:r>
    </w:p>
    <w:p w14:paraId="43BECC8A" w14:textId="1407798F" w:rsidR="00E90E49" w:rsidRPr="00D66155" w:rsidRDefault="00E90E49" w:rsidP="00311702">
      <w:pPr>
        <w:pStyle w:val="3GPPHeader"/>
        <w:rPr>
          <w:sz w:val="22"/>
          <w:lang w:val="en-US"/>
        </w:rPr>
      </w:pPr>
      <w:r w:rsidRPr="00D66155">
        <w:rPr>
          <w:sz w:val="22"/>
          <w:lang w:val="en-US"/>
        </w:rPr>
        <w:t xml:space="preserve">Title:  </w:t>
      </w:r>
      <w:r w:rsidRPr="00D66155">
        <w:rPr>
          <w:sz w:val="22"/>
          <w:lang w:val="en-US"/>
        </w:rPr>
        <w:tab/>
      </w:r>
      <w:r w:rsidR="00852F4A">
        <w:rPr>
          <w:sz w:val="22"/>
          <w:lang w:val="en-US"/>
        </w:rPr>
        <w:t xml:space="preserve">TP to TR: </w:t>
      </w:r>
      <w:r w:rsidR="00DB3E1B" w:rsidRPr="0087369A">
        <w:rPr>
          <w:sz w:val="22"/>
          <w:lang w:val="en-US"/>
        </w:rPr>
        <w:t xml:space="preserve">7-24 GHz </w:t>
      </w:r>
      <w:r w:rsidR="00852F4A">
        <w:rPr>
          <w:sz w:val="22"/>
          <w:lang w:val="en-US"/>
        </w:rPr>
        <w:t>power amplifier trends</w:t>
      </w:r>
    </w:p>
    <w:p w14:paraId="09B99930" w14:textId="1A2C0E08" w:rsidR="00DE761A" w:rsidRPr="00736B5E" w:rsidRDefault="00DE761A" w:rsidP="00DE761A">
      <w:pPr>
        <w:pStyle w:val="3GPPHeader"/>
        <w:rPr>
          <w:sz w:val="22"/>
        </w:rPr>
      </w:pPr>
      <w:r w:rsidRPr="00736B5E">
        <w:rPr>
          <w:sz w:val="22"/>
        </w:rPr>
        <w:t>Agenda Item:</w:t>
      </w:r>
      <w:r w:rsidRPr="00736B5E">
        <w:rPr>
          <w:sz w:val="22"/>
        </w:rPr>
        <w:tab/>
      </w:r>
      <w:r w:rsidR="001D5410" w:rsidRPr="001D5410">
        <w:rPr>
          <w:sz w:val="22"/>
        </w:rPr>
        <w:t>10.4.5</w:t>
      </w:r>
    </w:p>
    <w:p w14:paraId="30366BC1" w14:textId="40381E8B" w:rsidR="00E90E49" w:rsidRPr="00F6302A" w:rsidRDefault="00E90E49" w:rsidP="00AB7731">
      <w:pPr>
        <w:pStyle w:val="3GPPHeader"/>
        <w:rPr>
          <w:lang w:val="en-US"/>
        </w:rPr>
      </w:pPr>
      <w:r w:rsidRPr="00D66155">
        <w:rPr>
          <w:sz w:val="22"/>
          <w:lang w:val="en-US"/>
        </w:rPr>
        <w:t>Document for:</w:t>
      </w:r>
      <w:r w:rsidRPr="00D66155">
        <w:rPr>
          <w:sz w:val="22"/>
          <w:lang w:val="en-US"/>
        </w:rPr>
        <w:tab/>
      </w:r>
      <w:r w:rsidR="002110E4">
        <w:rPr>
          <w:sz w:val="22"/>
          <w:lang w:val="en-US"/>
        </w:rPr>
        <w:t>Approval</w:t>
      </w:r>
    </w:p>
    <w:p w14:paraId="6ECDE7A2" w14:textId="3A8578DB" w:rsidR="004E1BF1" w:rsidRDefault="004E1BF1" w:rsidP="004E1BF1">
      <w:pPr>
        <w:pStyle w:val="Heading1"/>
        <w:keepLines w:val="0"/>
        <w:numPr>
          <w:ilvl w:val="0"/>
          <w:numId w:val="19"/>
        </w:numPr>
        <w:pBdr>
          <w:top w:val="none" w:sz="0" w:space="0" w:color="auto"/>
        </w:pBdr>
        <w:overflowPunct/>
        <w:autoSpaceDE/>
        <w:autoSpaceDN/>
        <w:adjustRightInd/>
        <w:spacing w:before="0" w:after="240"/>
        <w:ind w:right="284" w:hanging="720"/>
        <w:textAlignment w:val="auto"/>
      </w:pPr>
      <w:r>
        <w:t>Background</w:t>
      </w:r>
    </w:p>
    <w:p w14:paraId="2D7A492B" w14:textId="7B1B5EA7" w:rsidR="00E05AB2" w:rsidRDefault="00E05AB2" w:rsidP="00E05AB2">
      <w:pPr>
        <w:rPr>
          <w:rFonts w:ascii="Arial" w:hAnsi="Arial" w:cs="Arial"/>
          <w:lang w:eastAsia="zh-CN"/>
        </w:rPr>
      </w:pPr>
      <w:r>
        <w:rPr>
          <w:rFonts w:ascii="Arial" w:hAnsi="Arial" w:cs="Arial"/>
          <w:lang w:eastAsia="zh-CN"/>
        </w:rPr>
        <w:t xml:space="preserve">In [1], </w:t>
      </w:r>
      <w:r w:rsidR="00AC2F16">
        <w:rPr>
          <w:rFonts w:ascii="Arial" w:hAnsi="Arial" w:cs="Arial"/>
          <w:lang w:eastAsia="zh-CN"/>
        </w:rPr>
        <w:t xml:space="preserve">the trends for power amplifier </w:t>
      </w:r>
      <w:r w:rsidR="00D24AA0">
        <w:rPr>
          <w:rFonts w:ascii="Arial" w:hAnsi="Arial" w:cs="Arial"/>
          <w:lang w:eastAsia="zh-CN"/>
        </w:rPr>
        <w:t xml:space="preserve">semi-conductor </w:t>
      </w:r>
      <w:r w:rsidR="00AC2F16">
        <w:rPr>
          <w:rFonts w:ascii="Arial" w:hAnsi="Arial" w:cs="Arial"/>
          <w:lang w:eastAsia="zh-CN"/>
        </w:rPr>
        <w:t>technologies in terms of achievable peak saturated power and power added efficiency was presented</w:t>
      </w:r>
      <w:r w:rsidR="0079355A">
        <w:rPr>
          <w:rFonts w:ascii="Arial" w:hAnsi="Arial" w:cs="Arial"/>
          <w:lang w:eastAsia="zh-CN"/>
        </w:rPr>
        <w:t xml:space="preserve">. Due to complex dependency between </w:t>
      </w:r>
      <w:r w:rsidR="00D24AA0">
        <w:rPr>
          <w:rFonts w:ascii="Arial" w:hAnsi="Arial" w:cs="Arial"/>
          <w:lang w:eastAsia="zh-CN"/>
        </w:rPr>
        <w:t>output power, ACLR/unwanted emission and efficiency</w:t>
      </w:r>
      <w:r w:rsidR="00207374">
        <w:rPr>
          <w:rFonts w:ascii="Arial" w:hAnsi="Arial" w:cs="Arial"/>
          <w:lang w:eastAsia="zh-CN"/>
        </w:rPr>
        <w:t xml:space="preserve">, it is important to </w:t>
      </w:r>
      <w:r w:rsidR="006A56D3">
        <w:rPr>
          <w:rFonts w:ascii="Arial" w:hAnsi="Arial" w:cs="Arial"/>
          <w:lang w:eastAsia="zh-CN"/>
        </w:rPr>
        <w:t xml:space="preserve">properly </w:t>
      </w:r>
      <w:r w:rsidR="00207374">
        <w:rPr>
          <w:rFonts w:ascii="Arial" w:hAnsi="Arial" w:cs="Arial"/>
          <w:lang w:eastAsia="zh-CN"/>
        </w:rPr>
        <w:t xml:space="preserve">document </w:t>
      </w:r>
      <w:r w:rsidR="00DA37C5">
        <w:rPr>
          <w:rFonts w:ascii="Arial" w:hAnsi="Arial" w:cs="Arial"/>
          <w:lang w:eastAsia="zh-CN"/>
        </w:rPr>
        <w:t xml:space="preserve">theses aspects </w:t>
      </w:r>
      <w:r w:rsidR="006A56D3">
        <w:rPr>
          <w:rFonts w:ascii="Arial" w:hAnsi="Arial" w:cs="Arial"/>
          <w:lang w:eastAsia="zh-CN"/>
        </w:rPr>
        <w:t xml:space="preserve">including </w:t>
      </w:r>
      <w:r w:rsidR="00803AD9">
        <w:rPr>
          <w:rFonts w:ascii="Arial" w:hAnsi="Arial" w:cs="Arial"/>
          <w:lang w:eastAsia="zh-CN"/>
        </w:rPr>
        <w:t xml:space="preserve">performance and feasibility </w:t>
      </w:r>
      <w:r w:rsidR="00DA37C5">
        <w:rPr>
          <w:rFonts w:ascii="Arial" w:hAnsi="Arial" w:cs="Arial"/>
          <w:lang w:eastAsia="zh-CN"/>
        </w:rPr>
        <w:t xml:space="preserve">during the SI to ensure that </w:t>
      </w:r>
      <w:r w:rsidR="00803AD9">
        <w:rPr>
          <w:rFonts w:ascii="Arial" w:hAnsi="Arial" w:cs="Arial"/>
          <w:lang w:eastAsia="zh-CN"/>
        </w:rPr>
        <w:t>proper considerations when</w:t>
      </w:r>
      <w:r w:rsidR="00FC2ACF">
        <w:rPr>
          <w:rFonts w:ascii="Arial" w:hAnsi="Arial" w:cs="Arial"/>
          <w:lang w:eastAsia="zh-CN"/>
        </w:rPr>
        <w:t xml:space="preserve"> WI for standardizing</w:t>
      </w:r>
      <w:r w:rsidR="00803AD9">
        <w:rPr>
          <w:rFonts w:ascii="Arial" w:hAnsi="Arial" w:cs="Arial"/>
          <w:lang w:eastAsia="zh-CN"/>
        </w:rPr>
        <w:t xml:space="preserve"> specific frequency bands in 7-24 GHz </w:t>
      </w:r>
      <w:r w:rsidR="00FC2ACF">
        <w:rPr>
          <w:rFonts w:ascii="Arial" w:hAnsi="Arial" w:cs="Arial"/>
          <w:lang w:eastAsia="zh-CN"/>
        </w:rPr>
        <w:t>range is taken.</w:t>
      </w:r>
    </w:p>
    <w:p w14:paraId="640B2501" w14:textId="101D89C0" w:rsidR="00FC2ACF" w:rsidRPr="00E05AB2" w:rsidRDefault="00F25593" w:rsidP="00E05AB2">
      <w:pPr>
        <w:rPr>
          <w:rFonts w:ascii="Arial" w:hAnsi="Arial" w:cs="Arial"/>
          <w:lang w:eastAsia="zh-CN"/>
        </w:rPr>
      </w:pPr>
      <w:r>
        <w:rPr>
          <w:rFonts w:ascii="Arial" w:hAnsi="Arial" w:cs="Arial"/>
          <w:lang w:eastAsia="zh-CN"/>
        </w:rPr>
        <w:t>The intention with this paper is to propose text</w:t>
      </w:r>
      <w:r w:rsidR="00F5074B">
        <w:rPr>
          <w:rFonts w:ascii="Arial" w:hAnsi="Arial" w:cs="Arial"/>
          <w:lang w:eastAsia="zh-CN"/>
        </w:rPr>
        <w:t xml:space="preserve"> to capture</w:t>
      </w:r>
      <w:r>
        <w:rPr>
          <w:rFonts w:ascii="Arial" w:hAnsi="Arial" w:cs="Arial"/>
          <w:lang w:eastAsia="zh-CN"/>
        </w:rPr>
        <w:t xml:space="preserve"> the power amplifier trends for different technologies.</w:t>
      </w:r>
    </w:p>
    <w:p w14:paraId="7D23740F" w14:textId="77777777" w:rsidR="004E1BF1" w:rsidRPr="004E1BF1" w:rsidRDefault="004E1BF1" w:rsidP="004E1BF1">
      <w:pPr>
        <w:pBdr>
          <w:bottom w:val="single" w:sz="4" w:space="1" w:color="auto"/>
        </w:pBdr>
        <w:rPr>
          <w:rFonts w:ascii="Arial" w:hAnsi="Arial" w:cs="Arial"/>
          <w:lang w:val="en-US"/>
        </w:rPr>
      </w:pPr>
    </w:p>
    <w:p w14:paraId="5428521E" w14:textId="77777777" w:rsidR="004E1BF1" w:rsidRDefault="004E1BF1" w:rsidP="004E1BF1">
      <w:pPr>
        <w:pStyle w:val="Heading1"/>
        <w:keepLines w:val="0"/>
        <w:numPr>
          <w:ilvl w:val="0"/>
          <w:numId w:val="19"/>
        </w:numPr>
        <w:pBdr>
          <w:top w:val="none" w:sz="0" w:space="0" w:color="auto"/>
        </w:pBdr>
        <w:overflowPunct/>
        <w:autoSpaceDE/>
        <w:autoSpaceDN/>
        <w:adjustRightInd/>
        <w:spacing w:before="0" w:after="240"/>
        <w:ind w:right="284" w:hanging="720"/>
        <w:textAlignment w:val="auto"/>
      </w:pPr>
      <w:r>
        <w:t>Proposal</w:t>
      </w:r>
    </w:p>
    <w:p w14:paraId="29E32DAE" w14:textId="7E6EAB25" w:rsidR="004E1BF1" w:rsidRPr="004972D4" w:rsidRDefault="004E1BF1" w:rsidP="004E1BF1">
      <w:pPr>
        <w:pStyle w:val="BodyText"/>
        <w:rPr>
          <w:rFonts w:ascii="Arial" w:hAnsi="Arial" w:cs="Arial"/>
          <w:lang w:val="en-US"/>
        </w:rPr>
      </w:pPr>
      <w:r w:rsidRPr="004972D4">
        <w:rPr>
          <w:rFonts w:ascii="Arial" w:hAnsi="Arial" w:cs="Arial"/>
          <w:lang w:val="en-US"/>
        </w:rPr>
        <w:t>It is proposed that the attached text proposal is included in T</w:t>
      </w:r>
      <w:r w:rsidR="00027AC9" w:rsidRPr="004972D4">
        <w:rPr>
          <w:rFonts w:ascii="Arial" w:hAnsi="Arial" w:cs="Arial"/>
          <w:lang w:val="en-US"/>
        </w:rPr>
        <w:t>R</w:t>
      </w:r>
      <w:r w:rsidRPr="004972D4">
        <w:rPr>
          <w:rFonts w:ascii="Arial" w:hAnsi="Arial" w:cs="Arial"/>
          <w:lang w:val="en-US"/>
        </w:rPr>
        <w:t xml:space="preserve"> </w:t>
      </w:r>
      <w:r w:rsidR="005662C5">
        <w:rPr>
          <w:rFonts w:ascii="Arial" w:hAnsi="Arial" w:cs="Arial"/>
          <w:lang w:val="en-US"/>
        </w:rPr>
        <w:t>38</w:t>
      </w:r>
      <w:r w:rsidR="00B86373" w:rsidRPr="004972D4">
        <w:rPr>
          <w:rFonts w:ascii="Arial" w:hAnsi="Arial" w:cs="Arial"/>
          <w:lang w:val="en-US"/>
        </w:rPr>
        <w:t>.</w:t>
      </w:r>
      <w:r w:rsidR="005662C5">
        <w:rPr>
          <w:rFonts w:ascii="Arial" w:hAnsi="Arial" w:cs="Arial"/>
          <w:lang w:val="en-US"/>
        </w:rPr>
        <w:t>820</w:t>
      </w:r>
      <w:r w:rsidRPr="004972D4">
        <w:rPr>
          <w:rFonts w:ascii="Arial" w:hAnsi="Arial" w:cs="Arial"/>
          <w:lang w:val="en-US"/>
        </w:rPr>
        <w:t xml:space="preserve"> [</w:t>
      </w:r>
      <w:r w:rsidR="00B86373" w:rsidRPr="004972D4">
        <w:rPr>
          <w:rFonts w:ascii="Arial" w:hAnsi="Arial" w:cs="Arial"/>
          <w:lang w:val="en-US"/>
        </w:rPr>
        <w:t>2</w:t>
      </w:r>
      <w:r w:rsidRPr="004972D4">
        <w:rPr>
          <w:rFonts w:ascii="Arial" w:hAnsi="Arial" w:cs="Arial"/>
          <w:lang w:val="en-US"/>
        </w:rPr>
        <w:t>].</w:t>
      </w:r>
    </w:p>
    <w:p w14:paraId="0B5C2B74" w14:textId="77777777" w:rsidR="004E1BF1" w:rsidRPr="004E1BF1" w:rsidRDefault="004E1BF1" w:rsidP="004E1BF1">
      <w:pPr>
        <w:rPr>
          <w:lang w:val="en-US"/>
        </w:rPr>
      </w:pPr>
    </w:p>
    <w:p w14:paraId="69FBC04E" w14:textId="77777777" w:rsidR="004E1BF1" w:rsidRPr="004E1BF1" w:rsidRDefault="004E1BF1" w:rsidP="004E1BF1">
      <w:pPr>
        <w:pBdr>
          <w:bottom w:val="single" w:sz="4" w:space="1" w:color="auto"/>
        </w:pBdr>
        <w:rPr>
          <w:rFonts w:ascii="Arial" w:hAnsi="Arial" w:cs="Arial"/>
          <w:lang w:val="en-US"/>
        </w:rPr>
      </w:pPr>
    </w:p>
    <w:p w14:paraId="7A0D4EE4" w14:textId="77777777" w:rsidR="004E1BF1" w:rsidRDefault="004E1BF1" w:rsidP="004E1BF1">
      <w:pPr>
        <w:pStyle w:val="Heading1"/>
        <w:keepLines w:val="0"/>
        <w:numPr>
          <w:ilvl w:val="0"/>
          <w:numId w:val="19"/>
        </w:numPr>
        <w:pBdr>
          <w:top w:val="none" w:sz="0" w:space="0" w:color="auto"/>
        </w:pBdr>
        <w:overflowPunct/>
        <w:autoSpaceDE/>
        <w:autoSpaceDN/>
        <w:adjustRightInd/>
        <w:spacing w:before="0" w:after="240"/>
        <w:ind w:right="284" w:hanging="720"/>
        <w:textAlignment w:val="auto"/>
      </w:pPr>
      <w:r>
        <w:t>References</w:t>
      </w:r>
    </w:p>
    <w:p w14:paraId="42044272" w14:textId="6964567E" w:rsidR="004E1BF1" w:rsidRPr="004972D4" w:rsidRDefault="004E1BF1" w:rsidP="004972D4">
      <w:pPr>
        <w:pStyle w:val="BodyText"/>
        <w:spacing w:line="360" w:lineRule="auto"/>
        <w:rPr>
          <w:rFonts w:ascii="Arial" w:hAnsi="Arial" w:cs="Arial"/>
          <w:lang w:val="en-US"/>
        </w:rPr>
      </w:pPr>
      <w:r w:rsidRPr="004972D4">
        <w:rPr>
          <w:rFonts w:ascii="Arial" w:hAnsi="Arial" w:cs="Arial"/>
          <w:lang w:val="en-US"/>
        </w:rPr>
        <w:t>[1]</w:t>
      </w:r>
      <w:r w:rsidRPr="004972D4">
        <w:rPr>
          <w:rFonts w:ascii="Arial" w:hAnsi="Arial" w:cs="Arial"/>
          <w:lang w:val="en-US"/>
        </w:rPr>
        <w:tab/>
        <w:t>R4-1</w:t>
      </w:r>
      <w:r w:rsidR="00287747" w:rsidRPr="004972D4">
        <w:rPr>
          <w:rFonts w:ascii="Arial" w:hAnsi="Arial" w:cs="Arial"/>
          <w:lang w:val="en-US"/>
        </w:rPr>
        <w:t>9</w:t>
      </w:r>
      <w:r w:rsidR="00102947">
        <w:rPr>
          <w:rFonts w:ascii="Arial" w:hAnsi="Arial" w:cs="Arial"/>
          <w:lang w:val="en-US"/>
        </w:rPr>
        <w:t>00832</w:t>
      </w:r>
      <w:r w:rsidRPr="004972D4">
        <w:rPr>
          <w:rFonts w:ascii="Arial" w:hAnsi="Arial" w:cs="Arial"/>
          <w:lang w:val="en-US"/>
        </w:rPr>
        <w:t>, “</w:t>
      </w:r>
      <w:r w:rsidR="00711203" w:rsidRPr="00711203">
        <w:rPr>
          <w:rFonts w:ascii="Arial" w:hAnsi="Arial" w:cs="Arial"/>
          <w:lang w:val="en-US"/>
        </w:rPr>
        <w:t>7-24 GHz technical aspects and considerations</w:t>
      </w:r>
      <w:r w:rsidRPr="004972D4">
        <w:rPr>
          <w:rFonts w:ascii="Arial" w:hAnsi="Arial" w:cs="Arial"/>
          <w:lang w:val="en-US"/>
        </w:rPr>
        <w:t>”, Ericsson</w:t>
      </w:r>
    </w:p>
    <w:p w14:paraId="45986348" w14:textId="423E33B1" w:rsidR="000037C7" w:rsidRPr="004972D4" w:rsidRDefault="00B86373" w:rsidP="004972D4">
      <w:pPr>
        <w:pStyle w:val="BodyText"/>
        <w:spacing w:line="360" w:lineRule="auto"/>
        <w:rPr>
          <w:rFonts w:ascii="Arial" w:hAnsi="Arial" w:cs="Arial"/>
          <w:lang w:val="en-US"/>
        </w:rPr>
      </w:pPr>
      <w:r w:rsidRPr="004972D4">
        <w:rPr>
          <w:rFonts w:ascii="Arial" w:hAnsi="Arial" w:cs="Arial"/>
          <w:lang w:val="en-US"/>
        </w:rPr>
        <w:t>[2]</w:t>
      </w:r>
      <w:r w:rsidRPr="004972D4">
        <w:rPr>
          <w:rFonts w:ascii="Arial" w:hAnsi="Arial" w:cs="Arial"/>
          <w:lang w:val="en-US"/>
        </w:rPr>
        <w:tab/>
      </w:r>
      <w:r w:rsidR="003F2966" w:rsidRPr="004972D4">
        <w:rPr>
          <w:rFonts w:ascii="Arial" w:hAnsi="Arial" w:cs="Arial"/>
          <w:lang w:val="en-US"/>
        </w:rPr>
        <w:t>TR</w:t>
      </w:r>
      <w:r w:rsidR="004972D4" w:rsidRPr="004972D4">
        <w:rPr>
          <w:rFonts w:ascii="Arial" w:hAnsi="Arial" w:cs="Arial"/>
          <w:lang w:val="en-US"/>
        </w:rPr>
        <w:t xml:space="preserve"> </w:t>
      </w:r>
      <w:r w:rsidR="00CF7B9B">
        <w:rPr>
          <w:rFonts w:ascii="Arial" w:hAnsi="Arial" w:cs="Arial"/>
          <w:lang w:val="en-US"/>
        </w:rPr>
        <w:t>38</w:t>
      </w:r>
      <w:r w:rsidR="00CF7B9B" w:rsidRPr="004972D4">
        <w:rPr>
          <w:rFonts w:ascii="Arial" w:hAnsi="Arial" w:cs="Arial"/>
          <w:lang w:val="en-US"/>
        </w:rPr>
        <w:t>.</w:t>
      </w:r>
      <w:r w:rsidR="00CF7B9B">
        <w:rPr>
          <w:rFonts w:ascii="Arial" w:hAnsi="Arial" w:cs="Arial"/>
          <w:lang w:val="en-US"/>
        </w:rPr>
        <w:t>820</w:t>
      </w:r>
      <w:r w:rsidR="00727EA9">
        <w:rPr>
          <w:rFonts w:ascii="Arial" w:hAnsi="Arial" w:cs="Arial"/>
          <w:lang w:val="en-US"/>
        </w:rPr>
        <w:t>,</w:t>
      </w:r>
      <w:r w:rsidR="003F2966" w:rsidRPr="004972D4">
        <w:rPr>
          <w:rFonts w:ascii="Arial" w:hAnsi="Arial" w:cs="Arial"/>
          <w:lang w:val="en-US"/>
        </w:rPr>
        <w:t xml:space="preserve"> </w:t>
      </w:r>
      <w:r w:rsidR="00727EA9">
        <w:rPr>
          <w:rFonts w:ascii="Arial" w:hAnsi="Arial" w:cs="Arial"/>
          <w:lang w:val="en-US"/>
        </w:rPr>
        <w:t>“</w:t>
      </w:r>
      <w:r w:rsidR="003F2966" w:rsidRPr="004972D4">
        <w:rPr>
          <w:rFonts w:ascii="Arial" w:hAnsi="Arial" w:cs="Arial"/>
          <w:lang w:val="en-US"/>
        </w:rPr>
        <w:t>7-24 GHz frequency range”</w:t>
      </w:r>
    </w:p>
    <w:p w14:paraId="17DDF2E3" w14:textId="38BBB14D" w:rsidR="000037C7" w:rsidRDefault="000037C7" w:rsidP="00027AC9">
      <w:pPr>
        <w:pStyle w:val="BodyText"/>
        <w:spacing w:line="480" w:lineRule="auto"/>
        <w:rPr>
          <w:lang w:val="en-US"/>
        </w:rPr>
      </w:pPr>
    </w:p>
    <w:p w14:paraId="138DB1B7" w14:textId="3DE76BAF" w:rsidR="000037C7" w:rsidRDefault="000037C7" w:rsidP="00027AC9">
      <w:pPr>
        <w:pStyle w:val="BodyText"/>
        <w:spacing w:line="480" w:lineRule="auto"/>
        <w:rPr>
          <w:lang w:val="en-US"/>
        </w:rPr>
      </w:pPr>
    </w:p>
    <w:p w14:paraId="721AE6DF" w14:textId="0D17F219" w:rsidR="000037C7" w:rsidRDefault="000037C7" w:rsidP="00027AC9">
      <w:pPr>
        <w:pStyle w:val="BodyText"/>
        <w:spacing w:line="480" w:lineRule="auto"/>
        <w:rPr>
          <w:lang w:val="en-US"/>
        </w:rPr>
      </w:pPr>
    </w:p>
    <w:p w14:paraId="2F6C7ADC" w14:textId="6665F5DD" w:rsidR="000037C7" w:rsidRDefault="000037C7" w:rsidP="00027AC9">
      <w:pPr>
        <w:pStyle w:val="BodyText"/>
        <w:spacing w:line="480" w:lineRule="auto"/>
        <w:rPr>
          <w:lang w:val="en-US"/>
        </w:rPr>
      </w:pPr>
    </w:p>
    <w:p w14:paraId="7095FD05" w14:textId="45188B92" w:rsidR="00AA23EE" w:rsidRDefault="00AA23EE" w:rsidP="00027AC9">
      <w:pPr>
        <w:pStyle w:val="BodyText"/>
        <w:spacing w:line="480" w:lineRule="auto"/>
        <w:rPr>
          <w:lang w:val="en-US"/>
        </w:rPr>
      </w:pPr>
    </w:p>
    <w:p w14:paraId="6CC06BAC" w14:textId="4883C897" w:rsidR="00AA23EE" w:rsidRPr="00911101" w:rsidRDefault="00AA23EE" w:rsidP="00AA23EE">
      <w:pPr>
        <w:pStyle w:val="BodyText"/>
        <w:ind w:left="567" w:hanging="567"/>
        <w:rPr>
          <w:rFonts w:ascii="Arial" w:hAnsi="Arial" w:cs="Arial"/>
          <w:lang w:val="en-US"/>
        </w:rPr>
      </w:pPr>
      <w:r w:rsidRPr="00911101">
        <w:rPr>
          <w:rFonts w:ascii="Arial" w:hAnsi="Arial" w:cs="Arial"/>
          <w:lang w:val="en-US"/>
        </w:rPr>
        <w:lastRenderedPageBreak/>
        <w:t>[</w:t>
      </w:r>
      <w:r>
        <w:rPr>
          <w:rFonts w:ascii="Arial" w:hAnsi="Arial" w:cs="Arial"/>
          <w:lang w:val="en-US"/>
        </w:rPr>
        <w:t>x</w:t>
      </w:r>
      <w:r w:rsidRPr="00911101">
        <w:rPr>
          <w:rFonts w:ascii="Arial" w:hAnsi="Arial" w:cs="Arial"/>
          <w:lang w:val="en-US"/>
        </w:rPr>
        <w:t>]</w:t>
      </w:r>
      <w:r w:rsidRPr="00911101">
        <w:rPr>
          <w:rFonts w:ascii="Arial" w:hAnsi="Arial" w:cs="Arial"/>
          <w:lang w:val="en-US"/>
        </w:rPr>
        <w:tab/>
        <w:t>Hua Wang et al., "Power Amplifiers Performance Survey 2000-Present," Available: https://gems.ece.gatech.edu/PA_survey.html</w:t>
      </w:r>
    </w:p>
    <w:p w14:paraId="59AF4976" w14:textId="6A454F2B" w:rsidR="00AA23EE" w:rsidRDefault="00AA23EE" w:rsidP="00027AC9">
      <w:pPr>
        <w:pStyle w:val="BodyText"/>
        <w:spacing w:line="480" w:lineRule="auto"/>
        <w:rPr>
          <w:lang w:val="en-US"/>
        </w:rPr>
      </w:pPr>
    </w:p>
    <w:p w14:paraId="7FFB1323" w14:textId="3E6E9B9C" w:rsidR="00AA23EE" w:rsidRDefault="00AA23EE" w:rsidP="00027AC9">
      <w:pPr>
        <w:pStyle w:val="BodyText"/>
        <w:spacing w:line="480" w:lineRule="auto"/>
        <w:rPr>
          <w:lang w:val="en-US"/>
        </w:rPr>
      </w:pPr>
    </w:p>
    <w:p w14:paraId="34548CA9" w14:textId="77777777" w:rsidR="00AA23EE" w:rsidRDefault="00AA23EE" w:rsidP="00027AC9">
      <w:pPr>
        <w:pStyle w:val="BodyText"/>
        <w:spacing w:line="480" w:lineRule="auto"/>
        <w:rPr>
          <w:lang w:val="en-US"/>
        </w:rPr>
      </w:pPr>
    </w:p>
    <w:p w14:paraId="1A4A1785" w14:textId="77777777" w:rsidR="000037C7" w:rsidRDefault="000037C7" w:rsidP="000037C7">
      <w:pPr>
        <w:pStyle w:val="Heading2"/>
        <w:numPr>
          <w:ilvl w:val="0"/>
          <w:numId w:val="0"/>
        </w:numPr>
        <w:ind w:left="576" w:hanging="576"/>
      </w:pPr>
      <w:bookmarkStart w:id="0" w:name="_Toc2329514"/>
      <w:r>
        <w:t>6.2</w:t>
      </w:r>
      <w:r w:rsidRPr="00824EAC">
        <w:tab/>
      </w:r>
      <w:r>
        <w:t>Selection of example frequencies</w:t>
      </w:r>
      <w:bookmarkEnd w:id="0"/>
    </w:p>
    <w:p w14:paraId="2774FA79" w14:textId="77777777" w:rsidR="000037C7" w:rsidRPr="000037C7" w:rsidRDefault="000037C7" w:rsidP="000037C7">
      <w:pPr>
        <w:rPr>
          <w:i/>
          <w:color w:val="0000FF"/>
          <w:lang w:val="en-US"/>
        </w:rPr>
      </w:pPr>
      <w:r w:rsidRPr="000037C7">
        <w:rPr>
          <w:i/>
          <w:color w:val="0000FF"/>
          <w:lang w:val="en-US"/>
        </w:rPr>
        <w:t>Editor’s note: Identify representative example frequencies for study</w:t>
      </w:r>
    </w:p>
    <w:p w14:paraId="4DB9AD6D" w14:textId="77777777" w:rsidR="000037C7" w:rsidRDefault="000037C7" w:rsidP="000037C7">
      <w:pPr>
        <w:pStyle w:val="Heading2"/>
        <w:numPr>
          <w:ilvl w:val="0"/>
          <w:numId w:val="0"/>
        </w:numPr>
        <w:ind w:left="576" w:hanging="576"/>
      </w:pPr>
      <w:bookmarkStart w:id="1" w:name="_Toc2329515"/>
      <w:r>
        <w:t>6.3</w:t>
      </w:r>
      <w:r w:rsidRPr="00824EAC">
        <w:tab/>
      </w:r>
      <w:r>
        <w:t>RF technology considerations in the 7-24 GHz range</w:t>
      </w:r>
      <w:bookmarkEnd w:id="1"/>
    </w:p>
    <w:p w14:paraId="3A600931" w14:textId="7D8E1F57" w:rsidR="00FA73A0" w:rsidRPr="00FA73A0" w:rsidRDefault="000037C7" w:rsidP="00FA73A0">
      <w:pPr>
        <w:rPr>
          <w:i/>
          <w:color w:val="0000FF"/>
          <w:lang w:val="en-US"/>
        </w:rPr>
      </w:pPr>
      <w:r w:rsidRPr="000037C7">
        <w:rPr>
          <w:i/>
          <w:color w:val="0000FF"/>
          <w:lang w:val="en-US"/>
        </w:rPr>
        <w:t>Editor’s note: This section is intended to capture conclusions on the performance of key technologies in the BS and UE in the range, such as power amplifiers, filters, receivers, phase noise etc</w:t>
      </w:r>
      <w:bookmarkStart w:id="2" w:name="_Toc2329516"/>
    </w:p>
    <w:p w14:paraId="5886ACDF" w14:textId="72BDEF7A" w:rsidR="00FA73A0" w:rsidRDefault="00FA73A0" w:rsidP="000037C7">
      <w:pPr>
        <w:pStyle w:val="Heading2"/>
        <w:numPr>
          <w:ilvl w:val="0"/>
          <w:numId w:val="0"/>
        </w:numPr>
        <w:ind w:left="576" w:hanging="576"/>
      </w:pPr>
      <w:r>
        <w:t>6.3.1 PA trends</w:t>
      </w:r>
    </w:p>
    <w:p w14:paraId="1C6B72A0" w14:textId="7F40728A" w:rsidR="00BE4A0A" w:rsidRDefault="00F5074B" w:rsidP="00BE4A0A">
      <w:pPr>
        <w:rPr>
          <w:rFonts w:ascii="Arial" w:hAnsi="Arial" w:cs="Arial"/>
          <w:lang w:val="en-US" w:eastAsia="zh-CN"/>
        </w:rPr>
      </w:pPr>
      <w:r>
        <w:rPr>
          <w:rFonts w:ascii="Arial" w:hAnsi="Arial" w:cs="Arial"/>
          <w:lang w:val="en-US" w:eastAsia="zh-CN"/>
        </w:rPr>
        <w:t>For 7-24 GHz frequency range</w:t>
      </w:r>
      <w:r w:rsidR="00BC1C1B">
        <w:rPr>
          <w:rFonts w:ascii="Arial" w:hAnsi="Arial" w:cs="Arial"/>
          <w:lang w:val="en-US" w:eastAsia="zh-CN"/>
        </w:rPr>
        <w:t>, it is essential to perform</w:t>
      </w:r>
      <w:r w:rsidR="00BE4A0A">
        <w:rPr>
          <w:rFonts w:ascii="Arial" w:hAnsi="Arial" w:cs="Arial"/>
          <w:lang w:val="en-US" w:eastAsia="zh-CN"/>
        </w:rPr>
        <w:t xml:space="preserve"> in-depth analysis of power amplifiers based on different semi-conductor technologies</w:t>
      </w:r>
      <w:r w:rsidR="00BC1C1B">
        <w:rPr>
          <w:rFonts w:ascii="Arial" w:hAnsi="Arial" w:cs="Arial"/>
          <w:lang w:val="en-US" w:eastAsia="zh-CN"/>
        </w:rPr>
        <w:t>. In addition,</w:t>
      </w:r>
      <w:r w:rsidR="00BE4A0A">
        <w:rPr>
          <w:rFonts w:ascii="Arial" w:hAnsi="Arial" w:cs="Arial"/>
          <w:lang w:val="en-US" w:eastAsia="zh-CN"/>
        </w:rPr>
        <w:t xml:space="preserve"> complex relation between output power, ACLR (linearity) and efficiency </w:t>
      </w:r>
      <w:r w:rsidR="003F0C13">
        <w:rPr>
          <w:rFonts w:ascii="Arial" w:hAnsi="Arial" w:cs="Arial"/>
          <w:lang w:val="en-US" w:eastAsia="zh-CN"/>
        </w:rPr>
        <w:t>is an important aspect considering the performance and feasibility for example frequencies.</w:t>
      </w:r>
    </w:p>
    <w:p w14:paraId="6119332C" w14:textId="55797688" w:rsidR="00BE4A0A" w:rsidRDefault="003F0C13" w:rsidP="00BE4A0A">
      <w:pPr>
        <w:pStyle w:val="BodyText"/>
        <w:rPr>
          <w:rFonts w:ascii="Arial" w:hAnsi="Arial" w:cs="Arial"/>
          <w:lang w:val="en-US"/>
        </w:rPr>
      </w:pPr>
      <w:r>
        <w:rPr>
          <w:rFonts w:ascii="Arial" w:hAnsi="Arial" w:cs="Arial"/>
          <w:lang w:val="en-US"/>
        </w:rPr>
        <w:t xml:space="preserve">The PA technology and trends in this paper is based on </w:t>
      </w:r>
      <w:r w:rsidR="00BE4A0A">
        <w:rPr>
          <w:rFonts w:ascii="Arial" w:hAnsi="Arial" w:cs="Arial"/>
          <w:lang w:val="en-US"/>
        </w:rPr>
        <w:t xml:space="preserve">professor Hua Wang at Georgia Tech </w:t>
      </w:r>
      <w:r w:rsidR="0002776B">
        <w:rPr>
          <w:rFonts w:ascii="Arial" w:hAnsi="Arial" w:cs="Arial"/>
          <w:lang w:val="en-US"/>
        </w:rPr>
        <w:t xml:space="preserve">[x] </w:t>
      </w:r>
      <w:r w:rsidR="00A75CAF">
        <w:rPr>
          <w:rFonts w:ascii="Arial" w:hAnsi="Arial" w:cs="Arial"/>
          <w:lang w:val="en-US"/>
        </w:rPr>
        <w:t>work where</w:t>
      </w:r>
      <w:r w:rsidR="00BE4A0A">
        <w:rPr>
          <w:rFonts w:ascii="Arial" w:hAnsi="Arial" w:cs="Arial"/>
          <w:lang w:val="en-US"/>
        </w:rPr>
        <w:t xml:space="preserve"> a large power amplifier survey consisting of more than 2000 data points</w:t>
      </w:r>
      <w:r w:rsidR="00A75CAF">
        <w:rPr>
          <w:rFonts w:ascii="Arial" w:hAnsi="Arial" w:cs="Arial"/>
          <w:lang w:val="en-US"/>
        </w:rPr>
        <w:t xml:space="preserve"> were published in 2008</w:t>
      </w:r>
      <w:r w:rsidR="00BE4A0A">
        <w:rPr>
          <w:rFonts w:ascii="Arial" w:hAnsi="Arial" w:cs="Arial"/>
          <w:lang w:val="en-US"/>
        </w:rPr>
        <w:t xml:space="preserve">. Wangs database covers published results from year 2000 and beyond, both from the open literature as well as commercial amplifiers from various vendors. </w:t>
      </w:r>
    </w:p>
    <w:p w14:paraId="1ECD1107" w14:textId="5B9693C6" w:rsidR="00BE4A0A" w:rsidRDefault="00BE4A0A" w:rsidP="00BE4A0A">
      <w:pPr>
        <w:pStyle w:val="BodyText"/>
        <w:rPr>
          <w:rFonts w:ascii="Arial" w:hAnsi="Arial" w:cs="Arial"/>
          <w:lang w:val="en-US"/>
        </w:rPr>
      </w:pPr>
      <w:r>
        <w:rPr>
          <w:rFonts w:ascii="Arial" w:hAnsi="Arial" w:cs="Arial"/>
          <w:lang w:val="en-US"/>
        </w:rPr>
        <w:t xml:space="preserve">Based on this material a more comprehensive analysis of achievable power amplifier performance has been investigated and presented in this </w:t>
      </w:r>
      <w:r w:rsidR="00E60557">
        <w:rPr>
          <w:rFonts w:ascii="Arial" w:hAnsi="Arial" w:cs="Arial"/>
          <w:lang w:val="en-US"/>
        </w:rPr>
        <w:t>chapter</w:t>
      </w:r>
      <w:r>
        <w:rPr>
          <w:rFonts w:ascii="Arial" w:hAnsi="Arial" w:cs="Arial"/>
          <w:lang w:val="en-US"/>
        </w:rPr>
        <w:t>. The analysis covers the peak output power and power added efficiency. It should be noted that for all presented characteristics in this chapter, the results are based on peak power, non-linearized power amplifiers without considering the bandwidth impact to show the trends with respect to frequency for different technologies.</w:t>
      </w:r>
    </w:p>
    <w:p w14:paraId="3AAFE906" w14:textId="2B47AEBE" w:rsidR="005752BC" w:rsidRDefault="005752BC" w:rsidP="005752BC">
      <w:pPr>
        <w:pStyle w:val="Heading3"/>
        <w:numPr>
          <w:ilvl w:val="0"/>
          <w:numId w:val="0"/>
        </w:numPr>
        <w:textAlignment w:val="auto"/>
        <w:rPr>
          <w:lang w:val="en-US"/>
        </w:rPr>
      </w:pPr>
      <w:r>
        <w:rPr>
          <w:lang w:val="en-US"/>
        </w:rPr>
        <w:t xml:space="preserve">6.3.1.1 PA Saturated peak </w:t>
      </w:r>
      <w:r>
        <w:t>output power</w:t>
      </w:r>
    </w:p>
    <w:p w14:paraId="3C12FE8D" w14:textId="1A17EF54" w:rsidR="00BE4A0A" w:rsidRDefault="00BE4A0A" w:rsidP="00BE4A0A">
      <w:pPr>
        <w:pStyle w:val="BodyText"/>
        <w:rPr>
          <w:rFonts w:ascii="Arial" w:hAnsi="Arial" w:cs="Arial"/>
          <w:lang w:val="en-US"/>
        </w:rPr>
      </w:pPr>
      <w:r>
        <w:rPr>
          <w:rFonts w:ascii="Arial" w:hAnsi="Arial" w:cs="Arial"/>
          <w:lang w:val="en-US"/>
        </w:rPr>
        <w:t xml:space="preserve">In Figure </w:t>
      </w:r>
      <w:r w:rsidR="00E60557">
        <w:rPr>
          <w:rFonts w:ascii="Arial" w:hAnsi="Arial" w:cs="Arial"/>
          <w:lang w:val="en-US"/>
        </w:rPr>
        <w:t>6.3.</w:t>
      </w:r>
      <w:r w:rsidR="00514673">
        <w:rPr>
          <w:rFonts w:ascii="Arial" w:hAnsi="Arial" w:cs="Arial"/>
          <w:lang w:val="en-US"/>
        </w:rPr>
        <w:t>1</w:t>
      </w:r>
      <w:r w:rsidR="008E21EC">
        <w:rPr>
          <w:rFonts w:ascii="Arial" w:hAnsi="Arial" w:cs="Arial"/>
          <w:lang w:val="en-US"/>
        </w:rPr>
        <w:t>.</w:t>
      </w:r>
      <w:r>
        <w:rPr>
          <w:rFonts w:ascii="Arial" w:hAnsi="Arial" w:cs="Arial"/>
          <w:lang w:val="en-US"/>
        </w:rPr>
        <w:t>1</w:t>
      </w:r>
      <w:r w:rsidR="00E60557">
        <w:rPr>
          <w:rFonts w:ascii="Arial" w:hAnsi="Arial" w:cs="Arial"/>
          <w:lang w:val="en-US"/>
        </w:rPr>
        <w:t>-1</w:t>
      </w:r>
      <w:r>
        <w:rPr>
          <w:rFonts w:ascii="Arial" w:hAnsi="Arial" w:cs="Arial"/>
          <w:lang w:val="en-US"/>
        </w:rPr>
        <w:t xml:space="preserve">, a scatter diagram of saturated output power as a function of operating frequency for Silicon technologies is shown. The technologies are grouped in three categories: LDMOS, CMOS and </w:t>
      </w:r>
      <w:proofErr w:type="spellStart"/>
      <w:r>
        <w:rPr>
          <w:rFonts w:ascii="Arial" w:hAnsi="Arial" w:cs="Arial"/>
          <w:lang w:val="en-US"/>
        </w:rPr>
        <w:t>SiGe</w:t>
      </w:r>
      <w:proofErr w:type="spellEnd"/>
      <w:r>
        <w:rPr>
          <w:rFonts w:ascii="Arial" w:hAnsi="Arial" w:cs="Arial"/>
          <w:lang w:val="en-US"/>
        </w:rPr>
        <w:t xml:space="preserv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w:t>
      </w:r>
      <w:r>
        <w:rPr>
          <w:rFonts w:ascii="Arial" w:hAnsi="Arial" w:cs="Arial"/>
          <w:noProof/>
          <w:lang w:val="en-US"/>
        </w:rPr>
        <w:t>1</w:t>
      </w:r>
      <w:r>
        <w:rPr>
          <w:rFonts w:ascii="Arial" w:hAnsi="Arial" w:cs="Arial"/>
          <w:lang w:val="en-US"/>
        </w:rPr>
        <w:t xml:space="preserve"> conveys the limitation due to Johnsons’ figure of merit.</w:t>
      </w:r>
    </w:p>
    <w:p w14:paraId="3FBC4C3A" w14:textId="5C501A85" w:rsidR="00BE4A0A" w:rsidRDefault="00BE4A0A" w:rsidP="00BE4A0A">
      <w:pPr>
        <w:pStyle w:val="BodyText"/>
        <w:jc w:val="center"/>
        <w:rPr>
          <w:rFonts w:ascii="Arial" w:hAnsi="Arial" w:cs="Arial"/>
          <w:lang w:val="en-US"/>
        </w:rPr>
      </w:pPr>
      <w:r>
        <w:rPr>
          <w:rFonts w:ascii="Arial" w:hAnsi="Arial" w:cs="Arial"/>
          <w:noProof/>
          <w:lang w:val="en-US"/>
        </w:rPr>
        <w:lastRenderedPageBreak/>
        <w:drawing>
          <wp:inline distT="0" distB="0" distL="0" distR="0" wp14:anchorId="4C27A15D" wp14:editId="6A33B267">
            <wp:extent cx="3613150" cy="27305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a:graphicData>
            </a:graphic>
          </wp:inline>
        </w:drawing>
      </w:r>
    </w:p>
    <w:p w14:paraId="35C52137" w14:textId="22B71E80" w:rsidR="00BE4A0A" w:rsidRDefault="00BE4A0A" w:rsidP="00BE4A0A">
      <w:pPr>
        <w:pStyle w:val="CaptionFigureWide"/>
        <w:rPr>
          <w:rFonts w:ascii="Arial" w:hAnsi="Arial" w:cs="Arial"/>
          <w:b/>
        </w:rPr>
      </w:pPr>
      <w:r>
        <w:rPr>
          <w:rFonts w:ascii="Arial" w:hAnsi="Arial" w:cs="Arial"/>
          <w:b/>
        </w:rPr>
        <w:t>Figure</w:t>
      </w:r>
      <w:r w:rsidR="00E60557">
        <w:rPr>
          <w:rFonts w:ascii="Arial" w:hAnsi="Arial" w:cs="Arial"/>
          <w:b/>
        </w:rPr>
        <w:t xml:space="preserve"> 6.3.1</w:t>
      </w:r>
      <w:r w:rsidR="005752BC">
        <w:rPr>
          <w:rFonts w:ascii="Arial" w:hAnsi="Arial" w:cs="Arial"/>
          <w:b/>
        </w:rPr>
        <w:t>.1</w:t>
      </w:r>
      <w:r w:rsidR="00E60557">
        <w:rPr>
          <w:rFonts w:ascii="Arial" w:hAnsi="Arial" w:cs="Arial"/>
          <w:b/>
        </w:rPr>
        <w:t>-1</w:t>
      </w:r>
      <w:r>
        <w:rPr>
          <w:rFonts w:ascii="Arial" w:hAnsi="Arial" w:cs="Arial"/>
          <w:b/>
        </w:rPr>
        <w:tab/>
        <w:t>Saturated output power versus frequency for power amplifiers using Silicon transistors.</w:t>
      </w:r>
    </w:p>
    <w:p w14:paraId="66981425" w14:textId="086F7899" w:rsidR="00BE4A0A" w:rsidRDefault="00BE4A0A" w:rsidP="00BE4A0A">
      <w:pPr>
        <w:pStyle w:val="BodyText"/>
        <w:rPr>
          <w:rFonts w:ascii="Arial" w:hAnsi="Arial" w:cs="Arial"/>
          <w:lang w:val="en-US"/>
        </w:rPr>
      </w:pPr>
      <w:r>
        <w:rPr>
          <w:rFonts w:ascii="Arial" w:hAnsi="Arial" w:cs="Arial"/>
          <w:lang w:val="en-US"/>
        </w:rPr>
        <w:t xml:space="preserve">Figure </w:t>
      </w:r>
      <w:r w:rsidR="00E60557" w:rsidRPr="00E60557">
        <w:rPr>
          <w:rFonts w:ascii="Arial" w:hAnsi="Arial" w:cs="Arial"/>
          <w:lang w:val="en-US"/>
        </w:rPr>
        <w:t>6.3.1</w:t>
      </w:r>
      <w:r w:rsidR="005752BC">
        <w:rPr>
          <w:rFonts w:ascii="Arial" w:hAnsi="Arial" w:cs="Arial"/>
          <w:lang w:val="en-US"/>
        </w:rPr>
        <w:t>.1</w:t>
      </w:r>
      <w:r w:rsidR="00E60557" w:rsidRPr="00E60557">
        <w:rPr>
          <w:rFonts w:ascii="Arial" w:hAnsi="Arial" w:cs="Arial"/>
          <w:lang w:val="en-US"/>
        </w:rPr>
        <w:t>-2</w:t>
      </w:r>
      <w:r>
        <w:rPr>
          <w:rFonts w:ascii="Arial" w:hAnsi="Arial" w:cs="Arial"/>
          <w:lang w:val="en-US"/>
        </w:rPr>
        <w:t xml:space="preserve"> presents the maximum output power as function of operating frequency for two compound semiconductor technologies: GaAs and </w:t>
      </w:r>
      <w:proofErr w:type="spellStart"/>
      <w:r>
        <w:rPr>
          <w:rFonts w:ascii="Arial" w:hAnsi="Arial" w:cs="Arial"/>
          <w:lang w:val="en-US"/>
        </w:rPr>
        <w:t>GaN</w:t>
      </w:r>
      <w:proofErr w:type="spellEnd"/>
      <w:r>
        <w:rPr>
          <w:rFonts w:ascii="Arial" w:hAnsi="Arial" w:cs="Arial"/>
          <w:lang w:val="en-US"/>
        </w:rPr>
        <w:t>. Higher output power can be achieved but would necessitate excessive power combining associated with decreased operating efficiency.</w:t>
      </w:r>
    </w:p>
    <w:p w14:paraId="7349AF1F" w14:textId="31512162" w:rsidR="00BE4A0A" w:rsidRDefault="00BE4A0A" w:rsidP="00BE4A0A">
      <w:pPr>
        <w:pStyle w:val="BodyText"/>
        <w:keepNext/>
        <w:jc w:val="center"/>
        <w:rPr>
          <w:rFonts w:ascii="Arial" w:hAnsi="Arial" w:cs="Arial"/>
          <w:lang w:val="en-US"/>
        </w:rPr>
      </w:pPr>
      <w:r>
        <w:rPr>
          <w:rFonts w:ascii="Arial" w:hAnsi="Arial" w:cs="Arial"/>
          <w:noProof/>
          <w:lang w:val="en-US"/>
        </w:rPr>
        <w:drawing>
          <wp:inline distT="0" distB="0" distL="0" distR="0" wp14:anchorId="27664EB8" wp14:editId="6CC3DF0F">
            <wp:extent cx="3733800" cy="2673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a:graphicData>
            </a:graphic>
          </wp:inline>
        </w:drawing>
      </w:r>
    </w:p>
    <w:p w14:paraId="6CD036BD" w14:textId="2DA4FECF" w:rsidR="00BE4A0A" w:rsidRDefault="00BE4A0A" w:rsidP="00BE4A0A">
      <w:pPr>
        <w:pStyle w:val="Caption"/>
        <w:rPr>
          <w:rFonts w:ascii="Arial" w:hAnsi="Arial" w:cs="Arial"/>
          <w:sz w:val="20"/>
          <w:szCs w:val="20"/>
          <w:lang w:val="en-US"/>
        </w:rPr>
      </w:pPr>
      <w:r w:rsidRPr="00E60557">
        <w:rPr>
          <w:rFonts w:ascii="Arial" w:hAnsi="Arial" w:cs="Arial"/>
          <w:sz w:val="20"/>
          <w:szCs w:val="20"/>
          <w:lang w:val="en-US"/>
        </w:rPr>
        <w:t xml:space="preserve">Figure </w:t>
      </w:r>
      <w:r w:rsidR="00E60557" w:rsidRPr="00E60557">
        <w:rPr>
          <w:rFonts w:ascii="Arial" w:hAnsi="Arial" w:cs="Arial"/>
          <w:lang w:val="en-US"/>
        </w:rPr>
        <w:t>6.3.1</w:t>
      </w:r>
      <w:r w:rsidR="005752BC">
        <w:rPr>
          <w:rFonts w:ascii="Arial" w:hAnsi="Arial" w:cs="Arial"/>
          <w:lang w:val="en-US"/>
        </w:rPr>
        <w:t>.1</w:t>
      </w:r>
      <w:r w:rsidR="00E60557" w:rsidRPr="00E60557">
        <w:rPr>
          <w:rFonts w:ascii="Arial" w:hAnsi="Arial" w:cs="Arial"/>
          <w:lang w:val="en-US"/>
        </w:rPr>
        <w:t>-2</w:t>
      </w:r>
      <w:r>
        <w:rPr>
          <w:rFonts w:ascii="Arial" w:hAnsi="Arial" w:cs="Arial"/>
          <w:sz w:val="20"/>
          <w:szCs w:val="20"/>
          <w:lang w:val="en-US"/>
        </w:rPr>
        <w:tab/>
        <w:t xml:space="preserve">Saturated output power versus operating frequency for GaAs and </w:t>
      </w:r>
      <w:proofErr w:type="spellStart"/>
      <w:r>
        <w:rPr>
          <w:rFonts w:ascii="Arial" w:hAnsi="Arial" w:cs="Arial"/>
          <w:sz w:val="20"/>
          <w:szCs w:val="20"/>
          <w:lang w:val="en-US"/>
        </w:rPr>
        <w:t>GaN</w:t>
      </w:r>
      <w:proofErr w:type="spellEnd"/>
      <w:r>
        <w:rPr>
          <w:rFonts w:ascii="Arial" w:hAnsi="Arial" w:cs="Arial"/>
          <w:sz w:val="20"/>
          <w:szCs w:val="20"/>
          <w:lang w:val="en-US"/>
        </w:rPr>
        <w:t xml:space="preserve"> power amplifiers</w:t>
      </w:r>
    </w:p>
    <w:p w14:paraId="0AD0E1E1" w14:textId="77777777" w:rsidR="00BE4A0A" w:rsidRDefault="00BE4A0A" w:rsidP="00BE4A0A">
      <w:pPr>
        <w:pStyle w:val="BodyText"/>
        <w:rPr>
          <w:rFonts w:ascii="Arial" w:hAnsi="Arial" w:cs="Arial"/>
          <w:lang w:val="en-US"/>
        </w:rPr>
      </w:pPr>
      <w:r>
        <w:rPr>
          <w:rFonts w:ascii="Arial" w:hAnsi="Arial" w:cs="Arial"/>
          <w:lang w:val="en-US"/>
        </w:rPr>
        <w:t>For operating frequencies in the range of 7 GHz to 24 GHz we can observe given the constrains mentioned above:</w:t>
      </w:r>
    </w:p>
    <w:p w14:paraId="0A7639E7" w14:textId="77777777" w:rsidR="00BE4A0A" w:rsidRDefault="00BE4A0A" w:rsidP="00BE4A0A">
      <w:pPr>
        <w:pStyle w:val="BodyText"/>
        <w:keepLines/>
        <w:numPr>
          <w:ilvl w:val="0"/>
          <w:numId w:val="22"/>
        </w:numPr>
        <w:tabs>
          <w:tab w:val="left" w:pos="1247"/>
          <w:tab w:val="left" w:pos="2552"/>
          <w:tab w:val="left" w:pos="3856"/>
          <w:tab w:val="left" w:pos="5216"/>
          <w:tab w:val="left" w:pos="6464"/>
          <w:tab w:val="left" w:pos="7768"/>
          <w:tab w:val="left" w:pos="9072"/>
          <w:tab w:val="left" w:pos="10206"/>
        </w:tabs>
        <w:spacing w:before="240" w:after="0" w:line="240" w:lineRule="auto"/>
        <w:rPr>
          <w:rFonts w:ascii="Arial" w:hAnsi="Arial" w:cs="Arial"/>
          <w:lang w:val="en-US"/>
        </w:rPr>
      </w:pPr>
      <w:r>
        <w:rPr>
          <w:rFonts w:ascii="Arial" w:hAnsi="Arial" w:cs="Arial"/>
          <w:lang w:val="en-US"/>
        </w:rPr>
        <w:t>Silicon technologies are limited to maximum 2 W of peak power</w:t>
      </w:r>
    </w:p>
    <w:p w14:paraId="053D5942" w14:textId="5D16B660" w:rsidR="00BE4A0A" w:rsidRDefault="00BE4A0A" w:rsidP="00A219AA">
      <w:pPr>
        <w:pStyle w:val="BodyText"/>
        <w:keepLines/>
        <w:numPr>
          <w:ilvl w:val="0"/>
          <w:numId w:val="22"/>
        </w:numPr>
        <w:tabs>
          <w:tab w:val="left" w:pos="1247"/>
          <w:tab w:val="left" w:pos="2552"/>
          <w:tab w:val="left" w:pos="3856"/>
          <w:tab w:val="left" w:pos="5216"/>
          <w:tab w:val="left" w:pos="6464"/>
          <w:tab w:val="left" w:pos="7768"/>
          <w:tab w:val="left" w:pos="9072"/>
          <w:tab w:val="left" w:pos="10206"/>
        </w:tabs>
        <w:spacing w:before="240" w:after="0" w:line="240" w:lineRule="auto"/>
        <w:rPr>
          <w:rFonts w:ascii="Arial" w:hAnsi="Arial" w:cs="Arial"/>
          <w:lang w:val="en-US"/>
        </w:rPr>
      </w:pPr>
      <w:r w:rsidRPr="004A0897">
        <w:rPr>
          <w:rFonts w:ascii="Arial" w:hAnsi="Arial" w:cs="Arial"/>
          <w:lang w:val="en-US"/>
        </w:rPr>
        <w:t xml:space="preserve">With </w:t>
      </w:r>
      <w:proofErr w:type="spellStart"/>
      <w:r w:rsidRPr="004A0897">
        <w:rPr>
          <w:rFonts w:ascii="Arial" w:hAnsi="Arial" w:cs="Arial"/>
          <w:lang w:val="en-US"/>
        </w:rPr>
        <w:t>GaN</w:t>
      </w:r>
      <w:proofErr w:type="spellEnd"/>
      <w:r w:rsidRPr="004A0897">
        <w:rPr>
          <w:rFonts w:ascii="Arial" w:hAnsi="Arial" w:cs="Arial"/>
          <w:lang w:val="en-US"/>
        </w:rPr>
        <w:t xml:space="preserve"> technology the peak output power can be increased to maximum 20 W peak power (at 24 GHz).</w:t>
      </w:r>
    </w:p>
    <w:p w14:paraId="4B5F7550" w14:textId="77777777" w:rsidR="004A0897" w:rsidRPr="004A0897" w:rsidRDefault="004A0897" w:rsidP="00A219AA">
      <w:pPr>
        <w:pStyle w:val="BodyText"/>
        <w:keepLines/>
        <w:numPr>
          <w:ilvl w:val="0"/>
          <w:numId w:val="22"/>
        </w:numPr>
        <w:tabs>
          <w:tab w:val="left" w:pos="1247"/>
          <w:tab w:val="left" w:pos="2552"/>
          <w:tab w:val="left" w:pos="3856"/>
          <w:tab w:val="left" w:pos="5216"/>
          <w:tab w:val="left" w:pos="6464"/>
          <w:tab w:val="left" w:pos="7768"/>
          <w:tab w:val="left" w:pos="9072"/>
          <w:tab w:val="left" w:pos="10206"/>
        </w:tabs>
        <w:spacing w:before="240" w:after="0" w:line="240" w:lineRule="auto"/>
        <w:rPr>
          <w:rFonts w:ascii="Arial" w:hAnsi="Arial" w:cs="Arial"/>
          <w:lang w:val="en-US"/>
        </w:rPr>
      </w:pPr>
    </w:p>
    <w:p w14:paraId="1D95EC9B" w14:textId="77777777" w:rsidR="00BE4A0A" w:rsidRDefault="00BE4A0A" w:rsidP="00BE4A0A">
      <w:pPr>
        <w:pStyle w:val="ListParagraph"/>
        <w:ind w:left="0"/>
        <w:rPr>
          <w:rFonts w:ascii="Arial" w:eastAsiaTheme="minorHAnsi" w:hAnsi="Arial" w:cs="Arial"/>
          <w:lang w:val="en-US"/>
        </w:rPr>
      </w:pPr>
      <w:r>
        <w:rPr>
          <w:rFonts w:ascii="Arial" w:hAnsi="Arial" w:cs="Arial"/>
          <w:lang w:val="en-US"/>
        </w:rPr>
        <w:t xml:space="preserve">It should be noted that the peak saturated power mentioned above does not consider many aspects in a practical implementation as the achievable average power (RMS) would be ~10 dB </w:t>
      </w:r>
      <w:r>
        <w:rPr>
          <w:rFonts w:ascii="Arial" w:hAnsi="Arial" w:cs="Arial"/>
          <w:lang w:val="en-US"/>
        </w:rPr>
        <w:lastRenderedPageBreak/>
        <w:t>lower compared to saturated peak power to fulfill the needed modulation quality or necessary linearization range and bandwidth.</w:t>
      </w:r>
    </w:p>
    <w:p w14:paraId="1BA2AF8E" w14:textId="41FD3604" w:rsidR="00BE4A0A" w:rsidRDefault="005752BC" w:rsidP="00E60557">
      <w:pPr>
        <w:pStyle w:val="Heading3"/>
        <w:numPr>
          <w:ilvl w:val="0"/>
          <w:numId w:val="0"/>
        </w:numPr>
        <w:textAlignment w:val="auto"/>
      </w:pPr>
      <w:r>
        <w:rPr>
          <w:lang w:val="en-US"/>
        </w:rPr>
        <w:t>6.3.1.2</w:t>
      </w:r>
      <w:r w:rsidR="00BE4A0A">
        <w:rPr>
          <w:lang w:val="en-US"/>
        </w:rPr>
        <w:t xml:space="preserve"> </w:t>
      </w:r>
      <w:r w:rsidR="00BE4A0A">
        <w:t>PA Efficiency</w:t>
      </w:r>
    </w:p>
    <w:p w14:paraId="4B35ABBC" w14:textId="77777777" w:rsidR="00BE4A0A" w:rsidRDefault="00BE4A0A" w:rsidP="00BE4A0A">
      <w:pPr>
        <w:pStyle w:val="BodyText"/>
        <w:rPr>
          <w:rFonts w:ascii="Arial" w:hAnsi="Arial" w:cs="Arial"/>
          <w:lang w:val="en-US"/>
        </w:rPr>
      </w:pPr>
      <w:r>
        <w:rPr>
          <w:rFonts w:ascii="Arial" w:hAnsi="Arial" w:cs="Arial"/>
          <w:lang w:val="en-US"/>
        </w:rPr>
        <w:t>In the previous section the output power capability was analyzed using published power amplifier data. In this section the same dataset will be used to study the efficiency of available semiconductor technologies.</w:t>
      </w:r>
    </w:p>
    <w:p w14:paraId="650A1A45" w14:textId="31B49D10" w:rsidR="00BE4A0A" w:rsidRDefault="00BE4A0A" w:rsidP="00BE4A0A">
      <w:pPr>
        <w:pStyle w:val="BodyText"/>
        <w:rPr>
          <w:rFonts w:ascii="Arial" w:hAnsi="Arial" w:cs="Arial"/>
          <w:lang w:val="en-US"/>
        </w:rPr>
      </w:pPr>
      <w:r>
        <w:rPr>
          <w:rFonts w:ascii="Arial" w:hAnsi="Arial" w:cs="Arial"/>
          <w:lang w:val="en-US"/>
        </w:rPr>
        <w:t xml:space="preserve">In Figure </w:t>
      </w:r>
      <w:r w:rsidR="005752BC">
        <w:rPr>
          <w:rFonts w:ascii="Arial" w:hAnsi="Arial" w:cs="Arial"/>
          <w:lang w:val="en-US"/>
        </w:rPr>
        <w:t>6.3.1.2-1</w:t>
      </w:r>
      <w:r w:rsidR="00FD166E">
        <w:rPr>
          <w:rFonts w:ascii="Arial" w:hAnsi="Arial" w:cs="Arial"/>
          <w:lang w:val="en-US"/>
        </w:rPr>
        <w:t xml:space="preserve"> (left)</w:t>
      </w:r>
      <w:r>
        <w:rPr>
          <w:rFonts w:ascii="Arial" w:hAnsi="Arial" w:cs="Arial"/>
          <w:lang w:val="en-US"/>
        </w:rPr>
        <w:t xml:space="preserve">, a scatter diagram of peak power added efficiency as function of operating frequency for power amplifiers made using Silicon transistors (LDMOS, CMOS and </w:t>
      </w:r>
      <w:proofErr w:type="spellStart"/>
      <w:r>
        <w:rPr>
          <w:rFonts w:ascii="Arial" w:hAnsi="Arial" w:cs="Arial"/>
          <w:lang w:val="en-US"/>
        </w:rPr>
        <w:t>SiGe</w:t>
      </w:r>
      <w:proofErr w:type="spellEnd"/>
      <w:r>
        <w:rPr>
          <w:rFonts w:ascii="Arial" w:hAnsi="Arial" w:cs="Arial"/>
          <w:lang w:val="en-US"/>
        </w:rPr>
        <w:t xml:space="preserve">). In </w:t>
      </w:r>
      <w:r w:rsidR="005752BC">
        <w:rPr>
          <w:rFonts w:ascii="Arial" w:hAnsi="Arial" w:cs="Arial"/>
          <w:lang w:val="en-US"/>
        </w:rPr>
        <w:t xml:space="preserve">Figure 6.3.1.2-1 </w:t>
      </w:r>
      <w:r w:rsidR="00FD166E">
        <w:rPr>
          <w:rFonts w:ascii="Arial" w:hAnsi="Arial" w:cs="Arial"/>
          <w:lang w:val="en-US"/>
        </w:rPr>
        <w:t>(right)</w:t>
      </w:r>
      <w:r w:rsidR="008E21EC">
        <w:rPr>
          <w:rFonts w:ascii="Arial" w:hAnsi="Arial" w:cs="Arial"/>
          <w:lang w:val="en-US"/>
        </w:rPr>
        <w:t xml:space="preserve"> </w:t>
      </w:r>
      <w:r>
        <w:rPr>
          <w:rFonts w:ascii="Arial" w:hAnsi="Arial" w:cs="Arial"/>
          <w:lang w:val="en-US"/>
        </w:rPr>
        <w:t xml:space="preserve">the same parameters are plotted for compound semiconductor transistors (GaAs and </w:t>
      </w:r>
      <w:proofErr w:type="spellStart"/>
      <w:r>
        <w:rPr>
          <w:rFonts w:ascii="Arial" w:hAnsi="Arial" w:cs="Arial"/>
          <w:lang w:val="en-US"/>
        </w:rPr>
        <w:t>GaN</w:t>
      </w:r>
      <w:proofErr w:type="spellEnd"/>
      <w:r>
        <w:rPr>
          <w:rFonts w:ascii="Arial" w:hAnsi="Arial" w:cs="Arial"/>
          <w:lang w:val="en-US"/>
        </w:rPr>
        <w:t>). As expected the efficiency is mainly dependent on the operating frequency and not the transistor technology. The wide spread of data is mainly due to different power levels and different amplifier architectures (e.g. class-A, class-AB, Doherty etc.).</w:t>
      </w:r>
    </w:p>
    <w:p w14:paraId="4F9EB423" w14:textId="581FEAB3" w:rsidR="00BE4A0A" w:rsidRPr="00341494" w:rsidRDefault="00BE4A0A" w:rsidP="004058D5">
      <w:pPr>
        <w:pStyle w:val="BodyText"/>
        <w:keepNext/>
        <w:rPr>
          <w:rFonts w:ascii="Arial" w:hAnsi="Arial" w:cs="Arial"/>
          <w:lang w:val="en-US"/>
        </w:rPr>
      </w:pPr>
      <w:r>
        <w:rPr>
          <w:rFonts w:ascii="Arial" w:hAnsi="Arial" w:cs="Arial"/>
          <w:noProof/>
        </w:rPr>
        <w:drawing>
          <wp:inline distT="0" distB="0" distL="0" distR="0" wp14:anchorId="1AE6ABD5" wp14:editId="61B14F03">
            <wp:extent cx="2838450" cy="2324100"/>
            <wp:effectExtent l="0" t="0" r="0" b="0"/>
            <wp:docPr id="8" name="Graphic 8"/>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2837858" cy="2323615"/>
                    </a:xfrm>
                    <a:prstGeom prst="rect">
                      <a:avLst/>
                    </a:prstGeom>
                  </pic:spPr>
                </pic:pic>
              </a:graphicData>
            </a:graphic>
          </wp:inline>
        </w:drawing>
      </w:r>
      <w:r w:rsidR="004058D5" w:rsidRPr="00341494">
        <w:rPr>
          <w:rFonts w:ascii="Arial" w:hAnsi="Arial" w:cs="Arial"/>
          <w:noProof/>
          <w:lang w:val="en-US"/>
        </w:rPr>
        <w:t xml:space="preserve"> </w:t>
      </w:r>
      <w:r w:rsidR="004058D5">
        <w:rPr>
          <w:rFonts w:ascii="Arial" w:hAnsi="Arial" w:cs="Arial"/>
          <w:noProof/>
        </w:rPr>
        <w:drawing>
          <wp:inline distT="0" distB="0" distL="0" distR="0" wp14:anchorId="1343A93C" wp14:editId="2C4DCBBE">
            <wp:extent cx="2971800" cy="2216150"/>
            <wp:effectExtent l="0" t="0" r="0" b="0"/>
            <wp:docPr id="7" name="Graphic 7"/>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2972284" cy="2216511"/>
                    </a:xfrm>
                    <a:prstGeom prst="rect">
                      <a:avLst/>
                    </a:prstGeom>
                  </pic:spPr>
                </pic:pic>
              </a:graphicData>
            </a:graphic>
          </wp:inline>
        </w:drawing>
      </w:r>
    </w:p>
    <w:p w14:paraId="6F53B8C4" w14:textId="5A90F07D" w:rsidR="00BE4A0A" w:rsidRPr="00340AC3" w:rsidRDefault="00BE4A0A" w:rsidP="00340AC3">
      <w:pPr>
        <w:pStyle w:val="Caption"/>
        <w:rPr>
          <w:rFonts w:ascii="Arial" w:hAnsi="Arial" w:cs="Arial"/>
          <w:sz w:val="20"/>
          <w:szCs w:val="20"/>
          <w:lang w:val="en-US"/>
        </w:rPr>
      </w:pPr>
      <w:r>
        <w:rPr>
          <w:rFonts w:ascii="Arial" w:hAnsi="Arial" w:cs="Arial"/>
          <w:sz w:val="20"/>
          <w:szCs w:val="20"/>
          <w:lang w:val="en-US"/>
        </w:rPr>
        <w:t xml:space="preserve">Figure </w:t>
      </w:r>
      <w:r>
        <w:rPr>
          <w:rFonts w:ascii="Arial" w:hAnsi="Arial" w:cs="Arial"/>
          <w:sz w:val="20"/>
          <w:szCs w:val="20"/>
        </w:rPr>
        <w:fldChar w:fldCharType="begin"/>
      </w:r>
      <w:r>
        <w:rPr>
          <w:rFonts w:ascii="Arial" w:hAnsi="Arial" w:cs="Arial"/>
          <w:sz w:val="20"/>
          <w:szCs w:val="20"/>
          <w:lang w:val="en-US"/>
        </w:rPr>
        <w:instrText xml:space="preserve"> SEQ Figure \* ARABIC </w:instrText>
      </w:r>
      <w:r>
        <w:rPr>
          <w:rFonts w:ascii="Arial" w:hAnsi="Arial" w:cs="Arial"/>
          <w:sz w:val="20"/>
          <w:szCs w:val="20"/>
        </w:rPr>
        <w:fldChar w:fldCharType="separate"/>
      </w:r>
      <w:r>
        <w:rPr>
          <w:rFonts w:ascii="Arial" w:hAnsi="Arial" w:cs="Arial"/>
          <w:noProof/>
          <w:sz w:val="20"/>
          <w:szCs w:val="20"/>
          <w:lang w:val="en-US"/>
        </w:rPr>
        <w:t>3</w:t>
      </w:r>
      <w:r>
        <w:rPr>
          <w:rFonts w:ascii="Arial" w:hAnsi="Arial" w:cs="Arial"/>
          <w:sz w:val="20"/>
          <w:szCs w:val="20"/>
        </w:rPr>
        <w:fldChar w:fldCharType="end"/>
      </w:r>
      <w:r>
        <w:rPr>
          <w:rFonts w:ascii="Arial" w:hAnsi="Arial" w:cs="Arial"/>
          <w:sz w:val="20"/>
          <w:szCs w:val="20"/>
          <w:lang w:val="en-US"/>
        </w:rPr>
        <w:tab/>
        <w:t>Peak power added efficiency versus frequency for power amplifiers using Silicon transistors</w:t>
      </w:r>
      <w:r w:rsidR="00341494">
        <w:rPr>
          <w:rFonts w:ascii="Arial" w:hAnsi="Arial" w:cs="Arial"/>
          <w:sz w:val="20"/>
          <w:szCs w:val="20"/>
          <w:lang w:val="en-US"/>
        </w:rPr>
        <w:t xml:space="preserve"> (left</w:t>
      </w:r>
      <w:r w:rsidR="00FD166E">
        <w:rPr>
          <w:rFonts w:ascii="Arial" w:hAnsi="Arial" w:cs="Arial"/>
          <w:sz w:val="20"/>
          <w:szCs w:val="20"/>
          <w:lang w:val="en-US"/>
        </w:rPr>
        <w:t xml:space="preserve">) and compound semiconductor transistors GaAs and </w:t>
      </w:r>
      <w:proofErr w:type="spellStart"/>
      <w:r w:rsidR="00FD166E">
        <w:rPr>
          <w:rFonts w:ascii="Arial" w:hAnsi="Arial" w:cs="Arial"/>
          <w:sz w:val="20"/>
          <w:szCs w:val="20"/>
          <w:lang w:val="en-US"/>
        </w:rPr>
        <w:t>GaN</w:t>
      </w:r>
      <w:proofErr w:type="spellEnd"/>
      <w:r w:rsidR="00FD166E">
        <w:rPr>
          <w:rFonts w:ascii="Arial" w:hAnsi="Arial" w:cs="Arial"/>
          <w:sz w:val="20"/>
          <w:szCs w:val="20"/>
          <w:lang w:val="en-US"/>
        </w:rPr>
        <w:t xml:space="preserve"> (right).</w:t>
      </w:r>
    </w:p>
    <w:p w14:paraId="406B4258" w14:textId="77777777" w:rsidR="00BE4A0A" w:rsidRDefault="00BE4A0A" w:rsidP="00BE4A0A">
      <w:pPr>
        <w:pStyle w:val="BodyText"/>
        <w:rPr>
          <w:rFonts w:ascii="Arial" w:hAnsi="Arial" w:cs="Arial"/>
          <w:lang w:val="en-US"/>
        </w:rPr>
      </w:pPr>
      <w:r>
        <w:rPr>
          <w:rFonts w:ascii="Arial" w:hAnsi="Arial" w:cs="Arial"/>
          <w:lang w:val="en-US"/>
        </w:rPr>
        <w:t xml:space="preserve">Grouping power amplifiers in different power categories gives a better view on the efficiency performance of different semiconductor technologies. </w:t>
      </w:r>
    </w:p>
    <w:p w14:paraId="6DDCF45F" w14:textId="77777777" w:rsidR="00BE4A0A" w:rsidRDefault="00BE4A0A" w:rsidP="00BE4A0A">
      <w:pPr>
        <w:pStyle w:val="BodyText"/>
        <w:rPr>
          <w:rFonts w:ascii="Arial" w:hAnsi="Arial" w:cs="Arial"/>
          <w:lang w:val="en-US"/>
        </w:rPr>
      </w:pPr>
      <w:r>
        <w:rPr>
          <w:rFonts w:ascii="Arial" w:hAnsi="Arial" w:cs="Arial"/>
          <w:lang w:val="en-US"/>
        </w:rPr>
        <w:t>In the frequency range 7 GHz to 24 GHz, the maximum power amplifier efficiency will be strongly dependent on the operating frequency and the chosen semiconductor technology. In coming meetings, we will further elaborate on power efficiency for some specific power levels for different semi-conductor technologies.</w:t>
      </w:r>
    </w:p>
    <w:p w14:paraId="5097C883" w14:textId="77777777" w:rsidR="00BE4A0A" w:rsidRDefault="00BE4A0A" w:rsidP="00BE4A0A">
      <w:pPr>
        <w:pStyle w:val="BodyText"/>
        <w:rPr>
          <w:rFonts w:ascii="Arial" w:hAnsi="Arial" w:cs="Arial"/>
          <w:lang w:val="en-US"/>
        </w:rPr>
      </w:pPr>
      <w:r>
        <w:rPr>
          <w:rFonts w:ascii="Arial" w:hAnsi="Arial" w:cs="Arial"/>
          <w:lang w:val="en-US"/>
        </w:rPr>
        <w:t xml:space="preserve">The above analysis indicates that from a technological perspective the frequency range 7 GHz to 24 GHz in terms of low power amplifier efficiency is quite </w:t>
      </w:r>
      <w:proofErr w:type="gramStart"/>
      <w:r>
        <w:rPr>
          <w:rFonts w:ascii="Arial" w:hAnsi="Arial" w:cs="Arial"/>
          <w:lang w:val="en-US"/>
        </w:rPr>
        <w:t>similar to</w:t>
      </w:r>
      <w:proofErr w:type="gramEnd"/>
      <w:r>
        <w:rPr>
          <w:rFonts w:ascii="Arial" w:hAnsi="Arial" w:cs="Arial"/>
          <w:lang w:val="en-US"/>
        </w:rPr>
        <w:t xml:space="preserve"> FR2. The need for AAS type of products for this frequency range as well as the integration in limited space, makes the thermal design and considerations more challenging compared to FR1.</w:t>
      </w:r>
    </w:p>
    <w:p w14:paraId="4C123BDB" w14:textId="77777777" w:rsidR="00FA73A0" w:rsidRPr="00BE4A0A" w:rsidRDefault="00FA73A0" w:rsidP="00FA73A0">
      <w:pPr>
        <w:rPr>
          <w:lang w:val="en-US" w:eastAsia="zh-CN"/>
        </w:rPr>
      </w:pPr>
    </w:p>
    <w:p w14:paraId="7A080D47" w14:textId="63E16258" w:rsidR="000037C7" w:rsidRDefault="000037C7" w:rsidP="000037C7">
      <w:pPr>
        <w:pStyle w:val="Heading2"/>
        <w:numPr>
          <w:ilvl w:val="0"/>
          <w:numId w:val="0"/>
        </w:numPr>
        <w:ind w:left="576" w:hanging="576"/>
      </w:pPr>
      <w:r>
        <w:t>6.4</w:t>
      </w:r>
      <w:r>
        <w:tab/>
        <w:t>Key parameters over the 7-24 GHz range</w:t>
      </w:r>
      <w:bookmarkEnd w:id="2"/>
    </w:p>
    <w:p w14:paraId="21F248FE" w14:textId="77777777" w:rsidR="000037C7" w:rsidRPr="000037C7" w:rsidRDefault="000037C7" w:rsidP="000037C7">
      <w:pPr>
        <w:rPr>
          <w:i/>
          <w:color w:val="0000FF"/>
          <w:lang w:val="en-US"/>
        </w:rPr>
      </w:pPr>
      <w:r w:rsidRPr="000037C7">
        <w:rPr>
          <w:i/>
          <w:color w:val="0000FF"/>
          <w:lang w:val="en-US"/>
        </w:rPr>
        <w:t>Editor’s note: Conclusions on ranges for some key parameters from a technology capability perspective (Output power, ACLR, noise figure etc.)</w:t>
      </w:r>
    </w:p>
    <w:p w14:paraId="427659AA" w14:textId="77777777" w:rsidR="003A7EF3" w:rsidRPr="007E6408" w:rsidRDefault="003A7EF3" w:rsidP="00311702">
      <w:pPr>
        <w:pStyle w:val="BodyText"/>
        <w:rPr>
          <w:rFonts w:ascii="Arial" w:hAnsi="Arial" w:cs="Arial"/>
          <w:lang w:val="en-US"/>
        </w:rPr>
      </w:pPr>
      <w:bookmarkStart w:id="3" w:name="_GoBack"/>
      <w:bookmarkEnd w:id="3"/>
    </w:p>
    <w:sectPr w:rsidR="003A7EF3" w:rsidRPr="007E6408">
      <w:headerReference w:type="even" r:id="rId15"/>
      <w:footerReference w:type="default" r:id="rId1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50">
      <wne:acd wne:acdName="acd5"/>
    </wne:keymap>
    <wne:keymap wne:kcmPrimary="0431">
      <wne:acd wne:acdName="acd6"/>
    </wne:keymap>
    <wne:keymap wne:kcmPrimary="0432">
      <wne:acd wne:acdName="acd7"/>
    </wne:keymap>
    <wne:keymap wne:kcmPrimary="0433">
      <wne:acd wne:acdName="acd8"/>
    </wne:keymap>
    <wne:keymap wne:kcmPrimary="0434">
      <wne:acd wne:acdName="acd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Manifest>
  </wne:toolbars>
  <wne:acds>
    <wne:acd wne:argValue="AgBCADEA" wne:acdName="acd0" wne:fciIndexBasedOn="0065"/>
    <wne:acd wne:argValue="AgBCADIA" wne:acdName="acd1" wne:fciIndexBasedOn="0065"/>
    <wne:acd wne:argValue="AgBCADMA" wne:acdName="acd2" wne:fciIndexBasedOn="0065"/>
    <wne:acd wne:argValue="AgBCADQA" wne:acdName="acd3" wne:fciIndexBasedOn="0065"/>
    <wne:acd wne:argValue="AgBCADUA" wne:acdName="acd4" wne:fciIndexBasedOn="0065"/>
    <wne:acd wne:argValue="AgBQAHIAbwBwAG8AcwBhAGwA" wne:acdName="acd5" wne:fciIndexBasedOn="0065"/>
    <wne:acd wne:argValue="AQAAAAEA" wne:acdName="acd6" wne:fciIndexBasedOn="0065"/>
    <wne:acd wne:argValue="AQAAAAIA" wne:acdName="acd7" wne:fciIndexBasedOn="0065"/>
    <wne:acd wne:argValue="AQAAAAMA" wne:acdName="acd8" wne:fciIndexBasedOn="0065"/>
    <wne:acd wne:argValue="AQAAAAQA" wne:acdName="acd9"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67B842" w14:textId="77777777" w:rsidR="00AF7C26" w:rsidRDefault="00AF7C26">
      <w:r>
        <w:separator/>
      </w:r>
    </w:p>
  </w:endnote>
  <w:endnote w:type="continuationSeparator" w:id="0">
    <w:p w14:paraId="5334E215" w14:textId="77777777" w:rsidR="00AF7C26" w:rsidRDefault="00AF7C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62BF2" w14:textId="77777777" w:rsidR="00474986" w:rsidRDefault="0047498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34AC0E" w14:textId="77777777" w:rsidR="00AF7C26" w:rsidRDefault="00AF7C26">
      <w:r>
        <w:separator/>
      </w:r>
    </w:p>
  </w:footnote>
  <w:footnote w:type="continuationSeparator" w:id="0">
    <w:p w14:paraId="141E829B" w14:textId="77777777" w:rsidR="00AF7C26" w:rsidRDefault="00AF7C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3DB97" w14:textId="77777777" w:rsidR="00474986" w:rsidRDefault="0047498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2D48A6BC"/>
    <w:lvl w:ilvl="0">
      <w:start w:val="1"/>
      <w:numFmt w:val="decimal"/>
      <w:lvlText w:val="%1"/>
      <w:lvlJc w:val="left"/>
      <w:pPr>
        <w:ind w:left="360" w:hanging="360"/>
      </w:pPr>
      <w:rPr>
        <w:rFonts w:ascii="Ericsson Hilda" w:hAnsi="Ericsson Hilda" w:hint="default"/>
        <w:b w:val="0"/>
        <w:i w:val="0"/>
        <w:sz w:val="28"/>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0"/>
        </w:tabs>
        <w:ind w:left="2551" w:hanging="1304"/>
      </w:pPr>
      <w:rPr>
        <w:rFonts w:hint="default"/>
        <w:u w:val="none"/>
      </w:rPr>
    </w:lvl>
    <w:lvl w:ilvl="4">
      <w:start w:val="1"/>
      <w:numFmt w:val="decimal"/>
      <w:lvlText w:val="%1.%2.%3.%4.%5"/>
      <w:lvlJc w:val="left"/>
      <w:pPr>
        <w:tabs>
          <w:tab w:val="num" w:pos="0"/>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41C84D7D"/>
    <w:multiLevelType w:val="hybridMultilevel"/>
    <w:tmpl w:val="BCDA69A2"/>
    <w:lvl w:ilvl="0" w:tplc="938E2E78">
      <w:start w:val="1"/>
      <w:numFmt w:val="decimal"/>
      <w:lvlText w:val="%1."/>
      <w:lvlJc w:val="left"/>
      <w:pPr>
        <w:ind w:left="1080" w:hanging="720"/>
      </w:p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42F20926"/>
    <w:multiLevelType w:val="hybridMultilevel"/>
    <w:tmpl w:val="564AAD56"/>
    <w:lvl w:ilvl="0" w:tplc="041D000F">
      <w:start w:val="1"/>
      <w:numFmt w:val="decimal"/>
      <w:lvlText w:val="%1."/>
      <w:lvlJc w:val="left"/>
      <w:pPr>
        <w:ind w:left="2024" w:hanging="360"/>
      </w:pPr>
    </w:lvl>
    <w:lvl w:ilvl="1" w:tplc="041D0019" w:tentative="1">
      <w:start w:val="1"/>
      <w:numFmt w:val="lowerLetter"/>
      <w:lvlText w:val="%2."/>
      <w:lvlJc w:val="left"/>
      <w:pPr>
        <w:ind w:left="2744" w:hanging="360"/>
      </w:pPr>
    </w:lvl>
    <w:lvl w:ilvl="2" w:tplc="041D001B" w:tentative="1">
      <w:start w:val="1"/>
      <w:numFmt w:val="lowerRoman"/>
      <w:lvlText w:val="%3."/>
      <w:lvlJc w:val="right"/>
      <w:pPr>
        <w:ind w:left="3464" w:hanging="180"/>
      </w:pPr>
    </w:lvl>
    <w:lvl w:ilvl="3" w:tplc="041D000F" w:tentative="1">
      <w:start w:val="1"/>
      <w:numFmt w:val="decimal"/>
      <w:lvlText w:val="%4."/>
      <w:lvlJc w:val="left"/>
      <w:pPr>
        <w:ind w:left="4184" w:hanging="360"/>
      </w:pPr>
    </w:lvl>
    <w:lvl w:ilvl="4" w:tplc="041D0019" w:tentative="1">
      <w:start w:val="1"/>
      <w:numFmt w:val="lowerLetter"/>
      <w:lvlText w:val="%5."/>
      <w:lvlJc w:val="left"/>
      <w:pPr>
        <w:ind w:left="4904" w:hanging="360"/>
      </w:pPr>
    </w:lvl>
    <w:lvl w:ilvl="5" w:tplc="041D001B" w:tentative="1">
      <w:start w:val="1"/>
      <w:numFmt w:val="lowerRoman"/>
      <w:lvlText w:val="%6."/>
      <w:lvlJc w:val="right"/>
      <w:pPr>
        <w:ind w:left="5624" w:hanging="180"/>
      </w:pPr>
    </w:lvl>
    <w:lvl w:ilvl="6" w:tplc="041D000F" w:tentative="1">
      <w:start w:val="1"/>
      <w:numFmt w:val="decimal"/>
      <w:lvlText w:val="%7."/>
      <w:lvlJc w:val="left"/>
      <w:pPr>
        <w:ind w:left="6344" w:hanging="360"/>
      </w:pPr>
    </w:lvl>
    <w:lvl w:ilvl="7" w:tplc="041D0019" w:tentative="1">
      <w:start w:val="1"/>
      <w:numFmt w:val="lowerLetter"/>
      <w:lvlText w:val="%8."/>
      <w:lvlJc w:val="left"/>
      <w:pPr>
        <w:ind w:left="7064" w:hanging="360"/>
      </w:pPr>
    </w:lvl>
    <w:lvl w:ilvl="8" w:tplc="041D001B" w:tentative="1">
      <w:start w:val="1"/>
      <w:numFmt w:val="lowerRoman"/>
      <w:lvlText w:val="%9."/>
      <w:lvlJc w:val="right"/>
      <w:pPr>
        <w:ind w:left="7784" w:hanging="180"/>
      </w:p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8AA5795"/>
    <w:multiLevelType w:val="hybridMultilevel"/>
    <w:tmpl w:val="BCDA69A2"/>
    <w:lvl w:ilvl="0" w:tplc="938E2E78">
      <w:start w:val="1"/>
      <w:numFmt w:val="decimal"/>
      <w:lvlText w:val="%1."/>
      <w:lvlJc w:val="left"/>
      <w:pPr>
        <w:ind w:left="1080" w:hanging="720"/>
      </w:p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48B209C6"/>
    <w:multiLevelType w:val="hybridMultilevel"/>
    <w:tmpl w:val="C0E22A6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409E82E8">
      <w:numFmt w:val="bullet"/>
      <w:lvlText w:val=""/>
      <w:lvlJc w:val="left"/>
      <w:pPr>
        <w:tabs>
          <w:tab w:val="num" w:pos="2160"/>
        </w:tabs>
        <w:ind w:left="2160" w:hanging="360"/>
      </w:pPr>
      <w:rPr>
        <w:rFonts w:ascii="Wingdings" w:hAnsi="Wingdings" w:hint="default"/>
      </w:rPr>
    </w:lvl>
    <w:lvl w:ilvl="3" w:tplc="5DBA0B02">
      <w:start w:val="1"/>
      <w:numFmt w:val="bullet"/>
      <w:lvlText w:val=""/>
      <w:lvlJc w:val="left"/>
      <w:pPr>
        <w:tabs>
          <w:tab w:val="num" w:pos="2880"/>
        </w:tabs>
        <w:ind w:left="2880" w:hanging="360"/>
      </w:pPr>
      <w:rPr>
        <w:rFonts w:ascii="Wingdings" w:hAnsi="Wingdings" w:hint="default"/>
      </w:r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BE0B57"/>
    <w:multiLevelType w:val="hybridMultilevel"/>
    <w:tmpl w:val="AB543836"/>
    <w:lvl w:ilvl="0" w:tplc="938E2E78">
      <w:start w:val="1"/>
      <w:numFmt w:val="decimal"/>
      <w:lvlText w:val="%1."/>
      <w:lvlJc w:val="left"/>
      <w:pPr>
        <w:ind w:left="1080" w:hanging="720"/>
      </w:pPr>
    </w:lvl>
    <w:lvl w:ilvl="1" w:tplc="99C6D282">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6786576C"/>
    <w:multiLevelType w:val="hybridMultilevel"/>
    <w:tmpl w:val="55923980"/>
    <w:lvl w:ilvl="0" w:tplc="70E8DD66">
      <w:start w:val="2"/>
      <w:numFmt w:val="bullet"/>
      <w:lvlText w:val="-"/>
      <w:lvlJc w:val="left"/>
      <w:pPr>
        <w:ind w:left="927" w:hanging="360"/>
      </w:pPr>
      <w:rPr>
        <w:rFonts w:ascii="Ericsson Hilda" w:eastAsia="Times New Roman" w:hAnsi="Ericsson Hilda"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2"/>
  </w:num>
  <w:num w:numId="2">
    <w:abstractNumId w:val="15"/>
  </w:num>
  <w:num w:numId="3">
    <w:abstractNumId w:val="8"/>
  </w:num>
  <w:num w:numId="4">
    <w:abstractNumId w:val="9"/>
  </w:num>
  <w:num w:numId="5">
    <w:abstractNumId w:val="6"/>
  </w:num>
  <w:num w:numId="6">
    <w:abstractNumId w:val="12"/>
  </w:num>
  <w:num w:numId="7">
    <w:abstractNumId w:val="16"/>
  </w:num>
  <w:num w:numId="8">
    <w:abstractNumId w:val="7"/>
  </w:num>
  <w:num w:numId="9">
    <w:abstractNumId w:val="5"/>
  </w:num>
  <w:num w:numId="10">
    <w:abstractNumId w:val="17"/>
  </w:num>
  <w:num w:numId="11">
    <w:abstractNumId w:val="4"/>
    <w:lvlOverride w:ilvl="0"/>
    <w:lvlOverride w:ilvl="1"/>
    <w:lvlOverride w:ilvl="2"/>
    <w:lvlOverride w:ilvl="3">
      <w:startOverride w:val="1"/>
    </w:lvlOverride>
    <w:lvlOverride w:ilvl="4"/>
    <w:lvlOverride w:ilvl="5"/>
    <w:lvlOverride w:ilvl="6"/>
    <w:lvlOverride w:ilvl="7"/>
    <w:lvlOverride w:ilvl="8"/>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9"/>
  </w:num>
  <w:num w:numId="17">
    <w:abstractNumId w:val="11"/>
  </w:num>
  <w:num w:numId="18">
    <w:abstractNumId w:val="3"/>
  </w:num>
  <w:num w:numId="19">
    <w:abstractNumId w:val="14"/>
  </w:num>
  <w:num w:numId="2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60EC"/>
    <w:rsid w:val="000006E1"/>
    <w:rsid w:val="00002A37"/>
    <w:rsid w:val="000037C7"/>
    <w:rsid w:val="00006446"/>
    <w:rsid w:val="00006896"/>
    <w:rsid w:val="00007CDC"/>
    <w:rsid w:val="000102C5"/>
    <w:rsid w:val="00011B28"/>
    <w:rsid w:val="00015D15"/>
    <w:rsid w:val="00017381"/>
    <w:rsid w:val="00020E7E"/>
    <w:rsid w:val="000229AF"/>
    <w:rsid w:val="00023351"/>
    <w:rsid w:val="0002564D"/>
    <w:rsid w:val="00025ECA"/>
    <w:rsid w:val="0002776B"/>
    <w:rsid w:val="00027AC9"/>
    <w:rsid w:val="000325B8"/>
    <w:rsid w:val="00034C15"/>
    <w:rsid w:val="00034E8D"/>
    <w:rsid w:val="00035785"/>
    <w:rsid w:val="00036BA1"/>
    <w:rsid w:val="000422E2"/>
    <w:rsid w:val="00042F22"/>
    <w:rsid w:val="000444EF"/>
    <w:rsid w:val="000466A1"/>
    <w:rsid w:val="00050ADD"/>
    <w:rsid w:val="00052A07"/>
    <w:rsid w:val="000534E3"/>
    <w:rsid w:val="00054028"/>
    <w:rsid w:val="0005606A"/>
    <w:rsid w:val="00057117"/>
    <w:rsid w:val="000616E7"/>
    <w:rsid w:val="0006450D"/>
    <w:rsid w:val="0006487E"/>
    <w:rsid w:val="00065D5B"/>
    <w:rsid w:val="00065E1A"/>
    <w:rsid w:val="000772FE"/>
    <w:rsid w:val="00077E5F"/>
    <w:rsid w:val="0008036A"/>
    <w:rsid w:val="00081AE6"/>
    <w:rsid w:val="000855EB"/>
    <w:rsid w:val="00085B52"/>
    <w:rsid w:val="000866F2"/>
    <w:rsid w:val="0009009F"/>
    <w:rsid w:val="00090554"/>
    <w:rsid w:val="000905F6"/>
    <w:rsid w:val="00091557"/>
    <w:rsid w:val="000924C1"/>
    <w:rsid w:val="000924F0"/>
    <w:rsid w:val="00093474"/>
    <w:rsid w:val="0009510F"/>
    <w:rsid w:val="00096CF7"/>
    <w:rsid w:val="00096CFC"/>
    <w:rsid w:val="000A1B7B"/>
    <w:rsid w:val="000A2DBD"/>
    <w:rsid w:val="000A56F2"/>
    <w:rsid w:val="000B2719"/>
    <w:rsid w:val="000B3A8F"/>
    <w:rsid w:val="000B4AB9"/>
    <w:rsid w:val="000B58C3"/>
    <w:rsid w:val="000B61E9"/>
    <w:rsid w:val="000C0123"/>
    <w:rsid w:val="000C165A"/>
    <w:rsid w:val="000C2E19"/>
    <w:rsid w:val="000D0A74"/>
    <w:rsid w:val="000D0D07"/>
    <w:rsid w:val="000D4797"/>
    <w:rsid w:val="000D693F"/>
    <w:rsid w:val="000D7AE3"/>
    <w:rsid w:val="000E0527"/>
    <w:rsid w:val="000E1E92"/>
    <w:rsid w:val="000F06D6"/>
    <w:rsid w:val="000F0EB1"/>
    <w:rsid w:val="000F1106"/>
    <w:rsid w:val="000F3BE9"/>
    <w:rsid w:val="000F3F6C"/>
    <w:rsid w:val="000F6DF3"/>
    <w:rsid w:val="001005FF"/>
    <w:rsid w:val="00102947"/>
    <w:rsid w:val="00105A21"/>
    <w:rsid w:val="001062FB"/>
    <w:rsid w:val="001063E6"/>
    <w:rsid w:val="00113CF4"/>
    <w:rsid w:val="001153EA"/>
    <w:rsid w:val="00115643"/>
    <w:rsid w:val="00116765"/>
    <w:rsid w:val="00117DCE"/>
    <w:rsid w:val="00120075"/>
    <w:rsid w:val="001219F5"/>
    <w:rsid w:val="00121A20"/>
    <w:rsid w:val="0012377F"/>
    <w:rsid w:val="00124314"/>
    <w:rsid w:val="00126B4A"/>
    <w:rsid w:val="00132FD0"/>
    <w:rsid w:val="001344C0"/>
    <w:rsid w:val="001346FA"/>
    <w:rsid w:val="00135252"/>
    <w:rsid w:val="00137452"/>
    <w:rsid w:val="00137AB5"/>
    <w:rsid w:val="00137F0B"/>
    <w:rsid w:val="0014470F"/>
    <w:rsid w:val="00146F66"/>
    <w:rsid w:val="00151E23"/>
    <w:rsid w:val="001526E0"/>
    <w:rsid w:val="00153336"/>
    <w:rsid w:val="001551B5"/>
    <w:rsid w:val="00162804"/>
    <w:rsid w:val="001659C1"/>
    <w:rsid w:val="00173A8E"/>
    <w:rsid w:val="0017678C"/>
    <w:rsid w:val="0018143F"/>
    <w:rsid w:val="001858B4"/>
    <w:rsid w:val="0018696A"/>
    <w:rsid w:val="00187423"/>
    <w:rsid w:val="00190AC1"/>
    <w:rsid w:val="0019341A"/>
    <w:rsid w:val="00196FDE"/>
    <w:rsid w:val="00197DF9"/>
    <w:rsid w:val="001A1987"/>
    <w:rsid w:val="001A2564"/>
    <w:rsid w:val="001A6173"/>
    <w:rsid w:val="001A6CBA"/>
    <w:rsid w:val="001B0D97"/>
    <w:rsid w:val="001B4EE7"/>
    <w:rsid w:val="001B5A5D"/>
    <w:rsid w:val="001B7C6F"/>
    <w:rsid w:val="001C12C5"/>
    <w:rsid w:val="001C1CE5"/>
    <w:rsid w:val="001C3D2A"/>
    <w:rsid w:val="001D239F"/>
    <w:rsid w:val="001D2883"/>
    <w:rsid w:val="001D51BA"/>
    <w:rsid w:val="001D5410"/>
    <w:rsid w:val="001D5C65"/>
    <w:rsid w:val="001D6342"/>
    <w:rsid w:val="001D6C84"/>
    <w:rsid w:val="001D6D53"/>
    <w:rsid w:val="001D75B0"/>
    <w:rsid w:val="001E54E8"/>
    <w:rsid w:val="001E58E2"/>
    <w:rsid w:val="001E7AED"/>
    <w:rsid w:val="001F3916"/>
    <w:rsid w:val="001F54C5"/>
    <w:rsid w:val="001F613B"/>
    <w:rsid w:val="001F662C"/>
    <w:rsid w:val="001F7074"/>
    <w:rsid w:val="00200490"/>
    <w:rsid w:val="00201F3A"/>
    <w:rsid w:val="00203F96"/>
    <w:rsid w:val="002069B2"/>
    <w:rsid w:val="00207374"/>
    <w:rsid w:val="00207E3F"/>
    <w:rsid w:val="00207FA3"/>
    <w:rsid w:val="002110E4"/>
    <w:rsid w:val="002145CA"/>
    <w:rsid w:val="00214DA8"/>
    <w:rsid w:val="00215423"/>
    <w:rsid w:val="002158FA"/>
    <w:rsid w:val="00215AF2"/>
    <w:rsid w:val="00220600"/>
    <w:rsid w:val="002224DB"/>
    <w:rsid w:val="002226B1"/>
    <w:rsid w:val="00223FCB"/>
    <w:rsid w:val="002252C3"/>
    <w:rsid w:val="00225C54"/>
    <w:rsid w:val="00230765"/>
    <w:rsid w:val="002319E4"/>
    <w:rsid w:val="002334ED"/>
    <w:rsid w:val="00235632"/>
    <w:rsid w:val="00235872"/>
    <w:rsid w:val="0023740E"/>
    <w:rsid w:val="00240955"/>
    <w:rsid w:val="0024129B"/>
    <w:rsid w:val="00241559"/>
    <w:rsid w:val="002418F8"/>
    <w:rsid w:val="002435B3"/>
    <w:rsid w:val="002458EB"/>
    <w:rsid w:val="002500C8"/>
    <w:rsid w:val="00250F6D"/>
    <w:rsid w:val="00257543"/>
    <w:rsid w:val="00260091"/>
    <w:rsid w:val="002617E7"/>
    <w:rsid w:val="00264228"/>
    <w:rsid w:val="00264334"/>
    <w:rsid w:val="0026473E"/>
    <w:rsid w:val="00266214"/>
    <w:rsid w:val="00267C83"/>
    <w:rsid w:val="0027144F"/>
    <w:rsid w:val="00271F3A"/>
    <w:rsid w:val="00273278"/>
    <w:rsid w:val="002737F4"/>
    <w:rsid w:val="002805F5"/>
    <w:rsid w:val="00280751"/>
    <w:rsid w:val="0028280A"/>
    <w:rsid w:val="00282E6E"/>
    <w:rsid w:val="00285D54"/>
    <w:rsid w:val="00286ACD"/>
    <w:rsid w:val="00287747"/>
    <w:rsid w:val="00287838"/>
    <w:rsid w:val="002907B5"/>
    <w:rsid w:val="00292EB7"/>
    <w:rsid w:val="00296227"/>
    <w:rsid w:val="00296F44"/>
    <w:rsid w:val="0029777D"/>
    <w:rsid w:val="002A055E"/>
    <w:rsid w:val="002A1D4E"/>
    <w:rsid w:val="002A2869"/>
    <w:rsid w:val="002B24D6"/>
    <w:rsid w:val="002C41E6"/>
    <w:rsid w:val="002C4C7F"/>
    <w:rsid w:val="002D071A"/>
    <w:rsid w:val="002D34B2"/>
    <w:rsid w:val="002D7637"/>
    <w:rsid w:val="002D7BB1"/>
    <w:rsid w:val="002E17F2"/>
    <w:rsid w:val="002E3A29"/>
    <w:rsid w:val="002E3CAB"/>
    <w:rsid w:val="002E7CAE"/>
    <w:rsid w:val="002F2771"/>
    <w:rsid w:val="002F37A9"/>
    <w:rsid w:val="00301CE6"/>
    <w:rsid w:val="0030256B"/>
    <w:rsid w:val="0030501F"/>
    <w:rsid w:val="00307BA1"/>
    <w:rsid w:val="0031080B"/>
    <w:rsid w:val="003109E5"/>
    <w:rsid w:val="00311702"/>
    <w:rsid w:val="00311E82"/>
    <w:rsid w:val="00313022"/>
    <w:rsid w:val="00313FD6"/>
    <w:rsid w:val="003143BD"/>
    <w:rsid w:val="00317012"/>
    <w:rsid w:val="003203ED"/>
    <w:rsid w:val="0032100A"/>
    <w:rsid w:val="00322C9F"/>
    <w:rsid w:val="00324D23"/>
    <w:rsid w:val="00331751"/>
    <w:rsid w:val="00334579"/>
    <w:rsid w:val="00334F0D"/>
    <w:rsid w:val="00335329"/>
    <w:rsid w:val="00335858"/>
    <w:rsid w:val="00336BDA"/>
    <w:rsid w:val="00340AC3"/>
    <w:rsid w:val="00341494"/>
    <w:rsid w:val="00342BD7"/>
    <w:rsid w:val="00343EC9"/>
    <w:rsid w:val="00346DB5"/>
    <w:rsid w:val="003477B1"/>
    <w:rsid w:val="00351F87"/>
    <w:rsid w:val="003530DA"/>
    <w:rsid w:val="00357380"/>
    <w:rsid w:val="003602D9"/>
    <w:rsid w:val="003604CE"/>
    <w:rsid w:val="00361756"/>
    <w:rsid w:val="00370E47"/>
    <w:rsid w:val="003742AC"/>
    <w:rsid w:val="0037573F"/>
    <w:rsid w:val="00376F19"/>
    <w:rsid w:val="003778D9"/>
    <w:rsid w:val="00377A83"/>
    <w:rsid w:val="00377CE1"/>
    <w:rsid w:val="0038302F"/>
    <w:rsid w:val="00384578"/>
    <w:rsid w:val="00385BF0"/>
    <w:rsid w:val="0039227B"/>
    <w:rsid w:val="00393923"/>
    <w:rsid w:val="003939FF"/>
    <w:rsid w:val="00393B25"/>
    <w:rsid w:val="00394C8D"/>
    <w:rsid w:val="003A2223"/>
    <w:rsid w:val="003A2A0F"/>
    <w:rsid w:val="003A2B13"/>
    <w:rsid w:val="003A45A1"/>
    <w:rsid w:val="003A5B0A"/>
    <w:rsid w:val="003A6BAC"/>
    <w:rsid w:val="003A7EF3"/>
    <w:rsid w:val="003B159C"/>
    <w:rsid w:val="003B369F"/>
    <w:rsid w:val="003B36A3"/>
    <w:rsid w:val="003B7FE5"/>
    <w:rsid w:val="003C11C8"/>
    <w:rsid w:val="003C2702"/>
    <w:rsid w:val="003C67E7"/>
    <w:rsid w:val="003C7806"/>
    <w:rsid w:val="003D109F"/>
    <w:rsid w:val="003D2478"/>
    <w:rsid w:val="003D5B1F"/>
    <w:rsid w:val="003E15FA"/>
    <w:rsid w:val="003E2E00"/>
    <w:rsid w:val="003E55E4"/>
    <w:rsid w:val="003E74E3"/>
    <w:rsid w:val="003F05C7"/>
    <w:rsid w:val="003F0C13"/>
    <w:rsid w:val="003F0C5C"/>
    <w:rsid w:val="003F2966"/>
    <w:rsid w:val="003F2CD4"/>
    <w:rsid w:val="003F6BBE"/>
    <w:rsid w:val="004000E8"/>
    <w:rsid w:val="00402CB9"/>
    <w:rsid w:val="00402E2B"/>
    <w:rsid w:val="0040512B"/>
    <w:rsid w:val="004058D5"/>
    <w:rsid w:val="00405CA5"/>
    <w:rsid w:val="00407CD3"/>
    <w:rsid w:val="00410134"/>
    <w:rsid w:val="00410B72"/>
    <w:rsid w:val="00410F18"/>
    <w:rsid w:val="0041263E"/>
    <w:rsid w:val="00413AAC"/>
    <w:rsid w:val="004144A8"/>
    <w:rsid w:val="00421105"/>
    <w:rsid w:val="004242F4"/>
    <w:rsid w:val="00427248"/>
    <w:rsid w:val="00427DAF"/>
    <w:rsid w:val="00432473"/>
    <w:rsid w:val="004325F6"/>
    <w:rsid w:val="00434383"/>
    <w:rsid w:val="00437447"/>
    <w:rsid w:val="00441A92"/>
    <w:rsid w:val="00444F56"/>
    <w:rsid w:val="00446488"/>
    <w:rsid w:val="004517AA"/>
    <w:rsid w:val="00452CAC"/>
    <w:rsid w:val="004555B2"/>
    <w:rsid w:val="00457565"/>
    <w:rsid w:val="00457B71"/>
    <w:rsid w:val="0046395D"/>
    <w:rsid w:val="004669E2"/>
    <w:rsid w:val="00470C31"/>
    <w:rsid w:val="004734D0"/>
    <w:rsid w:val="00474986"/>
    <w:rsid w:val="0047556B"/>
    <w:rsid w:val="00477768"/>
    <w:rsid w:val="004858CA"/>
    <w:rsid w:val="00492BC5"/>
    <w:rsid w:val="004944A2"/>
    <w:rsid w:val="004964F1"/>
    <w:rsid w:val="004972D4"/>
    <w:rsid w:val="004A0897"/>
    <w:rsid w:val="004A16BC"/>
    <w:rsid w:val="004A2B94"/>
    <w:rsid w:val="004A40BC"/>
    <w:rsid w:val="004B397F"/>
    <w:rsid w:val="004B6941"/>
    <w:rsid w:val="004B7C0C"/>
    <w:rsid w:val="004C173C"/>
    <w:rsid w:val="004C3898"/>
    <w:rsid w:val="004C4B1D"/>
    <w:rsid w:val="004C636B"/>
    <w:rsid w:val="004D36B1"/>
    <w:rsid w:val="004D7EBD"/>
    <w:rsid w:val="004E1BF1"/>
    <w:rsid w:val="004E1DD9"/>
    <w:rsid w:val="004E2680"/>
    <w:rsid w:val="004E28F9"/>
    <w:rsid w:val="004E462E"/>
    <w:rsid w:val="004E56DC"/>
    <w:rsid w:val="004E76F4"/>
    <w:rsid w:val="004F046A"/>
    <w:rsid w:val="004F0B4E"/>
    <w:rsid w:val="004F0B6C"/>
    <w:rsid w:val="004F2078"/>
    <w:rsid w:val="004F4DA3"/>
    <w:rsid w:val="0050097E"/>
    <w:rsid w:val="00506416"/>
    <w:rsid w:val="00506557"/>
    <w:rsid w:val="0050677A"/>
    <w:rsid w:val="005108D8"/>
    <w:rsid w:val="005116F9"/>
    <w:rsid w:val="00512213"/>
    <w:rsid w:val="00514673"/>
    <w:rsid w:val="005153A7"/>
    <w:rsid w:val="0051727A"/>
    <w:rsid w:val="005219CF"/>
    <w:rsid w:val="00534B59"/>
    <w:rsid w:val="00536759"/>
    <w:rsid w:val="00537C62"/>
    <w:rsid w:val="00542C61"/>
    <w:rsid w:val="00546970"/>
    <w:rsid w:val="00553439"/>
    <w:rsid w:val="00554E19"/>
    <w:rsid w:val="0056121F"/>
    <w:rsid w:val="005662C5"/>
    <w:rsid w:val="00572505"/>
    <w:rsid w:val="005752BC"/>
    <w:rsid w:val="00582809"/>
    <w:rsid w:val="0058798C"/>
    <w:rsid w:val="005900FA"/>
    <w:rsid w:val="005935A4"/>
    <w:rsid w:val="005948C2"/>
    <w:rsid w:val="00595DCA"/>
    <w:rsid w:val="0059779B"/>
    <w:rsid w:val="005A209A"/>
    <w:rsid w:val="005A662D"/>
    <w:rsid w:val="005B35D7"/>
    <w:rsid w:val="005B392A"/>
    <w:rsid w:val="005B3AA3"/>
    <w:rsid w:val="005B6F83"/>
    <w:rsid w:val="005C58A5"/>
    <w:rsid w:val="005C74FB"/>
    <w:rsid w:val="005D1602"/>
    <w:rsid w:val="005E385F"/>
    <w:rsid w:val="005E5B81"/>
    <w:rsid w:val="005E7666"/>
    <w:rsid w:val="005F2CB1"/>
    <w:rsid w:val="005F348E"/>
    <w:rsid w:val="005F618C"/>
    <w:rsid w:val="005F70BD"/>
    <w:rsid w:val="005F7ED0"/>
    <w:rsid w:val="0060283C"/>
    <w:rsid w:val="00603D68"/>
    <w:rsid w:val="00604F14"/>
    <w:rsid w:val="00611813"/>
    <w:rsid w:val="00611B83"/>
    <w:rsid w:val="00611C21"/>
    <w:rsid w:val="00613257"/>
    <w:rsid w:val="00613381"/>
    <w:rsid w:val="00617562"/>
    <w:rsid w:val="00620A71"/>
    <w:rsid w:val="00620D58"/>
    <w:rsid w:val="00620D80"/>
    <w:rsid w:val="006234A6"/>
    <w:rsid w:val="00630001"/>
    <w:rsid w:val="006311B3"/>
    <w:rsid w:val="0063284C"/>
    <w:rsid w:val="006335C4"/>
    <w:rsid w:val="00636398"/>
    <w:rsid w:val="006368D3"/>
    <w:rsid w:val="00636C30"/>
    <w:rsid w:val="006377EC"/>
    <w:rsid w:val="0064151F"/>
    <w:rsid w:val="00641533"/>
    <w:rsid w:val="0064208D"/>
    <w:rsid w:val="00643475"/>
    <w:rsid w:val="0064396A"/>
    <w:rsid w:val="00643A01"/>
    <w:rsid w:val="0064624E"/>
    <w:rsid w:val="00650AB9"/>
    <w:rsid w:val="0065488A"/>
    <w:rsid w:val="006550F3"/>
    <w:rsid w:val="00655733"/>
    <w:rsid w:val="00655ACD"/>
    <w:rsid w:val="00656A92"/>
    <w:rsid w:val="00656DDE"/>
    <w:rsid w:val="00656F6D"/>
    <w:rsid w:val="0066011D"/>
    <w:rsid w:val="006607C0"/>
    <w:rsid w:val="006613A6"/>
    <w:rsid w:val="00661568"/>
    <w:rsid w:val="0066236D"/>
    <w:rsid w:val="006627A2"/>
    <w:rsid w:val="006634E6"/>
    <w:rsid w:val="006655EE"/>
    <w:rsid w:val="00665986"/>
    <w:rsid w:val="00667132"/>
    <w:rsid w:val="00667EE7"/>
    <w:rsid w:val="00670335"/>
    <w:rsid w:val="00670922"/>
    <w:rsid w:val="00670BE1"/>
    <w:rsid w:val="0067218F"/>
    <w:rsid w:val="006741F2"/>
    <w:rsid w:val="00674CC3"/>
    <w:rsid w:val="00675C72"/>
    <w:rsid w:val="006771F9"/>
    <w:rsid w:val="00677291"/>
    <w:rsid w:val="006776D7"/>
    <w:rsid w:val="00681003"/>
    <w:rsid w:val="006817C9"/>
    <w:rsid w:val="00683ECE"/>
    <w:rsid w:val="00685BC7"/>
    <w:rsid w:val="00686CC9"/>
    <w:rsid w:val="00690388"/>
    <w:rsid w:val="00695FC2"/>
    <w:rsid w:val="00696949"/>
    <w:rsid w:val="00697052"/>
    <w:rsid w:val="006A2CD7"/>
    <w:rsid w:val="006A46FB"/>
    <w:rsid w:val="006A56D3"/>
    <w:rsid w:val="006A5E28"/>
    <w:rsid w:val="006A61A5"/>
    <w:rsid w:val="006A697B"/>
    <w:rsid w:val="006A7AFF"/>
    <w:rsid w:val="006B0F62"/>
    <w:rsid w:val="006B1816"/>
    <w:rsid w:val="006B2099"/>
    <w:rsid w:val="006B421A"/>
    <w:rsid w:val="006B50CF"/>
    <w:rsid w:val="006B690C"/>
    <w:rsid w:val="006B6C7F"/>
    <w:rsid w:val="006C03B8"/>
    <w:rsid w:val="006C3996"/>
    <w:rsid w:val="006C5EC9"/>
    <w:rsid w:val="006C6059"/>
    <w:rsid w:val="006C7522"/>
    <w:rsid w:val="006D6F08"/>
    <w:rsid w:val="006E062C"/>
    <w:rsid w:val="006E28B7"/>
    <w:rsid w:val="006E3310"/>
    <w:rsid w:val="006E4E39"/>
    <w:rsid w:val="006E565E"/>
    <w:rsid w:val="006E673D"/>
    <w:rsid w:val="006E7D3B"/>
    <w:rsid w:val="006F1B56"/>
    <w:rsid w:val="006F1B70"/>
    <w:rsid w:val="006F1D77"/>
    <w:rsid w:val="006F341D"/>
    <w:rsid w:val="006F3CDE"/>
    <w:rsid w:val="006F4037"/>
    <w:rsid w:val="006F58D4"/>
    <w:rsid w:val="0070346E"/>
    <w:rsid w:val="00704EDB"/>
    <w:rsid w:val="00706101"/>
    <w:rsid w:val="00707072"/>
    <w:rsid w:val="00707D61"/>
    <w:rsid w:val="00711203"/>
    <w:rsid w:val="00712287"/>
    <w:rsid w:val="007124B0"/>
    <w:rsid w:val="00712772"/>
    <w:rsid w:val="007148D3"/>
    <w:rsid w:val="00714BE1"/>
    <w:rsid w:val="00715B9A"/>
    <w:rsid w:val="00726EA6"/>
    <w:rsid w:val="00727065"/>
    <w:rsid w:val="00727208"/>
    <w:rsid w:val="00727680"/>
    <w:rsid w:val="00727EA9"/>
    <w:rsid w:val="00730AE2"/>
    <w:rsid w:val="007348B1"/>
    <w:rsid w:val="007362A6"/>
    <w:rsid w:val="00736B5E"/>
    <w:rsid w:val="00736D7D"/>
    <w:rsid w:val="00740E58"/>
    <w:rsid w:val="007445A0"/>
    <w:rsid w:val="0074524B"/>
    <w:rsid w:val="00747D8B"/>
    <w:rsid w:val="00750903"/>
    <w:rsid w:val="00751228"/>
    <w:rsid w:val="007533D4"/>
    <w:rsid w:val="007571E1"/>
    <w:rsid w:val="007604B2"/>
    <w:rsid w:val="007622E0"/>
    <w:rsid w:val="0076320A"/>
    <w:rsid w:val="007643C0"/>
    <w:rsid w:val="00765281"/>
    <w:rsid w:val="00766BAD"/>
    <w:rsid w:val="00767504"/>
    <w:rsid w:val="007755F2"/>
    <w:rsid w:val="00776971"/>
    <w:rsid w:val="0078177E"/>
    <w:rsid w:val="0078304C"/>
    <w:rsid w:val="00783673"/>
    <w:rsid w:val="00785490"/>
    <w:rsid w:val="00787FD3"/>
    <w:rsid w:val="007925EA"/>
    <w:rsid w:val="0079355A"/>
    <w:rsid w:val="00793CD8"/>
    <w:rsid w:val="00795C92"/>
    <w:rsid w:val="00796231"/>
    <w:rsid w:val="007A1CB3"/>
    <w:rsid w:val="007A306F"/>
    <w:rsid w:val="007A43A6"/>
    <w:rsid w:val="007A58A6"/>
    <w:rsid w:val="007A5BDF"/>
    <w:rsid w:val="007A5BE0"/>
    <w:rsid w:val="007A73A1"/>
    <w:rsid w:val="007B0275"/>
    <w:rsid w:val="007B1DE3"/>
    <w:rsid w:val="007B3D2D"/>
    <w:rsid w:val="007B50AE"/>
    <w:rsid w:val="007B51DF"/>
    <w:rsid w:val="007C05DD"/>
    <w:rsid w:val="007C3D18"/>
    <w:rsid w:val="007C4C22"/>
    <w:rsid w:val="007C60BF"/>
    <w:rsid w:val="007C6A07"/>
    <w:rsid w:val="007C75A1"/>
    <w:rsid w:val="007C77A5"/>
    <w:rsid w:val="007D04E5"/>
    <w:rsid w:val="007D5901"/>
    <w:rsid w:val="007D5BF9"/>
    <w:rsid w:val="007D7526"/>
    <w:rsid w:val="007E13D1"/>
    <w:rsid w:val="007E4610"/>
    <w:rsid w:val="007E4715"/>
    <w:rsid w:val="007E505B"/>
    <w:rsid w:val="007E6408"/>
    <w:rsid w:val="007E7091"/>
    <w:rsid w:val="007F2CB6"/>
    <w:rsid w:val="007F3BCD"/>
    <w:rsid w:val="0080180E"/>
    <w:rsid w:val="00803AD9"/>
    <w:rsid w:val="00803FAE"/>
    <w:rsid w:val="0080605F"/>
    <w:rsid w:val="00807786"/>
    <w:rsid w:val="00811FCB"/>
    <w:rsid w:val="008158D6"/>
    <w:rsid w:val="00816D7B"/>
    <w:rsid w:val="00817196"/>
    <w:rsid w:val="008235DB"/>
    <w:rsid w:val="008240B6"/>
    <w:rsid w:val="00824AB4"/>
    <w:rsid w:val="00825C42"/>
    <w:rsid w:val="00825D25"/>
    <w:rsid w:val="00827D6F"/>
    <w:rsid w:val="0083152F"/>
    <w:rsid w:val="008376AC"/>
    <w:rsid w:val="008444E8"/>
    <w:rsid w:val="00844E80"/>
    <w:rsid w:val="00846FE7"/>
    <w:rsid w:val="00852F4A"/>
    <w:rsid w:val="00853BBE"/>
    <w:rsid w:val="00856911"/>
    <w:rsid w:val="008677FD"/>
    <w:rsid w:val="008706D4"/>
    <w:rsid w:val="00870F8A"/>
    <w:rsid w:val="008719A4"/>
    <w:rsid w:val="00871D23"/>
    <w:rsid w:val="0087291D"/>
    <w:rsid w:val="0087369A"/>
    <w:rsid w:val="00874312"/>
    <w:rsid w:val="0087437C"/>
    <w:rsid w:val="00875CD7"/>
    <w:rsid w:val="00876B4D"/>
    <w:rsid w:val="00877F18"/>
    <w:rsid w:val="00885266"/>
    <w:rsid w:val="00894A88"/>
    <w:rsid w:val="00895386"/>
    <w:rsid w:val="008A03DA"/>
    <w:rsid w:val="008A21FF"/>
    <w:rsid w:val="008A2CE2"/>
    <w:rsid w:val="008A30AC"/>
    <w:rsid w:val="008A44B8"/>
    <w:rsid w:val="008A51A8"/>
    <w:rsid w:val="008A54C7"/>
    <w:rsid w:val="008A6921"/>
    <w:rsid w:val="008A77D8"/>
    <w:rsid w:val="008A7E65"/>
    <w:rsid w:val="008B0483"/>
    <w:rsid w:val="008B0B04"/>
    <w:rsid w:val="008B120C"/>
    <w:rsid w:val="008B3E27"/>
    <w:rsid w:val="008B51A0"/>
    <w:rsid w:val="008B592A"/>
    <w:rsid w:val="008B7B5C"/>
    <w:rsid w:val="008C0C99"/>
    <w:rsid w:val="008C2017"/>
    <w:rsid w:val="008C2B3D"/>
    <w:rsid w:val="008C4958"/>
    <w:rsid w:val="008C4BAA"/>
    <w:rsid w:val="008C684A"/>
    <w:rsid w:val="008C6AE8"/>
    <w:rsid w:val="008C7573"/>
    <w:rsid w:val="008D34F1"/>
    <w:rsid w:val="008D39D8"/>
    <w:rsid w:val="008D6D1A"/>
    <w:rsid w:val="008D7A62"/>
    <w:rsid w:val="008E0927"/>
    <w:rsid w:val="008E1909"/>
    <w:rsid w:val="008E21EC"/>
    <w:rsid w:val="008F1EAB"/>
    <w:rsid w:val="008F33DC"/>
    <w:rsid w:val="008F477F"/>
    <w:rsid w:val="008F518D"/>
    <w:rsid w:val="00901B7D"/>
    <w:rsid w:val="00902350"/>
    <w:rsid w:val="0090336B"/>
    <w:rsid w:val="009053AA"/>
    <w:rsid w:val="00906939"/>
    <w:rsid w:val="00910B7D"/>
    <w:rsid w:val="00911DFB"/>
    <w:rsid w:val="009139D9"/>
    <w:rsid w:val="00914AD8"/>
    <w:rsid w:val="00916079"/>
    <w:rsid w:val="00917CE9"/>
    <w:rsid w:val="00920BF2"/>
    <w:rsid w:val="00922010"/>
    <w:rsid w:val="00931BD9"/>
    <w:rsid w:val="009345C8"/>
    <w:rsid w:val="00934B90"/>
    <w:rsid w:val="009368F3"/>
    <w:rsid w:val="00941636"/>
    <w:rsid w:val="00943742"/>
    <w:rsid w:val="00943ADF"/>
    <w:rsid w:val="00945C05"/>
    <w:rsid w:val="00945EAB"/>
    <w:rsid w:val="00946945"/>
    <w:rsid w:val="00946CD7"/>
    <w:rsid w:val="00947713"/>
    <w:rsid w:val="00947995"/>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90630"/>
    <w:rsid w:val="00990B8E"/>
    <w:rsid w:val="00990BBF"/>
    <w:rsid w:val="00991761"/>
    <w:rsid w:val="00992790"/>
    <w:rsid w:val="00994DCA"/>
    <w:rsid w:val="009960EC"/>
    <w:rsid w:val="009970DD"/>
    <w:rsid w:val="009973F3"/>
    <w:rsid w:val="009A0FBA"/>
    <w:rsid w:val="009A1601"/>
    <w:rsid w:val="009A462D"/>
    <w:rsid w:val="009A5CBA"/>
    <w:rsid w:val="009A5CD7"/>
    <w:rsid w:val="009B1F30"/>
    <w:rsid w:val="009B2CCF"/>
    <w:rsid w:val="009B3AC2"/>
    <w:rsid w:val="009B43B2"/>
    <w:rsid w:val="009B4DF4"/>
    <w:rsid w:val="009B564E"/>
    <w:rsid w:val="009B7E87"/>
    <w:rsid w:val="009C1351"/>
    <w:rsid w:val="009C403E"/>
    <w:rsid w:val="009C50EA"/>
    <w:rsid w:val="009C635B"/>
    <w:rsid w:val="009D0A45"/>
    <w:rsid w:val="009D4FF0"/>
    <w:rsid w:val="009D703C"/>
    <w:rsid w:val="009D718F"/>
    <w:rsid w:val="009E068F"/>
    <w:rsid w:val="009E14E0"/>
    <w:rsid w:val="009E35DB"/>
    <w:rsid w:val="009E47A3"/>
    <w:rsid w:val="009E73FE"/>
    <w:rsid w:val="009F08F3"/>
    <w:rsid w:val="009F1A09"/>
    <w:rsid w:val="009F3059"/>
    <w:rsid w:val="009F344F"/>
    <w:rsid w:val="009F4B8A"/>
    <w:rsid w:val="00A0192F"/>
    <w:rsid w:val="00A048A8"/>
    <w:rsid w:val="00A13E54"/>
    <w:rsid w:val="00A151C7"/>
    <w:rsid w:val="00A15B50"/>
    <w:rsid w:val="00A17F63"/>
    <w:rsid w:val="00A2193B"/>
    <w:rsid w:val="00A2351A"/>
    <w:rsid w:val="00A264A9"/>
    <w:rsid w:val="00A27785"/>
    <w:rsid w:val="00A30187"/>
    <w:rsid w:val="00A3448A"/>
    <w:rsid w:val="00A36297"/>
    <w:rsid w:val="00A41E2B"/>
    <w:rsid w:val="00A45449"/>
    <w:rsid w:val="00A45B74"/>
    <w:rsid w:val="00A52AAE"/>
    <w:rsid w:val="00A52E1D"/>
    <w:rsid w:val="00A61499"/>
    <w:rsid w:val="00A62A77"/>
    <w:rsid w:val="00A63483"/>
    <w:rsid w:val="00A657D7"/>
    <w:rsid w:val="00A660AC"/>
    <w:rsid w:val="00A67E6C"/>
    <w:rsid w:val="00A71B99"/>
    <w:rsid w:val="00A739D0"/>
    <w:rsid w:val="00A75CAF"/>
    <w:rsid w:val="00A761D4"/>
    <w:rsid w:val="00A768DF"/>
    <w:rsid w:val="00A77EC4"/>
    <w:rsid w:val="00A87027"/>
    <w:rsid w:val="00A92879"/>
    <w:rsid w:val="00A9442A"/>
    <w:rsid w:val="00A9722E"/>
    <w:rsid w:val="00AA016F"/>
    <w:rsid w:val="00AA11BA"/>
    <w:rsid w:val="00AA1ED6"/>
    <w:rsid w:val="00AA23EE"/>
    <w:rsid w:val="00AA408A"/>
    <w:rsid w:val="00AA51D6"/>
    <w:rsid w:val="00AB0BC8"/>
    <w:rsid w:val="00AB11CA"/>
    <w:rsid w:val="00AB14D9"/>
    <w:rsid w:val="00AB4AB8"/>
    <w:rsid w:val="00AB655E"/>
    <w:rsid w:val="00AB7731"/>
    <w:rsid w:val="00AC007F"/>
    <w:rsid w:val="00AC042A"/>
    <w:rsid w:val="00AC2ECD"/>
    <w:rsid w:val="00AC2F16"/>
    <w:rsid w:val="00AC3119"/>
    <w:rsid w:val="00AC49FB"/>
    <w:rsid w:val="00AC5A10"/>
    <w:rsid w:val="00AD0AA3"/>
    <w:rsid w:val="00AD3F94"/>
    <w:rsid w:val="00AD4A5A"/>
    <w:rsid w:val="00AE1A17"/>
    <w:rsid w:val="00AE27AC"/>
    <w:rsid w:val="00AE40E0"/>
    <w:rsid w:val="00AE4DBA"/>
    <w:rsid w:val="00AE4F07"/>
    <w:rsid w:val="00AE6F07"/>
    <w:rsid w:val="00AF0652"/>
    <w:rsid w:val="00AF0D1F"/>
    <w:rsid w:val="00AF1C5D"/>
    <w:rsid w:val="00AF42D7"/>
    <w:rsid w:val="00AF7C26"/>
    <w:rsid w:val="00B006FE"/>
    <w:rsid w:val="00B007CB"/>
    <w:rsid w:val="00B01EBA"/>
    <w:rsid w:val="00B02AA9"/>
    <w:rsid w:val="00B02FA3"/>
    <w:rsid w:val="00B05084"/>
    <w:rsid w:val="00B07F0F"/>
    <w:rsid w:val="00B146CE"/>
    <w:rsid w:val="00B157F9"/>
    <w:rsid w:val="00B16E3F"/>
    <w:rsid w:val="00B20256"/>
    <w:rsid w:val="00B20D09"/>
    <w:rsid w:val="00B27153"/>
    <w:rsid w:val="00B2763F"/>
    <w:rsid w:val="00B27AAC"/>
    <w:rsid w:val="00B30929"/>
    <w:rsid w:val="00B31856"/>
    <w:rsid w:val="00B351AF"/>
    <w:rsid w:val="00B372AA"/>
    <w:rsid w:val="00B40445"/>
    <w:rsid w:val="00B41888"/>
    <w:rsid w:val="00B440BD"/>
    <w:rsid w:val="00B45A52"/>
    <w:rsid w:val="00B46175"/>
    <w:rsid w:val="00B507AC"/>
    <w:rsid w:val="00B573F1"/>
    <w:rsid w:val="00B664C7"/>
    <w:rsid w:val="00B71027"/>
    <w:rsid w:val="00B739F6"/>
    <w:rsid w:val="00B758FD"/>
    <w:rsid w:val="00B80869"/>
    <w:rsid w:val="00B81A6C"/>
    <w:rsid w:val="00B82137"/>
    <w:rsid w:val="00B843AC"/>
    <w:rsid w:val="00B85DE5"/>
    <w:rsid w:val="00B86373"/>
    <w:rsid w:val="00B90F73"/>
    <w:rsid w:val="00B937CE"/>
    <w:rsid w:val="00B93B59"/>
    <w:rsid w:val="00B9406A"/>
    <w:rsid w:val="00B97AFB"/>
    <w:rsid w:val="00BA2280"/>
    <w:rsid w:val="00BA2A08"/>
    <w:rsid w:val="00BA56D2"/>
    <w:rsid w:val="00BA76E0"/>
    <w:rsid w:val="00BB2A25"/>
    <w:rsid w:val="00BB3B07"/>
    <w:rsid w:val="00BB51E9"/>
    <w:rsid w:val="00BB550E"/>
    <w:rsid w:val="00BB5C37"/>
    <w:rsid w:val="00BC0FDC"/>
    <w:rsid w:val="00BC1C1B"/>
    <w:rsid w:val="00BC2ADE"/>
    <w:rsid w:val="00BC2C11"/>
    <w:rsid w:val="00BC3053"/>
    <w:rsid w:val="00BC35B7"/>
    <w:rsid w:val="00BC4D2E"/>
    <w:rsid w:val="00BD48AC"/>
    <w:rsid w:val="00BD50B0"/>
    <w:rsid w:val="00BD5F1A"/>
    <w:rsid w:val="00BE1234"/>
    <w:rsid w:val="00BE2FA6"/>
    <w:rsid w:val="00BE333F"/>
    <w:rsid w:val="00BE45F2"/>
    <w:rsid w:val="00BE4A0A"/>
    <w:rsid w:val="00BE7406"/>
    <w:rsid w:val="00BE7603"/>
    <w:rsid w:val="00BF0E9C"/>
    <w:rsid w:val="00BF3279"/>
    <w:rsid w:val="00BF3435"/>
    <w:rsid w:val="00BF48B7"/>
    <w:rsid w:val="00BF6B33"/>
    <w:rsid w:val="00BF74C7"/>
    <w:rsid w:val="00C00D4E"/>
    <w:rsid w:val="00C011CE"/>
    <w:rsid w:val="00C015F1"/>
    <w:rsid w:val="00C01F33"/>
    <w:rsid w:val="00C02CC6"/>
    <w:rsid w:val="00C03E4B"/>
    <w:rsid w:val="00C040F7"/>
    <w:rsid w:val="00C044AB"/>
    <w:rsid w:val="00C05706"/>
    <w:rsid w:val="00C0589D"/>
    <w:rsid w:val="00C05FA4"/>
    <w:rsid w:val="00C07377"/>
    <w:rsid w:val="00C10357"/>
    <w:rsid w:val="00C10478"/>
    <w:rsid w:val="00C12107"/>
    <w:rsid w:val="00C14D4B"/>
    <w:rsid w:val="00C154BB"/>
    <w:rsid w:val="00C24B4A"/>
    <w:rsid w:val="00C279B5"/>
    <w:rsid w:val="00C27C45"/>
    <w:rsid w:val="00C30A50"/>
    <w:rsid w:val="00C3719D"/>
    <w:rsid w:val="00C47ABE"/>
    <w:rsid w:val="00C54995"/>
    <w:rsid w:val="00C54D41"/>
    <w:rsid w:val="00C60783"/>
    <w:rsid w:val="00C60A9C"/>
    <w:rsid w:val="00C616A5"/>
    <w:rsid w:val="00C62AFD"/>
    <w:rsid w:val="00C64672"/>
    <w:rsid w:val="00C67CE8"/>
    <w:rsid w:val="00C70697"/>
    <w:rsid w:val="00C709C6"/>
    <w:rsid w:val="00C72EF4"/>
    <w:rsid w:val="00C7360A"/>
    <w:rsid w:val="00C75D2F"/>
    <w:rsid w:val="00C767BE"/>
    <w:rsid w:val="00C76E3C"/>
    <w:rsid w:val="00C81568"/>
    <w:rsid w:val="00C85216"/>
    <w:rsid w:val="00C9027A"/>
    <w:rsid w:val="00C9068E"/>
    <w:rsid w:val="00C91E22"/>
    <w:rsid w:val="00C93C4B"/>
    <w:rsid w:val="00C93CAD"/>
    <w:rsid w:val="00C944AB"/>
    <w:rsid w:val="00C95B40"/>
    <w:rsid w:val="00CA1ED8"/>
    <w:rsid w:val="00CB1F63"/>
    <w:rsid w:val="00CB5899"/>
    <w:rsid w:val="00CB7170"/>
    <w:rsid w:val="00CB7221"/>
    <w:rsid w:val="00CC040E"/>
    <w:rsid w:val="00CC111F"/>
    <w:rsid w:val="00CC2011"/>
    <w:rsid w:val="00CC3EA0"/>
    <w:rsid w:val="00CC7B45"/>
    <w:rsid w:val="00CD1188"/>
    <w:rsid w:val="00CD2ED1"/>
    <w:rsid w:val="00CD337B"/>
    <w:rsid w:val="00CE3D01"/>
    <w:rsid w:val="00CE7561"/>
    <w:rsid w:val="00CF1354"/>
    <w:rsid w:val="00CF22D0"/>
    <w:rsid w:val="00CF3B1F"/>
    <w:rsid w:val="00CF3BF6"/>
    <w:rsid w:val="00CF625B"/>
    <w:rsid w:val="00CF687E"/>
    <w:rsid w:val="00CF7B9B"/>
    <w:rsid w:val="00D011B1"/>
    <w:rsid w:val="00D0349B"/>
    <w:rsid w:val="00D10249"/>
    <w:rsid w:val="00D115C3"/>
    <w:rsid w:val="00D1165F"/>
    <w:rsid w:val="00D11897"/>
    <w:rsid w:val="00D12289"/>
    <w:rsid w:val="00D13135"/>
    <w:rsid w:val="00D13E4E"/>
    <w:rsid w:val="00D15062"/>
    <w:rsid w:val="00D21554"/>
    <w:rsid w:val="00D239A7"/>
    <w:rsid w:val="00D23F47"/>
    <w:rsid w:val="00D24AA0"/>
    <w:rsid w:val="00D24DF6"/>
    <w:rsid w:val="00D24F91"/>
    <w:rsid w:val="00D26ADA"/>
    <w:rsid w:val="00D36E71"/>
    <w:rsid w:val="00D37D87"/>
    <w:rsid w:val="00D40B33"/>
    <w:rsid w:val="00D4128C"/>
    <w:rsid w:val="00D4318F"/>
    <w:rsid w:val="00D438BF"/>
    <w:rsid w:val="00D440F8"/>
    <w:rsid w:val="00D527BA"/>
    <w:rsid w:val="00D546FF"/>
    <w:rsid w:val="00D55AD5"/>
    <w:rsid w:val="00D576CA"/>
    <w:rsid w:val="00D60875"/>
    <w:rsid w:val="00D61AF5"/>
    <w:rsid w:val="00D62384"/>
    <w:rsid w:val="00D64AAE"/>
    <w:rsid w:val="00D652B5"/>
    <w:rsid w:val="00D66155"/>
    <w:rsid w:val="00D708B0"/>
    <w:rsid w:val="00D73489"/>
    <w:rsid w:val="00D77B1D"/>
    <w:rsid w:val="00D8021F"/>
    <w:rsid w:val="00D80383"/>
    <w:rsid w:val="00D823C6"/>
    <w:rsid w:val="00D82A1A"/>
    <w:rsid w:val="00D86CA3"/>
    <w:rsid w:val="00D871CE"/>
    <w:rsid w:val="00D9196D"/>
    <w:rsid w:val="00D92982"/>
    <w:rsid w:val="00DA305E"/>
    <w:rsid w:val="00DA37C5"/>
    <w:rsid w:val="00DA5417"/>
    <w:rsid w:val="00DA56E8"/>
    <w:rsid w:val="00DB0B47"/>
    <w:rsid w:val="00DB377D"/>
    <w:rsid w:val="00DB3E1B"/>
    <w:rsid w:val="00DB6C55"/>
    <w:rsid w:val="00DC1080"/>
    <w:rsid w:val="00DC2D36"/>
    <w:rsid w:val="00DC53EF"/>
    <w:rsid w:val="00DD70D0"/>
    <w:rsid w:val="00DE20A7"/>
    <w:rsid w:val="00DE5608"/>
    <w:rsid w:val="00DE58D0"/>
    <w:rsid w:val="00DE654F"/>
    <w:rsid w:val="00DE761A"/>
    <w:rsid w:val="00DF0B6E"/>
    <w:rsid w:val="00DF15E0"/>
    <w:rsid w:val="00DF37A0"/>
    <w:rsid w:val="00DF43B0"/>
    <w:rsid w:val="00DF4449"/>
    <w:rsid w:val="00DF6471"/>
    <w:rsid w:val="00E044C3"/>
    <w:rsid w:val="00E05AB2"/>
    <w:rsid w:val="00E110E7"/>
    <w:rsid w:val="00E11B20"/>
    <w:rsid w:val="00E12DAB"/>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1B19"/>
    <w:rsid w:val="00E53B75"/>
    <w:rsid w:val="00E54E3B"/>
    <w:rsid w:val="00E57565"/>
    <w:rsid w:val="00E60557"/>
    <w:rsid w:val="00E63838"/>
    <w:rsid w:val="00E64434"/>
    <w:rsid w:val="00E67C51"/>
    <w:rsid w:val="00E71592"/>
    <w:rsid w:val="00E72EFC"/>
    <w:rsid w:val="00E758EC"/>
    <w:rsid w:val="00E8064F"/>
    <w:rsid w:val="00E8234C"/>
    <w:rsid w:val="00E83AA9"/>
    <w:rsid w:val="00E84F4C"/>
    <w:rsid w:val="00E8506F"/>
    <w:rsid w:val="00E85928"/>
    <w:rsid w:val="00E87822"/>
    <w:rsid w:val="00E90395"/>
    <w:rsid w:val="00E90E49"/>
    <w:rsid w:val="00E917F9"/>
    <w:rsid w:val="00E9291C"/>
    <w:rsid w:val="00E93FFE"/>
    <w:rsid w:val="00E94F8A"/>
    <w:rsid w:val="00EA7A41"/>
    <w:rsid w:val="00EB077B"/>
    <w:rsid w:val="00EB27C6"/>
    <w:rsid w:val="00EB4EA2"/>
    <w:rsid w:val="00EC27C6"/>
    <w:rsid w:val="00EC4207"/>
    <w:rsid w:val="00EC5653"/>
    <w:rsid w:val="00EC6845"/>
    <w:rsid w:val="00EC71CE"/>
    <w:rsid w:val="00ED1006"/>
    <w:rsid w:val="00ED125C"/>
    <w:rsid w:val="00EE220D"/>
    <w:rsid w:val="00EE612C"/>
    <w:rsid w:val="00EF18FE"/>
    <w:rsid w:val="00EF5787"/>
    <w:rsid w:val="00EF60D0"/>
    <w:rsid w:val="00EF7254"/>
    <w:rsid w:val="00F03D9C"/>
    <w:rsid w:val="00F0528D"/>
    <w:rsid w:val="00F06C67"/>
    <w:rsid w:val="00F06DFD"/>
    <w:rsid w:val="00F071D1"/>
    <w:rsid w:val="00F07533"/>
    <w:rsid w:val="00F10629"/>
    <w:rsid w:val="00F15FA5"/>
    <w:rsid w:val="00F17BB0"/>
    <w:rsid w:val="00F209B7"/>
    <w:rsid w:val="00F2376F"/>
    <w:rsid w:val="00F243D8"/>
    <w:rsid w:val="00F25593"/>
    <w:rsid w:val="00F3032D"/>
    <w:rsid w:val="00F30828"/>
    <w:rsid w:val="00F313D6"/>
    <w:rsid w:val="00F40F0C"/>
    <w:rsid w:val="00F4354B"/>
    <w:rsid w:val="00F4766C"/>
    <w:rsid w:val="00F5074B"/>
    <w:rsid w:val="00F507D1"/>
    <w:rsid w:val="00F519CE"/>
    <w:rsid w:val="00F51ADA"/>
    <w:rsid w:val="00F53EA1"/>
    <w:rsid w:val="00F607C5"/>
    <w:rsid w:val="00F60DEA"/>
    <w:rsid w:val="00F62138"/>
    <w:rsid w:val="00F6302A"/>
    <w:rsid w:val="00F64C2B"/>
    <w:rsid w:val="00F651BE"/>
    <w:rsid w:val="00F65EF3"/>
    <w:rsid w:val="00F67F53"/>
    <w:rsid w:val="00F703BE"/>
    <w:rsid w:val="00F71F69"/>
    <w:rsid w:val="00F72B72"/>
    <w:rsid w:val="00F74BB9"/>
    <w:rsid w:val="00F75582"/>
    <w:rsid w:val="00F75B98"/>
    <w:rsid w:val="00F76EFA"/>
    <w:rsid w:val="00F772FC"/>
    <w:rsid w:val="00F804BE"/>
    <w:rsid w:val="00F817CE"/>
    <w:rsid w:val="00F8456C"/>
    <w:rsid w:val="00F859D8"/>
    <w:rsid w:val="00F86294"/>
    <w:rsid w:val="00F868F5"/>
    <w:rsid w:val="00F87EB7"/>
    <w:rsid w:val="00F9056A"/>
    <w:rsid w:val="00F90F8D"/>
    <w:rsid w:val="00F92782"/>
    <w:rsid w:val="00F93AA9"/>
    <w:rsid w:val="00F952CC"/>
    <w:rsid w:val="00F958EC"/>
    <w:rsid w:val="00F959BB"/>
    <w:rsid w:val="00F96062"/>
    <w:rsid w:val="00F96985"/>
    <w:rsid w:val="00F97838"/>
    <w:rsid w:val="00FA0987"/>
    <w:rsid w:val="00FA2659"/>
    <w:rsid w:val="00FA2BB3"/>
    <w:rsid w:val="00FA36EB"/>
    <w:rsid w:val="00FA73A0"/>
    <w:rsid w:val="00FB4C80"/>
    <w:rsid w:val="00FB6A6A"/>
    <w:rsid w:val="00FB79AA"/>
    <w:rsid w:val="00FC2ACF"/>
    <w:rsid w:val="00FC7429"/>
    <w:rsid w:val="00FC76E4"/>
    <w:rsid w:val="00FD07F6"/>
    <w:rsid w:val="00FD13BF"/>
    <w:rsid w:val="00FD166E"/>
    <w:rsid w:val="00FD1EC8"/>
    <w:rsid w:val="00FD47ED"/>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BA791F"/>
  <w15:chartTrackingRefBased/>
  <w15:docId w15:val="{F4D06C01-A9AC-4956-A088-DCF55FA1D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D2883"/>
    <w:pPr>
      <w:spacing w:after="160" w:line="259" w:lineRule="auto"/>
    </w:pPr>
    <w:rPr>
      <w:rFonts w:asciiTheme="minorHAnsi" w:eastAsiaTheme="minorHAnsi" w:hAnsiTheme="minorHAnsi" w:cstheme="minorBidi"/>
      <w:sz w:val="22"/>
      <w:szCs w:val="22"/>
      <w:lang w:val="en-GB" w:eastAsia="en-US"/>
    </w:rPr>
  </w:style>
  <w:style w:type="paragraph" w:styleId="Heading1">
    <w:name w:val="heading 1"/>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35DB"/>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35DB"/>
    <w:pPr>
      <w:numPr>
        <w:ilvl w:val="2"/>
      </w:numPr>
      <w:spacing w:before="120"/>
      <w:outlineLvl w:val="2"/>
    </w:pPr>
    <w:rPr>
      <w:sz w:val="28"/>
      <w:szCs w:val="28"/>
    </w:rPr>
  </w:style>
  <w:style w:type="paragraph" w:styleId="Heading4">
    <w:name w:val="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1D288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D2883"/>
  </w:style>
  <w:style w:type="paragraph" w:styleId="TOC8">
    <w:name w:val="toc 8"/>
    <w:basedOn w:val="TOC1"/>
    <w:semiHidden/>
    <w:rsid w:val="009E35DB"/>
    <w:pPr>
      <w:spacing w:before="180"/>
      <w:ind w:left="2693" w:hanging="2693"/>
    </w:pPr>
    <w:rPr>
      <w:b/>
      <w:bCs/>
    </w:rPr>
  </w:style>
  <w:style w:type="paragraph" w:styleId="TOC1">
    <w:name w:val="toc 1"/>
    <w:semiHidden/>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link w:val="Heading1"/>
    <w:rsid w:val="00085B52"/>
    <w:rPr>
      <w:rFonts w:ascii="Arial" w:hAnsi="Arial" w:cs="Arial"/>
      <w:sz w:val="36"/>
      <w:szCs w:val="36"/>
      <w:lang w:val="en-GB" w:eastAsia="zh-CN" w:bidi="ar-SA"/>
    </w:rPr>
  </w:style>
  <w:style w:type="paragraph" w:customStyle="1" w:styleId="B1">
    <w:name w:val="B1"/>
    <w:basedOn w:val="List"/>
    <w:rsid w:val="009960EC"/>
    <w:pPr>
      <w:spacing w:after="180"/>
    </w:pPr>
  </w:style>
  <w:style w:type="paragraph" w:customStyle="1" w:styleId="B2">
    <w:name w:val="B2"/>
    <w:basedOn w:val="List2"/>
    <w:rsid w:val="009960EC"/>
    <w:pPr>
      <w:spacing w:after="180"/>
    </w:pPr>
  </w:style>
  <w:style w:type="paragraph" w:customStyle="1" w:styleId="B3">
    <w:name w:val="B3"/>
    <w:basedOn w:val="List3"/>
    <w:rsid w:val="009960EC"/>
    <w:pPr>
      <w:spacing w:after="180"/>
    </w:pPr>
  </w:style>
  <w:style w:type="paragraph" w:customStyle="1" w:styleId="B4">
    <w:name w:val="B4"/>
    <w:basedOn w:val="List4"/>
    <w:rsid w:val="009960EC"/>
    <w:pPr>
      <w:spacing w:after="180"/>
    </w:pPr>
  </w:style>
  <w:style w:type="paragraph" w:customStyle="1" w:styleId="Proposal">
    <w:name w:val="Proposal"/>
    <w:basedOn w:val="Normal"/>
    <w:rsid w:val="00707072"/>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B5">
    <w:name w:val="B5"/>
    <w:basedOn w:val="List5"/>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pPr>
    <w:rPr>
      <w:sz w:val="18"/>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styleId="TableofFigures">
    <w:name w:val="table of figures"/>
    <w:basedOn w:val="Normal"/>
    <w:next w:val="Normal"/>
    <w:semiHidden/>
    <w:rsid w:val="00796231"/>
    <w:pPr>
      <w:ind w:left="1418" w:hanging="1418"/>
    </w:pPr>
    <w:rPr>
      <w:b/>
    </w:rPr>
  </w:style>
  <w:style w:type="paragraph" w:customStyle="1" w:styleId="CaptionFigureWide">
    <w:name w:val="CaptionFigureWide"/>
    <w:next w:val="BodyText"/>
    <w:rsid w:val="00BB550E"/>
    <w:pPr>
      <w:tabs>
        <w:tab w:val="left" w:pos="2268"/>
      </w:tabs>
      <w:spacing w:before="120" w:after="60"/>
      <w:ind w:left="2268" w:hanging="964"/>
    </w:pPr>
    <w:rPr>
      <w:rFonts w:ascii="Ericsson Hilda" w:hAnsi="Ericsson Hilda"/>
      <w:lang w:val="en-US" w:eastAsia="en-US"/>
    </w:rPr>
  </w:style>
  <w:style w:type="character" w:styleId="Emphasis">
    <w:name w:val="Emphasis"/>
    <w:basedOn w:val="DefaultParagraphFont"/>
    <w:uiPriority w:val="20"/>
    <w:qFormat/>
    <w:rsid w:val="00FA2659"/>
    <w:rPr>
      <w:i/>
      <w:iCs/>
    </w:rPr>
  </w:style>
  <w:style w:type="character" w:customStyle="1" w:styleId="CommentTextChar">
    <w:name w:val="Comment Text Char"/>
    <w:basedOn w:val="DefaultParagraphFont"/>
    <w:link w:val="CommentText"/>
    <w:semiHidden/>
    <w:rsid w:val="00C00D4E"/>
    <w:rPr>
      <w:rFonts w:asciiTheme="minorHAnsi" w:eastAsiaTheme="minorHAnsi" w:hAnsiTheme="minorHAnsi" w:cstheme="minorBidi"/>
      <w:sz w:val="22"/>
      <w:szCs w:val="22"/>
      <w:lang w:eastAsia="en-US"/>
    </w:rPr>
  </w:style>
  <w:style w:type="character" w:styleId="PlaceholderText">
    <w:name w:val="Placeholder Text"/>
    <w:basedOn w:val="DefaultParagraphFont"/>
    <w:uiPriority w:val="99"/>
    <w:semiHidden/>
    <w:rsid w:val="00D011B1"/>
    <w:rPr>
      <w:color w:val="808080"/>
    </w:rPr>
  </w:style>
  <w:style w:type="paragraph" w:styleId="ListParagraph">
    <w:name w:val="List Paragraph"/>
    <w:basedOn w:val="Normal"/>
    <w:uiPriority w:val="34"/>
    <w:qFormat/>
    <w:rsid w:val="00A52AAE"/>
    <w:pPr>
      <w:spacing w:after="200" w:line="276" w:lineRule="auto"/>
      <w:ind w:left="720"/>
      <w:contextualSpacing/>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284160">
      <w:bodyDiv w:val="1"/>
      <w:marLeft w:val="0"/>
      <w:marRight w:val="0"/>
      <w:marTop w:val="0"/>
      <w:marBottom w:val="0"/>
      <w:divBdr>
        <w:top w:val="none" w:sz="0" w:space="0" w:color="auto"/>
        <w:left w:val="none" w:sz="0" w:space="0" w:color="auto"/>
        <w:bottom w:val="none" w:sz="0" w:space="0" w:color="auto"/>
        <w:right w:val="none" w:sz="0" w:space="0" w:color="auto"/>
      </w:divBdr>
    </w:div>
    <w:div w:id="239827378">
      <w:bodyDiv w:val="1"/>
      <w:marLeft w:val="0"/>
      <w:marRight w:val="0"/>
      <w:marTop w:val="0"/>
      <w:marBottom w:val="0"/>
      <w:divBdr>
        <w:top w:val="none" w:sz="0" w:space="0" w:color="auto"/>
        <w:left w:val="none" w:sz="0" w:space="0" w:color="auto"/>
        <w:bottom w:val="none" w:sz="0" w:space="0" w:color="auto"/>
        <w:right w:val="none" w:sz="0" w:space="0" w:color="auto"/>
      </w:divBdr>
    </w:div>
    <w:div w:id="709690271">
      <w:bodyDiv w:val="1"/>
      <w:marLeft w:val="0"/>
      <w:marRight w:val="0"/>
      <w:marTop w:val="0"/>
      <w:marBottom w:val="0"/>
      <w:divBdr>
        <w:top w:val="none" w:sz="0" w:space="0" w:color="auto"/>
        <w:left w:val="none" w:sz="0" w:space="0" w:color="auto"/>
        <w:bottom w:val="none" w:sz="0" w:space="0" w:color="auto"/>
        <w:right w:val="none" w:sz="0" w:space="0" w:color="auto"/>
      </w:divBdr>
    </w:div>
    <w:div w:id="746851962">
      <w:bodyDiv w:val="1"/>
      <w:marLeft w:val="0"/>
      <w:marRight w:val="0"/>
      <w:marTop w:val="0"/>
      <w:marBottom w:val="0"/>
      <w:divBdr>
        <w:top w:val="none" w:sz="0" w:space="0" w:color="auto"/>
        <w:left w:val="none" w:sz="0" w:space="0" w:color="auto"/>
        <w:bottom w:val="none" w:sz="0" w:space="0" w:color="auto"/>
        <w:right w:val="none" w:sz="0" w:space="0" w:color="auto"/>
      </w:divBdr>
    </w:div>
    <w:div w:id="1714454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Joh65</b:Tag>
    <b:SourceType>JournalArticle</b:SourceType>
    <b:Guid>{E2B13149-826A-4A0A-8819-5170868902AE}</b:Guid>
    <b:Title>Physical limitations on frequency and power parameters of transistors</b:Title>
    <b:Year>1965</b:Year>
    <b:Month>June</b:Month>
    <b:Author>
      <b:Author>
        <b:NameList>
          <b:Person>
            <b:Last>Johnson</b:Last>
          </b:Person>
        </b:NameList>
      </b:Author>
    </b:Author>
    <b:JournalName>RCA Review</b:JournalName>
    <b:Pages>163-177</b:Pages>
    <b:Volume>26</b:Volume>
    <b:RefOrder>3</b:RefOrder>
  </b:Source>
  <b:Source>
    <b:Tag>Eri</b:Tag>
    <b:SourceType>Misc</b:SourceType>
    <b:Guid>{24F02848-3E1B-49A0-BF2F-FAB47179DE67}</b:Guid>
    <b:Title>RAN4 - mm-wave technology overview</b:Title>
    <b:Author>
      <b:Author>
        <b:NameList>
          <b:Person>
            <b:Last>Ericsson</b:Last>
          </b:Person>
        </b:NameList>
      </b:Author>
    </b:Author>
    <b:RefOrder>1</b:RefOrder>
  </b:Source>
  <b:Source>
    <b:Tag>Hua19</b:Tag>
    <b:SourceType>InternetSite</b:SourceType>
    <b:Guid>{9F1B83AE-A1ED-4D10-A7F6-A8A242AF17CE}</b:Guid>
    <b:Author>
      <b:Author>
        <b:NameList>
          <b:Person>
            <b:Last>Hua Wang</b:Last>
            <b:First>Fei</b:First>
            <b:Middle>Wang, Huy Thong Nguyen, Sensen Li, Tzu-Yuan Huang, Amr S. Ahmed, Michael Edward Duffy Smith, Naga Sasikanth Mannem, and Jeongseok Lee</b:Middle>
          </b:Person>
        </b:NameList>
      </b:Author>
    </b:Author>
    <b:Title>Power Amplifiers Performance Survey 2000-Present</b:Title>
    <b:Year>2019</b:Year>
    <b:Month>1</b:Month>
    <b:Day>16</b:Day>
    <b:URL>https://gems.ece.gatech.edu/PA_su</b:URL>
    <b:RefOrder>2</b:RefOrder>
  </b:Source>
</b:Sources>
</file>

<file path=customXml/itemProps1.xml><?xml version="1.0" encoding="utf-8"?>
<ds:datastoreItem xmlns:ds="http://schemas.openxmlformats.org/officeDocument/2006/customXml" ds:itemID="{2C891ACC-6D6E-4A99-BCAA-4DE3FCA7F7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4</Pages>
  <Words>949</Words>
  <Characters>5414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Torbjörn Elfström</cp:lastModifiedBy>
  <cp:revision>53</cp:revision>
  <cp:lastPrinted>2008-01-31T07:09:00Z</cp:lastPrinted>
  <dcterms:created xsi:type="dcterms:W3CDTF">2019-03-19T12:18:00Z</dcterms:created>
  <dcterms:modified xsi:type="dcterms:W3CDTF">2019-04-01T08:37:00Z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ies>
</file>