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90bix</w:t>
      </w:r>
      <w:r>
        <w:rPr>
          <w:rFonts w:eastAsia="宋体" w:hint="eastAsia"/>
          <w:lang w:eastAsia="zh-CN"/>
        </w:rPr>
        <w:t xml:space="preserve">                                         </w:t>
      </w:r>
      <w:r>
        <w:t>R4-1</w:t>
      </w:r>
      <w:r w:rsidR="00297965">
        <w:rPr>
          <w:rFonts w:eastAsia="宋体" w:hint="eastAsia"/>
          <w:lang w:eastAsia="zh-CN"/>
        </w:rPr>
        <w:t>9</w:t>
      </w:r>
      <w:r w:rsidR="00713839">
        <w:rPr>
          <w:rFonts w:eastAsia="宋体" w:hint="eastAsia"/>
          <w:lang w:eastAsia="zh-CN"/>
        </w:rPr>
        <w:t>03373</w:t>
      </w:r>
    </w:p>
    <w:p w:rsidR="003F6833" w:rsidRPr="00B743BF" w:rsidRDefault="00581D9D" w:rsidP="003F6833">
      <w:pPr>
        <w:tabs>
          <w:tab w:val="left" w:pos="1985"/>
        </w:tabs>
        <w:spacing w:after="100" w:afterAutospacing="1"/>
        <w:rPr>
          <w:rFonts w:eastAsia="宋体"/>
          <w:noProof/>
          <w:sz w:val="24"/>
        </w:rPr>
      </w:pPr>
      <w:r>
        <w:rPr>
          <w:rFonts w:hint="eastAsia"/>
          <w:b/>
          <w:noProof/>
          <w:sz w:val="24"/>
        </w:rPr>
        <w:t>Xi</w:t>
      </w:r>
      <w:r>
        <w:rPr>
          <w:b/>
          <w:noProof/>
          <w:sz w:val="24"/>
        </w:rPr>
        <w:t>’</w:t>
      </w:r>
      <w:r>
        <w:rPr>
          <w:rFonts w:hint="eastAsia"/>
          <w:b/>
          <w:noProof/>
          <w:sz w:val="24"/>
        </w:rPr>
        <w:t>an</w:t>
      </w:r>
      <w:r w:rsidR="00C82F63">
        <w:rPr>
          <w:b/>
          <w:noProof/>
          <w:sz w:val="24"/>
        </w:rPr>
        <w:t xml:space="preserve">, </w:t>
      </w:r>
      <w:r>
        <w:rPr>
          <w:rFonts w:hint="eastAsia"/>
          <w:b/>
          <w:noProof/>
          <w:sz w:val="24"/>
        </w:rPr>
        <w:t>China</w:t>
      </w:r>
      <w:r w:rsidR="00C82F63">
        <w:rPr>
          <w:b/>
          <w:noProof/>
          <w:sz w:val="24"/>
        </w:rPr>
        <w:t xml:space="preserve">, </w:t>
      </w:r>
      <w:r>
        <w:rPr>
          <w:rFonts w:hint="eastAsia"/>
          <w:b/>
          <w:noProof/>
          <w:sz w:val="24"/>
        </w:rPr>
        <w:t>8</w:t>
      </w:r>
      <w:r w:rsidRPr="00581D9D">
        <w:rPr>
          <w:rFonts w:hint="eastAsia"/>
          <w:b/>
          <w:noProof/>
          <w:sz w:val="24"/>
          <w:vertAlign w:val="superscript"/>
        </w:rPr>
        <w:t>th</w:t>
      </w:r>
      <w:r>
        <w:rPr>
          <w:rFonts w:hint="eastAsia"/>
          <w:b/>
          <w:noProof/>
          <w:sz w:val="24"/>
        </w:rPr>
        <w:t xml:space="preserve"> </w:t>
      </w:r>
      <w:r>
        <w:rPr>
          <w:b/>
          <w:noProof/>
          <w:sz w:val="24"/>
        </w:rPr>
        <w:t>–</w:t>
      </w:r>
      <w:r>
        <w:rPr>
          <w:rFonts w:hint="eastAsia"/>
          <w:b/>
          <w:noProof/>
          <w:sz w:val="24"/>
        </w:rPr>
        <w:t xml:space="preserve"> 12</w:t>
      </w:r>
      <w:r w:rsidRPr="00581D9D">
        <w:rPr>
          <w:rFonts w:hint="eastAsia"/>
          <w:b/>
          <w:noProof/>
          <w:sz w:val="24"/>
          <w:vertAlign w:val="superscript"/>
        </w:rPr>
        <w:t>th</w:t>
      </w:r>
      <w:r>
        <w:rPr>
          <w:rFonts w:hint="eastAsia"/>
          <w:b/>
          <w:noProof/>
          <w:sz w:val="24"/>
        </w:rPr>
        <w:t xml:space="preserve"> April</w:t>
      </w:r>
      <w:r w:rsidR="00C82F63">
        <w:rPr>
          <w:rFonts w:hint="eastAsia"/>
          <w:b/>
          <w:noProof/>
          <w:sz w:val="24"/>
        </w:rPr>
        <w:t>,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E75A88">
        <w:rPr>
          <w:rFonts w:ascii="Arial" w:eastAsia="宋体" w:hAnsi="Arial" w:cs="Arial" w:hint="eastAsia"/>
          <w:b/>
          <w:noProof/>
          <w:kern w:val="0"/>
          <w:sz w:val="22"/>
          <w:szCs w:val="22"/>
          <w:lang w:val="en-GB"/>
        </w:rPr>
        <w:t>8.5.1</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E75A88">
        <w:rPr>
          <w:rFonts w:ascii="Arial" w:eastAsia="宋体" w:hAnsi="Arial" w:cs="Arial" w:hint="eastAsia"/>
          <w:b/>
          <w:noProof/>
          <w:kern w:val="0"/>
          <w:sz w:val="22"/>
          <w:lang w:val="en-GB"/>
        </w:rPr>
        <w:t>Overview on NR IAB</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4914E1" w:rsidRDefault="00B933A8" w:rsidP="00537A2F">
      <w:pPr>
        <w:spacing w:afterLines="50" w:after="156"/>
        <w:rPr>
          <w:szCs w:val="21"/>
        </w:rPr>
      </w:pPr>
      <w:r>
        <w:rPr>
          <w:rFonts w:hint="eastAsia"/>
          <w:szCs w:val="21"/>
        </w:rPr>
        <w:t>According to IAB WI agreed in RAN#82</w:t>
      </w:r>
      <w:r w:rsidR="00CF2EBF">
        <w:rPr>
          <w:rFonts w:hint="eastAsia"/>
          <w:szCs w:val="21"/>
        </w:rPr>
        <w:t xml:space="preserve"> [1] and updated IAB WI in RAN#83[2], RAN4 will kick off the discussion on IAB </w:t>
      </w:r>
      <w:r w:rsidR="004914E1">
        <w:rPr>
          <w:rFonts w:hint="eastAsia"/>
          <w:szCs w:val="21"/>
        </w:rPr>
        <w:t>RF aspect in 2019 Q2 with below objectives leaded by RAN4:</w:t>
      </w:r>
    </w:p>
    <w:p w:rsidR="004914E1" w:rsidRPr="004914E1" w:rsidRDefault="004914E1" w:rsidP="004914E1">
      <w:pPr>
        <w:pStyle w:val="ListParagraph"/>
        <w:numPr>
          <w:ilvl w:val="0"/>
          <w:numId w:val="10"/>
        </w:numPr>
        <w:spacing w:before="60" w:after="60"/>
        <w:ind w:left="720" w:firstLineChars="0"/>
        <w:rPr>
          <w:rFonts w:ascii="Arial" w:hAnsi="Arial" w:cs="Arial"/>
          <w:sz w:val="18"/>
          <w:szCs w:val="18"/>
          <w:highlight w:val="lightGray"/>
        </w:rPr>
      </w:pPr>
      <w:r w:rsidRPr="004914E1">
        <w:rPr>
          <w:rFonts w:ascii="Arial" w:hAnsi="Arial" w:cs="Arial"/>
          <w:sz w:val="18"/>
          <w:szCs w:val="18"/>
          <w:highlight w:val="lightGray"/>
        </w:rPr>
        <w:t>Specification of RF and RRM requirements [RAN4-led]:</w:t>
      </w:r>
    </w:p>
    <w:p w:rsidR="004914E1" w:rsidRPr="004914E1" w:rsidRDefault="004914E1" w:rsidP="004914E1">
      <w:pPr>
        <w:pStyle w:val="ListParagraph"/>
        <w:numPr>
          <w:ilvl w:val="1"/>
          <w:numId w:val="10"/>
        </w:numPr>
        <w:spacing w:before="60" w:after="60"/>
        <w:ind w:firstLineChars="0"/>
        <w:rPr>
          <w:rFonts w:ascii="Arial" w:hAnsi="Arial" w:cs="Arial"/>
          <w:sz w:val="18"/>
          <w:szCs w:val="18"/>
          <w:highlight w:val="lightGray"/>
        </w:rPr>
      </w:pPr>
      <w:r w:rsidRPr="004914E1">
        <w:rPr>
          <w:rFonts w:ascii="Arial" w:hAnsi="Arial" w:cs="Arial"/>
          <w:sz w:val="18"/>
          <w:szCs w:val="18"/>
          <w:highlight w:val="lightGray"/>
        </w:rPr>
        <w:t>Define RF requirements for both backhaul and access links of an IAB-node including requirements for co-existence (e.g. ACLR, ACS). This may include defining a new power class for MT.</w:t>
      </w:r>
    </w:p>
    <w:p w:rsidR="004914E1" w:rsidRPr="004914E1" w:rsidRDefault="004914E1" w:rsidP="004914E1">
      <w:pPr>
        <w:pStyle w:val="ListParagraph"/>
        <w:numPr>
          <w:ilvl w:val="1"/>
          <w:numId w:val="10"/>
        </w:numPr>
        <w:spacing w:before="60" w:after="60"/>
        <w:ind w:firstLineChars="0"/>
        <w:rPr>
          <w:rFonts w:ascii="Arial" w:hAnsi="Arial" w:cs="Arial"/>
          <w:sz w:val="18"/>
          <w:szCs w:val="18"/>
          <w:highlight w:val="lightGray"/>
        </w:rPr>
      </w:pPr>
      <w:r w:rsidRPr="004914E1">
        <w:rPr>
          <w:rFonts w:ascii="Arial" w:hAnsi="Arial" w:cs="Arial"/>
          <w:sz w:val="18"/>
          <w:szCs w:val="18"/>
          <w:highlight w:val="lightGray"/>
        </w:rPr>
        <w:t>Define RRM core requirements for both backhaul and access links of IAB node.</w:t>
      </w:r>
    </w:p>
    <w:p w:rsidR="004914E1" w:rsidRPr="004914E1" w:rsidRDefault="004914E1" w:rsidP="004914E1">
      <w:pPr>
        <w:pStyle w:val="ListParagraph"/>
        <w:numPr>
          <w:ilvl w:val="1"/>
          <w:numId w:val="10"/>
        </w:numPr>
        <w:spacing w:before="60" w:after="60"/>
        <w:ind w:firstLineChars="0"/>
        <w:rPr>
          <w:rFonts w:ascii="Arial" w:hAnsi="Arial" w:cs="Arial"/>
          <w:sz w:val="18"/>
          <w:szCs w:val="18"/>
          <w:highlight w:val="lightGray"/>
        </w:rPr>
      </w:pPr>
      <w:r w:rsidRPr="004914E1">
        <w:rPr>
          <w:rFonts w:ascii="Arial" w:hAnsi="Arial" w:cs="Arial"/>
          <w:sz w:val="18"/>
          <w:szCs w:val="18"/>
          <w:highlight w:val="lightGray"/>
        </w:rPr>
        <w:t>Define latency requirements for switching between communication over parent backhaul link (i.e. MT) and child backhaul/access links (i.e. DU).</w:t>
      </w:r>
    </w:p>
    <w:p w:rsidR="004914E1" w:rsidRPr="004914E1" w:rsidRDefault="004914E1" w:rsidP="004914E1">
      <w:pPr>
        <w:pStyle w:val="ListParagraph"/>
        <w:numPr>
          <w:ilvl w:val="1"/>
          <w:numId w:val="10"/>
        </w:numPr>
        <w:spacing w:before="60" w:after="60"/>
        <w:ind w:firstLineChars="0"/>
        <w:rPr>
          <w:rFonts w:ascii="Arial" w:hAnsi="Arial" w:cs="Arial"/>
          <w:sz w:val="18"/>
          <w:szCs w:val="18"/>
          <w:highlight w:val="lightGray"/>
        </w:rPr>
      </w:pPr>
      <w:r w:rsidRPr="004914E1">
        <w:rPr>
          <w:rFonts w:ascii="Arial" w:hAnsi="Arial" w:cs="Arial"/>
          <w:sz w:val="18"/>
          <w:szCs w:val="18"/>
          <w:highlight w:val="lightGray"/>
        </w:rPr>
        <w:t>Define timing requirements for IAB specific network synchronization.</w:t>
      </w:r>
      <w:r w:rsidRPr="004914E1">
        <w:rPr>
          <w:rFonts w:ascii="Arial" w:hAnsi="Arial" w:cs="Arial"/>
          <w:color w:val="FF0000"/>
          <w:sz w:val="18"/>
          <w:szCs w:val="18"/>
          <w:highlight w:val="lightGray"/>
        </w:rPr>
        <w:t xml:space="preserve"> </w:t>
      </w:r>
      <w:r w:rsidRPr="004914E1">
        <w:rPr>
          <w:rFonts w:ascii="Arial" w:hAnsi="Arial" w:cs="Arial"/>
          <w:sz w:val="18"/>
          <w:szCs w:val="18"/>
          <w:highlight w:val="lightGray"/>
        </w:rPr>
        <w:t>This may include (a) requirement for “case 1” timing (e.g. accuracy of DL transmission timing alignment between an IAB-node and its parent node), and (b) cell phase synchronization accuracy for multi-hop IAB network.</w:t>
      </w:r>
    </w:p>
    <w:p w:rsidR="00537A2F" w:rsidRDefault="00247675" w:rsidP="00537A2F">
      <w:pPr>
        <w:spacing w:afterLines="50" w:after="156"/>
      </w:pPr>
      <w:r>
        <w:rPr>
          <w:rFonts w:hint="eastAsia"/>
        </w:rPr>
        <w:t xml:space="preserve"> </w:t>
      </w:r>
      <w:r w:rsidR="004914E1">
        <w:rPr>
          <w:rFonts w:hint="eastAsia"/>
        </w:rPr>
        <w:t>And below objectives</w:t>
      </w:r>
      <w:r w:rsidR="00230B99">
        <w:rPr>
          <w:rFonts w:hint="eastAsia"/>
        </w:rPr>
        <w:t xml:space="preserve"> leaded by </w:t>
      </w:r>
      <w:r w:rsidR="004914E1">
        <w:rPr>
          <w:rFonts w:hint="eastAsia"/>
        </w:rPr>
        <w:t>physical layer are also expected to be involved in RAN4 work as:</w:t>
      </w:r>
    </w:p>
    <w:p w:rsidR="004914E1" w:rsidRPr="004914E1" w:rsidRDefault="004914E1" w:rsidP="004914E1">
      <w:pPr>
        <w:pStyle w:val="ListParagraph"/>
        <w:numPr>
          <w:ilvl w:val="0"/>
          <w:numId w:val="10"/>
        </w:numPr>
        <w:spacing w:before="60" w:after="60"/>
        <w:ind w:left="720" w:firstLineChars="0"/>
        <w:rPr>
          <w:rFonts w:ascii="Arial" w:hAnsi="Arial" w:cs="Arial"/>
          <w:sz w:val="18"/>
          <w:szCs w:val="18"/>
          <w:highlight w:val="lightGray"/>
        </w:rPr>
      </w:pPr>
      <w:r w:rsidRPr="004914E1">
        <w:rPr>
          <w:rFonts w:ascii="Arial" w:hAnsi="Arial" w:cs="Arial"/>
          <w:sz w:val="18"/>
          <w:szCs w:val="18"/>
          <w:highlight w:val="lightGray"/>
        </w:rPr>
        <w:t>Physical layer specification [RAN1-led, RAN2, RAN3, RAN4]:</w:t>
      </w:r>
    </w:p>
    <w:p w:rsidR="004914E1" w:rsidRPr="004914E1" w:rsidRDefault="004914E1" w:rsidP="004914E1">
      <w:pPr>
        <w:pStyle w:val="ListParagraph"/>
        <w:numPr>
          <w:ilvl w:val="1"/>
          <w:numId w:val="10"/>
        </w:numPr>
        <w:spacing w:beforeLines="60" w:before="187" w:afterLines="60" w:after="187"/>
        <w:ind w:firstLineChars="0"/>
        <w:rPr>
          <w:rFonts w:ascii="Arial" w:hAnsi="Arial" w:cs="Arial"/>
          <w:sz w:val="18"/>
          <w:szCs w:val="18"/>
          <w:highlight w:val="lightGray"/>
        </w:rPr>
      </w:pPr>
      <w:r w:rsidRPr="004914E1">
        <w:rPr>
          <w:rFonts w:ascii="Arial" w:hAnsi="Arial" w:cs="Arial"/>
          <w:sz w:val="18"/>
          <w:szCs w:val="18"/>
          <w:highlight w:val="lightGray"/>
        </w:rPr>
        <w:t>Specification of SSB/RMSI periodicity for NR initial access assumed by an IAB-node.</w:t>
      </w:r>
    </w:p>
    <w:p w:rsidR="004914E1" w:rsidRPr="004914E1" w:rsidRDefault="004914E1" w:rsidP="004914E1">
      <w:pPr>
        <w:pStyle w:val="ListParagraph"/>
        <w:numPr>
          <w:ilvl w:val="1"/>
          <w:numId w:val="10"/>
        </w:numPr>
        <w:spacing w:beforeLines="60" w:before="187" w:afterLines="60" w:after="187"/>
        <w:ind w:firstLineChars="0"/>
        <w:rPr>
          <w:rFonts w:ascii="Arial" w:hAnsi="Arial" w:cs="Arial"/>
          <w:sz w:val="18"/>
          <w:szCs w:val="18"/>
          <w:highlight w:val="lightGray"/>
        </w:rPr>
      </w:pPr>
      <w:r w:rsidRPr="004914E1">
        <w:rPr>
          <w:rFonts w:ascii="Arial" w:hAnsi="Arial" w:cs="Arial"/>
          <w:sz w:val="18"/>
          <w:szCs w:val="18"/>
          <w:highlight w:val="lightGray"/>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rsidR="004914E1" w:rsidRPr="004914E1" w:rsidRDefault="004914E1" w:rsidP="004914E1">
      <w:pPr>
        <w:widowControl/>
        <w:numPr>
          <w:ilvl w:val="1"/>
          <w:numId w:val="10"/>
        </w:numPr>
        <w:spacing w:beforeLines="60" w:before="187" w:afterLines="60" w:after="187"/>
        <w:jc w:val="left"/>
        <w:rPr>
          <w:rFonts w:ascii="Arial" w:hAnsi="Arial" w:cs="Arial"/>
          <w:sz w:val="18"/>
          <w:szCs w:val="18"/>
          <w:highlight w:val="lightGray"/>
        </w:rPr>
      </w:pPr>
      <w:r w:rsidRPr="004914E1">
        <w:rPr>
          <w:rFonts w:ascii="Arial" w:hAnsi="Arial" w:cs="Arial"/>
          <w:sz w:val="18"/>
          <w:szCs w:val="18"/>
          <w:highlight w:val="lightGray"/>
        </w:rPr>
        <w:t xml:space="preserve">Specification of extension of RACH occasions and periodicities for backhaul RACH resources. w.r.t. access RACH resources, and associated network coordination mechanisms for selection of such parameters (in order to </w:t>
      </w:r>
      <w:proofErr w:type="spellStart"/>
      <w:r w:rsidRPr="004914E1">
        <w:rPr>
          <w:rFonts w:ascii="Arial" w:hAnsi="Arial" w:cs="Arial"/>
          <w:sz w:val="18"/>
          <w:szCs w:val="18"/>
          <w:highlight w:val="lightGray"/>
        </w:rPr>
        <w:t>orthogonalize</w:t>
      </w:r>
      <w:proofErr w:type="spellEnd"/>
      <w:r w:rsidRPr="004914E1">
        <w:rPr>
          <w:rFonts w:ascii="Arial" w:hAnsi="Arial" w:cs="Arial"/>
          <w:sz w:val="18"/>
          <w:szCs w:val="18"/>
          <w:highlight w:val="lightGray"/>
        </w:rPr>
        <w:t xml:space="preserve"> access and BH due to the half-duplex constraints)</w:t>
      </w:r>
      <w:r w:rsidRPr="004914E1" w:rsidDel="008F7E88">
        <w:rPr>
          <w:rFonts w:ascii="Arial" w:hAnsi="Arial" w:cs="Arial"/>
          <w:sz w:val="18"/>
          <w:szCs w:val="18"/>
          <w:highlight w:val="lightGray"/>
        </w:rPr>
        <w:t xml:space="preserve"> </w:t>
      </w:r>
    </w:p>
    <w:p w:rsidR="004914E1" w:rsidRPr="004914E1" w:rsidRDefault="004914E1" w:rsidP="004914E1">
      <w:pPr>
        <w:widowControl/>
        <w:numPr>
          <w:ilvl w:val="1"/>
          <w:numId w:val="10"/>
        </w:numPr>
        <w:spacing w:beforeLines="60" w:before="187" w:afterLines="60" w:after="187"/>
        <w:jc w:val="left"/>
        <w:rPr>
          <w:rFonts w:ascii="Arial" w:hAnsi="Arial" w:cs="Arial"/>
          <w:sz w:val="18"/>
          <w:szCs w:val="18"/>
          <w:highlight w:val="lightGray"/>
        </w:rPr>
      </w:pPr>
      <w:r w:rsidRPr="004914E1">
        <w:rPr>
          <w:rFonts w:ascii="Arial" w:hAnsi="Arial" w:cs="Arial"/>
          <w:sz w:val="18"/>
          <w:szCs w:val="18"/>
          <w:highlight w:val="lightGray"/>
        </w:rPr>
        <w:t xml:space="preserve">Specification of mechanisms for resource multiplexing among backhaul and access links. This includes: </w:t>
      </w:r>
    </w:p>
    <w:p w:rsidR="004914E1" w:rsidRPr="004914E1" w:rsidRDefault="004914E1" w:rsidP="004914E1">
      <w:pPr>
        <w:widowControl/>
        <w:numPr>
          <w:ilvl w:val="2"/>
          <w:numId w:val="10"/>
        </w:numPr>
        <w:spacing w:beforeLines="60" w:before="187" w:afterLines="60" w:after="187"/>
        <w:jc w:val="left"/>
        <w:rPr>
          <w:rFonts w:ascii="Arial" w:hAnsi="Arial" w:cs="Arial"/>
          <w:sz w:val="18"/>
          <w:szCs w:val="18"/>
          <w:highlight w:val="lightGray"/>
        </w:rPr>
      </w:pPr>
      <w:r w:rsidRPr="004914E1">
        <w:rPr>
          <w:rFonts w:ascii="Arial" w:hAnsi="Arial" w:cs="Arial"/>
          <w:sz w:val="18"/>
          <w:szCs w:val="18"/>
          <w:highlight w:val="lightGray"/>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4914E1" w:rsidRPr="004914E1" w:rsidRDefault="004914E1" w:rsidP="004914E1">
      <w:pPr>
        <w:pStyle w:val="ListParagraph"/>
        <w:numPr>
          <w:ilvl w:val="2"/>
          <w:numId w:val="10"/>
        </w:numPr>
        <w:spacing w:beforeLines="60" w:before="187" w:afterLines="60" w:after="187"/>
        <w:ind w:firstLineChars="0"/>
        <w:rPr>
          <w:rFonts w:ascii="Arial" w:hAnsi="Arial" w:cs="Arial"/>
          <w:sz w:val="18"/>
          <w:szCs w:val="18"/>
          <w:highlight w:val="lightGray"/>
        </w:rPr>
      </w:pPr>
      <w:r w:rsidRPr="004914E1">
        <w:rPr>
          <w:rFonts w:ascii="Arial" w:hAnsi="Arial" w:cs="Arial"/>
          <w:sz w:val="18"/>
          <w:szCs w:val="18"/>
          <w:highlight w:val="lightGray"/>
        </w:rPr>
        <w:t xml:space="preserve">Specification of time resource types for the DU’s child links: DL hard, DL soft, UL hard, UL soft, Flexible hard, Flexible soft, Not Available </w:t>
      </w:r>
    </w:p>
    <w:p w:rsidR="004914E1" w:rsidRPr="004914E1" w:rsidRDefault="004914E1" w:rsidP="004914E1">
      <w:pPr>
        <w:widowControl/>
        <w:numPr>
          <w:ilvl w:val="2"/>
          <w:numId w:val="10"/>
        </w:numPr>
        <w:spacing w:beforeLines="60" w:before="187" w:afterLines="60" w:after="187"/>
        <w:jc w:val="left"/>
        <w:rPr>
          <w:rFonts w:ascii="Arial" w:hAnsi="Arial" w:cs="Arial"/>
          <w:sz w:val="18"/>
          <w:szCs w:val="18"/>
          <w:highlight w:val="lightGray"/>
        </w:rPr>
      </w:pPr>
      <w:r w:rsidRPr="004914E1">
        <w:rPr>
          <w:rFonts w:ascii="Arial" w:hAnsi="Arial" w:cs="Arial"/>
          <w:sz w:val="18"/>
          <w:szCs w:val="18"/>
          <w:highlight w:val="lightGray"/>
        </w:rPr>
        <w:lastRenderedPageBreak/>
        <w:t xml:space="preserve">Specification of dynamic indication (L1 </w:t>
      </w:r>
      <w:proofErr w:type="spellStart"/>
      <w:r w:rsidRPr="004914E1">
        <w:rPr>
          <w:rFonts w:ascii="Arial" w:hAnsi="Arial" w:cs="Arial"/>
          <w:sz w:val="18"/>
          <w:szCs w:val="18"/>
          <w:highlight w:val="lightGray"/>
        </w:rPr>
        <w:t>signalling</w:t>
      </w:r>
      <w:proofErr w:type="spellEnd"/>
      <w:r w:rsidRPr="004914E1">
        <w:rPr>
          <w:rFonts w:ascii="Arial" w:hAnsi="Arial" w:cs="Arial"/>
          <w:sz w:val="18"/>
          <w:szCs w:val="18"/>
          <w:highlight w:val="lightGray"/>
        </w:rPr>
        <w:t xml:space="preserve">) of the availability of soft resources for a child IAB-node DU </w:t>
      </w:r>
    </w:p>
    <w:p w:rsidR="004914E1" w:rsidRPr="004914E1" w:rsidRDefault="004914E1" w:rsidP="004914E1">
      <w:pPr>
        <w:pStyle w:val="ListParagraph"/>
        <w:numPr>
          <w:ilvl w:val="2"/>
          <w:numId w:val="10"/>
        </w:numPr>
        <w:spacing w:beforeLines="60" w:before="187" w:afterLines="60" w:after="187"/>
        <w:ind w:firstLineChars="0"/>
        <w:rPr>
          <w:rFonts w:ascii="Arial" w:hAnsi="Arial" w:cs="Arial"/>
          <w:sz w:val="18"/>
          <w:szCs w:val="18"/>
          <w:highlight w:val="lightGray"/>
        </w:rPr>
      </w:pPr>
      <w:r w:rsidRPr="004914E1">
        <w:rPr>
          <w:rFonts w:ascii="Arial" w:hAnsi="Arial" w:cs="Arial"/>
          <w:sz w:val="18"/>
          <w:szCs w:val="18"/>
          <w:highlight w:val="lightGray"/>
        </w:rPr>
        <w:t xml:space="preserve">Specification of required transmission/reception rules for IAB-nodes and associated </w:t>
      </w:r>
      <w:proofErr w:type="spellStart"/>
      <w:r w:rsidRPr="004914E1">
        <w:rPr>
          <w:rFonts w:ascii="Arial" w:hAnsi="Arial" w:cs="Arial"/>
          <w:sz w:val="18"/>
          <w:szCs w:val="18"/>
          <w:highlight w:val="lightGray"/>
        </w:rPr>
        <w:t>behaviours</w:t>
      </w:r>
      <w:proofErr w:type="spellEnd"/>
      <w:r w:rsidRPr="004914E1">
        <w:rPr>
          <w:rFonts w:ascii="Arial" w:hAnsi="Arial" w:cs="Arial"/>
          <w:sz w:val="18"/>
          <w:szCs w:val="18"/>
          <w:highlight w:val="lightGray"/>
        </w:rPr>
        <w:t xml:space="preserve"> regarding time resource utilization as discussed in TR 38.874 clause 7.3.3.</w:t>
      </w:r>
    </w:p>
    <w:p w:rsidR="004914E1" w:rsidRPr="004914E1" w:rsidRDefault="004914E1" w:rsidP="004914E1">
      <w:pPr>
        <w:pStyle w:val="ListParagraph"/>
        <w:numPr>
          <w:ilvl w:val="1"/>
          <w:numId w:val="10"/>
        </w:numPr>
        <w:spacing w:beforeLines="60" w:before="187" w:afterLines="60" w:after="187"/>
        <w:ind w:firstLineChars="0"/>
        <w:rPr>
          <w:rFonts w:ascii="Arial" w:hAnsi="Arial" w:cs="Arial"/>
          <w:sz w:val="18"/>
          <w:szCs w:val="18"/>
          <w:highlight w:val="lightGray"/>
        </w:rPr>
      </w:pPr>
      <w:r w:rsidRPr="004914E1">
        <w:rPr>
          <w:rFonts w:ascii="Arial" w:hAnsi="Arial" w:cs="Arial"/>
          <w:sz w:val="18"/>
          <w:szCs w:val="18"/>
          <w:highlight w:val="lightGray"/>
        </w:rPr>
        <w:t>Specification of mechanism to support the “case-1” OTA timing alignment.</w:t>
      </w:r>
    </w:p>
    <w:p w:rsidR="004914E1" w:rsidRPr="004914E1" w:rsidRDefault="00230B99" w:rsidP="00537A2F">
      <w:pPr>
        <w:spacing w:afterLines="50" w:after="156"/>
        <w:rPr>
          <w:szCs w:val="21"/>
        </w:rPr>
      </w:pPr>
      <w:r>
        <w:rPr>
          <w:rFonts w:hint="eastAsia"/>
          <w:szCs w:val="21"/>
        </w:rPr>
        <w:t>This contribution will share our overview on RAN4 IAB study</w:t>
      </w:r>
      <w:r w:rsidR="00DA02C0">
        <w:rPr>
          <w:rFonts w:hint="eastAsia"/>
          <w:szCs w:val="21"/>
        </w:rPr>
        <w:t xml:space="preserve">. According to </w:t>
      </w:r>
      <w:r w:rsidR="00713839">
        <w:rPr>
          <w:rFonts w:hint="eastAsia"/>
          <w:szCs w:val="21"/>
        </w:rPr>
        <w:t>TU plan</w:t>
      </w:r>
      <w:r w:rsidR="00DA02C0">
        <w:rPr>
          <w:rFonts w:hint="eastAsia"/>
          <w:szCs w:val="21"/>
        </w:rPr>
        <w:t xml:space="preserve"> the RRM aspect will formally start from May 2019, the discussion will be mainly for background, </w:t>
      </w:r>
      <w:r w:rsidR="00DA02C0">
        <w:rPr>
          <w:szCs w:val="21"/>
        </w:rPr>
        <w:t>scenario</w:t>
      </w:r>
      <w:r w:rsidR="00DA02C0">
        <w:rPr>
          <w:rFonts w:hint="eastAsia"/>
          <w:szCs w:val="21"/>
        </w:rPr>
        <w:t xml:space="preserve">s and RF aspects. </w:t>
      </w:r>
      <w:r>
        <w:rPr>
          <w:rFonts w:hint="eastAsia"/>
          <w:szCs w:val="21"/>
        </w:rPr>
        <w:t xml:space="preserve"> </w:t>
      </w:r>
    </w:p>
    <w:p w:rsidR="002A5A60" w:rsidRDefault="002A5A60" w:rsidP="002A5A60">
      <w:pPr>
        <w:pStyle w:val="Heading1"/>
        <w:rPr>
          <w:rFonts w:cs="Arial"/>
          <w:lang w:eastAsia="zh-CN"/>
        </w:rPr>
      </w:pPr>
      <w:r>
        <w:rPr>
          <w:rFonts w:cs="Arial" w:hint="eastAsia"/>
          <w:lang w:eastAsia="zh-CN"/>
        </w:rPr>
        <w:t>Discussion</w:t>
      </w:r>
    </w:p>
    <w:p w:rsidR="0031560F" w:rsidRPr="007E3259" w:rsidRDefault="00CF3015" w:rsidP="00CF3015">
      <w:pPr>
        <w:spacing w:afterLines="50" w:after="156"/>
        <w:rPr>
          <w:b/>
          <w:szCs w:val="21"/>
          <w:u w:val="single"/>
        </w:rPr>
      </w:pPr>
      <w:r w:rsidRPr="007E3259">
        <w:rPr>
          <w:rFonts w:hint="eastAsia"/>
          <w:b/>
          <w:szCs w:val="21"/>
          <w:u w:val="single"/>
        </w:rPr>
        <w:t>In-band and Out-of-band IAB</w:t>
      </w:r>
    </w:p>
    <w:p w:rsidR="00CF3015" w:rsidRDefault="00CF3015" w:rsidP="00CF3015">
      <w:pPr>
        <w:spacing w:afterLines="50" w:after="156"/>
        <w:rPr>
          <w:bCs/>
        </w:rPr>
      </w:pPr>
      <w:r>
        <w:rPr>
          <w:rFonts w:hint="eastAsia"/>
          <w:szCs w:val="21"/>
        </w:rPr>
        <w:t xml:space="preserve">According to NR IAB WID, </w:t>
      </w:r>
      <w:r>
        <w:rPr>
          <w:szCs w:val="21"/>
        </w:rPr>
        <w:t>“</w:t>
      </w:r>
      <w:r>
        <w:rPr>
          <w:bCs/>
        </w:rPr>
        <w:t xml:space="preserve">Efficient operation for both </w:t>
      </w:r>
      <w:proofErr w:type="spellStart"/>
      <w:r>
        <w:rPr>
          <w:bCs/>
        </w:rPr>
        <w:t>i</w:t>
      </w:r>
      <w:r w:rsidRPr="00081E05">
        <w:rPr>
          <w:bCs/>
        </w:rPr>
        <w:t>nband</w:t>
      </w:r>
      <w:proofErr w:type="spellEnd"/>
      <w:r w:rsidRPr="00081E05">
        <w:rPr>
          <w:bCs/>
        </w:rPr>
        <w:t xml:space="preserve"> and out</w:t>
      </w:r>
      <w:r>
        <w:rPr>
          <w:bCs/>
        </w:rPr>
        <w:t>-of-</w:t>
      </w:r>
      <w:r w:rsidRPr="00081E05">
        <w:rPr>
          <w:bCs/>
        </w:rPr>
        <w:t>band</w:t>
      </w:r>
      <w:r>
        <w:rPr>
          <w:bCs/>
        </w:rPr>
        <w:t xml:space="preserve"> relaying”</w:t>
      </w:r>
      <w:r>
        <w:rPr>
          <w:rFonts w:hint="eastAsia"/>
          <w:bCs/>
        </w:rPr>
        <w:t xml:space="preserve"> shall be supported in Rel-16 WI phase. And the definition on in-band and out-of-band could be found in IAB SI TR [3] as below:</w:t>
      </w:r>
    </w:p>
    <w:p w:rsidR="00CF3015" w:rsidRPr="00CF3015" w:rsidRDefault="00CF3015" w:rsidP="00CF3015">
      <w:pPr>
        <w:rPr>
          <w:rFonts w:ascii="Arial" w:hAnsi="Arial" w:cs="Arial"/>
          <w:sz w:val="18"/>
          <w:szCs w:val="18"/>
        </w:rPr>
      </w:pPr>
      <w:r w:rsidRPr="00CF3015">
        <w:rPr>
          <w:rFonts w:ascii="Arial" w:hAnsi="Arial" w:cs="Arial"/>
          <w:sz w:val="18"/>
          <w:szCs w:val="18"/>
        </w:rPr>
        <w:t xml:space="preserve">In-band IAB: access- and backhaul link at least partially overlap in frequency </w:t>
      </w:r>
    </w:p>
    <w:p w:rsidR="00CF3015" w:rsidRPr="00CF3015" w:rsidRDefault="00CF3015" w:rsidP="00CF3015">
      <w:pPr>
        <w:pStyle w:val="ListParagraph"/>
        <w:widowControl w:val="0"/>
        <w:numPr>
          <w:ilvl w:val="0"/>
          <w:numId w:val="11"/>
        </w:numPr>
        <w:ind w:firstLineChars="0"/>
        <w:jc w:val="both"/>
        <w:rPr>
          <w:rFonts w:ascii="Arial" w:hAnsi="Arial" w:cs="Arial"/>
          <w:sz w:val="18"/>
          <w:szCs w:val="18"/>
        </w:rPr>
      </w:pPr>
      <w:r w:rsidRPr="00CF3015">
        <w:rPr>
          <w:rFonts w:ascii="Arial" w:hAnsi="Arial" w:cs="Arial"/>
          <w:sz w:val="18"/>
          <w:szCs w:val="18"/>
        </w:rPr>
        <w:t>Half-duplexing or interference constraints</w:t>
      </w:r>
    </w:p>
    <w:p w:rsidR="00CF3015" w:rsidRPr="00CF3015" w:rsidRDefault="00CF3015" w:rsidP="00CF3015">
      <w:pPr>
        <w:pStyle w:val="ListParagraph"/>
        <w:widowControl w:val="0"/>
        <w:numPr>
          <w:ilvl w:val="0"/>
          <w:numId w:val="11"/>
        </w:numPr>
        <w:ind w:firstLineChars="0"/>
        <w:jc w:val="both"/>
        <w:rPr>
          <w:rFonts w:ascii="Arial" w:hAnsi="Arial" w:cs="Arial"/>
          <w:sz w:val="18"/>
          <w:szCs w:val="18"/>
        </w:rPr>
      </w:pPr>
      <w:r w:rsidRPr="00CF3015">
        <w:rPr>
          <w:rFonts w:ascii="Arial" w:hAnsi="Arial" w:cs="Arial"/>
          <w:sz w:val="18"/>
          <w:szCs w:val="18"/>
        </w:rPr>
        <w:t>Imply that the IAB-node cannot transmit and receive simultaneously on both links.</w:t>
      </w:r>
    </w:p>
    <w:p w:rsidR="00CF3015" w:rsidRDefault="00CF3015" w:rsidP="00CF3015">
      <w:pPr>
        <w:spacing w:afterLines="50" w:after="156"/>
        <w:rPr>
          <w:rFonts w:ascii="Arial" w:hAnsi="Arial" w:cs="Arial" w:hint="eastAsia"/>
          <w:sz w:val="18"/>
          <w:szCs w:val="18"/>
        </w:rPr>
      </w:pPr>
      <w:r w:rsidRPr="00CF3015">
        <w:rPr>
          <w:rFonts w:ascii="Arial" w:hAnsi="Arial" w:cs="Arial"/>
          <w:sz w:val="18"/>
          <w:szCs w:val="18"/>
        </w:rPr>
        <w:t>Out-of-band IAB: no overlapping in frequency and without interference constraints.</w:t>
      </w:r>
    </w:p>
    <w:p w:rsidR="00C06CEE" w:rsidRPr="00C06CEE" w:rsidRDefault="00C06CEE" w:rsidP="00CF3015">
      <w:pPr>
        <w:spacing w:afterLines="50" w:after="156"/>
        <w:rPr>
          <w:bCs/>
        </w:rPr>
      </w:pPr>
      <w:r>
        <w:rPr>
          <w:rFonts w:hint="eastAsia"/>
          <w:bCs/>
        </w:rPr>
        <w:t xml:space="preserve">Since RAN4 specification for RF core would be defined mainly for backhaul link and access link </w:t>
      </w:r>
      <w:r>
        <w:rPr>
          <w:rFonts w:hint="eastAsia"/>
          <w:bCs/>
        </w:rPr>
        <w:t>independently</w:t>
      </w:r>
      <w:r>
        <w:rPr>
          <w:rFonts w:hint="eastAsia"/>
          <w:bCs/>
        </w:rPr>
        <w:t xml:space="preserve"> applicable for both in-band and out-of-band IAB, it is not expected that specification would be introduced dedicatedly for in-band or out-of-band IAB. </w:t>
      </w:r>
    </w:p>
    <w:p w:rsidR="008806B5" w:rsidRDefault="00CF3015" w:rsidP="00CF3015">
      <w:pPr>
        <w:spacing w:afterLines="50" w:after="156"/>
        <w:rPr>
          <w:szCs w:val="21"/>
        </w:rPr>
      </w:pPr>
      <w:r w:rsidRPr="00CF3015">
        <w:rPr>
          <w:b/>
          <w:szCs w:val="21"/>
        </w:rPr>
        <w:t>Observation 1</w:t>
      </w:r>
      <w:r w:rsidRPr="00CF3015">
        <w:rPr>
          <w:szCs w:val="21"/>
        </w:rPr>
        <w:t>:</w:t>
      </w:r>
      <w:r>
        <w:rPr>
          <w:rFonts w:hint="eastAsia"/>
          <w:szCs w:val="21"/>
        </w:rPr>
        <w:t xml:space="preserve"> in-band IAB and Out-of-band IAB may have no explicitly impact on RF specification in RAN4. </w:t>
      </w:r>
    </w:p>
    <w:p w:rsidR="00951A8E" w:rsidRDefault="00951A8E" w:rsidP="00CF3015">
      <w:pPr>
        <w:spacing w:afterLines="50" w:after="156"/>
        <w:rPr>
          <w:szCs w:val="21"/>
        </w:rPr>
      </w:pPr>
    </w:p>
    <w:p w:rsidR="007E3259" w:rsidRPr="007E3259" w:rsidRDefault="008B6418" w:rsidP="00CF3015">
      <w:pPr>
        <w:spacing w:afterLines="50" w:after="156"/>
        <w:rPr>
          <w:b/>
          <w:szCs w:val="21"/>
          <w:u w:val="single"/>
        </w:rPr>
      </w:pPr>
      <w:r>
        <w:rPr>
          <w:rFonts w:hint="eastAsia"/>
          <w:b/>
          <w:szCs w:val="21"/>
          <w:u w:val="single"/>
        </w:rPr>
        <w:t>Operation RAT for</w:t>
      </w:r>
      <w:r w:rsidR="007E3259" w:rsidRPr="007E3259">
        <w:rPr>
          <w:rFonts w:hint="eastAsia"/>
          <w:b/>
          <w:szCs w:val="21"/>
          <w:u w:val="single"/>
        </w:rPr>
        <w:t xml:space="preserve"> IAB node</w:t>
      </w:r>
    </w:p>
    <w:p w:rsidR="00CF3015" w:rsidRDefault="00CF3015" w:rsidP="00CF3015">
      <w:pPr>
        <w:spacing w:afterLines="50" w:after="156"/>
        <w:rPr>
          <w:szCs w:val="21"/>
        </w:rPr>
      </w:pPr>
      <w:r>
        <w:rPr>
          <w:rFonts w:hint="eastAsia"/>
          <w:szCs w:val="21"/>
        </w:rPr>
        <w:t>Furthermore, there are more specific descriptions on operating RAT applicable for backhaul and access link of IAB in WID and SI T</w:t>
      </w:r>
      <w:r w:rsidR="008B6418">
        <w:rPr>
          <w:rFonts w:hint="eastAsia"/>
          <w:szCs w:val="21"/>
        </w:rPr>
        <w:t xml:space="preserve">R, which are summarized as table 1. </w:t>
      </w:r>
    </w:p>
    <w:p w:rsidR="00CF3015" w:rsidRPr="00951A8E" w:rsidRDefault="008D7A68" w:rsidP="008D7A68">
      <w:pPr>
        <w:jc w:val="center"/>
        <w:rPr>
          <w:rFonts w:ascii="Arial" w:hAnsi="Arial" w:cs="Arial"/>
          <w:b/>
          <w:sz w:val="18"/>
          <w:szCs w:val="18"/>
        </w:rPr>
      </w:pPr>
      <w:r w:rsidRPr="00951A8E">
        <w:rPr>
          <w:rFonts w:ascii="Arial" w:hAnsi="Arial" w:cs="Arial"/>
          <w:b/>
          <w:sz w:val="18"/>
          <w:szCs w:val="18"/>
        </w:rPr>
        <w:t>Table 1: Operating RAT for one certain IAB node</w:t>
      </w:r>
    </w:p>
    <w:tbl>
      <w:tblPr>
        <w:tblStyle w:val="TableGrid"/>
        <w:tblW w:w="0" w:type="auto"/>
        <w:tblLook w:val="04A0" w:firstRow="1" w:lastRow="0" w:firstColumn="1" w:lastColumn="0" w:noHBand="0" w:noVBand="1"/>
      </w:tblPr>
      <w:tblGrid>
        <w:gridCol w:w="2130"/>
        <w:gridCol w:w="2130"/>
        <w:gridCol w:w="2131"/>
        <w:gridCol w:w="2506"/>
      </w:tblGrid>
      <w:tr w:rsidR="00CF3015" w:rsidRPr="00951A8E" w:rsidTr="008806B5">
        <w:tc>
          <w:tcPr>
            <w:tcW w:w="2130" w:type="dxa"/>
          </w:tcPr>
          <w:p w:rsidR="00CF3015" w:rsidRPr="00951A8E" w:rsidRDefault="00CF3015" w:rsidP="002E51E3">
            <w:pPr>
              <w:rPr>
                <w:rFonts w:ascii="Arial" w:hAnsi="Arial" w:cs="Arial"/>
                <w:sz w:val="18"/>
                <w:szCs w:val="18"/>
              </w:rPr>
            </w:pPr>
          </w:p>
        </w:tc>
        <w:tc>
          <w:tcPr>
            <w:tcW w:w="2130" w:type="dxa"/>
          </w:tcPr>
          <w:p w:rsidR="00CF3015" w:rsidRPr="00951A8E" w:rsidRDefault="00CF3015" w:rsidP="002E51E3">
            <w:pPr>
              <w:rPr>
                <w:rFonts w:ascii="Arial" w:hAnsi="Arial" w:cs="Arial"/>
                <w:sz w:val="18"/>
                <w:szCs w:val="18"/>
              </w:rPr>
            </w:pPr>
            <w:r w:rsidRPr="00951A8E">
              <w:rPr>
                <w:rFonts w:ascii="Arial" w:hAnsi="Arial" w:cs="Arial"/>
                <w:sz w:val="18"/>
                <w:szCs w:val="18"/>
              </w:rPr>
              <w:t>NR FR1</w:t>
            </w:r>
          </w:p>
        </w:tc>
        <w:tc>
          <w:tcPr>
            <w:tcW w:w="2131" w:type="dxa"/>
          </w:tcPr>
          <w:p w:rsidR="00CF3015" w:rsidRPr="00951A8E" w:rsidRDefault="00CF3015" w:rsidP="002E51E3">
            <w:pPr>
              <w:rPr>
                <w:rFonts w:ascii="Arial" w:hAnsi="Arial" w:cs="Arial"/>
                <w:sz w:val="18"/>
                <w:szCs w:val="18"/>
              </w:rPr>
            </w:pPr>
            <w:r w:rsidRPr="00951A8E">
              <w:rPr>
                <w:rFonts w:ascii="Arial" w:hAnsi="Arial" w:cs="Arial"/>
                <w:sz w:val="18"/>
                <w:szCs w:val="18"/>
              </w:rPr>
              <w:t>NR FR2</w:t>
            </w:r>
          </w:p>
        </w:tc>
        <w:tc>
          <w:tcPr>
            <w:tcW w:w="2506" w:type="dxa"/>
          </w:tcPr>
          <w:p w:rsidR="00CF3015" w:rsidRPr="00951A8E" w:rsidRDefault="00CF3015" w:rsidP="002E51E3">
            <w:pPr>
              <w:rPr>
                <w:rFonts w:ascii="Arial" w:hAnsi="Arial" w:cs="Arial"/>
                <w:sz w:val="18"/>
                <w:szCs w:val="18"/>
              </w:rPr>
            </w:pPr>
            <w:r w:rsidRPr="00951A8E">
              <w:rPr>
                <w:rFonts w:ascii="Arial" w:hAnsi="Arial" w:cs="Arial"/>
                <w:sz w:val="18"/>
                <w:szCs w:val="18"/>
              </w:rPr>
              <w:t xml:space="preserve">LTE </w:t>
            </w:r>
          </w:p>
        </w:tc>
      </w:tr>
      <w:tr w:rsidR="00CF3015" w:rsidRPr="00951A8E" w:rsidTr="008806B5">
        <w:tc>
          <w:tcPr>
            <w:tcW w:w="2130" w:type="dxa"/>
          </w:tcPr>
          <w:p w:rsidR="00CF3015" w:rsidRPr="00951A8E" w:rsidRDefault="00CF3015" w:rsidP="002E51E3">
            <w:pPr>
              <w:rPr>
                <w:rFonts w:ascii="Arial" w:hAnsi="Arial" w:cs="Arial"/>
                <w:sz w:val="18"/>
                <w:szCs w:val="18"/>
              </w:rPr>
            </w:pPr>
            <w:r w:rsidRPr="00951A8E">
              <w:rPr>
                <w:rFonts w:ascii="Arial" w:hAnsi="Arial" w:cs="Arial"/>
                <w:sz w:val="18"/>
                <w:szCs w:val="18"/>
              </w:rPr>
              <w:t xml:space="preserve">Backhaul </w:t>
            </w:r>
            <w:r w:rsidR="008D7A68" w:rsidRPr="00951A8E">
              <w:rPr>
                <w:rFonts w:ascii="Arial" w:hAnsi="Arial" w:cs="Arial"/>
                <w:sz w:val="18"/>
                <w:szCs w:val="18"/>
              </w:rPr>
              <w:t>link</w:t>
            </w:r>
          </w:p>
        </w:tc>
        <w:tc>
          <w:tcPr>
            <w:tcW w:w="2130" w:type="dxa"/>
          </w:tcPr>
          <w:p w:rsidR="00CF3015" w:rsidRPr="00951A8E" w:rsidRDefault="00CF3015" w:rsidP="002E51E3">
            <w:pPr>
              <w:rPr>
                <w:rFonts w:ascii="Arial" w:hAnsi="Arial" w:cs="Arial"/>
                <w:sz w:val="18"/>
                <w:szCs w:val="18"/>
              </w:rPr>
            </w:pPr>
            <w:r w:rsidRPr="00951A8E">
              <w:rPr>
                <w:rFonts w:ascii="Arial" w:hAnsi="Arial" w:cs="Arial"/>
                <w:sz w:val="18"/>
                <w:szCs w:val="18"/>
              </w:rPr>
              <w:t>√</w:t>
            </w:r>
          </w:p>
        </w:tc>
        <w:tc>
          <w:tcPr>
            <w:tcW w:w="2131" w:type="dxa"/>
          </w:tcPr>
          <w:p w:rsidR="00CF3015" w:rsidRPr="00951A8E" w:rsidRDefault="00CF3015" w:rsidP="002E51E3">
            <w:pPr>
              <w:rPr>
                <w:rFonts w:ascii="Arial" w:hAnsi="Arial" w:cs="Arial"/>
                <w:sz w:val="18"/>
                <w:szCs w:val="18"/>
              </w:rPr>
            </w:pPr>
            <w:r w:rsidRPr="00951A8E">
              <w:rPr>
                <w:rFonts w:ascii="Arial" w:hAnsi="Arial" w:cs="Arial"/>
                <w:sz w:val="18"/>
                <w:szCs w:val="18"/>
              </w:rPr>
              <w:t>√</w:t>
            </w:r>
          </w:p>
        </w:tc>
        <w:tc>
          <w:tcPr>
            <w:tcW w:w="2506" w:type="dxa"/>
          </w:tcPr>
          <w:p w:rsidR="00CF3015" w:rsidRPr="00951A8E" w:rsidRDefault="008D7A68" w:rsidP="002E51E3">
            <w:pPr>
              <w:rPr>
                <w:rFonts w:ascii="Arial" w:hAnsi="Arial" w:cs="Arial"/>
                <w:sz w:val="18"/>
                <w:szCs w:val="18"/>
              </w:rPr>
            </w:pPr>
            <w:r w:rsidRPr="00951A8E">
              <w:rPr>
                <w:rFonts w:ascii="Arial" w:hAnsi="Arial" w:cs="Arial"/>
                <w:sz w:val="18"/>
                <w:szCs w:val="18"/>
              </w:rPr>
              <w:t>Applied for SRB only</w:t>
            </w:r>
            <w:r w:rsidR="008806B5" w:rsidRPr="00951A8E">
              <w:rPr>
                <w:rFonts w:ascii="Arial" w:hAnsi="Arial" w:cs="Arial"/>
                <w:sz w:val="18"/>
                <w:szCs w:val="18"/>
              </w:rPr>
              <w:t xml:space="preserve"> as DC operating </w:t>
            </w:r>
          </w:p>
        </w:tc>
      </w:tr>
      <w:tr w:rsidR="00CF3015" w:rsidRPr="00951A8E" w:rsidTr="008806B5">
        <w:tc>
          <w:tcPr>
            <w:tcW w:w="2130" w:type="dxa"/>
          </w:tcPr>
          <w:p w:rsidR="00CF3015" w:rsidRPr="00951A8E" w:rsidRDefault="00CF3015" w:rsidP="002E51E3">
            <w:pPr>
              <w:rPr>
                <w:rFonts w:ascii="Arial" w:hAnsi="Arial" w:cs="Arial"/>
                <w:sz w:val="18"/>
                <w:szCs w:val="18"/>
              </w:rPr>
            </w:pPr>
            <w:r w:rsidRPr="00951A8E">
              <w:rPr>
                <w:rFonts w:ascii="Arial" w:hAnsi="Arial" w:cs="Arial"/>
                <w:sz w:val="18"/>
                <w:szCs w:val="18"/>
              </w:rPr>
              <w:t>Access</w:t>
            </w:r>
            <w:r w:rsidR="008D7A68" w:rsidRPr="00951A8E">
              <w:rPr>
                <w:rFonts w:ascii="Arial" w:hAnsi="Arial" w:cs="Arial"/>
                <w:sz w:val="18"/>
                <w:szCs w:val="18"/>
              </w:rPr>
              <w:t xml:space="preserve"> link</w:t>
            </w:r>
          </w:p>
        </w:tc>
        <w:tc>
          <w:tcPr>
            <w:tcW w:w="2130" w:type="dxa"/>
          </w:tcPr>
          <w:p w:rsidR="00CF3015" w:rsidRPr="00951A8E" w:rsidRDefault="00CF3015" w:rsidP="002E51E3">
            <w:pPr>
              <w:rPr>
                <w:rFonts w:ascii="Arial" w:hAnsi="Arial" w:cs="Arial"/>
                <w:sz w:val="18"/>
                <w:szCs w:val="18"/>
              </w:rPr>
            </w:pPr>
            <w:r w:rsidRPr="00951A8E">
              <w:rPr>
                <w:rFonts w:ascii="Arial" w:hAnsi="Arial" w:cs="Arial"/>
                <w:sz w:val="18"/>
                <w:szCs w:val="18"/>
              </w:rPr>
              <w:t>√</w:t>
            </w:r>
          </w:p>
        </w:tc>
        <w:tc>
          <w:tcPr>
            <w:tcW w:w="2131" w:type="dxa"/>
          </w:tcPr>
          <w:p w:rsidR="00CF3015" w:rsidRPr="00951A8E" w:rsidRDefault="00CF3015" w:rsidP="002E51E3">
            <w:pPr>
              <w:rPr>
                <w:rFonts w:ascii="Arial" w:hAnsi="Arial" w:cs="Arial"/>
                <w:sz w:val="18"/>
                <w:szCs w:val="18"/>
              </w:rPr>
            </w:pPr>
            <w:r w:rsidRPr="00951A8E">
              <w:rPr>
                <w:rFonts w:ascii="Arial" w:hAnsi="Arial" w:cs="Arial"/>
                <w:sz w:val="18"/>
                <w:szCs w:val="18"/>
              </w:rPr>
              <w:t>√</w:t>
            </w:r>
          </w:p>
        </w:tc>
        <w:tc>
          <w:tcPr>
            <w:tcW w:w="2506" w:type="dxa"/>
          </w:tcPr>
          <w:p w:rsidR="00CF3015" w:rsidRPr="00951A8E" w:rsidRDefault="007E3259" w:rsidP="002E51E3">
            <w:pPr>
              <w:rPr>
                <w:rFonts w:ascii="Arial" w:hAnsi="Arial" w:cs="Arial"/>
                <w:sz w:val="18"/>
                <w:szCs w:val="18"/>
              </w:rPr>
            </w:pPr>
            <w:r w:rsidRPr="00951A8E">
              <w:rPr>
                <w:rFonts w:ascii="Arial" w:hAnsi="Arial" w:cs="Arial"/>
                <w:sz w:val="18"/>
                <w:szCs w:val="18"/>
              </w:rPr>
              <w:t xml:space="preserve">No explicit description in WI( contingent as mentioned in TR) </w:t>
            </w:r>
          </w:p>
        </w:tc>
      </w:tr>
    </w:tbl>
    <w:p w:rsidR="00930DD4" w:rsidRDefault="00930DD4" w:rsidP="007E3259">
      <w:pPr>
        <w:spacing w:afterLines="50" w:after="156"/>
        <w:rPr>
          <w:rFonts w:hint="eastAsia"/>
          <w:szCs w:val="21"/>
        </w:rPr>
      </w:pPr>
    </w:p>
    <w:p w:rsidR="007E3259" w:rsidRDefault="008B6418" w:rsidP="007E3259">
      <w:pPr>
        <w:spacing w:afterLines="50" w:after="156"/>
        <w:rPr>
          <w:szCs w:val="21"/>
        </w:rPr>
      </w:pPr>
      <w:r>
        <w:rPr>
          <w:rFonts w:hint="eastAsia"/>
          <w:szCs w:val="21"/>
        </w:rPr>
        <w:t xml:space="preserve">There is no clear clarification in WI on IAB regarding operation mode of IAB own access link. However, if we check the SI TR for the </w:t>
      </w:r>
      <w:r w:rsidR="00930DD4">
        <w:rPr>
          <w:rFonts w:hint="eastAsia"/>
          <w:szCs w:val="21"/>
        </w:rPr>
        <w:t xml:space="preserve">operation architecture on SA and NSA mode, IAB access link would provide </w:t>
      </w:r>
      <w:r w:rsidR="00930DD4">
        <w:rPr>
          <w:szCs w:val="21"/>
        </w:rPr>
        <w:t>service</w:t>
      </w:r>
      <w:r w:rsidR="00930DD4">
        <w:rPr>
          <w:rFonts w:hint="eastAsia"/>
          <w:szCs w:val="21"/>
        </w:rPr>
        <w:t xml:space="preserve"> to UE on NR </w:t>
      </w:r>
      <w:proofErr w:type="spellStart"/>
      <w:r w:rsidR="00930DD4">
        <w:rPr>
          <w:rFonts w:hint="eastAsia"/>
          <w:szCs w:val="21"/>
        </w:rPr>
        <w:t>Uu</w:t>
      </w:r>
      <w:proofErr w:type="spellEnd"/>
      <w:r w:rsidR="00930DD4">
        <w:rPr>
          <w:rFonts w:hint="eastAsia"/>
          <w:szCs w:val="21"/>
        </w:rPr>
        <w:t xml:space="preserve"> only. And on backhaul link of certain IAB node the SA mode on NR or NSA mode with SRB on LTE &amp; DRB on NR would be the assumption. Furthermore, in WID the NR-NR DC is expected to be supported in Rel16 IAB as well as </w:t>
      </w:r>
      <w:r w:rsidR="00930DD4">
        <w:rPr>
          <w:rFonts w:hint="eastAsia"/>
          <w:szCs w:val="21"/>
        </w:rPr>
        <w:lastRenderedPageBreak/>
        <w:t xml:space="preserve">part of SA mode operation. </w:t>
      </w:r>
    </w:p>
    <w:p w:rsidR="007E3259" w:rsidRDefault="007E3259" w:rsidP="007E3259">
      <w:pPr>
        <w:spacing w:afterLines="50" w:after="156"/>
        <w:rPr>
          <w:szCs w:val="21"/>
        </w:rPr>
      </w:pPr>
      <w:r w:rsidRPr="007E3259">
        <w:rPr>
          <w:rFonts w:hint="eastAsia"/>
          <w:b/>
          <w:szCs w:val="21"/>
        </w:rPr>
        <w:t>Observation 2</w:t>
      </w:r>
      <w:r>
        <w:rPr>
          <w:rFonts w:hint="eastAsia"/>
          <w:szCs w:val="21"/>
        </w:rPr>
        <w:t>: from IAB node perspective in Rel16 the access link would focus on NR SA operation.</w:t>
      </w:r>
    </w:p>
    <w:p w:rsidR="007E3259" w:rsidRDefault="007E3259" w:rsidP="007E3259">
      <w:pPr>
        <w:spacing w:afterLines="50" w:after="156"/>
        <w:rPr>
          <w:szCs w:val="21"/>
        </w:rPr>
      </w:pPr>
      <w:r w:rsidRPr="007E3259">
        <w:rPr>
          <w:rFonts w:hint="eastAsia"/>
          <w:b/>
          <w:szCs w:val="21"/>
        </w:rPr>
        <w:t>Observation 3</w:t>
      </w:r>
      <w:r>
        <w:rPr>
          <w:rFonts w:hint="eastAsia"/>
          <w:szCs w:val="21"/>
        </w:rPr>
        <w:t>: from IAB node perspective in Rel16 the backhaul link can support both NR SA and NSA operation.</w:t>
      </w:r>
    </w:p>
    <w:p w:rsidR="008D7A68" w:rsidRDefault="007E3259" w:rsidP="00CF3015">
      <w:pPr>
        <w:spacing w:afterLines="50" w:after="156"/>
        <w:rPr>
          <w:szCs w:val="21"/>
        </w:rPr>
      </w:pPr>
      <w:r w:rsidRPr="007E3259">
        <w:rPr>
          <w:rFonts w:hint="eastAsia"/>
          <w:b/>
          <w:szCs w:val="21"/>
        </w:rPr>
        <w:t>Observation 4</w:t>
      </w:r>
      <w:r>
        <w:rPr>
          <w:rFonts w:hint="eastAsia"/>
          <w:szCs w:val="21"/>
        </w:rPr>
        <w:t xml:space="preserve">: NR-NR DC is expected to be supported in Rel16 IAB operation. </w:t>
      </w:r>
    </w:p>
    <w:p w:rsidR="008806B5" w:rsidRDefault="008D7A68" w:rsidP="00CF3015">
      <w:pPr>
        <w:spacing w:afterLines="50" w:after="156"/>
        <w:rPr>
          <w:szCs w:val="21"/>
        </w:rPr>
      </w:pPr>
      <w:r>
        <w:rPr>
          <w:rFonts w:hint="eastAsia"/>
          <w:szCs w:val="21"/>
        </w:rPr>
        <w:t xml:space="preserve">Even SA and NSA are features to be agreed in WID, it is suggested to </w:t>
      </w:r>
      <w:r w:rsidR="008806B5">
        <w:rPr>
          <w:rFonts w:hint="eastAsia"/>
          <w:szCs w:val="21"/>
        </w:rPr>
        <w:t xml:space="preserve">SA shall be finalized in first stage from RAN4 perspective. </w:t>
      </w:r>
      <w:r w:rsidR="00930DD4">
        <w:rPr>
          <w:rFonts w:hint="eastAsia"/>
          <w:szCs w:val="21"/>
        </w:rPr>
        <w:t xml:space="preserve">On the basis of </w:t>
      </w:r>
      <w:r w:rsidR="007E3259">
        <w:rPr>
          <w:rFonts w:hint="eastAsia"/>
          <w:szCs w:val="21"/>
        </w:rPr>
        <w:t>completion of SA further extension to NSA can be discussion</w:t>
      </w:r>
      <w:r w:rsidR="00930DD4">
        <w:rPr>
          <w:rFonts w:hint="eastAsia"/>
          <w:szCs w:val="21"/>
        </w:rPr>
        <w:t xml:space="preserve"> more </w:t>
      </w:r>
      <w:r w:rsidR="00930DD4">
        <w:rPr>
          <w:szCs w:val="21"/>
        </w:rPr>
        <w:t>smoothly</w:t>
      </w:r>
      <w:r w:rsidR="007E3259">
        <w:rPr>
          <w:rFonts w:hint="eastAsia"/>
          <w:szCs w:val="21"/>
        </w:rPr>
        <w:t xml:space="preserve">. </w:t>
      </w:r>
      <w:r w:rsidR="008806B5">
        <w:rPr>
          <w:rFonts w:hint="eastAsia"/>
          <w:szCs w:val="21"/>
        </w:rPr>
        <w:t xml:space="preserve">If NSA introduced without clearly conclusion on SA operation, there would be confusion and </w:t>
      </w:r>
      <w:r w:rsidR="008806B5">
        <w:rPr>
          <w:szCs w:val="21"/>
        </w:rPr>
        <w:t>ambiguity</w:t>
      </w:r>
      <w:r w:rsidR="008806B5">
        <w:rPr>
          <w:rFonts w:hint="eastAsia"/>
          <w:szCs w:val="21"/>
        </w:rPr>
        <w:t xml:space="preserve"> in </w:t>
      </w:r>
      <w:r w:rsidR="008806B5">
        <w:rPr>
          <w:szCs w:val="21"/>
        </w:rPr>
        <w:t>maintenance</w:t>
      </w:r>
      <w:r w:rsidR="008806B5">
        <w:rPr>
          <w:rFonts w:hint="eastAsia"/>
          <w:szCs w:val="21"/>
        </w:rPr>
        <w:t xml:space="preserve"> of specification for both AC and BC links. The MT power class can be taken as good example. In </w:t>
      </w:r>
      <w:r w:rsidR="008806B5">
        <w:rPr>
          <w:szCs w:val="21"/>
        </w:rPr>
        <w:t>current</w:t>
      </w:r>
      <w:r w:rsidR="008806B5">
        <w:rPr>
          <w:rFonts w:hint="eastAsia"/>
          <w:szCs w:val="21"/>
        </w:rPr>
        <w:t xml:space="preserve"> TS38.101-3 only PC3 ENDC defined for FR1, however for IAB node a MT power class higher than PC3 is anticipated. </w:t>
      </w:r>
    </w:p>
    <w:p w:rsidR="008806B5" w:rsidRDefault="008806B5" w:rsidP="00CF3015">
      <w:pPr>
        <w:spacing w:afterLines="50" w:after="156"/>
        <w:rPr>
          <w:b/>
          <w:szCs w:val="21"/>
        </w:rPr>
      </w:pPr>
      <w:r w:rsidRPr="00ED0977">
        <w:rPr>
          <w:rFonts w:hint="eastAsia"/>
          <w:b/>
          <w:szCs w:val="21"/>
        </w:rPr>
        <w:t>Proposal 1:</w:t>
      </w:r>
      <w:r w:rsidR="007E3259" w:rsidRPr="00ED0977">
        <w:rPr>
          <w:rFonts w:hint="eastAsia"/>
          <w:b/>
          <w:szCs w:val="21"/>
        </w:rPr>
        <w:t xml:space="preserve"> from RAN4 perspective IAB node operating in NA SA shall be finalized first.</w:t>
      </w:r>
    </w:p>
    <w:p w:rsidR="00691B0B" w:rsidRDefault="00691B0B" w:rsidP="00CF3015">
      <w:pPr>
        <w:spacing w:afterLines="50" w:after="156"/>
        <w:rPr>
          <w:b/>
          <w:szCs w:val="21"/>
        </w:rPr>
      </w:pPr>
    </w:p>
    <w:p w:rsidR="006C0DD2" w:rsidRPr="00951A8E" w:rsidRDefault="00951A8E" w:rsidP="00CF3015">
      <w:pPr>
        <w:spacing w:afterLines="50" w:after="156"/>
        <w:rPr>
          <w:b/>
          <w:szCs w:val="21"/>
          <w:u w:val="single"/>
        </w:rPr>
      </w:pPr>
      <w:r w:rsidRPr="00951A8E">
        <w:rPr>
          <w:rFonts w:hint="eastAsia"/>
          <w:b/>
          <w:szCs w:val="21"/>
          <w:u w:val="single"/>
        </w:rPr>
        <w:t>RAN4 imp</w:t>
      </w:r>
      <w:r w:rsidR="00691B0B">
        <w:rPr>
          <w:rFonts w:hint="eastAsia"/>
          <w:b/>
          <w:szCs w:val="21"/>
          <w:u w:val="single"/>
        </w:rPr>
        <w:t>act due to enhancement in RAN1</w:t>
      </w:r>
      <w:r w:rsidR="00700908">
        <w:rPr>
          <w:rFonts w:hint="eastAsia"/>
          <w:b/>
          <w:szCs w:val="21"/>
          <w:u w:val="single"/>
        </w:rPr>
        <w:t xml:space="preserve"> and RAN2</w:t>
      </w:r>
    </w:p>
    <w:p w:rsidR="006C6724" w:rsidRPr="00691B0B" w:rsidRDefault="009E7C4F" w:rsidP="00691B0B">
      <w:pPr>
        <w:numPr>
          <w:ilvl w:val="0"/>
          <w:numId w:val="16"/>
        </w:numPr>
        <w:tabs>
          <w:tab w:val="clear" w:pos="720"/>
          <w:tab w:val="num" w:pos="510"/>
        </w:tabs>
        <w:spacing w:afterLines="50" w:after="156"/>
        <w:ind w:leftChars="71" w:left="509"/>
        <w:rPr>
          <w:szCs w:val="21"/>
        </w:rPr>
      </w:pPr>
      <w:r w:rsidRPr="00691B0B">
        <w:rPr>
          <w:bCs/>
          <w:szCs w:val="21"/>
          <w:lang w:val="en-GB"/>
        </w:rPr>
        <w:t>IAB node initial access (Stage 1)</w:t>
      </w:r>
    </w:p>
    <w:p w:rsidR="00DC2482" w:rsidRPr="00691B0B" w:rsidRDefault="00691B0B" w:rsidP="00691B0B">
      <w:pPr>
        <w:spacing w:afterLines="50" w:after="156"/>
        <w:ind w:left="149"/>
        <w:rPr>
          <w:szCs w:val="21"/>
        </w:rPr>
      </w:pPr>
      <w:r>
        <w:rPr>
          <w:rFonts w:hint="eastAsia"/>
          <w:bCs/>
          <w:szCs w:val="21"/>
          <w:lang w:val="en-GB"/>
        </w:rPr>
        <w:t xml:space="preserve">Since the initial access of IAB node backhaul </w:t>
      </w:r>
      <w:r w:rsidRPr="00F207B8">
        <w:t>follows the same Rel-15 initial access procedure as a UE</w:t>
      </w:r>
      <w:r>
        <w:rPr>
          <w:rFonts w:hint="eastAsia"/>
          <w:szCs w:val="21"/>
        </w:rPr>
        <w:t xml:space="preserve">. The main difference would be </w:t>
      </w:r>
      <w:r w:rsidR="00DC2482" w:rsidRPr="00691B0B">
        <w:rPr>
          <w:szCs w:val="21"/>
        </w:rPr>
        <w:t xml:space="preserve">IAB MT may assume 160ms periodicity for SS/PBCH block in </w:t>
      </w:r>
      <w:r w:rsidR="003F3D0A">
        <w:rPr>
          <w:rFonts w:hint="eastAsia"/>
          <w:szCs w:val="21"/>
        </w:rPr>
        <w:t xml:space="preserve">initial </w:t>
      </w:r>
      <w:r w:rsidR="00DC2482" w:rsidRPr="00691B0B">
        <w:rPr>
          <w:szCs w:val="21"/>
        </w:rPr>
        <w:t>cell search</w:t>
      </w:r>
      <w:r>
        <w:rPr>
          <w:rFonts w:hint="eastAsia"/>
          <w:szCs w:val="21"/>
        </w:rPr>
        <w:t xml:space="preserve">. Hence it is expected that the legacy system parameter defined in Rel-15 NR specification can be reused for IAB MT and DU. </w:t>
      </w:r>
      <w:r w:rsidR="003F3D0A">
        <w:rPr>
          <w:rFonts w:hint="eastAsia"/>
          <w:szCs w:val="21"/>
        </w:rPr>
        <w:t xml:space="preserve">However, there would be RRM impact if MT RRM defined. </w:t>
      </w:r>
    </w:p>
    <w:p w:rsidR="00DC2482" w:rsidRPr="00691B0B" w:rsidRDefault="00DC2482" w:rsidP="00691B0B">
      <w:pPr>
        <w:numPr>
          <w:ilvl w:val="0"/>
          <w:numId w:val="16"/>
        </w:numPr>
        <w:spacing w:afterLines="50" w:after="156"/>
        <w:ind w:leftChars="71" w:left="509"/>
        <w:rPr>
          <w:bCs/>
          <w:szCs w:val="21"/>
          <w:lang w:val="en-GB"/>
        </w:rPr>
      </w:pPr>
      <w:r w:rsidRPr="00691B0B">
        <w:rPr>
          <w:bCs/>
          <w:szCs w:val="21"/>
          <w:lang w:val="en-GB"/>
        </w:rPr>
        <w:t>Inter-IAB node discovery and measurement (Stage 2)</w:t>
      </w:r>
    </w:p>
    <w:p w:rsidR="00DC2482" w:rsidRPr="00691B0B" w:rsidRDefault="00691B0B" w:rsidP="00691B0B">
      <w:pPr>
        <w:spacing w:afterLines="50" w:after="156"/>
        <w:ind w:left="149"/>
        <w:rPr>
          <w:bCs/>
          <w:szCs w:val="21"/>
          <w:lang w:val="en-GB"/>
        </w:rPr>
      </w:pPr>
      <w:r>
        <w:rPr>
          <w:bCs/>
          <w:szCs w:val="21"/>
          <w:lang w:val="en-GB"/>
        </w:rPr>
        <w:t>It is</w:t>
      </w:r>
      <w:r>
        <w:rPr>
          <w:rFonts w:hint="eastAsia"/>
          <w:bCs/>
          <w:szCs w:val="21"/>
          <w:lang w:val="en-GB"/>
        </w:rPr>
        <w:t xml:space="preserve"> agreed in RAN1 that </w:t>
      </w:r>
      <w:r w:rsidR="00DC2482" w:rsidRPr="00691B0B">
        <w:rPr>
          <w:bCs/>
          <w:szCs w:val="21"/>
          <w:lang w:val="en-GB"/>
        </w:rPr>
        <w:t>SSB transmission information and SSB reception information are configured to an IAB node</w:t>
      </w:r>
      <w:r>
        <w:rPr>
          <w:rFonts w:hint="eastAsia"/>
          <w:bCs/>
          <w:szCs w:val="21"/>
          <w:lang w:val="en-GB"/>
        </w:rPr>
        <w:t xml:space="preserve">. And they will further work on the detail. This should mainly </w:t>
      </w:r>
      <w:r w:rsidR="005A770A">
        <w:rPr>
          <w:rFonts w:hint="eastAsia"/>
          <w:bCs/>
          <w:szCs w:val="21"/>
          <w:lang w:val="en-GB"/>
        </w:rPr>
        <w:t>impact on RRM aspect without change in RF specification</w:t>
      </w:r>
      <w:r>
        <w:rPr>
          <w:rFonts w:hint="eastAsia"/>
          <w:bCs/>
          <w:szCs w:val="21"/>
          <w:lang w:val="en-GB"/>
        </w:rPr>
        <w:t>.</w:t>
      </w:r>
    </w:p>
    <w:p w:rsidR="00DC2482" w:rsidRPr="00691B0B" w:rsidRDefault="00DC2482" w:rsidP="00691B0B">
      <w:pPr>
        <w:numPr>
          <w:ilvl w:val="0"/>
          <w:numId w:val="16"/>
        </w:numPr>
        <w:spacing w:afterLines="50" w:after="156"/>
        <w:ind w:leftChars="71" w:left="509"/>
        <w:rPr>
          <w:bCs/>
          <w:szCs w:val="21"/>
          <w:lang w:val="en-GB"/>
        </w:rPr>
      </w:pPr>
      <w:r w:rsidRPr="00691B0B">
        <w:rPr>
          <w:bCs/>
          <w:szCs w:val="21"/>
          <w:lang w:val="en-GB"/>
        </w:rPr>
        <w:t>IAB PRACH</w:t>
      </w:r>
    </w:p>
    <w:p w:rsidR="00691B0B" w:rsidRPr="00691B0B" w:rsidRDefault="00691B0B" w:rsidP="00700908">
      <w:pPr>
        <w:spacing w:afterLines="50" w:after="156"/>
        <w:ind w:left="149"/>
        <w:rPr>
          <w:bCs/>
          <w:szCs w:val="21"/>
          <w:lang w:val="en-GB"/>
        </w:rPr>
      </w:pPr>
      <w:r>
        <w:rPr>
          <w:rFonts w:hint="eastAsia"/>
          <w:bCs/>
          <w:szCs w:val="21"/>
          <w:lang w:val="en-GB"/>
        </w:rPr>
        <w:t xml:space="preserve">RAN1 study on </w:t>
      </w:r>
      <w:r w:rsidRPr="00691B0B">
        <w:rPr>
          <w:bCs/>
          <w:szCs w:val="21"/>
          <w:lang w:val="en-GB"/>
        </w:rPr>
        <w:t>extension of RACH occasions and periodicities for backhaul RACH resources</w:t>
      </w:r>
      <w:r w:rsidR="00700908">
        <w:rPr>
          <w:rFonts w:hint="eastAsia"/>
          <w:bCs/>
          <w:szCs w:val="21"/>
          <w:lang w:val="en-GB"/>
        </w:rPr>
        <w:t xml:space="preserve"> may have impact on specific PRACH time mask definition for IAB backhaul link.</w:t>
      </w:r>
    </w:p>
    <w:p w:rsidR="00DC2482" w:rsidRPr="00700908" w:rsidRDefault="00DC2482" w:rsidP="00700908">
      <w:pPr>
        <w:numPr>
          <w:ilvl w:val="0"/>
          <w:numId w:val="16"/>
        </w:numPr>
        <w:spacing w:afterLines="50" w:after="156"/>
        <w:ind w:leftChars="71" w:left="509"/>
        <w:rPr>
          <w:bCs/>
          <w:szCs w:val="21"/>
          <w:lang w:val="en-GB"/>
        </w:rPr>
      </w:pPr>
      <w:r w:rsidRPr="00700908">
        <w:rPr>
          <w:bCs/>
          <w:szCs w:val="21"/>
          <w:lang w:val="en-GB"/>
        </w:rPr>
        <w:t>IAB resource multiplexing</w:t>
      </w:r>
    </w:p>
    <w:p w:rsidR="00DC2482" w:rsidRPr="00700908" w:rsidRDefault="005A770A" w:rsidP="005A770A">
      <w:pPr>
        <w:spacing w:afterLines="50" w:after="156"/>
        <w:ind w:left="149"/>
        <w:rPr>
          <w:bCs/>
          <w:szCs w:val="21"/>
          <w:lang w:val="en-GB"/>
        </w:rPr>
      </w:pPr>
      <w:r>
        <w:rPr>
          <w:rFonts w:hint="eastAsia"/>
          <w:bCs/>
          <w:szCs w:val="21"/>
          <w:lang w:val="en-GB"/>
        </w:rPr>
        <w:t xml:space="preserve">For </w:t>
      </w:r>
      <w:r w:rsidR="00DC2482" w:rsidRPr="00700908">
        <w:rPr>
          <w:bCs/>
          <w:szCs w:val="21"/>
          <w:lang w:val="en-GB"/>
        </w:rPr>
        <w:t>MT resource</w:t>
      </w:r>
      <w:r>
        <w:rPr>
          <w:rFonts w:hint="eastAsia"/>
          <w:bCs/>
          <w:szCs w:val="21"/>
          <w:lang w:val="en-GB"/>
        </w:rPr>
        <w:t xml:space="preserve"> of backhaul link, the same Rel15 resource multiplexing of</w:t>
      </w:r>
      <w:r w:rsidR="00DC2482" w:rsidRPr="00700908">
        <w:rPr>
          <w:bCs/>
          <w:szCs w:val="21"/>
          <w:lang w:val="en-GB"/>
        </w:rPr>
        <w:t xml:space="preserve"> DL, UL, FL </w:t>
      </w:r>
      <w:r>
        <w:rPr>
          <w:rFonts w:hint="eastAsia"/>
          <w:bCs/>
          <w:szCs w:val="21"/>
          <w:lang w:val="en-GB"/>
        </w:rPr>
        <w:t xml:space="preserve">will be reused. And for </w:t>
      </w:r>
      <w:r>
        <w:rPr>
          <w:bCs/>
          <w:szCs w:val="21"/>
          <w:lang w:val="en-GB"/>
        </w:rPr>
        <w:t>DU resource</w:t>
      </w:r>
      <w:r>
        <w:rPr>
          <w:rFonts w:hint="eastAsia"/>
          <w:bCs/>
          <w:szCs w:val="21"/>
          <w:lang w:val="en-GB"/>
        </w:rPr>
        <w:t xml:space="preserve"> of access link</w:t>
      </w:r>
      <w:r w:rsidR="00DC2482" w:rsidRPr="00700908">
        <w:rPr>
          <w:bCs/>
          <w:szCs w:val="21"/>
          <w:lang w:val="en-GB"/>
        </w:rPr>
        <w:t xml:space="preserve"> DL-Hard/Soft, UL-Hard/Soft, FL-Hard/Soft</w:t>
      </w:r>
      <w:r>
        <w:rPr>
          <w:rFonts w:hint="eastAsia"/>
          <w:bCs/>
          <w:szCs w:val="21"/>
          <w:lang w:val="en-GB"/>
        </w:rPr>
        <w:t xml:space="preserve"> and </w:t>
      </w:r>
      <w:r w:rsidR="00DC2482" w:rsidRPr="00700908">
        <w:rPr>
          <w:bCs/>
          <w:szCs w:val="21"/>
          <w:lang w:val="en-GB"/>
        </w:rPr>
        <w:t xml:space="preserve">Not Available </w:t>
      </w:r>
      <w:r>
        <w:rPr>
          <w:rFonts w:hint="eastAsia"/>
          <w:bCs/>
          <w:szCs w:val="21"/>
          <w:lang w:val="en-GB"/>
        </w:rPr>
        <w:t xml:space="preserve">will be introduced. Hence </w:t>
      </w:r>
      <w:r w:rsidR="001F192F">
        <w:rPr>
          <w:bCs/>
          <w:szCs w:val="21"/>
          <w:lang w:val="en-GB"/>
        </w:rPr>
        <w:t>it</w:t>
      </w:r>
      <w:r>
        <w:rPr>
          <w:rFonts w:hint="eastAsia"/>
          <w:bCs/>
          <w:szCs w:val="21"/>
          <w:lang w:val="en-GB"/>
        </w:rPr>
        <w:t xml:space="preserve"> may have impact on TDD configuration to be tested for access link. </w:t>
      </w:r>
    </w:p>
    <w:p w:rsidR="00DC2482" w:rsidRPr="00700908" w:rsidRDefault="00DC2482" w:rsidP="00700908">
      <w:pPr>
        <w:numPr>
          <w:ilvl w:val="0"/>
          <w:numId w:val="16"/>
        </w:numPr>
        <w:spacing w:afterLines="50" w:after="156"/>
        <w:ind w:leftChars="71" w:left="509"/>
        <w:rPr>
          <w:bCs/>
          <w:szCs w:val="21"/>
          <w:lang w:val="en-GB"/>
        </w:rPr>
      </w:pPr>
      <w:r w:rsidRPr="00700908">
        <w:rPr>
          <w:bCs/>
          <w:szCs w:val="21"/>
          <w:lang w:val="en-GB"/>
        </w:rPr>
        <w:t>IAB timing</w:t>
      </w:r>
    </w:p>
    <w:p w:rsidR="00951A8E" w:rsidRDefault="00700908" w:rsidP="00700908">
      <w:pPr>
        <w:spacing w:afterLines="50" w:after="156"/>
        <w:ind w:left="149"/>
        <w:rPr>
          <w:bCs/>
          <w:szCs w:val="21"/>
          <w:lang w:val="en-GB"/>
        </w:rPr>
      </w:pPr>
      <w:r w:rsidRPr="00700908">
        <w:rPr>
          <w:rFonts w:hint="eastAsia"/>
          <w:bCs/>
          <w:szCs w:val="21"/>
          <w:lang w:val="en-GB"/>
        </w:rPr>
        <w:t>For this issue there is a RAN1 LS</w:t>
      </w:r>
      <w:r w:rsidR="007618FB">
        <w:rPr>
          <w:rFonts w:hint="eastAsia"/>
          <w:bCs/>
          <w:szCs w:val="21"/>
          <w:lang w:val="en-GB"/>
        </w:rPr>
        <w:t xml:space="preserve"> [4]</w:t>
      </w:r>
      <w:r w:rsidRPr="00700908">
        <w:rPr>
          <w:rFonts w:hint="eastAsia"/>
          <w:bCs/>
          <w:szCs w:val="21"/>
          <w:lang w:val="en-GB"/>
        </w:rPr>
        <w:t xml:space="preserve"> to indicate current RAN1 agree to support Case 1 </w:t>
      </w:r>
      <w:r w:rsidRPr="00700908">
        <w:rPr>
          <w:bCs/>
          <w:szCs w:val="21"/>
          <w:lang w:val="en-GB"/>
        </w:rPr>
        <w:t>synchronization</w:t>
      </w:r>
      <w:r w:rsidRPr="00700908">
        <w:rPr>
          <w:rFonts w:hint="eastAsia"/>
          <w:bCs/>
          <w:szCs w:val="21"/>
          <w:lang w:val="en-GB"/>
        </w:rPr>
        <w:t xml:space="preserve"> with introduction of </w:t>
      </w:r>
      <w:proofErr w:type="spellStart"/>
      <w:r w:rsidRPr="00700908">
        <w:rPr>
          <w:rFonts w:hint="eastAsia"/>
          <w:bCs/>
          <w:szCs w:val="21"/>
          <w:lang w:val="en-GB"/>
        </w:rPr>
        <w:t>T</w:t>
      </w:r>
      <w:r w:rsidRPr="00700908">
        <w:rPr>
          <w:rFonts w:hint="eastAsia"/>
          <w:bCs/>
          <w:szCs w:val="21"/>
          <w:vertAlign w:val="subscript"/>
          <w:lang w:val="en-GB"/>
        </w:rPr>
        <w:t>delta</w:t>
      </w:r>
      <w:proofErr w:type="spellEnd"/>
      <w:r>
        <w:rPr>
          <w:rFonts w:hint="eastAsia"/>
          <w:bCs/>
          <w:szCs w:val="21"/>
          <w:lang w:val="en-GB"/>
        </w:rPr>
        <w:t>. This aspect can be dis</w:t>
      </w:r>
      <w:r w:rsidR="007618FB">
        <w:rPr>
          <w:rFonts w:hint="eastAsia"/>
          <w:bCs/>
          <w:szCs w:val="21"/>
          <w:lang w:val="en-GB"/>
        </w:rPr>
        <w:t xml:space="preserve">cussed further under dedicated contribution as [5]. </w:t>
      </w:r>
      <w:r>
        <w:rPr>
          <w:rFonts w:hint="eastAsia"/>
          <w:bCs/>
          <w:szCs w:val="21"/>
          <w:lang w:val="en-GB"/>
        </w:rPr>
        <w:t xml:space="preserve"> </w:t>
      </w:r>
      <w:r w:rsidRPr="00700908">
        <w:rPr>
          <w:rFonts w:hint="eastAsia"/>
          <w:bCs/>
          <w:szCs w:val="21"/>
          <w:lang w:val="en-GB"/>
        </w:rPr>
        <w:t xml:space="preserve"> </w:t>
      </w:r>
    </w:p>
    <w:p w:rsidR="00700908" w:rsidRPr="00700908" w:rsidRDefault="005A770A" w:rsidP="00700908">
      <w:pPr>
        <w:numPr>
          <w:ilvl w:val="0"/>
          <w:numId w:val="16"/>
        </w:numPr>
        <w:spacing w:afterLines="50" w:after="156"/>
        <w:ind w:leftChars="71" w:left="509"/>
        <w:rPr>
          <w:bCs/>
          <w:szCs w:val="21"/>
          <w:lang w:val="en-GB"/>
        </w:rPr>
      </w:pPr>
      <w:r>
        <w:rPr>
          <w:rFonts w:hint="eastAsia"/>
          <w:bCs/>
          <w:szCs w:val="21"/>
          <w:lang w:val="en-GB"/>
        </w:rPr>
        <w:t>Latency requirement due to switch between IAB MT and DU</w:t>
      </w:r>
    </w:p>
    <w:p w:rsidR="00700908" w:rsidRDefault="005A770A" w:rsidP="00700908">
      <w:pPr>
        <w:spacing w:afterLines="50" w:after="156"/>
        <w:ind w:left="149"/>
        <w:rPr>
          <w:bCs/>
          <w:szCs w:val="21"/>
          <w:lang w:val="en-GB"/>
        </w:rPr>
      </w:pPr>
      <w:r>
        <w:rPr>
          <w:rFonts w:hint="eastAsia"/>
          <w:bCs/>
          <w:szCs w:val="21"/>
          <w:lang w:val="en-GB"/>
        </w:rPr>
        <w:t xml:space="preserve">Further study is needed to understand the necessity to introduce such kind of switching </w:t>
      </w:r>
      <w:r>
        <w:rPr>
          <w:bCs/>
          <w:szCs w:val="21"/>
          <w:lang w:val="en-GB"/>
        </w:rPr>
        <w:t>requirement</w:t>
      </w:r>
      <w:r>
        <w:rPr>
          <w:rFonts w:hint="eastAsia"/>
          <w:bCs/>
          <w:szCs w:val="21"/>
          <w:lang w:val="en-GB"/>
        </w:rPr>
        <w:t xml:space="preserve"> between different links. </w:t>
      </w:r>
    </w:p>
    <w:p w:rsidR="00700908" w:rsidRDefault="005A770A" w:rsidP="00700908">
      <w:pPr>
        <w:spacing w:afterLines="50" w:after="156"/>
        <w:ind w:left="149"/>
        <w:rPr>
          <w:bCs/>
          <w:szCs w:val="21"/>
          <w:lang w:val="en-GB"/>
        </w:rPr>
      </w:pPr>
      <w:r w:rsidRPr="005A770A">
        <w:rPr>
          <w:rFonts w:hint="eastAsia"/>
          <w:b/>
          <w:bCs/>
          <w:szCs w:val="21"/>
          <w:lang w:val="en-GB"/>
        </w:rPr>
        <w:lastRenderedPageBreak/>
        <w:t>Observation 5</w:t>
      </w:r>
      <w:r>
        <w:rPr>
          <w:rFonts w:hint="eastAsia"/>
          <w:bCs/>
          <w:szCs w:val="21"/>
          <w:lang w:val="en-GB"/>
        </w:rPr>
        <w:t>: the RAN4</w:t>
      </w:r>
      <w:r w:rsidR="003F3D0A">
        <w:rPr>
          <w:rFonts w:hint="eastAsia"/>
          <w:bCs/>
          <w:szCs w:val="21"/>
          <w:lang w:val="en-GB"/>
        </w:rPr>
        <w:t xml:space="preserve"> RF</w:t>
      </w:r>
      <w:r>
        <w:rPr>
          <w:rFonts w:hint="eastAsia"/>
          <w:bCs/>
          <w:szCs w:val="21"/>
          <w:lang w:val="en-GB"/>
        </w:rPr>
        <w:t xml:space="preserve"> impact due to enhancement of RAN1 and RAN2 is envisioned as limited. </w:t>
      </w:r>
    </w:p>
    <w:p w:rsidR="005A770A" w:rsidRPr="00700908" w:rsidRDefault="005A770A" w:rsidP="00700908">
      <w:pPr>
        <w:spacing w:afterLines="50" w:after="156"/>
        <w:ind w:left="149"/>
        <w:rPr>
          <w:bCs/>
          <w:szCs w:val="21"/>
          <w:lang w:val="en-GB"/>
        </w:rPr>
      </w:pPr>
    </w:p>
    <w:p w:rsidR="00ED0977" w:rsidRDefault="00ED0977" w:rsidP="00ED0977">
      <w:pPr>
        <w:rPr>
          <w:b/>
          <w:u w:val="single"/>
        </w:rPr>
      </w:pPr>
      <w:r w:rsidRPr="00ED0977">
        <w:rPr>
          <w:b/>
          <w:u w:val="single"/>
        </w:rPr>
        <w:t>A</w:t>
      </w:r>
      <w:r w:rsidRPr="00ED0977">
        <w:rPr>
          <w:rFonts w:hint="eastAsia"/>
          <w:b/>
          <w:u w:val="single"/>
        </w:rPr>
        <w:t xml:space="preserve">nticipation on RF performance study </w:t>
      </w:r>
      <w:r w:rsidR="00930DD4">
        <w:rPr>
          <w:rFonts w:hint="eastAsia"/>
          <w:b/>
          <w:u w:val="single"/>
        </w:rPr>
        <w:t>f</w:t>
      </w:r>
      <w:r w:rsidRPr="00ED0977">
        <w:rPr>
          <w:rFonts w:hint="eastAsia"/>
          <w:b/>
          <w:u w:val="single"/>
        </w:rPr>
        <w:t xml:space="preserve">or </w:t>
      </w:r>
      <w:r w:rsidR="00C3115C">
        <w:rPr>
          <w:rFonts w:hint="eastAsia"/>
          <w:b/>
          <w:u w:val="single"/>
        </w:rPr>
        <w:t xml:space="preserve">SA </w:t>
      </w:r>
      <w:r w:rsidRPr="00ED0977">
        <w:rPr>
          <w:rFonts w:hint="eastAsia"/>
          <w:b/>
          <w:u w:val="single"/>
        </w:rPr>
        <w:t>IAB</w:t>
      </w:r>
    </w:p>
    <w:p w:rsidR="00ED0977" w:rsidRDefault="00C3115C" w:rsidP="00ED0977">
      <w:r>
        <w:rPr>
          <w:rFonts w:hint="eastAsia"/>
        </w:rPr>
        <w:t xml:space="preserve">For FR1, there is LTE Relay spec can be </w:t>
      </w:r>
      <w:r>
        <w:t>referred</w:t>
      </w:r>
      <w:r>
        <w:rPr>
          <w:rFonts w:hint="eastAsia"/>
        </w:rPr>
        <w:t xml:space="preserve"> as in [</w:t>
      </w:r>
      <w:r w:rsidR="007618FB">
        <w:rPr>
          <w:rFonts w:hint="eastAsia"/>
        </w:rPr>
        <w:t>6</w:t>
      </w:r>
      <w:r>
        <w:rPr>
          <w:rFonts w:hint="eastAsia"/>
        </w:rPr>
        <w:t>] [</w:t>
      </w:r>
      <w:r w:rsidR="007618FB">
        <w:rPr>
          <w:rFonts w:hint="eastAsia"/>
        </w:rPr>
        <w:t>7</w:t>
      </w:r>
      <w:r>
        <w:rPr>
          <w:rFonts w:hint="eastAsia"/>
        </w:rPr>
        <w:t>]. And the requirements in [</w:t>
      </w:r>
      <w:r w:rsidR="007618FB">
        <w:rPr>
          <w:rFonts w:hint="eastAsia"/>
        </w:rPr>
        <w:t>7</w:t>
      </w:r>
      <w:r>
        <w:rPr>
          <w:rFonts w:hint="eastAsia"/>
        </w:rPr>
        <w:t xml:space="preserve">] are summarized as below:  </w:t>
      </w:r>
    </w:p>
    <w:p w:rsidR="00C3115C" w:rsidRPr="00C3115C" w:rsidRDefault="00C3115C" w:rsidP="00ED0977"/>
    <w:p w:rsidR="00ED0977" w:rsidRPr="00005F97" w:rsidRDefault="00ED0977" w:rsidP="00ED0977">
      <w:pPr>
        <w:rPr>
          <w:rFonts w:ascii="Arial" w:hAnsi="Arial" w:cs="Arial"/>
          <w:sz w:val="18"/>
          <w:szCs w:val="18"/>
        </w:rPr>
      </w:pPr>
      <w:r w:rsidRPr="00005F97">
        <w:rPr>
          <w:rFonts w:ascii="Arial" w:hAnsi="Arial" w:cs="Arial"/>
          <w:sz w:val="18"/>
          <w:szCs w:val="18"/>
        </w:rPr>
        <w:t>For Backhaul link</w:t>
      </w:r>
      <w:r w:rsidR="00C3115C" w:rsidRPr="00005F97">
        <w:rPr>
          <w:rFonts w:ascii="Arial" w:hAnsi="Arial" w:cs="Arial"/>
          <w:sz w:val="18"/>
          <w:szCs w:val="18"/>
        </w:rPr>
        <w:t xml:space="preserve"> of LTE</w:t>
      </w:r>
      <w:r w:rsidRPr="00005F97">
        <w:rPr>
          <w:rFonts w:ascii="Arial" w:hAnsi="Arial" w:cs="Arial"/>
          <w:sz w:val="18"/>
          <w:szCs w:val="18"/>
        </w:rPr>
        <w:t>:</w:t>
      </w:r>
    </w:p>
    <w:p w:rsidR="00ED0977" w:rsidRPr="00005F97" w:rsidRDefault="00ED0977" w:rsidP="00ED0977">
      <w:pPr>
        <w:pStyle w:val="ListParagraph"/>
        <w:widowControl w:val="0"/>
        <w:numPr>
          <w:ilvl w:val="0"/>
          <w:numId w:val="14"/>
        </w:numPr>
        <w:ind w:firstLineChars="0"/>
        <w:jc w:val="both"/>
        <w:rPr>
          <w:rFonts w:ascii="Arial" w:hAnsi="Arial" w:cs="Arial"/>
          <w:sz w:val="18"/>
          <w:szCs w:val="18"/>
        </w:rPr>
      </w:pPr>
      <w:r w:rsidRPr="00005F97">
        <w:rPr>
          <w:rFonts w:ascii="Arial" w:hAnsi="Arial" w:cs="Arial"/>
          <w:sz w:val="18"/>
          <w:szCs w:val="18"/>
        </w:rPr>
        <w:t>One power level</w:t>
      </w:r>
      <w:r w:rsidR="005213B5">
        <w:rPr>
          <w:rFonts w:ascii="Arial" w:hAnsi="Arial" w:cs="Arial" w:hint="eastAsia"/>
          <w:sz w:val="18"/>
          <w:szCs w:val="18"/>
        </w:rPr>
        <w:t xml:space="preserve"> similar of normal PC3 of UE</w:t>
      </w:r>
      <w:r w:rsidRPr="00005F97">
        <w:rPr>
          <w:rFonts w:ascii="Arial" w:hAnsi="Arial" w:cs="Arial"/>
          <w:sz w:val="18"/>
          <w:szCs w:val="18"/>
        </w:rPr>
        <w:t xml:space="preserve"> defined for both PC of access</w:t>
      </w:r>
    </w:p>
    <w:p w:rsidR="00ED0977" w:rsidRPr="00005F97" w:rsidRDefault="00ED0977" w:rsidP="00ED0977">
      <w:pPr>
        <w:pStyle w:val="ListParagraph"/>
        <w:widowControl w:val="0"/>
        <w:numPr>
          <w:ilvl w:val="0"/>
          <w:numId w:val="14"/>
        </w:numPr>
        <w:ind w:firstLineChars="0"/>
        <w:jc w:val="both"/>
        <w:rPr>
          <w:rFonts w:ascii="Arial" w:hAnsi="Arial" w:cs="Arial"/>
          <w:sz w:val="18"/>
          <w:szCs w:val="18"/>
          <w:highlight w:val="lightGray"/>
        </w:rPr>
      </w:pPr>
      <w:r w:rsidRPr="00005F97">
        <w:rPr>
          <w:rFonts w:ascii="Arial" w:hAnsi="Arial" w:cs="Arial"/>
          <w:sz w:val="18"/>
          <w:szCs w:val="18"/>
          <w:highlight w:val="lightGray"/>
        </w:rPr>
        <w:t>For TX part, UE type of requirement reused except for unwanted emission and IM, of those two requirements BS type requirement applied.</w:t>
      </w:r>
    </w:p>
    <w:p w:rsidR="00ED0977" w:rsidRPr="00005F97" w:rsidRDefault="00ED0977" w:rsidP="00ED0977">
      <w:pPr>
        <w:pStyle w:val="ListParagraph"/>
        <w:widowControl w:val="0"/>
        <w:numPr>
          <w:ilvl w:val="0"/>
          <w:numId w:val="14"/>
        </w:numPr>
        <w:ind w:firstLineChars="0"/>
        <w:jc w:val="both"/>
        <w:rPr>
          <w:rFonts w:ascii="Arial" w:hAnsi="Arial" w:cs="Arial"/>
          <w:sz w:val="18"/>
          <w:szCs w:val="18"/>
        </w:rPr>
      </w:pPr>
      <w:r w:rsidRPr="00005F97">
        <w:rPr>
          <w:rFonts w:ascii="Arial" w:hAnsi="Arial" w:cs="Arial"/>
          <w:sz w:val="18"/>
          <w:szCs w:val="18"/>
          <w:highlight w:val="lightGray"/>
        </w:rPr>
        <w:t>For RX most requirements refer to UE FRC but LA BS core requirement or tighten requirement compared with UE applied.</w:t>
      </w:r>
      <w:r w:rsidRPr="00005F97">
        <w:rPr>
          <w:rFonts w:ascii="Arial" w:hAnsi="Arial" w:cs="Arial"/>
          <w:sz w:val="18"/>
          <w:szCs w:val="18"/>
        </w:rPr>
        <w:t xml:space="preserve"> </w:t>
      </w:r>
    </w:p>
    <w:p w:rsidR="00ED0977" w:rsidRPr="00005F97" w:rsidRDefault="00ED0977" w:rsidP="00ED0977">
      <w:pPr>
        <w:pStyle w:val="ListParagraph"/>
        <w:widowControl w:val="0"/>
        <w:numPr>
          <w:ilvl w:val="0"/>
          <w:numId w:val="14"/>
        </w:numPr>
        <w:ind w:firstLineChars="0"/>
        <w:jc w:val="both"/>
        <w:rPr>
          <w:rFonts w:ascii="Arial" w:hAnsi="Arial" w:cs="Arial"/>
          <w:sz w:val="18"/>
          <w:szCs w:val="18"/>
        </w:rPr>
      </w:pPr>
      <w:r w:rsidRPr="00005F97">
        <w:rPr>
          <w:rFonts w:ascii="Arial" w:hAnsi="Arial" w:cs="Arial"/>
          <w:sz w:val="18"/>
          <w:szCs w:val="18"/>
          <w:highlight w:val="lightGray"/>
        </w:rPr>
        <w:t>Especially, the BS ACLR and ACS requirement applied for backhaul link based on output of co-existence study</w:t>
      </w:r>
      <w:r w:rsidRPr="00005F97">
        <w:rPr>
          <w:rFonts w:ascii="Arial" w:hAnsi="Arial" w:cs="Arial"/>
          <w:sz w:val="18"/>
          <w:szCs w:val="18"/>
        </w:rPr>
        <w:t xml:space="preserve"> </w:t>
      </w:r>
    </w:p>
    <w:p w:rsidR="00FF12BE" w:rsidRPr="00005F97" w:rsidRDefault="00FF12BE" w:rsidP="00FF12BE">
      <w:pPr>
        <w:rPr>
          <w:rFonts w:ascii="Arial" w:hAnsi="Arial" w:cs="Arial"/>
          <w:sz w:val="18"/>
          <w:szCs w:val="18"/>
        </w:rPr>
      </w:pPr>
      <w:r w:rsidRPr="00005F97">
        <w:rPr>
          <w:rFonts w:ascii="Arial" w:hAnsi="Arial" w:cs="Arial"/>
          <w:sz w:val="18"/>
          <w:szCs w:val="18"/>
        </w:rPr>
        <w:t xml:space="preserve">For access link of LTE: </w:t>
      </w:r>
    </w:p>
    <w:p w:rsidR="00FF12BE" w:rsidRPr="00005F97" w:rsidRDefault="00FF12BE" w:rsidP="00FF12BE">
      <w:pPr>
        <w:pStyle w:val="ListParagraph"/>
        <w:widowControl w:val="0"/>
        <w:numPr>
          <w:ilvl w:val="0"/>
          <w:numId w:val="13"/>
        </w:numPr>
        <w:ind w:firstLineChars="0"/>
        <w:jc w:val="both"/>
        <w:rPr>
          <w:rFonts w:ascii="Arial" w:hAnsi="Arial" w:cs="Arial"/>
          <w:sz w:val="18"/>
          <w:szCs w:val="18"/>
        </w:rPr>
      </w:pPr>
      <w:r w:rsidRPr="00005F97">
        <w:rPr>
          <w:rFonts w:ascii="Arial" w:hAnsi="Arial" w:cs="Arial"/>
          <w:sz w:val="18"/>
          <w:szCs w:val="18"/>
        </w:rPr>
        <w:t>Two power classes introduced, PC1 similar to Local Area BS power, PC2 power level between LA BS and Micro BS power level.</w:t>
      </w:r>
    </w:p>
    <w:p w:rsidR="00FF12BE" w:rsidRDefault="00FF12BE" w:rsidP="00FF12BE">
      <w:pPr>
        <w:pStyle w:val="ListParagraph"/>
        <w:widowControl w:val="0"/>
        <w:numPr>
          <w:ilvl w:val="0"/>
          <w:numId w:val="13"/>
        </w:numPr>
        <w:ind w:firstLineChars="0"/>
        <w:jc w:val="both"/>
        <w:rPr>
          <w:rFonts w:ascii="Arial" w:hAnsi="Arial" w:cs="Arial" w:hint="eastAsia"/>
          <w:sz w:val="18"/>
          <w:szCs w:val="18"/>
        </w:rPr>
      </w:pPr>
      <w:r w:rsidRPr="00005F97">
        <w:rPr>
          <w:rFonts w:ascii="Arial" w:hAnsi="Arial" w:cs="Arial"/>
          <w:sz w:val="18"/>
          <w:szCs w:val="18"/>
        </w:rPr>
        <w:t>Most of Local Area BS requirements reused with minor update for PC2</w:t>
      </w:r>
    </w:p>
    <w:p w:rsidR="00FF12BE" w:rsidRPr="00005F97" w:rsidRDefault="00FF12BE" w:rsidP="00FF12BE">
      <w:pPr>
        <w:pStyle w:val="ListParagraph"/>
        <w:widowControl w:val="0"/>
        <w:ind w:left="420" w:firstLineChars="0" w:firstLine="0"/>
        <w:jc w:val="both"/>
        <w:rPr>
          <w:rFonts w:ascii="Arial" w:hAnsi="Arial" w:cs="Arial"/>
          <w:sz w:val="18"/>
          <w:szCs w:val="18"/>
        </w:rPr>
      </w:pPr>
    </w:p>
    <w:p w:rsidR="0071351D" w:rsidRPr="00FF12BE" w:rsidRDefault="00FF12BE" w:rsidP="0071351D">
      <w:pPr>
        <w:pStyle w:val="ListParagraph"/>
        <w:widowControl w:val="0"/>
        <w:ind w:firstLineChars="0" w:firstLine="0"/>
        <w:jc w:val="both"/>
        <w:rPr>
          <w:rFonts w:asciiTheme="minorHAnsi" w:eastAsiaTheme="minorEastAsia" w:hAnsiTheme="minorHAnsi" w:cstheme="minorBidi"/>
          <w:kern w:val="2"/>
          <w:sz w:val="21"/>
          <w:szCs w:val="21"/>
        </w:rPr>
      </w:pPr>
      <w:r w:rsidRPr="00FF12BE">
        <w:rPr>
          <w:rFonts w:asciiTheme="minorHAnsi" w:eastAsiaTheme="minorEastAsia" w:hAnsiTheme="minorHAnsi" w:cstheme="minorBidi" w:hint="eastAsia"/>
          <w:kern w:val="2"/>
          <w:sz w:val="21"/>
          <w:szCs w:val="21"/>
        </w:rPr>
        <w:t xml:space="preserve">According to experience in </w:t>
      </w:r>
      <w:r>
        <w:rPr>
          <w:rFonts w:asciiTheme="minorHAnsi" w:eastAsiaTheme="minorEastAsia" w:hAnsiTheme="minorHAnsi" w:cstheme="minorBidi" w:hint="eastAsia"/>
          <w:kern w:val="2"/>
          <w:sz w:val="21"/>
          <w:szCs w:val="21"/>
        </w:rPr>
        <w:t xml:space="preserve">LTE we can achieve observations as below: </w:t>
      </w:r>
    </w:p>
    <w:p w:rsidR="0071351D" w:rsidRPr="008B574D" w:rsidRDefault="0071351D" w:rsidP="008B574D">
      <w:pPr>
        <w:spacing w:afterLines="50" w:after="156"/>
        <w:rPr>
          <w:b/>
          <w:szCs w:val="21"/>
        </w:rPr>
      </w:pPr>
      <w:r w:rsidRPr="008B574D">
        <w:rPr>
          <w:b/>
          <w:szCs w:val="21"/>
        </w:rPr>
        <w:t xml:space="preserve">Observation </w:t>
      </w:r>
      <w:r w:rsidRPr="008B574D">
        <w:rPr>
          <w:rFonts w:hint="eastAsia"/>
          <w:b/>
          <w:szCs w:val="21"/>
        </w:rPr>
        <w:t>6</w:t>
      </w:r>
      <w:r w:rsidRPr="008B574D">
        <w:rPr>
          <w:b/>
          <w:szCs w:val="21"/>
        </w:rPr>
        <w:t xml:space="preserve">: </w:t>
      </w:r>
      <w:r w:rsidRPr="008B574D">
        <w:rPr>
          <w:szCs w:val="21"/>
        </w:rPr>
        <w:t>RF core requirement study would be mainly for backhaul link similar as LTE.</w:t>
      </w:r>
    </w:p>
    <w:p w:rsidR="0071351D" w:rsidRPr="008B574D" w:rsidRDefault="0071351D" w:rsidP="008B574D">
      <w:pPr>
        <w:spacing w:afterLines="50" w:after="156"/>
        <w:rPr>
          <w:b/>
          <w:szCs w:val="21"/>
        </w:rPr>
      </w:pPr>
      <w:r w:rsidRPr="008B574D">
        <w:rPr>
          <w:b/>
          <w:szCs w:val="21"/>
        </w:rPr>
        <w:t xml:space="preserve">Observation </w:t>
      </w:r>
      <w:r w:rsidRPr="008B574D">
        <w:rPr>
          <w:rFonts w:hint="eastAsia"/>
          <w:b/>
          <w:szCs w:val="21"/>
        </w:rPr>
        <w:t>7</w:t>
      </w:r>
      <w:r w:rsidRPr="008B574D">
        <w:rPr>
          <w:b/>
          <w:szCs w:val="21"/>
        </w:rPr>
        <w:t xml:space="preserve">: </w:t>
      </w:r>
      <w:r w:rsidRPr="008B574D">
        <w:rPr>
          <w:szCs w:val="21"/>
        </w:rPr>
        <w:t xml:space="preserve">co-existence study would be needed at least to derive backhaul link ACS and ACLR requirement for MMW, as </w:t>
      </w:r>
      <w:r w:rsidR="00930DD4">
        <w:rPr>
          <w:rFonts w:hint="eastAsia"/>
          <w:szCs w:val="21"/>
        </w:rPr>
        <w:t xml:space="preserve">for </w:t>
      </w:r>
      <w:r w:rsidRPr="008B574D">
        <w:rPr>
          <w:szCs w:val="21"/>
        </w:rPr>
        <w:t>FR1 it’s highly possible that BS ACS and ACLR would be applied for backhaul link similar as LTE.</w:t>
      </w:r>
      <w:r w:rsidRPr="008B574D">
        <w:rPr>
          <w:b/>
          <w:szCs w:val="21"/>
        </w:rPr>
        <w:t xml:space="preserve"> </w:t>
      </w:r>
    </w:p>
    <w:p w:rsidR="0071351D" w:rsidRPr="008B574D" w:rsidRDefault="0071351D" w:rsidP="008B574D">
      <w:pPr>
        <w:spacing w:afterLines="50" w:after="156"/>
        <w:rPr>
          <w:b/>
          <w:szCs w:val="21"/>
        </w:rPr>
      </w:pPr>
      <w:r w:rsidRPr="008B574D">
        <w:rPr>
          <w:rFonts w:hint="eastAsia"/>
          <w:b/>
          <w:szCs w:val="21"/>
        </w:rPr>
        <w:t xml:space="preserve">Observation 8: </w:t>
      </w:r>
      <w:r w:rsidRPr="008B574D">
        <w:rPr>
          <w:rFonts w:hint="eastAsia"/>
          <w:szCs w:val="21"/>
        </w:rPr>
        <w:t>regarding the power class of backhaul link it is encouraged operators</w:t>
      </w:r>
      <w:r w:rsidRPr="008B574D">
        <w:rPr>
          <w:szCs w:val="21"/>
        </w:rPr>
        <w:t>’</w:t>
      </w:r>
      <w:r w:rsidRPr="008B574D">
        <w:rPr>
          <w:rFonts w:hint="eastAsia"/>
          <w:szCs w:val="21"/>
        </w:rPr>
        <w:t xml:space="preserve"> input</w:t>
      </w:r>
      <w:r w:rsidR="009B7EBE">
        <w:rPr>
          <w:rFonts w:hint="eastAsia"/>
          <w:szCs w:val="21"/>
        </w:rPr>
        <w:t xml:space="preserve"> especially for FR2</w:t>
      </w:r>
      <w:r w:rsidRPr="008B574D">
        <w:rPr>
          <w:rFonts w:hint="eastAsia"/>
          <w:szCs w:val="21"/>
        </w:rPr>
        <w:t>.</w:t>
      </w:r>
      <w:r w:rsidRPr="008B574D">
        <w:rPr>
          <w:rFonts w:hint="eastAsia"/>
          <w:b/>
          <w:szCs w:val="21"/>
        </w:rPr>
        <w:t xml:space="preserve"> </w:t>
      </w:r>
    </w:p>
    <w:p w:rsidR="0071351D" w:rsidRPr="008B574D" w:rsidRDefault="0071351D" w:rsidP="008B574D">
      <w:pPr>
        <w:spacing w:afterLines="50" w:after="156"/>
        <w:rPr>
          <w:b/>
          <w:szCs w:val="21"/>
        </w:rPr>
      </w:pPr>
      <w:r w:rsidRPr="008B574D">
        <w:rPr>
          <w:rFonts w:hint="eastAsia"/>
          <w:b/>
          <w:szCs w:val="21"/>
        </w:rPr>
        <w:t xml:space="preserve">Observation 9: </w:t>
      </w:r>
      <w:r w:rsidRPr="008B574D">
        <w:rPr>
          <w:rFonts w:hint="eastAsia"/>
          <w:szCs w:val="21"/>
        </w:rPr>
        <w:t xml:space="preserve">for access link the Local area </w:t>
      </w:r>
      <w:r w:rsidR="00FF12BE">
        <w:rPr>
          <w:rFonts w:hint="eastAsia"/>
          <w:szCs w:val="21"/>
        </w:rPr>
        <w:t xml:space="preserve">or Micro </w:t>
      </w:r>
      <w:r w:rsidRPr="008B574D">
        <w:rPr>
          <w:rFonts w:hint="eastAsia"/>
          <w:szCs w:val="21"/>
        </w:rPr>
        <w:t>BS</w:t>
      </w:r>
      <w:r w:rsidR="009B7EBE">
        <w:rPr>
          <w:rFonts w:hint="eastAsia"/>
          <w:szCs w:val="21"/>
        </w:rPr>
        <w:t xml:space="preserve"> requirement</w:t>
      </w:r>
      <w:r w:rsidRPr="008B574D">
        <w:rPr>
          <w:rFonts w:hint="eastAsia"/>
          <w:szCs w:val="21"/>
        </w:rPr>
        <w:t xml:space="preserve"> </w:t>
      </w:r>
      <w:r w:rsidR="009B7EBE">
        <w:rPr>
          <w:rFonts w:hint="eastAsia"/>
          <w:szCs w:val="21"/>
        </w:rPr>
        <w:t xml:space="preserve">in TS38.104 </w:t>
      </w:r>
      <w:r w:rsidRPr="008B574D">
        <w:rPr>
          <w:rFonts w:hint="eastAsia"/>
          <w:szCs w:val="21"/>
        </w:rPr>
        <w:t xml:space="preserve">can be used as starting point. </w:t>
      </w:r>
    </w:p>
    <w:p w:rsidR="00ED0977" w:rsidRPr="0071351D" w:rsidRDefault="00ED0977" w:rsidP="00ED0977"/>
    <w:p w:rsidR="00ED0977" w:rsidRDefault="00C3115C" w:rsidP="00ED0977">
      <w:r>
        <w:rPr>
          <w:rFonts w:hint="eastAsia"/>
        </w:rPr>
        <w:t xml:space="preserve">Similar as Rel-15 NR study, for FR1 </w:t>
      </w:r>
      <w:r w:rsidR="009B7EBE">
        <w:rPr>
          <w:rFonts w:hint="eastAsia"/>
        </w:rPr>
        <w:t xml:space="preserve">backhaul link </w:t>
      </w:r>
      <w:r>
        <w:rPr>
          <w:rFonts w:hint="eastAsia"/>
        </w:rPr>
        <w:t xml:space="preserve">the LTE </w:t>
      </w:r>
      <w:r>
        <w:t>requirement</w:t>
      </w:r>
      <w:r>
        <w:rPr>
          <w:rFonts w:hint="eastAsia"/>
        </w:rPr>
        <w:t xml:space="preserve"> can be expected as baseline. With this assumption, it would be hard to implement IAB backhaul link requirements in corresponding UE specification in TS38.101-1/2/3. It would bring in confusion as example shown for power</w:t>
      </w:r>
      <w:r w:rsidR="0071351D">
        <w:rPr>
          <w:rFonts w:hint="eastAsia"/>
        </w:rPr>
        <w:t xml:space="preserve"> class</w:t>
      </w:r>
      <w:r>
        <w:rPr>
          <w:rFonts w:hint="eastAsia"/>
        </w:rPr>
        <w:t xml:space="preserve">, </w:t>
      </w:r>
      <w:r w:rsidR="00FF12BE">
        <w:rPr>
          <w:rFonts w:hint="eastAsia"/>
        </w:rPr>
        <w:t xml:space="preserve">unwanted emission and potentially </w:t>
      </w:r>
      <w:r>
        <w:rPr>
          <w:rFonts w:hint="eastAsia"/>
        </w:rPr>
        <w:t xml:space="preserve">all RX requirements. </w:t>
      </w:r>
    </w:p>
    <w:p w:rsidR="009B7EBE" w:rsidRPr="0071351D" w:rsidRDefault="0071351D" w:rsidP="0071351D">
      <w:pPr>
        <w:spacing w:afterLines="50" w:after="156"/>
        <w:rPr>
          <w:b/>
          <w:szCs w:val="21"/>
        </w:rPr>
      </w:pPr>
      <w:r w:rsidRPr="0071351D">
        <w:rPr>
          <w:rFonts w:hint="eastAsia"/>
          <w:b/>
          <w:szCs w:val="21"/>
        </w:rPr>
        <w:t>Proposal 2: for FR1 the legacy LTE requirement</w:t>
      </w:r>
      <w:r w:rsidR="009B7EBE">
        <w:rPr>
          <w:rFonts w:hint="eastAsia"/>
          <w:b/>
          <w:szCs w:val="21"/>
        </w:rPr>
        <w:t xml:space="preserve"> for backhaul</w:t>
      </w:r>
      <w:r w:rsidR="00005F97">
        <w:rPr>
          <w:rFonts w:hint="eastAsia"/>
          <w:b/>
          <w:szCs w:val="21"/>
        </w:rPr>
        <w:t xml:space="preserve"> link</w:t>
      </w:r>
      <w:r w:rsidRPr="0071351D">
        <w:rPr>
          <w:rFonts w:hint="eastAsia"/>
          <w:b/>
          <w:szCs w:val="21"/>
        </w:rPr>
        <w:t xml:space="preserve"> in</w:t>
      </w:r>
      <w:r w:rsidR="008200CF">
        <w:rPr>
          <w:rFonts w:hint="eastAsia"/>
          <w:b/>
          <w:szCs w:val="21"/>
        </w:rPr>
        <w:t xml:space="preserve"> TS36.116</w:t>
      </w:r>
      <w:r w:rsidRPr="0071351D">
        <w:rPr>
          <w:rFonts w:hint="eastAsia"/>
          <w:b/>
          <w:szCs w:val="21"/>
        </w:rPr>
        <w:t xml:space="preserve"> can be used as baseline. </w:t>
      </w:r>
    </w:p>
    <w:p w:rsidR="0071351D" w:rsidRPr="0071351D" w:rsidRDefault="0071351D" w:rsidP="0071351D">
      <w:pPr>
        <w:spacing w:afterLines="50" w:after="156"/>
        <w:rPr>
          <w:b/>
          <w:szCs w:val="21"/>
        </w:rPr>
      </w:pPr>
      <w:r w:rsidRPr="0071351D">
        <w:rPr>
          <w:rFonts w:hint="eastAsia"/>
          <w:b/>
          <w:szCs w:val="21"/>
        </w:rPr>
        <w:t>Proposal 3: It</w:t>
      </w:r>
      <w:r w:rsidRPr="0071351D">
        <w:rPr>
          <w:b/>
          <w:szCs w:val="21"/>
        </w:rPr>
        <w:t>’</w:t>
      </w:r>
      <w:r w:rsidRPr="0071351D">
        <w:rPr>
          <w:rFonts w:hint="eastAsia"/>
          <w:b/>
          <w:szCs w:val="21"/>
        </w:rPr>
        <w:t xml:space="preserve">s suggested to </w:t>
      </w:r>
      <w:r w:rsidRPr="0071351D">
        <w:rPr>
          <w:b/>
          <w:szCs w:val="21"/>
        </w:rPr>
        <w:t>introduce</w:t>
      </w:r>
      <w:r w:rsidRPr="0071351D">
        <w:rPr>
          <w:rFonts w:hint="eastAsia"/>
          <w:b/>
          <w:szCs w:val="21"/>
        </w:rPr>
        <w:t xml:space="preserve"> one dedicated RF TS for IAB node. </w:t>
      </w:r>
    </w:p>
    <w:p w:rsidR="00F02DC4" w:rsidRPr="00DF4456" w:rsidRDefault="008200CF" w:rsidP="00DF4456">
      <w:pPr>
        <w:pStyle w:val="Heading1"/>
        <w:rPr>
          <w:rFonts w:cs="Arial"/>
          <w:lang w:eastAsia="zh-CN"/>
        </w:rPr>
      </w:pPr>
      <w:r>
        <w:rPr>
          <w:rFonts w:cs="Arial" w:hint="eastAsia"/>
          <w:lang w:eastAsia="zh-CN"/>
        </w:rPr>
        <w:t>Summary</w:t>
      </w:r>
    </w:p>
    <w:p w:rsidR="00CF2EBF" w:rsidRDefault="008200CF" w:rsidP="0071351D">
      <w:pPr>
        <w:spacing w:afterLines="50" w:after="156"/>
        <w:rPr>
          <w:rFonts w:cstheme="minorHAnsi"/>
          <w:szCs w:val="21"/>
        </w:rPr>
      </w:pPr>
      <w:r>
        <w:rPr>
          <w:rFonts w:cstheme="minorHAnsi" w:hint="eastAsia"/>
          <w:szCs w:val="21"/>
        </w:rPr>
        <w:t xml:space="preserve">This contribution provides overview on IAB applicable scenarios and RF impact summary with below observations and proposals for future </w:t>
      </w:r>
      <w:r w:rsidR="008B574D">
        <w:rPr>
          <w:rFonts w:cstheme="minorHAnsi" w:hint="eastAsia"/>
          <w:szCs w:val="21"/>
        </w:rPr>
        <w:t>RAN4 study</w:t>
      </w:r>
      <w:r>
        <w:rPr>
          <w:rFonts w:cstheme="minorHAnsi" w:hint="eastAsia"/>
          <w:szCs w:val="21"/>
        </w:rPr>
        <w:t>.</w:t>
      </w:r>
    </w:p>
    <w:p w:rsidR="008200CF" w:rsidRPr="008B574D" w:rsidRDefault="008200CF" w:rsidP="008B574D">
      <w:pPr>
        <w:pStyle w:val="ListParagraph"/>
        <w:widowControl w:val="0"/>
        <w:ind w:firstLineChars="0" w:firstLine="0"/>
        <w:jc w:val="both"/>
        <w:rPr>
          <w:rFonts w:ascii="Calibri" w:hAnsi="Calibri" w:cs="Calibri"/>
          <w:b/>
          <w:sz w:val="21"/>
          <w:szCs w:val="21"/>
        </w:rPr>
      </w:pPr>
      <w:r w:rsidRPr="008B574D">
        <w:rPr>
          <w:rFonts w:ascii="Calibri" w:hAnsi="Calibri" w:cs="Calibri"/>
          <w:b/>
          <w:sz w:val="21"/>
          <w:szCs w:val="21"/>
        </w:rPr>
        <w:t>Observation 1:</w:t>
      </w:r>
      <w:r w:rsidRPr="008B574D">
        <w:rPr>
          <w:rFonts w:ascii="Calibri" w:hAnsi="Calibri" w:cs="Calibri" w:hint="eastAsia"/>
          <w:b/>
          <w:sz w:val="21"/>
          <w:szCs w:val="21"/>
        </w:rPr>
        <w:t xml:space="preserve"> </w:t>
      </w:r>
      <w:r w:rsidRPr="008B574D">
        <w:rPr>
          <w:rFonts w:ascii="Calibri" w:hAnsi="Calibri" w:cs="Calibri" w:hint="eastAsia"/>
          <w:sz w:val="21"/>
          <w:szCs w:val="21"/>
        </w:rPr>
        <w:t>in-band IAB and Out-of-band IAB may have no explicitly impact on RF specification in RAN4.</w:t>
      </w:r>
      <w:r w:rsidRPr="008B574D">
        <w:rPr>
          <w:rFonts w:ascii="Calibri" w:hAnsi="Calibri" w:cs="Calibri" w:hint="eastAsia"/>
          <w:b/>
          <w:sz w:val="21"/>
          <w:szCs w:val="21"/>
        </w:rPr>
        <w:t xml:space="preserve"> </w:t>
      </w:r>
    </w:p>
    <w:p w:rsidR="008200CF" w:rsidRPr="008B574D" w:rsidRDefault="008200CF" w:rsidP="008B574D">
      <w:pPr>
        <w:pStyle w:val="ListParagraph"/>
        <w:widowControl w:val="0"/>
        <w:ind w:firstLineChars="0" w:firstLine="0"/>
        <w:jc w:val="both"/>
        <w:rPr>
          <w:rFonts w:ascii="Calibri" w:hAnsi="Calibri" w:cs="Calibri"/>
          <w:sz w:val="21"/>
          <w:szCs w:val="21"/>
        </w:rPr>
      </w:pPr>
      <w:r w:rsidRPr="008B574D">
        <w:rPr>
          <w:rFonts w:ascii="Calibri" w:hAnsi="Calibri" w:cs="Calibri" w:hint="eastAsia"/>
          <w:b/>
          <w:sz w:val="21"/>
          <w:szCs w:val="21"/>
        </w:rPr>
        <w:t xml:space="preserve">Observation 2: </w:t>
      </w:r>
      <w:r w:rsidRPr="008B574D">
        <w:rPr>
          <w:rFonts w:ascii="Calibri" w:hAnsi="Calibri" w:cs="Calibri" w:hint="eastAsia"/>
          <w:sz w:val="21"/>
          <w:szCs w:val="21"/>
        </w:rPr>
        <w:t>from IAB node perspective in Rel16 the access link would focus on NR SA operation.</w:t>
      </w:r>
    </w:p>
    <w:p w:rsidR="008200CF" w:rsidRPr="008B574D" w:rsidRDefault="008200CF" w:rsidP="008B574D">
      <w:pPr>
        <w:pStyle w:val="ListParagraph"/>
        <w:widowControl w:val="0"/>
        <w:ind w:firstLineChars="0" w:firstLine="0"/>
        <w:jc w:val="both"/>
        <w:rPr>
          <w:rFonts w:ascii="Calibri" w:hAnsi="Calibri" w:cs="Calibri"/>
          <w:sz w:val="21"/>
          <w:szCs w:val="21"/>
        </w:rPr>
      </w:pPr>
      <w:r w:rsidRPr="008B574D">
        <w:rPr>
          <w:rFonts w:ascii="Calibri" w:hAnsi="Calibri" w:cs="Calibri" w:hint="eastAsia"/>
          <w:b/>
          <w:sz w:val="21"/>
          <w:szCs w:val="21"/>
        </w:rPr>
        <w:t xml:space="preserve">Observation 3: </w:t>
      </w:r>
      <w:r w:rsidRPr="008B574D">
        <w:rPr>
          <w:rFonts w:ascii="Calibri" w:hAnsi="Calibri" w:cs="Calibri" w:hint="eastAsia"/>
          <w:sz w:val="21"/>
          <w:szCs w:val="21"/>
        </w:rPr>
        <w:t>from IAB node perspective in Rel16 the backhaul link can support both NR SA and NSA operation.</w:t>
      </w:r>
    </w:p>
    <w:p w:rsidR="008200CF" w:rsidRPr="008B574D" w:rsidRDefault="008200CF" w:rsidP="008B574D">
      <w:pPr>
        <w:pStyle w:val="ListParagraph"/>
        <w:widowControl w:val="0"/>
        <w:ind w:firstLineChars="0" w:firstLine="0"/>
        <w:jc w:val="both"/>
        <w:rPr>
          <w:rFonts w:ascii="Calibri" w:hAnsi="Calibri" w:cs="Calibri"/>
          <w:b/>
          <w:sz w:val="21"/>
          <w:szCs w:val="21"/>
        </w:rPr>
      </w:pPr>
      <w:r w:rsidRPr="008B574D">
        <w:rPr>
          <w:rFonts w:ascii="Calibri" w:hAnsi="Calibri" w:cs="Calibri" w:hint="eastAsia"/>
          <w:b/>
          <w:sz w:val="21"/>
          <w:szCs w:val="21"/>
        </w:rPr>
        <w:t>Observation 4:</w:t>
      </w:r>
      <w:r w:rsidRPr="008B574D">
        <w:rPr>
          <w:rFonts w:ascii="Calibri" w:hAnsi="Calibri" w:cs="Calibri" w:hint="eastAsia"/>
          <w:sz w:val="21"/>
          <w:szCs w:val="21"/>
        </w:rPr>
        <w:t xml:space="preserve"> NR-NR DC is expected to be supported in Rel16 IAB operation.</w:t>
      </w:r>
      <w:r w:rsidRPr="008B574D">
        <w:rPr>
          <w:rFonts w:ascii="Calibri" w:hAnsi="Calibri" w:cs="Calibri" w:hint="eastAsia"/>
          <w:b/>
          <w:sz w:val="21"/>
          <w:szCs w:val="21"/>
        </w:rPr>
        <w:t xml:space="preserve"> </w:t>
      </w:r>
    </w:p>
    <w:p w:rsidR="008200CF" w:rsidRPr="008B574D" w:rsidRDefault="008200CF" w:rsidP="008B574D">
      <w:pPr>
        <w:pStyle w:val="ListParagraph"/>
        <w:widowControl w:val="0"/>
        <w:ind w:firstLineChars="0" w:firstLine="0"/>
        <w:jc w:val="both"/>
        <w:rPr>
          <w:rFonts w:ascii="Calibri" w:hAnsi="Calibri" w:cs="Calibri"/>
          <w:b/>
          <w:sz w:val="21"/>
          <w:szCs w:val="21"/>
        </w:rPr>
      </w:pPr>
      <w:r w:rsidRPr="008B574D">
        <w:rPr>
          <w:rFonts w:ascii="Calibri" w:hAnsi="Calibri" w:cs="Calibri" w:hint="eastAsia"/>
          <w:b/>
          <w:sz w:val="21"/>
          <w:szCs w:val="21"/>
        </w:rPr>
        <w:t xml:space="preserve">Observation 5: </w:t>
      </w:r>
      <w:r w:rsidRPr="008B574D">
        <w:rPr>
          <w:rFonts w:ascii="Calibri" w:hAnsi="Calibri" w:cs="Calibri" w:hint="eastAsia"/>
          <w:sz w:val="21"/>
          <w:szCs w:val="21"/>
        </w:rPr>
        <w:t xml:space="preserve">the RAN4 impact due to enhancement of RAN1 and RAN2 is envisioned as limited. </w:t>
      </w:r>
    </w:p>
    <w:p w:rsidR="008200CF" w:rsidRPr="00ED0977" w:rsidRDefault="008200CF" w:rsidP="008200CF">
      <w:pPr>
        <w:pStyle w:val="ListParagraph"/>
        <w:widowControl w:val="0"/>
        <w:ind w:firstLineChars="0" w:firstLine="0"/>
        <w:jc w:val="both"/>
        <w:rPr>
          <w:rFonts w:ascii="Calibri" w:hAnsi="Calibri" w:cs="Calibri"/>
          <w:sz w:val="21"/>
          <w:szCs w:val="21"/>
        </w:rPr>
      </w:pPr>
      <w:r w:rsidRPr="000E34BE">
        <w:rPr>
          <w:rFonts w:ascii="Calibri" w:hAnsi="Calibri" w:cs="Calibri"/>
          <w:b/>
          <w:sz w:val="21"/>
          <w:szCs w:val="21"/>
        </w:rPr>
        <w:lastRenderedPageBreak/>
        <w:t xml:space="preserve">Observation </w:t>
      </w:r>
      <w:r>
        <w:rPr>
          <w:rFonts w:ascii="Calibri" w:hAnsi="Calibri" w:cs="Calibri" w:hint="eastAsia"/>
          <w:b/>
          <w:sz w:val="21"/>
          <w:szCs w:val="21"/>
        </w:rPr>
        <w:t>6</w:t>
      </w:r>
      <w:r w:rsidRPr="00ED0977">
        <w:rPr>
          <w:rFonts w:ascii="Calibri" w:hAnsi="Calibri" w:cs="Calibri"/>
          <w:sz w:val="21"/>
          <w:szCs w:val="21"/>
        </w:rPr>
        <w:t>: RF core requirement study would be mainly for backhaul link similar as LTE.</w:t>
      </w:r>
    </w:p>
    <w:p w:rsidR="008200CF" w:rsidRDefault="008200CF" w:rsidP="008200CF">
      <w:pPr>
        <w:pStyle w:val="ListParagraph"/>
        <w:widowControl w:val="0"/>
        <w:ind w:firstLineChars="0" w:firstLine="0"/>
        <w:jc w:val="both"/>
        <w:rPr>
          <w:rFonts w:ascii="Calibri" w:hAnsi="Calibri" w:cs="Calibri"/>
          <w:sz w:val="21"/>
          <w:szCs w:val="21"/>
        </w:rPr>
      </w:pPr>
      <w:r w:rsidRPr="000E34BE">
        <w:rPr>
          <w:rFonts w:ascii="Calibri" w:hAnsi="Calibri" w:cs="Calibri"/>
          <w:b/>
          <w:sz w:val="21"/>
          <w:szCs w:val="21"/>
        </w:rPr>
        <w:t xml:space="preserve">Observation </w:t>
      </w:r>
      <w:r>
        <w:rPr>
          <w:rFonts w:ascii="Calibri" w:hAnsi="Calibri" w:cs="Calibri" w:hint="eastAsia"/>
          <w:b/>
          <w:sz w:val="21"/>
          <w:szCs w:val="21"/>
        </w:rPr>
        <w:t>7</w:t>
      </w:r>
      <w:r w:rsidRPr="00ED0977">
        <w:rPr>
          <w:rFonts w:ascii="Calibri" w:hAnsi="Calibri" w:cs="Calibri"/>
          <w:sz w:val="21"/>
          <w:szCs w:val="21"/>
        </w:rPr>
        <w:t xml:space="preserve">: co-existence study would be needed at least to derive backhaul link ACS and ACLR requirement for MMW, as FR1 it’s highly possible that BS ACS and ACLR would be applied for backhaul link similar as LTE. </w:t>
      </w:r>
    </w:p>
    <w:p w:rsidR="008200CF" w:rsidRDefault="008200CF" w:rsidP="008200CF">
      <w:pPr>
        <w:pStyle w:val="ListParagraph"/>
        <w:widowControl w:val="0"/>
        <w:ind w:firstLineChars="0" w:firstLine="0"/>
        <w:jc w:val="both"/>
        <w:rPr>
          <w:rFonts w:ascii="Calibri" w:hAnsi="Calibri" w:cs="Calibri"/>
          <w:sz w:val="21"/>
          <w:szCs w:val="21"/>
        </w:rPr>
      </w:pPr>
      <w:r w:rsidRPr="0071351D">
        <w:rPr>
          <w:rFonts w:ascii="Calibri" w:hAnsi="Calibri" w:cs="Calibri" w:hint="eastAsia"/>
          <w:b/>
          <w:sz w:val="21"/>
          <w:szCs w:val="21"/>
        </w:rPr>
        <w:t>Observation 8</w:t>
      </w:r>
      <w:r>
        <w:rPr>
          <w:rFonts w:ascii="Calibri" w:hAnsi="Calibri" w:cs="Calibri" w:hint="eastAsia"/>
          <w:sz w:val="21"/>
          <w:szCs w:val="21"/>
        </w:rPr>
        <w:t>: regarding the power class of backhaul link it is encouraged operators</w:t>
      </w:r>
      <w:r>
        <w:rPr>
          <w:rFonts w:ascii="Calibri" w:hAnsi="Calibri" w:cs="Calibri"/>
          <w:sz w:val="21"/>
          <w:szCs w:val="21"/>
        </w:rPr>
        <w:t>’</w:t>
      </w:r>
      <w:r>
        <w:rPr>
          <w:rFonts w:ascii="Calibri" w:hAnsi="Calibri" w:cs="Calibri" w:hint="eastAsia"/>
          <w:sz w:val="21"/>
          <w:szCs w:val="21"/>
        </w:rPr>
        <w:t xml:space="preserve"> input. </w:t>
      </w:r>
    </w:p>
    <w:p w:rsidR="00FF12BE" w:rsidRPr="008B574D" w:rsidRDefault="00FF12BE" w:rsidP="00FF12BE">
      <w:pPr>
        <w:spacing w:afterLines="50" w:after="156"/>
        <w:rPr>
          <w:b/>
          <w:szCs w:val="21"/>
        </w:rPr>
      </w:pPr>
      <w:r w:rsidRPr="008B574D">
        <w:rPr>
          <w:rFonts w:hint="eastAsia"/>
          <w:b/>
          <w:szCs w:val="21"/>
        </w:rPr>
        <w:t xml:space="preserve">Observation 9: </w:t>
      </w:r>
      <w:r w:rsidRPr="008B574D">
        <w:rPr>
          <w:rFonts w:hint="eastAsia"/>
          <w:szCs w:val="21"/>
        </w:rPr>
        <w:t xml:space="preserve">for access link the Local area </w:t>
      </w:r>
      <w:r>
        <w:rPr>
          <w:rFonts w:hint="eastAsia"/>
          <w:szCs w:val="21"/>
        </w:rPr>
        <w:t xml:space="preserve">or Micro </w:t>
      </w:r>
      <w:r w:rsidRPr="008B574D">
        <w:rPr>
          <w:rFonts w:hint="eastAsia"/>
          <w:szCs w:val="21"/>
        </w:rPr>
        <w:t>BS</w:t>
      </w:r>
      <w:r>
        <w:rPr>
          <w:rFonts w:hint="eastAsia"/>
          <w:szCs w:val="21"/>
        </w:rPr>
        <w:t xml:space="preserve"> requirement</w:t>
      </w:r>
      <w:r w:rsidRPr="008B574D">
        <w:rPr>
          <w:rFonts w:hint="eastAsia"/>
          <w:szCs w:val="21"/>
        </w:rPr>
        <w:t xml:space="preserve"> </w:t>
      </w:r>
      <w:r>
        <w:rPr>
          <w:rFonts w:hint="eastAsia"/>
          <w:szCs w:val="21"/>
        </w:rPr>
        <w:t xml:space="preserve">in TS38.104 </w:t>
      </w:r>
      <w:r w:rsidRPr="008B574D">
        <w:rPr>
          <w:rFonts w:hint="eastAsia"/>
          <w:szCs w:val="21"/>
        </w:rPr>
        <w:t xml:space="preserve">can be used as starting point. </w:t>
      </w:r>
    </w:p>
    <w:p w:rsidR="008200CF" w:rsidRPr="00FF12BE" w:rsidRDefault="008200CF" w:rsidP="008B574D">
      <w:pPr>
        <w:pStyle w:val="ListParagraph"/>
        <w:widowControl w:val="0"/>
        <w:ind w:firstLineChars="0" w:firstLine="0"/>
        <w:jc w:val="both"/>
        <w:rPr>
          <w:rFonts w:ascii="Calibri" w:hAnsi="Calibri" w:cs="Calibri"/>
          <w:b/>
          <w:sz w:val="21"/>
          <w:szCs w:val="21"/>
        </w:rPr>
      </w:pPr>
    </w:p>
    <w:p w:rsidR="008200CF" w:rsidRPr="008B574D" w:rsidRDefault="008200CF" w:rsidP="008B574D">
      <w:pPr>
        <w:pStyle w:val="ListParagraph"/>
        <w:widowControl w:val="0"/>
        <w:ind w:firstLineChars="0" w:firstLine="0"/>
        <w:jc w:val="both"/>
        <w:rPr>
          <w:rFonts w:ascii="Calibri" w:hAnsi="Calibri" w:cs="Calibri"/>
          <w:b/>
          <w:sz w:val="21"/>
          <w:szCs w:val="21"/>
        </w:rPr>
      </w:pPr>
      <w:r w:rsidRPr="008B574D">
        <w:rPr>
          <w:rFonts w:ascii="Calibri" w:hAnsi="Calibri" w:cs="Calibri" w:hint="eastAsia"/>
          <w:b/>
          <w:sz w:val="21"/>
          <w:szCs w:val="21"/>
        </w:rPr>
        <w:t>Proposal 1: from RAN4 perspective IAB node operating in NA SA shall be finalized first.</w:t>
      </w:r>
    </w:p>
    <w:p w:rsidR="008B574D" w:rsidRPr="008B574D" w:rsidRDefault="008B574D" w:rsidP="008B574D">
      <w:pPr>
        <w:pStyle w:val="ListParagraph"/>
        <w:widowControl w:val="0"/>
        <w:ind w:firstLineChars="0" w:firstLine="0"/>
        <w:jc w:val="both"/>
        <w:rPr>
          <w:rFonts w:ascii="Calibri" w:hAnsi="Calibri" w:cs="Calibri"/>
          <w:b/>
          <w:sz w:val="21"/>
          <w:szCs w:val="21"/>
        </w:rPr>
      </w:pPr>
      <w:r w:rsidRPr="008B574D">
        <w:rPr>
          <w:rFonts w:ascii="Calibri" w:hAnsi="Calibri" w:cs="Calibri" w:hint="eastAsia"/>
          <w:b/>
          <w:sz w:val="21"/>
          <w:szCs w:val="21"/>
        </w:rPr>
        <w:t>Proposal 2: for FR1</w:t>
      </w:r>
      <w:r w:rsidR="00005F97">
        <w:rPr>
          <w:rFonts w:ascii="Calibri" w:hAnsi="Calibri" w:cs="Calibri" w:hint="eastAsia"/>
          <w:b/>
          <w:sz w:val="21"/>
          <w:szCs w:val="21"/>
        </w:rPr>
        <w:t xml:space="preserve"> the </w:t>
      </w:r>
      <w:r w:rsidRPr="008B574D">
        <w:rPr>
          <w:rFonts w:ascii="Calibri" w:hAnsi="Calibri" w:cs="Calibri" w:hint="eastAsia"/>
          <w:b/>
          <w:sz w:val="21"/>
          <w:szCs w:val="21"/>
        </w:rPr>
        <w:t xml:space="preserve">legacy LTE requirement </w:t>
      </w:r>
      <w:r w:rsidR="00005F97">
        <w:rPr>
          <w:rFonts w:ascii="Calibri" w:hAnsi="Calibri" w:cs="Calibri" w:hint="eastAsia"/>
          <w:b/>
          <w:sz w:val="21"/>
          <w:szCs w:val="21"/>
        </w:rPr>
        <w:t xml:space="preserve">of backhaul link </w:t>
      </w:r>
      <w:r w:rsidRPr="008B574D">
        <w:rPr>
          <w:rFonts w:ascii="Calibri" w:hAnsi="Calibri" w:cs="Calibri" w:hint="eastAsia"/>
          <w:b/>
          <w:sz w:val="21"/>
          <w:szCs w:val="21"/>
        </w:rPr>
        <w:t xml:space="preserve">in TS36.116 can be used as baseline. </w:t>
      </w:r>
    </w:p>
    <w:p w:rsidR="008B574D" w:rsidRPr="008B574D" w:rsidRDefault="008B574D" w:rsidP="008B574D">
      <w:pPr>
        <w:pStyle w:val="ListParagraph"/>
        <w:widowControl w:val="0"/>
        <w:ind w:firstLineChars="0" w:firstLine="0"/>
        <w:jc w:val="both"/>
        <w:rPr>
          <w:rFonts w:ascii="Calibri" w:hAnsi="Calibri" w:cs="Calibri"/>
          <w:b/>
          <w:sz w:val="21"/>
          <w:szCs w:val="21"/>
        </w:rPr>
      </w:pPr>
      <w:r w:rsidRPr="008B574D">
        <w:rPr>
          <w:rFonts w:ascii="Calibri" w:hAnsi="Calibri" w:cs="Calibri" w:hint="eastAsia"/>
          <w:b/>
          <w:sz w:val="21"/>
          <w:szCs w:val="21"/>
        </w:rPr>
        <w:t>Proposal 3: It</w:t>
      </w:r>
      <w:r w:rsidRPr="008B574D">
        <w:rPr>
          <w:rFonts w:ascii="Calibri" w:hAnsi="Calibri" w:cs="Calibri"/>
          <w:b/>
          <w:sz w:val="21"/>
          <w:szCs w:val="21"/>
        </w:rPr>
        <w:t>’</w:t>
      </w:r>
      <w:r w:rsidRPr="008B574D">
        <w:rPr>
          <w:rFonts w:ascii="Calibri" w:hAnsi="Calibri" w:cs="Calibri" w:hint="eastAsia"/>
          <w:b/>
          <w:sz w:val="21"/>
          <w:szCs w:val="21"/>
        </w:rPr>
        <w:t xml:space="preserve">s suggested to </w:t>
      </w:r>
      <w:r w:rsidRPr="008B574D">
        <w:rPr>
          <w:rFonts w:ascii="Calibri" w:hAnsi="Calibri" w:cs="Calibri"/>
          <w:b/>
          <w:sz w:val="21"/>
          <w:szCs w:val="21"/>
        </w:rPr>
        <w:t>introduce</w:t>
      </w:r>
      <w:r w:rsidRPr="008B574D">
        <w:rPr>
          <w:rFonts w:ascii="Calibri" w:hAnsi="Calibri" w:cs="Calibri" w:hint="eastAsia"/>
          <w:b/>
          <w:sz w:val="21"/>
          <w:szCs w:val="21"/>
        </w:rPr>
        <w:t xml:space="preserve"> one dedicated RF TS for IAB node. </w:t>
      </w:r>
    </w:p>
    <w:p w:rsidR="008200CF" w:rsidRDefault="008200CF" w:rsidP="0071351D">
      <w:pPr>
        <w:spacing w:afterLines="50" w:after="156"/>
        <w:rPr>
          <w:rFonts w:cstheme="minorHAnsi"/>
          <w:szCs w:val="21"/>
        </w:rPr>
      </w:pPr>
    </w:p>
    <w:p w:rsidR="008B574D" w:rsidRPr="008B574D" w:rsidRDefault="008B574D" w:rsidP="0071351D">
      <w:pPr>
        <w:spacing w:afterLines="50" w:after="156"/>
        <w:rPr>
          <w:rFonts w:cstheme="minorHAnsi"/>
          <w:szCs w:val="21"/>
        </w:rPr>
      </w:pPr>
      <w:r>
        <w:rPr>
          <w:rFonts w:cstheme="minorHAnsi" w:hint="eastAsia"/>
          <w:szCs w:val="21"/>
        </w:rPr>
        <w:t xml:space="preserve">For co-existence study, further discussion can be found in </w:t>
      </w:r>
      <w:r>
        <w:rPr>
          <w:rFonts w:cstheme="minorHAnsi"/>
          <w:szCs w:val="21"/>
        </w:rPr>
        <w:t>companion</w:t>
      </w:r>
      <w:r>
        <w:rPr>
          <w:rFonts w:cstheme="minorHAnsi" w:hint="eastAsia"/>
          <w:szCs w:val="21"/>
        </w:rPr>
        <w:t xml:space="preserve"> contribution as in [</w:t>
      </w:r>
      <w:r w:rsidR="007618FB">
        <w:rPr>
          <w:rFonts w:cstheme="minorHAnsi" w:hint="eastAsia"/>
          <w:szCs w:val="21"/>
        </w:rPr>
        <w:t>8</w:t>
      </w:r>
      <w:r>
        <w:rPr>
          <w:rFonts w:cstheme="minorHAnsi" w:hint="eastAsia"/>
          <w:szCs w:val="21"/>
        </w:rPr>
        <w:t>].</w:t>
      </w:r>
    </w:p>
    <w:p w:rsidR="000316D6" w:rsidRDefault="000316D6" w:rsidP="000316D6">
      <w:pPr>
        <w:pStyle w:val="Heading1"/>
        <w:rPr>
          <w:rFonts w:cs="Arial"/>
          <w:lang w:eastAsia="zh-CN"/>
        </w:rPr>
      </w:pPr>
      <w:r>
        <w:rPr>
          <w:rFonts w:cs="Arial" w:hint="eastAsia"/>
          <w:lang w:eastAsia="zh-CN"/>
        </w:rPr>
        <w:t>Reference</w:t>
      </w:r>
    </w:p>
    <w:p w:rsidR="000316D6" w:rsidRPr="00CF146A" w:rsidRDefault="000316D6" w:rsidP="000316D6">
      <w:pPr>
        <w:pStyle w:val="ZT"/>
        <w:framePr w:wrap="auto" w:hAnchor="text" w:yAlign="inline"/>
        <w:ind w:right="420"/>
        <w:jc w:val="both"/>
        <w:rPr>
          <w:rFonts w:asciiTheme="minorHAnsi" w:hAnsiTheme="minorHAnsi" w:cstheme="minorBidi"/>
          <w:b w:val="0"/>
          <w:kern w:val="2"/>
          <w:sz w:val="21"/>
          <w:szCs w:val="22"/>
          <w:lang w:val="en-US" w:eastAsia="zh-CN"/>
        </w:rPr>
      </w:pPr>
      <w:r w:rsidRPr="00B933A8">
        <w:rPr>
          <w:rFonts w:asciiTheme="minorHAnsi" w:hAnsiTheme="minorHAnsi" w:cstheme="minorBidi" w:hint="eastAsia"/>
          <w:b w:val="0"/>
          <w:kern w:val="2"/>
          <w:sz w:val="21"/>
          <w:szCs w:val="22"/>
          <w:lang w:val="en-US" w:eastAsia="zh-CN"/>
        </w:rPr>
        <w:t xml:space="preserve">[1] </w:t>
      </w:r>
      <w:r w:rsidR="00B933A8">
        <w:rPr>
          <w:rFonts w:asciiTheme="minorHAnsi" w:hAnsiTheme="minorHAnsi" w:cstheme="minorBidi" w:hint="eastAsia"/>
          <w:b w:val="0"/>
          <w:kern w:val="2"/>
          <w:sz w:val="21"/>
          <w:szCs w:val="22"/>
          <w:lang w:val="en-US" w:eastAsia="zh-CN"/>
        </w:rPr>
        <w:t xml:space="preserve">RP-182882, </w:t>
      </w:r>
      <w:r w:rsidR="00B933A8" w:rsidRPr="00B933A8">
        <w:rPr>
          <w:rFonts w:asciiTheme="minorHAnsi" w:hAnsiTheme="minorHAnsi" w:cstheme="minorBidi"/>
          <w:b w:val="0"/>
          <w:kern w:val="2"/>
          <w:sz w:val="21"/>
          <w:szCs w:val="22"/>
          <w:lang w:val="en-US" w:eastAsia="zh-CN"/>
        </w:rPr>
        <w:t>Integrated Access and Backhaul for NR</w:t>
      </w:r>
    </w:p>
    <w:p w:rsidR="000316D6" w:rsidRDefault="000316D6" w:rsidP="000316D6">
      <w:pPr>
        <w:pStyle w:val="ZT"/>
        <w:framePr w:wrap="auto" w:hAnchor="text" w:yAlign="inline"/>
        <w:ind w:right="420"/>
        <w:jc w:val="both"/>
        <w:rPr>
          <w:rFonts w:asciiTheme="minorHAnsi" w:hAnsiTheme="minorHAnsi" w:cstheme="minorBidi"/>
          <w:b w:val="0"/>
          <w:kern w:val="2"/>
          <w:sz w:val="21"/>
          <w:szCs w:val="22"/>
          <w:lang w:val="en-US" w:eastAsia="zh-CN"/>
        </w:rPr>
      </w:pPr>
      <w:r w:rsidRPr="00891236">
        <w:rPr>
          <w:rFonts w:asciiTheme="minorHAnsi" w:hAnsiTheme="minorHAnsi" w:cstheme="minorBidi" w:hint="eastAsia"/>
          <w:b w:val="0"/>
          <w:kern w:val="2"/>
          <w:sz w:val="21"/>
          <w:szCs w:val="22"/>
          <w:lang w:val="en-US" w:eastAsia="zh-CN"/>
        </w:rPr>
        <w:t>[</w:t>
      </w:r>
      <w:r>
        <w:rPr>
          <w:rFonts w:asciiTheme="minorHAnsi" w:hAnsiTheme="minorHAnsi" w:cstheme="minorBidi" w:hint="eastAsia"/>
          <w:b w:val="0"/>
          <w:kern w:val="2"/>
          <w:sz w:val="21"/>
          <w:szCs w:val="22"/>
          <w:lang w:val="en-US" w:eastAsia="zh-CN"/>
        </w:rPr>
        <w:t xml:space="preserve">2] </w:t>
      </w:r>
      <w:r w:rsidR="00B933A8">
        <w:rPr>
          <w:rFonts w:asciiTheme="minorHAnsi" w:hAnsiTheme="minorHAnsi" w:cstheme="minorBidi" w:hint="eastAsia"/>
          <w:b w:val="0"/>
          <w:kern w:val="2"/>
          <w:sz w:val="21"/>
          <w:szCs w:val="22"/>
          <w:lang w:val="en-US" w:eastAsia="zh-CN"/>
        </w:rPr>
        <w:t xml:space="preserve">RP-190182, </w:t>
      </w:r>
      <w:r w:rsidR="00B933A8" w:rsidRPr="00B933A8">
        <w:rPr>
          <w:rFonts w:asciiTheme="minorHAnsi" w:hAnsiTheme="minorHAnsi" w:cstheme="minorBidi"/>
          <w:b w:val="0"/>
          <w:kern w:val="2"/>
          <w:sz w:val="21"/>
          <w:szCs w:val="22"/>
          <w:lang w:val="en-US" w:eastAsia="zh-CN"/>
        </w:rPr>
        <w:t>Integrated Access and Backhaul for NR</w:t>
      </w:r>
    </w:p>
    <w:p w:rsidR="000316D6" w:rsidRDefault="00B933A8" w:rsidP="000316D6">
      <w:pPr>
        <w:pStyle w:val="ZT"/>
        <w:framePr w:wrap="auto" w:hAnchor="text" w:yAlign="inline"/>
        <w:ind w:right="420"/>
        <w:jc w:val="both"/>
        <w:rPr>
          <w:rFonts w:asciiTheme="minorHAnsi" w:hAnsiTheme="minorHAnsi" w:cstheme="minorBidi" w:hint="eastAsia"/>
          <w:b w:val="0"/>
          <w:kern w:val="2"/>
          <w:sz w:val="21"/>
          <w:szCs w:val="22"/>
          <w:lang w:val="en-US" w:eastAsia="zh-CN"/>
        </w:rPr>
      </w:pPr>
      <w:r>
        <w:rPr>
          <w:rFonts w:asciiTheme="minorHAnsi" w:hAnsiTheme="minorHAnsi" w:cstheme="minorBidi" w:hint="eastAsia"/>
          <w:b w:val="0"/>
          <w:kern w:val="2"/>
          <w:sz w:val="21"/>
          <w:szCs w:val="22"/>
          <w:lang w:val="en-US" w:eastAsia="zh-CN"/>
        </w:rPr>
        <w:t>[3] TR38.874</w:t>
      </w:r>
      <w:r w:rsidR="00B26351">
        <w:rPr>
          <w:rFonts w:asciiTheme="minorHAnsi" w:hAnsiTheme="minorHAnsi" w:cstheme="minorBidi" w:hint="eastAsia"/>
          <w:b w:val="0"/>
          <w:kern w:val="2"/>
          <w:sz w:val="21"/>
          <w:szCs w:val="22"/>
          <w:lang w:val="en-US" w:eastAsia="zh-CN"/>
        </w:rPr>
        <w:t xml:space="preserve">: </w:t>
      </w:r>
      <w:r w:rsidR="00B26351" w:rsidRPr="00B26351">
        <w:rPr>
          <w:rFonts w:asciiTheme="minorHAnsi" w:hAnsiTheme="minorHAnsi" w:cstheme="minorBidi"/>
          <w:b w:val="0"/>
          <w:kern w:val="2"/>
          <w:sz w:val="21"/>
          <w:szCs w:val="22"/>
          <w:lang w:val="en-US" w:eastAsia="zh-CN"/>
        </w:rPr>
        <w:t>Study on Integrated Access and Backhaul</w:t>
      </w:r>
    </w:p>
    <w:p w:rsidR="007618FB" w:rsidRDefault="007618FB" w:rsidP="007618FB">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w:t>
      </w:r>
      <w:r>
        <w:rPr>
          <w:rFonts w:asciiTheme="minorHAnsi" w:hAnsiTheme="minorHAnsi" w:cstheme="minorBidi" w:hint="eastAsia"/>
          <w:b w:val="0"/>
          <w:kern w:val="2"/>
          <w:sz w:val="21"/>
          <w:szCs w:val="22"/>
          <w:lang w:val="en-US" w:eastAsia="zh-CN"/>
        </w:rPr>
        <w:t>4</w:t>
      </w:r>
      <w:r>
        <w:rPr>
          <w:rFonts w:asciiTheme="minorHAnsi" w:hAnsiTheme="minorHAnsi" w:cstheme="minorBidi" w:hint="eastAsia"/>
          <w:b w:val="0"/>
          <w:kern w:val="2"/>
          <w:sz w:val="21"/>
          <w:szCs w:val="22"/>
          <w:lang w:val="en-US" w:eastAsia="zh-CN"/>
        </w:rPr>
        <w:t xml:space="preserve">] R1-1903810, </w:t>
      </w:r>
      <w:r w:rsidRPr="004914E1">
        <w:rPr>
          <w:rFonts w:asciiTheme="minorHAnsi" w:hAnsiTheme="minorHAnsi" w:cstheme="minorBidi"/>
          <w:b w:val="0"/>
          <w:kern w:val="2"/>
          <w:sz w:val="21"/>
          <w:szCs w:val="22"/>
          <w:lang w:val="en-US" w:eastAsia="zh-CN"/>
        </w:rPr>
        <w:t>LS on OTA timing alignment for IAB</w:t>
      </w:r>
    </w:p>
    <w:p w:rsidR="007618FB" w:rsidRPr="007618FB" w:rsidRDefault="007618FB" w:rsidP="000316D6">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w:t>
      </w:r>
      <w:r>
        <w:rPr>
          <w:rFonts w:asciiTheme="minorHAnsi" w:hAnsiTheme="minorHAnsi" w:cstheme="minorBidi" w:hint="eastAsia"/>
          <w:b w:val="0"/>
          <w:kern w:val="2"/>
          <w:sz w:val="21"/>
          <w:szCs w:val="22"/>
          <w:lang w:val="en-US" w:eastAsia="zh-CN"/>
        </w:rPr>
        <w:t>5</w:t>
      </w:r>
      <w:r>
        <w:rPr>
          <w:rFonts w:asciiTheme="minorHAnsi" w:hAnsiTheme="minorHAnsi" w:cstheme="minorBidi" w:hint="eastAsia"/>
          <w:b w:val="0"/>
          <w:kern w:val="2"/>
          <w:sz w:val="21"/>
          <w:szCs w:val="22"/>
          <w:lang w:val="en-US" w:eastAsia="zh-CN"/>
        </w:rPr>
        <w:t>] R4-1903345, Discussion on OTA timing alignment for IAB</w:t>
      </w:r>
    </w:p>
    <w:p w:rsidR="00B933A8" w:rsidRPr="00B26351" w:rsidRDefault="00B933A8" w:rsidP="000316D6">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w:t>
      </w:r>
      <w:r w:rsidR="007618FB">
        <w:rPr>
          <w:rFonts w:asciiTheme="minorHAnsi" w:hAnsiTheme="minorHAnsi" w:cstheme="minorBidi" w:hint="eastAsia"/>
          <w:b w:val="0"/>
          <w:kern w:val="2"/>
          <w:sz w:val="21"/>
          <w:szCs w:val="22"/>
          <w:lang w:val="en-US" w:eastAsia="zh-CN"/>
        </w:rPr>
        <w:t>6</w:t>
      </w:r>
      <w:r>
        <w:rPr>
          <w:rFonts w:asciiTheme="minorHAnsi" w:hAnsiTheme="minorHAnsi" w:cstheme="minorBidi" w:hint="eastAsia"/>
          <w:b w:val="0"/>
          <w:kern w:val="2"/>
          <w:sz w:val="21"/>
          <w:szCs w:val="22"/>
          <w:lang w:val="en-US" w:eastAsia="zh-CN"/>
        </w:rPr>
        <w:t>] TR36.826</w:t>
      </w:r>
      <w:r w:rsidR="00B26351">
        <w:rPr>
          <w:rFonts w:asciiTheme="minorHAnsi" w:hAnsiTheme="minorHAnsi" w:cstheme="minorBidi" w:hint="eastAsia"/>
          <w:b w:val="0"/>
          <w:kern w:val="2"/>
          <w:sz w:val="21"/>
          <w:szCs w:val="22"/>
          <w:lang w:val="en-US" w:eastAsia="zh-CN"/>
        </w:rPr>
        <w:t xml:space="preserve">: E-UTRA </w:t>
      </w:r>
      <w:r w:rsidR="00B26351" w:rsidRPr="00B26351">
        <w:rPr>
          <w:rFonts w:asciiTheme="minorHAnsi" w:hAnsiTheme="minorHAnsi" w:cstheme="minorBidi"/>
          <w:b w:val="0"/>
          <w:kern w:val="2"/>
          <w:sz w:val="21"/>
          <w:szCs w:val="22"/>
          <w:lang w:val="en-US" w:eastAsia="zh-CN"/>
        </w:rPr>
        <w:t>Relay radio transmission and reception</w:t>
      </w:r>
    </w:p>
    <w:p w:rsidR="00197EF8" w:rsidRPr="00B26351" w:rsidRDefault="00951A8E" w:rsidP="004914E1">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w:t>
      </w:r>
      <w:r w:rsidR="007618FB">
        <w:rPr>
          <w:rFonts w:asciiTheme="minorHAnsi" w:hAnsiTheme="minorHAnsi" w:cstheme="minorBidi" w:hint="eastAsia"/>
          <w:b w:val="0"/>
          <w:kern w:val="2"/>
          <w:sz w:val="21"/>
          <w:szCs w:val="22"/>
          <w:lang w:val="en-US" w:eastAsia="zh-CN"/>
        </w:rPr>
        <w:t>7</w:t>
      </w:r>
      <w:r>
        <w:rPr>
          <w:rFonts w:asciiTheme="minorHAnsi" w:hAnsiTheme="minorHAnsi" w:cstheme="minorBidi" w:hint="eastAsia"/>
          <w:b w:val="0"/>
          <w:kern w:val="2"/>
          <w:sz w:val="21"/>
          <w:szCs w:val="22"/>
          <w:lang w:val="en-US" w:eastAsia="zh-CN"/>
        </w:rPr>
        <w:t xml:space="preserve">] </w:t>
      </w:r>
      <w:r w:rsidR="000303EB">
        <w:rPr>
          <w:rFonts w:asciiTheme="minorHAnsi" w:hAnsiTheme="minorHAnsi" w:cstheme="minorBidi"/>
          <w:b w:val="0"/>
          <w:kern w:val="2"/>
          <w:sz w:val="21"/>
          <w:szCs w:val="22"/>
          <w:lang w:val="en-US" w:eastAsia="zh-CN"/>
        </w:rPr>
        <w:t>TS36.116:</w:t>
      </w:r>
      <w:r w:rsidR="00B26351">
        <w:rPr>
          <w:rFonts w:asciiTheme="minorHAnsi" w:hAnsiTheme="minorHAnsi" w:cstheme="minorBidi" w:hint="eastAsia"/>
          <w:b w:val="0"/>
          <w:kern w:val="2"/>
          <w:sz w:val="21"/>
          <w:szCs w:val="22"/>
          <w:lang w:val="en-US" w:eastAsia="zh-CN"/>
        </w:rPr>
        <w:t xml:space="preserve"> E-UTRA </w:t>
      </w:r>
      <w:r w:rsidR="00B26351" w:rsidRPr="00B26351">
        <w:rPr>
          <w:rFonts w:asciiTheme="minorHAnsi" w:hAnsiTheme="minorHAnsi" w:cstheme="minorBidi"/>
          <w:b w:val="0"/>
          <w:kern w:val="2"/>
          <w:sz w:val="21"/>
          <w:szCs w:val="22"/>
          <w:lang w:val="en-US" w:eastAsia="zh-CN"/>
        </w:rPr>
        <w:t>Relay radio transmission and reception</w:t>
      </w:r>
    </w:p>
    <w:p w:rsidR="004914E1" w:rsidRDefault="004914E1" w:rsidP="004914E1">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w:t>
      </w:r>
      <w:r w:rsidR="007618FB">
        <w:rPr>
          <w:rFonts w:asciiTheme="minorHAnsi" w:hAnsiTheme="minorHAnsi" w:cstheme="minorBidi" w:hint="eastAsia"/>
          <w:b w:val="0"/>
          <w:kern w:val="2"/>
          <w:sz w:val="21"/>
          <w:szCs w:val="22"/>
          <w:lang w:val="en-US" w:eastAsia="zh-CN"/>
        </w:rPr>
        <w:t>8</w:t>
      </w:r>
      <w:r>
        <w:rPr>
          <w:rFonts w:asciiTheme="minorHAnsi" w:hAnsiTheme="minorHAnsi" w:cstheme="minorBidi" w:hint="eastAsia"/>
          <w:b w:val="0"/>
          <w:kern w:val="2"/>
          <w:sz w:val="21"/>
          <w:szCs w:val="22"/>
          <w:lang w:val="en-US" w:eastAsia="zh-CN"/>
        </w:rPr>
        <w:t>] R4-190</w:t>
      </w:r>
      <w:r w:rsidR="00F65229">
        <w:rPr>
          <w:rFonts w:asciiTheme="minorHAnsi" w:hAnsiTheme="minorHAnsi" w:cstheme="minorBidi" w:hint="eastAsia"/>
          <w:b w:val="0"/>
          <w:kern w:val="2"/>
          <w:sz w:val="21"/>
          <w:szCs w:val="22"/>
          <w:lang w:val="en-US" w:eastAsia="zh-CN"/>
        </w:rPr>
        <w:t>3374</w:t>
      </w:r>
      <w:r>
        <w:rPr>
          <w:rFonts w:asciiTheme="minorHAnsi" w:hAnsiTheme="minorHAnsi" w:cstheme="minorBidi" w:hint="eastAsia"/>
          <w:b w:val="0"/>
          <w:kern w:val="2"/>
          <w:sz w:val="21"/>
          <w:szCs w:val="22"/>
          <w:lang w:val="en-US" w:eastAsia="zh-CN"/>
        </w:rPr>
        <w:t>, Discussion on IAB co-existence study</w:t>
      </w:r>
    </w:p>
    <w:p w:rsidR="004914E1" w:rsidRPr="00F65229" w:rsidRDefault="004914E1" w:rsidP="004914E1">
      <w:pPr>
        <w:pStyle w:val="ZT"/>
        <w:framePr w:wrap="auto" w:hAnchor="text" w:yAlign="inline"/>
        <w:ind w:right="420"/>
        <w:jc w:val="both"/>
        <w:rPr>
          <w:rFonts w:asciiTheme="minorHAnsi" w:hAnsiTheme="minorHAnsi" w:cstheme="minorBidi"/>
          <w:b w:val="0"/>
          <w:kern w:val="2"/>
          <w:sz w:val="21"/>
          <w:szCs w:val="22"/>
          <w:lang w:val="en-US" w:eastAsia="zh-CN"/>
        </w:rPr>
      </w:pPr>
      <w:bookmarkStart w:id="0" w:name="_GoBack"/>
      <w:bookmarkEnd w:id="0"/>
    </w:p>
    <w:sectPr w:rsidR="004914E1" w:rsidRPr="00F65229"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A68" w:rsidRDefault="00B82A68" w:rsidP="00FF76F4">
      <w:r>
        <w:separator/>
      </w:r>
    </w:p>
  </w:endnote>
  <w:endnote w:type="continuationSeparator" w:id="0">
    <w:p w:rsidR="00B82A68" w:rsidRDefault="00B82A68"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A68" w:rsidRDefault="00B82A68" w:rsidP="00FF76F4">
      <w:r>
        <w:separator/>
      </w:r>
    </w:p>
  </w:footnote>
  <w:footnote w:type="continuationSeparator" w:id="0">
    <w:p w:rsidR="00B82A68" w:rsidRDefault="00B82A68"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1">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12">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4"/>
  </w:num>
  <w:num w:numId="2">
    <w:abstractNumId w:val="10"/>
  </w:num>
  <w:num w:numId="3">
    <w:abstractNumId w:val="4"/>
  </w:num>
  <w:num w:numId="4">
    <w:abstractNumId w:val="7"/>
  </w:num>
  <w:num w:numId="5">
    <w:abstractNumId w:val="12"/>
  </w:num>
  <w:num w:numId="6">
    <w:abstractNumId w:val="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3"/>
  </w:num>
  <w:num w:numId="9">
    <w:abstractNumId w:val="1"/>
  </w:num>
  <w:num w:numId="10">
    <w:abstractNumId w:val="15"/>
  </w:num>
  <w:num w:numId="11">
    <w:abstractNumId w:val="8"/>
  </w:num>
  <w:num w:numId="12">
    <w:abstractNumId w:val="9"/>
  </w:num>
  <w:num w:numId="13">
    <w:abstractNumId w:val="3"/>
  </w:num>
  <w:num w:numId="14">
    <w:abstractNumId w:val="5"/>
  </w:num>
  <w:num w:numId="15">
    <w:abstractNumId w:val="2"/>
  </w:num>
  <w:num w:numId="16">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5F97"/>
    <w:rsid w:val="00014035"/>
    <w:rsid w:val="00015077"/>
    <w:rsid w:val="00017DE0"/>
    <w:rsid w:val="000213A5"/>
    <w:rsid w:val="000224CD"/>
    <w:rsid w:val="00022887"/>
    <w:rsid w:val="000303EB"/>
    <w:rsid w:val="000316D6"/>
    <w:rsid w:val="00031A3E"/>
    <w:rsid w:val="00044194"/>
    <w:rsid w:val="00044671"/>
    <w:rsid w:val="000447E0"/>
    <w:rsid w:val="00045F80"/>
    <w:rsid w:val="0005598F"/>
    <w:rsid w:val="000608D0"/>
    <w:rsid w:val="000637ED"/>
    <w:rsid w:val="0006396D"/>
    <w:rsid w:val="000708E3"/>
    <w:rsid w:val="000718E9"/>
    <w:rsid w:val="000729C9"/>
    <w:rsid w:val="00073211"/>
    <w:rsid w:val="00081033"/>
    <w:rsid w:val="0008319D"/>
    <w:rsid w:val="00086E14"/>
    <w:rsid w:val="000A13E0"/>
    <w:rsid w:val="000A6D1A"/>
    <w:rsid w:val="000B2BC0"/>
    <w:rsid w:val="000C243C"/>
    <w:rsid w:val="000C5302"/>
    <w:rsid w:val="000E254F"/>
    <w:rsid w:val="000E269A"/>
    <w:rsid w:val="000E34BE"/>
    <w:rsid w:val="000E3ED7"/>
    <w:rsid w:val="000E5E68"/>
    <w:rsid w:val="000E6A3A"/>
    <w:rsid w:val="000F0286"/>
    <w:rsid w:val="000F4EB5"/>
    <w:rsid w:val="000F5165"/>
    <w:rsid w:val="00100301"/>
    <w:rsid w:val="00102A9E"/>
    <w:rsid w:val="001074A1"/>
    <w:rsid w:val="001118BE"/>
    <w:rsid w:val="00115241"/>
    <w:rsid w:val="001163EB"/>
    <w:rsid w:val="00121276"/>
    <w:rsid w:val="00131637"/>
    <w:rsid w:val="0013335E"/>
    <w:rsid w:val="00135DC0"/>
    <w:rsid w:val="00135E7C"/>
    <w:rsid w:val="0013726E"/>
    <w:rsid w:val="00143D1D"/>
    <w:rsid w:val="00162691"/>
    <w:rsid w:val="0017034F"/>
    <w:rsid w:val="00170B06"/>
    <w:rsid w:val="00173E9D"/>
    <w:rsid w:val="001754C2"/>
    <w:rsid w:val="0017557C"/>
    <w:rsid w:val="00175ACA"/>
    <w:rsid w:val="00182E67"/>
    <w:rsid w:val="00184E7E"/>
    <w:rsid w:val="001871AA"/>
    <w:rsid w:val="001876C0"/>
    <w:rsid w:val="00190331"/>
    <w:rsid w:val="00197EF8"/>
    <w:rsid w:val="001A24EE"/>
    <w:rsid w:val="001A5265"/>
    <w:rsid w:val="001B3133"/>
    <w:rsid w:val="001B55E0"/>
    <w:rsid w:val="001B6ED9"/>
    <w:rsid w:val="001C66F3"/>
    <w:rsid w:val="001D02BC"/>
    <w:rsid w:val="001D0887"/>
    <w:rsid w:val="001D5002"/>
    <w:rsid w:val="001D7324"/>
    <w:rsid w:val="001E749D"/>
    <w:rsid w:val="001F192F"/>
    <w:rsid w:val="002007FA"/>
    <w:rsid w:val="00207D97"/>
    <w:rsid w:val="00210B3E"/>
    <w:rsid w:val="00212625"/>
    <w:rsid w:val="00213744"/>
    <w:rsid w:val="00215310"/>
    <w:rsid w:val="00220EC2"/>
    <w:rsid w:val="00223B39"/>
    <w:rsid w:val="002277E9"/>
    <w:rsid w:val="002301BF"/>
    <w:rsid w:val="00230B99"/>
    <w:rsid w:val="002418EC"/>
    <w:rsid w:val="00247675"/>
    <w:rsid w:val="00252606"/>
    <w:rsid w:val="00257B53"/>
    <w:rsid w:val="00260E9E"/>
    <w:rsid w:val="002611BB"/>
    <w:rsid w:val="00261C0C"/>
    <w:rsid w:val="00262C6C"/>
    <w:rsid w:val="0026676E"/>
    <w:rsid w:val="00267AAF"/>
    <w:rsid w:val="00271B14"/>
    <w:rsid w:val="0027316B"/>
    <w:rsid w:val="00281E20"/>
    <w:rsid w:val="00286C6A"/>
    <w:rsid w:val="00294C44"/>
    <w:rsid w:val="00295175"/>
    <w:rsid w:val="00297965"/>
    <w:rsid w:val="002A5A60"/>
    <w:rsid w:val="002B0953"/>
    <w:rsid w:val="002C2435"/>
    <w:rsid w:val="002D33BF"/>
    <w:rsid w:val="002D6806"/>
    <w:rsid w:val="002E0E33"/>
    <w:rsid w:val="002E4E27"/>
    <w:rsid w:val="002F0731"/>
    <w:rsid w:val="002F1435"/>
    <w:rsid w:val="002F4833"/>
    <w:rsid w:val="003029C2"/>
    <w:rsid w:val="00303031"/>
    <w:rsid w:val="00307F2F"/>
    <w:rsid w:val="00312862"/>
    <w:rsid w:val="00313FF8"/>
    <w:rsid w:val="0031560F"/>
    <w:rsid w:val="003218D7"/>
    <w:rsid w:val="003252C5"/>
    <w:rsid w:val="00330D88"/>
    <w:rsid w:val="00330F3A"/>
    <w:rsid w:val="00333E6B"/>
    <w:rsid w:val="00334231"/>
    <w:rsid w:val="00336F41"/>
    <w:rsid w:val="003471B3"/>
    <w:rsid w:val="00347990"/>
    <w:rsid w:val="00352B38"/>
    <w:rsid w:val="003603A3"/>
    <w:rsid w:val="00360C89"/>
    <w:rsid w:val="00362264"/>
    <w:rsid w:val="003623DE"/>
    <w:rsid w:val="00362F87"/>
    <w:rsid w:val="00365680"/>
    <w:rsid w:val="00373C16"/>
    <w:rsid w:val="003933B7"/>
    <w:rsid w:val="00394462"/>
    <w:rsid w:val="00396A44"/>
    <w:rsid w:val="003A0F8B"/>
    <w:rsid w:val="003A3D0E"/>
    <w:rsid w:val="003A4B6D"/>
    <w:rsid w:val="003A4EAB"/>
    <w:rsid w:val="003B3155"/>
    <w:rsid w:val="003B7398"/>
    <w:rsid w:val="003B7523"/>
    <w:rsid w:val="003C1610"/>
    <w:rsid w:val="003C4BC7"/>
    <w:rsid w:val="003C5997"/>
    <w:rsid w:val="003C5F2E"/>
    <w:rsid w:val="003C7B0C"/>
    <w:rsid w:val="003D3843"/>
    <w:rsid w:val="003D5CA7"/>
    <w:rsid w:val="003E53C0"/>
    <w:rsid w:val="003F3D0A"/>
    <w:rsid w:val="003F6833"/>
    <w:rsid w:val="00402FB6"/>
    <w:rsid w:val="004049D7"/>
    <w:rsid w:val="004154B5"/>
    <w:rsid w:val="0042000F"/>
    <w:rsid w:val="00420BBA"/>
    <w:rsid w:val="0042257B"/>
    <w:rsid w:val="00427457"/>
    <w:rsid w:val="0042771E"/>
    <w:rsid w:val="0044026E"/>
    <w:rsid w:val="00445269"/>
    <w:rsid w:val="00447E1F"/>
    <w:rsid w:val="0045116C"/>
    <w:rsid w:val="00452999"/>
    <w:rsid w:val="00456040"/>
    <w:rsid w:val="00457F78"/>
    <w:rsid w:val="00461C52"/>
    <w:rsid w:val="00463740"/>
    <w:rsid w:val="00464581"/>
    <w:rsid w:val="00471EE8"/>
    <w:rsid w:val="00475927"/>
    <w:rsid w:val="00486410"/>
    <w:rsid w:val="004870CC"/>
    <w:rsid w:val="00490806"/>
    <w:rsid w:val="004914E1"/>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4C5"/>
    <w:rsid w:val="004F0168"/>
    <w:rsid w:val="004F33BC"/>
    <w:rsid w:val="004F385E"/>
    <w:rsid w:val="004F6232"/>
    <w:rsid w:val="004F77CA"/>
    <w:rsid w:val="00500D19"/>
    <w:rsid w:val="00503850"/>
    <w:rsid w:val="00505ACA"/>
    <w:rsid w:val="00506DB2"/>
    <w:rsid w:val="0051178B"/>
    <w:rsid w:val="00511D7F"/>
    <w:rsid w:val="005213B5"/>
    <w:rsid w:val="005246CB"/>
    <w:rsid w:val="00531509"/>
    <w:rsid w:val="005359F4"/>
    <w:rsid w:val="00535B49"/>
    <w:rsid w:val="00536FFB"/>
    <w:rsid w:val="00537A2F"/>
    <w:rsid w:val="00552DB0"/>
    <w:rsid w:val="005542D3"/>
    <w:rsid w:val="005722AC"/>
    <w:rsid w:val="00577E33"/>
    <w:rsid w:val="00581D9D"/>
    <w:rsid w:val="00582F35"/>
    <w:rsid w:val="00586132"/>
    <w:rsid w:val="00593FEF"/>
    <w:rsid w:val="00594B4A"/>
    <w:rsid w:val="005A09F3"/>
    <w:rsid w:val="005A3410"/>
    <w:rsid w:val="005A770A"/>
    <w:rsid w:val="005B2965"/>
    <w:rsid w:val="005B49A1"/>
    <w:rsid w:val="005C5399"/>
    <w:rsid w:val="005D08C9"/>
    <w:rsid w:val="005D3BC1"/>
    <w:rsid w:val="005E2128"/>
    <w:rsid w:val="005E6211"/>
    <w:rsid w:val="005F3D83"/>
    <w:rsid w:val="00602538"/>
    <w:rsid w:val="0061075C"/>
    <w:rsid w:val="006126A1"/>
    <w:rsid w:val="0061298D"/>
    <w:rsid w:val="00614E6E"/>
    <w:rsid w:val="0061765F"/>
    <w:rsid w:val="00617A8C"/>
    <w:rsid w:val="00620683"/>
    <w:rsid w:val="00625531"/>
    <w:rsid w:val="00633715"/>
    <w:rsid w:val="00641DC3"/>
    <w:rsid w:val="00650803"/>
    <w:rsid w:val="006557EE"/>
    <w:rsid w:val="00655C68"/>
    <w:rsid w:val="00657398"/>
    <w:rsid w:val="00661789"/>
    <w:rsid w:val="00672ACC"/>
    <w:rsid w:val="00683FE1"/>
    <w:rsid w:val="00690C08"/>
    <w:rsid w:val="00691B0B"/>
    <w:rsid w:val="00693E39"/>
    <w:rsid w:val="00694C72"/>
    <w:rsid w:val="006A262E"/>
    <w:rsid w:val="006A3761"/>
    <w:rsid w:val="006A64AE"/>
    <w:rsid w:val="006B0979"/>
    <w:rsid w:val="006B1ECD"/>
    <w:rsid w:val="006B4DDE"/>
    <w:rsid w:val="006C03E8"/>
    <w:rsid w:val="006C0DD2"/>
    <w:rsid w:val="006C4F30"/>
    <w:rsid w:val="006C6724"/>
    <w:rsid w:val="006C6C7A"/>
    <w:rsid w:val="006C7868"/>
    <w:rsid w:val="006F1D96"/>
    <w:rsid w:val="006F2A8B"/>
    <w:rsid w:val="006F7042"/>
    <w:rsid w:val="00700908"/>
    <w:rsid w:val="00702395"/>
    <w:rsid w:val="00705546"/>
    <w:rsid w:val="007122B5"/>
    <w:rsid w:val="0071316C"/>
    <w:rsid w:val="0071351D"/>
    <w:rsid w:val="00713839"/>
    <w:rsid w:val="0072021A"/>
    <w:rsid w:val="0072746D"/>
    <w:rsid w:val="00731137"/>
    <w:rsid w:val="00733B09"/>
    <w:rsid w:val="00737D52"/>
    <w:rsid w:val="00737E37"/>
    <w:rsid w:val="0074702E"/>
    <w:rsid w:val="00753D40"/>
    <w:rsid w:val="00756A98"/>
    <w:rsid w:val="00760666"/>
    <w:rsid w:val="007618FB"/>
    <w:rsid w:val="007737DD"/>
    <w:rsid w:val="00776713"/>
    <w:rsid w:val="00776AF8"/>
    <w:rsid w:val="00784737"/>
    <w:rsid w:val="007A15A2"/>
    <w:rsid w:val="007A4E3C"/>
    <w:rsid w:val="007B1FF5"/>
    <w:rsid w:val="007B2E04"/>
    <w:rsid w:val="007B5960"/>
    <w:rsid w:val="007B6C46"/>
    <w:rsid w:val="007C4353"/>
    <w:rsid w:val="007C6838"/>
    <w:rsid w:val="007D0AC1"/>
    <w:rsid w:val="007D21B4"/>
    <w:rsid w:val="007D30B5"/>
    <w:rsid w:val="007E3259"/>
    <w:rsid w:val="007E5A88"/>
    <w:rsid w:val="007E5B96"/>
    <w:rsid w:val="007F2337"/>
    <w:rsid w:val="007F313A"/>
    <w:rsid w:val="007F6627"/>
    <w:rsid w:val="00800E96"/>
    <w:rsid w:val="008018A3"/>
    <w:rsid w:val="008137E4"/>
    <w:rsid w:val="0081547C"/>
    <w:rsid w:val="008200CF"/>
    <w:rsid w:val="00831AB1"/>
    <w:rsid w:val="00834611"/>
    <w:rsid w:val="00836FD2"/>
    <w:rsid w:val="008412CA"/>
    <w:rsid w:val="00842028"/>
    <w:rsid w:val="008439C7"/>
    <w:rsid w:val="00845EDE"/>
    <w:rsid w:val="008508C0"/>
    <w:rsid w:val="00851583"/>
    <w:rsid w:val="00852054"/>
    <w:rsid w:val="00853F0A"/>
    <w:rsid w:val="00855466"/>
    <w:rsid w:val="00867017"/>
    <w:rsid w:val="00867372"/>
    <w:rsid w:val="00874064"/>
    <w:rsid w:val="00875009"/>
    <w:rsid w:val="008806B5"/>
    <w:rsid w:val="00891FEB"/>
    <w:rsid w:val="008A07DB"/>
    <w:rsid w:val="008A0CD1"/>
    <w:rsid w:val="008A2078"/>
    <w:rsid w:val="008B06DE"/>
    <w:rsid w:val="008B1AD2"/>
    <w:rsid w:val="008B1FEC"/>
    <w:rsid w:val="008B574D"/>
    <w:rsid w:val="008B5C2D"/>
    <w:rsid w:val="008B5CCF"/>
    <w:rsid w:val="008B6418"/>
    <w:rsid w:val="008B7AB0"/>
    <w:rsid w:val="008C37C3"/>
    <w:rsid w:val="008C3FC6"/>
    <w:rsid w:val="008C63DB"/>
    <w:rsid w:val="008D0B7A"/>
    <w:rsid w:val="008D3D9C"/>
    <w:rsid w:val="008D6D06"/>
    <w:rsid w:val="008D7A68"/>
    <w:rsid w:val="008E4926"/>
    <w:rsid w:val="008F2591"/>
    <w:rsid w:val="008F4B86"/>
    <w:rsid w:val="008F5965"/>
    <w:rsid w:val="008F72F8"/>
    <w:rsid w:val="008F761B"/>
    <w:rsid w:val="00904BC6"/>
    <w:rsid w:val="00907E67"/>
    <w:rsid w:val="00910877"/>
    <w:rsid w:val="00912E5E"/>
    <w:rsid w:val="00922E06"/>
    <w:rsid w:val="00930DD4"/>
    <w:rsid w:val="00936118"/>
    <w:rsid w:val="00936592"/>
    <w:rsid w:val="00942C77"/>
    <w:rsid w:val="00943A21"/>
    <w:rsid w:val="0094719C"/>
    <w:rsid w:val="00947C71"/>
    <w:rsid w:val="00951A8E"/>
    <w:rsid w:val="009527D5"/>
    <w:rsid w:val="00953116"/>
    <w:rsid w:val="009611CD"/>
    <w:rsid w:val="00963D5B"/>
    <w:rsid w:val="0096455B"/>
    <w:rsid w:val="00964F6C"/>
    <w:rsid w:val="00972056"/>
    <w:rsid w:val="00972967"/>
    <w:rsid w:val="00973B9C"/>
    <w:rsid w:val="00980ED1"/>
    <w:rsid w:val="00981226"/>
    <w:rsid w:val="0098357D"/>
    <w:rsid w:val="00983B68"/>
    <w:rsid w:val="0098779D"/>
    <w:rsid w:val="00994660"/>
    <w:rsid w:val="009A1FEC"/>
    <w:rsid w:val="009A5C5C"/>
    <w:rsid w:val="009B343A"/>
    <w:rsid w:val="009B6604"/>
    <w:rsid w:val="009B6C57"/>
    <w:rsid w:val="009B7A45"/>
    <w:rsid w:val="009B7EBE"/>
    <w:rsid w:val="009C1095"/>
    <w:rsid w:val="009C61F9"/>
    <w:rsid w:val="009C7B08"/>
    <w:rsid w:val="009D0AF5"/>
    <w:rsid w:val="009D33E9"/>
    <w:rsid w:val="009D553B"/>
    <w:rsid w:val="009E0C4D"/>
    <w:rsid w:val="009E0E6E"/>
    <w:rsid w:val="009E6443"/>
    <w:rsid w:val="009E7C4F"/>
    <w:rsid w:val="009F00BC"/>
    <w:rsid w:val="009F1642"/>
    <w:rsid w:val="009F4BE4"/>
    <w:rsid w:val="00A03A96"/>
    <w:rsid w:val="00A058CB"/>
    <w:rsid w:val="00A11879"/>
    <w:rsid w:val="00A134B1"/>
    <w:rsid w:val="00A14EAE"/>
    <w:rsid w:val="00A15B9B"/>
    <w:rsid w:val="00A21FED"/>
    <w:rsid w:val="00A2408E"/>
    <w:rsid w:val="00A26A7B"/>
    <w:rsid w:val="00A50C05"/>
    <w:rsid w:val="00A54283"/>
    <w:rsid w:val="00A6034F"/>
    <w:rsid w:val="00A6184D"/>
    <w:rsid w:val="00A6191E"/>
    <w:rsid w:val="00A660EB"/>
    <w:rsid w:val="00A66FFF"/>
    <w:rsid w:val="00A71D64"/>
    <w:rsid w:val="00A75A40"/>
    <w:rsid w:val="00A82EDB"/>
    <w:rsid w:val="00A87E14"/>
    <w:rsid w:val="00A90B54"/>
    <w:rsid w:val="00A91F30"/>
    <w:rsid w:val="00A942F3"/>
    <w:rsid w:val="00A97A65"/>
    <w:rsid w:val="00AA3791"/>
    <w:rsid w:val="00AA4120"/>
    <w:rsid w:val="00AB114E"/>
    <w:rsid w:val="00AB23A3"/>
    <w:rsid w:val="00AB51C4"/>
    <w:rsid w:val="00AC1B3B"/>
    <w:rsid w:val="00AC5F26"/>
    <w:rsid w:val="00AD1745"/>
    <w:rsid w:val="00AD2262"/>
    <w:rsid w:val="00AD2DED"/>
    <w:rsid w:val="00AD4EDA"/>
    <w:rsid w:val="00AD798E"/>
    <w:rsid w:val="00AE0B9A"/>
    <w:rsid w:val="00AE1158"/>
    <w:rsid w:val="00AE2762"/>
    <w:rsid w:val="00AE2E76"/>
    <w:rsid w:val="00AE4B32"/>
    <w:rsid w:val="00AE4EAD"/>
    <w:rsid w:val="00AE5DF0"/>
    <w:rsid w:val="00AE6D64"/>
    <w:rsid w:val="00AF23B3"/>
    <w:rsid w:val="00AF476C"/>
    <w:rsid w:val="00B24791"/>
    <w:rsid w:val="00B26351"/>
    <w:rsid w:val="00B31802"/>
    <w:rsid w:val="00B3419F"/>
    <w:rsid w:val="00B34A8F"/>
    <w:rsid w:val="00B353E2"/>
    <w:rsid w:val="00B45622"/>
    <w:rsid w:val="00B64E48"/>
    <w:rsid w:val="00B6611C"/>
    <w:rsid w:val="00B66E14"/>
    <w:rsid w:val="00B711CE"/>
    <w:rsid w:val="00B73E50"/>
    <w:rsid w:val="00B748E9"/>
    <w:rsid w:val="00B7645F"/>
    <w:rsid w:val="00B7737E"/>
    <w:rsid w:val="00B82A68"/>
    <w:rsid w:val="00B85C20"/>
    <w:rsid w:val="00B905F8"/>
    <w:rsid w:val="00B91CDD"/>
    <w:rsid w:val="00B91F60"/>
    <w:rsid w:val="00B933A8"/>
    <w:rsid w:val="00B94130"/>
    <w:rsid w:val="00B95BE9"/>
    <w:rsid w:val="00BA1726"/>
    <w:rsid w:val="00BA46A7"/>
    <w:rsid w:val="00BB325B"/>
    <w:rsid w:val="00BB7649"/>
    <w:rsid w:val="00BB7AC5"/>
    <w:rsid w:val="00BB7FBA"/>
    <w:rsid w:val="00BC248D"/>
    <w:rsid w:val="00BC3552"/>
    <w:rsid w:val="00BC6DF8"/>
    <w:rsid w:val="00BC78F2"/>
    <w:rsid w:val="00BD0106"/>
    <w:rsid w:val="00BE2A39"/>
    <w:rsid w:val="00BE4F17"/>
    <w:rsid w:val="00BE5417"/>
    <w:rsid w:val="00C0177B"/>
    <w:rsid w:val="00C04D38"/>
    <w:rsid w:val="00C06CEE"/>
    <w:rsid w:val="00C10BEA"/>
    <w:rsid w:val="00C143D4"/>
    <w:rsid w:val="00C14E08"/>
    <w:rsid w:val="00C210DA"/>
    <w:rsid w:val="00C3115C"/>
    <w:rsid w:val="00C32386"/>
    <w:rsid w:val="00C33332"/>
    <w:rsid w:val="00C4135D"/>
    <w:rsid w:val="00C42B4F"/>
    <w:rsid w:val="00C44DA8"/>
    <w:rsid w:val="00C47ADC"/>
    <w:rsid w:val="00C524E8"/>
    <w:rsid w:val="00C56B4F"/>
    <w:rsid w:val="00C61E34"/>
    <w:rsid w:val="00C65AD4"/>
    <w:rsid w:val="00C65C49"/>
    <w:rsid w:val="00C7085D"/>
    <w:rsid w:val="00C73542"/>
    <w:rsid w:val="00C80873"/>
    <w:rsid w:val="00C82508"/>
    <w:rsid w:val="00C82F63"/>
    <w:rsid w:val="00C863E2"/>
    <w:rsid w:val="00C90159"/>
    <w:rsid w:val="00CA3854"/>
    <w:rsid w:val="00CA77A1"/>
    <w:rsid w:val="00CB0BD7"/>
    <w:rsid w:val="00CB1ED4"/>
    <w:rsid w:val="00CB4C0B"/>
    <w:rsid w:val="00CC1786"/>
    <w:rsid w:val="00CC5B2A"/>
    <w:rsid w:val="00CC6475"/>
    <w:rsid w:val="00CD06BB"/>
    <w:rsid w:val="00CD2AB3"/>
    <w:rsid w:val="00CD2D7F"/>
    <w:rsid w:val="00CD4334"/>
    <w:rsid w:val="00CD7C43"/>
    <w:rsid w:val="00CE3F48"/>
    <w:rsid w:val="00CE6FB4"/>
    <w:rsid w:val="00CF146A"/>
    <w:rsid w:val="00CF2EBF"/>
    <w:rsid w:val="00CF3015"/>
    <w:rsid w:val="00CF7E1F"/>
    <w:rsid w:val="00D03468"/>
    <w:rsid w:val="00D03703"/>
    <w:rsid w:val="00D13F1B"/>
    <w:rsid w:val="00D22054"/>
    <w:rsid w:val="00D23654"/>
    <w:rsid w:val="00D264C9"/>
    <w:rsid w:val="00D30BB9"/>
    <w:rsid w:val="00D31285"/>
    <w:rsid w:val="00D32E23"/>
    <w:rsid w:val="00D35E3B"/>
    <w:rsid w:val="00D50534"/>
    <w:rsid w:val="00D5226F"/>
    <w:rsid w:val="00D5532C"/>
    <w:rsid w:val="00D579B5"/>
    <w:rsid w:val="00D61E20"/>
    <w:rsid w:val="00D62935"/>
    <w:rsid w:val="00D71CCC"/>
    <w:rsid w:val="00D71F89"/>
    <w:rsid w:val="00D72C28"/>
    <w:rsid w:val="00D73AA3"/>
    <w:rsid w:val="00D8198F"/>
    <w:rsid w:val="00D81E3A"/>
    <w:rsid w:val="00D862CE"/>
    <w:rsid w:val="00D86726"/>
    <w:rsid w:val="00DA0177"/>
    <w:rsid w:val="00DA02C0"/>
    <w:rsid w:val="00DB0087"/>
    <w:rsid w:val="00DB0397"/>
    <w:rsid w:val="00DB39FE"/>
    <w:rsid w:val="00DC2482"/>
    <w:rsid w:val="00DC5BDF"/>
    <w:rsid w:val="00DC723A"/>
    <w:rsid w:val="00DD146E"/>
    <w:rsid w:val="00DD1B74"/>
    <w:rsid w:val="00DD1C68"/>
    <w:rsid w:val="00DD2410"/>
    <w:rsid w:val="00DD3229"/>
    <w:rsid w:val="00DD5B6B"/>
    <w:rsid w:val="00DE42FB"/>
    <w:rsid w:val="00DE5895"/>
    <w:rsid w:val="00DE6934"/>
    <w:rsid w:val="00DF01B2"/>
    <w:rsid w:val="00DF0285"/>
    <w:rsid w:val="00DF130F"/>
    <w:rsid w:val="00DF4456"/>
    <w:rsid w:val="00E0185E"/>
    <w:rsid w:val="00E0252E"/>
    <w:rsid w:val="00E0745A"/>
    <w:rsid w:val="00E10AEF"/>
    <w:rsid w:val="00E10E03"/>
    <w:rsid w:val="00E12D07"/>
    <w:rsid w:val="00E14F20"/>
    <w:rsid w:val="00E214DE"/>
    <w:rsid w:val="00E2164B"/>
    <w:rsid w:val="00E257D2"/>
    <w:rsid w:val="00E26567"/>
    <w:rsid w:val="00E27507"/>
    <w:rsid w:val="00E306AD"/>
    <w:rsid w:val="00E36FCE"/>
    <w:rsid w:val="00E55E87"/>
    <w:rsid w:val="00E57036"/>
    <w:rsid w:val="00E67657"/>
    <w:rsid w:val="00E7101D"/>
    <w:rsid w:val="00E71E6F"/>
    <w:rsid w:val="00E75A88"/>
    <w:rsid w:val="00E805E8"/>
    <w:rsid w:val="00E80666"/>
    <w:rsid w:val="00E8159E"/>
    <w:rsid w:val="00E91344"/>
    <w:rsid w:val="00E9380E"/>
    <w:rsid w:val="00EA34E5"/>
    <w:rsid w:val="00EA5770"/>
    <w:rsid w:val="00EA6377"/>
    <w:rsid w:val="00EB195F"/>
    <w:rsid w:val="00EB2368"/>
    <w:rsid w:val="00EC0AA6"/>
    <w:rsid w:val="00EC122F"/>
    <w:rsid w:val="00EC24AE"/>
    <w:rsid w:val="00ED0977"/>
    <w:rsid w:val="00ED16C6"/>
    <w:rsid w:val="00ED4907"/>
    <w:rsid w:val="00EE03AE"/>
    <w:rsid w:val="00EE06EC"/>
    <w:rsid w:val="00EE3D1A"/>
    <w:rsid w:val="00EF1343"/>
    <w:rsid w:val="00EF4439"/>
    <w:rsid w:val="00F008EF"/>
    <w:rsid w:val="00F02DC4"/>
    <w:rsid w:val="00F048FF"/>
    <w:rsid w:val="00F14735"/>
    <w:rsid w:val="00F15731"/>
    <w:rsid w:val="00F26C2D"/>
    <w:rsid w:val="00F311CC"/>
    <w:rsid w:val="00F32055"/>
    <w:rsid w:val="00F33EAC"/>
    <w:rsid w:val="00F374FD"/>
    <w:rsid w:val="00F435E2"/>
    <w:rsid w:val="00F44A88"/>
    <w:rsid w:val="00F52891"/>
    <w:rsid w:val="00F52F3B"/>
    <w:rsid w:val="00F54D03"/>
    <w:rsid w:val="00F55C7F"/>
    <w:rsid w:val="00F56353"/>
    <w:rsid w:val="00F625E2"/>
    <w:rsid w:val="00F62AEC"/>
    <w:rsid w:val="00F64028"/>
    <w:rsid w:val="00F64543"/>
    <w:rsid w:val="00F65229"/>
    <w:rsid w:val="00F66A7F"/>
    <w:rsid w:val="00F66B70"/>
    <w:rsid w:val="00F67B14"/>
    <w:rsid w:val="00F74756"/>
    <w:rsid w:val="00F7485F"/>
    <w:rsid w:val="00F761D2"/>
    <w:rsid w:val="00F7681A"/>
    <w:rsid w:val="00F8624F"/>
    <w:rsid w:val="00F94980"/>
    <w:rsid w:val="00F953F2"/>
    <w:rsid w:val="00F969A3"/>
    <w:rsid w:val="00F97CAD"/>
    <w:rsid w:val="00F97D27"/>
    <w:rsid w:val="00FA098F"/>
    <w:rsid w:val="00FA2623"/>
    <w:rsid w:val="00FA6681"/>
    <w:rsid w:val="00FA790B"/>
    <w:rsid w:val="00FB05F7"/>
    <w:rsid w:val="00FB06CE"/>
    <w:rsid w:val="00FB1755"/>
    <w:rsid w:val="00FB1F84"/>
    <w:rsid w:val="00FB2B6A"/>
    <w:rsid w:val="00FB2E42"/>
    <w:rsid w:val="00FB306B"/>
    <w:rsid w:val="00FB3C20"/>
    <w:rsid w:val="00FC5C68"/>
    <w:rsid w:val="00FC7C34"/>
    <w:rsid w:val="00FD0D77"/>
    <w:rsid w:val="00FD3A8E"/>
    <w:rsid w:val="00FD5645"/>
    <w:rsid w:val="00FE2BD0"/>
    <w:rsid w:val="00FE5344"/>
    <w:rsid w:val="00FF10E5"/>
    <w:rsid w:val="00FF12BE"/>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FB854-1ABE-44C2-B01B-621056A77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5</Pages>
  <Words>1717</Words>
  <Characters>9790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11485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23</cp:revision>
  <cp:lastPrinted>2019-03-25T03:05:00Z</cp:lastPrinted>
  <dcterms:created xsi:type="dcterms:W3CDTF">2019-03-31T06:31:00Z</dcterms:created>
  <dcterms:modified xsi:type="dcterms:W3CDTF">2019-04-01T10:21:00Z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