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5B174AC5" w:rsidR="00E064A5" w:rsidRPr="00FD166F" w:rsidRDefault="00E064A5" w:rsidP="00E064A5">
      <w:pPr>
        <w:tabs>
          <w:tab w:val="left" w:pos="7920"/>
        </w:tabs>
        <w:rPr>
          <w:rFonts w:ascii="Arial" w:hAnsi="Arial" w:cs="Arial"/>
          <w:b/>
        </w:rPr>
      </w:pPr>
      <w:bookmarkStart w:id="0" w:name="_GoBack"/>
      <w:bookmarkEnd w:id="0"/>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547D73" w:rsidRPr="00547D73">
        <w:rPr>
          <w:rFonts w:ascii="Arial" w:hAnsi="Arial" w:cs="Arial"/>
          <w:b/>
          <w:lang w:val="de-DE"/>
        </w:rPr>
        <w:t>R4-1903072</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7AB09EC9"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8B2A22">
        <w:rPr>
          <w:rFonts w:ascii="Arial" w:hAnsi="Arial" w:cs="Arial"/>
          <w:b/>
        </w:rPr>
        <w:t>9.23.1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4B457820"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8675D1" w:rsidRPr="008675D1">
        <w:rPr>
          <w:rFonts w:ascii="Arial" w:hAnsi="Arial" w:cs="Arial"/>
          <w:b/>
        </w:rPr>
        <w:t>Recommendations for the work plan on Band n259</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E466E6B" w14:textId="5699C735" w:rsidR="00AD3A59" w:rsidRDefault="001D4EBF" w:rsidP="006B6A1A">
      <w:r>
        <w:t xml:space="preserve">During the RAN #83 meeting a new work item to introduce </w:t>
      </w:r>
      <w:r w:rsidR="000552E0">
        <w:t xml:space="preserve">the new </w:t>
      </w:r>
      <w:r w:rsidR="009E10A3">
        <w:t xml:space="preserve">NR </w:t>
      </w:r>
      <w:r>
        <w:t xml:space="preserve">Band n259 was approved with the following objectives </w:t>
      </w:r>
      <w:r>
        <w:fldChar w:fldCharType="begin"/>
      </w:r>
      <w:r>
        <w:instrText xml:space="preserve"> REF _Ref4588121 \r \h </w:instrText>
      </w:r>
      <w:r>
        <w:fldChar w:fldCharType="separate"/>
      </w:r>
      <w:r>
        <w:t>[1]</w:t>
      </w:r>
      <w:r>
        <w:fldChar w:fldCharType="end"/>
      </w:r>
      <w:r>
        <w:t>:</w:t>
      </w:r>
    </w:p>
    <w:p w14:paraId="716E27FD" w14:textId="77777777" w:rsidR="001D4EBF" w:rsidRDefault="001D4EBF" w:rsidP="006B6A1A"/>
    <w:p w14:paraId="7C345A23" w14:textId="7F0605F8" w:rsidR="001D4EBF" w:rsidRDefault="001D4EBF" w:rsidP="006B6A1A">
      <w:r>
        <w:rPr>
          <w:noProof/>
        </w:rPr>
        <mc:AlternateContent>
          <mc:Choice Requires="wps">
            <w:drawing>
              <wp:inline distT="0" distB="0" distL="0" distR="0" wp14:anchorId="25200291" wp14:editId="40EAC44A">
                <wp:extent cx="1828800" cy="1828800"/>
                <wp:effectExtent l="0" t="0" r="6985" b="1206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E50443" w14:textId="77777777" w:rsidR="00260399" w:rsidRPr="001D4EBF" w:rsidRDefault="00260399" w:rsidP="001D4EBF">
                            <w:pPr>
                              <w:rPr>
                                <w:sz w:val="20"/>
                                <w:szCs w:val="20"/>
                              </w:rPr>
                            </w:pPr>
                            <w:r w:rsidRPr="001D4EBF">
                              <w:rPr>
                                <w:sz w:val="20"/>
                                <w:szCs w:val="20"/>
                              </w:rPr>
                              <w:t>The purpose of this work item is to specify a new NR TDD operating band, i.e. Band n259, covering at least the range 39.5-43.5 GHz taking into account the potential benefit of an overlap with Band n260. The lower limit of the band will be further analysed and decided by considering spectrum allocations in different regions, operator demands and RF implementation but should not exceed 39.5 GHz.</w:t>
                            </w:r>
                          </w:p>
                          <w:p w14:paraId="1DE158C8" w14:textId="77777777" w:rsidR="00260399" w:rsidRPr="001D4EBF" w:rsidRDefault="00260399" w:rsidP="001D4EBF">
                            <w:pPr>
                              <w:rPr>
                                <w:sz w:val="20"/>
                                <w:szCs w:val="20"/>
                              </w:rPr>
                            </w:pPr>
                          </w:p>
                          <w:p w14:paraId="6917AD59" w14:textId="77777777" w:rsidR="00260399" w:rsidRPr="001D4EBF" w:rsidRDefault="00260399" w:rsidP="001D4EBF">
                            <w:pPr>
                              <w:rPr>
                                <w:sz w:val="20"/>
                                <w:szCs w:val="20"/>
                              </w:rPr>
                            </w:pPr>
                            <w:r w:rsidRPr="001D4EBF">
                              <w:rPr>
                                <w:sz w:val="20"/>
                                <w:szCs w:val="20"/>
                              </w:rPr>
                              <w:t>The objectives are to define:</w:t>
                            </w:r>
                          </w:p>
                          <w:p w14:paraId="4C620E1E" w14:textId="77777777"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rFonts w:eastAsiaTheme="minorEastAsia" w:hint="eastAsia"/>
                                <w:sz w:val="20"/>
                                <w:szCs w:val="20"/>
                                <w:lang w:eastAsia="zh-CN"/>
                              </w:rPr>
                              <w:t xml:space="preserve">Determine </w:t>
                            </w:r>
                            <w:r w:rsidRPr="001D4EBF">
                              <w:rPr>
                                <w:rFonts w:eastAsiaTheme="minorEastAsia"/>
                                <w:sz w:val="20"/>
                                <w:szCs w:val="20"/>
                                <w:lang w:eastAsia="zh-CN"/>
                              </w:rPr>
                              <w:t xml:space="preserve">the lower limit of </w:t>
                            </w:r>
                            <w:r w:rsidRPr="001D4EBF">
                              <w:rPr>
                                <w:rFonts w:eastAsiaTheme="minorEastAsia" w:hint="eastAsia"/>
                                <w:sz w:val="20"/>
                                <w:szCs w:val="20"/>
                                <w:lang w:eastAsia="zh-CN"/>
                              </w:rPr>
                              <w:t>Band n259</w:t>
                            </w:r>
                            <w:r w:rsidRPr="001D4EBF">
                              <w:rPr>
                                <w:rFonts w:eastAsiaTheme="minorEastAsia"/>
                                <w:sz w:val="20"/>
                                <w:szCs w:val="20"/>
                                <w:lang w:eastAsia="zh-CN"/>
                              </w:rPr>
                              <w:t xml:space="preserve"> if lower than 39.5 GHz.</w:t>
                            </w:r>
                          </w:p>
                          <w:p w14:paraId="68C4661E" w14:textId="77777777"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UE (38.101-2)</w:t>
                            </w:r>
                          </w:p>
                          <w:p w14:paraId="643276D7" w14:textId="464242A8"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BS (38.104)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200291"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65E50443" w14:textId="77777777" w:rsidR="00260399" w:rsidRPr="001D4EBF" w:rsidRDefault="00260399" w:rsidP="001D4EBF">
                      <w:pPr>
                        <w:rPr>
                          <w:sz w:val="20"/>
                          <w:szCs w:val="20"/>
                        </w:rPr>
                      </w:pPr>
                      <w:r w:rsidRPr="001D4EBF">
                        <w:rPr>
                          <w:sz w:val="20"/>
                          <w:szCs w:val="20"/>
                        </w:rPr>
                        <w:t>The purpose of this work item is to specify a new NR TDD operating band, i.e. Band n259, covering at least the range 39.5-43.5 GHz taking into account the potential benefit of an overlap with Band n260. The lower limit of the band will be further analysed and decided by considering spectrum allocations in different regions, operator demands and RF implementation but should not exceed 39.5 GHz.</w:t>
                      </w:r>
                    </w:p>
                    <w:p w14:paraId="1DE158C8" w14:textId="77777777" w:rsidR="00260399" w:rsidRPr="001D4EBF" w:rsidRDefault="00260399" w:rsidP="001D4EBF">
                      <w:pPr>
                        <w:rPr>
                          <w:sz w:val="20"/>
                          <w:szCs w:val="20"/>
                        </w:rPr>
                      </w:pPr>
                    </w:p>
                    <w:p w14:paraId="6917AD59" w14:textId="77777777" w:rsidR="00260399" w:rsidRPr="001D4EBF" w:rsidRDefault="00260399" w:rsidP="001D4EBF">
                      <w:pPr>
                        <w:rPr>
                          <w:sz w:val="20"/>
                          <w:szCs w:val="20"/>
                        </w:rPr>
                      </w:pPr>
                      <w:r w:rsidRPr="001D4EBF">
                        <w:rPr>
                          <w:sz w:val="20"/>
                          <w:szCs w:val="20"/>
                        </w:rPr>
                        <w:t>The objectives are to define:</w:t>
                      </w:r>
                    </w:p>
                    <w:p w14:paraId="4C620E1E" w14:textId="77777777"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rFonts w:eastAsiaTheme="minorEastAsia" w:hint="eastAsia"/>
                          <w:sz w:val="20"/>
                          <w:szCs w:val="20"/>
                          <w:lang w:eastAsia="zh-CN"/>
                        </w:rPr>
                        <w:t xml:space="preserve">Determine </w:t>
                      </w:r>
                      <w:r w:rsidRPr="001D4EBF">
                        <w:rPr>
                          <w:rFonts w:eastAsiaTheme="minorEastAsia"/>
                          <w:sz w:val="20"/>
                          <w:szCs w:val="20"/>
                          <w:lang w:eastAsia="zh-CN"/>
                        </w:rPr>
                        <w:t xml:space="preserve">the lower limit of </w:t>
                      </w:r>
                      <w:r w:rsidRPr="001D4EBF">
                        <w:rPr>
                          <w:rFonts w:eastAsiaTheme="minorEastAsia" w:hint="eastAsia"/>
                          <w:sz w:val="20"/>
                          <w:szCs w:val="20"/>
                          <w:lang w:eastAsia="zh-CN"/>
                        </w:rPr>
                        <w:t>Band n259</w:t>
                      </w:r>
                      <w:r w:rsidRPr="001D4EBF">
                        <w:rPr>
                          <w:rFonts w:eastAsiaTheme="minorEastAsia"/>
                          <w:sz w:val="20"/>
                          <w:szCs w:val="20"/>
                          <w:lang w:eastAsia="zh-CN"/>
                        </w:rPr>
                        <w:t xml:space="preserve"> if lower than 39.5 GHz.</w:t>
                      </w:r>
                    </w:p>
                    <w:p w14:paraId="68C4661E" w14:textId="77777777"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UE (38.101-2)</w:t>
                      </w:r>
                    </w:p>
                    <w:p w14:paraId="643276D7" w14:textId="464242A8" w:rsidR="00260399" w:rsidRPr="001D4EBF" w:rsidRDefault="00260399"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BS (38.104)</w:t>
                      </w:r>
                    </w:p>
                  </w:txbxContent>
                </v:textbox>
                <w10:anchorlock/>
              </v:shape>
            </w:pict>
          </mc:Fallback>
        </mc:AlternateContent>
      </w:r>
    </w:p>
    <w:p w14:paraId="24AADB71" w14:textId="77777777" w:rsidR="001D4EBF" w:rsidRDefault="001D4EBF" w:rsidP="006B6A1A"/>
    <w:p w14:paraId="6E6556FB" w14:textId="382E6726" w:rsidR="001D4EBF" w:rsidRDefault="001D4EBF" w:rsidP="006B6A1A">
      <w:r>
        <w:t xml:space="preserve">This paper provides </w:t>
      </w:r>
      <w:r w:rsidR="008675D1">
        <w:t>recommendations to the work plan on this topic</w:t>
      </w:r>
      <w:r>
        <w:t>.</w:t>
      </w:r>
    </w:p>
    <w:p w14:paraId="442DEB4F" w14:textId="666F3A3B" w:rsidR="006B6A1A" w:rsidRDefault="006B6A1A" w:rsidP="006B6A1A">
      <w:pPr>
        <w:pStyle w:val="Heading1"/>
        <w:rPr>
          <w:lang w:val="en-US"/>
        </w:rPr>
      </w:pPr>
      <w:r w:rsidRPr="00871EA3">
        <w:rPr>
          <w:lang w:val="en-US"/>
        </w:rPr>
        <w:t>Discussion</w:t>
      </w:r>
    </w:p>
    <w:p w14:paraId="2FF61D79" w14:textId="7B7F2C49" w:rsidR="00D32144" w:rsidRDefault="00A96312" w:rsidP="00A56963">
      <w:pPr>
        <w:rPr>
          <w:rFonts w:eastAsia="SimSun"/>
          <w:lang w:eastAsia="ja-JP" w:bidi="hi-IN"/>
        </w:rPr>
      </w:pPr>
      <w:r>
        <w:rPr>
          <w:rFonts w:eastAsia="SimSun"/>
          <w:lang w:eastAsia="ja-JP" w:bidi="hi-IN"/>
        </w:rPr>
        <w:t xml:space="preserve">To determine the total work scope for UE RF associated with the introduction of the new Band n259, we consider the requirements currently listed in TS38.101-2 </w:t>
      </w:r>
      <w:r w:rsidR="00260399">
        <w:rPr>
          <w:rFonts w:eastAsia="SimSun"/>
          <w:lang w:eastAsia="ja-JP" w:bidi="hi-IN"/>
        </w:rPr>
        <w:fldChar w:fldCharType="begin"/>
      </w:r>
      <w:r w:rsidR="00260399">
        <w:rPr>
          <w:rFonts w:eastAsia="SimSun"/>
          <w:lang w:eastAsia="ja-JP" w:bidi="hi-IN"/>
        </w:rPr>
        <w:instrText xml:space="preserve"> REF _Ref4619908 \r \h </w:instrText>
      </w:r>
      <w:r w:rsidR="00260399">
        <w:rPr>
          <w:rFonts w:eastAsia="SimSun"/>
          <w:lang w:eastAsia="ja-JP" w:bidi="hi-IN"/>
        </w:rPr>
      </w:r>
      <w:r w:rsidR="00260399">
        <w:rPr>
          <w:rFonts w:eastAsia="SimSun"/>
          <w:lang w:eastAsia="ja-JP" w:bidi="hi-IN"/>
        </w:rPr>
        <w:fldChar w:fldCharType="separate"/>
      </w:r>
      <w:r w:rsidR="00260399">
        <w:rPr>
          <w:rFonts w:eastAsia="SimSun"/>
          <w:lang w:eastAsia="ja-JP" w:bidi="hi-IN"/>
        </w:rPr>
        <w:t>[2]</w:t>
      </w:r>
      <w:r w:rsidR="00260399">
        <w:rPr>
          <w:rFonts w:eastAsia="SimSun"/>
          <w:lang w:eastAsia="ja-JP" w:bidi="hi-IN"/>
        </w:rPr>
        <w:fldChar w:fldCharType="end"/>
      </w:r>
      <w:r w:rsidR="00260399">
        <w:rPr>
          <w:rFonts w:eastAsia="SimSun"/>
          <w:lang w:eastAsia="ja-JP" w:bidi="hi-IN"/>
        </w:rPr>
        <w:t>, identify requirements which are band-dependent, and further evaluat</w:t>
      </w:r>
      <w:r w:rsidR="007D46FA">
        <w:rPr>
          <w:rFonts w:eastAsia="SimSun"/>
          <w:lang w:eastAsia="ja-JP" w:bidi="hi-IN"/>
        </w:rPr>
        <w:t>e</w:t>
      </w:r>
      <w:r w:rsidR="00260399">
        <w:rPr>
          <w:rFonts w:eastAsia="SimSun"/>
          <w:lang w:eastAsia="ja-JP" w:bidi="hi-IN"/>
        </w:rPr>
        <w:t xml:space="preserve"> potential </w:t>
      </w:r>
      <w:r w:rsidR="007D46FA">
        <w:rPr>
          <w:rFonts w:eastAsia="SimSun"/>
          <w:lang w:eastAsia="ja-JP" w:bidi="hi-IN"/>
        </w:rPr>
        <w:t xml:space="preserve">work </w:t>
      </w:r>
      <w:r w:rsidR="00260399">
        <w:rPr>
          <w:rFonts w:eastAsia="SimSun"/>
          <w:lang w:eastAsia="ja-JP" w:bidi="hi-IN"/>
        </w:rPr>
        <w:t xml:space="preserve">effort </w:t>
      </w:r>
      <w:r w:rsidR="007D46FA">
        <w:rPr>
          <w:rFonts w:eastAsia="SimSun"/>
          <w:lang w:eastAsia="ja-JP" w:bidi="hi-IN"/>
        </w:rPr>
        <w:t xml:space="preserve">needed to </w:t>
      </w:r>
      <w:r w:rsidR="00260399">
        <w:rPr>
          <w:rFonts w:eastAsia="SimSun"/>
          <w:lang w:eastAsia="ja-JP" w:bidi="hi-IN"/>
        </w:rPr>
        <w:t>specif</w:t>
      </w:r>
      <w:r w:rsidR="007D46FA">
        <w:rPr>
          <w:rFonts w:eastAsia="SimSun"/>
          <w:lang w:eastAsia="ja-JP" w:bidi="hi-IN"/>
        </w:rPr>
        <w:t>y</w:t>
      </w:r>
      <w:r w:rsidR="00260399">
        <w:rPr>
          <w:rFonts w:eastAsia="SimSun"/>
          <w:lang w:eastAsia="ja-JP" w:bidi="hi-IN"/>
        </w:rPr>
        <w:t xml:space="preserve"> </w:t>
      </w:r>
      <w:r w:rsidR="007D46FA">
        <w:rPr>
          <w:rFonts w:eastAsia="SimSun"/>
          <w:lang w:eastAsia="ja-JP" w:bidi="hi-IN"/>
        </w:rPr>
        <w:t>the related requirements for</w:t>
      </w:r>
      <w:r w:rsidR="00260399">
        <w:rPr>
          <w:rFonts w:eastAsia="SimSun"/>
          <w:lang w:eastAsia="ja-JP" w:bidi="hi-IN"/>
        </w:rPr>
        <w:t xml:space="preserve"> n259.  </w:t>
      </w:r>
      <w:r w:rsidR="00260399">
        <w:rPr>
          <w:rFonts w:eastAsia="SimSun"/>
          <w:lang w:eastAsia="ja-JP" w:bidi="hi-IN"/>
        </w:rPr>
        <w:fldChar w:fldCharType="begin"/>
      </w:r>
      <w:r w:rsidR="00260399">
        <w:rPr>
          <w:rFonts w:eastAsia="SimSun"/>
          <w:lang w:eastAsia="ja-JP" w:bidi="hi-IN"/>
        </w:rPr>
        <w:instrText xml:space="preserve"> REF _Ref4620044 \h </w:instrText>
      </w:r>
      <w:r w:rsidR="00260399">
        <w:rPr>
          <w:rFonts w:eastAsia="SimSun"/>
          <w:lang w:eastAsia="ja-JP" w:bidi="hi-IN"/>
        </w:rPr>
      </w:r>
      <w:r w:rsidR="00260399">
        <w:rPr>
          <w:rFonts w:eastAsia="SimSun"/>
          <w:lang w:eastAsia="ja-JP" w:bidi="hi-IN"/>
        </w:rPr>
        <w:fldChar w:fldCharType="separate"/>
      </w:r>
      <w:r w:rsidR="00260399">
        <w:t xml:space="preserve">Table </w:t>
      </w:r>
      <w:r w:rsidR="00260399">
        <w:rPr>
          <w:noProof/>
        </w:rPr>
        <w:t>1</w:t>
      </w:r>
      <w:r w:rsidR="00260399">
        <w:rPr>
          <w:rFonts w:eastAsia="SimSun"/>
          <w:lang w:eastAsia="ja-JP" w:bidi="hi-IN"/>
        </w:rPr>
        <w:fldChar w:fldCharType="end"/>
      </w:r>
      <w:r w:rsidR="00260399">
        <w:rPr>
          <w:rFonts w:eastAsia="SimSun"/>
          <w:lang w:eastAsia="ja-JP" w:bidi="hi-IN"/>
        </w:rPr>
        <w:t xml:space="preserve"> below summarizes the evaluation.</w:t>
      </w:r>
    </w:p>
    <w:p w14:paraId="19BF388F" w14:textId="77777777" w:rsidR="00A96312" w:rsidRDefault="00A96312" w:rsidP="00A56963">
      <w:pPr>
        <w:rPr>
          <w:rFonts w:eastAsia="SimSun"/>
          <w:lang w:eastAsia="ja-JP" w:bidi="hi-IN"/>
        </w:rPr>
      </w:pPr>
    </w:p>
    <w:p w14:paraId="6F75C894" w14:textId="33497468" w:rsidR="00A96312" w:rsidRDefault="00A96312" w:rsidP="00A96312">
      <w:pPr>
        <w:pStyle w:val="Caption"/>
        <w:jc w:val="center"/>
      </w:pPr>
      <w:bookmarkStart w:id="1" w:name="_Ref4620044"/>
      <w:r>
        <w:t xml:space="preserve">Table </w:t>
      </w:r>
      <w:fldSimple w:instr=" SEQ Table \* ARABIC ">
        <w:r w:rsidR="00554FAB">
          <w:rPr>
            <w:noProof/>
          </w:rPr>
          <w:t>1</w:t>
        </w:r>
      </w:fldSimple>
      <w:bookmarkEnd w:id="1"/>
      <w:r>
        <w:t>: Potential work scope for n259</w:t>
      </w:r>
    </w:p>
    <w:tbl>
      <w:tblPr>
        <w:tblStyle w:val="TableGrid"/>
        <w:tblW w:w="9805" w:type="dxa"/>
        <w:tblLook w:val="04A0" w:firstRow="1" w:lastRow="0" w:firstColumn="1" w:lastColumn="0" w:noHBand="0" w:noVBand="1"/>
      </w:tblPr>
      <w:tblGrid>
        <w:gridCol w:w="4214"/>
        <w:gridCol w:w="1477"/>
        <w:gridCol w:w="4114"/>
      </w:tblGrid>
      <w:tr w:rsidR="00BE6201" w:rsidRPr="00B121D9" w14:paraId="3A8FA187" w14:textId="77777777" w:rsidTr="00B121D9">
        <w:tc>
          <w:tcPr>
            <w:tcW w:w="4214" w:type="dxa"/>
          </w:tcPr>
          <w:p w14:paraId="1920F895" w14:textId="7CFCEDD6" w:rsidR="00BE6201" w:rsidRPr="00B121D9" w:rsidRDefault="00BE6201" w:rsidP="00B121D9">
            <w:pPr>
              <w:spacing w:before="0" w:line="240" w:lineRule="auto"/>
              <w:jc w:val="left"/>
              <w:rPr>
                <w:rFonts w:ascii="Arial" w:eastAsia="SimSun" w:hAnsi="Arial" w:cs="Arial"/>
                <w:b/>
                <w:sz w:val="14"/>
                <w:szCs w:val="14"/>
                <w:lang w:eastAsia="ja-JP" w:bidi="hi-IN"/>
              </w:rPr>
            </w:pPr>
            <w:r w:rsidRPr="00B121D9">
              <w:rPr>
                <w:rFonts w:ascii="Arial" w:eastAsia="SimSun" w:hAnsi="Arial" w:cs="Arial"/>
                <w:b/>
                <w:sz w:val="14"/>
                <w:szCs w:val="14"/>
                <w:lang w:eastAsia="ja-JP" w:bidi="hi-IN"/>
              </w:rPr>
              <w:t>Clause</w:t>
            </w:r>
          </w:p>
        </w:tc>
        <w:tc>
          <w:tcPr>
            <w:tcW w:w="1477" w:type="dxa"/>
          </w:tcPr>
          <w:p w14:paraId="20ED1D95" w14:textId="22AC23F0" w:rsidR="00BE6201" w:rsidRPr="00B121D9" w:rsidRDefault="00BE6201" w:rsidP="00B121D9">
            <w:pPr>
              <w:spacing w:before="0" w:line="240" w:lineRule="auto"/>
              <w:jc w:val="left"/>
              <w:rPr>
                <w:rFonts w:ascii="Arial" w:eastAsia="SimSun" w:hAnsi="Arial" w:cs="Arial"/>
                <w:b/>
                <w:sz w:val="14"/>
                <w:szCs w:val="14"/>
                <w:lang w:eastAsia="ja-JP" w:bidi="hi-IN"/>
              </w:rPr>
            </w:pPr>
            <w:r w:rsidRPr="00B121D9">
              <w:rPr>
                <w:rFonts w:ascii="Arial" w:eastAsia="SimSun" w:hAnsi="Arial" w:cs="Arial"/>
                <w:b/>
                <w:sz w:val="14"/>
                <w:szCs w:val="14"/>
                <w:lang w:eastAsia="ja-JP" w:bidi="hi-IN"/>
              </w:rPr>
              <w:t>Band dependent?</w:t>
            </w:r>
          </w:p>
        </w:tc>
        <w:tc>
          <w:tcPr>
            <w:tcW w:w="4114" w:type="dxa"/>
          </w:tcPr>
          <w:p w14:paraId="4394B279" w14:textId="59B7B1DD" w:rsidR="00BE6201" w:rsidRPr="00B121D9" w:rsidRDefault="00B121D9" w:rsidP="00B121D9">
            <w:pPr>
              <w:spacing w:before="0" w:line="240" w:lineRule="auto"/>
              <w:jc w:val="left"/>
              <w:rPr>
                <w:rFonts w:ascii="Arial" w:eastAsia="SimSun" w:hAnsi="Arial" w:cs="Arial"/>
                <w:b/>
                <w:sz w:val="14"/>
                <w:szCs w:val="14"/>
                <w:lang w:eastAsia="ja-JP" w:bidi="hi-IN"/>
              </w:rPr>
            </w:pPr>
            <w:r>
              <w:rPr>
                <w:rFonts w:ascii="Arial" w:eastAsia="SimSun" w:hAnsi="Arial" w:cs="Arial"/>
                <w:b/>
                <w:sz w:val="14"/>
                <w:szCs w:val="14"/>
                <w:lang w:eastAsia="ja-JP" w:bidi="hi-IN"/>
              </w:rPr>
              <w:t xml:space="preserve">Potential </w:t>
            </w:r>
            <w:r w:rsidR="00A96312">
              <w:rPr>
                <w:rFonts w:ascii="Arial" w:eastAsia="SimSun" w:hAnsi="Arial" w:cs="Arial"/>
                <w:b/>
                <w:sz w:val="14"/>
                <w:szCs w:val="14"/>
                <w:lang w:eastAsia="ja-JP" w:bidi="hi-IN"/>
              </w:rPr>
              <w:t xml:space="preserve">work </w:t>
            </w:r>
            <w:r>
              <w:rPr>
                <w:rFonts w:ascii="Arial" w:eastAsia="SimSun" w:hAnsi="Arial" w:cs="Arial"/>
                <w:b/>
                <w:sz w:val="14"/>
                <w:szCs w:val="14"/>
                <w:lang w:eastAsia="ja-JP" w:bidi="hi-IN"/>
              </w:rPr>
              <w:t>scope for n259</w:t>
            </w:r>
          </w:p>
        </w:tc>
      </w:tr>
      <w:tr w:rsidR="00BE6201" w:rsidRPr="00B121D9" w14:paraId="00FFCA4B" w14:textId="77777777" w:rsidTr="00B121D9">
        <w:tc>
          <w:tcPr>
            <w:tcW w:w="4214" w:type="dxa"/>
          </w:tcPr>
          <w:p w14:paraId="33347C27" w14:textId="0358138C"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6.2.1 UE maximum output power</w:t>
            </w:r>
          </w:p>
        </w:tc>
        <w:tc>
          <w:tcPr>
            <w:tcW w:w="1477" w:type="dxa"/>
            <w:shd w:val="clear" w:color="auto" w:fill="C5E0B3" w:themeFill="accent6" w:themeFillTint="66"/>
          </w:tcPr>
          <w:p w14:paraId="7F8BC246" w14:textId="24FC9B2B"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2FA8FD07" w14:textId="140A5499" w:rsidR="00BE6201" w:rsidRPr="00B121D9" w:rsidRDefault="00B121D9"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mmWave array EM sim, NW performance sim, multi-band framework</w:t>
            </w:r>
          </w:p>
        </w:tc>
      </w:tr>
      <w:tr w:rsidR="00BE6201" w:rsidRPr="00B121D9" w14:paraId="69E16291" w14:textId="77777777" w:rsidTr="00B121D9">
        <w:tc>
          <w:tcPr>
            <w:tcW w:w="4214" w:type="dxa"/>
          </w:tcPr>
          <w:p w14:paraId="70003D11" w14:textId="6F8B59D1"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6.2.2 UE maximum output power reduction</w:t>
            </w:r>
          </w:p>
        </w:tc>
        <w:tc>
          <w:tcPr>
            <w:tcW w:w="1477" w:type="dxa"/>
          </w:tcPr>
          <w:p w14:paraId="54339A41" w14:textId="78869AE3"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5AB19657"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3A36594E" w14:textId="77777777" w:rsidTr="00B121D9">
        <w:tc>
          <w:tcPr>
            <w:tcW w:w="4214" w:type="dxa"/>
          </w:tcPr>
          <w:p w14:paraId="068F4226" w14:textId="260C320D"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6.2.3 UE maximum output power with additional requirements</w:t>
            </w:r>
          </w:p>
        </w:tc>
        <w:tc>
          <w:tcPr>
            <w:tcW w:w="1477" w:type="dxa"/>
            <w:shd w:val="clear" w:color="auto" w:fill="C5E0B3" w:themeFill="accent6" w:themeFillTint="66"/>
          </w:tcPr>
          <w:p w14:paraId="40E96DBE" w14:textId="5A59B0B7"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5623E5DE" w14:textId="79C5FF4B" w:rsidR="00BE6201" w:rsidRPr="00B121D9" w:rsidRDefault="00647DD1"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BE6201" w:rsidRPr="00B121D9" w14:paraId="4B14B416" w14:textId="77777777" w:rsidTr="00B121D9">
        <w:tc>
          <w:tcPr>
            <w:tcW w:w="4214" w:type="dxa"/>
          </w:tcPr>
          <w:p w14:paraId="520CCF24" w14:textId="01A92829"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6.2.4 Configured transmitted power</w:t>
            </w:r>
          </w:p>
        </w:tc>
        <w:tc>
          <w:tcPr>
            <w:tcW w:w="1477" w:type="dxa"/>
          </w:tcPr>
          <w:p w14:paraId="50736EB2" w14:textId="6D177B53"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776A7B9A"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20E131B4" w14:textId="77777777" w:rsidTr="00B121D9">
        <w:tc>
          <w:tcPr>
            <w:tcW w:w="4214" w:type="dxa"/>
          </w:tcPr>
          <w:p w14:paraId="744D949E" w14:textId="24AFE5CB"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6.2A.1 UE maximum output power for CA</w:t>
            </w:r>
          </w:p>
        </w:tc>
        <w:tc>
          <w:tcPr>
            <w:tcW w:w="1477" w:type="dxa"/>
            <w:shd w:val="clear" w:color="auto" w:fill="C5E0B3" w:themeFill="accent6" w:themeFillTint="66"/>
          </w:tcPr>
          <w:p w14:paraId="5F4B6F6D" w14:textId="7BFA5A98"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6BFE9684" w14:textId="5ACF1576" w:rsidR="00BE6201" w:rsidRPr="00B121D9" w:rsidRDefault="00B121D9"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6.2.1 under CA configuration</w:t>
            </w:r>
          </w:p>
        </w:tc>
      </w:tr>
      <w:tr w:rsidR="00BE6201" w:rsidRPr="00B121D9" w14:paraId="299161D7" w14:textId="77777777" w:rsidTr="00B121D9">
        <w:tc>
          <w:tcPr>
            <w:tcW w:w="4214" w:type="dxa"/>
          </w:tcPr>
          <w:p w14:paraId="7A3C81A8" w14:textId="662EC7CB"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6.2A.2 UE maximum output power reduction for CA</w:t>
            </w:r>
          </w:p>
        </w:tc>
        <w:tc>
          <w:tcPr>
            <w:tcW w:w="1477" w:type="dxa"/>
          </w:tcPr>
          <w:p w14:paraId="7E46FDDE" w14:textId="1667300E"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048626F6"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4DBD37A1" w14:textId="77777777" w:rsidTr="00B121D9">
        <w:tc>
          <w:tcPr>
            <w:tcW w:w="4214" w:type="dxa"/>
          </w:tcPr>
          <w:p w14:paraId="4449F31B" w14:textId="77777777" w:rsid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6.2A.3 UE maximum output power with additional requirements</w:t>
            </w:r>
          </w:p>
          <w:p w14:paraId="7EEC6BB7" w14:textId="4E198681"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for CA</w:t>
            </w:r>
          </w:p>
        </w:tc>
        <w:tc>
          <w:tcPr>
            <w:tcW w:w="1477" w:type="dxa"/>
            <w:shd w:val="clear" w:color="auto" w:fill="C5E0B3" w:themeFill="accent6" w:themeFillTint="66"/>
          </w:tcPr>
          <w:p w14:paraId="4EED52CD" w14:textId="36EBD5BC"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018E5E1D" w14:textId="68FE697B" w:rsidR="00BE6201" w:rsidRPr="00B121D9" w:rsidRDefault="00B121D9"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w:t>
            </w:r>
            <w:r w:rsidR="009E4DDA">
              <w:rPr>
                <w:rFonts w:ascii="Arial" w:eastAsia="SimSun" w:hAnsi="Arial" w:cs="Arial"/>
                <w:sz w:val="14"/>
                <w:szCs w:val="14"/>
                <w:lang w:eastAsia="ja-JP" w:bidi="hi-IN"/>
              </w:rPr>
              <w:t>3</w:t>
            </w:r>
            <w:r>
              <w:rPr>
                <w:rFonts w:ascii="Arial" w:eastAsia="SimSun" w:hAnsi="Arial" w:cs="Arial"/>
                <w:sz w:val="14"/>
                <w:szCs w:val="14"/>
                <w:lang w:eastAsia="ja-JP" w:bidi="hi-IN"/>
              </w:rPr>
              <w:t xml:space="preserve"> under CA configuration</w:t>
            </w:r>
          </w:p>
        </w:tc>
      </w:tr>
      <w:tr w:rsidR="00BE6201" w:rsidRPr="00B121D9" w14:paraId="62BAB1F0" w14:textId="77777777" w:rsidTr="00B121D9">
        <w:tc>
          <w:tcPr>
            <w:tcW w:w="4214" w:type="dxa"/>
          </w:tcPr>
          <w:p w14:paraId="1A0099F7" w14:textId="68BBE672"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6.2A.4 Configured transmitted power for CA</w:t>
            </w:r>
          </w:p>
        </w:tc>
        <w:tc>
          <w:tcPr>
            <w:tcW w:w="1477" w:type="dxa"/>
          </w:tcPr>
          <w:p w14:paraId="241F68AE" w14:textId="36E0D489"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63FFADC8"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5F62FFA8" w14:textId="77777777" w:rsidTr="00B121D9">
        <w:tc>
          <w:tcPr>
            <w:tcW w:w="4214" w:type="dxa"/>
          </w:tcPr>
          <w:p w14:paraId="2722C41E" w14:textId="1EE7BD1E"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6.2D.1 UE maximum output power for UL-MIMO</w:t>
            </w:r>
          </w:p>
        </w:tc>
        <w:tc>
          <w:tcPr>
            <w:tcW w:w="1477" w:type="dxa"/>
            <w:shd w:val="clear" w:color="auto" w:fill="C5E0B3" w:themeFill="accent6" w:themeFillTint="66"/>
          </w:tcPr>
          <w:p w14:paraId="7BCA7788" w14:textId="2D551945"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21589BF0" w14:textId="390B2A75" w:rsidR="00BE6201" w:rsidRPr="00B121D9" w:rsidRDefault="00B121D9"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w:t>
            </w:r>
            <w:r w:rsidR="009E4DDA">
              <w:rPr>
                <w:rFonts w:ascii="Arial" w:eastAsia="SimSun" w:hAnsi="Arial" w:cs="Arial"/>
                <w:sz w:val="14"/>
                <w:szCs w:val="14"/>
                <w:lang w:eastAsia="ja-JP" w:bidi="hi-IN"/>
              </w:rPr>
              <w:t>1</w:t>
            </w:r>
            <w:r>
              <w:rPr>
                <w:rFonts w:ascii="Arial" w:eastAsia="SimSun" w:hAnsi="Arial" w:cs="Arial"/>
                <w:sz w:val="14"/>
                <w:szCs w:val="14"/>
                <w:lang w:eastAsia="ja-JP" w:bidi="hi-IN"/>
              </w:rPr>
              <w:t xml:space="preserve"> under UL-MIMO configuration</w:t>
            </w:r>
          </w:p>
        </w:tc>
      </w:tr>
      <w:tr w:rsidR="00BE6201" w:rsidRPr="00B121D9" w14:paraId="42A0FF92" w14:textId="77777777" w:rsidTr="00B121D9">
        <w:tc>
          <w:tcPr>
            <w:tcW w:w="4214" w:type="dxa"/>
          </w:tcPr>
          <w:p w14:paraId="4FB7305B" w14:textId="77777777" w:rsid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6.2D.2 UE maximum output power for modulation /</w:t>
            </w:r>
          </w:p>
          <w:p w14:paraId="5F1BB5E0" w14:textId="7C291929"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channel bandwidth for UL-MIMO</w:t>
            </w:r>
          </w:p>
        </w:tc>
        <w:tc>
          <w:tcPr>
            <w:tcW w:w="1477" w:type="dxa"/>
          </w:tcPr>
          <w:p w14:paraId="451D41CB" w14:textId="11E1E9A9"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0E71E669"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65809C73" w14:textId="77777777" w:rsidTr="00B121D9">
        <w:tc>
          <w:tcPr>
            <w:tcW w:w="4214" w:type="dxa"/>
          </w:tcPr>
          <w:p w14:paraId="30A148C8" w14:textId="77777777" w:rsid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6.2D.3 UE maximum output power with additional requirements</w:t>
            </w:r>
          </w:p>
          <w:p w14:paraId="63843619" w14:textId="0A3865AD"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for UL- MIMO</w:t>
            </w:r>
          </w:p>
        </w:tc>
        <w:tc>
          <w:tcPr>
            <w:tcW w:w="1477" w:type="dxa"/>
            <w:shd w:val="clear" w:color="auto" w:fill="C5E0B3" w:themeFill="accent6" w:themeFillTint="66"/>
          </w:tcPr>
          <w:p w14:paraId="621C50C5" w14:textId="37A2F9A7"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735380C9" w14:textId="4A8D69D3" w:rsidR="00BE6201" w:rsidRPr="00B121D9" w:rsidRDefault="00B121D9"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6.2.3 under UL-MIMO configuration</w:t>
            </w:r>
          </w:p>
        </w:tc>
      </w:tr>
      <w:tr w:rsidR="00BE6201" w:rsidRPr="00B121D9" w14:paraId="3C51A670" w14:textId="77777777" w:rsidTr="00B121D9">
        <w:tc>
          <w:tcPr>
            <w:tcW w:w="4214" w:type="dxa"/>
          </w:tcPr>
          <w:p w14:paraId="2B5FBB10" w14:textId="368CD258"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6.2D.4 Configured transmitted power for UL-MIMO</w:t>
            </w:r>
          </w:p>
        </w:tc>
        <w:tc>
          <w:tcPr>
            <w:tcW w:w="1477" w:type="dxa"/>
          </w:tcPr>
          <w:p w14:paraId="12981BD9" w14:textId="4B7233C9"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70710ECC"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19354934" w14:textId="77777777" w:rsidTr="00B121D9">
        <w:tc>
          <w:tcPr>
            <w:tcW w:w="4214" w:type="dxa"/>
          </w:tcPr>
          <w:p w14:paraId="4C9A8031" w14:textId="463E3D1E"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6.3.1 Minimum output power</w:t>
            </w:r>
          </w:p>
        </w:tc>
        <w:tc>
          <w:tcPr>
            <w:tcW w:w="1477" w:type="dxa"/>
          </w:tcPr>
          <w:p w14:paraId="5E34AD25" w14:textId="1DE35E90"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25E33A03"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1C3D8EAC" w14:textId="77777777" w:rsidTr="00B121D9">
        <w:tc>
          <w:tcPr>
            <w:tcW w:w="4214" w:type="dxa"/>
          </w:tcPr>
          <w:p w14:paraId="34EBB229" w14:textId="352728D9"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6.3.2 Transmit off power</w:t>
            </w:r>
          </w:p>
        </w:tc>
        <w:tc>
          <w:tcPr>
            <w:tcW w:w="1477" w:type="dxa"/>
          </w:tcPr>
          <w:p w14:paraId="511EA73C" w14:textId="2FB74A5E"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2002888F"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52CA4DFD" w14:textId="77777777" w:rsidTr="00B121D9">
        <w:tc>
          <w:tcPr>
            <w:tcW w:w="4214" w:type="dxa"/>
          </w:tcPr>
          <w:p w14:paraId="5CF74AFA" w14:textId="4CFD5640"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6.3.3 Transmit ON/OFF time mask</w:t>
            </w:r>
          </w:p>
        </w:tc>
        <w:tc>
          <w:tcPr>
            <w:tcW w:w="1477" w:type="dxa"/>
          </w:tcPr>
          <w:p w14:paraId="16045295" w14:textId="6D2A2E1A"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3EE0D7F9"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6504ABB8" w14:textId="77777777" w:rsidTr="00B121D9">
        <w:tc>
          <w:tcPr>
            <w:tcW w:w="4214" w:type="dxa"/>
          </w:tcPr>
          <w:p w14:paraId="09BA0C8D" w14:textId="1D050EAA"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6.3.4 Power control</w:t>
            </w:r>
          </w:p>
        </w:tc>
        <w:tc>
          <w:tcPr>
            <w:tcW w:w="1477" w:type="dxa"/>
          </w:tcPr>
          <w:p w14:paraId="41803D83" w14:textId="1A999355"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6FC49E95"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40A4A81D" w14:textId="77777777" w:rsidTr="00B121D9">
        <w:tc>
          <w:tcPr>
            <w:tcW w:w="4214" w:type="dxa"/>
          </w:tcPr>
          <w:p w14:paraId="60CA53E1" w14:textId="1561C1C3"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6.3A.1 Minimum output power for CA</w:t>
            </w:r>
          </w:p>
        </w:tc>
        <w:tc>
          <w:tcPr>
            <w:tcW w:w="1477" w:type="dxa"/>
          </w:tcPr>
          <w:p w14:paraId="4D00BEB9" w14:textId="4C6EDF16"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30A18CD6"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02D3D401" w14:textId="77777777" w:rsidTr="00B121D9">
        <w:tc>
          <w:tcPr>
            <w:tcW w:w="4214" w:type="dxa"/>
          </w:tcPr>
          <w:p w14:paraId="0866DB5E" w14:textId="778E1C02"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6.3A.2 Transmit off power for CA</w:t>
            </w:r>
          </w:p>
        </w:tc>
        <w:tc>
          <w:tcPr>
            <w:tcW w:w="1477" w:type="dxa"/>
          </w:tcPr>
          <w:p w14:paraId="6CFA613D" w14:textId="1609F01A"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5C7154EC"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4BB097E6" w14:textId="77777777" w:rsidTr="00B121D9">
        <w:tc>
          <w:tcPr>
            <w:tcW w:w="4214" w:type="dxa"/>
          </w:tcPr>
          <w:p w14:paraId="17CD514D" w14:textId="560948F8"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6.3A.3 Transmit ON/OFF time mask for CA</w:t>
            </w:r>
          </w:p>
        </w:tc>
        <w:tc>
          <w:tcPr>
            <w:tcW w:w="1477" w:type="dxa"/>
          </w:tcPr>
          <w:p w14:paraId="3AB4C008" w14:textId="1E23309C"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4337B892"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2EA63AEA" w14:textId="77777777" w:rsidTr="00B121D9">
        <w:tc>
          <w:tcPr>
            <w:tcW w:w="4214" w:type="dxa"/>
          </w:tcPr>
          <w:p w14:paraId="174D1D31" w14:textId="7F25D176"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6.3A.4 Power control for CA</w:t>
            </w:r>
          </w:p>
        </w:tc>
        <w:tc>
          <w:tcPr>
            <w:tcW w:w="1477" w:type="dxa"/>
          </w:tcPr>
          <w:p w14:paraId="04658DE9" w14:textId="4A97850A"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4701E475"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1F13FEF0" w14:textId="77777777" w:rsidTr="00B121D9">
        <w:tc>
          <w:tcPr>
            <w:tcW w:w="4214" w:type="dxa"/>
          </w:tcPr>
          <w:p w14:paraId="6137660C" w14:textId="3A9F0F37"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6.3D.1 Minimum output power for UL-MIMO</w:t>
            </w:r>
          </w:p>
        </w:tc>
        <w:tc>
          <w:tcPr>
            <w:tcW w:w="1477" w:type="dxa"/>
          </w:tcPr>
          <w:p w14:paraId="2552D5C5" w14:textId="376BBB9E"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75DFA042"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7DAA2EB7" w14:textId="77777777" w:rsidTr="00B121D9">
        <w:tc>
          <w:tcPr>
            <w:tcW w:w="4214" w:type="dxa"/>
          </w:tcPr>
          <w:p w14:paraId="2D6BA6A1" w14:textId="06C77533"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6.3D.2 Transmit off power for UL-MIMO</w:t>
            </w:r>
          </w:p>
        </w:tc>
        <w:tc>
          <w:tcPr>
            <w:tcW w:w="1477" w:type="dxa"/>
          </w:tcPr>
          <w:p w14:paraId="15E42783" w14:textId="75D8CA84"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6CCC88D4"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618EB085" w14:textId="77777777" w:rsidTr="00B121D9">
        <w:tc>
          <w:tcPr>
            <w:tcW w:w="4214" w:type="dxa"/>
          </w:tcPr>
          <w:p w14:paraId="29984EE4" w14:textId="341CE837"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6.3D.3 Transmit ON/OFF time mask for UL-MIMO</w:t>
            </w:r>
          </w:p>
        </w:tc>
        <w:tc>
          <w:tcPr>
            <w:tcW w:w="1477" w:type="dxa"/>
          </w:tcPr>
          <w:p w14:paraId="5317538C" w14:textId="1F79C178"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40ED1014"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486620E1" w14:textId="77777777" w:rsidTr="00B121D9">
        <w:tc>
          <w:tcPr>
            <w:tcW w:w="4214" w:type="dxa"/>
          </w:tcPr>
          <w:p w14:paraId="74E98445" w14:textId="47F17485"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lastRenderedPageBreak/>
              <w:t>6.3D.4 Power control for UL-MIMO</w:t>
            </w:r>
          </w:p>
        </w:tc>
        <w:tc>
          <w:tcPr>
            <w:tcW w:w="1477" w:type="dxa"/>
          </w:tcPr>
          <w:p w14:paraId="3D8436BD" w14:textId="1D7272A2" w:rsidR="00BE6201" w:rsidRPr="00B121D9" w:rsidRDefault="00BE620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1434CB40"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BE6201" w:rsidRPr="00B121D9" w14:paraId="46AC1556" w14:textId="77777777" w:rsidTr="00B121D9">
        <w:tc>
          <w:tcPr>
            <w:tcW w:w="4214" w:type="dxa"/>
          </w:tcPr>
          <w:p w14:paraId="4DF00A92" w14:textId="54B08987" w:rsidR="00BE620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6.4 Transmit signal quality</w:t>
            </w:r>
          </w:p>
        </w:tc>
        <w:tc>
          <w:tcPr>
            <w:tcW w:w="1477" w:type="dxa"/>
          </w:tcPr>
          <w:p w14:paraId="0CD2674C" w14:textId="6984096D" w:rsidR="00BE620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7ED1836E" w14:textId="77777777" w:rsidR="00BE6201" w:rsidRPr="00B121D9" w:rsidRDefault="00BE6201" w:rsidP="00B121D9">
            <w:pPr>
              <w:spacing w:before="0" w:line="240" w:lineRule="auto"/>
              <w:jc w:val="left"/>
              <w:rPr>
                <w:rFonts w:ascii="Arial" w:eastAsia="SimSun" w:hAnsi="Arial" w:cs="Arial"/>
                <w:sz w:val="14"/>
                <w:szCs w:val="14"/>
                <w:lang w:eastAsia="ja-JP" w:bidi="hi-IN"/>
              </w:rPr>
            </w:pPr>
          </w:p>
        </w:tc>
      </w:tr>
      <w:tr w:rsidR="00EE0B41" w:rsidRPr="00B121D9" w14:paraId="130A9CD4" w14:textId="77777777" w:rsidTr="00B121D9">
        <w:tc>
          <w:tcPr>
            <w:tcW w:w="4214" w:type="dxa"/>
          </w:tcPr>
          <w:p w14:paraId="38FE3FC3" w14:textId="2DD173BF"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6.4 Transmit signal quality for CA</w:t>
            </w:r>
          </w:p>
        </w:tc>
        <w:tc>
          <w:tcPr>
            <w:tcW w:w="1477" w:type="dxa"/>
          </w:tcPr>
          <w:p w14:paraId="0CE0FF0C" w14:textId="320A4320"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2EA535B8" w14:textId="77777777" w:rsidR="00EE0B41" w:rsidRPr="00B121D9" w:rsidRDefault="00EE0B41" w:rsidP="00B121D9">
            <w:pPr>
              <w:spacing w:before="0" w:line="240" w:lineRule="auto"/>
              <w:jc w:val="left"/>
              <w:rPr>
                <w:rFonts w:ascii="Arial" w:eastAsia="SimSun" w:hAnsi="Arial" w:cs="Arial"/>
                <w:sz w:val="14"/>
                <w:szCs w:val="14"/>
                <w:lang w:eastAsia="ja-JP" w:bidi="hi-IN"/>
              </w:rPr>
            </w:pPr>
          </w:p>
        </w:tc>
      </w:tr>
      <w:tr w:rsidR="00EE0B41" w:rsidRPr="00B121D9" w14:paraId="265D9862" w14:textId="77777777" w:rsidTr="00B121D9">
        <w:tc>
          <w:tcPr>
            <w:tcW w:w="4214" w:type="dxa"/>
          </w:tcPr>
          <w:p w14:paraId="2DDB90D5" w14:textId="1F79852F"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6.4 Transmit signal quality for UL-MIMO</w:t>
            </w:r>
          </w:p>
        </w:tc>
        <w:tc>
          <w:tcPr>
            <w:tcW w:w="1477" w:type="dxa"/>
          </w:tcPr>
          <w:p w14:paraId="5B5001A9" w14:textId="63A1544D"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275C98C5" w14:textId="77777777" w:rsidR="00EE0B41" w:rsidRPr="00B121D9" w:rsidRDefault="00EE0B41" w:rsidP="00B121D9">
            <w:pPr>
              <w:spacing w:before="0" w:line="240" w:lineRule="auto"/>
              <w:jc w:val="left"/>
              <w:rPr>
                <w:rFonts w:ascii="Arial" w:eastAsia="SimSun" w:hAnsi="Arial" w:cs="Arial"/>
                <w:sz w:val="14"/>
                <w:szCs w:val="14"/>
                <w:lang w:eastAsia="ja-JP" w:bidi="hi-IN"/>
              </w:rPr>
            </w:pPr>
          </w:p>
        </w:tc>
      </w:tr>
      <w:tr w:rsidR="00EE0B41" w:rsidRPr="00B121D9" w14:paraId="1A6427AE" w14:textId="77777777" w:rsidTr="00B121D9">
        <w:tc>
          <w:tcPr>
            <w:tcW w:w="4214" w:type="dxa"/>
          </w:tcPr>
          <w:p w14:paraId="51D87224" w14:textId="34115647"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6.5.1 Occupied bandwidth</w:t>
            </w:r>
          </w:p>
        </w:tc>
        <w:tc>
          <w:tcPr>
            <w:tcW w:w="1477" w:type="dxa"/>
          </w:tcPr>
          <w:p w14:paraId="779FB9D9" w14:textId="43793403"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45A9B3D1" w14:textId="77777777" w:rsidR="00EE0B41" w:rsidRPr="00B121D9" w:rsidRDefault="00EE0B41" w:rsidP="00B121D9">
            <w:pPr>
              <w:spacing w:before="0" w:line="240" w:lineRule="auto"/>
              <w:jc w:val="left"/>
              <w:rPr>
                <w:rFonts w:ascii="Arial" w:eastAsia="SimSun" w:hAnsi="Arial" w:cs="Arial"/>
                <w:sz w:val="14"/>
                <w:szCs w:val="14"/>
                <w:lang w:eastAsia="ja-JP" w:bidi="hi-IN"/>
              </w:rPr>
            </w:pPr>
          </w:p>
        </w:tc>
      </w:tr>
      <w:tr w:rsidR="00EE0B41" w:rsidRPr="00B121D9" w14:paraId="50C2DADD" w14:textId="77777777" w:rsidTr="00B121D9">
        <w:tc>
          <w:tcPr>
            <w:tcW w:w="4214" w:type="dxa"/>
          </w:tcPr>
          <w:p w14:paraId="42121A1A" w14:textId="0BF0DE97"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6.5.2.1 Spectrum emission mask</w:t>
            </w:r>
          </w:p>
        </w:tc>
        <w:tc>
          <w:tcPr>
            <w:tcW w:w="1477" w:type="dxa"/>
          </w:tcPr>
          <w:p w14:paraId="4B80364E" w14:textId="0C4B9678"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10B02688" w14:textId="77777777" w:rsidR="00EE0B41" w:rsidRPr="00B121D9" w:rsidRDefault="00EE0B41" w:rsidP="00B121D9">
            <w:pPr>
              <w:spacing w:before="0" w:line="240" w:lineRule="auto"/>
              <w:jc w:val="left"/>
              <w:rPr>
                <w:rFonts w:ascii="Arial" w:eastAsia="SimSun" w:hAnsi="Arial" w:cs="Arial"/>
                <w:sz w:val="14"/>
                <w:szCs w:val="14"/>
                <w:lang w:eastAsia="ja-JP" w:bidi="hi-IN"/>
              </w:rPr>
            </w:pPr>
          </w:p>
        </w:tc>
      </w:tr>
      <w:tr w:rsidR="00EE0B41" w:rsidRPr="00B121D9" w14:paraId="6163412C" w14:textId="77777777" w:rsidTr="00B121D9">
        <w:tc>
          <w:tcPr>
            <w:tcW w:w="4214" w:type="dxa"/>
          </w:tcPr>
          <w:p w14:paraId="30BE72B9" w14:textId="27BA1AAD"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6.5.2.3 Adjacent channel leakage ratio</w:t>
            </w:r>
          </w:p>
        </w:tc>
        <w:tc>
          <w:tcPr>
            <w:tcW w:w="1477" w:type="dxa"/>
            <w:shd w:val="clear" w:color="auto" w:fill="C5E0B3" w:themeFill="accent6" w:themeFillTint="66"/>
          </w:tcPr>
          <w:p w14:paraId="1544013F" w14:textId="520C3E03" w:rsidR="00EE0B41" w:rsidRPr="00B121D9" w:rsidRDefault="00EE0B41"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6CF07FC9" w14:textId="4193DD89" w:rsidR="00EE0B41" w:rsidRPr="00B121D9" w:rsidRDefault="00647DD1"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New round of coexistence simulations if ACLR from n260 cannot be reused</w:t>
            </w:r>
          </w:p>
        </w:tc>
      </w:tr>
      <w:tr w:rsidR="00EE0B41" w:rsidRPr="00B121D9" w14:paraId="16405E43" w14:textId="77777777" w:rsidTr="00B121D9">
        <w:tc>
          <w:tcPr>
            <w:tcW w:w="4214" w:type="dxa"/>
          </w:tcPr>
          <w:p w14:paraId="7422D744" w14:textId="4682AAB3" w:rsidR="00EE0B41" w:rsidRPr="00B121D9" w:rsidRDefault="00C75A84"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 Spurious emissions (general)</w:t>
            </w:r>
          </w:p>
        </w:tc>
        <w:tc>
          <w:tcPr>
            <w:tcW w:w="1477" w:type="dxa"/>
          </w:tcPr>
          <w:p w14:paraId="77A94E73" w14:textId="0555F68A" w:rsidR="00EE0B41" w:rsidRPr="00B121D9" w:rsidRDefault="00C75A84"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353390A2" w14:textId="77777777" w:rsidR="00EE0B41" w:rsidRPr="00B121D9" w:rsidRDefault="00EE0B41" w:rsidP="00B121D9">
            <w:pPr>
              <w:spacing w:before="0" w:line="240" w:lineRule="auto"/>
              <w:jc w:val="left"/>
              <w:rPr>
                <w:rFonts w:ascii="Arial" w:eastAsia="SimSun" w:hAnsi="Arial" w:cs="Arial"/>
                <w:sz w:val="14"/>
                <w:szCs w:val="14"/>
                <w:lang w:eastAsia="ja-JP" w:bidi="hi-IN"/>
              </w:rPr>
            </w:pPr>
          </w:p>
        </w:tc>
      </w:tr>
      <w:tr w:rsidR="00EE0B41" w:rsidRPr="00B121D9" w14:paraId="27088040" w14:textId="77777777" w:rsidTr="00B121D9">
        <w:tc>
          <w:tcPr>
            <w:tcW w:w="4214" w:type="dxa"/>
          </w:tcPr>
          <w:p w14:paraId="60589194" w14:textId="60F890DA" w:rsidR="00EE0B41" w:rsidRPr="00B121D9" w:rsidRDefault="00C75A84"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6.5.3.1 Spurious emission band UE co-existence</w:t>
            </w:r>
          </w:p>
        </w:tc>
        <w:tc>
          <w:tcPr>
            <w:tcW w:w="1477" w:type="dxa"/>
            <w:shd w:val="clear" w:color="auto" w:fill="C5E0B3" w:themeFill="accent6" w:themeFillTint="66"/>
          </w:tcPr>
          <w:p w14:paraId="40D5B9A0" w14:textId="67DDA472" w:rsidR="00EE0B41" w:rsidRPr="00B121D9" w:rsidRDefault="00C75A84"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623F0750" w14:textId="24E1B07D" w:rsidR="00EE0B41" w:rsidRPr="00B121D9" w:rsidRDefault="00647DD1"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Requirements protecting the new band and existing bands are needed</w:t>
            </w:r>
          </w:p>
        </w:tc>
      </w:tr>
      <w:tr w:rsidR="00EE0B41" w:rsidRPr="00B121D9" w14:paraId="56231036" w14:textId="77777777" w:rsidTr="00B121D9">
        <w:tc>
          <w:tcPr>
            <w:tcW w:w="4214" w:type="dxa"/>
          </w:tcPr>
          <w:p w14:paraId="3264E5BB" w14:textId="0ECA1D9D" w:rsidR="00EE0B41" w:rsidRPr="00B121D9" w:rsidRDefault="00C75A84"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6.5.3.2 Additional spurious emissions</w:t>
            </w:r>
          </w:p>
        </w:tc>
        <w:tc>
          <w:tcPr>
            <w:tcW w:w="1477" w:type="dxa"/>
            <w:shd w:val="clear" w:color="auto" w:fill="C5E0B3" w:themeFill="accent6" w:themeFillTint="66"/>
          </w:tcPr>
          <w:p w14:paraId="63CE14F7" w14:textId="7B7EE532" w:rsidR="00EE0B41" w:rsidRPr="00B121D9" w:rsidRDefault="00C75A84"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7407465B" w14:textId="00031518" w:rsidR="00EE0B41" w:rsidRPr="00B121D9" w:rsidRDefault="00647DD1"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6E567D" w:rsidRPr="00B121D9" w14:paraId="2A84AB61" w14:textId="77777777" w:rsidTr="00B121D9">
        <w:tc>
          <w:tcPr>
            <w:tcW w:w="4214" w:type="dxa"/>
          </w:tcPr>
          <w:p w14:paraId="4747E470" w14:textId="6E1FC548"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A</w:t>
            </w:r>
            <w:r w:rsidRPr="00B121D9">
              <w:rPr>
                <w:rFonts w:ascii="Arial" w:eastAsia="SimSun" w:hAnsi="Arial" w:cs="Arial"/>
                <w:sz w:val="14"/>
                <w:szCs w:val="14"/>
                <w:lang w:eastAsia="ja-JP" w:bidi="hi-IN"/>
              </w:rPr>
              <w:t>.1 Occupied bandwidth for CA</w:t>
            </w:r>
          </w:p>
        </w:tc>
        <w:tc>
          <w:tcPr>
            <w:tcW w:w="1477" w:type="dxa"/>
          </w:tcPr>
          <w:p w14:paraId="2C1369B5" w14:textId="14547048"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7FCB04D0" w14:textId="77777777" w:rsidR="006E567D" w:rsidRPr="00B121D9" w:rsidRDefault="006E567D" w:rsidP="00B121D9">
            <w:pPr>
              <w:spacing w:before="0" w:line="240" w:lineRule="auto"/>
              <w:jc w:val="left"/>
              <w:rPr>
                <w:rFonts w:ascii="Arial" w:eastAsia="SimSun" w:hAnsi="Arial" w:cs="Arial"/>
                <w:sz w:val="14"/>
                <w:szCs w:val="14"/>
                <w:lang w:eastAsia="ja-JP" w:bidi="hi-IN"/>
              </w:rPr>
            </w:pPr>
          </w:p>
        </w:tc>
      </w:tr>
      <w:tr w:rsidR="006E567D" w:rsidRPr="00B121D9" w14:paraId="7987A03E" w14:textId="77777777" w:rsidTr="00B121D9">
        <w:tc>
          <w:tcPr>
            <w:tcW w:w="4214" w:type="dxa"/>
          </w:tcPr>
          <w:p w14:paraId="775DA063" w14:textId="53E05E94"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A</w:t>
            </w:r>
            <w:r w:rsidRPr="00B121D9">
              <w:rPr>
                <w:rFonts w:ascii="Arial" w:eastAsia="SimSun" w:hAnsi="Arial" w:cs="Arial"/>
                <w:sz w:val="14"/>
                <w:szCs w:val="14"/>
                <w:lang w:eastAsia="ja-JP" w:bidi="hi-IN"/>
              </w:rPr>
              <w:t>.2.1 Spectrum emission mask for CA</w:t>
            </w:r>
          </w:p>
        </w:tc>
        <w:tc>
          <w:tcPr>
            <w:tcW w:w="1477" w:type="dxa"/>
          </w:tcPr>
          <w:p w14:paraId="5DDEDE91" w14:textId="4C54303B"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4A0D411C" w14:textId="77777777" w:rsidR="006E567D" w:rsidRPr="00B121D9" w:rsidRDefault="006E567D" w:rsidP="00B121D9">
            <w:pPr>
              <w:spacing w:before="0" w:line="240" w:lineRule="auto"/>
              <w:jc w:val="left"/>
              <w:rPr>
                <w:rFonts w:ascii="Arial" w:eastAsia="SimSun" w:hAnsi="Arial" w:cs="Arial"/>
                <w:sz w:val="14"/>
                <w:szCs w:val="14"/>
                <w:lang w:eastAsia="ja-JP" w:bidi="hi-IN"/>
              </w:rPr>
            </w:pPr>
          </w:p>
        </w:tc>
      </w:tr>
      <w:tr w:rsidR="006E567D" w:rsidRPr="00B121D9" w14:paraId="25F5328F" w14:textId="77777777" w:rsidTr="00B121D9">
        <w:tc>
          <w:tcPr>
            <w:tcW w:w="4214" w:type="dxa"/>
          </w:tcPr>
          <w:p w14:paraId="3DB97ADE" w14:textId="619944AE"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A</w:t>
            </w:r>
            <w:r w:rsidRPr="00B121D9">
              <w:rPr>
                <w:rFonts w:ascii="Arial" w:eastAsia="SimSun" w:hAnsi="Arial" w:cs="Arial"/>
                <w:sz w:val="14"/>
                <w:szCs w:val="14"/>
                <w:lang w:eastAsia="ja-JP" w:bidi="hi-IN"/>
              </w:rPr>
              <w:t>.2.3 Adjacent channel leakage ratio for CA</w:t>
            </w:r>
          </w:p>
        </w:tc>
        <w:tc>
          <w:tcPr>
            <w:tcW w:w="1477" w:type="dxa"/>
            <w:shd w:val="clear" w:color="auto" w:fill="C5E0B3" w:themeFill="accent6" w:themeFillTint="66"/>
          </w:tcPr>
          <w:p w14:paraId="0FAB5CEF" w14:textId="0F49D1CC"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3C18FED6" w14:textId="0B181F2E" w:rsidR="006E567D" w:rsidRPr="00B121D9" w:rsidRDefault="00E10645"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6.5.2.3 under CA configuration</w:t>
            </w:r>
          </w:p>
        </w:tc>
      </w:tr>
      <w:tr w:rsidR="006E567D" w:rsidRPr="00B121D9" w14:paraId="18A601A2" w14:textId="77777777" w:rsidTr="00B121D9">
        <w:tc>
          <w:tcPr>
            <w:tcW w:w="4214" w:type="dxa"/>
          </w:tcPr>
          <w:p w14:paraId="0FBFAC24" w14:textId="4FECBD26"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A</w:t>
            </w:r>
            <w:r w:rsidRPr="00B121D9">
              <w:rPr>
                <w:rFonts w:ascii="Arial" w:eastAsia="SimSun" w:hAnsi="Arial" w:cs="Arial"/>
                <w:sz w:val="14"/>
                <w:szCs w:val="14"/>
                <w:lang w:eastAsia="ja-JP" w:bidi="hi-IN"/>
              </w:rPr>
              <w:t>.3 Spurious emissions for CA (general)</w:t>
            </w:r>
          </w:p>
        </w:tc>
        <w:tc>
          <w:tcPr>
            <w:tcW w:w="1477" w:type="dxa"/>
          </w:tcPr>
          <w:p w14:paraId="473BADBB" w14:textId="53B7C90B"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5784B1CE" w14:textId="77777777" w:rsidR="006E567D" w:rsidRPr="00B121D9" w:rsidRDefault="006E567D" w:rsidP="00B121D9">
            <w:pPr>
              <w:spacing w:before="0" w:line="240" w:lineRule="auto"/>
              <w:jc w:val="left"/>
              <w:rPr>
                <w:rFonts w:ascii="Arial" w:eastAsia="SimSun" w:hAnsi="Arial" w:cs="Arial"/>
                <w:sz w:val="14"/>
                <w:szCs w:val="14"/>
                <w:lang w:eastAsia="ja-JP" w:bidi="hi-IN"/>
              </w:rPr>
            </w:pPr>
          </w:p>
        </w:tc>
      </w:tr>
      <w:tr w:rsidR="006E567D" w:rsidRPr="00B121D9" w14:paraId="51808DC0" w14:textId="77777777" w:rsidTr="00B121D9">
        <w:tc>
          <w:tcPr>
            <w:tcW w:w="4214" w:type="dxa"/>
          </w:tcPr>
          <w:p w14:paraId="6A5A1E02" w14:textId="482130E6"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A</w:t>
            </w:r>
            <w:r w:rsidRPr="00B121D9">
              <w:rPr>
                <w:rFonts w:ascii="Arial" w:eastAsia="SimSun" w:hAnsi="Arial" w:cs="Arial"/>
                <w:sz w:val="14"/>
                <w:szCs w:val="14"/>
                <w:lang w:eastAsia="ja-JP" w:bidi="hi-IN"/>
              </w:rPr>
              <w:t>.3.1 Spurious emission band UE co-existence for CA</w:t>
            </w:r>
          </w:p>
        </w:tc>
        <w:tc>
          <w:tcPr>
            <w:tcW w:w="1477" w:type="dxa"/>
            <w:shd w:val="clear" w:color="auto" w:fill="C5E0B3" w:themeFill="accent6" w:themeFillTint="66"/>
          </w:tcPr>
          <w:p w14:paraId="1E3E2538" w14:textId="7BD9AAEC"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51269DCC" w14:textId="61023EED" w:rsidR="006E567D" w:rsidRPr="00B121D9" w:rsidRDefault="00E10645"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Requirements protecting the new band and existing bands are needed</w:t>
            </w:r>
          </w:p>
        </w:tc>
      </w:tr>
      <w:tr w:rsidR="006E567D" w:rsidRPr="00B121D9" w14:paraId="1F5557E4" w14:textId="77777777" w:rsidTr="00B121D9">
        <w:tc>
          <w:tcPr>
            <w:tcW w:w="4214" w:type="dxa"/>
          </w:tcPr>
          <w:p w14:paraId="4B180539" w14:textId="3C5DB615"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A</w:t>
            </w:r>
            <w:r w:rsidRPr="00B121D9">
              <w:rPr>
                <w:rFonts w:ascii="Arial" w:eastAsia="SimSun" w:hAnsi="Arial" w:cs="Arial"/>
                <w:sz w:val="14"/>
                <w:szCs w:val="14"/>
                <w:lang w:eastAsia="ja-JP" w:bidi="hi-IN"/>
              </w:rPr>
              <w:t>.3.2 Additional spurious emissions for CA</w:t>
            </w:r>
          </w:p>
        </w:tc>
        <w:tc>
          <w:tcPr>
            <w:tcW w:w="1477" w:type="dxa"/>
            <w:shd w:val="clear" w:color="auto" w:fill="C5E0B3" w:themeFill="accent6" w:themeFillTint="66"/>
          </w:tcPr>
          <w:p w14:paraId="738D3000" w14:textId="702CC99B"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0A77571B" w14:textId="6EE07D1D" w:rsidR="006E567D" w:rsidRPr="00B121D9" w:rsidRDefault="001E0F2F"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6E567D" w:rsidRPr="00B121D9" w14:paraId="365D3E99" w14:textId="77777777" w:rsidTr="00B121D9">
        <w:tc>
          <w:tcPr>
            <w:tcW w:w="4214" w:type="dxa"/>
          </w:tcPr>
          <w:p w14:paraId="7DDB777C" w14:textId="721F04E4"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D</w:t>
            </w:r>
            <w:r w:rsidRPr="00B121D9">
              <w:rPr>
                <w:rFonts w:ascii="Arial" w:eastAsia="SimSun" w:hAnsi="Arial" w:cs="Arial"/>
                <w:sz w:val="14"/>
                <w:szCs w:val="14"/>
                <w:lang w:eastAsia="ja-JP" w:bidi="hi-IN"/>
              </w:rPr>
              <w:t>.1 Occupied bandwidth for UL-MIMO</w:t>
            </w:r>
          </w:p>
        </w:tc>
        <w:tc>
          <w:tcPr>
            <w:tcW w:w="1477" w:type="dxa"/>
          </w:tcPr>
          <w:p w14:paraId="6783C994" w14:textId="366C836E"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45D92495" w14:textId="77777777" w:rsidR="006E567D" w:rsidRPr="00B121D9" w:rsidRDefault="006E567D" w:rsidP="00B121D9">
            <w:pPr>
              <w:spacing w:before="0" w:line="240" w:lineRule="auto"/>
              <w:jc w:val="left"/>
              <w:rPr>
                <w:rFonts w:ascii="Arial" w:eastAsia="SimSun" w:hAnsi="Arial" w:cs="Arial"/>
                <w:sz w:val="14"/>
                <w:szCs w:val="14"/>
                <w:lang w:eastAsia="ja-JP" w:bidi="hi-IN"/>
              </w:rPr>
            </w:pPr>
          </w:p>
        </w:tc>
      </w:tr>
      <w:tr w:rsidR="006E567D" w:rsidRPr="00B121D9" w14:paraId="1930B936" w14:textId="77777777" w:rsidTr="00B121D9">
        <w:tc>
          <w:tcPr>
            <w:tcW w:w="4214" w:type="dxa"/>
          </w:tcPr>
          <w:p w14:paraId="58BC1690" w14:textId="2B0B80B0"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D</w:t>
            </w:r>
            <w:r w:rsidRPr="00B121D9">
              <w:rPr>
                <w:rFonts w:ascii="Arial" w:eastAsia="SimSun" w:hAnsi="Arial" w:cs="Arial"/>
                <w:sz w:val="14"/>
                <w:szCs w:val="14"/>
                <w:lang w:eastAsia="ja-JP" w:bidi="hi-IN"/>
              </w:rPr>
              <w:t>.2.1 Spectrum emission mask for UL-MIMO</w:t>
            </w:r>
          </w:p>
        </w:tc>
        <w:tc>
          <w:tcPr>
            <w:tcW w:w="1477" w:type="dxa"/>
          </w:tcPr>
          <w:p w14:paraId="42BA64CF" w14:textId="640679EC"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03BA3285" w14:textId="77777777" w:rsidR="006E567D" w:rsidRPr="00B121D9" w:rsidRDefault="006E567D" w:rsidP="00B121D9">
            <w:pPr>
              <w:spacing w:before="0" w:line="240" w:lineRule="auto"/>
              <w:jc w:val="left"/>
              <w:rPr>
                <w:rFonts w:ascii="Arial" w:eastAsia="SimSun" w:hAnsi="Arial" w:cs="Arial"/>
                <w:sz w:val="14"/>
                <w:szCs w:val="14"/>
                <w:lang w:eastAsia="ja-JP" w:bidi="hi-IN"/>
              </w:rPr>
            </w:pPr>
          </w:p>
        </w:tc>
      </w:tr>
      <w:tr w:rsidR="006E567D" w:rsidRPr="00B121D9" w14:paraId="31C5DC80" w14:textId="77777777" w:rsidTr="00B121D9">
        <w:tc>
          <w:tcPr>
            <w:tcW w:w="4214" w:type="dxa"/>
          </w:tcPr>
          <w:p w14:paraId="4E3B98CA" w14:textId="73549C1A"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D</w:t>
            </w:r>
            <w:r w:rsidRPr="00B121D9">
              <w:rPr>
                <w:rFonts w:ascii="Arial" w:eastAsia="SimSun" w:hAnsi="Arial" w:cs="Arial"/>
                <w:sz w:val="14"/>
                <w:szCs w:val="14"/>
                <w:lang w:eastAsia="ja-JP" w:bidi="hi-IN"/>
              </w:rPr>
              <w:t>.2.3 Adjacent channel leakage ratio for UL-MIMO</w:t>
            </w:r>
          </w:p>
        </w:tc>
        <w:tc>
          <w:tcPr>
            <w:tcW w:w="1477" w:type="dxa"/>
            <w:shd w:val="clear" w:color="auto" w:fill="C5E0B3" w:themeFill="accent6" w:themeFillTint="66"/>
          </w:tcPr>
          <w:p w14:paraId="5F614D08" w14:textId="3BA2506B"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32D508F8" w14:textId="144E5EB5" w:rsidR="006E567D" w:rsidRPr="00B121D9" w:rsidRDefault="00791EB3"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6.5.2.3 under UL-MIMO configuration</w:t>
            </w:r>
          </w:p>
        </w:tc>
      </w:tr>
      <w:tr w:rsidR="006E567D" w:rsidRPr="00B121D9" w14:paraId="646E2598" w14:textId="77777777" w:rsidTr="00B121D9">
        <w:tc>
          <w:tcPr>
            <w:tcW w:w="4214" w:type="dxa"/>
          </w:tcPr>
          <w:p w14:paraId="1D0C95BB" w14:textId="0FF58C2E"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D</w:t>
            </w:r>
            <w:r w:rsidRPr="00B121D9">
              <w:rPr>
                <w:rFonts w:ascii="Arial" w:eastAsia="SimSun" w:hAnsi="Arial" w:cs="Arial"/>
                <w:sz w:val="14"/>
                <w:szCs w:val="14"/>
                <w:lang w:eastAsia="ja-JP" w:bidi="hi-IN"/>
              </w:rPr>
              <w:t>.3 Spurious emissions for UL-MIMO (general)</w:t>
            </w:r>
          </w:p>
        </w:tc>
        <w:tc>
          <w:tcPr>
            <w:tcW w:w="1477" w:type="dxa"/>
          </w:tcPr>
          <w:p w14:paraId="06D8D82A" w14:textId="0A05A05B"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47E983B2" w14:textId="77777777" w:rsidR="006E567D" w:rsidRPr="00B121D9" w:rsidRDefault="006E567D" w:rsidP="00B121D9">
            <w:pPr>
              <w:spacing w:before="0" w:line="240" w:lineRule="auto"/>
              <w:jc w:val="left"/>
              <w:rPr>
                <w:rFonts w:ascii="Arial" w:eastAsia="SimSun" w:hAnsi="Arial" w:cs="Arial"/>
                <w:sz w:val="14"/>
                <w:szCs w:val="14"/>
                <w:lang w:eastAsia="ja-JP" w:bidi="hi-IN"/>
              </w:rPr>
            </w:pPr>
          </w:p>
        </w:tc>
      </w:tr>
      <w:tr w:rsidR="006E567D" w:rsidRPr="00B121D9" w14:paraId="300E42F3" w14:textId="77777777" w:rsidTr="00B121D9">
        <w:tc>
          <w:tcPr>
            <w:tcW w:w="4214" w:type="dxa"/>
          </w:tcPr>
          <w:p w14:paraId="029F1ABB" w14:textId="5A0F8891"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D</w:t>
            </w:r>
            <w:r w:rsidRPr="00B121D9">
              <w:rPr>
                <w:rFonts w:ascii="Arial" w:eastAsia="SimSun" w:hAnsi="Arial" w:cs="Arial"/>
                <w:sz w:val="14"/>
                <w:szCs w:val="14"/>
                <w:lang w:eastAsia="ja-JP" w:bidi="hi-IN"/>
              </w:rPr>
              <w:t>.3.1 Spurious emission band UE co-existence for UL-MIMO</w:t>
            </w:r>
          </w:p>
        </w:tc>
        <w:tc>
          <w:tcPr>
            <w:tcW w:w="1477" w:type="dxa"/>
            <w:shd w:val="clear" w:color="auto" w:fill="C5E0B3" w:themeFill="accent6" w:themeFillTint="66"/>
          </w:tcPr>
          <w:p w14:paraId="2CD13334" w14:textId="48F8793B"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70A61F5E" w14:textId="2CC5C541" w:rsidR="006E567D" w:rsidRPr="00B121D9" w:rsidRDefault="00791EB3"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6.5.3.1 under UL-MIMO configuration</w:t>
            </w:r>
          </w:p>
        </w:tc>
      </w:tr>
      <w:tr w:rsidR="006E567D" w:rsidRPr="00B121D9" w14:paraId="2CD3937A" w14:textId="77777777" w:rsidTr="00B121D9">
        <w:tc>
          <w:tcPr>
            <w:tcW w:w="4214" w:type="dxa"/>
          </w:tcPr>
          <w:p w14:paraId="685873DA" w14:textId="20F703EF"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sidR="00E10645">
              <w:rPr>
                <w:rFonts w:ascii="Arial" w:eastAsia="SimSun" w:hAnsi="Arial" w:cs="Arial"/>
                <w:sz w:val="14"/>
                <w:szCs w:val="14"/>
                <w:lang w:eastAsia="ja-JP" w:bidi="hi-IN"/>
              </w:rPr>
              <w:t>D</w:t>
            </w:r>
            <w:r w:rsidRPr="00B121D9">
              <w:rPr>
                <w:rFonts w:ascii="Arial" w:eastAsia="SimSun" w:hAnsi="Arial" w:cs="Arial"/>
                <w:sz w:val="14"/>
                <w:szCs w:val="14"/>
                <w:lang w:eastAsia="ja-JP" w:bidi="hi-IN"/>
              </w:rPr>
              <w:t>.3.2 Additional spurious emissions for UL-MIMO</w:t>
            </w:r>
          </w:p>
        </w:tc>
        <w:tc>
          <w:tcPr>
            <w:tcW w:w="1477" w:type="dxa"/>
            <w:shd w:val="clear" w:color="auto" w:fill="C5E0B3" w:themeFill="accent6" w:themeFillTint="66"/>
          </w:tcPr>
          <w:p w14:paraId="24614FC8" w14:textId="2265117F" w:rsidR="006E567D" w:rsidRPr="00B121D9" w:rsidRDefault="006E567D"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443E807A" w14:textId="7CEED82F" w:rsidR="006E567D" w:rsidRPr="00B121D9" w:rsidRDefault="00791EB3"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5D7EBB" w:rsidRPr="00B121D9" w14:paraId="1E36C867" w14:textId="77777777" w:rsidTr="00B121D9">
        <w:tc>
          <w:tcPr>
            <w:tcW w:w="4214" w:type="dxa"/>
          </w:tcPr>
          <w:p w14:paraId="2BA9B8BF" w14:textId="4AC25A12" w:rsidR="005D7EBB" w:rsidRPr="00B121D9" w:rsidRDefault="005D7EBB"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6.6 Beam correspondence</w:t>
            </w:r>
          </w:p>
        </w:tc>
        <w:tc>
          <w:tcPr>
            <w:tcW w:w="1477" w:type="dxa"/>
            <w:shd w:val="clear" w:color="auto" w:fill="C5E0B3" w:themeFill="accent6" w:themeFillTint="66"/>
          </w:tcPr>
          <w:p w14:paraId="29213940" w14:textId="4D3167E3" w:rsidR="005D7EBB" w:rsidRPr="00B121D9" w:rsidRDefault="005D7EBB"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7A9E1920" w14:textId="7F2C0817" w:rsidR="005D7EBB" w:rsidRPr="00B121D9" w:rsidRDefault="005361A1"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Beam correspondence tolerance sim</w:t>
            </w:r>
          </w:p>
        </w:tc>
      </w:tr>
      <w:tr w:rsidR="005D7EBB" w:rsidRPr="00B121D9" w14:paraId="06F09606" w14:textId="77777777" w:rsidTr="00B121D9">
        <w:tc>
          <w:tcPr>
            <w:tcW w:w="4214" w:type="dxa"/>
          </w:tcPr>
          <w:p w14:paraId="569135AF" w14:textId="5E89AE4B" w:rsidR="005D7EBB" w:rsidRPr="00B121D9" w:rsidRDefault="005D7EBB"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6.6A Beam correspondence for CA</w:t>
            </w:r>
          </w:p>
        </w:tc>
        <w:tc>
          <w:tcPr>
            <w:tcW w:w="1477" w:type="dxa"/>
          </w:tcPr>
          <w:p w14:paraId="1BC56D24" w14:textId="3A92F698" w:rsidR="005D7EBB" w:rsidRPr="00B121D9" w:rsidRDefault="005D7EBB"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7FF8CD80" w14:textId="77777777" w:rsidR="005D7EBB" w:rsidRPr="00B121D9" w:rsidRDefault="005D7EBB" w:rsidP="00B121D9">
            <w:pPr>
              <w:spacing w:before="0" w:line="240" w:lineRule="auto"/>
              <w:jc w:val="left"/>
              <w:rPr>
                <w:rFonts w:ascii="Arial" w:eastAsia="SimSun" w:hAnsi="Arial" w:cs="Arial"/>
                <w:sz w:val="14"/>
                <w:szCs w:val="14"/>
                <w:lang w:eastAsia="ja-JP" w:bidi="hi-IN"/>
              </w:rPr>
            </w:pPr>
          </w:p>
        </w:tc>
      </w:tr>
      <w:tr w:rsidR="005D7EBB" w:rsidRPr="00B121D9" w14:paraId="485D485B" w14:textId="77777777" w:rsidTr="00B121D9">
        <w:tc>
          <w:tcPr>
            <w:tcW w:w="4214" w:type="dxa"/>
          </w:tcPr>
          <w:p w14:paraId="47957A4C" w14:textId="6287F1FF" w:rsidR="005D7EBB" w:rsidRPr="00B121D9" w:rsidRDefault="005D7EBB"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7.3.2 Reference sensitivity power level</w:t>
            </w:r>
          </w:p>
        </w:tc>
        <w:tc>
          <w:tcPr>
            <w:tcW w:w="1477" w:type="dxa"/>
            <w:shd w:val="clear" w:color="auto" w:fill="C5E0B3" w:themeFill="accent6" w:themeFillTint="66"/>
          </w:tcPr>
          <w:p w14:paraId="4C8192BF" w14:textId="4EC59309" w:rsidR="005D7EBB" w:rsidRPr="00B121D9" w:rsidRDefault="005D7EBB" w:rsidP="00B121D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21E77AC3" w14:textId="47B49AF4" w:rsidR="005D7EBB" w:rsidRPr="00B121D9" w:rsidRDefault="005361A1" w:rsidP="00B121D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Determine common assumption on UE receiver noise figure, reuse mmWave array sim and multi-band framework</w:t>
            </w:r>
          </w:p>
        </w:tc>
      </w:tr>
      <w:tr w:rsidR="009D5EE5" w:rsidRPr="00B121D9" w14:paraId="12B4E355" w14:textId="77777777" w:rsidTr="00B121D9">
        <w:tc>
          <w:tcPr>
            <w:tcW w:w="4214" w:type="dxa"/>
          </w:tcPr>
          <w:p w14:paraId="5DF3AB62" w14:textId="33743ECA"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7.3.4 EIS spherical coverage</w:t>
            </w:r>
          </w:p>
        </w:tc>
        <w:tc>
          <w:tcPr>
            <w:tcW w:w="1477" w:type="dxa"/>
            <w:shd w:val="clear" w:color="auto" w:fill="C5E0B3" w:themeFill="accent6" w:themeFillTint="66"/>
          </w:tcPr>
          <w:p w14:paraId="6802A691" w14:textId="43BC39F2"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48BCEBF5" w14:textId="5E502C27" w:rsidR="009D5EE5" w:rsidRPr="00B121D9" w:rsidRDefault="009D5EE5"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mmWave array sim and multi-band framework</w:t>
            </w:r>
          </w:p>
        </w:tc>
      </w:tr>
      <w:tr w:rsidR="009D5EE5" w:rsidRPr="00B121D9" w14:paraId="4591B3F7" w14:textId="77777777" w:rsidTr="00B121D9">
        <w:tc>
          <w:tcPr>
            <w:tcW w:w="4214" w:type="dxa"/>
          </w:tcPr>
          <w:p w14:paraId="069F876C" w14:textId="3F6D482A"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7.3A.2 Reference sensitivity power level for CA</w:t>
            </w:r>
          </w:p>
        </w:tc>
        <w:tc>
          <w:tcPr>
            <w:tcW w:w="1477" w:type="dxa"/>
            <w:shd w:val="clear" w:color="auto" w:fill="C5E0B3" w:themeFill="accent6" w:themeFillTint="66"/>
          </w:tcPr>
          <w:p w14:paraId="311AFA99" w14:textId="7B6BB9A8"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730C9A8B" w14:textId="5776AB74" w:rsidR="009D5EE5" w:rsidRPr="00B121D9" w:rsidRDefault="007C507D"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7.3.2 under CA configuration</w:t>
            </w:r>
          </w:p>
        </w:tc>
      </w:tr>
      <w:tr w:rsidR="009D5EE5" w:rsidRPr="00B121D9" w14:paraId="2047309C" w14:textId="77777777" w:rsidTr="00B121D9">
        <w:tc>
          <w:tcPr>
            <w:tcW w:w="4214" w:type="dxa"/>
          </w:tcPr>
          <w:p w14:paraId="1563A0CB" w14:textId="48000980"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7.3D Reference sensitivity for UL-MIMO</w:t>
            </w:r>
          </w:p>
        </w:tc>
        <w:tc>
          <w:tcPr>
            <w:tcW w:w="1477" w:type="dxa"/>
            <w:shd w:val="clear" w:color="auto" w:fill="C5E0B3" w:themeFill="accent6" w:themeFillTint="66"/>
          </w:tcPr>
          <w:p w14:paraId="2A1C55DA" w14:textId="27F46B8B"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1C165853" w14:textId="3E2C53CA" w:rsidR="009D5EE5" w:rsidRPr="00B121D9" w:rsidRDefault="007C507D"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7.3.2 under UL-MIMO configuration</w:t>
            </w:r>
          </w:p>
        </w:tc>
      </w:tr>
      <w:tr w:rsidR="009D5EE5" w:rsidRPr="00B121D9" w14:paraId="1237ACFA" w14:textId="77777777" w:rsidTr="00B121D9">
        <w:tc>
          <w:tcPr>
            <w:tcW w:w="4214" w:type="dxa"/>
          </w:tcPr>
          <w:p w14:paraId="330B3376" w14:textId="47BD63F3"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7.4 Maximum input level</w:t>
            </w:r>
          </w:p>
        </w:tc>
        <w:tc>
          <w:tcPr>
            <w:tcW w:w="1477" w:type="dxa"/>
          </w:tcPr>
          <w:p w14:paraId="4FC1F2EF" w14:textId="4DD04B78"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5E919616" w14:textId="77777777" w:rsidR="009D5EE5" w:rsidRPr="00B121D9" w:rsidRDefault="009D5EE5" w:rsidP="009D5EE5">
            <w:pPr>
              <w:spacing w:before="0" w:line="240" w:lineRule="auto"/>
              <w:jc w:val="left"/>
              <w:rPr>
                <w:rFonts w:ascii="Arial" w:eastAsia="SimSun" w:hAnsi="Arial" w:cs="Arial"/>
                <w:sz w:val="14"/>
                <w:szCs w:val="14"/>
                <w:lang w:eastAsia="ja-JP" w:bidi="hi-IN"/>
              </w:rPr>
            </w:pPr>
          </w:p>
        </w:tc>
      </w:tr>
      <w:tr w:rsidR="009D5EE5" w:rsidRPr="00B121D9" w14:paraId="57A898DD" w14:textId="77777777" w:rsidTr="00B121D9">
        <w:tc>
          <w:tcPr>
            <w:tcW w:w="4214" w:type="dxa"/>
          </w:tcPr>
          <w:p w14:paraId="6875457A" w14:textId="3724F4FD"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7.4A Maximum input level for CA</w:t>
            </w:r>
          </w:p>
        </w:tc>
        <w:tc>
          <w:tcPr>
            <w:tcW w:w="1477" w:type="dxa"/>
          </w:tcPr>
          <w:p w14:paraId="75F759AB" w14:textId="112D165D"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2D37FB18" w14:textId="77777777" w:rsidR="009D5EE5" w:rsidRPr="00B121D9" w:rsidRDefault="009D5EE5" w:rsidP="009D5EE5">
            <w:pPr>
              <w:spacing w:before="0" w:line="240" w:lineRule="auto"/>
              <w:jc w:val="left"/>
              <w:rPr>
                <w:rFonts w:ascii="Arial" w:eastAsia="SimSun" w:hAnsi="Arial" w:cs="Arial"/>
                <w:sz w:val="14"/>
                <w:szCs w:val="14"/>
                <w:lang w:eastAsia="ja-JP" w:bidi="hi-IN"/>
              </w:rPr>
            </w:pPr>
          </w:p>
        </w:tc>
      </w:tr>
      <w:tr w:rsidR="009D5EE5" w:rsidRPr="00B121D9" w14:paraId="46A70B6D" w14:textId="77777777" w:rsidTr="00B121D9">
        <w:tc>
          <w:tcPr>
            <w:tcW w:w="4214" w:type="dxa"/>
          </w:tcPr>
          <w:p w14:paraId="6A820682" w14:textId="41BEC71F"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7.4D Maximum input level for UL-MIMO</w:t>
            </w:r>
          </w:p>
        </w:tc>
        <w:tc>
          <w:tcPr>
            <w:tcW w:w="1477" w:type="dxa"/>
          </w:tcPr>
          <w:p w14:paraId="1940A323" w14:textId="4FE6A36F"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5FBF3D7F" w14:textId="77777777" w:rsidR="009D5EE5" w:rsidRPr="00B121D9" w:rsidRDefault="009D5EE5" w:rsidP="009D5EE5">
            <w:pPr>
              <w:spacing w:before="0" w:line="240" w:lineRule="auto"/>
              <w:jc w:val="left"/>
              <w:rPr>
                <w:rFonts w:ascii="Arial" w:eastAsia="SimSun" w:hAnsi="Arial" w:cs="Arial"/>
                <w:sz w:val="14"/>
                <w:szCs w:val="14"/>
                <w:lang w:eastAsia="ja-JP" w:bidi="hi-IN"/>
              </w:rPr>
            </w:pPr>
          </w:p>
        </w:tc>
      </w:tr>
      <w:tr w:rsidR="009D5EE5" w:rsidRPr="00B121D9" w14:paraId="7B654773" w14:textId="77777777" w:rsidTr="00B121D9">
        <w:tc>
          <w:tcPr>
            <w:tcW w:w="4214" w:type="dxa"/>
          </w:tcPr>
          <w:p w14:paraId="7823E703" w14:textId="6003DFD3"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w:t>
            </w:r>
          </w:p>
        </w:tc>
        <w:tc>
          <w:tcPr>
            <w:tcW w:w="1477" w:type="dxa"/>
            <w:shd w:val="clear" w:color="auto" w:fill="C5E0B3" w:themeFill="accent6" w:themeFillTint="66"/>
          </w:tcPr>
          <w:p w14:paraId="146247E4" w14:textId="0621BD2B"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196CBB97" w14:textId="01846BE1" w:rsidR="009D5EE5" w:rsidRPr="00B121D9" w:rsidRDefault="002C7907"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New round of coexistence simulations if ACS from n260 cannot be reused</w:t>
            </w:r>
          </w:p>
        </w:tc>
      </w:tr>
      <w:tr w:rsidR="009D5EE5" w:rsidRPr="00B121D9" w14:paraId="6FEB2F6C" w14:textId="77777777" w:rsidTr="00B121D9">
        <w:tc>
          <w:tcPr>
            <w:tcW w:w="4214" w:type="dxa"/>
          </w:tcPr>
          <w:p w14:paraId="040F0927" w14:textId="738CF499"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 for CA</w:t>
            </w:r>
          </w:p>
        </w:tc>
        <w:tc>
          <w:tcPr>
            <w:tcW w:w="1477" w:type="dxa"/>
            <w:shd w:val="clear" w:color="auto" w:fill="C5E0B3" w:themeFill="accent6" w:themeFillTint="66"/>
          </w:tcPr>
          <w:p w14:paraId="4FDED0A5" w14:textId="42F40408"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31F71B9D" w14:textId="55E16217" w:rsidR="009D5EE5" w:rsidRPr="00B121D9" w:rsidRDefault="002C7907"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7.5 under CA configuration</w:t>
            </w:r>
          </w:p>
        </w:tc>
      </w:tr>
      <w:tr w:rsidR="009D5EE5" w:rsidRPr="00B121D9" w14:paraId="29A32D3E" w14:textId="77777777" w:rsidTr="00B121D9">
        <w:tc>
          <w:tcPr>
            <w:tcW w:w="4214" w:type="dxa"/>
          </w:tcPr>
          <w:p w14:paraId="63D4785B" w14:textId="214E86FC"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 for UL-MIMO</w:t>
            </w:r>
          </w:p>
        </w:tc>
        <w:tc>
          <w:tcPr>
            <w:tcW w:w="1477" w:type="dxa"/>
            <w:shd w:val="clear" w:color="auto" w:fill="C5E0B3" w:themeFill="accent6" w:themeFillTint="66"/>
          </w:tcPr>
          <w:p w14:paraId="691A35F0" w14:textId="5E301659"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2D943432" w14:textId="17825E9C" w:rsidR="009D5EE5" w:rsidRPr="00B121D9" w:rsidRDefault="002C7907"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7.5 under UL-MIMO configuration</w:t>
            </w:r>
          </w:p>
        </w:tc>
      </w:tr>
      <w:tr w:rsidR="009D5EE5" w:rsidRPr="00B121D9" w14:paraId="0D94A6D8" w14:textId="77777777" w:rsidTr="00B121D9">
        <w:tc>
          <w:tcPr>
            <w:tcW w:w="4214" w:type="dxa"/>
          </w:tcPr>
          <w:p w14:paraId="4A96F6E6" w14:textId="3BDCCED6"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7.6.2 In-band blocking</w:t>
            </w:r>
          </w:p>
        </w:tc>
        <w:tc>
          <w:tcPr>
            <w:tcW w:w="1477" w:type="dxa"/>
            <w:shd w:val="clear" w:color="auto" w:fill="C5E0B3" w:themeFill="accent6" w:themeFillTint="66"/>
          </w:tcPr>
          <w:p w14:paraId="1C8AA13C" w14:textId="055758AD"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0D583FCF" w14:textId="5CB86FDE" w:rsidR="009D5EE5" w:rsidRPr="00B121D9" w:rsidRDefault="002C7907"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Analyze IBB scenario for n259 and define new requirements</w:t>
            </w:r>
          </w:p>
        </w:tc>
      </w:tr>
      <w:tr w:rsidR="009D5EE5" w:rsidRPr="00B121D9" w14:paraId="12174B6C" w14:textId="77777777" w:rsidTr="00B121D9">
        <w:tc>
          <w:tcPr>
            <w:tcW w:w="4214" w:type="dxa"/>
          </w:tcPr>
          <w:p w14:paraId="61075BFD" w14:textId="67C1457E"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7.6A.2 In-band blocking for CA</w:t>
            </w:r>
          </w:p>
        </w:tc>
        <w:tc>
          <w:tcPr>
            <w:tcW w:w="1477" w:type="dxa"/>
            <w:shd w:val="clear" w:color="auto" w:fill="C5E0B3" w:themeFill="accent6" w:themeFillTint="66"/>
          </w:tcPr>
          <w:p w14:paraId="7260F118" w14:textId="45F71C35"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0C0E0D0C" w14:textId="3316626B" w:rsidR="009D5EE5" w:rsidRPr="00B121D9" w:rsidRDefault="002C7907"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Analyze IBB scenario for n259 and define new requirements</w:t>
            </w:r>
          </w:p>
        </w:tc>
      </w:tr>
      <w:tr w:rsidR="009D5EE5" w:rsidRPr="00B121D9" w14:paraId="689165E3" w14:textId="77777777" w:rsidTr="00B121D9">
        <w:tc>
          <w:tcPr>
            <w:tcW w:w="4214" w:type="dxa"/>
          </w:tcPr>
          <w:p w14:paraId="3EB872EC" w14:textId="6B61C9F5"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7.6D Blocking characteristics for UL-MIMO</w:t>
            </w:r>
          </w:p>
        </w:tc>
        <w:tc>
          <w:tcPr>
            <w:tcW w:w="1477" w:type="dxa"/>
            <w:shd w:val="clear" w:color="auto" w:fill="C5E0B3" w:themeFill="accent6" w:themeFillTint="66"/>
          </w:tcPr>
          <w:p w14:paraId="451D8BEB" w14:textId="23ACD8E2"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yes</w:t>
            </w:r>
          </w:p>
        </w:tc>
        <w:tc>
          <w:tcPr>
            <w:tcW w:w="4114" w:type="dxa"/>
          </w:tcPr>
          <w:p w14:paraId="198D9B74" w14:textId="049163AF" w:rsidR="009D5EE5" w:rsidRPr="00B121D9" w:rsidRDefault="002C7907" w:rsidP="009D5EE5">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7.6.2 under UL-MIMO configuration</w:t>
            </w:r>
          </w:p>
        </w:tc>
      </w:tr>
      <w:tr w:rsidR="009D5EE5" w:rsidRPr="00B121D9" w14:paraId="64F4AC0F" w14:textId="77777777" w:rsidTr="00B121D9">
        <w:tc>
          <w:tcPr>
            <w:tcW w:w="4214" w:type="dxa"/>
          </w:tcPr>
          <w:p w14:paraId="21F152F7" w14:textId="2E61551A"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7.9 Spurious emissions</w:t>
            </w:r>
          </w:p>
        </w:tc>
        <w:tc>
          <w:tcPr>
            <w:tcW w:w="1477" w:type="dxa"/>
          </w:tcPr>
          <w:p w14:paraId="420894B0" w14:textId="1D97237D" w:rsidR="009D5EE5" w:rsidRPr="00B121D9" w:rsidRDefault="009D5EE5" w:rsidP="009D5EE5">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no</w:t>
            </w:r>
          </w:p>
        </w:tc>
        <w:tc>
          <w:tcPr>
            <w:tcW w:w="4114" w:type="dxa"/>
          </w:tcPr>
          <w:p w14:paraId="5E3CFE4D" w14:textId="77777777" w:rsidR="009D5EE5" w:rsidRPr="00B121D9" w:rsidRDefault="009D5EE5" w:rsidP="009D5EE5">
            <w:pPr>
              <w:spacing w:before="0" w:line="240" w:lineRule="auto"/>
              <w:jc w:val="left"/>
              <w:rPr>
                <w:rFonts w:ascii="Arial" w:eastAsia="SimSun" w:hAnsi="Arial" w:cs="Arial"/>
                <w:sz w:val="14"/>
                <w:szCs w:val="14"/>
                <w:lang w:eastAsia="ja-JP" w:bidi="hi-IN"/>
              </w:rPr>
            </w:pPr>
          </w:p>
        </w:tc>
      </w:tr>
    </w:tbl>
    <w:p w14:paraId="1F725F67" w14:textId="77777777" w:rsidR="008675D1" w:rsidRDefault="008675D1" w:rsidP="00A56963">
      <w:pPr>
        <w:rPr>
          <w:rFonts w:eastAsia="SimSun"/>
          <w:lang w:eastAsia="ja-JP" w:bidi="hi-IN"/>
        </w:rPr>
      </w:pPr>
    </w:p>
    <w:p w14:paraId="4EB928DA" w14:textId="6C9AF628" w:rsidR="00260399" w:rsidRDefault="00260399" w:rsidP="00A56963">
      <w:pPr>
        <w:rPr>
          <w:rFonts w:eastAsia="SimSun"/>
          <w:lang w:eastAsia="ja-JP" w:bidi="hi-IN"/>
        </w:rPr>
      </w:pPr>
      <w:r>
        <w:rPr>
          <w:rFonts w:eastAsia="SimSun"/>
          <w:lang w:eastAsia="ja-JP" w:bidi="hi-IN"/>
        </w:rPr>
        <w:t xml:space="preserve">It is possible to group the work tasks into three work flows, as shown in </w:t>
      </w:r>
      <w:r w:rsidR="00554FAB">
        <w:rPr>
          <w:rFonts w:eastAsia="SimSun"/>
          <w:lang w:eastAsia="ja-JP" w:bidi="hi-IN"/>
        </w:rPr>
        <w:fldChar w:fldCharType="begin"/>
      </w:r>
      <w:r w:rsidR="00554FAB">
        <w:rPr>
          <w:rFonts w:eastAsia="SimSun"/>
          <w:lang w:eastAsia="ja-JP" w:bidi="hi-IN"/>
        </w:rPr>
        <w:instrText xml:space="preserve"> REF _Ref4620714 \h </w:instrText>
      </w:r>
      <w:r w:rsidR="00554FAB">
        <w:rPr>
          <w:rFonts w:eastAsia="SimSun"/>
          <w:lang w:eastAsia="ja-JP" w:bidi="hi-IN"/>
        </w:rPr>
      </w:r>
      <w:r w:rsidR="00554FAB">
        <w:rPr>
          <w:rFonts w:eastAsia="SimSun"/>
          <w:lang w:eastAsia="ja-JP" w:bidi="hi-IN"/>
        </w:rPr>
        <w:fldChar w:fldCharType="separate"/>
      </w:r>
      <w:r w:rsidR="00554FAB">
        <w:t xml:space="preserve">Table </w:t>
      </w:r>
      <w:r w:rsidR="00554FAB">
        <w:rPr>
          <w:noProof/>
        </w:rPr>
        <w:t>2</w:t>
      </w:r>
      <w:r w:rsidR="00554FAB">
        <w:rPr>
          <w:rFonts w:eastAsia="SimSun"/>
          <w:lang w:eastAsia="ja-JP" w:bidi="hi-IN"/>
        </w:rPr>
        <w:fldChar w:fldCharType="end"/>
      </w:r>
      <w:r w:rsidR="00554FAB">
        <w:rPr>
          <w:rFonts w:eastAsia="SimSun"/>
          <w:lang w:eastAsia="ja-JP" w:bidi="hi-IN"/>
        </w:rPr>
        <w:t xml:space="preserve"> below.</w:t>
      </w:r>
    </w:p>
    <w:p w14:paraId="31F859DC" w14:textId="1F9C105C" w:rsidR="00260399" w:rsidRDefault="00260399" w:rsidP="00A56963">
      <w:pPr>
        <w:rPr>
          <w:rFonts w:eastAsia="SimSun"/>
          <w:lang w:eastAsia="ja-JP" w:bidi="hi-IN"/>
        </w:rPr>
      </w:pPr>
    </w:p>
    <w:p w14:paraId="4CAA4629" w14:textId="42C2B584" w:rsidR="00554FAB" w:rsidRDefault="00554FAB" w:rsidP="00554FAB">
      <w:pPr>
        <w:pStyle w:val="Caption"/>
        <w:jc w:val="center"/>
      </w:pPr>
      <w:bookmarkStart w:id="2" w:name="_Ref4620714"/>
      <w:r>
        <w:t xml:space="preserve">Table </w:t>
      </w:r>
      <w:fldSimple w:instr=" SEQ Table \* ARABIC ">
        <w:r>
          <w:rPr>
            <w:noProof/>
          </w:rPr>
          <w:t>2</w:t>
        </w:r>
      </w:fldSimple>
      <w:bookmarkEnd w:id="2"/>
      <w:r>
        <w:t>: Grouping of ta</w:t>
      </w:r>
      <w:r w:rsidR="002D1934">
        <w:t>s</w:t>
      </w:r>
      <w:r>
        <w:t>ks into work flows</w:t>
      </w:r>
    </w:p>
    <w:tbl>
      <w:tblPr>
        <w:tblStyle w:val="TableGrid"/>
        <w:tblW w:w="9291" w:type="dxa"/>
        <w:tblLook w:val="04A0" w:firstRow="1" w:lastRow="0" w:firstColumn="1" w:lastColumn="0" w:noHBand="0" w:noVBand="1"/>
      </w:tblPr>
      <w:tblGrid>
        <w:gridCol w:w="963"/>
        <w:gridCol w:w="4214"/>
        <w:gridCol w:w="4114"/>
      </w:tblGrid>
      <w:tr w:rsidR="00260399" w:rsidRPr="00B121D9" w14:paraId="0DCC03F9" w14:textId="77777777" w:rsidTr="00260399">
        <w:tc>
          <w:tcPr>
            <w:tcW w:w="963" w:type="dxa"/>
          </w:tcPr>
          <w:p w14:paraId="0E4805E1" w14:textId="4FD6D6B2" w:rsidR="00260399" w:rsidRPr="00B121D9" w:rsidRDefault="00260399" w:rsidP="00260399">
            <w:pPr>
              <w:spacing w:before="0" w:line="240" w:lineRule="auto"/>
              <w:rPr>
                <w:rFonts w:ascii="Arial" w:eastAsia="SimSun" w:hAnsi="Arial" w:cs="Arial"/>
                <w:b/>
                <w:sz w:val="14"/>
                <w:szCs w:val="14"/>
                <w:lang w:eastAsia="ja-JP" w:bidi="hi-IN"/>
              </w:rPr>
            </w:pPr>
            <w:r>
              <w:rPr>
                <w:rFonts w:ascii="Arial" w:eastAsia="SimSun" w:hAnsi="Arial" w:cs="Arial"/>
                <w:b/>
                <w:sz w:val="14"/>
                <w:szCs w:val="14"/>
                <w:lang w:eastAsia="ja-JP" w:bidi="hi-IN"/>
              </w:rPr>
              <w:t>Work flow</w:t>
            </w:r>
          </w:p>
        </w:tc>
        <w:tc>
          <w:tcPr>
            <w:tcW w:w="4214" w:type="dxa"/>
          </w:tcPr>
          <w:p w14:paraId="5F6A8362" w14:textId="2127C89D" w:rsidR="00260399" w:rsidRPr="00B121D9" w:rsidRDefault="00260399" w:rsidP="00260399">
            <w:pPr>
              <w:spacing w:before="0" w:line="240" w:lineRule="auto"/>
              <w:jc w:val="left"/>
              <w:rPr>
                <w:rFonts w:ascii="Arial" w:eastAsia="SimSun" w:hAnsi="Arial" w:cs="Arial"/>
                <w:b/>
                <w:sz w:val="14"/>
                <w:szCs w:val="14"/>
                <w:lang w:eastAsia="ja-JP" w:bidi="hi-IN"/>
              </w:rPr>
            </w:pPr>
            <w:r w:rsidRPr="00B121D9">
              <w:rPr>
                <w:rFonts w:ascii="Arial" w:eastAsia="SimSun" w:hAnsi="Arial" w:cs="Arial"/>
                <w:b/>
                <w:sz w:val="14"/>
                <w:szCs w:val="14"/>
                <w:lang w:eastAsia="ja-JP" w:bidi="hi-IN"/>
              </w:rPr>
              <w:t>Clause</w:t>
            </w:r>
          </w:p>
        </w:tc>
        <w:tc>
          <w:tcPr>
            <w:tcW w:w="4114" w:type="dxa"/>
          </w:tcPr>
          <w:p w14:paraId="588F5566" w14:textId="77777777" w:rsidR="00260399" w:rsidRPr="00B121D9" w:rsidRDefault="00260399" w:rsidP="00260399">
            <w:pPr>
              <w:spacing w:before="0" w:line="240" w:lineRule="auto"/>
              <w:jc w:val="left"/>
              <w:rPr>
                <w:rFonts w:ascii="Arial" w:eastAsia="SimSun" w:hAnsi="Arial" w:cs="Arial"/>
                <w:b/>
                <w:sz w:val="14"/>
                <w:szCs w:val="14"/>
                <w:lang w:eastAsia="ja-JP" w:bidi="hi-IN"/>
              </w:rPr>
            </w:pPr>
            <w:r>
              <w:rPr>
                <w:rFonts w:ascii="Arial" w:eastAsia="SimSun" w:hAnsi="Arial" w:cs="Arial"/>
                <w:b/>
                <w:sz w:val="14"/>
                <w:szCs w:val="14"/>
                <w:lang w:eastAsia="ja-JP" w:bidi="hi-IN"/>
              </w:rPr>
              <w:t>Potential work scope for n259</w:t>
            </w:r>
          </w:p>
        </w:tc>
      </w:tr>
      <w:tr w:rsidR="00260399" w:rsidRPr="00B121D9" w14:paraId="67357706" w14:textId="77777777" w:rsidTr="00554FAB">
        <w:tc>
          <w:tcPr>
            <w:tcW w:w="963" w:type="dxa"/>
            <w:shd w:val="clear" w:color="auto" w:fill="BDD6EE" w:themeFill="accent5" w:themeFillTint="66"/>
          </w:tcPr>
          <w:p w14:paraId="7F10591E" w14:textId="4B252A99"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66C119BB" w14:textId="7C165037"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6.2.1 UE maximum output power</w:t>
            </w:r>
          </w:p>
        </w:tc>
        <w:tc>
          <w:tcPr>
            <w:tcW w:w="4114" w:type="dxa"/>
          </w:tcPr>
          <w:p w14:paraId="733F8746"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mmWave array EM sim, NW performance sim, multi-band framework</w:t>
            </w:r>
          </w:p>
        </w:tc>
      </w:tr>
      <w:tr w:rsidR="00260399" w:rsidRPr="00B121D9" w14:paraId="314FD9B6" w14:textId="77777777" w:rsidTr="00554FAB">
        <w:tc>
          <w:tcPr>
            <w:tcW w:w="963" w:type="dxa"/>
            <w:shd w:val="clear" w:color="auto" w:fill="FFE599" w:themeFill="accent4" w:themeFillTint="66"/>
          </w:tcPr>
          <w:p w14:paraId="4796E6C2" w14:textId="73E4351A"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47EFFF8" w14:textId="3137DFF1"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6.2.3 UE maximum output power with additional requirements</w:t>
            </w:r>
          </w:p>
        </w:tc>
        <w:tc>
          <w:tcPr>
            <w:tcW w:w="4114" w:type="dxa"/>
          </w:tcPr>
          <w:p w14:paraId="321D83A3"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260399" w:rsidRPr="00B121D9" w14:paraId="41B4D9B1" w14:textId="77777777" w:rsidTr="00554FAB">
        <w:tc>
          <w:tcPr>
            <w:tcW w:w="963" w:type="dxa"/>
            <w:shd w:val="clear" w:color="auto" w:fill="BDD6EE" w:themeFill="accent5" w:themeFillTint="66"/>
          </w:tcPr>
          <w:p w14:paraId="6AC69A09" w14:textId="22814146"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3FBD6722" w14:textId="031F81E3"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6.2A.1 UE maximum output power for CA</w:t>
            </w:r>
          </w:p>
        </w:tc>
        <w:tc>
          <w:tcPr>
            <w:tcW w:w="4114" w:type="dxa"/>
          </w:tcPr>
          <w:p w14:paraId="550F296B"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6.2.1 under CA configuration</w:t>
            </w:r>
          </w:p>
        </w:tc>
      </w:tr>
      <w:tr w:rsidR="00260399" w:rsidRPr="00B121D9" w14:paraId="1B599AA5" w14:textId="77777777" w:rsidTr="00554FAB">
        <w:tc>
          <w:tcPr>
            <w:tcW w:w="963" w:type="dxa"/>
            <w:shd w:val="clear" w:color="auto" w:fill="FFE599" w:themeFill="accent4" w:themeFillTint="66"/>
          </w:tcPr>
          <w:p w14:paraId="6738A2BD" w14:textId="55C34927"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7F53A0B" w14:textId="60102A6E" w:rsidR="0026039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6.2A.3 UE maximum output power with additional requirements</w:t>
            </w:r>
          </w:p>
          <w:p w14:paraId="25C08E17" w14:textId="77777777"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for CA</w:t>
            </w:r>
          </w:p>
        </w:tc>
        <w:tc>
          <w:tcPr>
            <w:tcW w:w="4114" w:type="dxa"/>
          </w:tcPr>
          <w:p w14:paraId="189B5D5E" w14:textId="7263508A"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w:t>
            </w:r>
            <w:r w:rsidR="009E4DDA">
              <w:rPr>
                <w:rFonts w:ascii="Arial" w:eastAsia="SimSun" w:hAnsi="Arial" w:cs="Arial"/>
                <w:sz w:val="14"/>
                <w:szCs w:val="14"/>
                <w:lang w:eastAsia="ja-JP" w:bidi="hi-IN"/>
              </w:rPr>
              <w:t>3</w:t>
            </w:r>
            <w:r>
              <w:rPr>
                <w:rFonts w:ascii="Arial" w:eastAsia="SimSun" w:hAnsi="Arial" w:cs="Arial"/>
                <w:sz w:val="14"/>
                <w:szCs w:val="14"/>
                <w:lang w:eastAsia="ja-JP" w:bidi="hi-IN"/>
              </w:rPr>
              <w:t xml:space="preserve"> under CA configuration</w:t>
            </w:r>
          </w:p>
        </w:tc>
      </w:tr>
      <w:tr w:rsidR="00260399" w:rsidRPr="00B121D9" w14:paraId="3D8B1E6C" w14:textId="77777777" w:rsidTr="00554FAB">
        <w:tc>
          <w:tcPr>
            <w:tcW w:w="963" w:type="dxa"/>
            <w:shd w:val="clear" w:color="auto" w:fill="BDD6EE" w:themeFill="accent5" w:themeFillTint="66"/>
          </w:tcPr>
          <w:p w14:paraId="507179DE" w14:textId="7828F869"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02742A1F" w14:textId="02C81244"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6.2D.1 UE maximum output power for UL-MIMO</w:t>
            </w:r>
          </w:p>
        </w:tc>
        <w:tc>
          <w:tcPr>
            <w:tcW w:w="4114" w:type="dxa"/>
          </w:tcPr>
          <w:p w14:paraId="0C15DB4F" w14:textId="4639D1C0"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w:t>
            </w:r>
            <w:r w:rsidR="009E4DDA">
              <w:rPr>
                <w:rFonts w:ascii="Arial" w:eastAsia="SimSun" w:hAnsi="Arial" w:cs="Arial"/>
                <w:sz w:val="14"/>
                <w:szCs w:val="14"/>
                <w:lang w:eastAsia="ja-JP" w:bidi="hi-IN"/>
              </w:rPr>
              <w:t>1</w:t>
            </w:r>
            <w:r>
              <w:rPr>
                <w:rFonts w:ascii="Arial" w:eastAsia="SimSun" w:hAnsi="Arial" w:cs="Arial"/>
                <w:sz w:val="14"/>
                <w:szCs w:val="14"/>
                <w:lang w:eastAsia="ja-JP" w:bidi="hi-IN"/>
              </w:rPr>
              <w:t xml:space="preserve"> under UL-MIMO configuration</w:t>
            </w:r>
          </w:p>
        </w:tc>
      </w:tr>
      <w:tr w:rsidR="00260399" w:rsidRPr="00B121D9" w14:paraId="41BEEEA1" w14:textId="77777777" w:rsidTr="00554FAB">
        <w:tc>
          <w:tcPr>
            <w:tcW w:w="963" w:type="dxa"/>
            <w:shd w:val="clear" w:color="auto" w:fill="FFE599" w:themeFill="accent4" w:themeFillTint="66"/>
          </w:tcPr>
          <w:p w14:paraId="0A76A2F1" w14:textId="57A9AC98"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AED7853" w14:textId="2C5D1836" w:rsidR="0026039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6.2D.3 UE maximum output power with additional requirements</w:t>
            </w:r>
          </w:p>
          <w:p w14:paraId="132DD39C" w14:textId="77777777"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for UL- MIMO</w:t>
            </w:r>
          </w:p>
        </w:tc>
        <w:tc>
          <w:tcPr>
            <w:tcW w:w="4114" w:type="dxa"/>
          </w:tcPr>
          <w:p w14:paraId="2266184C"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6.2.3 under UL-MIMO configuration</w:t>
            </w:r>
          </w:p>
        </w:tc>
      </w:tr>
      <w:tr w:rsidR="00260399" w:rsidRPr="00B121D9" w14:paraId="1598493C" w14:textId="77777777" w:rsidTr="00554FAB">
        <w:tc>
          <w:tcPr>
            <w:tcW w:w="963" w:type="dxa"/>
            <w:shd w:val="clear" w:color="auto" w:fill="FFE599" w:themeFill="accent4" w:themeFillTint="66"/>
          </w:tcPr>
          <w:p w14:paraId="6577FE3F" w14:textId="308D126B"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1F4CE6AC" w14:textId="0455AA6E"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6.5.2.3 Adjacent channel leakage ratio</w:t>
            </w:r>
          </w:p>
        </w:tc>
        <w:tc>
          <w:tcPr>
            <w:tcW w:w="4114" w:type="dxa"/>
          </w:tcPr>
          <w:p w14:paraId="235882A2"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New round of coexistence simulations if ACLR from n260 cannot be reused</w:t>
            </w:r>
          </w:p>
        </w:tc>
      </w:tr>
      <w:tr w:rsidR="00260399" w:rsidRPr="00B121D9" w14:paraId="595CFED8" w14:textId="77777777" w:rsidTr="00554FAB">
        <w:tc>
          <w:tcPr>
            <w:tcW w:w="963" w:type="dxa"/>
            <w:shd w:val="clear" w:color="auto" w:fill="FFE599" w:themeFill="accent4" w:themeFillTint="66"/>
          </w:tcPr>
          <w:p w14:paraId="09D9891E" w14:textId="714DB324"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6E3D01AA" w14:textId="4761B13F"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6.5.3.1 Spurious emission band UE co-existence</w:t>
            </w:r>
          </w:p>
        </w:tc>
        <w:tc>
          <w:tcPr>
            <w:tcW w:w="4114" w:type="dxa"/>
          </w:tcPr>
          <w:p w14:paraId="03A7D9D9"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Requirements protecting the new band and existing bands are needed</w:t>
            </w:r>
          </w:p>
        </w:tc>
      </w:tr>
      <w:tr w:rsidR="00260399" w:rsidRPr="00B121D9" w14:paraId="3FC496FA" w14:textId="77777777" w:rsidTr="00554FAB">
        <w:tc>
          <w:tcPr>
            <w:tcW w:w="963" w:type="dxa"/>
            <w:shd w:val="clear" w:color="auto" w:fill="FFE599" w:themeFill="accent4" w:themeFillTint="66"/>
          </w:tcPr>
          <w:p w14:paraId="0CD4573D" w14:textId="08C51C52"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5FA99A54" w14:textId="796E0575"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6.5.3.2 Additional spurious emissions</w:t>
            </w:r>
          </w:p>
        </w:tc>
        <w:tc>
          <w:tcPr>
            <w:tcW w:w="4114" w:type="dxa"/>
          </w:tcPr>
          <w:p w14:paraId="76F8BF02"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260399" w:rsidRPr="00B121D9" w14:paraId="58D6ED38" w14:textId="77777777" w:rsidTr="00554FAB">
        <w:tc>
          <w:tcPr>
            <w:tcW w:w="963" w:type="dxa"/>
            <w:shd w:val="clear" w:color="auto" w:fill="FFE599" w:themeFill="accent4" w:themeFillTint="66"/>
          </w:tcPr>
          <w:p w14:paraId="6EC6B656" w14:textId="783E63CF"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2BDFDC6C" w14:textId="49236AD8"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.2.3 Adjacent channel leakage ratio for CA</w:t>
            </w:r>
          </w:p>
        </w:tc>
        <w:tc>
          <w:tcPr>
            <w:tcW w:w="4114" w:type="dxa"/>
          </w:tcPr>
          <w:p w14:paraId="1DEE44ED"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6.5.2.3 under CA configuration</w:t>
            </w:r>
          </w:p>
        </w:tc>
      </w:tr>
      <w:tr w:rsidR="00260399" w:rsidRPr="00B121D9" w14:paraId="6F0FB36C" w14:textId="77777777" w:rsidTr="00554FAB">
        <w:tc>
          <w:tcPr>
            <w:tcW w:w="963" w:type="dxa"/>
            <w:shd w:val="clear" w:color="auto" w:fill="FFE599" w:themeFill="accent4" w:themeFillTint="66"/>
          </w:tcPr>
          <w:p w14:paraId="3EC63BC5" w14:textId="54BD51B0"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1B07C00A" w14:textId="584DE139"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.3.1 Spurious emission band UE co-existence for CA</w:t>
            </w:r>
          </w:p>
        </w:tc>
        <w:tc>
          <w:tcPr>
            <w:tcW w:w="4114" w:type="dxa"/>
          </w:tcPr>
          <w:p w14:paraId="3E1CB9C6"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Requirements protecting the new band and existing bands are needed</w:t>
            </w:r>
          </w:p>
        </w:tc>
      </w:tr>
      <w:tr w:rsidR="00260399" w:rsidRPr="00B121D9" w14:paraId="49DE9A5E" w14:textId="77777777" w:rsidTr="00554FAB">
        <w:tc>
          <w:tcPr>
            <w:tcW w:w="963" w:type="dxa"/>
            <w:shd w:val="clear" w:color="auto" w:fill="FFE599" w:themeFill="accent4" w:themeFillTint="66"/>
          </w:tcPr>
          <w:p w14:paraId="6DE20586" w14:textId="098DF83C"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86335E9" w14:textId="55EFDC44"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A</w:t>
            </w:r>
            <w:r w:rsidRPr="00B121D9">
              <w:rPr>
                <w:rFonts w:ascii="Arial" w:eastAsia="SimSun" w:hAnsi="Arial" w:cs="Arial"/>
                <w:sz w:val="14"/>
                <w:szCs w:val="14"/>
                <w:lang w:eastAsia="ja-JP" w:bidi="hi-IN"/>
              </w:rPr>
              <w:t>.3.2 Additional spurious emissions for CA</w:t>
            </w:r>
          </w:p>
        </w:tc>
        <w:tc>
          <w:tcPr>
            <w:tcW w:w="4114" w:type="dxa"/>
          </w:tcPr>
          <w:p w14:paraId="348E1594"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260399" w:rsidRPr="00B121D9" w14:paraId="38BCC950" w14:textId="77777777" w:rsidTr="00554FAB">
        <w:tc>
          <w:tcPr>
            <w:tcW w:w="963" w:type="dxa"/>
            <w:shd w:val="clear" w:color="auto" w:fill="FFE599" w:themeFill="accent4" w:themeFillTint="66"/>
          </w:tcPr>
          <w:p w14:paraId="3EFB794B" w14:textId="00952DB6"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34861483" w14:textId="12FAEA4E"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.2.3 Adjacent channel leakage ratio for UL-MIMO</w:t>
            </w:r>
          </w:p>
        </w:tc>
        <w:tc>
          <w:tcPr>
            <w:tcW w:w="4114" w:type="dxa"/>
          </w:tcPr>
          <w:p w14:paraId="6BD72BEB"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6.5.2.3 under UL-MIMO configuration</w:t>
            </w:r>
          </w:p>
        </w:tc>
      </w:tr>
      <w:tr w:rsidR="00260399" w:rsidRPr="00B121D9" w14:paraId="15D93682" w14:textId="77777777" w:rsidTr="00554FAB">
        <w:tc>
          <w:tcPr>
            <w:tcW w:w="963" w:type="dxa"/>
            <w:shd w:val="clear" w:color="auto" w:fill="FFE599" w:themeFill="accent4" w:themeFillTint="66"/>
          </w:tcPr>
          <w:p w14:paraId="691598C2" w14:textId="1373D1D3"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3B39FB65" w14:textId="50690C9C"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.3.1 Spurious emission band UE co-existence for UL-MIMO</w:t>
            </w:r>
          </w:p>
        </w:tc>
        <w:tc>
          <w:tcPr>
            <w:tcW w:w="4114" w:type="dxa"/>
          </w:tcPr>
          <w:p w14:paraId="2C781563"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6.5.3.1 under UL-MIMO configuration</w:t>
            </w:r>
          </w:p>
        </w:tc>
      </w:tr>
      <w:tr w:rsidR="00260399" w:rsidRPr="00B121D9" w14:paraId="207ADE5D" w14:textId="77777777" w:rsidTr="00554FAB">
        <w:tc>
          <w:tcPr>
            <w:tcW w:w="963" w:type="dxa"/>
            <w:shd w:val="clear" w:color="auto" w:fill="FFE599" w:themeFill="accent4" w:themeFillTint="66"/>
          </w:tcPr>
          <w:p w14:paraId="0EE3D974" w14:textId="45349F6B"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Tx</w:t>
            </w:r>
          </w:p>
        </w:tc>
        <w:tc>
          <w:tcPr>
            <w:tcW w:w="4214" w:type="dxa"/>
          </w:tcPr>
          <w:p w14:paraId="490CCDE7" w14:textId="7C922D61"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6.5</w:t>
            </w:r>
            <w:r>
              <w:rPr>
                <w:rFonts w:ascii="Arial" w:eastAsia="SimSun" w:hAnsi="Arial" w:cs="Arial"/>
                <w:sz w:val="14"/>
                <w:szCs w:val="14"/>
                <w:lang w:eastAsia="ja-JP" w:bidi="hi-IN"/>
              </w:rPr>
              <w:t>D</w:t>
            </w:r>
            <w:r w:rsidRPr="00B121D9">
              <w:rPr>
                <w:rFonts w:ascii="Arial" w:eastAsia="SimSun" w:hAnsi="Arial" w:cs="Arial"/>
                <w:sz w:val="14"/>
                <w:szCs w:val="14"/>
                <w:lang w:eastAsia="ja-JP" w:bidi="hi-IN"/>
              </w:rPr>
              <w:t>.3.2 Additional spurious emissions for UL-MIMO</w:t>
            </w:r>
          </w:p>
        </w:tc>
        <w:tc>
          <w:tcPr>
            <w:tcW w:w="4114" w:type="dxa"/>
          </w:tcPr>
          <w:p w14:paraId="46B4C874"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TBD whether NS values specific to n259 are needed</w:t>
            </w:r>
          </w:p>
        </w:tc>
      </w:tr>
      <w:tr w:rsidR="00260399" w:rsidRPr="00B121D9" w14:paraId="2A2352F1" w14:textId="77777777" w:rsidTr="00554FAB">
        <w:tc>
          <w:tcPr>
            <w:tcW w:w="963" w:type="dxa"/>
            <w:shd w:val="clear" w:color="auto" w:fill="BDD6EE" w:themeFill="accent5" w:themeFillTint="66"/>
          </w:tcPr>
          <w:p w14:paraId="3B3F0197" w14:textId="16A97A6A"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24B14F8F" w14:textId="5619EA51"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6.6 Beam correspondence</w:t>
            </w:r>
          </w:p>
        </w:tc>
        <w:tc>
          <w:tcPr>
            <w:tcW w:w="4114" w:type="dxa"/>
          </w:tcPr>
          <w:p w14:paraId="2F35484C"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Beam correspondence tolerance sim</w:t>
            </w:r>
          </w:p>
        </w:tc>
      </w:tr>
      <w:tr w:rsidR="00260399" w:rsidRPr="00B121D9" w14:paraId="7C3FE1AE" w14:textId="77777777" w:rsidTr="00554FAB">
        <w:tc>
          <w:tcPr>
            <w:tcW w:w="963" w:type="dxa"/>
            <w:shd w:val="clear" w:color="auto" w:fill="BDD6EE" w:themeFill="accent5" w:themeFillTint="66"/>
          </w:tcPr>
          <w:p w14:paraId="7F02FFDF" w14:textId="3665D7DB"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2B20C695" w14:textId="7B2CC15D"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7.3.2 Reference sensitivity power level</w:t>
            </w:r>
          </w:p>
        </w:tc>
        <w:tc>
          <w:tcPr>
            <w:tcW w:w="4114" w:type="dxa"/>
          </w:tcPr>
          <w:p w14:paraId="738624D5"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Determine common assumption on UE receiver noise figure, reuse mmWave array sim and multi-band framework</w:t>
            </w:r>
          </w:p>
        </w:tc>
      </w:tr>
      <w:tr w:rsidR="00260399" w:rsidRPr="00B121D9" w14:paraId="1F1FA802" w14:textId="77777777" w:rsidTr="00554FAB">
        <w:tc>
          <w:tcPr>
            <w:tcW w:w="963" w:type="dxa"/>
            <w:shd w:val="clear" w:color="auto" w:fill="BDD6EE" w:themeFill="accent5" w:themeFillTint="66"/>
          </w:tcPr>
          <w:p w14:paraId="0F7125BB" w14:textId="1E7A5B4F"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39C1DC67" w14:textId="311F0E37"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7.3.4 EIS spherical coverage</w:t>
            </w:r>
          </w:p>
        </w:tc>
        <w:tc>
          <w:tcPr>
            <w:tcW w:w="4114" w:type="dxa"/>
          </w:tcPr>
          <w:p w14:paraId="42FA807A"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mmWave array sim and multi-band framework</w:t>
            </w:r>
          </w:p>
        </w:tc>
      </w:tr>
      <w:tr w:rsidR="00260399" w:rsidRPr="00B121D9" w14:paraId="7A07CFF3" w14:textId="77777777" w:rsidTr="00554FAB">
        <w:tc>
          <w:tcPr>
            <w:tcW w:w="963" w:type="dxa"/>
            <w:shd w:val="clear" w:color="auto" w:fill="BDD6EE" w:themeFill="accent5" w:themeFillTint="66"/>
          </w:tcPr>
          <w:p w14:paraId="487EE491" w14:textId="6A6F6253"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1C7D067B" w14:textId="02C130EF"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7.3A.2 Reference sensitivity power level for CA</w:t>
            </w:r>
          </w:p>
        </w:tc>
        <w:tc>
          <w:tcPr>
            <w:tcW w:w="4114" w:type="dxa"/>
          </w:tcPr>
          <w:p w14:paraId="3D86DE38"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7.3.2 under CA configuration</w:t>
            </w:r>
          </w:p>
        </w:tc>
      </w:tr>
      <w:tr w:rsidR="00260399" w:rsidRPr="00B121D9" w14:paraId="75515C70" w14:textId="77777777" w:rsidTr="00554FAB">
        <w:tc>
          <w:tcPr>
            <w:tcW w:w="963" w:type="dxa"/>
            <w:shd w:val="clear" w:color="auto" w:fill="BDD6EE" w:themeFill="accent5" w:themeFillTint="66"/>
          </w:tcPr>
          <w:p w14:paraId="4C8F704B" w14:textId="07289E56"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OTA perf</w:t>
            </w:r>
          </w:p>
        </w:tc>
        <w:tc>
          <w:tcPr>
            <w:tcW w:w="4214" w:type="dxa"/>
          </w:tcPr>
          <w:p w14:paraId="18C193AB" w14:textId="47135ACE"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7.3D Reference sensitivity for UL-MIMO</w:t>
            </w:r>
          </w:p>
        </w:tc>
        <w:tc>
          <w:tcPr>
            <w:tcW w:w="4114" w:type="dxa"/>
          </w:tcPr>
          <w:p w14:paraId="2ED9D1C6"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7.3.2 under UL-MIMO configuration</w:t>
            </w:r>
          </w:p>
        </w:tc>
      </w:tr>
      <w:tr w:rsidR="00260399" w:rsidRPr="00B121D9" w14:paraId="6AD64F99" w14:textId="77777777" w:rsidTr="00554FAB">
        <w:tc>
          <w:tcPr>
            <w:tcW w:w="963" w:type="dxa"/>
            <w:shd w:val="clear" w:color="auto" w:fill="C5E0B3" w:themeFill="accent6" w:themeFillTint="66"/>
          </w:tcPr>
          <w:p w14:paraId="1AE50D82" w14:textId="3E4A649E"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2767BB28" w14:textId="35D3D6D2"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w:t>
            </w:r>
          </w:p>
        </w:tc>
        <w:tc>
          <w:tcPr>
            <w:tcW w:w="4114" w:type="dxa"/>
          </w:tcPr>
          <w:p w14:paraId="4645478A"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New round of coexistence simulations if ACS from n260 cannot be reused</w:t>
            </w:r>
          </w:p>
        </w:tc>
      </w:tr>
      <w:tr w:rsidR="00260399" w:rsidRPr="00B121D9" w14:paraId="0C50C946" w14:textId="77777777" w:rsidTr="00554FAB">
        <w:tc>
          <w:tcPr>
            <w:tcW w:w="963" w:type="dxa"/>
            <w:shd w:val="clear" w:color="auto" w:fill="C5E0B3" w:themeFill="accent6" w:themeFillTint="66"/>
          </w:tcPr>
          <w:p w14:paraId="2A95199D" w14:textId="543CBDD9"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lastRenderedPageBreak/>
              <w:t>Rx</w:t>
            </w:r>
          </w:p>
        </w:tc>
        <w:tc>
          <w:tcPr>
            <w:tcW w:w="4214" w:type="dxa"/>
          </w:tcPr>
          <w:p w14:paraId="3AB891F3" w14:textId="6043F82F"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 for CA</w:t>
            </w:r>
          </w:p>
        </w:tc>
        <w:tc>
          <w:tcPr>
            <w:tcW w:w="4114" w:type="dxa"/>
          </w:tcPr>
          <w:p w14:paraId="58032935"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7.5 under CA configuration</w:t>
            </w:r>
          </w:p>
        </w:tc>
      </w:tr>
      <w:tr w:rsidR="00260399" w:rsidRPr="00B121D9" w14:paraId="27286647" w14:textId="77777777" w:rsidTr="00554FAB">
        <w:tc>
          <w:tcPr>
            <w:tcW w:w="963" w:type="dxa"/>
            <w:shd w:val="clear" w:color="auto" w:fill="C5E0B3" w:themeFill="accent6" w:themeFillTint="66"/>
          </w:tcPr>
          <w:p w14:paraId="03764EBA" w14:textId="35E316BE"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12462EF1" w14:textId="35045D26"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7.5 Adjacent channel selectivity for UL-MIMO</w:t>
            </w:r>
          </w:p>
        </w:tc>
        <w:tc>
          <w:tcPr>
            <w:tcW w:w="4114" w:type="dxa"/>
          </w:tcPr>
          <w:p w14:paraId="3544B033"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7.5 under UL-MIMO configuration</w:t>
            </w:r>
          </w:p>
        </w:tc>
      </w:tr>
      <w:tr w:rsidR="00260399" w:rsidRPr="00B121D9" w14:paraId="5BA35F96" w14:textId="77777777" w:rsidTr="00554FAB">
        <w:tc>
          <w:tcPr>
            <w:tcW w:w="963" w:type="dxa"/>
            <w:shd w:val="clear" w:color="auto" w:fill="C5E0B3" w:themeFill="accent6" w:themeFillTint="66"/>
          </w:tcPr>
          <w:p w14:paraId="429B2610" w14:textId="7A09D56C"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53E86BC9" w14:textId="6CB6F9D4"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7.6.2 In-band blocking</w:t>
            </w:r>
          </w:p>
        </w:tc>
        <w:tc>
          <w:tcPr>
            <w:tcW w:w="4114" w:type="dxa"/>
          </w:tcPr>
          <w:p w14:paraId="2B78FD8A"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Analyze IBB scenario for n259 and define new requirements</w:t>
            </w:r>
          </w:p>
        </w:tc>
      </w:tr>
      <w:tr w:rsidR="00260399" w:rsidRPr="00B121D9" w14:paraId="25148B61" w14:textId="77777777" w:rsidTr="00554FAB">
        <w:tc>
          <w:tcPr>
            <w:tcW w:w="963" w:type="dxa"/>
            <w:shd w:val="clear" w:color="auto" w:fill="C5E0B3" w:themeFill="accent6" w:themeFillTint="66"/>
          </w:tcPr>
          <w:p w14:paraId="638115FE" w14:textId="47A27655"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2596F022" w14:textId="55100AF4"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7.6A.2 In-band blocking for CA</w:t>
            </w:r>
          </w:p>
        </w:tc>
        <w:tc>
          <w:tcPr>
            <w:tcW w:w="4114" w:type="dxa"/>
          </w:tcPr>
          <w:p w14:paraId="1CB3496D"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Analyze IBB scenario for n259 and define new requirements</w:t>
            </w:r>
          </w:p>
        </w:tc>
      </w:tr>
      <w:tr w:rsidR="00260399" w:rsidRPr="00B121D9" w14:paraId="5087A7ED" w14:textId="77777777" w:rsidTr="00554FAB">
        <w:tc>
          <w:tcPr>
            <w:tcW w:w="963" w:type="dxa"/>
            <w:shd w:val="clear" w:color="auto" w:fill="C5E0B3" w:themeFill="accent6" w:themeFillTint="66"/>
          </w:tcPr>
          <w:p w14:paraId="2811B090" w14:textId="79B22505" w:rsidR="00260399" w:rsidRPr="00B121D9" w:rsidRDefault="009E4DDA" w:rsidP="00260399">
            <w:pPr>
              <w:spacing w:before="0" w:line="240" w:lineRule="auto"/>
              <w:rPr>
                <w:rFonts w:ascii="Arial" w:eastAsia="SimSun" w:hAnsi="Arial" w:cs="Arial"/>
                <w:sz w:val="14"/>
                <w:szCs w:val="14"/>
                <w:lang w:eastAsia="ja-JP" w:bidi="hi-IN"/>
              </w:rPr>
            </w:pPr>
            <w:r>
              <w:rPr>
                <w:rFonts w:ascii="Arial" w:eastAsia="SimSun" w:hAnsi="Arial" w:cs="Arial"/>
                <w:sz w:val="14"/>
                <w:szCs w:val="14"/>
                <w:lang w:eastAsia="ja-JP" w:bidi="hi-IN"/>
              </w:rPr>
              <w:t>Rx</w:t>
            </w:r>
          </w:p>
        </w:tc>
        <w:tc>
          <w:tcPr>
            <w:tcW w:w="4214" w:type="dxa"/>
          </w:tcPr>
          <w:p w14:paraId="2033C53B" w14:textId="6A35ABEE" w:rsidR="00260399" w:rsidRPr="00B121D9" w:rsidRDefault="00260399" w:rsidP="00260399">
            <w:pPr>
              <w:spacing w:before="0" w:line="240" w:lineRule="auto"/>
              <w:jc w:val="left"/>
              <w:rPr>
                <w:rFonts w:ascii="Arial" w:eastAsia="SimSun" w:hAnsi="Arial" w:cs="Arial"/>
                <w:sz w:val="14"/>
                <w:szCs w:val="14"/>
                <w:lang w:eastAsia="ja-JP" w:bidi="hi-IN"/>
              </w:rPr>
            </w:pPr>
            <w:r w:rsidRPr="00B121D9">
              <w:rPr>
                <w:rFonts w:ascii="Arial" w:eastAsia="SimSun" w:hAnsi="Arial" w:cs="Arial"/>
                <w:sz w:val="14"/>
                <w:szCs w:val="14"/>
                <w:lang w:eastAsia="ja-JP" w:bidi="hi-IN"/>
              </w:rPr>
              <w:t>7.6D Blocking characteristics for UL-MIMO</w:t>
            </w:r>
          </w:p>
        </w:tc>
        <w:tc>
          <w:tcPr>
            <w:tcW w:w="4114" w:type="dxa"/>
          </w:tcPr>
          <w:p w14:paraId="258092AC" w14:textId="77777777" w:rsidR="00260399" w:rsidRPr="00B121D9" w:rsidRDefault="00260399" w:rsidP="00260399">
            <w:pPr>
              <w:spacing w:before="0" w:line="240" w:lineRule="auto"/>
              <w:jc w:val="left"/>
              <w:rPr>
                <w:rFonts w:ascii="Arial" w:eastAsia="SimSun" w:hAnsi="Arial" w:cs="Arial"/>
                <w:sz w:val="14"/>
                <w:szCs w:val="14"/>
                <w:lang w:eastAsia="ja-JP" w:bidi="hi-IN"/>
              </w:rPr>
            </w:pPr>
            <w:r>
              <w:rPr>
                <w:rFonts w:ascii="Arial" w:eastAsia="SimSun" w:hAnsi="Arial" w:cs="Arial"/>
                <w:sz w:val="14"/>
                <w:szCs w:val="14"/>
                <w:lang w:eastAsia="ja-JP" w:bidi="hi-IN"/>
              </w:rPr>
              <w:t>Reuse requirements from 7.6.2 under UL-MIMO configuration</w:t>
            </w:r>
          </w:p>
        </w:tc>
      </w:tr>
    </w:tbl>
    <w:p w14:paraId="412C5F2E" w14:textId="5E4C45AB" w:rsidR="00260399" w:rsidRDefault="00260399" w:rsidP="00A56963">
      <w:pPr>
        <w:rPr>
          <w:rFonts w:eastAsia="SimSun"/>
          <w:lang w:eastAsia="ja-JP" w:bidi="hi-IN"/>
        </w:rPr>
      </w:pPr>
    </w:p>
    <w:p w14:paraId="2F19A8C8" w14:textId="294F86D7" w:rsidR="00260399" w:rsidRDefault="007D46FA" w:rsidP="00A56963">
      <w:pPr>
        <w:rPr>
          <w:rFonts w:eastAsia="SimSun"/>
          <w:lang w:eastAsia="ja-JP" w:bidi="hi-IN"/>
        </w:rPr>
      </w:pPr>
      <w:r>
        <w:rPr>
          <w:rFonts w:eastAsia="SimSun"/>
          <w:lang w:eastAsia="ja-JP" w:bidi="hi-IN"/>
        </w:rPr>
        <w:t xml:space="preserve">In this way, each work flow groups similar topics and expertise areas for coordinated discussion, can </w:t>
      </w:r>
      <w:r w:rsidR="00006A25">
        <w:rPr>
          <w:rFonts w:eastAsia="SimSun"/>
          <w:lang w:eastAsia="ja-JP" w:bidi="hi-IN"/>
        </w:rPr>
        <w:t>advance</w:t>
      </w:r>
      <w:r>
        <w:rPr>
          <w:rFonts w:eastAsia="SimSun"/>
          <w:lang w:eastAsia="ja-JP" w:bidi="hi-IN"/>
        </w:rPr>
        <w:t xml:space="preserve"> in parallel with the others, and can achieve progress based on incremental agreements.  This work flow grouping can be used to organize the sub-agenda for n259 UE RF work</w:t>
      </w:r>
      <w:r w:rsidR="006865BC">
        <w:rPr>
          <w:rFonts w:eastAsia="SimSun"/>
          <w:lang w:eastAsia="ja-JP" w:bidi="hi-IN"/>
        </w:rPr>
        <w:t xml:space="preserve"> and to define the scope of adhoc or offline discussions.</w:t>
      </w:r>
    </w:p>
    <w:p w14:paraId="6C3E6EFA" w14:textId="32346CA6" w:rsidR="006865BC" w:rsidRDefault="006865BC" w:rsidP="00A56963">
      <w:pPr>
        <w:rPr>
          <w:rFonts w:eastAsia="SimSun"/>
          <w:lang w:eastAsia="ja-JP" w:bidi="hi-IN"/>
        </w:rPr>
      </w:pPr>
    </w:p>
    <w:p w14:paraId="2038F1A6" w14:textId="6FD06198" w:rsidR="006865BC" w:rsidRPr="00A56963" w:rsidRDefault="006865BC" w:rsidP="00A56963">
      <w:pPr>
        <w:rPr>
          <w:rFonts w:eastAsia="SimSun"/>
          <w:lang w:eastAsia="ja-JP" w:bidi="hi-IN"/>
        </w:rPr>
      </w:pPr>
      <w:r w:rsidRPr="006865BC">
        <w:rPr>
          <w:rFonts w:eastAsia="SimSun"/>
          <w:b/>
          <w:lang w:eastAsia="ja-JP" w:bidi="hi-IN"/>
        </w:rPr>
        <w:t>Proposal 1</w:t>
      </w:r>
      <w:r>
        <w:rPr>
          <w:rFonts w:eastAsia="SimSun"/>
          <w:lang w:eastAsia="ja-JP" w:bidi="hi-IN"/>
        </w:rPr>
        <w:t>: The Band n259 work item rapporteur is encouraged to take the scope and work flow task grouping shown in Table 2 into account when defining the work plan.</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468F2430" w14:textId="77777777" w:rsidR="006865BC" w:rsidRPr="00A56963" w:rsidRDefault="006865BC" w:rsidP="006865BC">
      <w:pPr>
        <w:rPr>
          <w:rFonts w:eastAsia="SimSun"/>
          <w:lang w:eastAsia="ja-JP" w:bidi="hi-IN"/>
        </w:rPr>
      </w:pPr>
      <w:r w:rsidRPr="006865BC">
        <w:rPr>
          <w:rFonts w:eastAsia="SimSun"/>
          <w:b/>
          <w:lang w:eastAsia="ja-JP" w:bidi="hi-IN"/>
        </w:rPr>
        <w:t>Proposal 1</w:t>
      </w:r>
      <w:r>
        <w:rPr>
          <w:rFonts w:eastAsia="SimSun"/>
          <w:lang w:eastAsia="ja-JP" w:bidi="hi-IN"/>
        </w:rPr>
        <w:t>: The Band n259 work item rapporteur is encouraged to take the scope and work flow task grouping shown in Table 2 into account when defining the work plan.</w:t>
      </w:r>
    </w:p>
    <w:p w14:paraId="47BA569A" w14:textId="77777777" w:rsidR="0017048A" w:rsidRPr="00871EA3" w:rsidRDefault="0017048A" w:rsidP="00342BBF">
      <w:pPr>
        <w:pStyle w:val="Heading1"/>
        <w:rPr>
          <w:lang w:val="en-US"/>
        </w:rPr>
      </w:pPr>
      <w:r w:rsidRPr="00871EA3">
        <w:rPr>
          <w:lang w:val="en-US"/>
        </w:rPr>
        <w:t>References</w:t>
      </w:r>
    </w:p>
    <w:p w14:paraId="2AFDDED3" w14:textId="62FA4CDD" w:rsidR="008B2A22" w:rsidRDefault="008B2A22" w:rsidP="00A60163">
      <w:pPr>
        <w:widowControl w:val="0"/>
        <w:numPr>
          <w:ilvl w:val="0"/>
          <w:numId w:val="5"/>
        </w:numPr>
      </w:pPr>
      <w:bookmarkStart w:id="3" w:name="_Ref4588121"/>
      <w:bookmarkStart w:id="4" w:name="_Ref525858808"/>
      <w:r w:rsidRPr="008B2A22">
        <w:t>RP-190765</w:t>
      </w:r>
      <w:r>
        <w:t>, “</w:t>
      </w:r>
      <w:r w:rsidRPr="008B2A22">
        <w:t>New WID: introduction of Band n259</w:t>
      </w:r>
      <w:r>
        <w:t>,” Ericsson, Huawei, HiSilicon, 3GPP RAN #83, March 2019</w:t>
      </w:r>
      <w:bookmarkEnd w:id="3"/>
    </w:p>
    <w:p w14:paraId="6112DF9C" w14:textId="56A97DF1" w:rsidR="00A96312" w:rsidRDefault="00A96312" w:rsidP="00A96312">
      <w:pPr>
        <w:widowControl w:val="0"/>
        <w:numPr>
          <w:ilvl w:val="0"/>
          <w:numId w:val="5"/>
        </w:numPr>
      </w:pPr>
      <w:bookmarkStart w:id="5" w:name="_Ref4619908"/>
      <w:bookmarkStart w:id="6" w:name="_Ref4615322"/>
      <w:r>
        <w:t>3GPP TS38.101-2, “</w:t>
      </w:r>
      <w:r w:rsidRPr="008B2A22">
        <w:t>User Equipment (UE) radio transmission and reception; Part 2: Range 2</w:t>
      </w:r>
      <w:r>
        <w:t xml:space="preserve"> </w:t>
      </w:r>
      <w:r w:rsidRPr="008B2A22">
        <w:t>Standalone</w:t>
      </w:r>
      <w:r>
        <w:t>,” V15.5.0, 3GPP RAN #83, March 2019</w:t>
      </w:r>
      <w:bookmarkEnd w:id="5"/>
    </w:p>
    <w:p w14:paraId="204B9882" w14:textId="1ADE669A" w:rsidR="00D32144" w:rsidRDefault="00D32144" w:rsidP="00A60163">
      <w:pPr>
        <w:widowControl w:val="0"/>
        <w:numPr>
          <w:ilvl w:val="0"/>
          <w:numId w:val="5"/>
        </w:numPr>
      </w:pPr>
      <w:r w:rsidRPr="00D32144">
        <w:t>RP-190761</w:t>
      </w:r>
      <w:r>
        <w:t>, “</w:t>
      </w:r>
      <w:r w:rsidRPr="00D32144">
        <w:t>NR RF requirements for FR2</w:t>
      </w:r>
      <w:r>
        <w:t>,” Nokia, Nokia Shanghai Bell, 3GPP RAN #83, March 2019</w:t>
      </w:r>
      <w:bookmarkEnd w:id="6"/>
    </w:p>
    <w:bookmarkEnd w:id="4"/>
    <w:p w14:paraId="1D11E5D5" w14:textId="4356B2B1" w:rsidR="00A56963" w:rsidRDefault="008B2A22" w:rsidP="00006A25">
      <w:pPr>
        <w:widowControl w:val="0"/>
        <w:numPr>
          <w:ilvl w:val="0"/>
          <w:numId w:val="5"/>
        </w:numPr>
      </w:pPr>
      <w:r>
        <w:t>3GPP TR38.817-01, “</w:t>
      </w:r>
      <w:r w:rsidRPr="008B2A22">
        <w:t>General aspects for User Equipment (UE) Radio Frequency (RF) for NR</w:t>
      </w:r>
      <w:r>
        <w:t>,” V15.2.0, 3GPP RAN #82, December 2018</w:t>
      </w:r>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C8485" w14:textId="77777777" w:rsidR="00DD2068" w:rsidRDefault="00DD2068">
      <w:r>
        <w:separator/>
      </w:r>
    </w:p>
  </w:endnote>
  <w:endnote w:type="continuationSeparator" w:id="0">
    <w:p w14:paraId="3291A711" w14:textId="77777777" w:rsidR="00DD2068" w:rsidRDefault="00DD2068">
      <w:r>
        <w:continuationSeparator/>
      </w:r>
    </w:p>
  </w:endnote>
  <w:endnote w:type="continuationNotice" w:id="1">
    <w:p w14:paraId="0E81D75A" w14:textId="77777777" w:rsidR="00DD2068" w:rsidRDefault="00DD2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60399" w:rsidRDefault="002603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60399" w:rsidRDefault="002603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60399" w:rsidRPr="00DB1239" w:rsidRDefault="0026039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006BA" w14:textId="77777777" w:rsidR="00DD2068" w:rsidRDefault="00DD2068">
      <w:r>
        <w:separator/>
      </w:r>
    </w:p>
  </w:footnote>
  <w:footnote w:type="continuationSeparator" w:id="0">
    <w:p w14:paraId="3082E6B6" w14:textId="77777777" w:rsidR="00DD2068" w:rsidRDefault="00DD2068">
      <w:r>
        <w:continuationSeparator/>
      </w:r>
    </w:p>
  </w:footnote>
  <w:footnote w:type="continuationNotice" w:id="1">
    <w:p w14:paraId="41AE64C8" w14:textId="77777777" w:rsidR="00DD2068" w:rsidRDefault="00DD20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60399" w:rsidRDefault="002603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2"/>
  </w:num>
  <w:num w:numId="8">
    <w:abstractNumId w:val="17"/>
  </w:num>
  <w:num w:numId="9">
    <w:abstractNumId w:val="19"/>
  </w:num>
  <w:num w:numId="10">
    <w:abstractNumId w:val="29"/>
  </w:num>
  <w:num w:numId="11">
    <w:abstractNumId w:val="6"/>
  </w:num>
  <w:num w:numId="12">
    <w:abstractNumId w:val="2"/>
  </w:num>
  <w:num w:numId="13">
    <w:abstractNumId w:val="20"/>
  </w:num>
  <w:num w:numId="14">
    <w:abstractNumId w:val="25"/>
  </w:num>
  <w:num w:numId="15">
    <w:abstractNumId w:val="24"/>
  </w:num>
  <w:num w:numId="16">
    <w:abstractNumId w:val="10"/>
  </w:num>
  <w:num w:numId="17">
    <w:abstractNumId w:val="18"/>
  </w:num>
  <w:num w:numId="18">
    <w:abstractNumId w:val="21"/>
  </w:num>
  <w:num w:numId="19">
    <w:abstractNumId w:val="14"/>
  </w:num>
  <w:num w:numId="20">
    <w:abstractNumId w:val="16"/>
  </w:num>
  <w:num w:numId="21">
    <w:abstractNumId w:val="23"/>
  </w:num>
  <w:num w:numId="22">
    <w:abstractNumId w:val="0"/>
  </w:num>
  <w:num w:numId="23">
    <w:abstractNumId w:val="9"/>
  </w:num>
  <w:num w:numId="24">
    <w:abstractNumId w:val="15"/>
  </w:num>
  <w:num w:numId="25">
    <w:abstractNumId w:val="3"/>
  </w:num>
  <w:num w:numId="26">
    <w:abstractNumId w:val="26"/>
  </w:num>
  <w:num w:numId="27">
    <w:abstractNumId w:val="27"/>
  </w:num>
  <w:num w:numId="28">
    <w:abstractNumId w:val="4"/>
  </w:num>
  <w:num w:numId="29">
    <w:abstractNumId w:val="5"/>
  </w:num>
  <w:num w:numId="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A25"/>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554"/>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54B"/>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F2F"/>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399"/>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07"/>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1934"/>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1A1"/>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47D73"/>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4FAB"/>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EBB"/>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47DD1"/>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5B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67D"/>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1EB3"/>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7D"/>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6FA"/>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5D1"/>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5EE5"/>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4DDA"/>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312"/>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1D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6DF"/>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20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84"/>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82"/>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0F9E"/>
    <w:rsid w:val="00DD128A"/>
    <w:rsid w:val="00DD12B1"/>
    <w:rsid w:val="00DD12B5"/>
    <w:rsid w:val="00DD1422"/>
    <w:rsid w:val="00DD1947"/>
    <w:rsid w:val="00DD1992"/>
    <w:rsid w:val="00DD1A59"/>
    <w:rsid w:val="00DD1ED7"/>
    <w:rsid w:val="00DD2068"/>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45"/>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B41"/>
    <w:rsid w:val="00EE0E09"/>
    <w:rsid w:val="00EE0EF9"/>
    <w:rsid w:val="00EE12DA"/>
    <w:rsid w:val="00EE14B3"/>
    <w:rsid w:val="00EE15CA"/>
    <w:rsid w:val="00EE17D7"/>
    <w:rsid w:val="00EE182C"/>
    <w:rsid w:val="00EE18BB"/>
    <w:rsid w:val="00EE19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5BC"/>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0142113-A43D-454B-8260-8E432369A148}">
  <ds:schemaRefs>
    <ds:schemaRef ds:uri="http://schemas.openxmlformats.org/officeDocument/2006/bibliography"/>
  </ds:schemaRefs>
</ds:datastoreItem>
</file>

<file path=customXml/itemProps4.xml><?xml version="1.0" encoding="utf-8"?>
<ds:datastoreItem xmlns:ds="http://schemas.openxmlformats.org/officeDocument/2006/customXml" ds:itemID="{3166DADC-4100-8B4F-B72D-D903D1FA1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435</TotalTime>
  <Pages>3</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150</cp:revision>
  <cp:lastPrinted>2017-11-08T23:02:00Z</cp:lastPrinted>
  <dcterms:created xsi:type="dcterms:W3CDTF">2018-09-26T22:02:00Z</dcterms:created>
  <dcterms:modified xsi:type="dcterms:W3CDTF">2019-04-01T19:01:00Z</dcterms:modified>
  <cp:category/>
</cp:coreProperties>
</file>