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58019631"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sidR="009E7D6B">
        <w:rPr>
          <w:rFonts w:ascii="Arial" w:hAnsi="Arial" w:cs="Arial"/>
          <w:b/>
          <w:lang w:val="de-DE"/>
        </w:rPr>
        <w:t>bis</w:t>
      </w:r>
      <w:r>
        <w:rPr>
          <w:rFonts w:ascii="Arial" w:hAnsi="Arial" w:cs="Arial"/>
          <w:b/>
          <w:lang w:val="de-DE"/>
        </w:rPr>
        <w:tab/>
      </w:r>
      <w:r w:rsidR="0004729A" w:rsidRPr="0004729A">
        <w:rPr>
          <w:rFonts w:ascii="Arial" w:hAnsi="Arial" w:cs="Arial"/>
          <w:b/>
          <w:lang w:val="de-DE"/>
        </w:rPr>
        <w:t>R4-1903056</w:t>
      </w:r>
      <w:r>
        <w:rPr>
          <w:rFonts w:ascii="Arial" w:hAnsi="Arial" w:cs="Arial"/>
          <w:b/>
          <w:lang w:val="de-DE"/>
        </w:rPr>
        <w:br/>
      </w:r>
      <w:r w:rsidR="009E7D6B">
        <w:rPr>
          <w:rFonts w:ascii="Arial" w:hAnsi="Arial" w:cs="Arial"/>
          <w:b/>
        </w:rPr>
        <w:t>Xi’an</w:t>
      </w:r>
      <w:r>
        <w:rPr>
          <w:rFonts w:ascii="Arial" w:hAnsi="Arial" w:cs="Arial"/>
          <w:b/>
        </w:rPr>
        <w:t xml:space="preserve">, </w:t>
      </w:r>
      <w:r w:rsidR="009E7D6B">
        <w:rPr>
          <w:rFonts w:ascii="Arial" w:hAnsi="Arial" w:cs="Arial"/>
          <w:b/>
        </w:rPr>
        <w:t>China</w:t>
      </w:r>
      <w:r>
        <w:rPr>
          <w:rFonts w:ascii="Arial" w:hAnsi="Arial" w:cs="Arial"/>
          <w:b/>
        </w:rPr>
        <w:t xml:space="preserve">, </w:t>
      </w:r>
      <w:r w:rsidR="009E7D6B">
        <w:rPr>
          <w:rFonts w:ascii="Arial" w:hAnsi="Arial" w:cs="Arial"/>
          <w:b/>
        </w:rPr>
        <w:t xml:space="preserve">April 8 – 12, </w:t>
      </w:r>
      <w:r w:rsidR="006D0B66">
        <w:rPr>
          <w:rFonts w:ascii="Arial" w:hAnsi="Arial" w:cs="Arial"/>
          <w:b/>
        </w:rPr>
        <w:t>2019</w:t>
      </w:r>
    </w:p>
    <w:p w14:paraId="741F8B6E" w14:textId="77777777" w:rsidR="00E064A5" w:rsidRDefault="00E064A5" w:rsidP="00E064A5">
      <w:pPr>
        <w:tabs>
          <w:tab w:val="left" w:pos="2160"/>
        </w:tabs>
        <w:rPr>
          <w:rFonts w:ascii="Arial" w:hAnsi="Arial" w:cs="Arial"/>
          <w:b/>
        </w:rPr>
      </w:pPr>
    </w:p>
    <w:p w14:paraId="6832741A" w14:textId="1641791A"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636092">
        <w:rPr>
          <w:rFonts w:ascii="Arial" w:hAnsi="Arial" w:cs="Arial"/>
          <w:b/>
        </w:rPr>
        <w:t>10.1.2</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2EB50E5A"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9E7D6B" w:rsidRPr="009E7D6B">
        <w:rPr>
          <w:rFonts w:ascii="Arial" w:hAnsi="Arial" w:cs="Arial"/>
          <w:b/>
        </w:rPr>
        <w:t>Further views on the impact of polarization basis mismatch between test equipment and UE on the beam correspondence test procedure</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49EF1368" w14:textId="2B876260" w:rsidR="00933610" w:rsidRDefault="0036017F" w:rsidP="00C41833">
      <w:r>
        <w:t xml:space="preserve">The </w:t>
      </w:r>
      <w:r w:rsidR="004F5C08">
        <w:t xml:space="preserve">FR2 UE RF specification TS38.101-2 </w:t>
      </w:r>
      <w:r w:rsidR="004F5C08">
        <w:fldChar w:fldCharType="begin"/>
      </w:r>
      <w:r w:rsidR="004F5C08">
        <w:instrText xml:space="preserve"> REF _Ref525858808 \r \h </w:instrText>
      </w:r>
      <w:r w:rsidR="004F5C08">
        <w:fldChar w:fldCharType="separate"/>
      </w:r>
      <w:r w:rsidR="004F5C08">
        <w:t>[1]</w:t>
      </w:r>
      <w:r w:rsidR="004F5C08">
        <w:fldChar w:fldCharType="end"/>
      </w:r>
      <w:r w:rsidR="004F5C08">
        <w:t xml:space="preserve"> relies on </w:t>
      </w:r>
      <w:r w:rsidR="00233F26">
        <w:t xml:space="preserve">the </w:t>
      </w:r>
      <w:r w:rsidR="004F5C08">
        <w:t>t</w:t>
      </w:r>
      <w:r w:rsidR="00636092">
        <w:t>echnical report on NR test methodology TR38.810</w:t>
      </w:r>
      <w:r>
        <w:t xml:space="preserve"> </w:t>
      </w:r>
      <w:r w:rsidR="00636092">
        <w:fldChar w:fldCharType="begin"/>
      </w:r>
      <w:r w:rsidR="00636092">
        <w:instrText xml:space="preserve"> REF _Ref536455012 \r \h </w:instrText>
      </w:r>
      <w:r w:rsidR="00636092">
        <w:fldChar w:fldCharType="separate"/>
      </w:r>
      <w:r w:rsidR="00636092">
        <w:t>[2]</w:t>
      </w:r>
      <w:r w:rsidR="00636092">
        <w:fldChar w:fldCharType="end"/>
      </w:r>
      <w:r>
        <w:t xml:space="preserve"> </w:t>
      </w:r>
      <w:r w:rsidR="004F5C08">
        <w:t xml:space="preserve">to define the allowed test methods, measurement procedures, and initial assessments of measurement uncertainty.  </w:t>
      </w:r>
      <w:r w:rsidR="00056DF0">
        <w:t>As r</w:t>
      </w:r>
      <w:r w:rsidR="00C41833">
        <w:t xml:space="preserve">elated to the beam correspondence test procedure, issues related to </w:t>
      </w:r>
      <w:r w:rsidR="00933610">
        <w:t>the polarization of DL and UL signals were discussed.</w:t>
      </w:r>
    </w:p>
    <w:p w14:paraId="6784C55F" w14:textId="4D2EE167" w:rsidR="00933610" w:rsidRDefault="00933610" w:rsidP="00C41833"/>
    <w:p w14:paraId="1A8A1AF1" w14:textId="73CAD73C" w:rsidR="00933610" w:rsidRDefault="00933610" w:rsidP="00C41833">
      <w:r>
        <w:t xml:space="preserve">The following was agreed during the RAN4 #89 meeting </w:t>
      </w:r>
      <w:r>
        <w:fldChar w:fldCharType="begin"/>
      </w:r>
      <w:r>
        <w:instrText xml:space="preserve"> REF _Ref4748689 \r \h </w:instrText>
      </w:r>
      <w:r>
        <w:fldChar w:fldCharType="separate"/>
      </w:r>
      <w:r>
        <w:t>[3]</w:t>
      </w:r>
      <w:r>
        <w:fldChar w:fldCharType="end"/>
      </w:r>
      <w:r>
        <w:t>:</w:t>
      </w:r>
    </w:p>
    <w:p w14:paraId="6BFA5A84" w14:textId="77777777" w:rsidR="00933610" w:rsidRDefault="00933610" w:rsidP="00C41833"/>
    <w:p w14:paraId="31D70E8D" w14:textId="5DF3EE11" w:rsidR="00933610" w:rsidRDefault="00933610" w:rsidP="00C41833">
      <w:r>
        <w:rPr>
          <w:noProof/>
        </w:rPr>
        <mc:AlternateContent>
          <mc:Choice Requires="wps">
            <w:drawing>
              <wp:inline distT="0" distB="0" distL="0" distR="0" wp14:anchorId="7200D7E4" wp14:editId="13EB5383">
                <wp:extent cx="6120765" cy="973080"/>
                <wp:effectExtent l="0" t="0" r="6985" b="16510"/>
                <wp:docPr id="2" name="Text Box 2"/>
                <wp:cNvGraphicFramePr/>
                <a:graphic xmlns:a="http://schemas.openxmlformats.org/drawingml/2006/main">
                  <a:graphicData uri="http://schemas.microsoft.com/office/word/2010/wordprocessingShape">
                    <wps:wsp>
                      <wps:cNvSpPr txBox="1"/>
                      <wps:spPr>
                        <a:xfrm>
                          <a:off x="0" y="0"/>
                          <a:ext cx="6120765" cy="973080"/>
                        </a:xfrm>
                        <a:prstGeom prst="rect">
                          <a:avLst/>
                        </a:prstGeom>
                        <a:noFill/>
                        <a:ln w="6350">
                          <a:solidFill>
                            <a:prstClr val="black"/>
                          </a:solidFill>
                        </a:ln>
                      </wps:spPr>
                      <wps:txbx>
                        <w:txbxContent>
                          <w:p w14:paraId="2256169C" w14:textId="77777777" w:rsidR="00933610" w:rsidRPr="00933610" w:rsidRDefault="00933610" w:rsidP="00933610">
                            <w:pPr>
                              <w:rPr>
                                <w:rFonts w:eastAsia="Batang"/>
                                <w:bCs/>
                                <w:sz w:val="16"/>
                                <w:szCs w:val="16"/>
                              </w:rPr>
                            </w:pPr>
                            <w:r w:rsidRPr="00933610">
                              <w:rPr>
                                <w:rFonts w:eastAsia="Batang"/>
                                <w:bCs/>
                                <w:sz w:val="16"/>
                                <w:szCs w:val="16"/>
                              </w:rPr>
                              <w:t xml:space="preserve">Agreement: </w:t>
                            </w:r>
                          </w:p>
                          <w:p w14:paraId="5BAE1AEA" w14:textId="77777777" w:rsidR="00933610" w:rsidRPr="00933610" w:rsidRDefault="00933610" w:rsidP="00933610">
                            <w:pPr>
                              <w:rPr>
                                <w:rFonts w:eastAsia="Batang"/>
                                <w:bCs/>
                                <w:sz w:val="16"/>
                                <w:szCs w:val="16"/>
                              </w:rPr>
                            </w:pPr>
                            <w:r w:rsidRPr="00933610">
                              <w:rPr>
                                <w:rFonts w:eastAsia="Batang"/>
                                <w:bCs/>
                                <w:sz w:val="16"/>
                                <w:szCs w:val="16"/>
                              </w:rPr>
                              <w:t>For the test procedure for Tx peak beam search and EIRP spherical coverage, during the test at the each points in the measurement grid it is not precluded that DUT can transmit the power through two polarizations simultaneously</w:t>
                            </w:r>
                          </w:p>
                          <w:p w14:paraId="414B5E58" w14:textId="77777777" w:rsidR="00933610" w:rsidRPr="00933610" w:rsidRDefault="00933610" w:rsidP="00933610">
                            <w:pPr>
                              <w:rPr>
                                <w:rFonts w:eastAsia="Batang"/>
                                <w:bCs/>
                                <w:sz w:val="16"/>
                                <w:szCs w:val="16"/>
                              </w:rPr>
                            </w:pPr>
                          </w:p>
                          <w:p w14:paraId="036F3FEC" w14:textId="77777777" w:rsidR="00933610" w:rsidRPr="00933610" w:rsidRDefault="00933610" w:rsidP="00933610">
                            <w:pPr>
                              <w:rPr>
                                <w:rFonts w:eastAsia="Batang"/>
                                <w:bCs/>
                                <w:sz w:val="16"/>
                                <w:szCs w:val="16"/>
                              </w:rPr>
                            </w:pPr>
                            <w:r w:rsidRPr="00933610">
                              <w:rPr>
                                <w:rFonts w:eastAsia="Batang"/>
                                <w:bCs/>
                                <w:sz w:val="16"/>
                                <w:szCs w:val="16"/>
                              </w:rPr>
                              <w:t xml:space="preserve">We need to consider to enable two polarizations transmissions from TE. If it is not feasible, we need to consider whether polarization gain shall be considered as part of core requirements.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200D7E4" id="_x0000_t202" coordsize="21600,21600" o:spt="202" path="m,l,21600r21600,l21600,xe">
                <v:stroke joinstyle="miter"/>
                <v:path gradientshapeok="t" o:connecttype="rect"/>
              </v:shapetype>
              <v:shape id="Text Box 2" o:spid="_x0000_s1026" type="#_x0000_t202" style="width:481.95pt;height:7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" filled="f" strokeweight=".5pt">
                <v:textbox style="mso-fit-shape-to-text:t">
                  <w:txbxContent>
                    <w:p w14:paraId="2256169C" w14:textId="77777777" w:rsidR="00933610" w:rsidRPr="00933610" w:rsidRDefault="00933610" w:rsidP="00933610">
                      <w:pPr>
                        <w:rPr>
                          <w:rFonts w:eastAsia="Batang"/>
                          <w:bCs/>
                          <w:sz w:val="16"/>
                          <w:szCs w:val="16"/>
                        </w:rPr>
                      </w:pPr>
                      <w:r w:rsidRPr="00933610">
                        <w:rPr>
                          <w:rFonts w:eastAsia="Batang"/>
                          <w:bCs/>
                          <w:sz w:val="16"/>
                          <w:szCs w:val="16"/>
                        </w:rPr>
                        <w:t xml:space="preserve">Agreement: </w:t>
                      </w:r>
                    </w:p>
                    <w:p w14:paraId="5BAE1AEA" w14:textId="77777777" w:rsidR="00933610" w:rsidRPr="00933610" w:rsidRDefault="00933610" w:rsidP="00933610">
                      <w:pPr>
                        <w:rPr>
                          <w:rFonts w:eastAsia="Batang"/>
                          <w:bCs/>
                          <w:sz w:val="16"/>
                          <w:szCs w:val="16"/>
                        </w:rPr>
                      </w:pPr>
                      <w:r w:rsidRPr="00933610">
                        <w:rPr>
                          <w:rFonts w:eastAsia="Batang"/>
                          <w:bCs/>
                          <w:sz w:val="16"/>
                          <w:szCs w:val="16"/>
                        </w:rPr>
                        <w:t>For the test procedure for Tx peak beam search and EIRP spherical coverage, during the test at the each points in the measurement grid it is not precluded that DUT can transmit the power through two polarizations simultaneously</w:t>
                      </w:r>
                    </w:p>
                    <w:p w14:paraId="414B5E58" w14:textId="77777777" w:rsidR="00933610" w:rsidRPr="00933610" w:rsidRDefault="00933610" w:rsidP="00933610">
                      <w:pPr>
                        <w:rPr>
                          <w:rFonts w:eastAsia="Batang"/>
                          <w:bCs/>
                          <w:sz w:val="16"/>
                          <w:szCs w:val="16"/>
                        </w:rPr>
                      </w:pPr>
                    </w:p>
                    <w:p w14:paraId="036F3FEC" w14:textId="77777777" w:rsidR="00933610" w:rsidRPr="00933610" w:rsidRDefault="00933610" w:rsidP="00933610">
                      <w:pPr>
                        <w:rPr>
                          <w:rFonts w:eastAsia="Batang"/>
                          <w:bCs/>
                          <w:sz w:val="16"/>
                          <w:szCs w:val="16"/>
                        </w:rPr>
                      </w:pPr>
                      <w:r w:rsidRPr="00933610">
                        <w:rPr>
                          <w:rFonts w:eastAsia="Batang"/>
                          <w:bCs/>
                          <w:sz w:val="16"/>
                          <w:szCs w:val="16"/>
                        </w:rPr>
                        <w:t xml:space="preserve">We need to consider to enable two polarizations transmissions from TE. If it is not feasible, we need to consider whether polarization gain shall be considered as part of core requirements. </w:t>
                      </w:r>
                    </w:p>
                  </w:txbxContent>
                </v:textbox>
                <w10:anchorlock/>
              </v:shape>
            </w:pict>
          </mc:Fallback>
        </mc:AlternateContent>
      </w:r>
    </w:p>
    <w:p w14:paraId="445A5189" w14:textId="77777777" w:rsidR="00933610" w:rsidRDefault="00933610" w:rsidP="00C41833"/>
    <w:p w14:paraId="7107FBE2" w14:textId="1431D1DA" w:rsidR="00C41833" w:rsidRDefault="00933610" w:rsidP="00C41833">
      <w:r>
        <w:t xml:space="preserve">The following was agreed during the RAN4 #90 meeting </w:t>
      </w:r>
      <w:r>
        <w:fldChar w:fldCharType="begin"/>
      </w:r>
      <w:r>
        <w:instrText xml:space="preserve"> REF _Ref4748707 \r \h </w:instrText>
      </w:r>
      <w:r>
        <w:fldChar w:fldCharType="separate"/>
      </w:r>
      <w:r>
        <w:t>[4]</w:t>
      </w:r>
      <w:r>
        <w:fldChar w:fldCharType="end"/>
      </w:r>
      <w:r>
        <w:t>:</w:t>
      </w:r>
    </w:p>
    <w:p w14:paraId="5A56F16E" w14:textId="77777777" w:rsidR="00C41833" w:rsidRDefault="00C41833" w:rsidP="00C41833"/>
    <w:p w14:paraId="5478EB31" w14:textId="77777777" w:rsidR="00C41833" w:rsidRDefault="00C41833" w:rsidP="00C41833">
      <w:r>
        <w:rPr>
          <w:noProof/>
        </w:rPr>
        <mc:AlternateContent>
          <mc:Choice Requires="wps">
            <w:drawing>
              <wp:inline distT="0" distB="0" distL="0" distR="0" wp14:anchorId="5EF14C95" wp14:editId="6A13E850">
                <wp:extent cx="1828800" cy="1828800"/>
                <wp:effectExtent l="0" t="0" r="6985" b="19050"/>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0E31C2" w14:textId="77777777" w:rsidR="00C41833" w:rsidRPr="00C41833" w:rsidRDefault="00C41833" w:rsidP="00C41833">
                            <w:pPr>
                              <w:rPr>
                                <w:sz w:val="16"/>
                                <w:szCs w:val="16"/>
                              </w:rPr>
                            </w:pPr>
                            <w:r w:rsidRPr="00C41833">
                              <w:rPr>
                                <w:sz w:val="16"/>
                                <w:szCs w:val="16"/>
                              </w:rPr>
                              <w:t xml:space="preserve">Agreement: </w:t>
                            </w:r>
                          </w:p>
                          <w:p w14:paraId="1697AAC8" w14:textId="77777777" w:rsidR="00C41833" w:rsidRPr="00C41833" w:rsidRDefault="00C41833" w:rsidP="00C41833">
                            <w:pPr>
                              <w:rPr>
                                <w:sz w:val="16"/>
                                <w:szCs w:val="16"/>
                              </w:rPr>
                            </w:pPr>
                            <w:r w:rsidRPr="00C41833">
                              <w:rPr>
                                <w:sz w:val="16"/>
                                <w:szCs w:val="16"/>
                              </w:rPr>
                              <w:t xml:space="preserve">- option 1: EIRP CDF is derived based on data vector [1+2, 3+4] cross all testing points </w:t>
                            </w:r>
                          </w:p>
                          <w:p w14:paraId="537F8330" w14:textId="77777777" w:rsidR="00C41833" w:rsidRPr="00C41833" w:rsidRDefault="00C41833" w:rsidP="00C41833">
                            <w:pPr>
                              <w:rPr>
                                <w:sz w:val="16"/>
                                <w:szCs w:val="16"/>
                              </w:rPr>
                            </w:pPr>
                            <w:r w:rsidRPr="00C41833">
                              <w:rPr>
                                <w:sz w:val="16"/>
                                <w:szCs w:val="16"/>
                              </w:rPr>
                              <w:t>- option 2: EIRP CDF is derived based on data vector average(1+2, 3+4) cross all testing points</w:t>
                            </w:r>
                          </w:p>
                          <w:p w14:paraId="5DD89BAE" w14:textId="77777777" w:rsidR="00C41833" w:rsidRPr="00C41833" w:rsidRDefault="00C41833" w:rsidP="00C41833">
                            <w:pPr>
                              <w:rPr>
                                <w:sz w:val="16"/>
                                <w:szCs w:val="16"/>
                              </w:rPr>
                            </w:pPr>
                            <w:r w:rsidRPr="00C41833">
                              <w:rPr>
                                <w:sz w:val="16"/>
                                <w:szCs w:val="16"/>
                              </w:rPr>
                              <w:t xml:space="preserve">- option 3: EIRP CDF is derived based on data vector [maximum (1+2, 3+4)] cross all testing points   </w:t>
                            </w:r>
                          </w:p>
                          <w:p w14:paraId="59D95AD8" w14:textId="77777777" w:rsidR="00C41833" w:rsidRPr="00C41833" w:rsidRDefault="00C41833" w:rsidP="00C41833">
                            <w:pPr>
                              <w:ind w:firstLine="284"/>
                              <w:rPr>
                                <w:sz w:val="16"/>
                                <w:szCs w:val="16"/>
                              </w:rPr>
                            </w:pPr>
                            <w:r w:rsidRPr="00C41833">
                              <w:rPr>
                                <w:sz w:val="16"/>
                                <w:szCs w:val="16"/>
                              </w:rPr>
                              <w:t xml:space="preserve">- Meaurement grid analysis conclusion will be the same </w:t>
                            </w:r>
                          </w:p>
                          <w:p w14:paraId="027EFB3F" w14:textId="77777777" w:rsidR="00C41833" w:rsidRPr="00C41833" w:rsidRDefault="00C41833" w:rsidP="00C41833">
                            <w:pPr>
                              <w:ind w:firstLine="284"/>
                              <w:rPr>
                                <w:sz w:val="16"/>
                                <w:szCs w:val="16"/>
                              </w:rPr>
                            </w:pPr>
                            <w:r w:rsidRPr="00C41833">
                              <w:rPr>
                                <w:sz w:val="16"/>
                                <w:szCs w:val="16"/>
                              </w:rPr>
                              <w:t>- Core requirements will be not changed</w:t>
                            </w:r>
                          </w:p>
                          <w:p w14:paraId="5C794D24" w14:textId="77777777" w:rsidR="00C41833" w:rsidRPr="00C41833" w:rsidRDefault="00C41833" w:rsidP="00C41833">
                            <w:pPr>
                              <w:ind w:firstLine="284"/>
                              <w:rPr>
                                <w:sz w:val="16"/>
                                <w:szCs w:val="16"/>
                              </w:rPr>
                            </w:pPr>
                            <w:r w:rsidRPr="00C41833">
                              <w:rPr>
                                <w:sz w:val="16"/>
                                <w:szCs w:val="16"/>
                              </w:rPr>
                              <w:t xml:space="preserve">- Companies are encouraged to further analysis requirements based on the these options in the next meeting to define clear testing procedure.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EF14C95" id="Text Box 7"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jfbrczwCAAB/BAAADgAAAAAAAAAA&#13;&#10;AAAAAAAuAgAAZHJzL2Uyb0RvYy54bWxQSwECLQAUAAYACAAAACEABTJjidoAAAAKAQAADwAAAAAA&#13;&#10;AAAAAAAAAACWBAAAZHJzL2Rvd25yZXYueG1sUEsFBgAAAAAEAAQA8wAAAJ0FAAAAAA==&#13;&#10;" filled="f" strokeweight=".5pt">
                <v:textbox style="mso-fit-shape-to-text:t">
                  <w:txbxContent>
                    <w:p w14:paraId="170E31C2" w14:textId="77777777" w:rsidR="00C41833" w:rsidRPr="00C41833" w:rsidRDefault="00C41833" w:rsidP="00C41833">
                      <w:pPr>
                        <w:rPr>
                          <w:sz w:val="16"/>
                          <w:szCs w:val="16"/>
                        </w:rPr>
                      </w:pPr>
                      <w:r w:rsidRPr="00C41833">
                        <w:rPr>
                          <w:sz w:val="16"/>
                          <w:szCs w:val="16"/>
                        </w:rPr>
                        <w:t xml:space="preserve">Agreement: </w:t>
                      </w:r>
                    </w:p>
                    <w:p w14:paraId="1697AAC8" w14:textId="77777777" w:rsidR="00C41833" w:rsidRPr="00C41833" w:rsidRDefault="00C41833" w:rsidP="00C41833">
                      <w:pPr>
                        <w:rPr>
                          <w:sz w:val="16"/>
                          <w:szCs w:val="16"/>
                        </w:rPr>
                      </w:pPr>
                      <w:r w:rsidRPr="00C41833">
                        <w:rPr>
                          <w:sz w:val="16"/>
                          <w:szCs w:val="16"/>
                        </w:rPr>
                        <w:t xml:space="preserve">- option 1: EIRP CDF is derived based on data vector [1+2, 3+4] cross all testing points </w:t>
                      </w:r>
                    </w:p>
                    <w:p w14:paraId="537F8330" w14:textId="77777777" w:rsidR="00C41833" w:rsidRPr="00C41833" w:rsidRDefault="00C41833" w:rsidP="00C41833">
                      <w:pPr>
                        <w:rPr>
                          <w:sz w:val="16"/>
                          <w:szCs w:val="16"/>
                        </w:rPr>
                      </w:pPr>
                      <w:r w:rsidRPr="00C41833">
                        <w:rPr>
                          <w:sz w:val="16"/>
                          <w:szCs w:val="16"/>
                        </w:rPr>
                        <w:t>- option 2: EIRP CDF is derived based on data vector average(1+2, 3+4) cross all testing points</w:t>
                      </w:r>
                    </w:p>
                    <w:p w14:paraId="5DD89BAE" w14:textId="77777777" w:rsidR="00C41833" w:rsidRPr="00C41833" w:rsidRDefault="00C41833" w:rsidP="00C41833">
                      <w:pPr>
                        <w:rPr>
                          <w:sz w:val="16"/>
                          <w:szCs w:val="16"/>
                        </w:rPr>
                      </w:pPr>
                      <w:r w:rsidRPr="00C41833">
                        <w:rPr>
                          <w:sz w:val="16"/>
                          <w:szCs w:val="16"/>
                        </w:rPr>
                        <w:t xml:space="preserve">- option 3: EIRP CDF is derived based on data vector [maximum (1+2, 3+4)] cross all testing points   </w:t>
                      </w:r>
                    </w:p>
                    <w:p w14:paraId="59D95AD8" w14:textId="77777777" w:rsidR="00C41833" w:rsidRPr="00C41833" w:rsidRDefault="00C41833" w:rsidP="00C41833">
                      <w:pPr>
                        <w:ind w:firstLine="284"/>
                        <w:rPr>
                          <w:sz w:val="16"/>
                          <w:szCs w:val="16"/>
                        </w:rPr>
                      </w:pPr>
                      <w:r w:rsidRPr="00C41833">
                        <w:rPr>
                          <w:sz w:val="16"/>
                          <w:szCs w:val="16"/>
                        </w:rPr>
                        <w:t xml:space="preserve">- Meaurement grid analysis conclusion will be the same </w:t>
                      </w:r>
                    </w:p>
                    <w:p w14:paraId="027EFB3F" w14:textId="77777777" w:rsidR="00C41833" w:rsidRPr="00C41833" w:rsidRDefault="00C41833" w:rsidP="00C41833">
                      <w:pPr>
                        <w:ind w:firstLine="284"/>
                        <w:rPr>
                          <w:sz w:val="16"/>
                          <w:szCs w:val="16"/>
                        </w:rPr>
                      </w:pPr>
                      <w:r w:rsidRPr="00C41833">
                        <w:rPr>
                          <w:sz w:val="16"/>
                          <w:szCs w:val="16"/>
                        </w:rPr>
                        <w:t>- Core requirements will be not changed</w:t>
                      </w:r>
                    </w:p>
                    <w:p w14:paraId="5C794D24" w14:textId="77777777" w:rsidR="00C41833" w:rsidRPr="00C41833" w:rsidRDefault="00C41833" w:rsidP="00C41833">
                      <w:pPr>
                        <w:ind w:firstLine="284"/>
                        <w:rPr>
                          <w:sz w:val="16"/>
                          <w:szCs w:val="16"/>
                        </w:rPr>
                      </w:pPr>
                      <w:r w:rsidRPr="00C41833">
                        <w:rPr>
                          <w:sz w:val="16"/>
                          <w:szCs w:val="16"/>
                        </w:rPr>
                        <w:t xml:space="preserve">- Companies are encouraged to further analysis requirements based on the these options in the next meeting to define clear testing procedure. </w:t>
                      </w:r>
                    </w:p>
                  </w:txbxContent>
                </v:textbox>
                <w10:anchorlock/>
              </v:shape>
            </w:pict>
          </mc:Fallback>
        </mc:AlternateContent>
      </w:r>
    </w:p>
    <w:p w14:paraId="3DE395A9" w14:textId="77777777" w:rsidR="00C41833" w:rsidRDefault="00C41833" w:rsidP="00C41833"/>
    <w:p w14:paraId="6075F0E3" w14:textId="7BA54EAC" w:rsidR="00636092" w:rsidRDefault="004F5C08" w:rsidP="006B6A1A">
      <w:r>
        <w:t xml:space="preserve">The current version of TR38.810 </w:t>
      </w:r>
      <w:r w:rsidR="00645B99">
        <w:t>has incorporated these agreements</w:t>
      </w:r>
      <w:r w:rsidR="00884FFD">
        <w:t xml:space="preserve">, has chosen a baseline for the ERIP CDF calculation, and has </w:t>
      </w:r>
      <w:r w:rsidR="00645B99">
        <w:t>update</w:t>
      </w:r>
      <w:r w:rsidR="00884FFD">
        <w:t>d</w:t>
      </w:r>
      <w:r w:rsidR="00645B99">
        <w:t xml:space="preserve"> the EIRP spherical coverage measurement procedure to the following </w:t>
      </w:r>
      <w:r w:rsidR="00645B99">
        <w:fldChar w:fldCharType="begin"/>
      </w:r>
      <w:r w:rsidR="00645B99">
        <w:instrText xml:space="preserve"> REF _Ref4665285 \r \h </w:instrText>
      </w:r>
      <w:r w:rsidR="00645B99">
        <w:fldChar w:fldCharType="separate"/>
      </w:r>
      <w:r w:rsidR="00645B99">
        <w:t>[2]</w:t>
      </w:r>
      <w:r w:rsidR="00645B99">
        <w:fldChar w:fldCharType="end"/>
      </w:r>
      <w:r w:rsidR="00645B99">
        <w:t>:</w:t>
      </w:r>
    </w:p>
    <w:p w14:paraId="05D10FF2" w14:textId="77777777" w:rsidR="0036017F" w:rsidRDefault="0036017F" w:rsidP="006B6A1A"/>
    <w:p w14:paraId="5AE40EB5" w14:textId="37E82445" w:rsidR="0036017F" w:rsidRDefault="00C41833" w:rsidP="006B6A1A">
      <w:r>
        <w:rPr>
          <w:noProof/>
        </w:rPr>
        <w:lastRenderedPageBreak/>
        <mc:AlternateContent>
          <mc:Choice Requires="wps">
            <w:drawing>
              <wp:inline distT="0" distB="0" distL="0" distR="0" wp14:anchorId="5FC43E9C" wp14:editId="47B33614">
                <wp:extent cx="6120765" cy="5291680"/>
                <wp:effectExtent l="0" t="0" r="6985" b="11430"/>
                <wp:docPr id="6" name="Text Box 6"/>
                <wp:cNvGraphicFramePr/>
                <a:graphic xmlns:a="http://schemas.openxmlformats.org/drawingml/2006/main">
                  <a:graphicData uri="http://schemas.microsoft.com/office/word/2010/wordprocessingShape">
                    <wps:wsp>
                      <wps:cNvSpPr txBox="1"/>
                      <wps:spPr>
                        <a:xfrm>
                          <a:off x="0" y="0"/>
                          <a:ext cx="6120765" cy="5291680"/>
                        </a:xfrm>
                        <a:prstGeom prst="rect">
                          <a:avLst/>
                        </a:prstGeom>
                        <a:noFill/>
                        <a:ln w="6350">
                          <a:solidFill>
                            <a:prstClr val="black"/>
                          </a:solidFill>
                        </a:ln>
                      </wps:spPr>
                      <wps:txbx>
                        <w:txbxContent>
                          <w:p w14:paraId="100E23D3" w14:textId="77777777" w:rsidR="00C41833" w:rsidRPr="00B81CB6" w:rsidRDefault="00C41833" w:rsidP="00C41833">
                            <w:pPr>
                              <w:keepNext/>
                              <w:keepLines/>
                              <w:spacing w:before="120"/>
                              <w:outlineLvl w:val="4"/>
                              <w:rPr>
                                <w:rFonts w:ascii="Arial" w:hAnsi="Arial"/>
                                <w:sz w:val="16"/>
                                <w:szCs w:val="16"/>
                              </w:rPr>
                            </w:pPr>
                            <w:r w:rsidRPr="00B81CB6">
                              <w:rPr>
                                <w:rFonts w:ascii="Arial" w:hAnsi="Arial"/>
                                <w:sz w:val="16"/>
                                <w:szCs w:val="16"/>
                              </w:rPr>
                              <w:t>5.2.1.3.7</w:t>
                            </w:r>
                            <w:r w:rsidRPr="00B81CB6">
                              <w:rPr>
                                <w:rFonts w:ascii="Arial" w:hAnsi="Arial"/>
                                <w:sz w:val="16"/>
                                <w:szCs w:val="16"/>
                              </w:rPr>
                              <w:tab/>
                              <w:t>TX Beam Peak direction search and EIRP Spherical Coverage</w:t>
                            </w:r>
                          </w:p>
                          <w:p w14:paraId="0981035D" w14:textId="77777777" w:rsidR="00C41833" w:rsidRPr="00B81CB6" w:rsidRDefault="00C41833" w:rsidP="00C41833">
                            <w:pPr>
                              <w:rPr>
                                <w:sz w:val="16"/>
                                <w:szCs w:val="16"/>
                              </w:rPr>
                            </w:pPr>
                            <w:r w:rsidRPr="00B81CB6">
                              <w:rPr>
                                <w:sz w:val="16"/>
                                <w:szCs w:val="16"/>
                              </w:rPr>
                              <w:t>Th</w:t>
                            </w:r>
                            <w:r w:rsidRPr="00B81CB6">
                              <w:rPr>
                                <w:rFonts w:hint="eastAsia"/>
                                <w:sz w:val="16"/>
                                <w:szCs w:val="16"/>
                                <w:lang w:eastAsia="ko-KR"/>
                              </w:rPr>
                              <w:t>e</w:t>
                            </w:r>
                            <w:r w:rsidRPr="00B81CB6">
                              <w:rPr>
                                <w:sz w:val="16"/>
                                <w:szCs w:val="16"/>
                              </w:rPr>
                              <w:t xml:space="preserve"> beam peak search and spherical coverage test</w:t>
                            </w:r>
                            <w:r w:rsidRPr="00B81CB6">
                              <w:rPr>
                                <w:rFonts w:hint="eastAsia"/>
                                <w:sz w:val="16"/>
                                <w:szCs w:val="16"/>
                                <w:lang w:eastAsia="zh-CN"/>
                              </w:rPr>
                              <w:t xml:space="preserve"> </w:t>
                            </w:r>
                            <w:r w:rsidRPr="00B81CB6">
                              <w:rPr>
                                <w:sz w:val="16"/>
                                <w:szCs w:val="16"/>
                              </w:rPr>
                              <w:t xml:space="preserve">procedure apply to DUTs with </w:t>
                            </w:r>
                            <w:r w:rsidRPr="00B81CB6">
                              <w:rPr>
                                <w:rFonts w:hint="eastAsia"/>
                                <w:sz w:val="16"/>
                                <w:szCs w:val="16"/>
                                <w:lang w:eastAsia="zh-CN"/>
                              </w:rPr>
                              <w:t xml:space="preserve">different </w:t>
                            </w:r>
                            <w:r w:rsidRPr="00B81CB6">
                              <w:rPr>
                                <w:sz w:val="16"/>
                                <w:szCs w:val="16"/>
                              </w:rPr>
                              <w:t>beam correspondence</w:t>
                            </w:r>
                            <w:r w:rsidRPr="00B81CB6">
                              <w:rPr>
                                <w:rFonts w:hint="eastAsia"/>
                                <w:sz w:val="16"/>
                                <w:szCs w:val="16"/>
                                <w:lang w:eastAsia="zh-CN"/>
                              </w:rPr>
                              <w:t xml:space="preserve"> capability</w:t>
                            </w:r>
                            <w:r w:rsidRPr="00B81CB6">
                              <w:rPr>
                                <w:sz w:val="16"/>
                                <w:szCs w:val="16"/>
                              </w:rPr>
                              <w:t xml:space="preserve">, as defined in TS38.306 [19]. The TX beam peak direction is found with a 3D EIRP scan (separately for each orthogonal downlink polarization). The TX beam peak direction search grid points for this single grid approach are defined in Annex G.2. Alternatively, a coarse and fine grid approach could be used according to the definition in Annex G.2.4. </w:t>
                            </w:r>
                          </w:p>
                          <w:p w14:paraId="356AB29F" w14:textId="77777777" w:rsidR="00C41833" w:rsidRDefault="00C41833" w:rsidP="00C41833">
                            <w:pPr>
                              <w:rPr>
                                <w:sz w:val="16"/>
                                <w:szCs w:val="16"/>
                              </w:rPr>
                            </w:pPr>
                          </w:p>
                          <w:p w14:paraId="59533B34" w14:textId="77777777" w:rsidR="00C41833" w:rsidRPr="00B81CB6" w:rsidRDefault="00C41833" w:rsidP="00C41833">
                            <w:pPr>
                              <w:rPr>
                                <w:sz w:val="16"/>
                                <w:szCs w:val="16"/>
                              </w:rPr>
                            </w:pPr>
                            <w:r w:rsidRPr="00B81CB6">
                              <w:rPr>
                                <w:sz w:val="16"/>
                                <w:szCs w:val="16"/>
                              </w:rPr>
                              <w:t>The measurement procedure includes the following steps for each of the points in the grid:</w:t>
                            </w:r>
                          </w:p>
                          <w:p w14:paraId="691311A1" w14:textId="77777777" w:rsidR="00C41833" w:rsidRPr="00B81CB6" w:rsidRDefault="00C41833" w:rsidP="00C41833">
                            <w:pPr>
                              <w:ind w:left="568" w:hanging="284"/>
                              <w:rPr>
                                <w:sz w:val="16"/>
                                <w:szCs w:val="16"/>
                              </w:rPr>
                            </w:pPr>
                            <w:r w:rsidRPr="00B81CB6">
                              <w:rPr>
                                <w:sz w:val="16"/>
                                <w:szCs w:val="16"/>
                              </w:rPr>
                              <w:t>1)</w:t>
                            </w:r>
                            <w:r w:rsidRPr="00B81CB6">
                              <w:rPr>
                                <w:sz w:val="16"/>
                                <w:szCs w:val="16"/>
                              </w:rPr>
                              <w:tab/>
                              <w:t>Connect the SS (System Simulator) with the DUT through the measurement antenna with 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xml:space="preserve"> to form the TX beam towards the measurement antenna.</w:t>
                            </w:r>
                          </w:p>
                          <w:p w14:paraId="1B98423B" w14:textId="77777777" w:rsidR="00C41833" w:rsidRPr="00B81CB6" w:rsidRDefault="00C41833" w:rsidP="00C41833">
                            <w:pPr>
                              <w:ind w:left="568" w:hanging="284"/>
                              <w:rPr>
                                <w:sz w:val="16"/>
                                <w:szCs w:val="16"/>
                              </w:rPr>
                            </w:pPr>
                            <w:r w:rsidRPr="00B81CB6">
                              <w:rPr>
                                <w:sz w:val="16"/>
                                <w:szCs w:val="16"/>
                              </w:rPr>
                              <w:t>2)</w:t>
                            </w:r>
                            <w:r w:rsidRPr="00B81CB6">
                              <w:rPr>
                                <w:sz w:val="16"/>
                                <w:szCs w:val="16"/>
                              </w:rPr>
                              <w:tab/>
                              <w:t>DUT refines its TX beam toward that direction depending on DUT’s beam correspondence capability which sh</w:t>
                            </w:r>
                            <w:r w:rsidRPr="00B81CB6">
                              <w:rPr>
                                <w:rFonts w:hint="eastAsia"/>
                                <w:sz w:val="16"/>
                                <w:szCs w:val="16"/>
                                <w:lang w:eastAsia="zh-CN"/>
                              </w:rPr>
                              <w:t>all</w:t>
                            </w:r>
                            <w:r w:rsidRPr="00B81CB6">
                              <w:rPr>
                                <w:sz w:val="16"/>
                                <w:szCs w:val="16"/>
                              </w:rPr>
                              <w:t xml:space="preserve"> match OEM declaration: if  DUT’s beam correspondence capability is [bit-1], then DUT chooses </w:t>
                            </w:r>
                            <w:r w:rsidRPr="00B81CB6">
                              <w:rPr>
                                <w:rFonts w:hint="eastAsia"/>
                                <w:sz w:val="16"/>
                                <w:szCs w:val="16"/>
                                <w:lang w:eastAsia="zh-CN"/>
                              </w:rPr>
                              <w:t>autonomously (</w:t>
                            </w:r>
                            <w:r w:rsidRPr="00B81CB6">
                              <w:rPr>
                                <w:sz w:val="16"/>
                                <w:szCs w:val="16"/>
                              </w:rPr>
                              <w:t>the corresponding TX beam</w:t>
                            </w:r>
                            <w:r w:rsidRPr="00B81CB6">
                              <w:rPr>
                                <w:rFonts w:hint="eastAsia"/>
                                <w:sz w:val="16"/>
                                <w:szCs w:val="16"/>
                                <w:lang w:eastAsia="zh-CN"/>
                              </w:rPr>
                              <w:t>)</w:t>
                            </w:r>
                            <w:r w:rsidRPr="00B81CB6">
                              <w:rPr>
                                <w:sz w:val="16"/>
                                <w:szCs w:val="16"/>
                              </w:rPr>
                              <w:t xml:space="preserve"> using downlink reference signals </w:t>
                            </w:r>
                            <w:r w:rsidRPr="00B81CB6">
                              <w:rPr>
                                <w:rFonts w:hint="eastAsia"/>
                                <w:sz w:val="16"/>
                                <w:szCs w:val="16"/>
                                <w:lang w:eastAsia="zh-CN"/>
                              </w:rPr>
                              <w:t>to transmit in the direction of the incoming DL signal, which is based on beam correspondence without relying on UL beam sweeping</w:t>
                            </w:r>
                            <w:r w:rsidRPr="00B81CB6">
                              <w:rPr>
                                <w:sz w:val="16"/>
                                <w:szCs w:val="16"/>
                              </w:rPr>
                              <w:t>; if DUT’s beam correspondence capability is [bit-0], then DUT chooses the TX beam using downlink reference signals</w:t>
                            </w:r>
                            <w:r w:rsidRPr="00B81CB6">
                              <w:rPr>
                                <w:rFonts w:hint="eastAsia"/>
                                <w:sz w:val="16"/>
                                <w:szCs w:val="16"/>
                                <w:lang w:eastAsia="zh-CN"/>
                              </w:rPr>
                              <w:t xml:space="preserve"> which is based on beam correspondence with relying on </w:t>
                            </w:r>
                            <w:r w:rsidRPr="00B81CB6">
                              <w:rPr>
                                <w:sz w:val="16"/>
                                <w:szCs w:val="16"/>
                              </w:rPr>
                              <w:t>uplink beam sweeping by its network-assisted uplink beam management capability, as defined in TS38.306 [19].</w:t>
                            </w:r>
                          </w:p>
                          <w:p w14:paraId="3B3184C3" w14:textId="77777777" w:rsidR="00C41833" w:rsidRPr="00B81CB6" w:rsidRDefault="00C41833" w:rsidP="00C41833">
                            <w:pPr>
                              <w:ind w:left="568" w:hanging="284"/>
                              <w:rPr>
                                <w:sz w:val="16"/>
                                <w:szCs w:val="16"/>
                              </w:rPr>
                            </w:pPr>
                            <w:r w:rsidRPr="00B81CB6">
                              <w:rPr>
                                <w:sz w:val="16"/>
                                <w:szCs w:val="16"/>
                              </w:rPr>
                              <w:t>3)</w:t>
                            </w:r>
                            <w:r w:rsidRPr="00B81CB6">
                              <w:rPr>
                                <w:sz w:val="16"/>
                                <w:szCs w:val="16"/>
                              </w:rPr>
                              <w:tab/>
                              <w:t>Lock the beam.</w:t>
                            </w:r>
                          </w:p>
                          <w:p w14:paraId="75BEF092" w14:textId="77777777" w:rsidR="00C41833" w:rsidRPr="00B81CB6" w:rsidRDefault="00C41833" w:rsidP="00C41833">
                            <w:pPr>
                              <w:ind w:left="568" w:hanging="284"/>
                              <w:rPr>
                                <w:sz w:val="16"/>
                                <w:szCs w:val="16"/>
                              </w:rPr>
                            </w:pPr>
                            <w:r w:rsidRPr="00B81CB6">
                              <w:rPr>
                                <w:sz w:val="16"/>
                                <w:szCs w:val="16"/>
                              </w:rPr>
                              <w:t>4)</w:t>
                            </w:r>
                            <w:r w:rsidRPr="00B81CB6">
                              <w:rPr>
                                <w:sz w:val="16"/>
                                <w:szCs w:val="16"/>
                              </w:rPr>
                              <w:tab/>
                              <w:t>Measure the mean power P</w:t>
                            </w:r>
                            <w:r w:rsidRPr="00B81CB6">
                              <w:rPr>
                                <w:sz w:val="16"/>
                                <w:szCs w:val="16"/>
                                <w:vertAlign w:val="subscript"/>
                              </w:rPr>
                              <w:t>meas</w:t>
                            </w:r>
                            <w:r w:rsidRPr="00B81CB6">
                              <w:rPr>
                                <w:sz w:val="16"/>
                                <w:szCs w:val="16"/>
                              </w:rPr>
                              <w:t>(Pol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of the modulated signal arriving at the power measurement equipment (such as a spectrum analyser, power meter, or gNB emulator).</w:t>
                            </w:r>
                          </w:p>
                          <w:p w14:paraId="39201909" w14:textId="77777777" w:rsidR="00C41833" w:rsidRPr="00B81CB6" w:rsidRDefault="00C41833" w:rsidP="00C41833">
                            <w:pPr>
                              <w:ind w:left="567" w:hanging="283"/>
                              <w:rPr>
                                <w:sz w:val="16"/>
                                <w:szCs w:val="16"/>
                              </w:rPr>
                            </w:pPr>
                            <w:r w:rsidRPr="00B81CB6">
                              <w:rPr>
                                <w:sz w:val="16"/>
                                <w:szCs w:val="16"/>
                              </w:rPr>
                              <w:t>5)</w:t>
                            </w:r>
                            <w:r w:rsidRPr="00B81CB6">
                              <w:rPr>
                                <w:sz w:val="16"/>
                                <w:szCs w:val="16"/>
                              </w:rPr>
                              <w:tab/>
                              <w:t>Calculate EIRP (Pol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by adding the composite loss of the entire transmission path for utilized signal path, L</w:t>
                            </w:r>
                            <w:r w:rsidRPr="00B81CB6">
                              <w:rPr>
                                <w:sz w:val="16"/>
                                <w:szCs w:val="16"/>
                                <w:vertAlign w:val="subscript"/>
                              </w:rPr>
                              <w:t>EIRP,θ</w:t>
                            </w:r>
                            <w:r w:rsidRPr="00B81CB6">
                              <w:rPr>
                                <w:sz w:val="16"/>
                                <w:szCs w:val="16"/>
                              </w:rPr>
                              <w:t>, and frequency to the measured power P</w:t>
                            </w:r>
                            <w:r w:rsidRPr="00B81CB6">
                              <w:rPr>
                                <w:sz w:val="16"/>
                                <w:szCs w:val="16"/>
                                <w:vertAlign w:val="subscript"/>
                              </w:rPr>
                              <w:t>meas</w:t>
                            </w:r>
                            <w:r w:rsidRPr="00B81CB6">
                              <w:rPr>
                                <w:sz w:val="16"/>
                                <w:szCs w:val="16"/>
                              </w:rPr>
                              <w:t>(Pol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w:t>
                            </w:r>
                          </w:p>
                          <w:p w14:paraId="1F6D3BD3" w14:textId="77777777" w:rsidR="00C41833" w:rsidRPr="00B81CB6" w:rsidRDefault="00C41833" w:rsidP="00C41833">
                            <w:pPr>
                              <w:ind w:left="568" w:hanging="284"/>
                              <w:rPr>
                                <w:sz w:val="16"/>
                                <w:szCs w:val="16"/>
                              </w:rPr>
                            </w:pPr>
                            <w:r w:rsidRPr="00B81CB6">
                              <w:rPr>
                                <w:sz w:val="16"/>
                                <w:szCs w:val="16"/>
                              </w:rPr>
                              <w:t>6)</w:t>
                            </w:r>
                            <w:r w:rsidRPr="00B81CB6">
                              <w:rPr>
                                <w:sz w:val="16"/>
                                <w:szCs w:val="16"/>
                              </w:rPr>
                              <w:tab/>
                              <w:t>Measure the mean power P</w:t>
                            </w:r>
                            <w:r w:rsidRPr="00B81CB6">
                              <w:rPr>
                                <w:sz w:val="16"/>
                                <w:szCs w:val="16"/>
                                <w:vertAlign w:val="subscript"/>
                              </w:rPr>
                              <w:t>meas</w:t>
                            </w:r>
                            <w:r w:rsidRPr="00B81CB6">
                              <w:rPr>
                                <w:sz w:val="16"/>
                                <w:szCs w:val="16"/>
                              </w:rPr>
                              <w:t xml:space="preserve"> (Pol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of the modulated signal arriving at the power measurement equipment.</w:t>
                            </w:r>
                          </w:p>
                          <w:p w14:paraId="3C9CC10E" w14:textId="77777777" w:rsidR="00C41833" w:rsidRPr="00B81CB6" w:rsidRDefault="00C41833" w:rsidP="00C41833">
                            <w:pPr>
                              <w:ind w:left="568" w:hanging="284"/>
                              <w:rPr>
                                <w:sz w:val="16"/>
                                <w:szCs w:val="16"/>
                              </w:rPr>
                            </w:pPr>
                            <w:r w:rsidRPr="00B81CB6">
                              <w:rPr>
                                <w:sz w:val="16"/>
                                <w:szCs w:val="16"/>
                              </w:rPr>
                              <w:t>7)</w:t>
                            </w:r>
                            <w:r w:rsidRPr="00B81CB6">
                              <w:rPr>
                                <w:sz w:val="16"/>
                                <w:szCs w:val="16"/>
                              </w:rPr>
                              <w:tab/>
                              <w:t>Calculate EIRP (Pol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by adding the composite losses of the entire transmission path for utilized signal path, L</w:t>
                            </w:r>
                            <w:r w:rsidRPr="00B81CB6">
                              <w:rPr>
                                <w:sz w:val="16"/>
                                <w:szCs w:val="16"/>
                                <w:vertAlign w:val="subscript"/>
                              </w:rPr>
                              <w:t>EIRP,φ</w:t>
                            </w:r>
                            <w:r w:rsidRPr="00B81CB6">
                              <w:rPr>
                                <w:sz w:val="16"/>
                                <w:szCs w:val="16"/>
                              </w:rPr>
                              <w:t>, and frequency to the measured power P</w:t>
                            </w:r>
                            <w:r w:rsidRPr="00B81CB6">
                              <w:rPr>
                                <w:sz w:val="16"/>
                                <w:szCs w:val="16"/>
                                <w:vertAlign w:val="subscript"/>
                              </w:rPr>
                              <w:t>meas</w:t>
                            </w:r>
                            <w:r w:rsidRPr="00B81CB6">
                              <w:rPr>
                                <w:sz w:val="16"/>
                                <w:szCs w:val="16"/>
                              </w:rPr>
                              <w:t xml:space="preserve"> (Pol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xml:space="preserve">) </w:t>
                            </w:r>
                          </w:p>
                          <w:p w14:paraId="64A700CA" w14:textId="77777777" w:rsidR="00C41833" w:rsidRPr="00B81CB6" w:rsidRDefault="00C41833" w:rsidP="00C41833">
                            <w:pPr>
                              <w:ind w:left="568" w:hanging="284"/>
                              <w:rPr>
                                <w:sz w:val="16"/>
                                <w:szCs w:val="16"/>
                                <w:vertAlign w:val="subscript"/>
                              </w:rPr>
                            </w:pPr>
                            <w:r w:rsidRPr="00B81CB6">
                              <w:rPr>
                                <w:sz w:val="16"/>
                                <w:szCs w:val="16"/>
                              </w:rPr>
                              <w:t>8)</w:t>
                            </w:r>
                            <w:r w:rsidRPr="00B81CB6">
                              <w:rPr>
                                <w:sz w:val="16"/>
                                <w:szCs w:val="16"/>
                              </w:rPr>
                              <w:tab/>
                              <w:t>Calculate total EIRP(Pol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 EIRP(Pol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 EIRP(Pol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xml:space="preserve">) </w:t>
                            </w:r>
                          </w:p>
                          <w:p w14:paraId="75D622E4" w14:textId="77777777" w:rsidR="00C41833" w:rsidRPr="00B81CB6" w:rsidRDefault="00C41833" w:rsidP="00C41833">
                            <w:pPr>
                              <w:ind w:left="568" w:hanging="284"/>
                              <w:rPr>
                                <w:sz w:val="16"/>
                                <w:szCs w:val="16"/>
                              </w:rPr>
                            </w:pPr>
                            <w:r w:rsidRPr="00B81CB6">
                              <w:rPr>
                                <w:sz w:val="16"/>
                                <w:szCs w:val="16"/>
                              </w:rPr>
                              <w:t>9)</w:t>
                            </w:r>
                            <w:r w:rsidRPr="00B81CB6">
                              <w:rPr>
                                <w:sz w:val="16"/>
                                <w:szCs w:val="16"/>
                              </w:rPr>
                              <w:tab/>
                              <w:t>Unlock the beam.</w:t>
                            </w:r>
                          </w:p>
                          <w:p w14:paraId="3305790B" w14:textId="77777777" w:rsidR="00C41833" w:rsidRPr="00B81CB6" w:rsidRDefault="00C41833" w:rsidP="00C41833">
                            <w:pPr>
                              <w:ind w:left="568" w:hanging="284"/>
                              <w:rPr>
                                <w:sz w:val="16"/>
                                <w:szCs w:val="16"/>
                              </w:rPr>
                            </w:pPr>
                            <w:r w:rsidRPr="00B81CB6">
                              <w:rPr>
                                <w:sz w:val="16"/>
                                <w:szCs w:val="16"/>
                              </w:rPr>
                              <w:t>10)</w:t>
                            </w:r>
                            <w:r w:rsidRPr="00B81CB6">
                              <w:rPr>
                                <w:sz w:val="16"/>
                                <w:szCs w:val="16"/>
                              </w:rPr>
                              <w:tab/>
                              <w:t>Connect the SS (System Simulator) with the DUT through the measurement antenna with 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polarization to form the TX beam towards the measurement antenna.</w:t>
                            </w:r>
                          </w:p>
                          <w:p w14:paraId="74016A58" w14:textId="77777777" w:rsidR="00C41833" w:rsidRPr="00B81CB6" w:rsidRDefault="00C41833" w:rsidP="00C41833">
                            <w:pPr>
                              <w:ind w:left="568" w:hanging="284"/>
                              <w:rPr>
                                <w:sz w:val="16"/>
                                <w:szCs w:val="16"/>
                              </w:rPr>
                            </w:pPr>
                            <w:r w:rsidRPr="00B81CB6">
                              <w:rPr>
                                <w:sz w:val="16"/>
                                <w:szCs w:val="16"/>
                              </w:rPr>
                              <w:t>11)</w:t>
                            </w:r>
                            <w:r w:rsidRPr="00B81CB6">
                              <w:rPr>
                                <w:sz w:val="16"/>
                                <w:szCs w:val="16"/>
                              </w:rPr>
                              <w:tab/>
                              <w:t>Repeat steps 2) to 9).</w:t>
                            </w:r>
                          </w:p>
                          <w:p w14:paraId="75599984" w14:textId="77777777" w:rsidR="00C41833" w:rsidRPr="00B81CB6" w:rsidRDefault="00C41833" w:rsidP="00C41833">
                            <w:pPr>
                              <w:rPr>
                                <w:sz w:val="16"/>
                                <w:szCs w:val="16"/>
                              </w:rPr>
                            </w:pPr>
                            <w:r w:rsidRPr="00B81CB6">
                              <w:rPr>
                                <w:sz w:val="16"/>
                                <w:szCs w:val="16"/>
                              </w:rPr>
                              <w:t>The TX beam peak direction is where the maximum total component of EIRP(Pol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or EIRP(Pol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xml:space="preserve">) is found. </w:t>
                            </w:r>
                          </w:p>
                          <w:p w14:paraId="09635E5C" w14:textId="77777777" w:rsidR="00C41833" w:rsidRDefault="00C41833" w:rsidP="00C41833">
                            <w:pPr>
                              <w:rPr>
                                <w:sz w:val="16"/>
                                <w:szCs w:val="16"/>
                              </w:rPr>
                            </w:pPr>
                          </w:p>
                          <w:p w14:paraId="44279735" w14:textId="77777777" w:rsidR="00C41833" w:rsidRPr="00B81CB6" w:rsidRDefault="00C41833" w:rsidP="00C41833">
                            <w:pPr>
                              <w:rPr>
                                <w:sz w:val="16"/>
                                <w:szCs w:val="16"/>
                              </w:rPr>
                            </w:pPr>
                            <w:r w:rsidRPr="00B81CB6">
                              <w:rPr>
                                <w:sz w:val="16"/>
                                <w:szCs w:val="16"/>
                              </w:rPr>
                              <w:t xml:space="preserve">The EIRP results from the TX beam peak search using the minimum number of grid points as described in Annex G.2 can be re-used for EIRP spherical coverage. In case a </w:t>
                            </w:r>
                            <w:r w:rsidRPr="00B81CB6">
                              <w:rPr>
                                <w:bCs/>
                                <w:sz w:val="16"/>
                                <w:szCs w:val="16"/>
                              </w:rPr>
                              <w:t>coarse beam peak grid is used for TX beam peak search, using the minimum number of grid points defined in Annex G.3.3.2.3, the EIRP results can be re-used for EIRP spherical coverage.</w:t>
                            </w:r>
                          </w:p>
                          <w:p w14:paraId="3DE0B767" w14:textId="77777777" w:rsidR="00C41833" w:rsidRDefault="00C41833" w:rsidP="00C41833">
                            <w:pPr>
                              <w:rPr>
                                <w:sz w:val="16"/>
                                <w:szCs w:val="16"/>
                              </w:rPr>
                            </w:pPr>
                          </w:p>
                          <w:p w14:paraId="70E8BA83" w14:textId="77777777" w:rsidR="00C41833" w:rsidRPr="00B81CB6" w:rsidRDefault="00C41833" w:rsidP="00C41833">
                            <w:pPr>
                              <w:rPr>
                                <w:sz w:val="16"/>
                                <w:szCs w:val="16"/>
                              </w:rPr>
                            </w:pPr>
                            <w:r w:rsidRPr="00B81CB6">
                              <w:rPr>
                                <w:sz w:val="16"/>
                                <w:szCs w:val="16"/>
                              </w:rPr>
                              <w:t xml:space="preserve">In case a separate test is performed for EIRP spherical coverage, the procedure above </w:t>
                            </w:r>
                            <w:r w:rsidRPr="00B81CB6">
                              <w:rPr>
                                <w:rFonts w:hint="eastAsia"/>
                                <w:sz w:val="16"/>
                                <w:szCs w:val="16"/>
                                <w:lang w:eastAsia="zh-CN"/>
                              </w:rPr>
                              <w:t xml:space="preserve">shall </w:t>
                            </w:r>
                            <w:r w:rsidRPr="00B81CB6">
                              <w:rPr>
                                <w:sz w:val="16"/>
                                <w:szCs w:val="16"/>
                              </w:rPr>
                              <w:t>be followed using the minimum number of grid points defined in Annex G.3.3.2.3 for spherical coverage.</w:t>
                            </w:r>
                          </w:p>
                          <w:p w14:paraId="2B483A76" w14:textId="77777777" w:rsidR="00C41833" w:rsidRDefault="00C41833" w:rsidP="00C41833">
                            <w:pPr>
                              <w:rPr>
                                <w:sz w:val="16"/>
                                <w:szCs w:val="16"/>
                              </w:rPr>
                            </w:pPr>
                          </w:p>
                          <w:p w14:paraId="0CF798E9" w14:textId="77777777" w:rsidR="00C41833" w:rsidRDefault="00C41833" w:rsidP="00C41833">
                            <w:pPr>
                              <w:rPr>
                                <w:sz w:val="16"/>
                                <w:szCs w:val="16"/>
                              </w:rPr>
                            </w:pPr>
                            <w:r w:rsidRPr="00B81CB6">
                              <w:rPr>
                                <w:sz w:val="16"/>
                                <w:szCs w:val="16"/>
                              </w:rPr>
                              <w:t>The EIRP</w:t>
                            </w:r>
                            <w:r w:rsidRPr="00B81CB6">
                              <w:rPr>
                                <w:sz w:val="16"/>
                                <w:szCs w:val="16"/>
                                <w:vertAlign w:val="subscript"/>
                              </w:rPr>
                              <w:t>target-CDF</w:t>
                            </w:r>
                            <w:r w:rsidRPr="00B81CB6">
                              <w:rPr>
                                <w:sz w:val="16"/>
                                <w:szCs w:val="16"/>
                              </w:rPr>
                              <w:t xml:space="preserve"> is then obtained from the Cumulative Distribution Function (CDF) computed using [</w:t>
                            </w:r>
                            <w:r w:rsidRPr="00B81CB6">
                              <w:rPr>
                                <w:rFonts w:hint="eastAsia"/>
                                <w:sz w:val="16"/>
                                <w:szCs w:val="16"/>
                                <w:lang w:eastAsia="zh-CN"/>
                              </w:rPr>
                              <w:t>max</w:t>
                            </w:r>
                            <w:r w:rsidRPr="00B81CB6">
                              <w:rPr>
                                <w:sz w:val="16"/>
                                <w:szCs w:val="16"/>
                                <w:lang w:eastAsia="zh-CN"/>
                              </w:rPr>
                              <w:t>imum(</w:t>
                            </w:r>
                            <w:r w:rsidRPr="00B81CB6">
                              <w:rPr>
                                <w:sz w:val="16"/>
                                <w:szCs w:val="16"/>
                              </w:rPr>
                              <w:t>EIRP(Pol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EIRP(Pol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for all grid points. When using constant step size measurement grids, a theta-dependent correction shall be applied, i.e., the PDF probability contribution for each measurement point is scaled by sin(θ).</w:t>
                            </w:r>
                          </w:p>
                          <w:p w14:paraId="11B1E688" w14:textId="77777777" w:rsidR="00C41833" w:rsidRPr="00B81CB6" w:rsidRDefault="00C41833" w:rsidP="00C41833">
                            <w:pPr>
                              <w:rPr>
                                <w:sz w:val="16"/>
                                <w:szCs w:val="16"/>
                              </w:rPr>
                            </w:pPr>
                          </w:p>
                          <w:p w14:paraId="70E5B89C" w14:textId="77777777" w:rsidR="00C41833" w:rsidRPr="00B81CB6" w:rsidRDefault="00C41833" w:rsidP="00C41833">
                            <w:pPr>
                              <w:rPr>
                                <w:sz w:val="16"/>
                                <w:szCs w:val="16"/>
                              </w:rPr>
                            </w:pPr>
                            <w:r w:rsidRPr="00B81CB6">
                              <w:rPr>
                                <w:i/>
                                <w:sz w:val="16"/>
                                <w:szCs w:val="16"/>
                              </w:rPr>
                              <w:t xml:space="preserve">Editor’s Note: </w:t>
                            </w:r>
                            <w:r w:rsidRPr="00B81CB6">
                              <w:rPr>
                                <w:i/>
                                <w:sz w:val="16"/>
                                <w:szCs w:val="16"/>
                                <w:lang w:eastAsia="zh-CN"/>
                              </w:rPr>
                              <w:t xml:space="preserve">For spherical coverage test, using </w:t>
                            </w:r>
                            <w:r w:rsidRPr="00B81CB6">
                              <w:rPr>
                                <w:rFonts w:hint="eastAsia"/>
                                <w:i/>
                                <w:sz w:val="16"/>
                                <w:szCs w:val="16"/>
                                <w:lang w:eastAsia="zh-CN"/>
                              </w:rPr>
                              <w:t>max</w:t>
                            </w:r>
                            <w:r w:rsidRPr="00B81CB6">
                              <w:rPr>
                                <w:i/>
                                <w:sz w:val="16"/>
                                <w:szCs w:val="16"/>
                                <w:lang w:eastAsia="zh-CN"/>
                              </w:rPr>
                              <w:t>imum(</w:t>
                            </w:r>
                            <w:r w:rsidRPr="00B81CB6">
                              <w:rPr>
                                <w:i/>
                                <w:sz w:val="16"/>
                                <w:szCs w:val="16"/>
                              </w:rPr>
                              <w:t>EIRP(Pol</w:t>
                            </w:r>
                            <w:r w:rsidRPr="00B81CB6">
                              <w:rPr>
                                <w:i/>
                                <w:sz w:val="16"/>
                                <w:szCs w:val="16"/>
                                <w:vertAlign w:val="subscript"/>
                              </w:rPr>
                              <w:t>Link</w:t>
                            </w:r>
                            <w:r w:rsidRPr="00B81CB6">
                              <w:rPr>
                                <w:i/>
                                <w:sz w:val="16"/>
                                <w:szCs w:val="16"/>
                              </w:rPr>
                              <w:t>=</w:t>
                            </w:r>
                            <w:r w:rsidRPr="00B81CB6">
                              <w:rPr>
                                <w:rFonts w:ascii="Symbol" w:hAnsi="Symbol"/>
                                <w:i/>
                                <w:sz w:val="16"/>
                                <w:szCs w:val="16"/>
                              </w:rPr>
                              <w:t></w:t>
                            </w:r>
                            <w:r w:rsidRPr="00B81CB6">
                              <w:rPr>
                                <w:i/>
                                <w:sz w:val="16"/>
                                <w:szCs w:val="16"/>
                              </w:rPr>
                              <w:t>), EIRP(Pol</w:t>
                            </w:r>
                            <w:r w:rsidRPr="00B81CB6">
                              <w:rPr>
                                <w:i/>
                                <w:sz w:val="16"/>
                                <w:szCs w:val="16"/>
                                <w:vertAlign w:val="subscript"/>
                              </w:rPr>
                              <w:t>Link</w:t>
                            </w:r>
                            <w:r w:rsidRPr="00B81CB6">
                              <w:rPr>
                                <w:i/>
                                <w:sz w:val="16"/>
                                <w:szCs w:val="16"/>
                              </w:rPr>
                              <w:t>=</w:t>
                            </w:r>
                            <w:r w:rsidRPr="00B81CB6">
                              <w:rPr>
                                <w:rFonts w:ascii="Symbol" w:hAnsi="Symbol"/>
                                <w:i/>
                                <w:sz w:val="16"/>
                                <w:szCs w:val="16"/>
                              </w:rPr>
                              <w:t></w:t>
                            </w:r>
                            <w:r w:rsidRPr="00B81CB6">
                              <w:rPr>
                                <w:i/>
                                <w:sz w:val="16"/>
                                <w:szCs w:val="16"/>
                              </w:rPr>
                              <w:t>))</w:t>
                            </w:r>
                            <w:r w:rsidRPr="00B81CB6">
                              <w:rPr>
                                <w:i/>
                                <w:sz w:val="16"/>
                                <w:szCs w:val="16"/>
                                <w:lang w:eastAsia="zh-CN"/>
                              </w:rPr>
                              <w:t xml:space="preserve"> for each test point in the grid</w:t>
                            </w:r>
                            <w:r w:rsidRPr="00B81CB6">
                              <w:rPr>
                                <w:rFonts w:hint="eastAsia"/>
                                <w:i/>
                                <w:sz w:val="16"/>
                                <w:szCs w:val="16"/>
                                <w:lang w:eastAsia="zh-CN"/>
                              </w:rPr>
                              <w:t xml:space="preserve"> </w:t>
                            </w:r>
                            <w:r w:rsidRPr="00B81CB6">
                              <w:rPr>
                                <w:i/>
                                <w:sz w:val="16"/>
                                <w:szCs w:val="16"/>
                                <w:lang w:eastAsia="zh-CN"/>
                              </w:rPr>
                              <w:t>is considered as the baseline for performance evaluation and test procedure. Decision shall be made on April meeting</w:t>
                            </w:r>
                            <w:r w:rsidRPr="00B81CB6">
                              <w:rPr>
                                <w:rFonts w:hint="eastAsia"/>
                                <w:i/>
                                <w:sz w:val="16"/>
                                <w:szCs w:val="16"/>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FC43E9C" id="Text Box 6" o:spid="_x0000_s1028" type="#_x0000_t202" style="width:481.95pt;height:416.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" filled="f" strokeweight=".5pt">
                <v:textbox style="mso-fit-shape-to-text:t">
                  <w:txbxContent>
                    <w:p w14:paraId="100E23D3" w14:textId="77777777" w:rsidR="00C41833" w:rsidRPr="00B81CB6" w:rsidRDefault="00C41833" w:rsidP="00C41833">
                      <w:pPr>
                        <w:keepNext/>
                        <w:keepLines/>
                        <w:spacing w:before="120"/>
                        <w:outlineLvl w:val="4"/>
                        <w:rPr>
                          <w:rFonts w:ascii="Arial" w:hAnsi="Arial"/>
                          <w:sz w:val="16"/>
                          <w:szCs w:val="16"/>
                        </w:rPr>
                      </w:pPr>
                      <w:r w:rsidRPr="00B81CB6">
                        <w:rPr>
                          <w:rFonts w:ascii="Arial" w:hAnsi="Arial"/>
                          <w:sz w:val="16"/>
                          <w:szCs w:val="16"/>
                        </w:rPr>
                        <w:t>5.2.1.3.7</w:t>
                      </w:r>
                      <w:r w:rsidRPr="00B81CB6">
                        <w:rPr>
                          <w:rFonts w:ascii="Arial" w:hAnsi="Arial"/>
                          <w:sz w:val="16"/>
                          <w:szCs w:val="16"/>
                        </w:rPr>
                        <w:tab/>
                        <w:t>TX Beam Peak direction search and EIRP Spherical Coverage</w:t>
                      </w:r>
                    </w:p>
                    <w:p w14:paraId="0981035D" w14:textId="77777777" w:rsidR="00C41833" w:rsidRPr="00B81CB6" w:rsidRDefault="00C41833" w:rsidP="00C41833">
                      <w:pPr>
                        <w:rPr>
                          <w:sz w:val="16"/>
                          <w:szCs w:val="16"/>
                        </w:rPr>
                      </w:pPr>
                      <w:r w:rsidRPr="00B81CB6">
                        <w:rPr>
                          <w:sz w:val="16"/>
                          <w:szCs w:val="16"/>
                        </w:rPr>
                        <w:t>Th</w:t>
                      </w:r>
                      <w:r w:rsidRPr="00B81CB6">
                        <w:rPr>
                          <w:rFonts w:hint="eastAsia"/>
                          <w:sz w:val="16"/>
                          <w:szCs w:val="16"/>
                          <w:lang w:eastAsia="ko-KR"/>
                        </w:rPr>
                        <w:t>e</w:t>
                      </w:r>
                      <w:r w:rsidRPr="00B81CB6">
                        <w:rPr>
                          <w:sz w:val="16"/>
                          <w:szCs w:val="16"/>
                        </w:rPr>
                        <w:t xml:space="preserve"> beam peak search </w:t>
                      </w:r>
                      <w:r w:rsidRPr="00B81CB6">
                        <w:rPr>
                          <w:sz w:val="16"/>
                          <w:szCs w:val="16"/>
                        </w:rPr>
                        <w:t>and spherical coverage</w:t>
                      </w:r>
                      <w:r w:rsidRPr="00B81CB6">
                        <w:rPr>
                          <w:sz w:val="16"/>
                          <w:szCs w:val="16"/>
                        </w:rPr>
                        <w:t xml:space="preserve"> test</w:t>
                      </w:r>
                      <w:r w:rsidRPr="00B81CB6">
                        <w:rPr>
                          <w:rFonts w:hint="eastAsia"/>
                          <w:sz w:val="16"/>
                          <w:szCs w:val="16"/>
                          <w:lang w:eastAsia="zh-CN"/>
                        </w:rPr>
                        <w:t xml:space="preserve"> </w:t>
                      </w:r>
                      <w:r w:rsidRPr="00B81CB6">
                        <w:rPr>
                          <w:sz w:val="16"/>
                          <w:szCs w:val="16"/>
                        </w:rPr>
                        <w:t>procedure appl</w:t>
                      </w:r>
                      <w:r w:rsidRPr="00B81CB6">
                        <w:rPr>
                          <w:sz w:val="16"/>
                          <w:szCs w:val="16"/>
                        </w:rPr>
                        <w:t>y</w:t>
                      </w:r>
                      <w:r w:rsidRPr="00B81CB6">
                        <w:rPr>
                          <w:sz w:val="16"/>
                          <w:szCs w:val="16"/>
                        </w:rPr>
                        <w:t xml:space="preserve"> to DUTs with </w:t>
                      </w:r>
                      <w:r w:rsidRPr="00B81CB6">
                        <w:rPr>
                          <w:rFonts w:hint="eastAsia"/>
                          <w:sz w:val="16"/>
                          <w:szCs w:val="16"/>
                          <w:lang w:eastAsia="zh-CN"/>
                        </w:rPr>
                        <w:t xml:space="preserve">different </w:t>
                      </w:r>
                      <w:r w:rsidRPr="00B81CB6">
                        <w:rPr>
                          <w:sz w:val="16"/>
                          <w:szCs w:val="16"/>
                        </w:rPr>
                        <w:t>beam correspondence</w:t>
                      </w:r>
                      <w:r w:rsidRPr="00B81CB6">
                        <w:rPr>
                          <w:rFonts w:hint="eastAsia"/>
                          <w:sz w:val="16"/>
                          <w:szCs w:val="16"/>
                          <w:lang w:eastAsia="zh-CN"/>
                        </w:rPr>
                        <w:t xml:space="preserve"> capabilit</w:t>
                      </w:r>
                      <w:r w:rsidRPr="00B81CB6">
                        <w:rPr>
                          <w:rFonts w:hint="eastAsia"/>
                          <w:sz w:val="16"/>
                          <w:szCs w:val="16"/>
                          <w:lang w:eastAsia="zh-CN"/>
                        </w:rPr>
                        <w:t>y</w:t>
                      </w:r>
                      <w:r w:rsidRPr="00B81CB6">
                        <w:rPr>
                          <w:sz w:val="16"/>
                          <w:szCs w:val="16"/>
                        </w:rPr>
                        <w:t>, as defined in TS38.306 [19]</w:t>
                      </w:r>
                      <w:r w:rsidRPr="00B81CB6">
                        <w:rPr>
                          <w:sz w:val="16"/>
                          <w:szCs w:val="16"/>
                        </w:rPr>
                        <w:t xml:space="preserve">. The TX beam peak direction is found with a 3D EIRP scan (separately for each orthogonal downlink polarization). The TX beam peak direction search grid points for this single grid approach are defined in Annex G.2. Alternatively, a coarse and fine grid approach could be used according to the definition in Annex G.2.4. </w:t>
                      </w:r>
                    </w:p>
                    <w:p w14:paraId="356AB29F" w14:textId="77777777" w:rsidR="00C41833" w:rsidRDefault="00C41833" w:rsidP="00C41833">
                      <w:pPr>
                        <w:rPr>
                          <w:sz w:val="16"/>
                          <w:szCs w:val="16"/>
                        </w:rPr>
                      </w:pPr>
                    </w:p>
                    <w:p w14:paraId="59533B34" w14:textId="77777777" w:rsidR="00C41833" w:rsidRPr="00B81CB6" w:rsidRDefault="00C41833" w:rsidP="00C41833">
                      <w:pPr>
                        <w:rPr>
                          <w:sz w:val="16"/>
                          <w:szCs w:val="16"/>
                        </w:rPr>
                      </w:pPr>
                      <w:r w:rsidRPr="00B81CB6">
                        <w:rPr>
                          <w:sz w:val="16"/>
                          <w:szCs w:val="16"/>
                        </w:rPr>
                        <w:t>The measurement procedure includes the following steps for each of the points in the grid:</w:t>
                      </w:r>
                    </w:p>
                    <w:p w14:paraId="691311A1" w14:textId="77777777" w:rsidR="00C41833" w:rsidRPr="00B81CB6" w:rsidRDefault="00C41833" w:rsidP="00C41833">
                      <w:pPr>
                        <w:ind w:left="568" w:hanging="284"/>
                        <w:rPr>
                          <w:sz w:val="16"/>
                          <w:szCs w:val="16"/>
                        </w:rPr>
                      </w:pPr>
                      <w:r w:rsidRPr="00B81CB6">
                        <w:rPr>
                          <w:sz w:val="16"/>
                          <w:szCs w:val="16"/>
                        </w:rPr>
                        <w:t>1)</w:t>
                      </w:r>
                      <w:r w:rsidRPr="00B81CB6">
                        <w:rPr>
                          <w:sz w:val="16"/>
                          <w:szCs w:val="16"/>
                        </w:rPr>
                        <w:tab/>
                        <w:t>Connect the SS (System Simulator) with the DUT through the measurement antenna with 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xml:space="preserve"> to form the TX beam towards the </w:t>
                      </w:r>
                      <w:r w:rsidRPr="00B81CB6">
                        <w:rPr>
                          <w:sz w:val="16"/>
                          <w:szCs w:val="16"/>
                        </w:rPr>
                        <w:t>measurement antenna.</w:t>
                      </w:r>
                    </w:p>
                    <w:p w14:paraId="1B98423B" w14:textId="77777777" w:rsidR="00C41833" w:rsidRPr="00B81CB6" w:rsidRDefault="00C41833" w:rsidP="00C41833">
                      <w:pPr>
                        <w:ind w:left="568" w:hanging="284"/>
                        <w:rPr>
                          <w:sz w:val="16"/>
                          <w:szCs w:val="16"/>
                        </w:rPr>
                      </w:pPr>
                      <w:r w:rsidRPr="00B81CB6">
                        <w:rPr>
                          <w:sz w:val="16"/>
                          <w:szCs w:val="16"/>
                        </w:rPr>
                        <w:t>2)</w:t>
                      </w:r>
                      <w:r w:rsidRPr="00B81CB6">
                        <w:rPr>
                          <w:sz w:val="16"/>
                          <w:szCs w:val="16"/>
                        </w:rPr>
                        <w:tab/>
                      </w:r>
                      <w:r w:rsidRPr="00B81CB6">
                        <w:rPr>
                          <w:sz w:val="16"/>
                          <w:szCs w:val="16"/>
                        </w:rPr>
                        <w:t>DUT refines its TX beam toward that direction depending on DUT’s beam correspondence capability which sh</w:t>
                      </w:r>
                      <w:r w:rsidRPr="00B81CB6">
                        <w:rPr>
                          <w:rFonts w:hint="eastAsia"/>
                          <w:sz w:val="16"/>
                          <w:szCs w:val="16"/>
                          <w:lang w:eastAsia="zh-CN"/>
                        </w:rPr>
                        <w:t>all</w:t>
                      </w:r>
                      <w:r w:rsidRPr="00B81CB6">
                        <w:rPr>
                          <w:sz w:val="16"/>
                          <w:szCs w:val="16"/>
                        </w:rPr>
                        <w:t xml:space="preserve"> match OEM declaration: if  DUT’s beam correspondence capability is [bit-1], then DUT chooses </w:t>
                      </w:r>
                      <w:r w:rsidRPr="00B81CB6">
                        <w:rPr>
                          <w:rFonts w:hint="eastAsia"/>
                          <w:sz w:val="16"/>
                          <w:szCs w:val="16"/>
                          <w:lang w:eastAsia="zh-CN"/>
                        </w:rPr>
                        <w:t>autonomously (</w:t>
                      </w:r>
                      <w:r w:rsidRPr="00B81CB6">
                        <w:rPr>
                          <w:sz w:val="16"/>
                          <w:szCs w:val="16"/>
                        </w:rPr>
                        <w:t>the corresponding TX beam</w:t>
                      </w:r>
                      <w:r w:rsidRPr="00B81CB6">
                        <w:rPr>
                          <w:rFonts w:hint="eastAsia"/>
                          <w:sz w:val="16"/>
                          <w:szCs w:val="16"/>
                          <w:lang w:eastAsia="zh-CN"/>
                        </w:rPr>
                        <w:t>)</w:t>
                      </w:r>
                      <w:r w:rsidRPr="00B81CB6">
                        <w:rPr>
                          <w:sz w:val="16"/>
                          <w:szCs w:val="16"/>
                        </w:rPr>
                        <w:t xml:space="preserve"> using downlink reference signals </w:t>
                      </w:r>
                      <w:r w:rsidRPr="00B81CB6">
                        <w:rPr>
                          <w:rFonts w:hint="eastAsia"/>
                          <w:sz w:val="16"/>
                          <w:szCs w:val="16"/>
                          <w:lang w:eastAsia="zh-CN"/>
                        </w:rPr>
                        <w:t>to transmit in the direction of the incoming DL signal, which is based on beam correspondence without relying on UL beam sweeping</w:t>
                      </w:r>
                      <w:r w:rsidRPr="00B81CB6">
                        <w:rPr>
                          <w:sz w:val="16"/>
                          <w:szCs w:val="16"/>
                        </w:rPr>
                        <w:t>; if DUT’s beam correspondence capability is [bit-0], then DUT chooses the TX beam using downlink reference signals</w:t>
                      </w:r>
                      <w:r w:rsidRPr="00B81CB6">
                        <w:rPr>
                          <w:rFonts w:hint="eastAsia"/>
                          <w:sz w:val="16"/>
                          <w:szCs w:val="16"/>
                          <w:lang w:eastAsia="zh-CN"/>
                        </w:rPr>
                        <w:t xml:space="preserve"> which is based on beam correspondence with relying on </w:t>
                      </w:r>
                      <w:r w:rsidRPr="00B81CB6">
                        <w:rPr>
                          <w:sz w:val="16"/>
                          <w:szCs w:val="16"/>
                        </w:rPr>
                        <w:t>uplink beam sweeping by its network-assisted uplink beam management capability</w:t>
                      </w:r>
                      <w:r w:rsidRPr="00B81CB6">
                        <w:rPr>
                          <w:sz w:val="16"/>
                          <w:szCs w:val="16"/>
                        </w:rPr>
                        <w:t>, as defined in TS38.306 [19]</w:t>
                      </w:r>
                      <w:r w:rsidRPr="00B81CB6">
                        <w:rPr>
                          <w:sz w:val="16"/>
                          <w:szCs w:val="16"/>
                        </w:rPr>
                        <w:t>.</w:t>
                      </w:r>
                    </w:p>
                    <w:p w14:paraId="3B3184C3" w14:textId="77777777" w:rsidR="00C41833" w:rsidRPr="00B81CB6" w:rsidRDefault="00C41833" w:rsidP="00C41833">
                      <w:pPr>
                        <w:ind w:left="568" w:hanging="284"/>
                        <w:rPr>
                          <w:sz w:val="16"/>
                          <w:szCs w:val="16"/>
                        </w:rPr>
                      </w:pPr>
                      <w:r w:rsidRPr="00B81CB6">
                        <w:rPr>
                          <w:sz w:val="16"/>
                          <w:szCs w:val="16"/>
                        </w:rPr>
                        <w:t>3</w:t>
                      </w:r>
                      <w:r w:rsidRPr="00B81CB6">
                        <w:rPr>
                          <w:sz w:val="16"/>
                          <w:szCs w:val="16"/>
                        </w:rPr>
                        <w:t>)</w:t>
                      </w:r>
                      <w:r w:rsidRPr="00B81CB6">
                        <w:rPr>
                          <w:sz w:val="16"/>
                          <w:szCs w:val="16"/>
                        </w:rPr>
                        <w:tab/>
                        <w:t>Lock the beam.</w:t>
                      </w:r>
                    </w:p>
                    <w:p w14:paraId="75BEF092" w14:textId="77777777" w:rsidR="00C41833" w:rsidRPr="00B81CB6" w:rsidRDefault="00C41833" w:rsidP="00C41833">
                      <w:pPr>
                        <w:ind w:left="568" w:hanging="284"/>
                        <w:rPr>
                          <w:sz w:val="16"/>
                          <w:szCs w:val="16"/>
                        </w:rPr>
                      </w:pPr>
                      <w:r w:rsidRPr="00B81CB6">
                        <w:rPr>
                          <w:sz w:val="16"/>
                          <w:szCs w:val="16"/>
                        </w:rPr>
                        <w:t>4</w:t>
                      </w:r>
                      <w:r w:rsidRPr="00B81CB6">
                        <w:rPr>
                          <w:sz w:val="16"/>
                          <w:szCs w:val="16"/>
                        </w:rPr>
                        <w:t>)</w:t>
                      </w:r>
                      <w:r w:rsidRPr="00B81CB6">
                        <w:rPr>
                          <w:sz w:val="16"/>
                          <w:szCs w:val="16"/>
                        </w:rPr>
                        <w:tab/>
                        <w:t>Measure the mean power P</w:t>
                      </w:r>
                      <w:r w:rsidRPr="00B81CB6">
                        <w:rPr>
                          <w:sz w:val="16"/>
                          <w:szCs w:val="16"/>
                          <w:vertAlign w:val="subscript"/>
                        </w:rPr>
                        <w:t>meas</w:t>
                      </w:r>
                      <w:r w:rsidRPr="00B81CB6">
                        <w:rPr>
                          <w:sz w:val="16"/>
                          <w:szCs w:val="16"/>
                        </w:rPr>
                        <w:t>(Pol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of the modulated signal arriving at the power measurement equipment (such as a spectrum analyser, power meter, or gNB emulator).</w:t>
                      </w:r>
                    </w:p>
                    <w:p w14:paraId="39201909" w14:textId="77777777" w:rsidR="00C41833" w:rsidRPr="00B81CB6" w:rsidRDefault="00C41833" w:rsidP="00C41833">
                      <w:pPr>
                        <w:ind w:left="567" w:hanging="283"/>
                        <w:rPr>
                          <w:sz w:val="16"/>
                          <w:szCs w:val="16"/>
                        </w:rPr>
                      </w:pPr>
                      <w:r w:rsidRPr="00B81CB6">
                        <w:rPr>
                          <w:sz w:val="16"/>
                          <w:szCs w:val="16"/>
                        </w:rPr>
                        <w:t>5</w:t>
                      </w:r>
                      <w:r w:rsidRPr="00B81CB6">
                        <w:rPr>
                          <w:sz w:val="16"/>
                          <w:szCs w:val="16"/>
                        </w:rPr>
                        <w:t>)</w:t>
                      </w:r>
                      <w:r w:rsidRPr="00B81CB6">
                        <w:rPr>
                          <w:sz w:val="16"/>
                          <w:szCs w:val="16"/>
                        </w:rPr>
                        <w:tab/>
                        <w:t>Calculate EIRP (Pol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by adding the composite loss of the entire transmission path for utilized signal path, L</w:t>
                      </w:r>
                      <w:r w:rsidRPr="00B81CB6">
                        <w:rPr>
                          <w:sz w:val="16"/>
                          <w:szCs w:val="16"/>
                          <w:vertAlign w:val="subscript"/>
                        </w:rPr>
                        <w:t>EIRP,θ</w:t>
                      </w:r>
                      <w:r w:rsidRPr="00B81CB6">
                        <w:rPr>
                          <w:sz w:val="16"/>
                          <w:szCs w:val="16"/>
                        </w:rPr>
                        <w:t>, and frequency to the measured power P</w:t>
                      </w:r>
                      <w:r w:rsidRPr="00B81CB6">
                        <w:rPr>
                          <w:sz w:val="16"/>
                          <w:szCs w:val="16"/>
                          <w:vertAlign w:val="subscript"/>
                        </w:rPr>
                        <w:t>meas</w:t>
                      </w:r>
                      <w:r w:rsidRPr="00B81CB6">
                        <w:rPr>
                          <w:sz w:val="16"/>
                          <w:szCs w:val="16"/>
                        </w:rPr>
                        <w:t>(Pol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w:t>
                      </w:r>
                    </w:p>
                    <w:p w14:paraId="1F6D3BD3" w14:textId="77777777" w:rsidR="00C41833" w:rsidRPr="00B81CB6" w:rsidRDefault="00C41833" w:rsidP="00C41833">
                      <w:pPr>
                        <w:ind w:left="568" w:hanging="284"/>
                        <w:rPr>
                          <w:sz w:val="16"/>
                          <w:szCs w:val="16"/>
                        </w:rPr>
                      </w:pPr>
                      <w:r w:rsidRPr="00B81CB6">
                        <w:rPr>
                          <w:sz w:val="16"/>
                          <w:szCs w:val="16"/>
                        </w:rPr>
                        <w:t>6</w:t>
                      </w:r>
                      <w:r w:rsidRPr="00B81CB6">
                        <w:rPr>
                          <w:sz w:val="16"/>
                          <w:szCs w:val="16"/>
                        </w:rPr>
                        <w:t>)</w:t>
                      </w:r>
                      <w:r w:rsidRPr="00B81CB6">
                        <w:rPr>
                          <w:sz w:val="16"/>
                          <w:szCs w:val="16"/>
                        </w:rPr>
                        <w:tab/>
                        <w:t>Measure the mean power P</w:t>
                      </w:r>
                      <w:r w:rsidRPr="00B81CB6">
                        <w:rPr>
                          <w:sz w:val="16"/>
                          <w:szCs w:val="16"/>
                          <w:vertAlign w:val="subscript"/>
                        </w:rPr>
                        <w:t>meas</w:t>
                      </w:r>
                      <w:r w:rsidRPr="00B81CB6">
                        <w:rPr>
                          <w:sz w:val="16"/>
                          <w:szCs w:val="16"/>
                        </w:rPr>
                        <w:t xml:space="preserve"> (Pol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of the modulated signal arriving at the power measurement equipment.</w:t>
                      </w:r>
                    </w:p>
                    <w:p w14:paraId="3C9CC10E" w14:textId="77777777" w:rsidR="00C41833" w:rsidRPr="00B81CB6" w:rsidRDefault="00C41833" w:rsidP="00C41833">
                      <w:pPr>
                        <w:ind w:left="568" w:hanging="284"/>
                        <w:rPr>
                          <w:sz w:val="16"/>
                          <w:szCs w:val="16"/>
                        </w:rPr>
                      </w:pPr>
                      <w:r w:rsidRPr="00B81CB6">
                        <w:rPr>
                          <w:sz w:val="16"/>
                          <w:szCs w:val="16"/>
                        </w:rPr>
                        <w:t>7</w:t>
                      </w:r>
                      <w:r w:rsidRPr="00B81CB6">
                        <w:rPr>
                          <w:sz w:val="16"/>
                          <w:szCs w:val="16"/>
                        </w:rPr>
                        <w:t>)</w:t>
                      </w:r>
                      <w:r w:rsidRPr="00B81CB6">
                        <w:rPr>
                          <w:sz w:val="16"/>
                          <w:szCs w:val="16"/>
                        </w:rPr>
                        <w:tab/>
                        <w:t>Calculate EIRP (Pol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by adding the composite losses of the entire transmission path for utilized signal path, L</w:t>
                      </w:r>
                      <w:r w:rsidRPr="00B81CB6">
                        <w:rPr>
                          <w:sz w:val="16"/>
                          <w:szCs w:val="16"/>
                          <w:vertAlign w:val="subscript"/>
                        </w:rPr>
                        <w:t>EIRP,φ</w:t>
                      </w:r>
                      <w:r w:rsidRPr="00B81CB6">
                        <w:rPr>
                          <w:sz w:val="16"/>
                          <w:szCs w:val="16"/>
                        </w:rPr>
                        <w:t>, and frequency to the measured power P</w:t>
                      </w:r>
                      <w:r w:rsidRPr="00B81CB6">
                        <w:rPr>
                          <w:sz w:val="16"/>
                          <w:szCs w:val="16"/>
                          <w:vertAlign w:val="subscript"/>
                        </w:rPr>
                        <w:t>meas</w:t>
                      </w:r>
                      <w:r w:rsidRPr="00B81CB6">
                        <w:rPr>
                          <w:sz w:val="16"/>
                          <w:szCs w:val="16"/>
                        </w:rPr>
                        <w:t xml:space="preserve"> (Pol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xml:space="preserve">) </w:t>
                      </w:r>
                    </w:p>
                    <w:p w14:paraId="64A700CA" w14:textId="77777777" w:rsidR="00C41833" w:rsidRPr="00B81CB6" w:rsidRDefault="00C41833" w:rsidP="00C41833">
                      <w:pPr>
                        <w:ind w:left="568" w:hanging="284"/>
                        <w:rPr>
                          <w:sz w:val="16"/>
                          <w:szCs w:val="16"/>
                          <w:vertAlign w:val="subscript"/>
                        </w:rPr>
                      </w:pPr>
                      <w:r w:rsidRPr="00B81CB6">
                        <w:rPr>
                          <w:sz w:val="16"/>
                          <w:szCs w:val="16"/>
                        </w:rPr>
                        <w:t>8</w:t>
                      </w:r>
                      <w:r w:rsidRPr="00B81CB6">
                        <w:rPr>
                          <w:sz w:val="16"/>
                          <w:szCs w:val="16"/>
                        </w:rPr>
                        <w:t>)</w:t>
                      </w:r>
                      <w:r w:rsidRPr="00B81CB6">
                        <w:rPr>
                          <w:sz w:val="16"/>
                          <w:szCs w:val="16"/>
                        </w:rPr>
                        <w:tab/>
                        <w:t>Calculate total EIRP(Pol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 EIRP(Pol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 EIRP(Pol</w:t>
                      </w:r>
                      <w:r w:rsidRPr="00B81CB6">
                        <w:rPr>
                          <w:sz w:val="16"/>
                          <w:szCs w:val="16"/>
                          <w:vertAlign w:val="subscript"/>
                        </w:rPr>
                        <w:t>Meas</w:t>
                      </w:r>
                      <w:r w:rsidRPr="00B81CB6">
                        <w:rPr>
                          <w:sz w:val="16"/>
                          <w:szCs w:val="16"/>
                        </w:rPr>
                        <w:t>=</w:t>
                      </w:r>
                      <w:r w:rsidRPr="00B81CB6">
                        <w:rPr>
                          <w:rFonts w:ascii="Symbol" w:hAnsi="Symbol"/>
                          <w:sz w:val="16"/>
                          <w:szCs w:val="16"/>
                        </w:rPr>
                        <w:t></w:t>
                      </w:r>
                      <w:r w:rsidRPr="00B81CB6">
                        <w:rPr>
                          <w:rFonts w:ascii="Symbol" w:hAnsi="Symbol"/>
                          <w:sz w:val="16"/>
                          <w:szCs w:val="16"/>
                        </w:rPr>
                        <w:t></w:t>
                      </w:r>
                      <w:r w:rsidRPr="00B81CB6">
                        <w:rPr>
                          <w:sz w:val="16"/>
                          <w:szCs w:val="16"/>
                        </w:rPr>
                        <w:t>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xml:space="preserve">) </w:t>
                      </w:r>
                    </w:p>
                    <w:p w14:paraId="75D622E4" w14:textId="77777777" w:rsidR="00C41833" w:rsidRPr="00B81CB6" w:rsidRDefault="00C41833" w:rsidP="00C41833">
                      <w:pPr>
                        <w:ind w:left="568" w:hanging="284"/>
                        <w:rPr>
                          <w:sz w:val="16"/>
                          <w:szCs w:val="16"/>
                        </w:rPr>
                      </w:pPr>
                      <w:r w:rsidRPr="00B81CB6">
                        <w:rPr>
                          <w:sz w:val="16"/>
                          <w:szCs w:val="16"/>
                        </w:rPr>
                        <w:t>9</w:t>
                      </w:r>
                      <w:r w:rsidRPr="00B81CB6">
                        <w:rPr>
                          <w:sz w:val="16"/>
                          <w:szCs w:val="16"/>
                        </w:rPr>
                        <w:t>)</w:t>
                      </w:r>
                      <w:r w:rsidRPr="00B81CB6">
                        <w:rPr>
                          <w:sz w:val="16"/>
                          <w:szCs w:val="16"/>
                        </w:rPr>
                        <w:tab/>
                        <w:t>Unlock the beam.</w:t>
                      </w:r>
                    </w:p>
                    <w:p w14:paraId="3305790B" w14:textId="77777777" w:rsidR="00C41833" w:rsidRPr="00B81CB6" w:rsidRDefault="00C41833" w:rsidP="00C41833">
                      <w:pPr>
                        <w:ind w:left="568" w:hanging="284"/>
                        <w:rPr>
                          <w:sz w:val="16"/>
                          <w:szCs w:val="16"/>
                        </w:rPr>
                      </w:pPr>
                      <w:r w:rsidRPr="00B81CB6">
                        <w:rPr>
                          <w:sz w:val="16"/>
                          <w:szCs w:val="16"/>
                        </w:rPr>
                        <w:t>10</w:t>
                      </w:r>
                      <w:r w:rsidRPr="00B81CB6">
                        <w:rPr>
                          <w:sz w:val="16"/>
                          <w:szCs w:val="16"/>
                        </w:rPr>
                        <w:t>)</w:t>
                      </w:r>
                      <w:r w:rsidRPr="00B81CB6">
                        <w:rPr>
                          <w:sz w:val="16"/>
                          <w:szCs w:val="16"/>
                        </w:rPr>
                        <w:tab/>
                        <w:t>Connect the SS (System Simulator) with the DUT through the measurement antenna with 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polarization to form the TX beam towards the measurement antenna.</w:t>
                      </w:r>
                    </w:p>
                    <w:p w14:paraId="74016A58" w14:textId="77777777" w:rsidR="00C41833" w:rsidRPr="00B81CB6" w:rsidRDefault="00C41833" w:rsidP="00C41833">
                      <w:pPr>
                        <w:ind w:left="568" w:hanging="284"/>
                        <w:rPr>
                          <w:sz w:val="16"/>
                          <w:szCs w:val="16"/>
                        </w:rPr>
                      </w:pPr>
                      <w:r w:rsidRPr="00B81CB6">
                        <w:rPr>
                          <w:sz w:val="16"/>
                          <w:szCs w:val="16"/>
                        </w:rPr>
                        <w:t>1</w:t>
                      </w:r>
                      <w:r w:rsidRPr="00B81CB6">
                        <w:rPr>
                          <w:sz w:val="16"/>
                          <w:szCs w:val="16"/>
                        </w:rPr>
                        <w:t>1</w:t>
                      </w:r>
                      <w:r w:rsidRPr="00B81CB6">
                        <w:rPr>
                          <w:sz w:val="16"/>
                          <w:szCs w:val="16"/>
                        </w:rPr>
                        <w:t>)</w:t>
                      </w:r>
                      <w:r w:rsidRPr="00B81CB6">
                        <w:rPr>
                          <w:sz w:val="16"/>
                          <w:szCs w:val="16"/>
                        </w:rPr>
                        <w:tab/>
                        <w:t>Repeat steps 2) to 9).</w:t>
                      </w:r>
                    </w:p>
                    <w:p w14:paraId="75599984" w14:textId="77777777" w:rsidR="00C41833" w:rsidRPr="00B81CB6" w:rsidRDefault="00C41833" w:rsidP="00C41833">
                      <w:pPr>
                        <w:rPr>
                          <w:sz w:val="16"/>
                          <w:szCs w:val="16"/>
                        </w:rPr>
                      </w:pPr>
                      <w:r w:rsidRPr="00B81CB6">
                        <w:rPr>
                          <w:sz w:val="16"/>
                          <w:szCs w:val="16"/>
                        </w:rPr>
                        <w:t>The TX beam peak direction is where the maximum total component of EIRP(Pol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or EIRP(Pol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 xml:space="preserve">) is found. </w:t>
                      </w:r>
                    </w:p>
                    <w:p w14:paraId="09635E5C" w14:textId="77777777" w:rsidR="00C41833" w:rsidRDefault="00C41833" w:rsidP="00C41833">
                      <w:pPr>
                        <w:rPr>
                          <w:sz w:val="16"/>
                          <w:szCs w:val="16"/>
                        </w:rPr>
                      </w:pPr>
                    </w:p>
                    <w:p w14:paraId="44279735" w14:textId="77777777" w:rsidR="00C41833" w:rsidRPr="00B81CB6" w:rsidRDefault="00C41833" w:rsidP="00C41833">
                      <w:pPr>
                        <w:rPr>
                          <w:sz w:val="16"/>
                          <w:szCs w:val="16"/>
                        </w:rPr>
                      </w:pPr>
                      <w:r w:rsidRPr="00B81CB6">
                        <w:rPr>
                          <w:sz w:val="16"/>
                          <w:szCs w:val="16"/>
                        </w:rPr>
                        <w:t xml:space="preserve">The EIRP results from the TX beam peak search using the minimum number of grid points as described in Annex G.2 can be re-used for EIRP spherical coverage. In case a </w:t>
                      </w:r>
                      <w:r w:rsidRPr="00B81CB6">
                        <w:rPr>
                          <w:bCs/>
                          <w:sz w:val="16"/>
                          <w:szCs w:val="16"/>
                        </w:rPr>
                        <w:t>coarse beam peak grid is used for TX beam peak search, using the minimum number of grid points defined in Annex G.3.3.2.3, the EIRP results can be re-used for EIRP spherical coverage.</w:t>
                      </w:r>
                    </w:p>
                    <w:p w14:paraId="3DE0B767" w14:textId="77777777" w:rsidR="00C41833" w:rsidRDefault="00C41833" w:rsidP="00C41833">
                      <w:pPr>
                        <w:rPr>
                          <w:sz w:val="16"/>
                          <w:szCs w:val="16"/>
                        </w:rPr>
                      </w:pPr>
                    </w:p>
                    <w:p w14:paraId="70E8BA83" w14:textId="77777777" w:rsidR="00C41833" w:rsidRPr="00B81CB6" w:rsidRDefault="00C41833" w:rsidP="00C41833">
                      <w:pPr>
                        <w:rPr>
                          <w:sz w:val="16"/>
                          <w:szCs w:val="16"/>
                        </w:rPr>
                      </w:pPr>
                      <w:r w:rsidRPr="00B81CB6">
                        <w:rPr>
                          <w:sz w:val="16"/>
                          <w:szCs w:val="16"/>
                        </w:rPr>
                        <w:t xml:space="preserve">In case a separate test is performed for EIRP spherical coverage, the procedure above </w:t>
                      </w:r>
                      <w:r w:rsidRPr="00B81CB6">
                        <w:rPr>
                          <w:rFonts w:hint="eastAsia"/>
                          <w:sz w:val="16"/>
                          <w:szCs w:val="16"/>
                          <w:lang w:eastAsia="zh-CN"/>
                        </w:rPr>
                        <w:t xml:space="preserve">shall </w:t>
                      </w:r>
                      <w:r w:rsidRPr="00B81CB6">
                        <w:rPr>
                          <w:sz w:val="16"/>
                          <w:szCs w:val="16"/>
                        </w:rPr>
                        <w:t>be followed using the minimum number of grid points defined in Annex G.3.3.2.3 for spherical coverage.</w:t>
                      </w:r>
                    </w:p>
                    <w:p w14:paraId="2B483A76" w14:textId="77777777" w:rsidR="00C41833" w:rsidRDefault="00C41833" w:rsidP="00C41833">
                      <w:pPr>
                        <w:rPr>
                          <w:sz w:val="16"/>
                          <w:szCs w:val="16"/>
                        </w:rPr>
                      </w:pPr>
                    </w:p>
                    <w:p w14:paraId="0CF798E9" w14:textId="77777777" w:rsidR="00C41833" w:rsidRDefault="00C41833" w:rsidP="00C41833">
                      <w:pPr>
                        <w:rPr>
                          <w:sz w:val="16"/>
                          <w:szCs w:val="16"/>
                        </w:rPr>
                      </w:pPr>
                      <w:r w:rsidRPr="00B81CB6">
                        <w:rPr>
                          <w:sz w:val="16"/>
                          <w:szCs w:val="16"/>
                        </w:rPr>
                        <w:t>The EIRP</w:t>
                      </w:r>
                      <w:r w:rsidRPr="00B81CB6">
                        <w:rPr>
                          <w:sz w:val="16"/>
                          <w:szCs w:val="16"/>
                          <w:vertAlign w:val="subscript"/>
                        </w:rPr>
                        <w:t>target-CDF</w:t>
                      </w:r>
                      <w:r w:rsidRPr="00B81CB6">
                        <w:rPr>
                          <w:sz w:val="16"/>
                          <w:szCs w:val="16"/>
                        </w:rPr>
                        <w:t xml:space="preserve"> is then obtained from the Cumulative Distribution Function (CDF) computed using </w:t>
                      </w:r>
                      <w:r w:rsidRPr="00B81CB6">
                        <w:rPr>
                          <w:sz w:val="16"/>
                          <w:szCs w:val="16"/>
                        </w:rPr>
                        <w:t>[</w:t>
                      </w:r>
                      <w:r w:rsidRPr="00B81CB6">
                        <w:rPr>
                          <w:rFonts w:hint="eastAsia"/>
                          <w:sz w:val="16"/>
                          <w:szCs w:val="16"/>
                          <w:lang w:eastAsia="zh-CN"/>
                        </w:rPr>
                        <w:t>max</w:t>
                      </w:r>
                      <w:r w:rsidRPr="00B81CB6">
                        <w:rPr>
                          <w:sz w:val="16"/>
                          <w:szCs w:val="16"/>
                          <w:lang w:eastAsia="zh-CN"/>
                        </w:rPr>
                        <w:t>imum</w:t>
                      </w:r>
                      <w:r w:rsidRPr="00B81CB6">
                        <w:rPr>
                          <w:sz w:val="16"/>
                          <w:szCs w:val="16"/>
                          <w:lang w:eastAsia="zh-CN"/>
                        </w:rPr>
                        <w:t>(</w:t>
                      </w:r>
                      <w:r w:rsidRPr="00B81CB6">
                        <w:rPr>
                          <w:sz w:val="16"/>
                          <w:szCs w:val="16"/>
                        </w:rPr>
                        <w:t>EIRP(Pol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w:t>
                      </w:r>
                      <w:r w:rsidRPr="00B81CB6">
                        <w:rPr>
                          <w:sz w:val="16"/>
                          <w:szCs w:val="16"/>
                        </w:rPr>
                        <w:t>,</w:t>
                      </w:r>
                      <w:r w:rsidRPr="00B81CB6">
                        <w:rPr>
                          <w:sz w:val="16"/>
                          <w:szCs w:val="16"/>
                        </w:rPr>
                        <w:t xml:space="preserve"> EIRP(Pol</w:t>
                      </w:r>
                      <w:r w:rsidRPr="00B81CB6">
                        <w:rPr>
                          <w:sz w:val="16"/>
                          <w:szCs w:val="16"/>
                          <w:vertAlign w:val="subscript"/>
                        </w:rPr>
                        <w:t>Link</w:t>
                      </w:r>
                      <w:r w:rsidRPr="00B81CB6">
                        <w:rPr>
                          <w:sz w:val="16"/>
                          <w:szCs w:val="16"/>
                        </w:rPr>
                        <w:t>=</w:t>
                      </w:r>
                      <w:r w:rsidRPr="00B81CB6">
                        <w:rPr>
                          <w:rFonts w:ascii="Symbol" w:hAnsi="Symbol"/>
                          <w:sz w:val="16"/>
                          <w:szCs w:val="16"/>
                        </w:rPr>
                        <w:t></w:t>
                      </w:r>
                      <w:r w:rsidRPr="00B81CB6">
                        <w:rPr>
                          <w:sz w:val="16"/>
                          <w:szCs w:val="16"/>
                        </w:rPr>
                        <w:t>)</w:t>
                      </w:r>
                      <w:r w:rsidRPr="00B81CB6">
                        <w:rPr>
                          <w:sz w:val="16"/>
                          <w:szCs w:val="16"/>
                        </w:rPr>
                        <w:t>]</w:t>
                      </w:r>
                      <w:r w:rsidRPr="00B81CB6">
                        <w:rPr>
                          <w:sz w:val="16"/>
                          <w:szCs w:val="16"/>
                        </w:rPr>
                        <w:t xml:space="preserve"> for all grid points. When using constant step size measurement grids, a theta-dependent correction shall be applied, i.e., the PDF probability contribution for each measurement point is scaled by sin(θ).</w:t>
                      </w:r>
                    </w:p>
                    <w:p w14:paraId="11B1E688" w14:textId="77777777" w:rsidR="00C41833" w:rsidRPr="00B81CB6" w:rsidRDefault="00C41833" w:rsidP="00C41833">
                      <w:pPr>
                        <w:rPr>
                          <w:sz w:val="16"/>
                          <w:szCs w:val="16"/>
                        </w:rPr>
                      </w:pPr>
                    </w:p>
                    <w:p w14:paraId="70E5B89C" w14:textId="77777777" w:rsidR="00C41833" w:rsidRPr="00B81CB6" w:rsidRDefault="00C41833" w:rsidP="00C41833">
                      <w:pPr>
                        <w:rPr>
                          <w:sz w:val="16"/>
                          <w:szCs w:val="16"/>
                        </w:rPr>
                      </w:pPr>
                      <w:r w:rsidRPr="00B81CB6">
                        <w:rPr>
                          <w:i/>
                          <w:sz w:val="16"/>
                          <w:szCs w:val="16"/>
                        </w:rPr>
                        <w:t>Editor’s Note:</w:t>
                      </w:r>
                      <w:r w:rsidRPr="00B81CB6">
                        <w:rPr>
                          <w:i/>
                          <w:sz w:val="16"/>
                          <w:szCs w:val="16"/>
                        </w:rPr>
                        <w:t xml:space="preserve"> </w:t>
                      </w:r>
                      <w:r w:rsidRPr="00B81CB6">
                        <w:rPr>
                          <w:i/>
                          <w:sz w:val="16"/>
                          <w:szCs w:val="16"/>
                          <w:lang w:eastAsia="zh-CN"/>
                        </w:rPr>
                        <w:t xml:space="preserve">For spherical coverage test, using </w:t>
                      </w:r>
                      <w:r w:rsidRPr="00B81CB6">
                        <w:rPr>
                          <w:rFonts w:hint="eastAsia"/>
                          <w:i/>
                          <w:sz w:val="16"/>
                          <w:szCs w:val="16"/>
                          <w:lang w:eastAsia="zh-CN"/>
                        </w:rPr>
                        <w:t>max</w:t>
                      </w:r>
                      <w:r w:rsidRPr="00B81CB6">
                        <w:rPr>
                          <w:i/>
                          <w:sz w:val="16"/>
                          <w:szCs w:val="16"/>
                          <w:lang w:eastAsia="zh-CN"/>
                        </w:rPr>
                        <w:t>imum</w:t>
                      </w:r>
                      <w:r w:rsidRPr="00B81CB6">
                        <w:rPr>
                          <w:i/>
                          <w:sz w:val="16"/>
                          <w:szCs w:val="16"/>
                          <w:lang w:eastAsia="zh-CN"/>
                        </w:rPr>
                        <w:t>(</w:t>
                      </w:r>
                      <w:r w:rsidRPr="00B81CB6">
                        <w:rPr>
                          <w:i/>
                          <w:sz w:val="16"/>
                          <w:szCs w:val="16"/>
                        </w:rPr>
                        <w:t>EIRP(Pol</w:t>
                      </w:r>
                      <w:r w:rsidRPr="00B81CB6">
                        <w:rPr>
                          <w:i/>
                          <w:sz w:val="16"/>
                          <w:szCs w:val="16"/>
                          <w:vertAlign w:val="subscript"/>
                        </w:rPr>
                        <w:t>Link</w:t>
                      </w:r>
                      <w:r w:rsidRPr="00B81CB6">
                        <w:rPr>
                          <w:i/>
                          <w:sz w:val="16"/>
                          <w:szCs w:val="16"/>
                        </w:rPr>
                        <w:t>=</w:t>
                      </w:r>
                      <w:r w:rsidRPr="00B81CB6">
                        <w:rPr>
                          <w:rFonts w:ascii="Symbol" w:hAnsi="Symbol"/>
                          <w:i/>
                          <w:sz w:val="16"/>
                          <w:szCs w:val="16"/>
                        </w:rPr>
                        <w:t></w:t>
                      </w:r>
                      <w:r w:rsidRPr="00B81CB6">
                        <w:rPr>
                          <w:i/>
                          <w:sz w:val="16"/>
                          <w:szCs w:val="16"/>
                        </w:rPr>
                        <w:t>)</w:t>
                      </w:r>
                      <w:r w:rsidRPr="00B81CB6">
                        <w:rPr>
                          <w:i/>
                          <w:sz w:val="16"/>
                          <w:szCs w:val="16"/>
                        </w:rPr>
                        <w:t>,</w:t>
                      </w:r>
                      <w:r w:rsidRPr="00B81CB6">
                        <w:rPr>
                          <w:i/>
                          <w:sz w:val="16"/>
                          <w:szCs w:val="16"/>
                        </w:rPr>
                        <w:t xml:space="preserve"> EIRP(Pol</w:t>
                      </w:r>
                      <w:r w:rsidRPr="00B81CB6">
                        <w:rPr>
                          <w:i/>
                          <w:sz w:val="16"/>
                          <w:szCs w:val="16"/>
                          <w:vertAlign w:val="subscript"/>
                        </w:rPr>
                        <w:t>Link</w:t>
                      </w:r>
                      <w:r w:rsidRPr="00B81CB6">
                        <w:rPr>
                          <w:i/>
                          <w:sz w:val="16"/>
                          <w:szCs w:val="16"/>
                        </w:rPr>
                        <w:t>=</w:t>
                      </w:r>
                      <w:r w:rsidRPr="00B81CB6">
                        <w:rPr>
                          <w:rFonts w:ascii="Symbol" w:hAnsi="Symbol"/>
                          <w:i/>
                          <w:sz w:val="16"/>
                          <w:szCs w:val="16"/>
                        </w:rPr>
                        <w:t></w:t>
                      </w:r>
                      <w:r w:rsidRPr="00B81CB6">
                        <w:rPr>
                          <w:i/>
                          <w:sz w:val="16"/>
                          <w:szCs w:val="16"/>
                        </w:rPr>
                        <w:t>)</w:t>
                      </w:r>
                      <w:r w:rsidRPr="00B81CB6">
                        <w:rPr>
                          <w:i/>
                          <w:sz w:val="16"/>
                          <w:szCs w:val="16"/>
                        </w:rPr>
                        <w:t>)</w:t>
                      </w:r>
                      <w:r w:rsidRPr="00B81CB6">
                        <w:rPr>
                          <w:i/>
                          <w:sz w:val="16"/>
                          <w:szCs w:val="16"/>
                          <w:lang w:eastAsia="zh-CN"/>
                        </w:rPr>
                        <w:t xml:space="preserve"> for each test point in the grid</w:t>
                      </w:r>
                      <w:r w:rsidRPr="00B81CB6">
                        <w:rPr>
                          <w:rFonts w:hint="eastAsia"/>
                          <w:i/>
                          <w:sz w:val="16"/>
                          <w:szCs w:val="16"/>
                          <w:lang w:eastAsia="zh-CN"/>
                        </w:rPr>
                        <w:t xml:space="preserve"> </w:t>
                      </w:r>
                      <w:r w:rsidRPr="00B81CB6">
                        <w:rPr>
                          <w:i/>
                          <w:sz w:val="16"/>
                          <w:szCs w:val="16"/>
                          <w:lang w:eastAsia="zh-CN"/>
                        </w:rPr>
                        <w:t>is considered as the baseline for performance evaluation and test procedure. Decision shall be made on April meeting</w:t>
                      </w:r>
                      <w:r w:rsidRPr="00B81CB6">
                        <w:rPr>
                          <w:rFonts w:hint="eastAsia"/>
                          <w:i/>
                          <w:sz w:val="16"/>
                          <w:szCs w:val="16"/>
                          <w:lang w:eastAsia="zh-CN"/>
                        </w:rPr>
                        <w:t>.</w:t>
                      </w:r>
                    </w:p>
                  </w:txbxContent>
                </v:textbox>
                <w10:anchorlock/>
              </v:shape>
            </w:pict>
          </mc:Fallback>
        </mc:AlternateContent>
      </w:r>
    </w:p>
    <w:p w14:paraId="5E4EEDEF" w14:textId="30F9DA18" w:rsidR="009E7D6B" w:rsidRDefault="009E7D6B" w:rsidP="006B6A1A"/>
    <w:p w14:paraId="7C30A1C8" w14:textId="6FA110C1" w:rsidR="003944F5" w:rsidRDefault="0048601F" w:rsidP="006B6A1A">
      <w:r>
        <w:t xml:space="preserve">Thus, </w:t>
      </w:r>
      <w:r w:rsidR="00C41833">
        <w:t xml:space="preserve">two open issues related to this procedure </w:t>
      </w:r>
      <w:r>
        <w:t>remain</w:t>
      </w:r>
      <w:r w:rsidR="00C41833">
        <w:t>:</w:t>
      </w:r>
    </w:p>
    <w:p w14:paraId="1A2AE950" w14:textId="07FD4883" w:rsidR="00C41833" w:rsidRDefault="00C41833" w:rsidP="00C41833">
      <w:pPr>
        <w:pStyle w:val="ListParagraph"/>
        <w:numPr>
          <w:ilvl w:val="0"/>
          <w:numId w:val="30"/>
        </w:numPr>
      </w:pPr>
      <w:r>
        <w:t xml:space="preserve">A decision on how to </w:t>
      </w:r>
      <w:bookmarkStart w:id="0" w:name="_GoBack"/>
      <w:bookmarkEnd w:id="0"/>
      <w:r>
        <w:t xml:space="preserve">resolve the </w:t>
      </w:r>
      <w:r w:rsidR="000D3EFC">
        <w:t>e</w:t>
      </w:r>
      <w:r>
        <w:t>ditor’s note in the spherical coverage test procedure is needed</w:t>
      </w:r>
      <w:r w:rsidR="0048601F">
        <w:t xml:space="preserve"> </w:t>
      </w:r>
      <w:r w:rsidR="0048601F">
        <w:fldChar w:fldCharType="begin"/>
      </w:r>
      <w:r w:rsidR="0048601F">
        <w:instrText xml:space="preserve"> REF _Ref4665285 \r \h </w:instrText>
      </w:r>
      <w:r w:rsidR="0048601F">
        <w:fldChar w:fldCharType="separate"/>
      </w:r>
      <w:r w:rsidR="0048601F">
        <w:t>[2]</w:t>
      </w:r>
      <w:r w:rsidR="0048601F">
        <w:fldChar w:fldCharType="end"/>
      </w:r>
    </w:p>
    <w:p w14:paraId="23A395B7" w14:textId="27879E1B" w:rsidR="00C41833" w:rsidRDefault="0048601F" w:rsidP="00C41833">
      <w:pPr>
        <w:pStyle w:val="ListParagraph"/>
        <w:numPr>
          <w:ilvl w:val="0"/>
          <w:numId w:val="30"/>
        </w:numPr>
      </w:pPr>
      <w:r>
        <w:t>How to handle the impact of polarization mismatch between the UE and TE [5-9]</w:t>
      </w:r>
    </w:p>
    <w:p w14:paraId="63070645" w14:textId="18C930C0" w:rsidR="003944F5" w:rsidRDefault="003944F5" w:rsidP="006B6A1A"/>
    <w:p w14:paraId="5DF1E986" w14:textId="532A89F8" w:rsidR="009E7D6B" w:rsidRDefault="0048601F" w:rsidP="006B6A1A">
      <w:r>
        <w:t>This paper provides views and recommendations related to these two issues.</w:t>
      </w:r>
    </w:p>
    <w:p w14:paraId="442DEB4F" w14:textId="1B8CD112" w:rsidR="006B6A1A" w:rsidRDefault="006B6A1A" w:rsidP="006B6A1A">
      <w:pPr>
        <w:pStyle w:val="Heading1"/>
        <w:rPr>
          <w:lang w:val="en-US"/>
        </w:rPr>
      </w:pPr>
      <w:r w:rsidRPr="00871EA3">
        <w:rPr>
          <w:lang w:val="en-US"/>
        </w:rPr>
        <w:t>Discussion</w:t>
      </w:r>
    </w:p>
    <w:p w14:paraId="5F611D3D" w14:textId="72D61E32" w:rsidR="00586DCC" w:rsidRDefault="00586DCC" w:rsidP="00C30954">
      <w:r>
        <w:t xml:space="preserve">To address the open issue associated with the editor’s note, we </w:t>
      </w:r>
      <w:r w:rsidR="00DF6481">
        <w:t xml:space="preserve">first determine whether the specific conditions related to polarization configuration of the DL and UL signals are specific to the test setup itself or are representative of real-world deployments.  </w:t>
      </w:r>
      <w:r w:rsidR="00DF6481">
        <w:fldChar w:fldCharType="begin"/>
      </w:r>
      <w:r w:rsidR="00DF6481">
        <w:instrText xml:space="preserve"> REF _Ref4761100 \h </w:instrText>
      </w:r>
      <w:r w:rsidR="00DF6481">
        <w:fldChar w:fldCharType="separate"/>
      </w:r>
      <w:r w:rsidR="00DF6481">
        <w:t xml:space="preserve">Figure </w:t>
      </w:r>
      <w:r w:rsidR="00DF6481">
        <w:rPr>
          <w:noProof/>
        </w:rPr>
        <w:t>1</w:t>
      </w:r>
      <w:r w:rsidR="00DF6481">
        <w:fldChar w:fldCharType="end"/>
      </w:r>
      <w:r w:rsidR="00DF6481">
        <w:t xml:space="preserve"> below illustrates this comparison.</w:t>
      </w:r>
    </w:p>
    <w:p w14:paraId="0108511B" w14:textId="371C325B" w:rsidR="00DF6481" w:rsidRDefault="00DF6481" w:rsidP="00C30954"/>
    <w:p w14:paraId="2E0B609E" w14:textId="7CC11E8E" w:rsidR="00DF6481" w:rsidRDefault="00DF6481" w:rsidP="00DF6481">
      <w:pPr>
        <w:keepNext/>
        <w:jc w:val="center"/>
      </w:pPr>
      <w:r w:rsidRPr="00DF6481">
        <w:rPr>
          <w:noProof/>
        </w:rPr>
        <w:lastRenderedPageBreak/>
        <w:drawing>
          <wp:inline distT="0" distB="0" distL="0" distR="0" wp14:anchorId="17BE172A" wp14:editId="1A539D50">
            <wp:extent cx="3657600" cy="3807865"/>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3807865"/>
                    </a:xfrm>
                    <a:prstGeom prst="rect">
                      <a:avLst/>
                    </a:prstGeom>
                  </pic:spPr>
                </pic:pic>
              </a:graphicData>
            </a:graphic>
          </wp:inline>
        </w:drawing>
      </w:r>
    </w:p>
    <w:p w14:paraId="4FC493B7" w14:textId="64E01242" w:rsidR="00DF6481" w:rsidRDefault="00DF6481" w:rsidP="00DF6481">
      <w:pPr>
        <w:pStyle w:val="Caption"/>
        <w:jc w:val="center"/>
      </w:pPr>
      <w:bookmarkStart w:id="1" w:name="_Ref4761100"/>
      <w:r>
        <w:t xml:space="preserve">Figure </w:t>
      </w:r>
      <w:fldSimple w:instr=" SEQ Figure \* ARABIC ">
        <w:r>
          <w:rPr>
            <w:noProof/>
          </w:rPr>
          <w:t>1</w:t>
        </w:r>
      </w:fldSimple>
      <w:bookmarkEnd w:id="1"/>
      <w:r>
        <w:t>: Comparison of test and real-world environments in terms of polarization property constraints</w:t>
      </w:r>
    </w:p>
    <w:p w14:paraId="7201AA29" w14:textId="1B516964" w:rsidR="00586DCC" w:rsidRDefault="00586DCC" w:rsidP="00C30954"/>
    <w:p w14:paraId="5C45F28D" w14:textId="77777777" w:rsidR="00F14FA9" w:rsidRDefault="00845CDA" w:rsidP="00C30954">
      <w:r>
        <w:t>The NR FR2 RF measurement methodology provides a linearly polarized downlink to the UE and then measures the UE’s transmitted power in both polarizations at the test equipment side.  Then the process repeats with the orthogonally polarized downlink signal and a measurement in both polarizations.  Thus, we have four measurement results:</w:t>
      </w:r>
    </w:p>
    <w:p w14:paraId="1C44C9BC" w14:textId="77777777" w:rsidR="00F14FA9" w:rsidRDefault="00845CDA" w:rsidP="00C30954">
      <w:r w:rsidRPr="00845CDA">
        <w:t>P</w:t>
      </w:r>
      <w:r w:rsidRPr="00845CDA">
        <w:rPr>
          <w:vertAlign w:val="subscript"/>
        </w:rPr>
        <w:t>meas</w:t>
      </w:r>
      <w:r w:rsidRPr="00845CDA">
        <w:t>(Pol</w:t>
      </w:r>
      <w:r w:rsidRPr="00845CDA">
        <w:rPr>
          <w:vertAlign w:val="subscript"/>
        </w:rPr>
        <w:t>Meas</w:t>
      </w:r>
      <w:r w:rsidRPr="00845CDA">
        <w:t>=</w:t>
      </w:r>
      <w:r w:rsidRPr="00845CDA">
        <w:rPr>
          <w:rFonts w:ascii="Symbol" w:hAnsi="Symbol"/>
        </w:rPr>
        <w:t></w:t>
      </w:r>
      <w:r w:rsidRPr="00845CDA">
        <w:rPr>
          <w:rFonts w:ascii="Symbol" w:hAnsi="Symbol"/>
        </w:rPr>
        <w:t></w:t>
      </w:r>
      <w:r w:rsidRPr="00845CDA">
        <w:t>Pol</w:t>
      </w:r>
      <w:r w:rsidRPr="00845CDA">
        <w:rPr>
          <w:vertAlign w:val="subscript"/>
        </w:rPr>
        <w:t>Link</w:t>
      </w:r>
      <w:r w:rsidRPr="00845CDA">
        <w:t>=</w:t>
      </w:r>
      <w:r w:rsidRPr="00845CDA">
        <w:rPr>
          <w:rFonts w:ascii="Symbol" w:hAnsi="Symbol"/>
        </w:rPr>
        <w:t></w:t>
      </w:r>
      <w:r w:rsidRPr="00845CDA">
        <w:t>)</w:t>
      </w:r>
    </w:p>
    <w:p w14:paraId="482B5921" w14:textId="77777777" w:rsidR="00F14FA9" w:rsidRDefault="00845CDA" w:rsidP="00C30954">
      <w:r w:rsidRPr="00845CDA">
        <w:t>P</w:t>
      </w:r>
      <w:r w:rsidRPr="00845CDA">
        <w:rPr>
          <w:vertAlign w:val="subscript"/>
        </w:rPr>
        <w:t>meas</w:t>
      </w:r>
      <w:r w:rsidRPr="00845CDA">
        <w:t>(Pol</w:t>
      </w:r>
      <w:r w:rsidRPr="00845CDA">
        <w:rPr>
          <w:vertAlign w:val="subscript"/>
        </w:rPr>
        <w:t>Meas</w:t>
      </w:r>
      <w:r w:rsidRPr="00845CDA">
        <w:t>=</w:t>
      </w:r>
      <w:r w:rsidRPr="00C30954">
        <w:rPr>
          <w:rFonts w:ascii="Symbol" w:hAnsi="Symbol"/>
        </w:rPr>
        <w:t></w:t>
      </w:r>
      <w:r w:rsidRPr="00845CDA">
        <w:rPr>
          <w:rFonts w:ascii="Symbol" w:hAnsi="Symbol"/>
        </w:rPr>
        <w:t></w:t>
      </w:r>
      <w:r w:rsidRPr="00845CDA">
        <w:t>Pol</w:t>
      </w:r>
      <w:r w:rsidRPr="00845CDA">
        <w:rPr>
          <w:vertAlign w:val="subscript"/>
        </w:rPr>
        <w:t>Link</w:t>
      </w:r>
      <w:r w:rsidRPr="00845CDA">
        <w:t>=</w:t>
      </w:r>
      <w:r w:rsidRPr="00845CDA">
        <w:rPr>
          <w:rFonts w:ascii="Symbol" w:hAnsi="Symbol"/>
        </w:rPr>
        <w:t></w:t>
      </w:r>
      <w:r w:rsidRPr="00845CDA">
        <w:t>)</w:t>
      </w:r>
    </w:p>
    <w:p w14:paraId="47C8B129" w14:textId="77777777" w:rsidR="00F14FA9" w:rsidRDefault="00845CDA" w:rsidP="00C30954">
      <w:r w:rsidRPr="00845CDA">
        <w:t>P</w:t>
      </w:r>
      <w:r w:rsidRPr="00845CDA">
        <w:rPr>
          <w:vertAlign w:val="subscript"/>
        </w:rPr>
        <w:t>meas</w:t>
      </w:r>
      <w:r w:rsidRPr="00845CDA">
        <w:t>(Pol</w:t>
      </w:r>
      <w:r w:rsidRPr="00845CDA">
        <w:rPr>
          <w:vertAlign w:val="subscript"/>
        </w:rPr>
        <w:t>Meas</w:t>
      </w:r>
      <w:r w:rsidRPr="00845CDA">
        <w:t>=</w:t>
      </w:r>
      <w:r w:rsidRPr="00845CDA">
        <w:rPr>
          <w:rFonts w:ascii="Symbol" w:hAnsi="Symbol"/>
        </w:rPr>
        <w:t></w:t>
      </w:r>
      <w:r w:rsidRPr="00845CDA">
        <w:rPr>
          <w:rFonts w:ascii="Symbol" w:hAnsi="Symbol"/>
        </w:rPr>
        <w:t></w:t>
      </w:r>
      <w:r w:rsidRPr="00845CDA">
        <w:t>Pol</w:t>
      </w:r>
      <w:r w:rsidRPr="00845CDA">
        <w:rPr>
          <w:vertAlign w:val="subscript"/>
        </w:rPr>
        <w:t>Link</w:t>
      </w:r>
      <w:r w:rsidRPr="00845CDA">
        <w:t>=</w:t>
      </w:r>
      <w:r w:rsidRPr="00C30954">
        <w:rPr>
          <w:rFonts w:ascii="Symbol" w:hAnsi="Symbol"/>
        </w:rPr>
        <w:t></w:t>
      </w:r>
      <w:r w:rsidRPr="00845CDA">
        <w:t>)</w:t>
      </w:r>
    </w:p>
    <w:p w14:paraId="423BF20E" w14:textId="16C2BC90" w:rsidR="00F14FA9" w:rsidRDefault="00845CDA" w:rsidP="00C30954">
      <w:r w:rsidRPr="00845CDA">
        <w:t>P</w:t>
      </w:r>
      <w:r w:rsidRPr="00845CDA">
        <w:rPr>
          <w:vertAlign w:val="subscript"/>
        </w:rPr>
        <w:t>meas</w:t>
      </w:r>
      <w:r w:rsidRPr="00845CDA">
        <w:t>(Pol</w:t>
      </w:r>
      <w:r w:rsidRPr="00845CDA">
        <w:rPr>
          <w:vertAlign w:val="subscript"/>
        </w:rPr>
        <w:t>Meas</w:t>
      </w:r>
      <w:r w:rsidRPr="00845CDA">
        <w:t>=</w:t>
      </w:r>
      <w:r w:rsidRPr="00C30954">
        <w:rPr>
          <w:rFonts w:ascii="Symbol" w:hAnsi="Symbol"/>
        </w:rPr>
        <w:t></w:t>
      </w:r>
      <w:r w:rsidRPr="00845CDA">
        <w:rPr>
          <w:rFonts w:ascii="Symbol" w:hAnsi="Symbol"/>
        </w:rPr>
        <w:t></w:t>
      </w:r>
      <w:r w:rsidRPr="00845CDA">
        <w:t>Pol</w:t>
      </w:r>
      <w:r w:rsidRPr="00845CDA">
        <w:rPr>
          <w:vertAlign w:val="subscript"/>
        </w:rPr>
        <w:t>Link</w:t>
      </w:r>
      <w:r w:rsidRPr="00845CDA">
        <w:t>=</w:t>
      </w:r>
      <w:r w:rsidRPr="00C30954">
        <w:rPr>
          <w:rFonts w:ascii="Symbol" w:hAnsi="Symbol"/>
        </w:rPr>
        <w:t></w:t>
      </w:r>
      <w:r w:rsidRPr="00845CDA">
        <w:t>)</w:t>
      </w:r>
      <w:r>
        <w:t>.</w:t>
      </w:r>
    </w:p>
    <w:p w14:paraId="779E8944" w14:textId="77777777" w:rsidR="00F14FA9" w:rsidRDefault="00F14FA9" w:rsidP="00C30954"/>
    <w:p w14:paraId="4B7529AB" w14:textId="10C1D895" w:rsidR="00845CDA" w:rsidRDefault="00845CDA" w:rsidP="00C30954">
      <w:r>
        <w:t xml:space="preserve">Because the EIRP requirements in TS38.101-2 are defined for the total EIRP component, the measurement results over orthogonal polarizations can be combined, resulting in two quantities </w:t>
      </w:r>
      <w:r w:rsidRPr="00845CDA">
        <w:t>P</w:t>
      </w:r>
      <w:r w:rsidRPr="00845CDA">
        <w:rPr>
          <w:vertAlign w:val="subscript"/>
        </w:rPr>
        <w:t>meas</w:t>
      </w:r>
      <w:r w:rsidRPr="00845CDA">
        <w:t>(</w:t>
      </w:r>
      <w:r>
        <w:t>Tot</w:t>
      </w:r>
      <w:r w:rsidRPr="00845CDA">
        <w:rPr>
          <w:vertAlign w:val="subscript"/>
        </w:rPr>
        <w:t>Meas</w:t>
      </w:r>
      <w:r w:rsidRPr="00845CDA">
        <w:rPr>
          <w:rFonts w:ascii="Symbol" w:hAnsi="Symbol"/>
        </w:rPr>
        <w:t></w:t>
      </w:r>
      <w:r w:rsidRPr="00845CDA">
        <w:t>Pol</w:t>
      </w:r>
      <w:r w:rsidRPr="00845CDA">
        <w:rPr>
          <w:vertAlign w:val="subscript"/>
        </w:rPr>
        <w:t>Link</w:t>
      </w:r>
      <w:r w:rsidRPr="00845CDA">
        <w:t>=</w:t>
      </w:r>
      <w:r w:rsidRPr="00845CDA">
        <w:rPr>
          <w:rFonts w:ascii="Symbol" w:hAnsi="Symbol"/>
        </w:rPr>
        <w:t></w:t>
      </w:r>
      <w:r w:rsidRPr="00845CDA">
        <w:t>)</w:t>
      </w:r>
      <w:r>
        <w:t xml:space="preserve"> and </w:t>
      </w:r>
      <w:r w:rsidRPr="00845CDA">
        <w:t>P</w:t>
      </w:r>
      <w:r w:rsidRPr="00845CDA">
        <w:rPr>
          <w:vertAlign w:val="subscript"/>
        </w:rPr>
        <w:t>meas</w:t>
      </w:r>
      <w:r w:rsidRPr="00845CDA">
        <w:t>(</w:t>
      </w:r>
      <w:r>
        <w:t>Tot</w:t>
      </w:r>
      <w:r w:rsidRPr="00845CDA">
        <w:rPr>
          <w:vertAlign w:val="subscript"/>
        </w:rPr>
        <w:t>Meas</w:t>
      </w:r>
      <w:r w:rsidRPr="00845CDA">
        <w:rPr>
          <w:rFonts w:ascii="Symbol" w:hAnsi="Symbol"/>
        </w:rPr>
        <w:t></w:t>
      </w:r>
      <w:r w:rsidRPr="00845CDA">
        <w:t>Pol</w:t>
      </w:r>
      <w:r w:rsidRPr="00845CDA">
        <w:rPr>
          <w:vertAlign w:val="subscript"/>
        </w:rPr>
        <w:t>Link</w:t>
      </w:r>
      <w:r w:rsidRPr="00845CDA">
        <w:t>=</w:t>
      </w:r>
      <w:r w:rsidRPr="00C30954">
        <w:rPr>
          <w:rFonts w:ascii="Symbol" w:hAnsi="Symbol"/>
        </w:rPr>
        <w:t></w:t>
      </w:r>
      <w:r w:rsidRPr="00845CDA">
        <w:t>)</w:t>
      </w:r>
      <w:r>
        <w:t>.  For clarity, we list the three alternatives in the same order they were considered in the Chairman’s minutes during the RAN4 #90 meeting:</w:t>
      </w:r>
    </w:p>
    <w:p w14:paraId="3D419FEE" w14:textId="77777777" w:rsidR="00845CDA" w:rsidRDefault="00845CDA" w:rsidP="00C30954"/>
    <w:p w14:paraId="1D44D34F" w14:textId="4BAE2540" w:rsidR="00DF6481" w:rsidRDefault="00845CDA" w:rsidP="00C30954">
      <w:r w:rsidRPr="00845CDA">
        <w:rPr>
          <w:b/>
        </w:rPr>
        <w:t>Option 1</w:t>
      </w:r>
      <w:r>
        <w:t>: EIRP CDF is derived based on the data vector {</w:t>
      </w:r>
      <w:r w:rsidRPr="00845CDA">
        <w:t>P</w:t>
      </w:r>
      <w:r w:rsidRPr="00845CDA">
        <w:rPr>
          <w:vertAlign w:val="subscript"/>
        </w:rPr>
        <w:t>meas</w:t>
      </w:r>
      <w:r w:rsidRPr="00845CDA">
        <w:t>(</w:t>
      </w:r>
      <w:r>
        <w:t>Tot</w:t>
      </w:r>
      <w:r w:rsidRPr="00845CDA">
        <w:rPr>
          <w:vertAlign w:val="subscript"/>
        </w:rPr>
        <w:t>Meas</w:t>
      </w:r>
      <w:r w:rsidRPr="00845CDA">
        <w:rPr>
          <w:rFonts w:ascii="Symbol" w:hAnsi="Symbol"/>
        </w:rPr>
        <w:t></w:t>
      </w:r>
      <w:r w:rsidRPr="00845CDA">
        <w:t>Pol</w:t>
      </w:r>
      <w:r w:rsidRPr="00845CDA">
        <w:rPr>
          <w:vertAlign w:val="subscript"/>
        </w:rPr>
        <w:t>Link</w:t>
      </w:r>
      <w:r w:rsidRPr="00845CDA">
        <w:t>=</w:t>
      </w:r>
      <w:r w:rsidRPr="00845CDA">
        <w:rPr>
          <w:rFonts w:ascii="Symbol" w:hAnsi="Symbol"/>
        </w:rPr>
        <w:t></w:t>
      </w:r>
      <w:r w:rsidRPr="00845CDA">
        <w:t>)</w:t>
      </w:r>
      <w:r>
        <w:t xml:space="preserve">, </w:t>
      </w:r>
      <w:r w:rsidRPr="00845CDA">
        <w:t>P</w:t>
      </w:r>
      <w:r w:rsidRPr="00845CDA">
        <w:rPr>
          <w:vertAlign w:val="subscript"/>
        </w:rPr>
        <w:t>meas</w:t>
      </w:r>
      <w:r w:rsidRPr="00845CDA">
        <w:t>(</w:t>
      </w:r>
      <w:r>
        <w:t>Tot</w:t>
      </w:r>
      <w:r w:rsidRPr="00845CDA">
        <w:rPr>
          <w:vertAlign w:val="subscript"/>
        </w:rPr>
        <w:t>Meas</w:t>
      </w:r>
      <w:r w:rsidRPr="00845CDA">
        <w:rPr>
          <w:rFonts w:ascii="Symbol" w:hAnsi="Symbol"/>
        </w:rPr>
        <w:t></w:t>
      </w:r>
      <w:r w:rsidRPr="00845CDA">
        <w:t>Pol</w:t>
      </w:r>
      <w:r w:rsidRPr="00845CDA">
        <w:rPr>
          <w:vertAlign w:val="subscript"/>
        </w:rPr>
        <w:t>Link</w:t>
      </w:r>
      <w:r w:rsidRPr="00845CDA">
        <w:t>=</w:t>
      </w:r>
      <w:r w:rsidRPr="00C30954">
        <w:rPr>
          <w:rFonts w:ascii="Symbol" w:hAnsi="Symbol"/>
        </w:rPr>
        <w:t></w:t>
      </w:r>
      <w:r w:rsidRPr="00845CDA">
        <w:t>)</w:t>
      </w:r>
      <w:r>
        <w:t>}</w:t>
      </w:r>
    </w:p>
    <w:p w14:paraId="31318DCB" w14:textId="72D7DF04" w:rsidR="00845CDA" w:rsidRDefault="00845CDA" w:rsidP="00845CDA">
      <w:r w:rsidRPr="00845CDA">
        <w:rPr>
          <w:b/>
        </w:rPr>
        <w:t>Option 2</w:t>
      </w:r>
      <w:r>
        <w:t>: EIRP CDF is derived based on the data vector average{</w:t>
      </w:r>
      <w:r w:rsidRPr="00845CDA">
        <w:t>P</w:t>
      </w:r>
      <w:r w:rsidRPr="00845CDA">
        <w:rPr>
          <w:vertAlign w:val="subscript"/>
        </w:rPr>
        <w:t>meas</w:t>
      </w:r>
      <w:r w:rsidRPr="00845CDA">
        <w:t>(</w:t>
      </w:r>
      <w:r>
        <w:t>Tot</w:t>
      </w:r>
      <w:r w:rsidRPr="00845CDA">
        <w:rPr>
          <w:vertAlign w:val="subscript"/>
        </w:rPr>
        <w:t>Meas</w:t>
      </w:r>
      <w:r w:rsidRPr="00845CDA">
        <w:rPr>
          <w:rFonts w:ascii="Symbol" w:hAnsi="Symbol"/>
        </w:rPr>
        <w:t></w:t>
      </w:r>
      <w:r w:rsidRPr="00845CDA">
        <w:t>Pol</w:t>
      </w:r>
      <w:r w:rsidRPr="00845CDA">
        <w:rPr>
          <w:vertAlign w:val="subscript"/>
        </w:rPr>
        <w:t>Link</w:t>
      </w:r>
      <w:r w:rsidRPr="00845CDA">
        <w:t>=</w:t>
      </w:r>
      <w:r w:rsidRPr="00845CDA">
        <w:rPr>
          <w:rFonts w:ascii="Symbol" w:hAnsi="Symbol"/>
        </w:rPr>
        <w:t></w:t>
      </w:r>
      <w:r w:rsidRPr="00845CDA">
        <w:t>)</w:t>
      </w:r>
      <w:r>
        <w:t xml:space="preserve">, </w:t>
      </w:r>
      <w:r w:rsidRPr="00845CDA">
        <w:t>P</w:t>
      </w:r>
      <w:r w:rsidRPr="00845CDA">
        <w:rPr>
          <w:vertAlign w:val="subscript"/>
        </w:rPr>
        <w:t>meas</w:t>
      </w:r>
      <w:r w:rsidRPr="00845CDA">
        <w:t>(</w:t>
      </w:r>
      <w:r>
        <w:t>Tot</w:t>
      </w:r>
      <w:r w:rsidRPr="00845CDA">
        <w:rPr>
          <w:vertAlign w:val="subscript"/>
        </w:rPr>
        <w:t>Meas</w:t>
      </w:r>
      <w:r w:rsidRPr="00845CDA">
        <w:rPr>
          <w:rFonts w:ascii="Symbol" w:hAnsi="Symbol"/>
        </w:rPr>
        <w:t></w:t>
      </w:r>
      <w:r w:rsidRPr="00845CDA">
        <w:t>Pol</w:t>
      </w:r>
      <w:r w:rsidRPr="00845CDA">
        <w:rPr>
          <w:vertAlign w:val="subscript"/>
        </w:rPr>
        <w:t>Link</w:t>
      </w:r>
      <w:r w:rsidRPr="00845CDA">
        <w:t>=</w:t>
      </w:r>
      <w:r w:rsidRPr="00C30954">
        <w:rPr>
          <w:rFonts w:ascii="Symbol" w:hAnsi="Symbol"/>
        </w:rPr>
        <w:t></w:t>
      </w:r>
      <w:r w:rsidRPr="00845CDA">
        <w:t>)</w:t>
      </w:r>
      <w:r>
        <w:t>}</w:t>
      </w:r>
    </w:p>
    <w:p w14:paraId="5E938354" w14:textId="037D1A6C" w:rsidR="00845CDA" w:rsidRDefault="00845CDA" w:rsidP="00845CDA">
      <w:r w:rsidRPr="00845CDA">
        <w:rPr>
          <w:b/>
        </w:rPr>
        <w:t>Option 3</w:t>
      </w:r>
      <w:r>
        <w:t>: EIRP CDF is derived based on the data vector maximum{</w:t>
      </w:r>
      <w:r w:rsidRPr="00845CDA">
        <w:t>P</w:t>
      </w:r>
      <w:r w:rsidRPr="00845CDA">
        <w:rPr>
          <w:vertAlign w:val="subscript"/>
        </w:rPr>
        <w:t>meas</w:t>
      </w:r>
      <w:r w:rsidRPr="00845CDA">
        <w:t>(</w:t>
      </w:r>
      <w:r>
        <w:t>Tot</w:t>
      </w:r>
      <w:r w:rsidRPr="00845CDA">
        <w:rPr>
          <w:vertAlign w:val="subscript"/>
        </w:rPr>
        <w:t>Meas</w:t>
      </w:r>
      <w:r w:rsidRPr="00845CDA">
        <w:rPr>
          <w:rFonts w:ascii="Symbol" w:hAnsi="Symbol"/>
        </w:rPr>
        <w:t></w:t>
      </w:r>
      <w:r w:rsidRPr="00845CDA">
        <w:t>Pol</w:t>
      </w:r>
      <w:r w:rsidRPr="00845CDA">
        <w:rPr>
          <w:vertAlign w:val="subscript"/>
        </w:rPr>
        <w:t>Link</w:t>
      </w:r>
      <w:r w:rsidRPr="00845CDA">
        <w:t>=</w:t>
      </w:r>
      <w:r w:rsidRPr="00845CDA">
        <w:rPr>
          <w:rFonts w:ascii="Symbol" w:hAnsi="Symbol"/>
        </w:rPr>
        <w:t></w:t>
      </w:r>
      <w:r w:rsidRPr="00845CDA">
        <w:t>)</w:t>
      </w:r>
      <w:r>
        <w:t xml:space="preserve">, </w:t>
      </w:r>
      <w:r w:rsidRPr="00845CDA">
        <w:t>P</w:t>
      </w:r>
      <w:r w:rsidRPr="00845CDA">
        <w:rPr>
          <w:vertAlign w:val="subscript"/>
        </w:rPr>
        <w:t>meas</w:t>
      </w:r>
      <w:r w:rsidRPr="00845CDA">
        <w:t>(</w:t>
      </w:r>
      <w:r>
        <w:t>Tot</w:t>
      </w:r>
      <w:r w:rsidRPr="00845CDA">
        <w:rPr>
          <w:vertAlign w:val="subscript"/>
        </w:rPr>
        <w:t>Meas</w:t>
      </w:r>
      <w:r w:rsidRPr="00845CDA">
        <w:rPr>
          <w:rFonts w:ascii="Symbol" w:hAnsi="Symbol"/>
        </w:rPr>
        <w:t></w:t>
      </w:r>
      <w:r w:rsidRPr="00845CDA">
        <w:t>Pol</w:t>
      </w:r>
      <w:r w:rsidRPr="00845CDA">
        <w:rPr>
          <w:vertAlign w:val="subscript"/>
        </w:rPr>
        <w:t>Link</w:t>
      </w:r>
      <w:r w:rsidRPr="00845CDA">
        <w:t>=</w:t>
      </w:r>
      <w:r w:rsidRPr="00C30954">
        <w:rPr>
          <w:rFonts w:ascii="Symbol" w:hAnsi="Symbol"/>
        </w:rPr>
        <w:t></w:t>
      </w:r>
      <w:r w:rsidRPr="00845CDA">
        <w:t>)</w:t>
      </w:r>
      <w:r>
        <w:t>}</w:t>
      </w:r>
    </w:p>
    <w:p w14:paraId="32BB5DC4" w14:textId="1CC94C00" w:rsidR="00845CDA" w:rsidRDefault="00845CDA" w:rsidP="00C30954"/>
    <w:p w14:paraId="71757071" w14:textId="7CA916B7" w:rsidR="00845CDA" w:rsidRDefault="00845CDA" w:rsidP="00C30954">
      <w:r>
        <w:t>It was further agreed during the RAN4 #90 meeting that Option 3 is the baseline.</w:t>
      </w:r>
    </w:p>
    <w:p w14:paraId="7DD97372" w14:textId="1A2EDE1E" w:rsidR="00845CDA" w:rsidRDefault="00845CDA" w:rsidP="00C30954"/>
    <w:p w14:paraId="0D13B8B1" w14:textId="77777777" w:rsidR="00E22BCA" w:rsidRDefault="00845CDA" w:rsidP="00C30954">
      <w:r>
        <w:t xml:space="preserve">In order to determine whether Option 1 or Option 2 are appropriate definitions for the EIRP CDF, we consider whether the results </w:t>
      </w:r>
      <w:r w:rsidRPr="00845CDA">
        <w:t>P</w:t>
      </w:r>
      <w:r w:rsidRPr="00845CDA">
        <w:rPr>
          <w:vertAlign w:val="subscript"/>
        </w:rPr>
        <w:t>meas</w:t>
      </w:r>
      <w:r w:rsidRPr="00845CDA">
        <w:t>(</w:t>
      </w:r>
      <w:r>
        <w:t>Tot</w:t>
      </w:r>
      <w:r w:rsidRPr="00845CDA">
        <w:rPr>
          <w:vertAlign w:val="subscript"/>
        </w:rPr>
        <w:t>Meas</w:t>
      </w:r>
      <w:r w:rsidRPr="00845CDA">
        <w:rPr>
          <w:rFonts w:ascii="Symbol" w:hAnsi="Symbol"/>
        </w:rPr>
        <w:t></w:t>
      </w:r>
      <w:r w:rsidRPr="00845CDA">
        <w:t>Pol</w:t>
      </w:r>
      <w:r w:rsidRPr="00845CDA">
        <w:rPr>
          <w:vertAlign w:val="subscript"/>
        </w:rPr>
        <w:t>Link</w:t>
      </w:r>
      <w:r w:rsidRPr="00845CDA">
        <w:t>=</w:t>
      </w:r>
      <w:r w:rsidRPr="00845CDA">
        <w:rPr>
          <w:rFonts w:ascii="Symbol" w:hAnsi="Symbol"/>
        </w:rPr>
        <w:t></w:t>
      </w:r>
      <w:r w:rsidRPr="00845CDA">
        <w:t>)</w:t>
      </w:r>
      <w:r>
        <w:t xml:space="preserve"> and </w:t>
      </w:r>
      <w:r w:rsidRPr="00845CDA">
        <w:t>P</w:t>
      </w:r>
      <w:r w:rsidRPr="00845CDA">
        <w:rPr>
          <w:vertAlign w:val="subscript"/>
        </w:rPr>
        <w:t>meas</w:t>
      </w:r>
      <w:r w:rsidRPr="00845CDA">
        <w:t>(</w:t>
      </w:r>
      <w:r>
        <w:t>Tot</w:t>
      </w:r>
      <w:r w:rsidRPr="00845CDA">
        <w:rPr>
          <w:vertAlign w:val="subscript"/>
        </w:rPr>
        <w:t>Meas</w:t>
      </w:r>
      <w:r w:rsidRPr="00845CDA">
        <w:rPr>
          <w:rFonts w:ascii="Symbol" w:hAnsi="Symbol"/>
        </w:rPr>
        <w:t></w:t>
      </w:r>
      <w:r w:rsidRPr="00845CDA">
        <w:t>Pol</w:t>
      </w:r>
      <w:r w:rsidRPr="00845CDA">
        <w:rPr>
          <w:vertAlign w:val="subscript"/>
        </w:rPr>
        <w:t>Link</w:t>
      </w:r>
      <w:r w:rsidRPr="00845CDA">
        <w:t>=</w:t>
      </w:r>
      <w:r w:rsidRPr="00C30954">
        <w:rPr>
          <w:rFonts w:ascii="Symbol" w:hAnsi="Symbol"/>
        </w:rPr>
        <w:t></w:t>
      </w:r>
      <w:r w:rsidRPr="00845CDA">
        <w:t>)</w:t>
      </w:r>
      <w:r>
        <w:t xml:space="preserve"> have any real-world significance.  Referring back to </w:t>
      </w:r>
      <w:r>
        <w:fldChar w:fldCharType="begin"/>
      </w:r>
      <w:r>
        <w:instrText xml:space="preserve"> REF _Ref4761100 \h </w:instrText>
      </w:r>
      <w:r>
        <w:fldChar w:fldCharType="separate"/>
      </w:r>
      <w:r>
        <w:t xml:space="preserve">Figure </w:t>
      </w:r>
      <w:r>
        <w:rPr>
          <w:noProof/>
        </w:rPr>
        <w:t>1</w:t>
      </w:r>
      <w:r>
        <w:fldChar w:fldCharType="end"/>
      </w:r>
      <w:r>
        <w:t xml:space="preserve">, we note that in real deployments there are no </w:t>
      </w:r>
      <w:r>
        <w:lastRenderedPageBreak/>
        <w:t>constraints on the polarization properties of BS DL and UE UL signals.  In fact,</w:t>
      </w:r>
      <w:r w:rsidR="00E22BCA">
        <w:t xml:space="preserve"> practical BS signals may not be linearly polarized and constant throughout a sustained period of time.</w:t>
      </w:r>
    </w:p>
    <w:p w14:paraId="65B556A7" w14:textId="77777777" w:rsidR="00E22BCA" w:rsidRDefault="00E22BCA" w:rsidP="00C30954"/>
    <w:p w14:paraId="130BE890" w14:textId="2AFE15FF" w:rsidR="00845CDA" w:rsidRDefault="00E22BCA" w:rsidP="00C30954">
      <w:r w:rsidRPr="00E22BCA">
        <w:rPr>
          <w:b/>
        </w:rPr>
        <w:t>Observation 1</w:t>
      </w:r>
      <w:r>
        <w:t xml:space="preserve">: </w:t>
      </w:r>
      <w:r w:rsidR="00267006">
        <w:t>A</w:t>
      </w:r>
      <w:r>
        <w:t xml:space="preserve">ssigning statistical significance to an EIRP measurement derived </w:t>
      </w:r>
      <w:r w:rsidR="0087611C">
        <w:t>from</w:t>
      </w:r>
      <w:r>
        <w:t xml:space="preserve"> a single downlink polarization is not appropriate, and Option 1 can be ruled</w:t>
      </w:r>
      <w:r w:rsidR="006E4E8C">
        <w:t xml:space="preserve"> out</w:t>
      </w:r>
      <w:r>
        <w:t>.</w:t>
      </w:r>
    </w:p>
    <w:p w14:paraId="47094E61" w14:textId="4B10B255" w:rsidR="00E22BCA" w:rsidRDefault="00E22BCA" w:rsidP="00C30954"/>
    <w:p w14:paraId="6E4DC89B" w14:textId="2B65D69D" w:rsidR="00C30954" w:rsidRDefault="006E4E8C" w:rsidP="00C30954">
      <w:r>
        <w:t>To determine whether Option 2 is feasible,</w:t>
      </w:r>
      <w:r w:rsidR="0069668A">
        <w:t xml:space="preserve"> we consider two cases of UE behavior, as illustrated in </w:t>
      </w:r>
      <w:r w:rsidR="0069668A">
        <w:fldChar w:fldCharType="begin"/>
      </w:r>
      <w:r w:rsidR="0069668A">
        <w:instrText xml:space="preserve"> REF _Ref4762953 \h </w:instrText>
      </w:r>
      <w:r w:rsidR="0069668A">
        <w:fldChar w:fldCharType="separate"/>
      </w:r>
      <w:r w:rsidR="0069668A">
        <w:t xml:space="preserve">Figure </w:t>
      </w:r>
      <w:r w:rsidR="0069668A">
        <w:rPr>
          <w:noProof/>
        </w:rPr>
        <w:t>2</w:t>
      </w:r>
      <w:r w:rsidR="0069668A">
        <w:fldChar w:fldCharType="end"/>
      </w:r>
      <w:r w:rsidR="0069668A">
        <w:t xml:space="preserve"> below.  The examples elaborate further on the polarization mismatch issue between test equipment and DUT that was</w:t>
      </w:r>
      <w:r w:rsidR="0028615E">
        <w:t xml:space="preserve"> first</w:t>
      </w:r>
      <w:r w:rsidR="0069668A">
        <w:t xml:space="preserve"> </w:t>
      </w:r>
      <w:r w:rsidR="0028615E">
        <w:t>discussed</w:t>
      </w:r>
      <w:r w:rsidR="0069668A">
        <w:t xml:space="preserve"> in </w:t>
      </w:r>
      <w:r w:rsidR="0069668A">
        <w:fldChar w:fldCharType="begin"/>
      </w:r>
      <w:r w:rsidR="0069668A">
        <w:instrText xml:space="preserve"> REF _Ref4763043 \r \h </w:instrText>
      </w:r>
      <w:r w:rsidR="0069668A">
        <w:fldChar w:fldCharType="separate"/>
      </w:r>
      <w:r w:rsidR="0069668A">
        <w:t>[5]</w:t>
      </w:r>
      <w:r w:rsidR="0069668A">
        <w:fldChar w:fldCharType="end"/>
      </w:r>
      <w:r w:rsidR="0069668A">
        <w:t>.</w:t>
      </w:r>
    </w:p>
    <w:p w14:paraId="0237BE1D" w14:textId="6E3AE1E7" w:rsidR="00867E57" w:rsidRDefault="00867E57" w:rsidP="00B3014B">
      <w:pPr>
        <w:rPr>
          <w:rFonts w:eastAsia="SimSun"/>
        </w:rPr>
      </w:pPr>
    </w:p>
    <w:p w14:paraId="212CB08D" w14:textId="77777777" w:rsidR="00DF6481" w:rsidRDefault="00DF6481" w:rsidP="00DF6481">
      <w:pPr>
        <w:keepNext/>
        <w:jc w:val="center"/>
      </w:pPr>
      <w:r w:rsidRPr="00DF6481">
        <w:rPr>
          <w:rFonts w:eastAsia="SimSun"/>
          <w:noProof/>
        </w:rPr>
        <w:drawing>
          <wp:inline distT="0" distB="0" distL="0" distR="0" wp14:anchorId="476BD268" wp14:editId="49D0E887">
            <wp:extent cx="4114800" cy="4150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4800" cy="4150232"/>
                    </a:xfrm>
                    <a:prstGeom prst="rect">
                      <a:avLst/>
                    </a:prstGeom>
                  </pic:spPr>
                </pic:pic>
              </a:graphicData>
            </a:graphic>
          </wp:inline>
        </w:drawing>
      </w:r>
    </w:p>
    <w:p w14:paraId="63F94E61" w14:textId="256350AF" w:rsidR="00586DCC" w:rsidRDefault="00DF6481" w:rsidP="00DF6481">
      <w:pPr>
        <w:pStyle w:val="Caption"/>
        <w:jc w:val="center"/>
        <w:rPr>
          <w:rFonts w:eastAsia="SimSun"/>
        </w:rPr>
      </w:pPr>
      <w:bookmarkStart w:id="2" w:name="_Ref4762953"/>
      <w:r>
        <w:t xml:space="preserve">Figure </w:t>
      </w:r>
      <w:fldSimple w:instr=" SEQ Figure \* ARABIC ">
        <w:r>
          <w:rPr>
            <w:noProof/>
          </w:rPr>
          <w:t>2</w:t>
        </w:r>
      </w:fldSimple>
      <w:bookmarkEnd w:id="2"/>
      <w:r>
        <w:t xml:space="preserve">: </w:t>
      </w:r>
      <w:r w:rsidR="008D1A68">
        <w:t>Impact of p</w:t>
      </w:r>
      <w:r w:rsidR="00536BC4">
        <w:t xml:space="preserve">olarization mismatch </w:t>
      </w:r>
      <w:r w:rsidR="008D1A68">
        <w:t>on UE transmission</w:t>
      </w:r>
      <w:r w:rsidR="00536BC4">
        <w:t xml:space="preserve">  </w:t>
      </w:r>
    </w:p>
    <w:p w14:paraId="494489AC" w14:textId="64524EDB" w:rsidR="00586DCC" w:rsidRDefault="00586DCC" w:rsidP="00B3014B">
      <w:pPr>
        <w:rPr>
          <w:rFonts w:eastAsia="SimSun"/>
        </w:rPr>
      </w:pPr>
    </w:p>
    <w:p w14:paraId="44A81DF2" w14:textId="6C1EA89C" w:rsidR="0069668A" w:rsidRDefault="0069668A" w:rsidP="00B3014B">
      <w:pPr>
        <w:rPr>
          <w:rFonts w:eastAsia="SimSun"/>
        </w:rPr>
      </w:pPr>
      <w:r>
        <w:rPr>
          <w:rFonts w:eastAsia="SimSun"/>
        </w:rPr>
        <w:t xml:space="preserve">As shown in Case 1, if the UE always transmits on all polarizations, then regardless of the angle between the TE and UE polarization bases, it is possible for the measurement antenna to recover the full power transmitted by the UE, including polarization diversity gain.  Furthermore, </w:t>
      </w:r>
      <w:r w:rsidRPr="00845CDA">
        <w:t>P</w:t>
      </w:r>
      <w:r w:rsidRPr="00845CDA">
        <w:rPr>
          <w:vertAlign w:val="subscript"/>
        </w:rPr>
        <w:t>meas</w:t>
      </w:r>
      <w:r w:rsidRPr="00845CDA">
        <w:t>(</w:t>
      </w:r>
      <w:r>
        <w:t>Tot</w:t>
      </w:r>
      <w:r w:rsidRPr="00845CDA">
        <w:rPr>
          <w:vertAlign w:val="subscript"/>
        </w:rPr>
        <w:t>Meas</w:t>
      </w:r>
      <w:r w:rsidRPr="00845CDA">
        <w:rPr>
          <w:rFonts w:ascii="Symbol" w:hAnsi="Symbol"/>
        </w:rPr>
        <w:t></w:t>
      </w:r>
      <w:r w:rsidRPr="00845CDA">
        <w:t>Pol</w:t>
      </w:r>
      <w:r w:rsidRPr="00845CDA">
        <w:rPr>
          <w:vertAlign w:val="subscript"/>
        </w:rPr>
        <w:t>Link</w:t>
      </w:r>
      <w:r w:rsidRPr="00845CDA">
        <w:t>=</w:t>
      </w:r>
      <w:r w:rsidRPr="00845CDA">
        <w:rPr>
          <w:rFonts w:ascii="Symbol" w:hAnsi="Symbol"/>
        </w:rPr>
        <w:t></w:t>
      </w:r>
      <w:r w:rsidRPr="00845CDA">
        <w:t>)</w:t>
      </w:r>
      <w:r>
        <w:t xml:space="preserve"> and </w:t>
      </w:r>
      <w:r w:rsidRPr="00845CDA">
        <w:t>P</w:t>
      </w:r>
      <w:r w:rsidRPr="00845CDA">
        <w:rPr>
          <w:vertAlign w:val="subscript"/>
        </w:rPr>
        <w:t>meas</w:t>
      </w:r>
      <w:r w:rsidRPr="00845CDA">
        <w:t>(</w:t>
      </w:r>
      <w:r>
        <w:t>Tot</w:t>
      </w:r>
      <w:r w:rsidRPr="00845CDA">
        <w:rPr>
          <w:vertAlign w:val="subscript"/>
        </w:rPr>
        <w:t>Meas</w:t>
      </w:r>
      <w:r w:rsidRPr="00845CDA">
        <w:rPr>
          <w:rFonts w:ascii="Symbol" w:hAnsi="Symbol"/>
        </w:rPr>
        <w:t></w:t>
      </w:r>
      <w:r w:rsidRPr="00845CDA">
        <w:t>Pol</w:t>
      </w:r>
      <w:r w:rsidRPr="00845CDA">
        <w:rPr>
          <w:vertAlign w:val="subscript"/>
        </w:rPr>
        <w:t>Link</w:t>
      </w:r>
      <w:r w:rsidRPr="00845CDA">
        <w:t>=</w:t>
      </w:r>
      <w:r w:rsidRPr="00C30954">
        <w:rPr>
          <w:rFonts w:ascii="Symbol" w:hAnsi="Symbol"/>
        </w:rPr>
        <w:t></w:t>
      </w:r>
      <w:r w:rsidRPr="00845CDA">
        <w:t>)</w:t>
      </w:r>
      <w:r>
        <w:t xml:space="preserve"> are not expected to differ, thereby reducing the motivation to define the EIRP CDF according to the metric in Option 2.</w:t>
      </w:r>
    </w:p>
    <w:p w14:paraId="7426F9CD" w14:textId="164A12A1" w:rsidR="0069668A" w:rsidRDefault="0069668A" w:rsidP="00B3014B">
      <w:pPr>
        <w:rPr>
          <w:rFonts w:eastAsia="SimSun"/>
        </w:rPr>
      </w:pPr>
    </w:p>
    <w:p w14:paraId="32B9665B" w14:textId="356EE536" w:rsidR="0069668A" w:rsidRDefault="0069668A" w:rsidP="00B3014B">
      <w:pPr>
        <w:rPr>
          <w:rFonts w:eastAsia="SimSun"/>
        </w:rPr>
      </w:pPr>
      <w:r>
        <w:rPr>
          <w:rFonts w:eastAsia="SimSun"/>
        </w:rPr>
        <w:t xml:space="preserve">Looking at Case 2, the UE may implement polarization-specific beam correspondence, where the selection of the Tx beam is also informed by the power received by the receiver chain associated with a particular polarization.  </w:t>
      </w:r>
      <w:r w:rsidR="00267006">
        <w:rPr>
          <w:rFonts w:eastAsia="SimSun"/>
        </w:rPr>
        <w:t xml:space="preserve">The polarization gain of such a UE also needs to be verified by the test equipment, since the Case 2 behavior is triggered by the test setup due to an unpredictable </w:t>
      </w:r>
      <w:r w:rsidR="00FF45FF">
        <w:rPr>
          <w:rFonts w:eastAsia="SimSun"/>
        </w:rPr>
        <w:t xml:space="preserve">and uncontrollable </w:t>
      </w:r>
      <w:r w:rsidR="00267006">
        <w:rPr>
          <w:rFonts w:eastAsia="SimSun"/>
        </w:rPr>
        <w:t>mismatch between the TE and UE polarization bases.  Clearly, an averaging approach as defined in Option 2 is not an appropriate choice</w:t>
      </w:r>
      <w:r w:rsidR="00FF45FF">
        <w:rPr>
          <w:rFonts w:eastAsia="SimSun"/>
        </w:rPr>
        <w:t xml:space="preserve"> in this case</w:t>
      </w:r>
      <w:r w:rsidR="00267006">
        <w:rPr>
          <w:rFonts w:eastAsia="SimSun"/>
        </w:rPr>
        <w:t>.</w:t>
      </w:r>
    </w:p>
    <w:p w14:paraId="4343BBE7" w14:textId="188C559A" w:rsidR="00267006" w:rsidRDefault="00267006" w:rsidP="00B3014B">
      <w:pPr>
        <w:rPr>
          <w:rFonts w:eastAsia="SimSun"/>
        </w:rPr>
      </w:pPr>
    </w:p>
    <w:p w14:paraId="5ABCAFC3" w14:textId="68D63876" w:rsidR="00267006" w:rsidRDefault="00267006" w:rsidP="00B3014B">
      <w:pPr>
        <w:rPr>
          <w:rFonts w:eastAsia="SimSun"/>
        </w:rPr>
      </w:pPr>
      <w:r w:rsidRPr="00267006">
        <w:rPr>
          <w:rFonts w:eastAsia="SimSun"/>
          <w:b/>
        </w:rPr>
        <w:t>Observation 2</w:t>
      </w:r>
      <w:r>
        <w:rPr>
          <w:rFonts w:eastAsia="SimSun"/>
        </w:rPr>
        <w:t>: Option 2 is not a useful metric for UEs which always transmit on all polarizations and is not an appropriate metric for UEs which support polarization-specific beam correspondence.</w:t>
      </w:r>
    </w:p>
    <w:p w14:paraId="468ABE9C" w14:textId="7D40FE60" w:rsidR="00267006" w:rsidRDefault="00267006" w:rsidP="00B3014B">
      <w:pPr>
        <w:rPr>
          <w:rFonts w:eastAsia="SimSun"/>
        </w:rPr>
      </w:pPr>
    </w:p>
    <w:p w14:paraId="416B9E37" w14:textId="3705B9CE" w:rsidR="00267006" w:rsidRDefault="00616297" w:rsidP="00B3014B">
      <w:pPr>
        <w:rPr>
          <w:rFonts w:eastAsia="SimSun"/>
        </w:rPr>
      </w:pPr>
      <w:r w:rsidRPr="00616297">
        <w:rPr>
          <w:rFonts w:eastAsia="SimSun"/>
          <w:b/>
        </w:rPr>
        <w:t>Proposal 1</w:t>
      </w:r>
      <w:r>
        <w:rPr>
          <w:rFonts w:eastAsia="SimSun"/>
        </w:rPr>
        <w:t>: Adopt the baseline EIRP CDF metric (Option 3) as the definition of the EIRP spherical coverage CDF in Clause 5.2.1.3.7 of TR38.810.</w:t>
      </w:r>
    </w:p>
    <w:p w14:paraId="10C5DB11" w14:textId="71B5E056" w:rsidR="00536BC4" w:rsidRDefault="00536BC4" w:rsidP="00536BC4">
      <w:pPr>
        <w:rPr>
          <w:highlight w:val="yellow"/>
        </w:rPr>
      </w:pPr>
    </w:p>
    <w:p w14:paraId="490E78B3" w14:textId="27BE4C13" w:rsidR="009F4B01" w:rsidRDefault="00FF0178" w:rsidP="00536BC4">
      <w:pPr>
        <w:rPr>
          <w:rFonts w:eastAsia="SimSun"/>
        </w:rPr>
      </w:pPr>
      <w:r>
        <w:rPr>
          <w:rFonts w:eastAsia="SimSun"/>
        </w:rPr>
        <w:t xml:space="preserve">Examining Case 2 more closely, we observe that even with the adoption of the baseline EIRP CDF metric, test equipment may still fail to </w:t>
      </w:r>
      <w:r w:rsidR="002E03F5">
        <w:rPr>
          <w:rFonts w:eastAsia="SimSun"/>
        </w:rPr>
        <w:t xml:space="preserve">fully </w:t>
      </w:r>
      <w:r>
        <w:rPr>
          <w:rFonts w:eastAsia="SimSun"/>
        </w:rPr>
        <w:t xml:space="preserve">quantify the Case 2 UE’s polarization diversity gain for all angles between the TE and UE polarization bases.  An analogous statement is </w:t>
      </w:r>
      <w:r w:rsidR="009F4B01">
        <w:rPr>
          <w:rFonts w:eastAsia="SimSun"/>
        </w:rPr>
        <w:t>the following:</w:t>
      </w:r>
    </w:p>
    <w:p w14:paraId="722D26A0" w14:textId="77777777" w:rsidR="009F4B01" w:rsidRDefault="009F4B01" w:rsidP="00536BC4">
      <w:pPr>
        <w:rPr>
          <w:rFonts w:eastAsia="SimSun"/>
        </w:rPr>
      </w:pPr>
    </w:p>
    <w:p w14:paraId="45597BF9" w14:textId="7A6C5835" w:rsidR="009F4B01" w:rsidRDefault="009F4B01" w:rsidP="00536BC4">
      <w:pPr>
        <w:rPr>
          <w:rFonts w:eastAsia="SimSun"/>
        </w:rPr>
      </w:pPr>
      <w:r w:rsidRPr="009F4B01">
        <w:rPr>
          <w:rFonts w:eastAsia="SimSun"/>
          <w:b/>
        </w:rPr>
        <w:t>Observation 3</w:t>
      </w:r>
      <w:r>
        <w:rPr>
          <w:rFonts w:eastAsia="SimSun"/>
        </w:rPr>
        <w:t xml:space="preserve">: Test equipment may fail to </w:t>
      </w:r>
      <w:r w:rsidR="002E03F5">
        <w:rPr>
          <w:rFonts w:eastAsia="SimSun"/>
        </w:rPr>
        <w:t xml:space="preserve">fully </w:t>
      </w:r>
      <w:r>
        <w:rPr>
          <w:rFonts w:eastAsia="SimSun"/>
        </w:rPr>
        <w:t>quantify the Case 2 UE’s polarization diversity gain for all orientations of the DUT relative to the measurement antenna, resulting in some EIRP spherical coverage test points with lower measured total component of EIRP than the UE capability.</w:t>
      </w:r>
    </w:p>
    <w:p w14:paraId="395E4A99" w14:textId="77777777" w:rsidR="009F4B01" w:rsidRDefault="009F4B01" w:rsidP="00536BC4">
      <w:pPr>
        <w:rPr>
          <w:rFonts w:eastAsia="SimSun"/>
        </w:rPr>
      </w:pPr>
    </w:p>
    <w:p w14:paraId="4F097BEF" w14:textId="14F5EBA8" w:rsidR="009F4B01" w:rsidRDefault="00FF0178" w:rsidP="00536BC4">
      <w:pPr>
        <w:rPr>
          <w:rFonts w:eastAsia="SimSun"/>
        </w:rPr>
      </w:pPr>
      <w:r>
        <w:rPr>
          <w:rFonts w:eastAsia="SimSun"/>
        </w:rPr>
        <w:t>One approach to avoid this issue can be to enhance the measurement procedure to avoid triggering the Case 2 condition.  Possible solutions can be</w:t>
      </w:r>
      <w:r w:rsidR="009F4B01">
        <w:rPr>
          <w:rFonts w:eastAsia="SimSun"/>
        </w:rPr>
        <w:t>:</w:t>
      </w:r>
    </w:p>
    <w:p w14:paraId="696C2E8A" w14:textId="55728863" w:rsidR="00616297" w:rsidRDefault="00FF0178" w:rsidP="009F4B01">
      <w:pPr>
        <w:pStyle w:val="ListParagraph"/>
        <w:numPr>
          <w:ilvl w:val="0"/>
          <w:numId w:val="30"/>
        </w:numPr>
        <w:rPr>
          <w:rFonts w:eastAsia="SimSun"/>
        </w:rPr>
      </w:pPr>
      <w:r w:rsidRPr="009F4B01">
        <w:rPr>
          <w:rFonts w:eastAsia="SimSun"/>
        </w:rPr>
        <w:t xml:space="preserve">DL polarization sweeping by the test equipment (i.e. introducing an additional degree of freedom for polarization alignment of the </w:t>
      </w:r>
      <w:r w:rsidR="009F4B01" w:rsidRPr="009F4B01">
        <w:rPr>
          <w:rFonts w:eastAsia="SimSun"/>
        </w:rPr>
        <w:t>measurement antenna)</w:t>
      </w:r>
    </w:p>
    <w:p w14:paraId="25E7297D" w14:textId="03AD554D" w:rsidR="009F4B01" w:rsidRDefault="009F4B01" w:rsidP="009F4B01">
      <w:pPr>
        <w:pStyle w:val="ListParagraph"/>
        <w:numPr>
          <w:ilvl w:val="0"/>
          <w:numId w:val="30"/>
        </w:numPr>
        <w:rPr>
          <w:rFonts w:eastAsia="SimSun"/>
        </w:rPr>
      </w:pPr>
      <w:r>
        <w:rPr>
          <w:rFonts w:eastAsia="SimSun"/>
        </w:rPr>
        <w:t>The use of circular polarization to perform EIRP spherical coverage testing</w:t>
      </w:r>
    </w:p>
    <w:p w14:paraId="2BAE1469" w14:textId="072B6C7E" w:rsidR="009F4B01" w:rsidRPr="009F4B01" w:rsidRDefault="009F4B01" w:rsidP="009F4B01">
      <w:pPr>
        <w:pStyle w:val="ListParagraph"/>
        <w:numPr>
          <w:ilvl w:val="0"/>
          <w:numId w:val="30"/>
        </w:numPr>
        <w:rPr>
          <w:rFonts w:eastAsia="SimSun"/>
        </w:rPr>
      </w:pPr>
      <w:r>
        <w:rPr>
          <w:rFonts w:eastAsia="SimSun"/>
        </w:rPr>
        <w:t>Other solutions are not precluded</w:t>
      </w:r>
    </w:p>
    <w:p w14:paraId="66F143E2" w14:textId="5E762682" w:rsidR="00616297" w:rsidRDefault="00616297" w:rsidP="00536BC4">
      <w:pPr>
        <w:rPr>
          <w:rFonts w:eastAsia="SimSun"/>
        </w:rPr>
      </w:pPr>
    </w:p>
    <w:p w14:paraId="7E8E0F91" w14:textId="4A5A0215" w:rsidR="009F4B01" w:rsidRDefault="009F4B01" w:rsidP="00536BC4">
      <w:pPr>
        <w:rPr>
          <w:rFonts w:eastAsia="SimSun"/>
        </w:rPr>
      </w:pPr>
      <w:r w:rsidRPr="009F4B01">
        <w:rPr>
          <w:rFonts w:eastAsia="SimSun"/>
          <w:b/>
        </w:rPr>
        <w:t>Proposal 2</w:t>
      </w:r>
      <w:r>
        <w:rPr>
          <w:rFonts w:eastAsia="SimSun"/>
        </w:rPr>
        <w:t>: A new study item with the objective to enhance the beam correspondence measurement methodology can be an effective way to address the TE-UE polarization mismatch issue.  Detailed objectives and scope can be further refined for the RAN4 #91 meeting.</w:t>
      </w:r>
    </w:p>
    <w:p w14:paraId="022DEB65" w14:textId="6CA0B7C7" w:rsidR="00D14C26" w:rsidRPr="00871EA3" w:rsidRDefault="0036017F" w:rsidP="00F93EB0">
      <w:pPr>
        <w:pStyle w:val="Heading1"/>
        <w:rPr>
          <w:lang w:val="en-US"/>
        </w:rPr>
      </w:pPr>
      <w:r>
        <w:rPr>
          <w:lang w:val="en-US"/>
        </w:rPr>
        <w:t>Conclusions</w:t>
      </w:r>
    </w:p>
    <w:p w14:paraId="00704390" w14:textId="4F69B197" w:rsidR="00332E1B" w:rsidRDefault="00581089" w:rsidP="002B2215">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24CEBA96" w14:textId="29D8BFF8" w:rsidR="00867E57" w:rsidRDefault="00867E57" w:rsidP="002B2215"/>
    <w:p w14:paraId="31BEB860" w14:textId="5538FC62" w:rsidR="004919E5" w:rsidRDefault="004919E5" w:rsidP="004919E5">
      <w:r w:rsidRPr="00E22BCA">
        <w:rPr>
          <w:b/>
        </w:rPr>
        <w:t>Observation 1</w:t>
      </w:r>
      <w:r>
        <w:t>: Assigning statistical significance to an EIRP measurement derived from a single downlink polarization is not appropriate, and Option 1 can be ruled out.</w:t>
      </w:r>
    </w:p>
    <w:p w14:paraId="063727CD" w14:textId="1E2CB07D" w:rsidR="004919E5" w:rsidRDefault="004919E5" w:rsidP="004919E5"/>
    <w:p w14:paraId="44F784F6" w14:textId="77777777" w:rsidR="004919E5" w:rsidRDefault="004919E5" w:rsidP="004919E5">
      <w:pPr>
        <w:rPr>
          <w:rFonts w:eastAsia="SimSun"/>
        </w:rPr>
      </w:pPr>
      <w:r w:rsidRPr="00267006">
        <w:rPr>
          <w:rFonts w:eastAsia="SimSun"/>
          <w:b/>
        </w:rPr>
        <w:t>Observation 2</w:t>
      </w:r>
      <w:r>
        <w:rPr>
          <w:rFonts w:eastAsia="SimSun"/>
        </w:rPr>
        <w:t>: Option 2 is not a useful metric for UEs which always transmit on all polarizations and is not an appropriate metric for UEs which support polarization-specific beam correspondence.</w:t>
      </w:r>
    </w:p>
    <w:p w14:paraId="66B4AC52" w14:textId="77777777" w:rsidR="004919E5" w:rsidRDefault="004919E5" w:rsidP="004919E5">
      <w:pPr>
        <w:rPr>
          <w:rFonts w:eastAsia="SimSun"/>
        </w:rPr>
      </w:pPr>
    </w:p>
    <w:p w14:paraId="3C43A3F9" w14:textId="77777777" w:rsidR="004919E5" w:rsidRDefault="004919E5" w:rsidP="004919E5">
      <w:pPr>
        <w:rPr>
          <w:rFonts w:eastAsia="SimSun"/>
        </w:rPr>
      </w:pPr>
      <w:r w:rsidRPr="00616297">
        <w:rPr>
          <w:rFonts w:eastAsia="SimSun"/>
          <w:b/>
        </w:rPr>
        <w:t>Proposal 1</w:t>
      </w:r>
      <w:r>
        <w:rPr>
          <w:rFonts w:eastAsia="SimSun"/>
        </w:rPr>
        <w:t>: Adopt the baseline EIRP CDF metric (Option 3) as the definition of the EIRP spherical coverage CDF in Clause 5.2.1.3.7 of TR38.810.</w:t>
      </w:r>
    </w:p>
    <w:p w14:paraId="337B645B" w14:textId="4DD9BCF1" w:rsidR="004919E5" w:rsidRDefault="004919E5" w:rsidP="004919E5"/>
    <w:p w14:paraId="65D4338A" w14:textId="77777777" w:rsidR="004919E5" w:rsidRDefault="004919E5" w:rsidP="004919E5">
      <w:pPr>
        <w:rPr>
          <w:rFonts w:eastAsia="SimSun"/>
        </w:rPr>
      </w:pPr>
      <w:r w:rsidRPr="009F4B01">
        <w:rPr>
          <w:rFonts w:eastAsia="SimSun"/>
          <w:b/>
        </w:rPr>
        <w:t>Observation 3</w:t>
      </w:r>
      <w:r>
        <w:rPr>
          <w:rFonts w:eastAsia="SimSun"/>
        </w:rPr>
        <w:t>: Test equipment may fail to fully quantify the Case 2 UE’s polarization diversity gain for all orientations of the DUT relative to the measurement antenna, resulting in some EIRP spherical coverage test points with lower measured total component of EIRP than the UE capability.</w:t>
      </w:r>
    </w:p>
    <w:p w14:paraId="35324D82" w14:textId="1D78F7EE" w:rsidR="004919E5" w:rsidRDefault="004919E5" w:rsidP="004919E5"/>
    <w:p w14:paraId="1F9B26D0" w14:textId="4F6231DD" w:rsidR="004919E5" w:rsidRPr="004919E5" w:rsidRDefault="004919E5" w:rsidP="004919E5">
      <w:pPr>
        <w:rPr>
          <w:rFonts w:eastAsia="SimSun"/>
        </w:rPr>
      </w:pPr>
      <w:r w:rsidRPr="009F4B01">
        <w:rPr>
          <w:rFonts w:eastAsia="SimSun"/>
          <w:b/>
        </w:rPr>
        <w:t>Proposal 2</w:t>
      </w:r>
      <w:r>
        <w:rPr>
          <w:rFonts w:eastAsia="SimSun"/>
        </w:rPr>
        <w:t>: A new study item with the objective to enhance the beam correspondence measurement methodology can be an effective way to address the TE-UE polarization mismatch issue.  Detailed objectives and scope can be further refined for the RAN4 #91 meeting.</w:t>
      </w:r>
    </w:p>
    <w:p w14:paraId="47BA569A" w14:textId="61634C1C" w:rsidR="0017048A" w:rsidRPr="00871EA3" w:rsidRDefault="0017048A" w:rsidP="00342BBF">
      <w:pPr>
        <w:pStyle w:val="Heading1"/>
        <w:rPr>
          <w:lang w:val="en-US"/>
        </w:rPr>
      </w:pPr>
      <w:r w:rsidRPr="00871EA3">
        <w:rPr>
          <w:lang w:val="en-US"/>
        </w:rPr>
        <w:t>References</w:t>
      </w:r>
    </w:p>
    <w:p w14:paraId="32EC013D" w14:textId="4E8291B1" w:rsidR="005007F2" w:rsidRDefault="00167928" w:rsidP="00A60163">
      <w:pPr>
        <w:widowControl w:val="0"/>
        <w:numPr>
          <w:ilvl w:val="0"/>
          <w:numId w:val="5"/>
        </w:numPr>
      </w:pPr>
      <w:bookmarkStart w:id="3" w:name="_Ref525858808"/>
      <w:bookmarkStart w:id="4" w:name="_Ref4674769"/>
      <w:r>
        <w:t>3GPP TS38.101-2</w:t>
      </w:r>
      <w:bookmarkEnd w:id="3"/>
      <w:r>
        <w:t xml:space="preserve">, “NR; </w:t>
      </w:r>
      <w:r w:rsidRPr="008B2A22">
        <w:t>User Equipment (UE) radio transmission and reception; Part 2: Range 2</w:t>
      </w:r>
      <w:r>
        <w:t xml:space="preserve"> </w:t>
      </w:r>
      <w:r w:rsidRPr="008B2A22">
        <w:t>Standalone</w:t>
      </w:r>
      <w:r>
        <w:t>,” V15.5.0, 3GPP RAN #83, March 2019</w:t>
      </w:r>
      <w:bookmarkEnd w:id="4"/>
    </w:p>
    <w:p w14:paraId="1ADD45CC" w14:textId="5B4413F7" w:rsidR="0036017F" w:rsidRDefault="00167928" w:rsidP="00A60163">
      <w:pPr>
        <w:widowControl w:val="0"/>
        <w:numPr>
          <w:ilvl w:val="0"/>
          <w:numId w:val="5"/>
        </w:numPr>
      </w:pPr>
      <w:bookmarkStart w:id="5" w:name="_Ref4665285"/>
      <w:r>
        <w:t>3GPP TR38.810, “NR; Study on test methods,” V16.2.0, 3GPP RAN #83, March 2019</w:t>
      </w:r>
      <w:bookmarkEnd w:id="5"/>
    </w:p>
    <w:p w14:paraId="4D314F89" w14:textId="2F717D62" w:rsidR="00933610" w:rsidRDefault="00933610" w:rsidP="00A60163">
      <w:pPr>
        <w:widowControl w:val="0"/>
        <w:numPr>
          <w:ilvl w:val="0"/>
          <w:numId w:val="5"/>
        </w:numPr>
      </w:pPr>
      <w:bookmarkStart w:id="6" w:name="_Ref4748689"/>
      <w:r>
        <w:t>3GPP RAN4 #89 meeting notes</w:t>
      </w:r>
      <w:bookmarkEnd w:id="6"/>
    </w:p>
    <w:p w14:paraId="1A3041C3" w14:textId="5613B5C6" w:rsidR="00933610" w:rsidRDefault="00933610" w:rsidP="00A60163">
      <w:pPr>
        <w:widowControl w:val="0"/>
        <w:numPr>
          <w:ilvl w:val="0"/>
          <w:numId w:val="5"/>
        </w:numPr>
      </w:pPr>
      <w:bookmarkStart w:id="7" w:name="_Ref4748707"/>
      <w:r>
        <w:lastRenderedPageBreak/>
        <w:t>3GPP RAN4 #90 meeting notes</w:t>
      </w:r>
      <w:bookmarkEnd w:id="7"/>
    </w:p>
    <w:p w14:paraId="67FF803D" w14:textId="69BD31E6" w:rsidR="005A7F6B" w:rsidRDefault="00B81CB6" w:rsidP="00A60163">
      <w:pPr>
        <w:widowControl w:val="0"/>
        <w:numPr>
          <w:ilvl w:val="0"/>
          <w:numId w:val="5"/>
        </w:numPr>
      </w:pPr>
      <w:bookmarkStart w:id="8" w:name="_Ref4763043"/>
      <w:r w:rsidRPr="00B81CB6">
        <w:t>R4-1900213</w:t>
      </w:r>
      <w:r>
        <w:t>, “</w:t>
      </w:r>
      <w:r w:rsidRPr="00B81CB6">
        <w:t>Impact of polarization basis mismatch between test equipment and UE on the beam correspondence test procedur</w:t>
      </w:r>
      <w:r>
        <w:t>e,” Apple Inc., 3GPP RAN4 #90, February 2019</w:t>
      </w:r>
      <w:bookmarkEnd w:id="8"/>
    </w:p>
    <w:p w14:paraId="409306B4" w14:textId="2BC4AD49" w:rsidR="003944F5" w:rsidRDefault="003944F5" w:rsidP="00A60163">
      <w:pPr>
        <w:widowControl w:val="0"/>
        <w:numPr>
          <w:ilvl w:val="0"/>
          <w:numId w:val="5"/>
        </w:numPr>
      </w:pPr>
      <w:r w:rsidRPr="003944F5">
        <w:t>R4-1900712, “On EIRPs of different link polarization for spherical coverage and beam correspondence tolerance,” Samsung</w:t>
      </w:r>
    </w:p>
    <w:p w14:paraId="333899D8" w14:textId="4B6A62A0" w:rsidR="003944F5" w:rsidRDefault="003944F5" w:rsidP="00A60163">
      <w:pPr>
        <w:widowControl w:val="0"/>
        <w:numPr>
          <w:ilvl w:val="0"/>
          <w:numId w:val="5"/>
        </w:numPr>
      </w:pPr>
      <w:r w:rsidRPr="003944F5">
        <w:t>R4-1901970, “Polarization mismatch impact on power class requirements,” Intel Corporation</w:t>
      </w:r>
    </w:p>
    <w:p w14:paraId="4B568245" w14:textId="0F664B55" w:rsidR="003944F5" w:rsidRDefault="003944F5" w:rsidP="00A60163">
      <w:pPr>
        <w:widowControl w:val="0"/>
        <w:numPr>
          <w:ilvl w:val="0"/>
          <w:numId w:val="5"/>
        </w:numPr>
      </w:pPr>
      <w:r w:rsidRPr="003944F5">
        <w:t>R4-1901821, “On EIS test metric for FR2,” Huawei</w:t>
      </w:r>
    </w:p>
    <w:p w14:paraId="6264B400" w14:textId="40BC1BDE" w:rsidR="003944F5" w:rsidRDefault="003944F5" w:rsidP="00A60163">
      <w:pPr>
        <w:widowControl w:val="0"/>
        <w:numPr>
          <w:ilvl w:val="0"/>
          <w:numId w:val="5"/>
        </w:numPr>
      </w:pPr>
      <w:r w:rsidRPr="003944F5">
        <w:t>R4-1901822, “Draft CR on EIS test metric for TR 38.810,” Huawei</w:t>
      </w:r>
    </w:p>
    <w:p w14:paraId="0B85E77F" w14:textId="1F89A743" w:rsidR="003944F5" w:rsidRDefault="003944F5" w:rsidP="00A60163">
      <w:pPr>
        <w:widowControl w:val="0"/>
        <w:numPr>
          <w:ilvl w:val="0"/>
          <w:numId w:val="5"/>
        </w:numPr>
      </w:pPr>
      <w:r w:rsidRPr="003944F5">
        <w:t>R4-1900671, “On FR2 EIS,” Qualcomm</w:t>
      </w:r>
    </w:p>
    <w:p w14:paraId="7EE27776" w14:textId="08ECB5C4" w:rsidR="00C41833" w:rsidRDefault="00C41833" w:rsidP="00A60163">
      <w:pPr>
        <w:widowControl w:val="0"/>
        <w:numPr>
          <w:ilvl w:val="0"/>
          <w:numId w:val="5"/>
        </w:numPr>
      </w:pPr>
      <w:r w:rsidRPr="00C41833">
        <w:t>R4-1900503, “On Simultaneous Transmission/Reception of multiple polarizations by TE,” Keysight, R&amp;S</w:t>
      </w:r>
    </w:p>
    <w:p w14:paraId="774865BF" w14:textId="65C2D960" w:rsidR="00546E72" w:rsidRPr="00636092" w:rsidRDefault="00546E72" w:rsidP="00636092">
      <w:pPr>
        <w:rPr>
          <w:rFonts w:ascii="Arial" w:eastAsia="SimSun" w:hAnsi="Arial"/>
          <w:sz w:val="36"/>
          <w:szCs w:val="20"/>
        </w:rPr>
      </w:pPr>
    </w:p>
    <w:sectPr w:rsidR="00546E72" w:rsidRPr="00636092"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18945" w14:textId="77777777" w:rsidR="00F9582E" w:rsidRDefault="00F9582E">
      <w:r>
        <w:separator/>
      </w:r>
    </w:p>
  </w:endnote>
  <w:endnote w:type="continuationSeparator" w:id="0">
    <w:p w14:paraId="3864CFDB" w14:textId="77777777" w:rsidR="00F9582E" w:rsidRDefault="00F9582E">
      <w:r>
        <w:continuationSeparator/>
      </w:r>
    </w:p>
  </w:endnote>
  <w:endnote w:type="continuationNotice" w:id="1">
    <w:p w14:paraId="68846FE9" w14:textId="77777777" w:rsidR="00F9582E" w:rsidRDefault="00F95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A48AD" w14:textId="77777777" w:rsidR="00F9582E" w:rsidRDefault="00F9582E">
      <w:r>
        <w:separator/>
      </w:r>
    </w:p>
  </w:footnote>
  <w:footnote w:type="continuationSeparator" w:id="0">
    <w:p w14:paraId="4224BF59" w14:textId="77777777" w:rsidR="00F9582E" w:rsidRDefault="00F9582E">
      <w:r>
        <w:continuationSeparator/>
      </w:r>
    </w:p>
  </w:footnote>
  <w:footnote w:type="continuationNotice" w:id="1">
    <w:p w14:paraId="693A5DA5" w14:textId="77777777" w:rsidR="00F9582E" w:rsidRDefault="00F958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442D67"/>
    <w:multiLevelType w:val="hybridMultilevel"/>
    <w:tmpl w:val="28E6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9"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1"/>
  </w:num>
  <w:num w:numId="8">
    <w:abstractNumId w:val="16"/>
  </w:num>
  <w:num w:numId="9">
    <w:abstractNumId w:val="18"/>
  </w:num>
  <w:num w:numId="10">
    <w:abstractNumId w:val="29"/>
  </w:num>
  <w:num w:numId="11">
    <w:abstractNumId w:val="6"/>
  </w:num>
  <w:num w:numId="12">
    <w:abstractNumId w:val="2"/>
  </w:num>
  <w:num w:numId="13">
    <w:abstractNumId w:val="19"/>
  </w:num>
  <w:num w:numId="14">
    <w:abstractNumId w:val="24"/>
  </w:num>
  <w:num w:numId="15">
    <w:abstractNumId w:val="23"/>
  </w:num>
  <w:num w:numId="16">
    <w:abstractNumId w:val="9"/>
  </w:num>
  <w:num w:numId="17">
    <w:abstractNumId w:val="17"/>
  </w:num>
  <w:num w:numId="18">
    <w:abstractNumId w:val="20"/>
  </w:num>
  <w:num w:numId="19">
    <w:abstractNumId w:val="13"/>
  </w:num>
  <w:num w:numId="20">
    <w:abstractNumId w:val="15"/>
  </w:num>
  <w:num w:numId="21">
    <w:abstractNumId w:val="22"/>
  </w:num>
  <w:num w:numId="22">
    <w:abstractNumId w:val="0"/>
  </w:num>
  <w:num w:numId="23">
    <w:abstractNumId w:val="8"/>
  </w:num>
  <w:num w:numId="24">
    <w:abstractNumId w:val="14"/>
  </w:num>
  <w:num w:numId="25">
    <w:abstractNumId w:val="3"/>
  </w:num>
  <w:num w:numId="26">
    <w:abstractNumId w:val="25"/>
  </w:num>
  <w:num w:numId="27">
    <w:abstractNumId w:val="26"/>
  </w:num>
  <w:num w:numId="28">
    <w:abstractNumId w:val="4"/>
  </w:num>
  <w:num w:numId="29">
    <w:abstractNumId w:val="5"/>
  </w:num>
  <w:num w:numId="3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9A"/>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6DF0"/>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3EF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67928"/>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760"/>
    <w:rsid w:val="0023399C"/>
    <w:rsid w:val="00233B04"/>
    <w:rsid w:val="00233F26"/>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6EE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06"/>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15E"/>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283"/>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3F5"/>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4F5"/>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88"/>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01F"/>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9E5"/>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02"/>
    <w:rsid w:val="005365F6"/>
    <w:rsid w:val="00536625"/>
    <w:rsid w:val="00536AEE"/>
    <w:rsid w:val="00536BC4"/>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6DCC"/>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29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B99"/>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68A"/>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3F79"/>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4E8C"/>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4E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9FA"/>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CDA"/>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E57"/>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11C"/>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FFD"/>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A68"/>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610"/>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31E"/>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6B"/>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01"/>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0B5"/>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C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954"/>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833"/>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044"/>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58E"/>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481"/>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BCA"/>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782"/>
    <w:rsid w:val="00E75BCB"/>
    <w:rsid w:val="00E75D52"/>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73"/>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A9"/>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2E"/>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78"/>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5F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3CA5D9-D188-1F49-99CB-2FB0BC2AEA62}">
  <ds:schemaRefs>
    <ds:schemaRef ds:uri="http://schemas.openxmlformats.org/officeDocument/2006/bibliography"/>
  </ds:schemaRefs>
</ds:datastoreItem>
</file>

<file path=customXml/itemProps4.xml><?xml version="1.0" encoding="utf-8"?>
<ds:datastoreItem xmlns:ds="http://schemas.openxmlformats.org/officeDocument/2006/customXml" ds:itemID="{825EE300-4A56-8D48-B3AC-FAD8C077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436</TotalTime>
  <Pages>6</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152</cp:revision>
  <cp:lastPrinted>2017-11-08T23:02:00Z</cp:lastPrinted>
  <dcterms:created xsi:type="dcterms:W3CDTF">2018-09-26T22:02:00Z</dcterms:created>
  <dcterms:modified xsi:type="dcterms:W3CDTF">2019-04-01T18:05:00Z</dcterms:modified>
  <cp:category/>
</cp:coreProperties>
</file>