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81879B" w14:textId="5EDF597E" w:rsidR="007A394F" w:rsidRDefault="007A394F" w:rsidP="007A394F">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90bis</w:t>
      </w:r>
      <w:r>
        <w:rPr>
          <w:b/>
          <w:i/>
          <w:noProof/>
          <w:color w:val="0000FF"/>
          <w:sz w:val="24"/>
          <w:szCs w:val="24"/>
        </w:rPr>
        <w:tab/>
      </w:r>
      <w:r>
        <w:rPr>
          <w:rFonts w:cs="Arial"/>
          <w:b/>
          <w:iCs/>
          <w:sz w:val="24"/>
          <w:szCs w:val="24"/>
        </w:rPr>
        <w:t>R4-19</w:t>
      </w:r>
      <w:r w:rsidR="009C4839">
        <w:rPr>
          <w:rFonts w:cs="Arial"/>
          <w:b/>
          <w:iCs/>
          <w:sz w:val="24"/>
          <w:szCs w:val="24"/>
        </w:rPr>
        <w:t>02873</w:t>
      </w:r>
    </w:p>
    <w:p w14:paraId="133C33AE" w14:textId="77777777" w:rsidR="007A394F" w:rsidRPr="00F917FC" w:rsidRDefault="007A394F" w:rsidP="007A394F">
      <w:pPr>
        <w:pStyle w:val="Header"/>
        <w:tabs>
          <w:tab w:val="right" w:pos="9781"/>
          <w:tab w:val="right" w:pos="13323"/>
        </w:tabs>
        <w:outlineLvl w:val="0"/>
        <w:rPr>
          <w:rFonts w:eastAsia="SimSun"/>
          <w:sz w:val="24"/>
          <w:szCs w:val="24"/>
          <w:lang w:eastAsia="zh-CN"/>
        </w:rPr>
      </w:pPr>
      <w:r>
        <w:rPr>
          <w:rFonts w:eastAsia="SimSun"/>
          <w:sz w:val="24"/>
          <w:szCs w:val="24"/>
          <w:lang w:eastAsia="zh-CN"/>
        </w:rPr>
        <w:t>Xi’an, China, April 8 – April 12, 2019</w:t>
      </w:r>
      <w:bookmarkEnd w:id="0"/>
    </w:p>
    <w:p w14:paraId="23B8D5B8" w14:textId="77777777" w:rsidR="00B73408" w:rsidRDefault="00B73408" w:rsidP="00BE4217">
      <w:pPr>
        <w:pStyle w:val="Footer"/>
        <w:jc w:val="both"/>
        <w:rPr>
          <w:i w:val="0"/>
          <w:noProof w:val="0"/>
          <w:sz w:val="24"/>
          <w:szCs w:val="24"/>
          <w:lang w:val="en-GB" w:eastAsia="ja-JP"/>
        </w:rPr>
      </w:pPr>
    </w:p>
    <w:p w14:paraId="04EBC73E" w14:textId="79485E75"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1" w:name="Source"/>
      <w:bookmarkEnd w:id="1"/>
      <w:r w:rsidR="009C4839">
        <w:rPr>
          <w:rFonts w:ascii="Arial" w:hAnsi="Arial"/>
          <w:sz w:val="24"/>
          <w:lang w:val="en-US"/>
        </w:rPr>
        <w:t>6.5.4</w:t>
      </w:r>
    </w:p>
    <w:p w14:paraId="64474F5E"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1EBCABAE" w14:textId="28C906A2"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C4839">
        <w:rPr>
          <w:rFonts w:ascii="Arial" w:hAnsi="Arial"/>
          <w:sz w:val="24"/>
          <w:lang w:val="en-US"/>
        </w:rPr>
        <w:t>Clarification on EN-DC notation</w:t>
      </w:r>
    </w:p>
    <w:p w14:paraId="47130695" w14:textId="532BDF09"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ED10D8">
        <w:rPr>
          <w:rFonts w:ascii="Arial" w:hAnsi="Arial"/>
          <w:sz w:val="24"/>
          <w:lang w:val="en-US"/>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BD4810" w14:textId="239EE30E" w:rsidR="00252D8C" w:rsidRPr="00A062BF" w:rsidRDefault="00975B6A" w:rsidP="00252D8C">
      <w:pPr>
        <w:spacing w:before="120" w:after="240"/>
        <w:jc w:val="both"/>
        <w:rPr>
          <w:rFonts w:eastAsia="Yu Mincho"/>
        </w:rPr>
      </w:pPr>
      <w:r w:rsidRPr="00A062BF">
        <w:rPr>
          <w:rFonts w:eastAsia="Yu Mincho"/>
        </w:rPr>
        <w:t>In TS38.101-3</w:t>
      </w:r>
      <w:r w:rsidR="00A162C9">
        <w:rPr>
          <w:rFonts w:eastAsia="Yu Mincho"/>
        </w:rPr>
        <w:t xml:space="preserve"> </w:t>
      </w:r>
      <w:r w:rsidRPr="00A062BF">
        <w:rPr>
          <w:rFonts w:eastAsia="Yu Mincho"/>
        </w:rPr>
        <w:t xml:space="preserve">for intra-band contiguous ENDC the configuration is defined such that the first BW class letter indicates the number of contiguous E-UTRA carriers and the second BW class letter indicates the number of contiguous NR carriers. However, in the spec </w:t>
      </w:r>
      <w:r w:rsidR="00A062BF" w:rsidRPr="00A062BF">
        <w:rPr>
          <w:rFonts w:eastAsia="Yu Mincho"/>
        </w:rPr>
        <w:t>there is no definition on how</w:t>
      </w:r>
      <w:r w:rsidR="004801A3">
        <w:rPr>
          <w:rFonts w:eastAsia="Yu Mincho"/>
        </w:rPr>
        <w:t xml:space="preserve"> to</w:t>
      </w:r>
      <w:r w:rsidR="00A062BF" w:rsidRPr="00A062BF">
        <w:rPr>
          <w:rFonts w:eastAsia="Yu Mincho"/>
        </w:rPr>
        <w:t xml:space="preserve"> indicate the notation when the spectrum is contiguous but the NR carriers are separated by LTE carriers.</w:t>
      </w:r>
      <w:r w:rsidR="007463DB">
        <w:rPr>
          <w:rFonts w:eastAsia="Yu Mincho"/>
        </w:rPr>
        <w:t xml:space="preserve"> I</w:t>
      </w:r>
      <w:r w:rsidR="00A162C9">
        <w:rPr>
          <w:rFonts w:eastAsia="Yu Mincho"/>
        </w:rPr>
        <w:t>n this contribution we discuss</w:t>
      </w:r>
      <w:r w:rsidR="007463DB">
        <w:rPr>
          <w:rFonts w:eastAsia="Yu Mincho"/>
        </w:rPr>
        <w:t xml:space="preserve"> how to define an EN-DC </w:t>
      </w:r>
      <w:r w:rsidR="00A162C9">
        <w:rPr>
          <w:rFonts w:eastAsia="Yu Mincho"/>
        </w:rPr>
        <w:t xml:space="preserve">intra-band </w:t>
      </w:r>
      <w:r w:rsidR="007463DB">
        <w:rPr>
          <w:rFonts w:eastAsia="Yu Mincho"/>
        </w:rPr>
        <w:t>band combination which contains NR intra-band non contiguous CA.</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70107EE2" w14:textId="1494C99A" w:rsidR="005E047C" w:rsidRDefault="004801A3" w:rsidP="005E047C">
      <w:pPr>
        <w:pStyle w:val="Heading2"/>
        <w:rPr>
          <w:lang w:val="en-US"/>
        </w:rPr>
      </w:pPr>
      <w:r>
        <w:rPr>
          <w:lang w:val="en-US"/>
        </w:rPr>
        <w:t>Intra-band contiguous EN-DC in TS 38.101-3</w:t>
      </w:r>
    </w:p>
    <w:p w14:paraId="3BADBD5A" w14:textId="77777777" w:rsidR="00975B6A" w:rsidRPr="00AE4694" w:rsidRDefault="00975B6A" w:rsidP="00975B6A">
      <w:bookmarkStart w:id="2" w:name="_Hlk497144372"/>
      <w:bookmarkStart w:id="3" w:name="_Hlk505013260"/>
      <w:r w:rsidRPr="00AE4694">
        <w:t xml:space="preserve">Intra-band contiguous EN-DC configurations are defined using intra-band contiguous EN-DC bandwidth class notation where the first EN-DC bandwidth class letter indicates the number of contiguous E-UTRA carriers and the second EN-DC bandwidth class letter indicates the number of contiguous NR carriers. Applicable contiguous </w:t>
      </w:r>
      <w:proofErr w:type="spellStart"/>
      <w:r w:rsidRPr="00AE4694">
        <w:t>intraband</w:t>
      </w:r>
      <w:proofErr w:type="spellEnd"/>
      <w:r w:rsidRPr="00AE4694">
        <w:t xml:space="preserve"> EN-DC bandwidth classes are listed in Table 5.3.B-1.</w:t>
      </w:r>
    </w:p>
    <w:p w14:paraId="13460921" w14:textId="77777777" w:rsidR="00975B6A" w:rsidRPr="00AE4694" w:rsidRDefault="00975B6A" w:rsidP="00975B6A">
      <w:pPr>
        <w:pStyle w:val="TH"/>
      </w:pPr>
      <w:r w:rsidRPr="00AE4694">
        <w:t xml:space="preserve">Table 5.3.B-1: </w:t>
      </w:r>
      <w:r w:rsidRPr="00AE4694">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75B6A" w:rsidRPr="00AE4694" w14:paraId="6455C747" w14:textId="77777777" w:rsidTr="00A74D50">
        <w:trPr>
          <w:jc w:val="center"/>
        </w:trPr>
        <w:tc>
          <w:tcPr>
            <w:tcW w:w="2831" w:type="dxa"/>
            <w:vMerge w:val="restart"/>
            <w:shd w:val="clear" w:color="auto" w:fill="auto"/>
            <w:vAlign w:val="center"/>
            <w:hideMark/>
          </w:tcPr>
          <w:p w14:paraId="00D8EBE4" w14:textId="77777777" w:rsidR="00975B6A" w:rsidRPr="00AE4694" w:rsidRDefault="00975B6A" w:rsidP="00A74D50">
            <w:pPr>
              <w:pStyle w:val="TAH"/>
              <w:rPr>
                <w:lang w:val="en-US" w:eastAsia="fi-FI"/>
              </w:rPr>
            </w:pPr>
            <w:r w:rsidRPr="00AE4694">
              <w:rPr>
                <w:lang w:eastAsia="fi-FI"/>
              </w:rPr>
              <w:t>Intra-band contiguous EN-DC bandwidth class</w:t>
            </w:r>
          </w:p>
        </w:tc>
        <w:tc>
          <w:tcPr>
            <w:tcW w:w="2270" w:type="dxa"/>
            <w:gridSpan w:val="2"/>
            <w:shd w:val="clear" w:color="auto" w:fill="auto"/>
            <w:vAlign w:val="center"/>
            <w:hideMark/>
          </w:tcPr>
          <w:p w14:paraId="1CDE4673" w14:textId="77777777" w:rsidR="00975B6A" w:rsidRPr="00AE4694" w:rsidRDefault="00975B6A" w:rsidP="00A74D50">
            <w:pPr>
              <w:pStyle w:val="TAH"/>
              <w:rPr>
                <w:lang w:eastAsia="fi-FI"/>
              </w:rPr>
            </w:pPr>
            <w:r w:rsidRPr="00AE4694">
              <w:rPr>
                <w:lang w:eastAsia="fi-FI"/>
              </w:rPr>
              <w:t xml:space="preserve">Number of </w:t>
            </w:r>
          </w:p>
          <w:p w14:paraId="16415B3C" w14:textId="77777777" w:rsidR="00975B6A" w:rsidRPr="00AE4694" w:rsidRDefault="00975B6A" w:rsidP="00A74D50">
            <w:pPr>
              <w:pStyle w:val="TAH"/>
              <w:rPr>
                <w:lang w:val="fi-FI" w:eastAsia="fi-FI"/>
              </w:rPr>
            </w:pPr>
            <w:r w:rsidRPr="00AE4694">
              <w:rPr>
                <w:lang w:eastAsia="fi-FI"/>
              </w:rPr>
              <w:t>contiguous CC</w:t>
            </w:r>
          </w:p>
        </w:tc>
      </w:tr>
      <w:tr w:rsidR="00975B6A" w:rsidRPr="00AE4694" w14:paraId="7B0DE5E6" w14:textId="77777777" w:rsidTr="00A74D50">
        <w:trPr>
          <w:jc w:val="center"/>
        </w:trPr>
        <w:tc>
          <w:tcPr>
            <w:tcW w:w="2831" w:type="dxa"/>
            <w:vMerge/>
            <w:vAlign w:val="center"/>
            <w:hideMark/>
          </w:tcPr>
          <w:p w14:paraId="49CAD302" w14:textId="77777777" w:rsidR="00975B6A" w:rsidRPr="00AE4694" w:rsidRDefault="00975B6A" w:rsidP="00A74D50">
            <w:pPr>
              <w:pStyle w:val="TAH"/>
              <w:rPr>
                <w:lang w:val="fi-FI" w:eastAsia="fi-FI"/>
              </w:rPr>
            </w:pPr>
          </w:p>
        </w:tc>
        <w:tc>
          <w:tcPr>
            <w:tcW w:w="1137" w:type="dxa"/>
            <w:shd w:val="clear" w:color="auto" w:fill="auto"/>
            <w:vAlign w:val="center"/>
            <w:hideMark/>
          </w:tcPr>
          <w:p w14:paraId="050DDE94" w14:textId="77777777" w:rsidR="00975B6A" w:rsidRPr="00AE4694" w:rsidRDefault="00975B6A" w:rsidP="00A74D50">
            <w:pPr>
              <w:pStyle w:val="TAH"/>
              <w:rPr>
                <w:lang w:val="fi-FI" w:eastAsia="fi-FI"/>
              </w:rPr>
            </w:pPr>
            <w:r w:rsidRPr="00AE4694">
              <w:rPr>
                <w:lang w:eastAsia="fi-FI"/>
              </w:rPr>
              <w:t>E-UTRA</w:t>
            </w:r>
          </w:p>
        </w:tc>
        <w:tc>
          <w:tcPr>
            <w:tcW w:w="1133" w:type="dxa"/>
            <w:shd w:val="clear" w:color="auto" w:fill="auto"/>
            <w:vAlign w:val="center"/>
            <w:hideMark/>
          </w:tcPr>
          <w:p w14:paraId="002087FF" w14:textId="77777777" w:rsidR="00975B6A" w:rsidRPr="00AE4694" w:rsidRDefault="00975B6A" w:rsidP="00A74D50">
            <w:pPr>
              <w:pStyle w:val="TAH"/>
              <w:rPr>
                <w:lang w:val="fi-FI" w:eastAsia="fi-FI"/>
              </w:rPr>
            </w:pPr>
            <w:r w:rsidRPr="00AE4694">
              <w:rPr>
                <w:lang w:eastAsia="fi-FI"/>
              </w:rPr>
              <w:t>NR</w:t>
            </w:r>
          </w:p>
        </w:tc>
      </w:tr>
      <w:tr w:rsidR="00975B6A" w:rsidRPr="00AE4694" w14:paraId="0003235F" w14:textId="77777777" w:rsidTr="00A74D50">
        <w:trPr>
          <w:jc w:val="center"/>
        </w:trPr>
        <w:tc>
          <w:tcPr>
            <w:tcW w:w="2831" w:type="dxa"/>
            <w:shd w:val="clear" w:color="auto" w:fill="auto"/>
            <w:vAlign w:val="center"/>
            <w:hideMark/>
          </w:tcPr>
          <w:p w14:paraId="5F39A576" w14:textId="77777777" w:rsidR="00975B6A" w:rsidRPr="00AE4694" w:rsidRDefault="00975B6A" w:rsidP="00A74D50">
            <w:pPr>
              <w:pStyle w:val="TAC"/>
              <w:rPr>
                <w:lang w:val="fi-FI" w:eastAsia="fi-FI"/>
              </w:rPr>
            </w:pPr>
            <w:r w:rsidRPr="00AE4694">
              <w:rPr>
                <w:lang w:eastAsia="fi-FI"/>
              </w:rPr>
              <w:t>AA</w:t>
            </w:r>
          </w:p>
        </w:tc>
        <w:tc>
          <w:tcPr>
            <w:tcW w:w="1137" w:type="dxa"/>
            <w:shd w:val="clear" w:color="auto" w:fill="auto"/>
            <w:vAlign w:val="center"/>
            <w:hideMark/>
          </w:tcPr>
          <w:p w14:paraId="418D804D" w14:textId="77777777" w:rsidR="00975B6A" w:rsidRPr="00AE4694" w:rsidRDefault="00975B6A" w:rsidP="00A74D50">
            <w:pPr>
              <w:pStyle w:val="TAC"/>
              <w:rPr>
                <w:lang w:val="fi-FI" w:eastAsia="fi-FI"/>
              </w:rPr>
            </w:pPr>
            <w:r w:rsidRPr="00AE4694">
              <w:rPr>
                <w:lang w:eastAsia="fi-FI"/>
              </w:rPr>
              <w:t>1</w:t>
            </w:r>
          </w:p>
        </w:tc>
        <w:tc>
          <w:tcPr>
            <w:tcW w:w="1133" w:type="dxa"/>
            <w:shd w:val="clear" w:color="auto" w:fill="auto"/>
            <w:vAlign w:val="center"/>
            <w:hideMark/>
          </w:tcPr>
          <w:p w14:paraId="6C7FDB0B" w14:textId="77777777" w:rsidR="00975B6A" w:rsidRPr="00AE4694" w:rsidRDefault="00975B6A" w:rsidP="00A74D50">
            <w:pPr>
              <w:pStyle w:val="TAC"/>
              <w:rPr>
                <w:lang w:val="fi-FI" w:eastAsia="fi-FI"/>
              </w:rPr>
            </w:pPr>
            <w:r w:rsidRPr="00AE4694">
              <w:rPr>
                <w:lang w:eastAsia="fi-FI"/>
              </w:rPr>
              <w:t>1</w:t>
            </w:r>
          </w:p>
        </w:tc>
      </w:tr>
      <w:tr w:rsidR="00975B6A" w:rsidRPr="00AE4694" w14:paraId="5110B0D1" w14:textId="77777777" w:rsidTr="00A74D50">
        <w:trPr>
          <w:jc w:val="center"/>
        </w:trPr>
        <w:tc>
          <w:tcPr>
            <w:tcW w:w="2831" w:type="dxa"/>
            <w:shd w:val="clear" w:color="auto" w:fill="auto"/>
            <w:vAlign w:val="center"/>
            <w:hideMark/>
          </w:tcPr>
          <w:p w14:paraId="1370960F" w14:textId="77777777" w:rsidR="00975B6A" w:rsidRPr="00AE4694" w:rsidRDefault="00975B6A" w:rsidP="00A74D50">
            <w:pPr>
              <w:pStyle w:val="TAC"/>
              <w:rPr>
                <w:lang w:val="fi-FI" w:eastAsia="fi-FI"/>
              </w:rPr>
            </w:pPr>
            <w:r w:rsidRPr="00AE4694">
              <w:rPr>
                <w:lang w:eastAsia="fi-FI"/>
              </w:rPr>
              <w:t>CA</w:t>
            </w:r>
          </w:p>
        </w:tc>
        <w:tc>
          <w:tcPr>
            <w:tcW w:w="1137" w:type="dxa"/>
            <w:shd w:val="clear" w:color="auto" w:fill="auto"/>
            <w:vAlign w:val="center"/>
            <w:hideMark/>
          </w:tcPr>
          <w:p w14:paraId="613966CF" w14:textId="77777777" w:rsidR="00975B6A" w:rsidRPr="00AE4694" w:rsidRDefault="00975B6A" w:rsidP="00A74D50">
            <w:pPr>
              <w:pStyle w:val="TAC"/>
              <w:rPr>
                <w:lang w:val="fi-FI" w:eastAsia="fi-FI"/>
              </w:rPr>
            </w:pPr>
            <w:r w:rsidRPr="00AE4694">
              <w:rPr>
                <w:lang w:eastAsia="fi-FI"/>
              </w:rPr>
              <w:t>2</w:t>
            </w:r>
          </w:p>
        </w:tc>
        <w:tc>
          <w:tcPr>
            <w:tcW w:w="1133" w:type="dxa"/>
            <w:shd w:val="clear" w:color="auto" w:fill="auto"/>
            <w:vAlign w:val="center"/>
            <w:hideMark/>
          </w:tcPr>
          <w:p w14:paraId="722A050D" w14:textId="77777777" w:rsidR="00975B6A" w:rsidRPr="00AE4694" w:rsidRDefault="00975B6A" w:rsidP="00A74D50">
            <w:pPr>
              <w:pStyle w:val="TAC"/>
              <w:rPr>
                <w:lang w:val="fi-FI" w:eastAsia="fi-FI"/>
              </w:rPr>
            </w:pPr>
            <w:r w:rsidRPr="00AE4694">
              <w:rPr>
                <w:lang w:eastAsia="fi-FI"/>
              </w:rPr>
              <w:t>1</w:t>
            </w:r>
          </w:p>
        </w:tc>
      </w:tr>
      <w:tr w:rsidR="00975B6A" w:rsidRPr="00AE4694" w14:paraId="1FC21718" w14:textId="77777777" w:rsidTr="00A74D50">
        <w:trPr>
          <w:jc w:val="center"/>
        </w:trPr>
        <w:tc>
          <w:tcPr>
            <w:tcW w:w="2831" w:type="dxa"/>
            <w:shd w:val="clear" w:color="auto" w:fill="auto"/>
            <w:vAlign w:val="center"/>
            <w:hideMark/>
          </w:tcPr>
          <w:p w14:paraId="085C2DC0" w14:textId="77777777" w:rsidR="00975B6A" w:rsidRPr="00AE4694" w:rsidRDefault="00975B6A" w:rsidP="00A74D50">
            <w:pPr>
              <w:pStyle w:val="TAC"/>
              <w:rPr>
                <w:lang w:val="fi-FI" w:eastAsia="fi-FI"/>
              </w:rPr>
            </w:pPr>
            <w:r w:rsidRPr="00AE4694">
              <w:rPr>
                <w:lang w:eastAsia="fi-FI"/>
              </w:rPr>
              <w:t>DA</w:t>
            </w:r>
          </w:p>
        </w:tc>
        <w:tc>
          <w:tcPr>
            <w:tcW w:w="1137" w:type="dxa"/>
            <w:shd w:val="clear" w:color="auto" w:fill="auto"/>
            <w:vAlign w:val="center"/>
            <w:hideMark/>
          </w:tcPr>
          <w:p w14:paraId="5353E0D6" w14:textId="77777777" w:rsidR="00975B6A" w:rsidRPr="00AE4694" w:rsidRDefault="00975B6A" w:rsidP="00A74D50">
            <w:pPr>
              <w:pStyle w:val="TAC"/>
              <w:rPr>
                <w:lang w:val="fi-FI" w:eastAsia="fi-FI"/>
              </w:rPr>
            </w:pPr>
            <w:r w:rsidRPr="00AE4694">
              <w:rPr>
                <w:lang w:eastAsia="fi-FI"/>
              </w:rPr>
              <w:t>3</w:t>
            </w:r>
          </w:p>
        </w:tc>
        <w:tc>
          <w:tcPr>
            <w:tcW w:w="1133" w:type="dxa"/>
            <w:shd w:val="clear" w:color="auto" w:fill="auto"/>
            <w:vAlign w:val="center"/>
            <w:hideMark/>
          </w:tcPr>
          <w:p w14:paraId="53E55386" w14:textId="77777777" w:rsidR="00975B6A" w:rsidRPr="00AE4694" w:rsidRDefault="00975B6A" w:rsidP="00A74D50">
            <w:pPr>
              <w:pStyle w:val="TAC"/>
              <w:rPr>
                <w:lang w:val="fi-FI" w:eastAsia="fi-FI"/>
              </w:rPr>
            </w:pPr>
            <w:r w:rsidRPr="00AE4694">
              <w:rPr>
                <w:lang w:eastAsia="fi-FI"/>
              </w:rPr>
              <w:t>1</w:t>
            </w:r>
          </w:p>
        </w:tc>
      </w:tr>
    </w:tbl>
    <w:p w14:paraId="49656DEC" w14:textId="2A7B945C" w:rsidR="003A1B59" w:rsidRDefault="00A062BF" w:rsidP="003A1B59">
      <w:pPr>
        <w:pStyle w:val="Heading2"/>
        <w:rPr>
          <w:lang w:val="en-US"/>
        </w:rPr>
      </w:pPr>
      <w:r>
        <w:rPr>
          <w:lang w:val="en-US"/>
        </w:rPr>
        <w:t>Notation for EN-DC intra-band</w:t>
      </w:r>
    </w:p>
    <w:p w14:paraId="5FA33224" w14:textId="2884AA80" w:rsidR="001E5E3F" w:rsidRDefault="00A062BF" w:rsidP="001E5E3F">
      <w:pPr>
        <w:tabs>
          <w:tab w:val="left" w:pos="1276"/>
        </w:tabs>
        <w:spacing w:after="240"/>
        <w:jc w:val="both"/>
      </w:pPr>
      <w:r w:rsidRPr="00A062BF">
        <w:t>We illustrate in the picture below</w:t>
      </w:r>
      <w:r w:rsidR="007463DB">
        <w:t xml:space="preserve"> an example</w:t>
      </w:r>
      <w:r w:rsidRPr="00A062BF">
        <w:t xml:space="preserve"> in w</w:t>
      </w:r>
      <w:r w:rsidR="00A162C9">
        <w:t xml:space="preserve">hich the spectrum is contiguous, </w:t>
      </w:r>
      <w:r w:rsidRPr="00A062BF">
        <w:t>however the NR carriers are separated by the LTE carriers.</w:t>
      </w:r>
      <w:r w:rsidR="007163CC">
        <w:t xml:space="preserve"> In this example (1LTE CC and 2 NR CCS) </w:t>
      </w:r>
      <w:r>
        <w:t>the NR is intra-band non-contiguous</w:t>
      </w:r>
      <w:r w:rsidR="007163CC">
        <w:t xml:space="preserve"> CA. For NR intra-band non-contiguous CA</w:t>
      </w:r>
      <w:r w:rsidR="007463DB">
        <w:t xml:space="preserve"> </w:t>
      </w:r>
      <w:r w:rsidR="007163CC">
        <w:t>the notation would be</w:t>
      </w:r>
      <w:r w:rsidR="00E502E4">
        <w:t xml:space="preserve"> </w:t>
      </w:r>
      <w:proofErr w:type="spellStart"/>
      <w:r w:rsidR="00E502E4">
        <w:t>CA_</w:t>
      </w:r>
      <w:proofErr w:type="gramStart"/>
      <w:r w:rsidR="00E502E4">
        <w:t>nX</w:t>
      </w:r>
      <w:proofErr w:type="spellEnd"/>
      <w:r w:rsidR="00E502E4">
        <w:t>(</w:t>
      </w:r>
      <w:proofErr w:type="gramEnd"/>
      <w:r w:rsidR="00E502E4">
        <w:t>2A)</w:t>
      </w:r>
      <w:r w:rsidR="007163CC">
        <w:t xml:space="preserve"> in the example, which refers </w:t>
      </w:r>
      <w:r w:rsidR="00A162C9">
        <w:t xml:space="preserve">to </w:t>
      </w:r>
      <w:proofErr w:type="spellStart"/>
      <w:r w:rsidR="007463DB">
        <w:t>CA_nX-nX</w:t>
      </w:r>
      <w:proofErr w:type="spellEnd"/>
      <w:r w:rsidR="007463DB">
        <w:t>.</w:t>
      </w:r>
    </w:p>
    <w:p w14:paraId="2905448D" w14:textId="77777777" w:rsidR="00A062BF" w:rsidRDefault="00A062BF" w:rsidP="001E5E3F">
      <w:pPr>
        <w:tabs>
          <w:tab w:val="left" w:pos="1276"/>
        </w:tabs>
        <w:spacing w:after="240"/>
        <w:jc w:val="both"/>
      </w:pPr>
    </w:p>
    <w:p w14:paraId="161B1AAD" w14:textId="6CB08332" w:rsidR="00A062BF" w:rsidRDefault="00567A8D" w:rsidP="00E502E4">
      <w:pPr>
        <w:tabs>
          <w:tab w:val="left" w:pos="1276"/>
        </w:tabs>
        <w:spacing w:after="240"/>
        <w:jc w:val="center"/>
        <w:rPr>
          <w:sz w:val="22"/>
          <w:lang w:val="en-US"/>
        </w:rPr>
      </w:pPr>
      <w:r>
        <w:rPr>
          <w:noProof/>
          <w:sz w:val="22"/>
          <w:lang w:val="en-US"/>
        </w:rPr>
        <w:pict w14:anchorId="22042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69.5pt">
            <v:imagedata r:id="rId8" o:title="ENDC"/>
          </v:shape>
        </w:pict>
      </w:r>
    </w:p>
    <w:p w14:paraId="0D0E1DB7" w14:textId="1281D9EF" w:rsidR="00A062BF" w:rsidRPr="007463DB" w:rsidRDefault="00A162C9" w:rsidP="001E5E3F">
      <w:pPr>
        <w:tabs>
          <w:tab w:val="left" w:pos="1276"/>
        </w:tabs>
        <w:spacing w:after="240"/>
        <w:jc w:val="both"/>
      </w:pPr>
      <w:r>
        <w:t>In this example the correct ENDC band combination notation should be (n</w:t>
      </w:r>
      <w:proofErr w:type="gramStart"/>
      <w:r>
        <w:t>)XA</w:t>
      </w:r>
      <w:proofErr w:type="gramEnd"/>
      <w:r>
        <w:t>(2A)</w:t>
      </w:r>
      <w:r w:rsidR="004801A3">
        <w:t xml:space="preserve"> including</w:t>
      </w:r>
      <w:r>
        <w:t xml:space="preserve"> the parenthesis for </w:t>
      </w:r>
      <w:r w:rsidR="007163CC">
        <w:t xml:space="preserve">the </w:t>
      </w:r>
      <w:r>
        <w:t xml:space="preserve">NR CA. </w:t>
      </w:r>
      <w:r w:rsidR="004801A3">
        <w:t xml:space="preserve">In our view </w:t>
      </w:r>
      <w:r w:rsidR="007463DB" w:rsidRPr="007463DB">
        <w:t>EN-DC</w:t>
      </w:r>
      <w:r w:rsidR="007463DB">
        <w:t xml:space="preserve"> intra-band combination</w:t>
      </w:r>
      <w:r w:rsidR="004801A3">
        <w:t>s</w:t>
      </w:r>
      <w:r w:rsidR="007463DB">
        <w:t xml:space="preserve"> containing NR intra-band </w:t>
      </w:r>
      <w:r w:rsidR="004801A3">
        <w:t>non-</w:t>
      </w:r>
      <w:r w:rsidR="007463DB">
        <w:t>contiguous CA</w:t>
      </w:r>
      <w:r>
        <w:t xml:space="preserve"> should follow </w:t>
      </w:r>
      <w:r w:rsidR="007463DB">
        <w:t xml:space="preserve">the same notation </w:t>
      </w:r>
      <w:r>
        <w:t xml:space="preserve">as in NR CA </w:t>
      </w:r>
      <w:r w:rsidR="007463DB">
        <w:t xml:space="preserve">to avoid misunderstanding. </w:t>
      </w:r>
    </w:p>
    <w:p w14:paraId="5C402A06" w14:textId="1A926F8E" w:rsidR="007463DB" w:rsidRPr="00567A8D" w:rsidRDefault="003A1B59" w:rsidP="007463DB">
      <w:pPr>
        <w:tabs>
          <w:tab w:val="left" w:pos="1276"/>
        </w:tabs>
        <w:spacing w:after="240"/>
        <w:ind w:left="1276" w:hanging="1276"/>
        <w:jc w:val="both"/>
        <w:rPr>
          <w:b/>
          <w:bCs/>
          <w:i/>
          <w:lang w:val="en-US" w:eastAsia="ja-JP" w:bidi="hi-IN"/>
        </w:rPr>
      </w:pPr>
      <w:bookmarkStart w:id="4" w:name="_GoBack"/>
      <w:r w:rsidRPr="00567A8D">
        <w:rPr>
          <w:b/>
          <w:bCs/>
          <w:i/>
          <w:lang w:val="en-US" w:eastAsia="ja-JP" w:bidi="hi-IN"/>
        </w:rPr>
        <w:t>Proposal 1:</w:t>
      </w:r>
      <w:r w:rsidRPr="00567A8D">
        <w:rPr>
          <w:b/>
          <w:bCs/>
          <w:i/>
          <w:lang w:val="en-US" w:eastAsia="ja-JP" w:bidi="hi-IN"/>
        </w:rPr>
        <w:tab/>
      </w:r>
      <w:r w:rsidR="00A162C9" w:rsidRPr="00567A8D">
        <w:rPr>
          <w:b/>
          <w:bCs/>
          <w:i/>
          <w:lang w:val="en-US" w:eastAsia="ja-JP" w:bidi="hi-IN"/>
        </w:rPr>
        <w:t>The notation for</w:t>
      </w:r>
      <w:r w:rsidR="007463DB" w:rsidRPr="00567A8D">
        <w:rPr>
          <w:b/>
          <w:bCs/>
          <w:i/>
          <w:lang w:val="en-US" w:eastAsia="ja-JP" w:bidi="hi-IN"/>
        </w:rPr>
        <w:t xml:space="preserve"> EN-DC intra-band combinations containing NR intra-band </w:t>
      </w:r>
      <w:r w:rsidR="004801A3" w:rsidRPr="00567A8D">
        <w:rPr>
          <w:b/>
          <w:bCs/>
          <w:i/>
          <w:lang w:val="en-US" w:eastAsia="ja-JP" w:bidi="hi-IN"/>
        </w:rPr>
        <w:t>non-</w:t>
      </w:r>
      <w:r w:rsidR="007463DB" w:rsidRPr="00567A8D">
        <w:rPr>
          <w:b/>
          <w:bCs/>
          <w:i/>
          <w:lang w:val="en-US" w:eastAsia="ja-JP" w:bidi="hi-IN"/>
        </w:rPr>
        <w:t>contiguous CA should use parenthesis to refer to the NR intra-band non-contiguous CA.</w:t>
      </w:r>
    </w:p>
    <w:bookmarkEnd w:id="4"/>
    <w:p w14:paraId="2835CC51" w14:textId="77777777" w:rsidR="003A1B59" w:rsidRPr="003A1B59" w:rsidRDefault="003A1B59" w:rsidP="003A1B59">
      <w:pPr>
        <w:jc w:val="both"/>
        <w:rPr>
          <w:sz w:val="22"/>
          <w:lang w:val="en-US"/>
        </w:rPr>
      </w:pPr>
    </w:p>
    <w:bookmarkEnd w:id="2"/>
    <w:bookmarkEnd w:id="3"/>
    <w:p w14:paraId="42AF4426" w14:textId="77777777" w:rsidR="00EE4489" w:rsidRPr="00EE4489" w:rsidRDefault="0069757C" w:rsidP="00EE4489">
      <w:pPr>
        <w:pStyle w:val="Heading1"/>
      </w:pPr>
      <w:r w:rsidRPr="002D78E7">
        <w:t>Conclusion</w:t>
      </w:r>
    </w:p>
    <w:p w14:paraId="78104576" w14:textId="1E7231BA" w:rsidR="007463DB" w:rsidRPr="00A062BF" w:rsidRDefault="007463DB" w:rsidP="007463DB">
      <w:pPr>
        <w:spacing w:before="120" w:after="240"/>
        <w:jc w:val="both"/>
        <w:rPr>
          <w:rFonts w:eastAsia="Yu Mincho"/>
        </w:rPr>
      </w:pPr>
      <w:r>
        <w:rPr>
          <w:rFonts w:eastAsia="Yu Mincho"/>
        </w:rPr>
        <w:t>I</w:t>
      </w:r>
      <w:r w:rsidRPr="00A062BF">
        <w:rPr>
          <w:rFonts w:eastAsia="Yu Mincho"/>
        </w:rPr>
        <w:t>n the spec there is no definition on how indicate the notation when the spectrum is contiguous but the NR carriers are separated by LTE carriers.</w:t>
      </w:r>
      <w:r>
        <w:rPr>
          <w:rFonts w:eastAsia="Yu Mincho"/>
        </w:rPr>
        <w:t xml:space="preserve"> In this contribution we discussed how to define an EN-DC band combination which contains NR intra-band non-contiguous CA.</w:t>
      </w:r>
    </w:p>
    <w:p w14:paraId="33345591" w14:textId="7ECE6A3B" w:rsidR="007463DB" w:rsidRPr="00567A8D" w:rsidRDefault="007463DB" w:rsidP="007463DB">
      <w:pPr>
        <w:tabs>
          <w:tab w:val="left" w:pos="1276"/>
        </w:tabs>
        <w:spacing w:after="240"/>
        <w:ind w:left="1276" w:hanging="1276"/>
        <w:jc w:val="both"/>
        <w:rPr>
          <w:b/>
          <w:bCs/>
          <w:i/>
          <w:lang w:val="en-US" w:eastAsia="ja-JP" w:bidi="hi-IN"/>
        </w:rPr>
      </w:pPr>
      <w:r w:rsidRPr="00567A8D">
        <w:rPr>
          <w:b/>
          <w:bCs/>
          <w:i/>
          <w:lang w:val="en-US" w:eastAsia="ja-JP" w:bidi="hi-IN"/>
        </w:rPr>
        <w:t>Proposal 1:</w:t>
      </w:r>
      <w:r w:rsidRPr="00567A8D">
        <w:rPr>
          <w:b/>
          <w:bCs/>
          <w:i/>
          <w:lang w:val="en-US" w:eastAsia="ja-JP" w:bidi="hi-IN"/>
        </w:rPr>
        <w:tab/>
      </w:r>
      <w:r w:rsidR="00A162C9" w:rsidRPr="00567A8D">
        <w:rPr>
          <w:b/>
          <w:bCs/>
          <w:i/>
          <w:lang w:val="en-US" w:eastAsia="ja-JP" w:bidi="hi-IN"/>
        </w:rPr>
        <w:t>The notation fo</w:t>
      </w:r>
      <w:r w:rsidRPr="00567A8D">
        <w:rPr>
          <w:b/>
          <w:bCs/>
          <w:i/>
          <w:lang w:val="en-US" w:eastAsia="ja-JP" w:bidi="hi-IN"/>
        </w:rPr>
        <w:t xml:space="preserve">r EN-DC intra-band combinations containing NR intra-band </w:t>
      </w:r>
      <w:r w:rsidR="004801A3" w:rsidRPr="00567A8D">
        <w:rPr>
          <w:b/>
          <w:bCs/>
          <w:i/>
          <w:lang w:val="en-US" w:eastAsia="ja-JP" w:bidi="hi-IN"/>
        </w:rPr>
        <w:t>non-</w:t>
      </w:r>
      <w:r w:rsidRPr="00567A8D">
        <w:rPr>
          <w:b/>
          <w:bCs/>
          <w:i/>
          <w:lang w:val="en-US" w:eastAsia="ja-JP" w:bidi="hi-IN"/>
        </w:rPr>
        <w:t>contiguous CA should use parenthesis to refer to the NR intra-band non-contiguous CA.</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08C93E34" w14:textId="27B7B883" w:rsidR="001E5E3F" w:rsidRPr="004801A3" w:rsidRDefault="00A03AA7" w:rsidP="001E5E3F">
      <w:pPr>
        <w:widowControl w:val="0"/>
        <w:numPr>
          <w:ilvl w:val="0"/>
          <w:numId w:val="13"/>
        </w:numPr>
        <w:overflowPunct w:val="0"/>
        <w:autoSpaceDE w:val="0"/>
        <w:autoSpaceDN w:val="0"/>
        <w:adjustRightInd w:val="0"/>
        <w:spacing w:before="120" w:after="120"/>
        <w:jc w:val="both"/>
        <w:rPr>
          <w:rFonts w:eastAsia="Wingdings"/>
          <w:lang w:bidi="hi-IN"/>
        </w:rPr>
      </w:pPr>
      <w:r w:rsidRPr="004801A3">
        <w:rPr>
          <w:rFonts w:eastAsia="Wingdings"/>
          <w:lang w:bidi="hi-IN"/>
        </w:rPr>
        <w:t>3GPP TS 38.101-</w:t>
      </w:r>
      <w:r w:rsidR="007463DB" w:rsidRPr="004801A3">
        <w:rPr>
          <w:rFonts w:eastAsia="Wingdings"/>
          <w:lang w:bidi="hi-IN"/>
        </w:rPr>
        <w:t>3</w:t>
      </w:r>
      <w:r w:rsidRPr="004801A3">
        <w:rPr>
          <w:rFonts w:eastAsia="Wingdings"/>
          <w:lang w:bidi="hi-IN"/>
        </w:rPr>
        <w:t xml:space="preserve"> </w:t>
      </w:r>
      <w:r w:rsidR="001E5E3F" w:rsidRPr="004801A3">
        <w:rPr>
          <w:rFonts w:eastAsia="Wingdings"/>
          <w:lang w:bidi="hi-IN"/>
        </w:rPr>
        <w:t>V15.</w:t>
      </w:r>
      <w:r w:rsidR="007463DB" w:rsidRPr="004801A3">
        <w:rPr>
          <w:rFonts w:eastAsia="Wingdings"/>
          <w:lang w:bidi="hi-IN"/>
        </w:rPr>
        <w:t>5.0 (2019-03</w:t>
      </w:r>
      <w:r w:rsidR="001E5E3F" w:rsidRPr="004801A3">
        <w:rPr>
          <w:rFonts w:eastAsia="Wingdings"/>
          <w:lang w:bidi="hi-IN"/>
        </w:rPr>
        <w:t>)</w:t>
      </w:r>
    </w:p>
    <w:sectPr w:rsidR="001E5E3F" w:rsidRPr="004801A3" w:rsidSect="00077DA3">
      <w:footerReference w:type="even" r:id="rId9"/>
      <w:footerReference w:type="default" r:id="rId10"/>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DE411" w14:textId="77777777" w:rsidR="00601DA2" w:rsidRDefault="00601DA2">
      <w:r>
        <w:separator/>
      </w:r>
    </w:p>
  </w:endnote>
  <w:endnote w:type="continuationSeparator" w:id="0">
    <w:p w14:paraId="0B9C823F" w14:textId="77777777" w:rsidR="00601DA2" w:rsidRDefault="00601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MyriadPro-Regular">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B631BF" w:rsidRDefault="00B631B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B631BF" w:rsidRDefault="00B631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B631BF" w:rsidRDefault="00B631B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67A8D">
      <w:rPr>
        <w:rStyle w:val="PageNumber"/>
      </w:rPr>
      <w:t>2</w:t>
    </w:r>
    <w:r>
      <w:rPr>
        <w:rStyle w:val="PageNumber"/>
      </w:rPr>
      <w:fldChar w:fldCharType="end"/>
    </w:r>
  </w:p>
  <w:p w14:paraId="1BA570F2" w14:textId="77777777" w:rsidR="00B631BF" w:rsidRDefault="00B631B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AC9F2" w14:textId="77777777" w:rsidR="00601DA2" w:rsidRDefault="00601DA2">
      <w:r>
        <w:separator/>
      </w:r>
    </w:p>
  </w:footnote>
  <w:footnote w:type="continuationSeparator" w:id="0">
    <w:p w14:paraId="04F07133" w14:textId="77777777" w:rsidR="00601DA2" w:rsidRDefault="00601D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7C0A"/>
    <w:multiLevelType w:val="hybridMultilevel"/>
    <w:tmpl w:val="9BEE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63D5F"/>
    <w:multiLevelType w:val="hybridMultilevel"/>
    <w:tmpl w:val="8E24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95200"/>
    <w:multiLevelType w:val="hybridMultilevel"/>
    <w:tmpl w:val="375C33A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0E938E7"/>
    <w:multiLevelType w:val="hybridMultilevel"/>
    <w:tmpl w:val="5108FA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5"/>
  </w:num>
  <w:num w:numId="3">
    <w:abstractNumId w:val="16"/>
  </w:num>
  <w:num w:numId="4">
    <w:abstractNumId w:val="13"/>
  </w:num>
  <w:num w:numId="5">
    <w:abstractNumId w:val="8"/>
  </w:num>
  <w:num w:numId="6">
    <w:abstractNumId w:val="4"/>
  </w:num>
  <w:num w:numId="7">
    <w:abstractNumId w:val="14"/>
  </w:num>
  <w:num w:numId="8">
    <w:abstractNumId w:val="9"/>
  </w:num>
  <w:num w:numId="9">
    <w:abstractNumId w:val="12"/>
  </w:num>
  <w:num w:numId="10">
    <w:abstractNumId w:val="17"/>
  </w:num>
  <w:num w:numId="11">
    <w:abstractNumId w:val="7"/>
  </w:num>
  <w:num w:numId="12">
    <w:abstractNumId w:val="1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
  </w:num>
  <w:num w:numId="16">
    <w:abstractNumId w:val="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883"/>
    <w:rsid w:val="0000460B"/>
    <w:rsid w:val="00005676"/>
    <w:rsid w:val="00006110"/>
    <w:rsid w:val="00006198"/>
    <w:rsid w:val="0000667F"/>
    <w:rsid w:val="00006C4A"/>
    <w:rsid w:val="00007568"/>
    <w:rsid w:val="000075C6"/>
    <w:rsid w:val="00007C05"/>
    <w:rsid w:val="00010B75"/>
    <w:rsid w:val="00010EE0"/>
    <w:rsid w:val="00011589"/>
    <w:rsid w:val="0001181D"/>
    <w:rsid w:val="00011C44"/>
    <w:rsid w:val="00011DE5"/>
    <w:rsid w:val="000138F3"/>
    <w:rsid w:val="00013A12"/>
    <w:rsid w:val="0001465F"/>
    <w:rsid w:val="00014BEC"/>
    <w:rsid w:val="00014FFF"/>
    <w:rsid w:val="000153CC"/>
    <w:rsid w:val="0001572D"/>
    <w:rsid w:val="00015FA8"/>
    <w:rsid w:val="0001616E"/>
    <w:rsid w:val="00016290"/>
    <w:rsid w:val="00016532"/>
    <w:rsid w:val="000167F5"/>
    <w:rsid w:val="00016A3A"/>
    <w:rsid w:val="0001723C"/>
    <w:rsid w:val="00017A58"/>
    <w:rsid w:val="00020464"/>
    <w:rsid w:val="00020690"/>
    <w:rsid w:val="000213D3"/>
    <w:rsid w:val="000214F3"/>
    <w:rsid w:val="0002180A"/>
    <w:rsid w:val="000219CF"/>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07AB"/>
    <w:rsid w:val="00041235"/>
    <w:rsid w:val="000415BD"/>
    <w:rsid w:val="00041E4C"/>
    <w:rsid w:val="000420FB"/>
    <w:rsid w:val="00043184"/>
    <w:rsid w:val="00043D07"/>
    <w:rsid w:val="0004511D"/>
    <w:rsid w:val="00045318"/>
    <w:rsid w:val="0004770E"/>
    <w:rsid w:val="0004795F"/>
    <w:rsid w:val="00047A40"/>
    <w:rsid w:val="00047B62"/>
    <w:rsid w:val="00051030"/>
    <w:rsid w:val="00051BA0"/>
    <w:rsid w:val="000522D6"/>
    <w:rsid w:val="00054245"/>
    <w:rsid w:val="000549BA"/>
    <w:rsid w:val="00055076"/>
    <w:rsid w:val="000550EF"/>
    <w:rsid w:val="00055B21"/>
    <w:rsid w:val="00056BE9"/>
    <w:rsid w:val="000601B0"/>
    <w:rsid w:val="00060263"/>
    <w:rsid w:val="00060D51"/>
    <w:rsid w:val="00061582"/>
    <w:rsid w:val="000621F5"/>
    <w:rsid w:val="00062931"/>
    <w:rsid w:val="00062E5A"/>
    <w:rsid w:val="00062F52"/>
    <w:rsid w:val="00063031"/>
    <w:rsid w:val="000634B2"/>
    <w:rsid w:val="00063B7E"/>
    <w:rsid w:val="0006427B"/>
    <w:rsid w:val="000642D1"/>
    <w:rsid w:val="00064333"/>
    <w:rsid w:val="0006440F"/>
    <w:rsid w:val="00065A4E"/>
    <w:rsid w:val="00066EEB"/>
    <w:rsid w:val="000670B8"/>
    <w:rsid w:val="00070561"/>
    <w:rsid w:val="00070ECC"/>
    <w:rsid w:val="000710B5"/>
    <w:rsid w:val="00072B3F"/>
    <w:rsid w:val="000737DA"/>
    <w:rsid w:val="0007417A"/>
    <w:rsid w:val="0007500A"/>
    <w:rsid w:val="0007555F"/>
    <w:rsid w:val="00075703"/>
    <w:rsid w:val="00075735"/>
    <w:rsid w:val="000767B1"/>
    <w:rsid w:val="000771D7"/>
    <w:rsid w:val="00077A1F"/>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B8"/>
    <w:rsid w:val="0008682B"/>
    <w:rsid w:val="00086CBB"/>
    <w:rsid w:val="00087EE6"/>
    <w:rsid w:val="00090A50"/>
    <w:rsid w:val="00090BB8"/>
    <w:rsid w:val="00091760"/>
    <w:rsid w:val="0009289C"/>
    <w:rsid w:val="00092919"/>
    <w:rsid w:val="00092A78"/>
    <w:rsid w:val="00092DCA"/>
    <w:rsid w:val="00092E07"/>
    <w:rsid w:val="000937D2"/>
    <w:rsid w:val="000940C0"/>
    <w:rsid w:val="00094113"/>
    <w:rsid w:val="00094880"/>
    <w:rsid w:val="00094FFF"/>
    <w:rsid w:val="0009597E"/>
    <w:rsid w:val="00095C09"/>
    <w:rsid w:val="00096860"/>
    <w:rsid w:val="00096F81"/>
    <w:rsid w:val="000972E8"/>
    <w:rsid w:val="000A0867"/>
    <w:rsid w:val="000A0BC7"/>
    <w:rsid w:val="000A1326"/>
    <w:rsid w:val="000A19CC"/>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EE7"/>
    <w:rsid w:val="000B5FC6"/>
    <w:rsid w:val="000B6D46"/>
    <w:rsid w:val="000B6D65"/>
    <w:rsid w:val="000B79BF"/>
    <w:rsid w:val="000B7E76"/>
    <w:rsid w:val="000C084C"/>
    <w:rsid w:val="000C086D"/>
    <w:rsid w:val="000C0B1F"/>
    <w:rsid w:val="000C1AEF"/>
    <w:rsid w:val="000C1EBE"/>
    <w:rsid w:val="000C4A55"/>
    <w:rsid w:val="000C4A8B"/>
    <w:rsid w:val="000C5396"/>
    <w:rsid w:val="000C6427"/>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1F3"/>
    <w:rsid w:val="000E0602"/>
    <w:rsid w:val="000E074D"/>
    <w:rsid w:val="000E0C7F"/>
    <w:rsid w:val="000E1041"/>
    <w:rsid w:val="000E2C23"/>
    <w:rsid w:val="000E3A6E"/>
    <w:rsid w:val="000E3B40"/>
    <w:rsid w:val="000E3D46"/>
    <w:rsid w:val="000E4056"/>
    <w:rsid w:val="000E5081"/>
    <w:rsid w:val="000E58CF"/>
    <w:rsid w:val="000E6208"/>
    <w:rsid w:val="000E6381"/>
    <w:rsid w:val="000F0426"/>
    <w:rsid w:val="000F0E0B"/>
    <w:rsid w:val="000F0E88"/>
    <w:rsid w:val="000F1DA5"/>
    <w:rsid w:val="000F1E71"/>
    <w:rsid w:val="000F2463"/>
    <w:rsid w:val="000F4963"/>
    <w:rsid w:val="000F55D0"/>
    <w:rsid w:val="000F55F4"/>
    <w:rsid w:val="000F5A74"/>
    <w:rsid w:val="000F5EAE"/>
    <w:rsid w:val="000F677E"/>
    <w:rsid w:val="000F70AF"/>
    <w:rsid w:val="000F78E2"/>
    <w:rsid w:val="000F7DD9"/>
    <w:rsid w:val="00100496"/>
    <w:rsid w:val="001009BE"/>
    <w:rsid w:val="00101241"/>
    <w:rsid w:val="00102320"/>
    <w:rsid w:val="00102563"/>
    <w:rsid w:val="00103301"/>
    <w:rsid w:val="001033F4"/>
    <w:rsid w:val="00103848"/>
    <w:rsid w:val="00104258"/>
    <w:rsid w:val="00105A36"/>
    <w:rsid w:val="00105F08"/>
    <w:rsid w:val="00106D90"/>
    <w:rsid w:val="00106DE4"/>
    <w:rsid w:val="00106E80"/>
    <w:rsid w:val="001072D7"/>
    <w:rsid w:val="00111FB4"/>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2987"/>
    <w:rsid w:val="00133896"/>
    <w:rsid w:val="00133C55"/>
    <w:rsid w:val="00135E13"/>
    <w:rsid w:val="0013661E"/>
    <w:rsid w:val="00136BDF"/>
    <w:rsid w:val="00141387"/>
    <w:rsid w:val="00141560"/>
    <w:rsid w:val="00142612"/>
    <w:rsid w:val="00142FDE"/>
    <w:rsid w:val="001430CD"/>
    <w:rsid w:val="0014331A"/>
    <w:rsid w:val="00143E19"/>
    <w:rsid w:val="00144026"/>
    <w:rsid w:val="001445CF"/>
    <w:rsid w:val="001460DE"/>
    <w:rsid w:val="00146CBA"/>
    <w:rsid w:val="00146D79"/>
    <w:rsid w:val="0014774C"/>
    <w:rsid w:val="00147DAD"/>
    <w:rsid w:val="00147DB3"/>
    <w:rsid w:val="00147ED7"/>
    <w:rsid w:val="00150F51"/>
    <w:rsid w:val="00150FC6"/>
    <w:rsid w:val="00151514"/>
    <w:rsid w:val="001516D8"/>
    <w:rsid w:val="00151825"/>
    <w:rsid w:val="00151ABA"/>
    <w:rsid w:val="001521A7"/>
    <w:rsid w:val="0015239C"/>
    <w:rsid w:val="001526CD"/>
    <w:rsid w:val="001533BD"/>
    <w:rsid w:val="00154025"/>
    <w:rsid w:val="00154A1E"/>
    <w:rsid w:val="001553C6"/>
    <w:rsid w:val="00155B4A"/>
    <w:rsid w:val="0015760F"/>
    <w:rsid w:val="0016046E"/>
    <w:rsid w:val="00160C4D"/>
    <w:rsid w:val="0016136A"/>
    <w:rsid w:val="00161A68"/>
    <w:rsid w:val="00161FE8"/>
    <w:rsid w:val="00163472"/>
    <w:rsid w:val="001635EE"/>
    <w:rsid w:val="00163997"/>
    <w:rsid w:val="00164213"/>
    <w:rsid w:val="00164897"/>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71D5"/>
    <w:rsid w:val="00177970"/>
    <w:rsid w:val="00177F69"/>
    <w:rsid w:val="00180E49"/>
    <w:rsid w:val="00180FC4"/>
    <w:rsid w:val="00181289"/>
    <w:rsid w:val="00181A31"/>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1213"/>
    <w:rsid w:val="0019171D"/>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2A01"/>
    <w:rsid w:val="001A4C57"/>
    <w:rsid w:val="001A4EBC"/>
    <w:rsid w:val="001A50B1"/>
    <w:rsid w:val="001A5720"/>
    <w:rsid w:val="001A6604"/>
    <w:rsid w:val="001A6EF7"/>
    <w:rsid w:val="001A6F9B"/>
    <w:rsid w:val="001A79A4"/>
    <w:rsid w:val="001A7C49"/>
    <w:rsid w:val="001B0041"/>
    <w:rsid w:val="001B06E7"/>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B76CC"/>
    <w:rsid w:val="001C052B"/>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B0B"/>
    <w:rsid w:val="001E2C3E"/>
    <w:rsid w:val="001E2DB1"/>
    <w:rsid w:val="001E31EE"/>
    <w:rsid w:val="001E4AA7"/>
    <w:rsid w:val="001E57E7"/>
    <w:rsid w:val="001E584A"/>
    <w:rsid w:val="001E5C07"/>
    <w:rsid w:val="001E5E3F"/>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3FA5"/>
    <w:rsid w:val="002042A9"/>
    <w:rsid w:val="00204477"/>
    <w:rsid w:val="00205462"/>
    <w:rsid w:val="002060E3"/>
    <w:rsid w:val="00206B59"/>
    <w:rsid w:val="00206D86"/>
    <w:rsid w:val="002076F3"/>
    <w:rsid w:val="00207A4A"/>
    <w:rsid w:val="00210032"/>
    <w:rsid w:val="0021083C"/>
    <w:rsid w:val="0021093C"/>
    <w:rsid w:val="00210D4F"/>
    <w:rsid w:val="002119C5"/>
    <w:rsid w:val="00211A01"/>
    <w:rsid w:val="002121D7"/>
    <w:rsid w:val="002127E6"/>
    <w:rsid w:val="0021286E"/>
    <w:rsid w:val="002140E9"/>
    <w:rsid w:val="002142D2"/>
    <w:rsid w:val="00216158"/>
    <w:rsid w:val="002175F8"/>
    <w:rsid w:val="002179A2"/>
    <w:rsid w:val="0022003F"/>
    <w:rsid w:val="002210C7"/>
    <w:rsid w:val="00221782"/>
    <w:rsid w:val="00223072"/>
    <w:rsid w:val="0022332C"/>
    <w:rsid w:val="002236E2"/>
    <w:rsid w:val="00223E43"/>
    <w:rsid w:val="00224431"/>
    <w:rsid w:val="002247C0"/>
    <w:rsid w:val="00225250"/>
    <w:rsid w:val="00225466"/>
    <w:rsid w:val="00225607"/>
    <w:rsid w:val="0022561E"/>
    <w:rsid w:val="00225C00"/>
    <w:rsid w:val="002305D8"/>
    <w:rsid w:val="00230A10"/>
    <w:rsid w:val="00230C94"/>
    <w:rsid w:val="00230EB7"/>
    <w:rsid w:val="00230EC6"/>
    <w:rsid w:val="00231B3D"/>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5724"/>
    <w:rsid w:val="00245EDB"/>
    <w:rsid w:val="002461C3"/>
    <w:rsid w:val="002468D7"/>
    <w:rsid w:val="00246A61"/>
    <w:rsid w:val="00250B63"/>
    <w:rsid w:val="00251765"/>
    <w:rsid w:val="00251881"/>
    <w:rsid w:val="002525E8"/>
    <w:rsid w:val="00252C9A"/>
    <w:rsid w:val="00252D8C"/>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7702"/>
    <w:rsid w:val="0027083B"/>
    <w:rsid w:val="00270F79"/>
    <w:rsid w:val="002711D0"/>
    <w:rsid w:val="002716E8"/>
    <w:rsid w:val="00271FDA"/>
    <w:rsid w:val="00272474"/>
    <w:rsid w:val="00272996"/>
    <w:rsid w:val="00272CAE"/>
    <w:rsid w:val="00272D52"/>
    <w:rsid w:val="00273601"/>
    <w:rsid w:val="002739D3"/>
    <w:rsid w:val="00274205"/>
    <w:rsid w:val="0027453E"/>
    <w:rsid w:val="002756D2"/>
    <w:rsid w:val="00275FC1"/>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4DE"/>
    <w:rsid w:val="00291C1B"/>
    <w:rsid w:val="002921C4"/>
    <w:rsid w:val="0029229A"/>
    <w:rsid w:val="00292DC5"/>
    <w:rsid w:val="002932DC"/>
    <w:rsid w:val="002932EC"/>
    <w:rsid w:val="00294ED4"/>
    <w:rsid w:val="00296341"/>
    <w:rsid w:val="00296B7E"/>
    <w:rsid w:val="00296C88"/>
    <w:rsid w:val="00296FCC"/>
    <w:rsid w:val="002976AF"/>
    <w:rsid w:val="00297727"/>
    <w:rsid w:val="00297836"/>
    <w:rsid w:val="002A0807"/>
    <w:rsid w:val="002A11BA"/>
    <w:rsid w:val="002A129F"/>
    <w:rsid w:val="002A1517"/>
    <w:rsid w:val="002A1AD8"/>
    <w:rsid w:val="002A33B0"/>
    <w:rsid w:val="002A3BFD"/>
    <w:rsid w:val="002A3D27"/>
    <w:rsid w:val="002A4B2C"/>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2F0"/>
    <w:rsid w:val="002B75CC"/>
    <w:rsid w:val="002C00E0"/>
    <w:rsid w:val="002C034B"/>
    <w:rsid w:val="002C1C95"/>
    <w:rsid w:val="002C27CE"/>
    <w:rsid w:val="002C2AF3"/>
    <w:rsid w:val="002C460B"/>
    <w:rsid w:val="002C4E58"/>
    <w:rsid w:val="002C4F68"/>
    <w:rsid w:val="002C51DE"/>
    <w:rsid w:val="002C547B"/>
    <w:rsid w:val="002C5B9E"/>
    <w:rsid w:val="002C662E"/>
    <w:rsid w:val="002C66E7"/>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0F0E"/>
    <w:rsid w:val="002E16CB"/>
    <w:rsid w:val="002E173F"/>
    <w:rsid w:val="002E272E"/>
    <w:rsid w:val="002E2BE9"/>
    <w:rsid w:val="002E2C05"/>
    <w:rsid w:val="002E3BD7"/>
    <w:rsid w:val="002E3FE9"/>
    <w:rsid w:val="002E407E"/>
    <w:rsid w:val="002E4D02"/>
    <w:rsid w:val="002E55A2"/>
    <w:rsid w:val="002E5B36"/>
    <w:rsid w:val="002E5D71"/>
    <w:rsid w:val="002E6802"/>
    <w:rsid w:val="002E6A9A"/>
    <w:rsid w:val="002E7660"/>
    <w:rsid w:val="002E7B67"/>
    <w:rsid w:val="002F1791"/>
    <w:rsid w:val="002F2FBC"/>
    <w:rsid w:val="002F3A50"/>
    <w:rsid w:val="002F3DBB"/>
    <w:rsid w:val="002F4302"/>
    <w:rsid w:val="002F48A3"/>
    <w:rsid w:val="002F48FD"/>
    <w:rsid w:val="002F4A63"/>
    <w:rsid w:val="002F4C00"/>
    <w:rsid w:val="002F63D0"/>
    <w:rsid w:val="002F7510"/>
    <w:rsid w:val="002F7E3E"/>
    <w:rsid w:val="00300370"/>
    <w:rsid w:val="00300433"/>
    <w:rsid w:val="003008CC"/>
    <w:rsid w:val="00300A06"/>
    <w:rsid w:val="00301E7C"/>
    <w:rsid w:val="00301EFA"/>
    <w:rsid w:val="003023C5"/>
    <w:rsid w:val="00302C36"/>
    <w:rsid w:val="00302D5C"/>
    <w:rsid w:val="00303115"/>
    <w:rsid w:val="003034DE"/>
    <w:rsid w:val="003038CB"/>
    <w:rsid w:val="003039CE"/>
    <w:rsid w:val="00303E4F"/>
    <w:rsid w:val="00304479"/>
    <w:rsid w:val="00304EC9"/>
    <w:rsid w:val="00305691"/>
    <w:rsid w:val="00305DED"/>
    <w:rsid w:val="0030648A"/>
    <w:rsid w:val="00306AA6"/>
    <w:rsid w:val="0031040B"/>
    <w:rsid w:val="003106FA"/>
    <w:rsid w:val="003111C0"/>
    <w:rsid w:val="00311541"/>
    <w:rsid w:val="0031187D"/>
    <w:rsid w:val="00311D14"/>
    <w:rsid w:val="00312EF8"/>
    <w:rsid w:val="00313819"/>
    <w:rsid w:val="00313C57"/>
    <w:rsid w:val="003141D9"/>
    <w:rsid w:val="0031488F"/>
    <w:rsid w:val="00314CB0"/>
    <w:rsid w:val="00314DB7"/>
    <w:rsid w:val="00315017"/>
    <w:rsid w:val="00316289"/>
    <w:rsid w:val="00322BF4"/>
    <w:rsid w:val="00322EBD"/>
    <w:rsid w:val="00323614"/>
    <w:rsid w:val="00323F04"/>
    <w:rsid w:val="00324937"/>
    <w:rsid w:val="00325C68"/>
    <w:rsid w:val="00326129"/>
    <w:rsid w:val="00326424"/>
    <w:rsid w:val="0032768F"/>
    <w:rsid w:val="00327B03"/>
    <w:rsid w:val="00327EF9"/>
    <w:rsid w:val="00330243"/>
    <w:rsid w:val="00330335"/>
    <w:rsid w:val="003312B1"/>
    <w:rsid w:val="003324CA"/>
    <w:rsid w:val="003325B0"/>
    <w:rsid w:val="00332DD8"/>
    <w:rsid w:val="00332E3C"/>
    <w:rsid w:val="0033316A"/>
    <w:rsid w:val="003334E9"/>
    <w:rsid w:val="003359A3"/>
    <w:rsid w:val="00336208"/>
    <w:rsid w:val="00336C96"/>
    <w:rsid w:val="00337613"/>
    <w:rsid w:val="00337A5E"/>
    <w:rsid w:val="0034035A"/>
    <w:rsid w:val="0034157C"/>
    <w:rsid w:val="003415A0"/>
    <w:rsid w:val="003427F4"/>
    <w:rsid w:val="00343FF4"/>
    <w:rsid w:val="0034428E"/>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0F4"/>
    <w:rsid w:val="00364132"/>
    <w:rsid w:val="00364D22"/>
    <w:rsid w:val="0036548D"/>
    <w:rsid w:val="003666B5"/>
    <w:rsid w:val="0036684F"/>
    <w:rsid w:val="00366F0E"/>
    <w:rsid w:val="00367649"/>
    <w:rsid w:val="00367EDE"/>
    <w:rsid w:val="003706A0"/>
    <w:rsid w:val="00370A79"/>
    <w:rsid w:val="00370CDE"/>
    <w:rsid w:val="003720AD"/>
    <w:rsid w:val="00372AA0"/>
    <w:rsid w:val="00373574"/>
    <w:rsid w:val="00373B9F"/>
    <w:rsid w:val="00374544"/>
    <w:rsid w:val="0037663C"/>
    <w:rsid w:val="003767FB"/>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356E"/>
    <w:rsid w:val="00394151"/>
    <w:rsid w:val="00394216"/>
    <w:rsid w:val="00394CC9"/>
    <w:rsid w:val="0039533D"/>
    <w:rsid w:val="003959B1"/>
    <w:rsid w:val="003961A7"/>
    <w:rsid w:val="00396303"/>
    <w:rsid w:val="003964AE"/>
    <w:rsid w:val="00396C9C"/>
    <w:rsid w:val="00396FEC"/>
    <w:rsid w:val="003A06B7"/>
    <w:rsid w:val="003A16D3"/>
    <w:rsid w:val="003A196D"/>
    <w:rsid w:val="003A1B59"/>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EE1"/>
    <w:rsid w:val="003B5F4D"/>
    <w:rsid w:val="003B71B0"/>
    <w:rsid w:val="003B7EB7"/>
    <w:rsid w:val="003C03E0"/>
    <w:rsid w:val="003C06DA"/>
    <w:rsid w:val="003C1867"/>
    <w:rsid w:val="003C1B78"/>
    <w:rsid w:val="003C2394"/>
    <w:rsid w:val="003C2936"/>
    <w:rsid w:val="003C2F7F"/>
    <w:rsid w:val="003C3263"/>
    <w:rsid w:val="003C350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715"/>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5CD"/>
    <w:rsid w:val="003F28F9"/>
    <w:rsid w:val="003F2DA5"/>
    <w:rsid w:val="003F2E56"/>
    <w:rsid w:val="003F3C05"/>
    <w:rsid w:val="003F491F"/>
    <w:rsid w:val="003F5079"/>
    <w:rsid w:val="003F5320"/>
    <w:rsid w:val="003F54D2"/>
    <w:rsid w:val="003F5ADC"/>
    <w:rsid w:val="003F61CE"/>
    <w:rsid w:val="003F6FBE"/>
    <w:rsid w:val="003F7161"/>
    <w:rsid w:val="003F77F3"/>
    <w:rsid w:val="00400A7A"/>
    <w:rsid w:val="00402A31"/>
    <w:rsid w:val="00402E5D"/>
    <w:rsid w:val="004030D9"/>
    <w:rsid w:val="00403258"/>
    <w:rsid w:val="00403F04"/>
    <w:rsid w:val="004045B3"/>
    <w:rsid w:val="00404CAD"/>
    <w:rsid w:val="00405F8D"/>
    <w:rsid w:val="004072D2"/>
    <w:rsid w:val="0040764F"/>
    <w:rsid w:val="004079A4"/>
    <w:rsid w:val="00407A40"/>
    <w:rsid w:val="00407F23"/>
    <w:rsid w:val="004105DB"/>
    <w:rsid w:val="00410A15"/>
    <w:rsid w:val="00410F60"/>
    <w:rsid w:val="0041103D"/>
    <w:rsid w:val="00411DE9"/>
    <w:rsid w:val="00414803"/>
    <w:rsid w:val="00414AE2"/>
    <w:rsid w:val="00414BD6"/>
    <w:rsid w:val="00414D27"/>
    <w:rsid w:val="00415201"/>
    <w:rsid w:val="0041622E"/>
    <w:rsid w:val="00416B73"/>
    <w:rsid w:val="00416BEC"/>
    <w:rsid w:val="00416EE8"/>
    <w:rsid w:val="00417A99"/>
    <w:rsid w:val="00417AD3"/>
    <w:rsid w:val="00417F00"/>
    <w:rsid w:val="004206BA"/>
    <w:rsid w:val="00420863"/>
    <w:rsid w:val="0042110B"/>
    <w:rsid w:val="00421DBA"/>
    <w:rsid w:val="00422361"/>
    <w:rsid w:val="00422E0A"/>
    <w:rsid w:val="0042335E"/>
    <w:rsid w:val="00423FE3"/>
    <w:rsid w:val="00425845"/>
    <w:rsid w:val="00425A37"/>
    <w:rsid w:val="00425F69"/>
    <w:rsid w:val="004265F6"/>
    <w:rsid w:val="00427541"/>
    <w:rsid w:val="00427926"/>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E02"/>
    <w:rsid w:val="00445605"/>
    <w:rsid w:val="00445800"/>
    <w:rsid w:val="00445FDF"/>
    <w:rsid w:val="0044602B"/>
    <w:rsid w:val="0044606C"/>
    <w:rsid w:val="00446644"/>
    <w:rsid w:val="00446B4C"/>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42A"/>
    <w:rsid w:val="00463644"/>
    <w:rsid w:val="004639EC"/>
    <w:rsid w:val="00463B2B"/>
    <w:rsid w:val="00463F33"/>
    <w:rsid w:val="00464A32"/>
    <w:rsid w:val="00464A7D"/>
    <w:rsid w:val="00465074"/>
    <w:rsid w:val="004650DC"/>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1A3"/>
    <w:rsid w:val="004805C1"/>
    <w:rsid w:val="004817A9"/>
    <w:rsid w:val="00482B06"/>
    <w:rsid w:val="00482D8B"/>
    <w:rsid w:val="0048317F"/>
    <w:rsid w:val="0048318C"/>
    <w:rsid w:val="0048385F"/>
    <w:rsid w:val="00483CF6"/>
    <w:rsid w:val="0048450A"/>
    <w:rsid w:val="00484660"/>
    <w:rsid w:val="0048493E"/>
    <w:rsid w:val="00484F09"/>
    <w:rsid w:val="004852CF"/>
    <w:rsid w:val="0048547C"/>
    <w:rsid w:val="0048597E"/>
    <w:rsid w:val="004861AB"/>
    <w:rsid w:val="00486A19"/>
    <w:rsid w:val="00486DC0"/>
    <w:rsid w:val="00486E77"/>
    <w:rsid w:val="00486F8E"/>
    <w:rsid w:val="0048732F"/>
    <w:rsid w:val="00487896"/>
    <w:rsid w:val="004904AE"/>
    <w:rsid w:val="00490516"/>
    <w:rsid w:val="004907E1"/>
    <w:rsid w:val="00490AC6"/>
    <w:rsid w:val="004912B7"/>
    <w:rsid w:val="0049139C"/>
    <w:rsid w:val="0049197A"/>
    <w:rsid w:val="00491A6E"/>
    <w:rsid w:val="004928E2"/>
    <w:rsid w:val="00492996"/>
    <w:rsid w:val="0049304F"/>
    <w:rsid w:val="004943A5"/>
    <w:rsid w:val="00495637"/>
    <w:rsid w:val="0049580B"/>
    <w:rsid w:val="00495E5F"/>
    <w:rsid w:val="00495E6C"/>
    <w:rsid w:val="00496D08"/>
    <w:rsid w:val="00496D59"/>
    <w:rsid w:val="004976A7"/>
    <w:rsid w:val="00497C35"/>
    <w:rsid w:val="00497DF8"/>
    <w:rsid w:val="004A02C6"/>
    <w:rsid w:val="004A038E"/>
    <w:rsid w:val="004A04FB"/>
    <w:rsid w:val="004A0FE8"/>
    <w:rsid w:val="004A187C"/>
    <w:rsid w:val="004A1D8D"/>
    <w:rsid w:val="004A204A"/>
    <w:rsid w:val="004A29CA"/>
    <w:rsid w:val="004A3118"/>
    <w:rsid w:val="004A454B"/>
    <w:rsid w:val="004A4BB2"/>
    <w:rsid w:val="004A5518"/>
    <w:rsid w:val="004A5950"/>
    <w:rsid w:val="004A74F5"/>
    <w:rsid w:val="004A7B1E"/>
    <w:rsid w:val="004B09BD"/>
    <w:rsid w:val="004B140C"/>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67B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D2"/>
    <w:rsid w:val="004E5AFE"/>
    <w:rsid w:val="004E5B05"/>
    <w:rsid w:val="004E5CB3"/>
    <w:rsid w:val="004E5E00"/>
    <w:rsid w:val="004E7064"/>
    <w:rsid w:val="004E737A"/>
    <w:rsid w:val="004E78C8"/>
    <w:rsid w:val="004E7BF9"/>
    <w:rsid w:val="004F0963"/>
    <w:rsid w:val="004F1B4E"/>
    <w:rsid w:val="004F2452"/>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4BEF"/>
    <w:rsid w:val="00515955"/>
    <w:rsid w:val="005167E8"/>
    <w:rsid w:val="00516ACC"/>
    <w:rsid w:val="00520268"/>
    <w:rsid w:val="00521EF7"/>
    <w:rsid w:val="00524265"/>
    <w:rsid w:val="00524D75"/>
    <w:rsid w:val="00524F0F"/>
    <w:rsid w:val="00525775"/>
    <w:rsid w:val="00525911"/>
    <w:rsid w:val="00525E31"/>
    <w:rsid w:val="00526D84"/>
    <w:rsid w:val="0052707B"/>
    <w:rsid w:val="00527813"/>
    <w:rsid w:val="0052782A"/>
    <w:rsid w:val="00531BD4"/>
    <w:rsid w:val="005327B6"/>
    <w:rsid w:val="00532855"/>
    <w:rsid w:val="0053287C"/>
    <w:rsid w:val="00532FF7"/>
    <w:rsid w:val="005331CE"/>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E40"/>
    <w:rsid w:val="00544414"/>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5843"/>
    <w:rsid w:val="005576F7"/>
    <w:rsid w:val="00560492"/>
    <w:rsid w:val="005607A9"/>
    <w:rsid w:val="00561F4B"/>
    <w:rsid w:val="00565866"/>
    <w:rsid w:val="005676E4"/>
    <w:rsid w:val="00567A8D"/>
    <w:rsid w:val="00570586"/>
    <w:rsid w:val="00570B85"/>
    <w:rsid w:val="005715E2"/>
    <w:rsid w:val="005719CC"/>
    <w:rsid w:val="00572669"/>
    <w:rsid w:val="0057316B"/>
    <w:rsid w:val="00575ED0"/>
    <w:rsid w:val="0058009B"/>
    <w:rsid w:val="0058025A"/>
    <w:rsid w:val="005819DD"/>
    <w:rsid w:val="0058268D"/>
    <w:rsid w:val="0058368D"/>
    <w:rsid w:val="00583984"/>
    <w:rsid w:val="00583FF2"/>
    <w:rsid w:val="00584F73"/>
    <w:rsid w:val="00585287"/>
    <w:rsid w:val="00585D92"/>
    <w:rsid w:val="00586B81"/>
    <w:rsid w:val="00586D2E"/>
    <w:rsid w:val="00586D95"/>
    <w:rsid w:val="005873E4"/>
    <w:rsid w:val="00587A2A"/>
    <w:rsid w:val="00587F45"/>
    <w:rsid w:val="0059010A"/>
    <w:rsid w:val="00590733"/>
    <w:rsid w:val="005908C4"/>
    <w:rsid w:val="005908D6"/>
    <w:rsid w:val="00591355"/>
    <w:rsid w:val="005928AB"/>
    <w:rsid w:val="005935B5"/>
    <w:rsid w:val="0059391C"/>
    <w:rsid w:val="005941A5"/>
    <w:rsid w:val="005942D5"/>
    <w:rsid w:val="0059466A"/>
    <w:rsid w:val="00594752"/>
    <w:rsid w:val="005962C8"/>
    <w:rsid w:val="00597E5D"/>
    <w:rsid w:val="005A085B"/>
    <w:rsid w:val="005A0D01"/>
    <w:rsid w:val="005A1D95"/>
    <w:rsid w:val="005A2608"/>
    <w:rsid w:val="005A293B"/>
    <w:rsid w:val="005A29EA"/>
    <w:rsid w:val="005A2E56"/>
    <w:rsid w:val="005A329D"/>
    <w:rsid w:val="005A4C72"/>
    <w:rsid w:val="005A5467"/>
    <w:rsid w:val="005A583A"/>
    <w:rsid w:val="005A5966"/>
    <w:rsid w:val="005A5CD5"/>
    <w:rsid w:val="005A6244"/>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C0803"/>
    <w:rsid w:val="005C09A9"/>
    <w:rsid w:val="005C0EAA"/>
    <w:rsid w:val="005C1017"/>
    <w:rsid w:val="005C11EF"/>
    <w:rsid w:val="005C1469"/>
    <w:rsid w:val="005C15B6"/>
    <w:rsid w:val="005C1723"/>
    <w:rsid w:val="005C191E"/>
    <w:rsid w:val="005C1A4F"/>
    <w:rsid w:val="005C1DF1"/>
    <w:rsid w:val="005C21B8"/>
    <w:rsid w:val="005C261A"/>
    <w:rsid w:val="005C26E6"/>
    <w:rsid w:val="005C2793"/>
    <w:rsid w:val="005C29A9"/>
    <w:rsid w:val="005C2BB3"/>
    <w:rsid w:val="005C2EFE"/>
    <w:rsid w:val="005C30D3"/>
    <w:rsid w:val="005C3FD8"/>
    <w:rsid w:val="005C3FF1"/>
    <w:rsid w:val="005C404A"/>
    <w:rsid w:val="005C4AF7"/>
    <w:rsid w:val="005C560A"/>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47C"/>
    <w:rsid w:val="005E05A6"/>
    <w:rsid w:val="005E19B4"/>
    <w:rsid w:val="005E1EE7"/>
    <w:rsid w:val="005E2FB4"/>
    <w:rsid w:val="005E374B"/>
    <w:rsid w:val="005E3C68"/>
    <w:rsid w:val="005E4091"/>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180"/>
    <w:rsid w:val="005F4549"/>
    <w:rsid w:val="005F4FE7"/>
    <w:rsid w:val="005F5101"/>
    <w:rsid w:val="005F6572"/>
    <w:rsid w:val="005F76A4"/>
    <w:rsid w:val="005F7971"/>
    <w:rsid w:val="00600EAD"/>
    <w:rsid w:val="00601DA2"/>
    <w:rsid w:val="0060289C"/>
    <w:rsid w:val="006028C3"/>
    <w:rsid w:val="00603617"/>
    <w:rsid w:val="006037E3"/>
    <w:rsid w:val="006038D6"/>
    <w:rsid w:val="006046B6"/>
    <w:rsid w:val="006059EE"/>
    <w:rsid w:val="00607638"/>
    <w:rsid w:val="0060764C"/>
    <w:rsid w:val="00607DB2"/>
    <w:rsid w:val="006102C5"/>
    <w:rsid w:val="006116F6"/>
    <w:rsid w:val="00611E72"/>
    <w:rsid w:val="006122AA"/>
    <w:rsid w:val="006123A2"/>
    <w:rsid w:val="00613713"/>
    <w:rsid w:val="00615075"/>
    <w:rsid w:val="0061547C"/>
    <w:rsid w:val="0061736B"/>
    <w:rsid w:val="006173AF"/>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715A"/>
    <w:rsid w:val="00630358"/>
    <w:rsid w:val="0063071F"/>
    <w:rsid w:val="0063078B"/>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9DE"/>
    <w:rsid w:val="00637C32"/>
    <w:rsid w:val="006404BF"/>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2B5"/>
    <w:rsid w:val="00656812"/>
    <w:rsid w:val="0065711D"/>
    <w:rsid w:val="006606E2"/>
    <w:rsid w:val="006627C9"/>
    <w:rsid w:val="00663677"/>
    <w:rsid w:val="006638B1"/>
    <w:rsid w:val="006640B1"/>
    <w:rsid w:val="00665680"/>
    <w:rsid w:val="00665702"/>
    <w:rsid w:val="00666ABA"/>
    <w:rsid w:val="006677A5"/>
    <w:rsid w:val="00667EAC"/>
    <w:rsid w:val="006713F8"/>
    <w:rsid w:val="0067240C"/>
    <w:rsid w:val="006724D8"/>
    <w:rsid w:val="0067269C"/>
    <w:rsid w:val="006731A0"/>
    <w:rsid w:val="00673FE1"/>
    <w:rsid w:val="00674355"/>
    <w:rsid w:val="006744D9"/>
    <w:rsid w:val="0067487D"/>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6AE"/>
    <w:rsid w:val="00695BF4"/>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5F7C"/>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503"/>
    <w:rsid w:val="006B7D70"/>
    <w:rsid w:val="006B7F13"/>
    <w:rsid w:val="006C046C"/>
    <w:rsid w:val="006C0A93"/>
    <w:rsid w:val="006C0BB4"/>
    <w:rsid w:val="006C0C70"/>
    <w:rsid w:val="006C1212"/>
    <w:rsid w:val="006C14BA"/>
    <w:rsid w:val="006C18B7"/>
    <w:rsid w:val="006C19D1"/>
    <w:rsid w:val="006C2C1C"/>
    <w:rsid w:val="006C2D79"/>
    <w:rsid w:val="006C2F17"/>
    <w:rsid w:val="006C396D"/>
    <w:rsid w:val="006C3DEE"/>
    <w:rsid w:val="006C3E1E"/>
    <w:rsid w:val="006C43D4"/>
    <w:rsid w:val="006C44DF"/>
    <w:rsid w:val="006C47B6"/>
    <w:rsid w:val="006C4C26"/>
    <w:rsid w:val="006C5940"/>
    <w:rsid w:val="006C5A1D"/>
    <w:rsid w:val="006C5A6E"/>
    <w:rsid w:val="006C6C6E"/>
    <w:rsid w:val="006C7168"/>
    <w:rsid w:val="006C757A"/>
    <w:rsid w:val="006C7C5A"/>
    <w:rsid w:val="006D0431"/>
    <w:rsid w:val="006D0CF1"/>
    <w:rsid w:val="006D0FC3"/>
    <w:rsid w:val="006D2020"/>
    <w:rsid w:val="006D302A"/>
    <w:rsid w:val="006D3D0F"/>
    <w:rsid w:val="006D4241"/>
    <w:rsid w:val="006D4A70"/>
    <w:rsid w:val="006D5052"/>
    <w:rsid w:val="006D541C"/>
    <w:rsid w:val="006D565E"/>
    <w:rsid w:val="006D59DD"/>
    <w:rsid w:val="006D5CC7"/>
    <w:rsid w:val="006D6145"/>
    <w:rsid w:val="006D6D0C"/>
    <w:rsid w:val="006D7134"/>
    <w:rsid w:val="006E080E"/>
    <w:rsid w:val="006E0C56"/>
    <w:rsid w:val="006E1624"/>
    <w:rsid w:val="006E1B28"/>
    <w:rsid w:val="006E1CAA"/>
    <w:rsid w:val="006E1D6C"/>
    <w:rsid w:val="006E2398"/>
    <w:rsid w:val="006E249F"/>
    <w:rsid w:val="006E2577"/>
    <w:rsid w:val="006E2679"/>
    <w:rsid w:val="006E3112"/>
    <w:rsid w:val="006E3FBC"/>
    <w:rsid w:val="006E4356"/>
    <w:rsid w:val="006E4399"/>
    <w:rsid w:val="006E46D0"/>
    <w:rsid w:val="006E5FFB"/>
    <w:rsid w:val="006E6FE5"/>
    <w:rsid w:val="006E778F"/>
    <w:rsid w:val="006E7859"/>
    <w:rsid w:val="006E78F2"/>
    <w:rsid w:val="006E7A97"/>
    <w:rsid w:val="006F0ACE"/>
    <w:rsid w:val="006F0D06"/>
    <w:rsid w:val="006F1573"/>
    <w:rsid w:val="006F2694"/>
    <w:rsid w:val="006F3228"/>
    <w:rsid w:val="006F4AA6"/>
    <w:rsid w:val="006F4B6E"/>
    <w:rsid w:val="006F4DBC"/>
    <w:rsid w:val="006F4F21"/>
    <w:rsid w:val="006F5537"/>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63CC"/>
    <w:rsid w:val="00717AFC"/>
    <w:rsid w:val="00720CE6"/>
    <w:rsid w:val="0072166E"/>
    <w:rsid w:val="00721679"/>
    <w:rsid w:val="00721D85"/>
    <w:rsid w:val="007225D7"/>
    <w:rsid w:val="00722CAF"/>
    <w:rsid w:val="00723562"/>
    <w:rsid w:val="007236F8"/>
    <w:rsid w:val="0072477F"/>
    <w:rsid w:val="00724C49"/>
    <w:rsid w:val="007255B7"/>
    <w:rsid w:val="00725DE7"/>
    <w:rsid w:val="007263A9"/>
    <w:rsid w:val="0072664F"/>
    <w:rsid w:val="00726A85"/>
    <w:rsid w:val="00726BA5"/>
    <w:rsid w:val="00727071"/>
    <w:rsid w:val="00727242"/>
    <w:rsid w:val="00731097"/>
    <w:rsid w:val="00731359"/>
    <w:rsid w:val="007313B7"/>
    <w:rsid w:val="00731E1D"/>
    <w:rsid w:val="007328D6"/>
    <w:rsid w:val="00732EE8"/>
    <w:rsid w:val="0073334B"/>
    <w:rsid w:val="0073413D"/>
    <w:rsid w:val="0073419D"/>
    <w:rsid w:val="00734B2C"/>
    <w:rsid w:val="00734EB7"/>
    <w:rsid w:val="00735DFF"/>
    <w:rsid w:val="00737096"/>
    <w:rsid w:val="00737EE2"/>
    <w:rsid w:val="007407A8"/>
    <w:rsid w:val="00741066"/>
    <w:rsid w:val="0074158F"/>
    <w:rsid w:val="00741B7D"/>
    <w:rsid w:val="0074249E"/>
    <w:rsid w:val="00742990"/>
    <w:rsid w:val="00743376"/>
    <w:rsid w:val="00744B8C"/>
    <w:rsid w:val="00745152"/>
    <w:rsid w:val="007452CF"/>
    <w:rsid w:val="007463DB"/>
    <w:rsid w:val="00746432"/>
    <w:rsid w:val="0074697D"/>
    <w:rsid w:val="00746F72"/>
    <w:rsid w:val="00747AEC"/>
    <w:rsid w:val="0075051D"/>
    <w:rsid w:val="00750861"/>
    <w:rsid w:val="0075162C"/>
    <w:rsid w:val="00751CF0"/>
    <w:rsid w:val="0075227C"/>
    <w:rsid w:val="00752632"/>
    <w:rsid w:val="00753033"/>
    <w:rsid w:val="00753A6B"/>
    <w:rsid w:val="00753E15"/>
    <w:rsid w:val="00754E29"/>
    <w:rsid w:val="007550B4"/>
    <w:rsid w:val="007562B4"/>
    <w:rsid w:val="007569A7"/>
    <w:rsid w:val="00757096"/>
    <w:rsid w:val="00757578"/>
    <w:rsid w:val="00757CD6"/>
    <w:rsid w:val="00757F25"/>
    <w:rsid w:val="007601B6"/>
    <w:rsid w:val="00760255"/>
    <w:rsid w:val="007611CE"/>
    <w:rsid w:val="00761313"/>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B1"/>
    <w:rsid w:val="00773AFC"/>
    <w:rsid w:val="00773F65"/>
    <w:rsid w:val="0077434B"/>
    <w:rsid w:val="007754EA"/>
    <w:rsid w:val="0077632C"/>
    <w:rsid w:val="00776F38"/>
    <w:rsid w:val="007771C3"/>
    <w:rsid w:val="00777E61"/>
    <w:rsid w:val="00782C7F"/>
    <w:rsid w:val="0078307E"/>
    <w:rsid w:val="007832EC"/>
    <w:rsid w:val="007834C0"/>
    <w:rsid w:val="00784107"/>
    <w:rsid w:val="007846F4"/>
    <w:rsid w:val="007867BB"/>
    <w:rsid w:val="00786E86"/>
    <w:rsid w:val="00787520"/>
    <w:rsid w:val="007877D0"/>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0F7"/>
    <w:rsid w:val="007A2462"/>
    <w:rsid w:val="007A2722"/>
    <w:rsid w:val="007A29A7"/>
    <w:rsid w:val="007A323B"/>
    <w:rsid w:val="007A393B"/>
    <w:rsid w:val="007A394F"/>
    <w:rsid w:val="007A419D"/>
    <w:rsid w:val="007A5275"/>
    <w:rsid w:val="007A54A9"/>
    <w:rsid w:val="007A5B0B"/>
    <w:rsid w:val="007A5C04"/>
    <w:rsid w:val="007A6809"/>
    <w:rsid w:val="007A72FB"/>
    <w:rsid w:val="007A7992"/>
    <w:rsid w:val="007A7E69"/>
    <w:rsid w:val="007B08CA"/>
    <w:rsid w:val="007B0C6C"/>
    <w:rsid w:val="007B0D5D"/>
    <w:rsid w:val="007B0DE3"/>
    <w:rsid w:val="007B27D2"/>
    <w:rsid w:val="007B2EAC"/>
    <w:rsid w:val="007B40F0"/>
    <w:rsid w:val="007B44DD"/>
    <w:rsid w:val="007B46DD"/>
    <w:rsid w:val="007B4EF8"/>
    <w:rsid w:val="007B5195"/>
    <w:rsid w:val="007B5216"/>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685"/>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83A"/>
    <w:rsid w:val="007F0B26"/>
    <w:rsid w:val="007F1496"/>
    <w:rsid w:val="007F2D66"/>
    <w:rsid w:val="007F2DE0"/>
    <w:rsid w:val="007F3F2A"/>
    <w:rsid w:val="007F45BA"/>
    <w:rsid w:val="007F4D6A"/>
    <w:rsid w:val="007F51CC"/>
    <w:rsid w:val="007F5F94"/>
    <w:rsid w:val="007F68A4"/>
    <w:rsid w:val="007F72A0"/>
    <w:rsid w:val="007F7987"/>
    <w:rsid w:val="007F7FA9"/>
    <w:rsid w:val="008000EE"/>
    <w:rsid w:val="00800113"/>
    <w:rsid w:val="00800130"/>
    <w:rsid w:val="008017C0"/>
    <w:rsid w:val="00801901"/>
    <w:rsid w:val="00801D20"/>
    <w:rsid w:val="008027A2"/>
    <w:rsid w:val="00802DF8"/>
    <w:rsid w:val="00803749"/>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98B"/>
    <w:rsid w:val="00836C03"/>
    <w:rsid w:val="00837AA5"/>
    <w:rsid w:val="0084009E"/>
    <w:rsid w:val="0084078A"/>
    <w:rsid w:val="00841439"/>
    <w:rsid w:val="00841619"/>
    <w:rsid w:val="00841BDE"/>
    <w:rsid w:val="00842010"/>
    <w:rsid w:val="0084341D"/>
    <w:rsid w:val="008436A4"/>
    <w:rsid w:val="0084379E"/>
    <w:rsid w:val="00844161"/>
    <w:rsid w:val="0084423C"/>
    <w:rsid w:val="00846038"/>
    <w:rsid w:val="008460F2"/>
    <w:rsid w:val="00846244"/>
    <w:rsid w:val="0084627F"/>
    <w:rsid w:val="00846A26"/>
    <w:rsid w:val="00847C85"/>
    <w:rsid w:val="00847D73"/>
    <w:rsid w:val="008505D7"/>
    <w:rsid w:val="00850756"/>
    <w:rsid w:val="008510A6"/>
    <w:rsid w:val="00851B52"/>
    <w:rsid w:val="00852B05"/>
    <w:rsid w:val="00853B27"/>
    <w:rsid w:val="00853DB3"/>
    <w:rsid w:val="008540F6"/>
    <w:rsid w:val="008562A0"/>
    <w:rsid w:val="0085660A"/>
    <w:rsid w:val="00856E95"/>
    <w:rsid w:val="00856FF7"/>
    <w:rsid w:val="0085775F"/>
    <w:rsid w:val="00857AA3"/>
    <w:rsid w:val="00857D43"/>
    <w:rsid w:val="00857E78"/>
    <w:rsid w:val="00861728"/>
    <w:rsid w:val="00862BB0"/>
    <w:rsid w:val="008632C0"/>
    <w:rsid w:val="008642B0"/>
    <w:rsid w:val="00864879"/>
    <w:rsid w:val="0086559A"/>
    <w:rsid w:val="0086571F"/>
    <w:rsid w:val="00865B22"/>
    <w:rsid w:val="00866189"/>
    <w:rsid w:val="0086746B"/>
    <w:rsid w:val="0086772C"/>
    <w:rsid w:val="00867D3B"/>
    <w:rsid w:val="00871CE9"/>
    <w:rsid w:val="00871DE3"/>
    <w:rsid w:val="00872994"/>
    <w:rsid w:val="00873897"/>
    <w:rsid w:val="00874493"/>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87E9B"/>
    <w:rsid w:val="00890B40"/>
    <w:rsid w:val="00891702"/>
    <w:rsid w:val="00891718"/>
    <w:rsid w:val="00891E17"/>
    <w:rsid w:val="00892B87"/>
    <w:rsid w:val="00892C41"/>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A4B"/>
    <w:rsid w:val="008B7B1D"/>
    <w:rsid w:val="008C01D9"/>
    <w:rsid w:val="008C0215"/>
    <w:rsid w:val="008C10DA"/>
    <w:rsid w:val="008C15DD"/>
    <w:rsid w:val="008C23A2"/>
    <w:rsid w:val="008C27A6"/>
    <w:rsid w:val="008C5908"/>
    <w:rsid w:val="008C5C97"/>
    <w:rsid w:val="008C60E5"/>
    <w:rsid w:val="008C7629"/>
    <w:rsid w:val="008C7B44"/>
    <w:rsid w:val="008D05D9"/>
    <w:rsid w:val="008D0DFF"/>
    <w:rsid w:val="008D1658"/>
    <w:rsid w:val="008D1964"/>
    <w:rsid w:val="008D1CF2"/>
    <w:rsid w:val="008D207A"/>
    <w:rsid w:val="008D23C6"/>
    <w:rsid w:val="008D24AB"/>
    <w:rsid w:val="008D2874"/>
    <w:rsid w:val="008D31B4"/>
    <w:rsid w:val="008D3567"/>
    <w:rsid w:val="008D3952"/>
    <w:rsid w:val="008D3AAB"/>
    <w:rsid w:val="008D3F73"/>
    <w:rsid w:val="008D59F7"/>
    <w:rsid w:val="008D5A2D"/>
    <w:rsid w:val="008D5C60"/>
    <w:rsid w:val="008D5D7D"/>
    <w:rsid w:val="008D646A"/>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897"/>
    <w:rsid w:val="008F740C"/>
    <w:rsid w:val="009005EE"/>
    <w:rsid w:val="00900663"/>
    <w:rsid w:val="00903D25"/>
    <w:rsid w:val="00903EC0"/>
    <w:rsid w:val="009042F2"/>
    <w:rsid w:val="009044BA"/>
    <w:rsid w:val="00904C13"/>
    <w:rsid w:val="00904CAB"/>
    <w:rsid w:val="00905468"/>
    <w:rsid w:val="00905975"/>
    <w:rsid w:val="00905FF2"/>
    <w:rsid w:val="0090617D"/>
    <w:rsid w:val="00906591"/>
    <w:rsid w:val="00906D36"/>
    <w:rsid w:val="00906EB7"/>
    <w:rsid w:val="009078A9"/>
    <w:rsid w:val="0090797F"/>
    <w:rsid w:val="00907A41"/>
    <w:rsid w:val="00910086"/>
    <w:rsid w:val="009102F6"/>
    <w:rsid w:val="00911040"/>
    <w:rsid w:val="00911F50"/>
    <w:rsid w:val="00912095"/>
    <w:rsid w:val="00912569"/>
    <w:rsid w:val="009129B3"/>
    <w:rsid w:val="009136DA"/>
    <w:rsid w:val="009136FC"/>
    <w:rsid w:val="00913FF8"/>
    <w:rsid w:val="0091417E"/>
    <w:rsid w:val="00914799"/>
    <w:rsid w:val="00914A3A"/>
    <w:rsid w:val="00914A96"/>
    <w:rsid w:val="009159CA"/>
    <w:rsid w:val="00915A21"/>
    <w:rsid w:val="00916579"/>
    <w:rsid w:val="00917B84"/>
    <w:rsid w:val="00920205"/>
    <w:rsid w:val="00921949"/>
    <w:rsid w:val="00921DCD"/>
    <w:rsid w:val="009226DE"/>
    <w:rsid w:val="0092276F"/>
    <w:rsid w:val="00922BF6"/>
    <w:rsid w:val="00922DE5"/>
    <w:rsid w:val="00923C16"/>
    <w:rsid w:val="0092405A"/>
    <w:rsid w:val="00924B93"/>
    <w:rsid w:val="009250AA"/>
    <w:rsid w:val="00925372"/>
    <w:rsid w:val="00926E9C"/>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C9F"/>
    <w:rsid w:val="00935F2E"/>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813"/>
    <w:rsid w:val="00950F8B"/>
    <w:rsid w:val="0095143F"/>
    <w:rsid w:val="009526B2"/>
    <w:rsid w:val="009526C6"/>
    <w:rsid w:val="009536E5"/>
    <w:rsid w:val="0095381A"/>
    <w:rsid w:val="00953893"/>
    <w:rsid w:val="00953EA9"/>
    <w:rsid w:val="00954F65"/>
    <w:rsid w:val="0095544E"/>
    <w:rsid w:val="0095630B"/>
    <w:rsid w:val="00956A61"/>
    <w:rsid w:val="00956B6A"/>
    <w:rsid w:val="00960BC2"/>
    <w:rsid w:val="00960C08"/>
    <w:rsid w:val="009614BD"/>
    <w:rsid w:val="00961F13"/>
    <w:rsid w:val="00961FE2"/>
    <w:rsid w:val="009634F5"/>
    <w:rsid w:val="00964263"/>
    <w:rsid w:val="00964306"/>
    <w:rsid w:val="00964583"/>
    <w:rsid w:val="009657FE"/>
    <w:rsid w:val="00965DC9"/>
    <w:rsid w:val="00966F57"/>
    <w:rsid w:val="009671DC"/>
    <w:rsid w:val="00970040"/>
    <w:rsid w:val="0097094F"/>
    <w:rsid w:val="00970BDC"/>
    <w:rsid w:val="00970CE1"/>
    <w:rsid w:val="00971867"/>
    <w:rsid w:val="00971980"/>
    <w:rsid w:val="00971DBA"/>
    <w:rsid w:val="00971DD6"/>
    <w:rsid w:val="00971F5E"/>
    <w:rsid w:val="009723B4"/>
    <w:rsid w:val="00973219"/>
    <w:rsid w:val="00974B5A"/>
    <w:rsid w:val="00975224"/>
    <w:rsid w:val="00975B6A"/>
    <w:rsid w:val="00975BC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69EC"/>
    <w:rsid w:val="0099731F"/>
    <w:rsid w:val="00997748"/>
    <w:rsid w:val="009A0750"/>
    <w:rsid w:val="009A07AC"/>
    <w:rsid w:val="009A2E7B"/>
    <w:rsid w:val="009A3970"/>
    <w:rsid w:val="009A4651"/>
    <w:rsid w:val="009A49A2"/>
    <w:rsid w:val="009A4D02"/>
    <w:rsid w:val="009A4E8E"/>
    <w:rsid w:val="009A5C89"/>
    <w:rsid w:val="009A6AB7"/>
    <w:rsid w:val="009A6CFD"/>
    <w:rsid w:val="009A7566"/>
    <w:rsid w:val="009A757E"/>
    <w:rsid w:val="009B0F23"/>
    <w:rsid w:val="009B17EC"/>
    <w:rsid w:val="009B2851"/>
    <w:rsid w:val="009B2DD8"/>
    <w:rsid w:val="009B2E15"/>
    <w:rsid w:val="009B376F"/>
    <w:rsid w:val="009B3875"/>
    <w:rsid w:val="009B3989"/>
    <w:rsid w:val="009B3FAD"/>
    <w:rsid w:val="009B4C88"/>
    <w:rsid w:val="009B664A"/>
    <w:rsid w:val="009B7058"/>
    <w:rsid w:val="009B7262"/>
    <w:rsid w:val="009B73DC"/>
    <w:rsid w:val="009C04FC"/>
    <w:rsid w:val="009C0B01"/>
    <w:rsid w:val="009C148F"/>
    <w:rsid w:val="009C161E"/>
    <w:rsid w:val="009C2D78"/>
    <w:rsid w:val="009C2DEE"/>
    <w:rsid w:val="009C3935"/>
    <w:rsid w:val="009C4839"/>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0D3"/>
    <w:rsid w:val="009D4499"/>
    <w:rsid w:val="009D5551"/>
    <w:rsid w:val="009D5DA2"/>
    <w:rsid w:val="009D6406"/>
    <w:rsid w:val="009D7624"/>
    <w:rsid w:val="009D7F6A"/>
    <w:rsid w:val="009E031A"/>
    <w:rsid w:val="009E09BD"/>
    <w:rsid w:val="009E16EE"/>
    <w:rsid w:val="009E2237"/>
    <w:rsid w:val="009E238B"/>
    <w:rsid w:val="009E23B3"/>
    <w:rsid w:val="009E27F4"/>
    <w:rsid w:val="009E28A6"/>
    <w:rsid w:val="009E35AE"/>
    <w:rsid w:val="009E35CF"/>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191"/>
    <w:rsid w:val="00A027AF"/>
    <w:rsid w:val="00A02815"/>
    <w:rsid w:val="00A0365B"/>
    <w:rsid w:val="00A038E7"/>
    <w:rsid w:val="00A03AA7"/>
    <w:rsid w:val="00A041BD"/>
    <w:rsid w:val="00A046DE"/>
    <w:rsid w:val="00A04747"/>
    <w:rsid w:val="00A04AB4"/>
    <w:rsid w:val="00A056CE"/>
    <w:rsid w:val="00A062BF"/>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189"/>
    <w:rsid w:val="00A162C9"/>
    <w:rsid w:val="00A16647"/>
    <w:rsid w:val="00A16AE1"/>
    <w:rsid w:val="00A1732F"/>
    <w:rsid w:val="00A179BE"/>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377D5"/>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0E8E"/>
    <w:rsid w:val="00A51279"/>
    <w:rsid w:val="00A51BFF"/>
    <w:rsid w:val="00A51D95"/>
    <w:rsid w:val="00A520E1"/>
    <w:rsid w:val="00A5218B"/>
    <w:rsid w:val="00A52DD9"/>
    <w:rsid w:val="00A53AC5"/>
    <w:rsid w:val="00A54576"/>
    <w:rsid w:val="00A55913"/>
    <w:rsid w:val="00A55C0E"/>
    <w:rsid w:val="00A55E60"/>
    <w:rsid w:val="00A5606A"/>
    <w:rsid w:val="00A56C09"/>
    <w:rsid w:val="00A56DCF"/>
    <w:rsid w:val="00A57C83"/>
    <w:rsid w:val="00A612CF"/>
    <w:rsid w:val="00A61E45"/>
    <w:rsid w:val="00A62FD5"/>
    <w:rsid w:val="00A632B9"/>
    <w:rsid w:val="00A63319"/>
    <w:rsid w:val="00A63E85"/>
    <w:rsid w:val="00A63EAA"/>
    <w:rsid w:val="00A641D0"/>
    <w:rsid w:val="00A6487B"/>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C9"/>
    <w:rsid w:val="00A82CA9"/>
    <w:rsid w:val="00A82CCD"/>
    <w:rsid w:val="00A82D62"/>
    <w:rsid w:val="00A82F3F"/>
    <w:rsid w:val="00A83401"/>
    <w:rsid w:val="00A834BF"/>
    <w:rsid w:val="00A84CC1"/>
    <w:rsid w:val="00A860F6"/>
    <w:rsid w:val="00A8685D"/>
    <w:rsid w:val="00A87218"/>
    <w:rsid w:val="00A902D2"/>
    <w:rsid w:val="00A903C8"/>
    <w:rsid w:val="00A90C92"/>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3F4"/>
    <w:rsid w:val="00AA2702"/>
    <w:rsid w:val="00AA2A27"/>
    <w:rsid w:val="00AA2D16"/>
    <w:rsid w:val="00AA490F"/>
    <w:rsid w:val="00AA50F5"/>
    <w:rsid w:val="00AA539D"/>
    <w:rsid w:val="00AA5550"/>
    <w:rsid w:val="00AA5E6A"/>
    <w:rsid w:val="00AB07AC"/>
    <w:rsid w:val="00AB1500"/>
    <w:rsid w:val="00AB1833"/>
    <w:rsid w:val="00AB19DD"/>
    <w:rsid w:val="00AB1A97"/>
    <w:rsid w:val="00AB1AAE"/>
    <w:rsid w:val="00AB1CB3"/>
    <w:rsid w:val="00AB393C"/>
    <w:rsid w:val="00AB4143"/>
    <w:rsid w:val="00AB41FC"/>
    <w:rsid w:val="00AB488E"/>
    <w:rsid w:val="00AB4A58"/>
    <w:rsid w:val="00AB4A59"/>
    <w:rsid w:val="00AB4B24"/>
    <w:rsid w:val="00AB5160"/>
    <w:rsid w:val="00AB617A"/>
    <w:rsid w:val="00AB68CA"/>
    <w:rsid w:val="00AB6943"/>
    <w:rsid w:val="00AC015C"/>
    <w:rsid w:val="00AC1807"/>
    <w:rsid w:val="00AC1D9E"/>
    <w:rsid w:val="00AC1DAE"/>
    <w:rsid w:val="00AC2047"/>
    <w:rsid w:val="00AC3132"/>
    <w:rsid w:val="00AC4329"/>
    <w:rsid w:val="00AC47CF"/>
    <w:rsid w:val="00AC4E72"/>
    <w:rsid w:val="00AC52E3"/>
    <w:rsid w:val="00AC58B4"/>
    <w:rsid w:val="00AC6C3A"/>
    <w:rsid w:val="00AC7012"/>
    <w:rsid w:val="00AC7694"/>
    <w:rsid w:val="00AD032F"/>
    <w:rsid w:val="00AD2589"/>
    <w:rsid w:val="00AD2959"/>
    <w:rsid w:val="00AD2DF4"/>
    <w:rsid w:val="00AD3125"/>
    <w:rsid w:val="00AD34C6"/>
    <w:rsid w:val="00AD410E"/>
    <w:rsid w:val="00AD4BB3"/>
    <w:rsid w:val="00AD4F2C"/>
    <w:rsid w:val="00AD4F75"/>
    <w:rsid w:val="00AD555B"/>
    <w:rsid w:val="00AD5A11"/>
    <w:rsid w:val="00AD6722"/>
    <w:rsid w:val="00AD6913"/>
    <w:rsid w:val="00AD693F"/>
    <w:rsid w:val="00AD71A7"/>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2FEC"/>
    <w:rsid w:val="00B13243"/>
    <w:rsid w:val="00B14335"/>
    <w:rsid w:val="00B14745"/>
    <w:rsid w:val="00B149D4"/>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25E2"/>
    <w:rsid w:val="00B32798"/>
    <w:rsid w:val="00B33096"/>
    <w:rsid w:val="00B33146"/>
    <w:rsid w:val="00B3327A"/>
    <w:rsid w:val="00B338BB"/>
    <w:rsid w:val="00B33E0A"/>
    <w:rsid w:val="00B340A1"/>
    <w:rsid w:val="00B343EB"/>
    <w:rsid w:val="00B352AE"/>
    <w:rsid w:val="00B358E5"/>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514C"/>
    <w:rsid w:val="00B45238"/>
    <w:rsid w:val="00B45649"/>
    <w:rsid w:val="00B45A18"/>
    <w:rsid w:val="00B46047"/>
    <w:rsid w:val="00B46A66"/>
    <w:rsid w:val="00B4771D"/>
    <w:rsid w:val="00B509FF"/>
    <w:rsid w:val="00B512F2"/>
    <w:rsid w:val="00B5194E"/>
    <w:rsid w:val="00B5226E"/>
    <w:rsid w:val="00B53267"/>
    <w:rsid w:val="00B53977"/>
    <w:rsid w:val="00B53DBF"/>
    <w:rsid w:val="00B5471A"/>
    <w:rsid w:val="00B54954"/>
    <w:rsid w:val="00B54D94"/>
    <w:rsid w:val="00B56138"/>
    <w:rsid w:val="00B6022D"/>
    <w:rsid w:val="00B61C7E"/>
    <w:rsid w:val="00B631BF"/>
    <w:rsid w:val="00B63934"/>
    <w:rsid w:val="00B64F9D"/>
    <w:rsid w:val="00B65568"/>
    <w:rsid w:val="00B66EC0"/>
    <w:rsid w:val="00B6773D"/>
    <w:rsid w:val="00B71B48"/>
    <w:rsid w:val="00B71D91"/>
    <w:rsid w:val="00B72124"/>
    <w:rsid w:val="00B72140"/>
    <w:rsid w:val="00B72268"/>
    <w:rsid w:val="00B731EA"/>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A7B"/>
    <w:rsid w:val="00B8701E"/>
    <w:rsid w:val="00B872BE"/>
    <w:rsid w:val="00B87508"/>
    <w:rsid w:val="00B92023"/>
    <w:rsid w:val="00B92633"/>
    <w:rsid w:val="00B92B00"/>
    <w:rsid w:val="00B92BD1"/>
    <w:rsid w:val="00B935A4"/>
    <w:rsid w:val="00B93D6F"/>
    <w:rsid w:val="00B93E60"/>
    <w:rsid w:val="00B94031"/>
    <w:rsid w:val="00B94097"/>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270"/>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4585"/>
    <w:rsid w:val="00BC56BA"/>
    <w:rsid w:val="00BC59AE"/>
    <w:rsid w:val="00BC5B9A"/>
    <w:rsid w:val="00BC6A3D"/>
    <w:rsid w:val="00BC76A1"/>
    <w:rsid w:val="00BC7C48"/>
    <w:rsid w:val="00BC7EA8"/>
    <w:rsid w:val="00BD02CB"/>
    <w:rsid w:val="00BD0309"/>
    <w:rsid w:val="00BD0AED"/>
    <w:rsid w:val="00BD0E45"/>
    <w:rsid w:val="00BD10E4"/>
    <w:rsid w:val="00BD113A"/>
    <w:rsid w:val="00BD154F"/>
    <w:rsid w:val="00BD1DC0"/>
    <w:rsid w:val="00BD220F"/>
    <w:rsid w:val="00BD33E3"/>
    <w:rsid w:val="00BD3DFE"/>
    <w:rsid w:val="00BD43D6"/>
    <w:rsid w:val="00BD4DEC"/>
    <w:rsid w:val="00BD5377"/>
    <w:rsid w:val="00BD54ED"/>
    <w:rsid w:val="00BD5737"/>
    <w:rsid w:val="00BD5AF5"/>
    <w:rsid w:val="00BD5C2D"/>
    <w:rsid w:val="00BD5C46"/>
    <w:rsid w:val="00BD5EE4"/>
    <w:rsid w:val="00BD6B49"/>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6F38"/>
    <w:rsid w:val="00BE7C30"/>
    <w:rsid w:val="00BF0211"/>
    <w:rsid w:val="00BF0A47"/>
    <w:rsid w:val="00BF117A"/>
    <w:rsid w:val="00BF1597"/>
    <w:rsid w:val="00BF2589"/>
    <w:rsid w:val="00BF33C1"/>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2625"/>
    <w:rsid w:val="00C1265C"/>
    <w:rsid w:val="00C141EB"/>
    <w:rsid w:val="00C143C7"/>
    <w:rsid w:val="00C14719"/>
    <w:rsid w:val="00C14B0C"/>
    <w:rsid w:val="00C14BAC"/>
    <w:rsid w:val="00C15058"/>
    <w:rsid w:val="00C15116"/>
    <w:rsid w:val="00C15D84"/>
    <w:rsid w:val="00C17565"/>
    <w:rsid w:val="00C175EC"/>
    <w:rsid w:val="00C17894"/>
    <w:rsid w:val="00C179A8"/>
    <w:rsid w:val="00C17C35"/>
    <w:rsid w:val="00C205E5"/>
    <w:rsid w:val="00C2185A"/>
    <w:rsid w:val="00C221C5"/>
    <w:rsid w:val="00C226F3"/>
    <w:rsid w:val="00C22D3E"/>
    <w:rsid w:val="00C22EBF"/>
    <w:rsid w:val="00C237F0"/>
    <w:rsid w:val="00C23BA6"/>
    <w:rsid w:val="00C23FBD"/>
    <w:rsid w:val="00C24DDB"/>
    <w:rsid w:val="00C2548D"/>
    <w:rsid w:val="00C26F4A"/>
    <w:rsid w:val="00C27668"/>
    <w:rsid w:val="00C278D5"/>
    <w:rsid w:val="00C27F21"/>
    <w:rsid w:val="00C31031"/>
    <w:rsid w:val="00C32FEA"/>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61F"/>
    <w:rsid w:val="00C468F5"/>
    <w:rsid w:val="00C47419"/>
    <w:rsid w:val="00C47526"/>
    <w:rsid w:val="00C517EC"/>
    <w:rsid w:val="00C52110"/>
    <w:rsid w:val="00C5212A"/>
    <w:rsid w:val="00C5256E"/>
    <w:rsid w:val="00C52CCA"/>
    <w:rsid w:val="00C52EE9"/>
    <w:rsid w:val="00C541D2"/>
    <w:rsid w:val="00C551AF"/>
    <w:rsid w:val="00C571F6"/>
    <w:rsid w:val="00C5751B"/>
    <w:rsid w:val="00C57BBB"/>
    <w:rsid w:val="00C57D1C"/>
    <w:rsid w:val="00C6067C"/>
    <w:rsid w:val="00C608CD"/>
    <w:rsid w:val="00C615C8"/>
    <w:rsid w:val="00C61831"/>
    <w:rsid w:val="00C6253B"/>
    <w:rsid w:val="00C62A87"/>
    <w:rsid w:val="00C62FE0"/>
    <w:rsid w:val="00C63350"/>
    <w:rsid w:val="00C63DE4"/>
    <w:rsid w:val="00C63FEE"/>
    <w:rsid w:val="00C64247"/>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7C5"/>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14"/>
    <w:rsid w:val="00C90634"/>
    <w:rsid w:val="00C908F3"/>
    <w:rsid w:val="00C90A9A"/>
    <w:rsid w:val="00C90BBD"/>
    <w:rsid w:val="00C910AF"/>
    <w:rsid w:val="00C917DF"/>
    <w:rsid w:val="00C92424"/>
    <w:rsid w:val="00C92640"/>
    <w:rsid w:val="00C9278A"/>
    <w:rsid w:val="00C92AAB"/>
    <w:rsid w:val="00C92ADB"/>
    <w:rsid w:val="00C92F95"/>
    <w:rsid w:val="00C93703"/>
    <w:rsid w:val="00C93B38"/>
    <w:rsid w:val="00C93E4C"/>
    <w:rsid w:val="00C94E77"/>
    <w:rsid w:val="00C96481"/>
    <w:rsid w:val="00C9682F"/>
    <w:rsid w:val="00C972AB"/>
    <w:rsid w:val="00CA09C2"/>
    <w:rsid w:val="00CA0F7D"/>
    <w:rsid w:val="00CA10F6"/>
    <w:rsid w:val="00CA170F"/>
    <w:rsid w:val="00CA1846"/>
    <w:rsid w:val="00CA1911"/>
    <w:rsid w:val="00CA3F59"/>
    <w:rsid w:val="00CA406D"/>
    <w:rsid w:val="00CA418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3D8D"/>
    <w:rsid w:val="00CB44D3"/>
    <w:rsid w:val="00CB50F4"/>
    <w:rsid w:val="00CB5912"/>
    <w:rsid w:val="00CB595C"/>
    <w:rsid w:val="00CB6169"/>
    <w:rsid w:val="00CB63F8"/>
    <w:rsid w:val="00CB65EC"/>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343"/>
    <w:rsid w:val="00CD4600"/>
    <w:rsid w:val="00CD4D4E"/>
    <w:rsid w:val="00CD5877"/>
    <w:rsid w:val="00CD6617"/>
    <w:rsid w:val="00CD67F1"/>
    <w:rsid w:val="00CD67FA"/>
    <w:rsid w:val="00CD6A72"/>
    <w:rsid w:val="00CD7394"/>
    <w:rsid w:val="00CE092B"/>
    <w:rsid w:val="00CE1BCB"/>
    <w:rsid w:val="00CE2B85"/>
    <w:rsid w:val="00CE2F30"/>
    <w:rsid w:val="00CE525F"/>
    <w:rsid w:val="00CE5639"/>
    <w:rsid w:val="00CE59DF"/>
    <w:rsid w:val="00CE7474"/>
    <w:rsid w:val="00CE74C5"/>
    <w:rsid w:val="00CE7DAD"/>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959"/>
    <w:rsid w:val="00CF6DD3"/>
    <w:rsid w:val="00CF7D73"/>
    <w:rsid w:val="00D0099C"/>
    <w:rsid w:val="00D009AD"/>
    <w:rsid w:val="00D03248"/>
    <w:rsid w:val="00D03913"/>
    <w:rsid w:val="00D03A90"/>
    <w:rsid w:val="00D03AC4"/>
    <w:rsid w:val="00D0586D"/>
    <w:rsid w:val="00D05E2F"/>
    <w:rsid w:val="00D05F7C"/>
    <w:rsid w:val="00D06F71"/>
    <w:rsid w:val="00D0786B"/>
    <w:rsid w:val="00D07FB0"/>
    <w:rsid w:val="00D100AB"/>
    <w:rsid w:val="00D10B67"/>
    <w:rsid w:val="00D11BFE"/>
    <w:rsid w:val="00D124F4"/>
    <w:rsid w:val="00D1270F"/>
    <w:rsid w:val="00D12729"/>
    <w:rsid w:val="00D12A60"/>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2DF"/>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060F"/>
    <w:rsid w:val="00D62329"/>
    <w:rsid w:val="00D628A3"/>
    <w:rsid w:val="00D63479"/>
    <w:rsid w:val="00D65150"/>
    <w:rsid w:val="00D6534E"/>
    <w:rsid w:val="00D658AE"/>
    <w:rsid w:val="00D658D6"/>
    <w:rsid w:val="00D66558"/>
    <w:rsid w:val="00D6664A"/>
    <w:rsid w:val="00D66E6E"/>
    <w:rsid w:val="00D674AE"/>
    <w:rsid w:val="00D70DE7"/>
    <w:rsid w:val="00D7115D"/>
    <w:rsid w:val="00D717A6"/>
    <w:rsid w:val="00D7291D"/>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B89"/>
    <w:rsid w:val="00D81F3B"/>
    <w:rsid w:val="00D8201F"/>
    <w:rsid w:val="00D82627"/>
    <w:rsid w:val="00D82889"/>
    <w:rsid w:val="00D8324C"/>
    <w:rsid w:val="00D83BC8"/>
    <w:rsid w:val="00D83FDD"/>
    <w:rsid w:val="00D8584A"/>
    <w:rsid w:val="00D859CB"/>
    <w:rsid w:val="00D85CD8"/>
    <w:rsid w:val="00D8720A"/>
    <w:rsid w:val="00D875B1"/>
    <w:rsid w:val="00D878BB"/>
    <w:rsid w:val="00D90299"/>
    <w:rsid w:val="00D90931"/>
    <w:rsid w:val="00D90D58"/>
    <w:rsid w:val="00D91DB5"/>
    <w:rsid w:val="00D9225B"/>
    <w:rsid w:val="00D929AE"/>
    <w:rsid w:val="00D934D4"/>
    <w:rsid w:val="00D93592"/>
    <w:rsid w:val="00D93A6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FE9"/>
    <w:rsid w:val="00DA6461"/>
    <w:rsid w:val="00DA7421"/>
    <w:rsid w:val="00DA779D"/>
    <w:rsid w:val="00DA7E5B"/>
    <w:rsid w:val="00DA7F28"/>
    <w:rsid w:val="00DB19D1"/>
    <w:rsid w:val="00DB2800"/>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4A9"/>
    <w:rsid w:val="00DD1749"/>
    <w:rsid w:val="00DD1C70"/>
    <w:rsid w:val="00DD25F7"/>
    <w:rsid w:val="00DD2B9C"/>
    <w:rsid w:val="00DD32F9"/>
    <w:rsid w:val="00DD48D9"/>
    <w:rsid w:val="00DD4D3A"/>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6278"/>
    <w:rsid w:val="00DE699A"/>
    <w:rsid w:val="00DE6D06"/>
    <w:rsid w:val="00DE71DC"/>
    <w:rsid w:val="00DE79D5"/>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957"/>
    <w:rsid w:val="00E01A0A"/>
    <w:rsid w:val="00E01B92"/>
    <w:rsid w:val="00E02049"/>
    <w:rsid w:val="00E02DFC"/>
    <w:rsid w:val="00E035A8"/>
    <w:rsid w:val="00E03CCB"/>
    <w:rsid w:val="00E03E6C"/>
    <w:rsid w:val="00E04AA5"/>
    <w:rsid w:val="00E0573F"/>
    <w:rsid w:val="00E0590E"/>
    <w:rsid w:val="00E05CE7"/>
    <w:rsid w:val="00E05F25"/>
    <w:rsid w:val="00E0632F"/>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231"/>
    <w:rsid w:val="00E17789"/>
    <w:rsid w:val="00E17D20"/>
    <w:rsid w:val="00E2017B"/>
    <w:rsid w:val="00E20428"/>
    <w:rsid w:val="00E2249B"/>
    <w:rsid w:val="00E233AD"/>
    <w:rsid w:val="00E241F6"/>
    <w:rsid w:val="00E246DB"/>
    <w:rsid w:val="00E24B03"/>
    <w:rsid w:val="00E25241"/>
    <w:rsid w:val="00E255C8"/>
    <w:rsid w:val="00E25861"/>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37D4"/>
    <w:rsid w:val="00E44342"/>
    <w:rsid w:val="00E4441F"/>
    <w:rsid w:val="00E44EE4"/>
    <w:rsid w:val="00E45639"/>
    <w:rsid w:val="00E45A5A"/>
    <w:rsid w:val="00E45C8E"/>
    <w:rsid w:val="00E502E4"/>
    <w:rsid w:val="00E50C8F"/>
    <w:rsid w:val="00E50CF3"/>
    <w:rsid w:val="00E512D4"/>
    <w:rsid w:val="00E517C8"/>
    <w:rsid w:val="00E5264D"/>
    <w:rsid w:val="00E53C5E"/>
    <w:rsid w:val="00E540F7"/>
    <w:rsid w:val="00E54A9F"/>
    <w:rsid w:val="00E54C33"/>
    <w:rsid w:val="00E57215"/>
    <w:rsid w:val="00E602B8"/>
    <w:rsid w:val="00E603F3"/>
    <w:rsid w:val="00E614EE"/>
    <w:rsid w:val="00E617BE"/>
    <w:rsid w:val="00E62DDF"/>
    <w:rsid w:val="00E62EEA"/>
    <w:rsid w:val="00E636C7"/>
    <w:rsid w:val="00E63933"/>
    <w:rsid w:val="00E647E9"/>
    <w:rsid w:val="00E64EEF"/>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2BA7"/>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2383"/>
    <w:rsid w:val="00EC34E0"/>
    <w:rsid w:val="00EC42E1"/>
    <w:rsid w:val="00EC4B14"/>
    <w:rsid w:val="00EC5024"/>
    <w:rsid w:val="00EC5BCB"/>
    <w:rsid w:val="00EC65B2"/>
    <w:rsid w:val="00EC71F3"/>
    <w:rsid w:val="00EC7302"/>
    <w:rsid w:val="00ED10D8"/>
    <w:rsid w:val="00ED132C"/>
    <w:rsid w:val="00ED1764"/>
    <w:rsid w:val="00ED2AB8"/>
    <w:rsid w:val="00ED3666"/>
    <w:rsid w:val="00ED4FB1"/>
    <w:rsid w:val="00ED5874"/>
    <w:rsid w:val="00ED5C02"/>
    <w:rsid w:val="00ED67BD"/>
    <w:rsid w:val="00ED6922"/>
    <w:rsid w:val="00ED7DFA"/>
    <w:rsid w:val="00EE14E3"/>
    <w:rsid w:val="00EE1502"/>
    <w:rsid w:val="00EE1516"/>
    <w:rsid w:val="00EE18BF"/>
    <w:rsid w:val="00EE1961"/>
    <w:rsid w:val="00EE249C"/>
    <w:rsid w:val="00EE38E7"/>
    <w:rsid w:val="00EE3E4E"/>
    <w:rsid w:val="00EE4489"/>
    <w:rsid w:val="00EE5CA5"/>
    <w:rsid w:val="00EE6981"/>
    <w:rsid w:val="00EF1195"/>
    <w:rsid w:val="00EF227C"/>
    <w:rsid w:val="00EF22B0"/>
    <w:rsid w:val="00EF257A"/>
    <w:rsid w:val="00EF366C"/>
    <w:rsid w:val="00EF3EFB"/>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15C"/>
    <w:rsid w:val="00F138D8"/>
    <w:rsid w:val="00F14195"/>
    <w:rsid w:val="00F1436C"/>
    <w:rsid w:val="00F1468E"/>
    <w:rsid w:val="00F15511"/>
    <w:rsid w:val="00F1596A"/>
    <w:rsid w:val="00F15D0F"/>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1F25"/>
    <w:rsid w:val="00F62B53"/>
    <w:rsid w:val="00F62CBF"/>
    <w:rsid w:val="00F6454A"/>
    <w:rsid w:val="00F64913"/>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17A"/>
    <w:rsid w:val="00F7689F"/>
    <w:rsid w:val="00F77BDF"/>
    <w:rsid w:val="00F80DF2"/>
    <w:rsid w:val="00F81A3A"/>
    <w:rsid w:val="00F8212E"/>
    <w:rsid w:val="00F8374B"/>
    <w:rsid w:val="00F83944"/>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7B0"/>
    <w:rsid w:val="00FA0973"/>
    <w:rsid w:val="00FA0EC2"/>
    <w:rsid w:val="00FA11CE"/>
    <w:rsid w:val="00FA1345"/>
    <w:rsid w:val="00FA136A"/>
    <w:rsid w:val="00FA32C6"/>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02D"/>
    <w:rsid w:val="00FB32AE"/>
    <w:rsid w:val="00FB3A69"/>
    <w:rsid w:val="00FB3B27"/>
    <w:rsid w:val="00FB5091"/>
    <w:rsid w:val="00FB6560"/>
    <w:rsid w:val="00FB65F5"/>
    <w:rsid w:val="00FB6CE4"/>
    <w:rsid w:val="00FB6F8D"/>
    <w:rsid w:val="00FB75B5"/>
    <w:rsid w:val="00FB7E90"/>
    <w:rsid w:val="00FB7FB0"/>
    <w:rsid w:val="00FC0617"/>
    <w:rsid w:val="00FC069F"/>
    <w:rsid w:val="00FC112D"/>
    <w:rsid w:val="00FC1614"/>
    <w:rsid w:val="00FC1696"/>
    <w:rsid w:val="00FC37C4"/>
    <w:rsid w:val="00FC39B4"/>
    <w:rsid w:val="00FC4E83"/>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7B8"/>
    <w:rsid w:val="00FE08A7"/>
    <w:rsid w:val="00FE0ED2"/>
    <w:rsid w:val="00FE0FC1"/>
    <w:rsid w:val="00FE130E"/>
    <w:rsid w:val="00FE1600"/>
    <w:rsid w:val="00FE1876"/>
    <w:rsid w:val="00FE1DCC"/>
    <w:rsid w:val="00FE2630"/>
    <w:rsid w:val="00FE2D12"/>
    <w:rsid w:val="00FE2DB8"/>
    <w:rsid w:val="00FE2E74"/>
    <w:rsid w:val="00FE2EE0"/>
    <w:rsid w:val="00FE2FB8"/>
    <w:rsid w:val="00FE2FE8"/>
    <w:rsid w:val="00FE40E7"/>
    <w:rsid w:val="00FE4E88"/>
    <w:rsid w:val="00FE510C"/>
    <w:rsid w:val="00FE5D31"/>
    <w:rsid w:val="00FE69C5"/>
    <w:rsid w:val="00FE7096"/>
    <w:rsid w:val="00FE7755"/>
    <w:rsid w:val="00FE79E2"/>
    <w:rsid w:val="00FE7D7A"/>
    <w:rsid w:val="00FF0684"/>
    <w:rsid w:val="00FF0AE8"/>
    <w:rsid w:val="00FF0DAF"/>
    <w:rsid w:val="00FF34A6"/>
    <w:rsid w:val="00FF357A"/>
    <w:rsid w:val="00FF37B3"/>
    <w:rsid w:val="00FF4107"/>
    <w:rsid w:val="00FF44C8"/>
    <w:rsid w:val="00FF470D"/>
    <w:rsid w:val="00FF474E"/>
    <w:rsid w:val="00FF4BEE"/>
    <w:rsid w:val="00FF4E0F"/>
    <w:rsid w:val="00FF536E"/>
    <w:rsid w:val="00FF5F66"/>
    <w:rsid w:val="00FF64B1"/>
    <w:rsid w:val="00FF679E"/>
    <w:rsid w:val="00FF6AC5"/>
    <w:rsid w:val="00FF6BB9"/>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26751D2"/>
  <w15:chartTrackingRefBased/>
  <w15:docId w15:val="{3D53C227-A629-4354-9138-3808B17BE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customStyle="1" w:styleId="fontstyle01">
    <w:name w:val="fontstyle01"/>
    <w:basedOn w:val="DefaultParagraphFont"/>
    <w:rsid w:val="00FC112D"/>
    <w:rPr>
      <w:rFonts w:ascii="MyriadPro-Regular" w:hAnsi="MyriadPro-Regular" w:hint="default"/>
      <w:b w:val="0"/>
      <w:bCs w:val="0"/>
      <w:i w:val="0"/>
      <w:iCs w:val="0"/>
      <w:color w:val="242021"/>
      <w:sz w:val="18"/>
      <w:szCs w:val="18"/>
    </w:rPr>
  </w:style>
  <w:style w:type="paragraph" w:customStyle="1" w:styleId="B1">
    <w:name w:val="B1+"/>
    <w:basedOn w:val="B10"/>
    <w:rsid w:val="00C767C5"/>
    <w:pPr>
      <w:numPr>
        <w:numId w:val="14"/>
      </w:numPr>
      <w:overflowPunct w:val="0"/>
      <w:autoSpaceDE w:val="0"/>
      <w:autoSpaceDN w:val="0"/>
      <w:adjustRightInd w:val="0"/>
      <w:textAlignment w:val="baseline"/>
    </w:pPr>
    <w:rPr>
      <w:rFonts w:eastAsia="SimSun"/>
    </w:rPr>
  </w:style>
  <w:style w:type="paragraph" w:customStyle="1" w:styleId="CharCharCharCharChar0">
    <w:name w:val="Char Char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100496"/>
    <w:rPr>
      <w:lang w:val="en-GB" w:eastAsia="ja-JP" w:bidi="ar-SA"/>
    </w:rPr>
  </w:style>
  <w:style w:type="paragraph" w:customStyle="1" w:styleId="1Char1">
    <w:name w:val="(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1004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00496"/>
    <w:rPr>
      <w:rFonts w:ascii="Courier New" w:hAnsi="Courier New"/>
      <w:lang w:val="nb-NO" w:eastAsia="ja-JP" w:bidi="ar-SA"/>
    </w:rPr>
  </w:style>
  <w:style w:type="paragraph" w:customStyle="1" w:styleId="CharCharCharCharCharChar0">
    <w:name w:val="Char Char Char Char Char Char"/>
    <w:semiHidden/>
    <w:rsid w:val="001004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100496"/>
    <w:rPr>
      <w:rFonts w:ascii="Tahoma" w:hAnsi="Tahoma" w:cs="Tahoma"/>
      <w:shd w:val="clear" w:color="auto" w:fill="000080"/>
      <w:lang w:val="en-GB" w:eastAsia="en-US"/>
    </w:rPr>
  </w:style>
  <w:style w:type="character" w:customStyle="1" w:styleId="ZchnZchn50">
    <w:name w:val="Zchn Zchn5"/>
    <w:rsid w:val="00100496"/>
    <w:rPr>
      <w:rFonts w:ascii="Courier New" w:eastAsia="Batang" w:hAnsi="Courier New"/>
      <w:lang w:val="nb-NO" w:eastAsia="en-US" w:bidi="ar-SA"/>
    </w:rPr>
  </w:style>
  <w:style w:type="character" w:customStyle="1" w:styleId="CharChar100">
    <w:name w:val="Char Char10"/>
    <w:semiHidden/>
    <w:rsid w:val="00100496"/>
    <w:rPr>
      <w:rFonts w:ascii="Times New Roman" w:hAnsi="Times New Roman"/>
      <w:lang w:val="en-GB" w:eastAsia="en-US"/>
    </w:rPr>
  </w:style>
  <w:style w:type="character" w:customStyle="1" w:styleId="CharChar90">
    <w:name w:val="Char Char9"/>
    <w:semiHidden/>
    <w:rsid w:val="00100496"/>
    <w:rPr>
      <w:rFonts w:ascii="Tahoma" w:hAnsi="Tahoma" w:cs="Tahoma"/>
      <w:sz w:val="16"/>
      <w:szCs w:val="16"/>
      <w:lang w:val="en-GB" w:eastAsia="en-US"/>
    </w:rPr>
  </w:style>
  <w:style w:type="character" w:customStyle="1" w:styleId="CharChar80">
    <w:name w:val="Char Char8"/>
    <w:semiHidden/>
    <w:rsid w:val="00100496"/>
    <w:rPr>
      <w:rFonts w:ascii="Times New Roman" w:hAnsi="Times New Roman"/>
      <w:b/>
      <w:bCs/>
      <w:lang w:val="en-GB" w:eastAsia="en-US"/>
    </w:rPr>
  </w:style>
  <w:style w:type="paragraph" w:customStyle="1" w:styleId="FL">
    <w:name w:val="FL"/>
    <w:basedOn w:val="Normal"/>
    <w:rsid w:val="001004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Date">
    <w:name w:val="Date"/>
    <w:basedOn w:val="Normal"/>
    <w:next w:val="Normal"/>
    <w:link w:val="DateChar"/>
    <w:rsid w:val="0010049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00496"/>
    <w:rPr>
      <w:rFonts w:ascii="Times New Roman" w:eastAsia="Malgun Gothic" w:hAnsi="Times New Roman"/>
      <w:lang w:val="en-GB" w:eastAsia="x-none"/>
    </w:rPr>
  </w:style>
  <w:style w:type="paragraph" w:customStyle="1" w:styleId="AutoCorrect">
    <w:name w:val="AutoCorrect"/>
    <w:rsid w:val="00100496"/>
    <w:rPr>
      <w:rFonts w:ascii="Times New Roman" w:eastAsia="Malgun Gothic" w:hAnsi="Times New Roman"/>
      <w:sz w:val="24"/>
      <w:szCs w:val="24"/>
      <w:lang w:val="en-GB" w:eastAsia="ko-KR"/>
    </w:rPr>
  </w:style>
  <w:style w:type="paragraph" w:customStyle="1" w:styleId="-PAGE-">
    <w:name w:val="- PAGE -"/>
    <w:rsid w:val="00100496"/>
    <w:rPr>
      <w:rFonts w:ascii="Times New Roman" w:eastAsia="Malgun Gothic" w:hAnsi="Times New Roman"/>
      <w:sz w:val="24"/>
      <w:szCs w:val="24"/>
      <w:lang w:val="en-GB" w:eastAsia="ko-KR"/>
    </w:rPr>
  </w:style>
  <w:style w:type="paragraph" w:customStyle="1" w:styleId="PageXofY">
    <w:name w:val="Page X of Y"/>
    <w:rsid w:val="00100496"/>
    <w:rPr>
      <w:rFonts w:ascii="Times New Roman" w:eastAsia="Malgun Gothic" w:hAnsi="Times New Roman"/>
      <w:sz w:val="24"/>
      <w:szCs w:val="24"/>
      <w:lang w:val="en-GB" w:eastAsia="ko-KR"/>
    </w:rPr>
  </w:style>
  <w:style w:type="paragraph" w:customStyle="1" w:styleId="Createdby">
    <w:name w:val="Created by"/>
    <w:rsid w:val="00100496"/>
    <w:rPr>
      <w:rFonts w:ascii="Times New Roman" w:eastAsia="Malgun Gothic" w:hAnsi="Times New Roman"/>
      <w:sz w:val="24"/>
      <w:szCs w:val="24"/>
      <w:lang w:val="en-GB" w:eastAsia="ko-KR"/>
    </w:rPr>
  </w:style>
  <w:style w:type="paragraph" w:customStyle="1" w:styleId="Createdon">
    <w:name w:val="Created on"/>
    <w:rsid w:val="00100496"/>
    <w:rPr>
      <w:rFonts w:ascii="Times New Roman" w:eastAsia="Malgun Gothic" w:hAnsi="Times New Roman"/>
      <w:sz w:val="24"/>
      <w:szCs w:val="24"/>
      <w:lang w:val="en-GB" w:eastAsia="ko-KR"/>
    </w:rPr>
  </w:style>
  <w:style w:type="paragraph" w:customStyle="1" w:styleId="Lastprinted">
    <w:name w:val="Last printed"/>
    <w:rsid w:val="00100496"/>
    <w:rPr>
      <w:rFonts w:ascii="Times New Roman" w:eastAsia="Malgun Gothic" w:hAnsi="Times New Roman"/>
      <w:sz w:val="24"/>
      <w:szCs w:val="24"/>
      <w:lang w:val="en-GB" w:eastAsia="ko-KR"/>
    </w:rPr>
  </w:style>
  <w:style w:type="paragraph" w:customStyle="1" w:styleId="Lastsavedby">
    <w:name w:val="Last saved by"/>
    <w:rsid w:val="00100496"/>
    <w:rPr>
      <w:rFonts w:ascii="Times New Roman" w:eastAsia="Malgun Gothic" w:hAnsi="Times New Roman"/>
      <w:sz w:val="24"/>
      <w:szCs w:val="24"/>
      <w:lang w:val="en-GB" w:eastAsia="ko-KR"/>
    </w:rPr>
  </w:style>
  <w:style w:type="paragraph" w:customStyle="1" w:styleId="Filename">
    <w:name w:val="Filename"/>
    <w:rsid w:val="00100496"/>
    <w:rPr>
      <w:rFonts w:ascii="Times New Roman" w:eastAsia="Malgun Gothic" w:hAnsi="Times New Roman"/>
      <w:sz w:val="24"/>
      <w:szCs w:val="24"/>
      <w:lang w:val="en-GB" w:eastAsia="ko-KR"/>
    </w:rPr>
  </w:style>
  <w:style w:type="paragraph" w:customStyle="1" w:styleId="Filenameandpath">
    <w:name w:val="Filename and path"/>
    <w:rsid w:val="00100496"/>
    <w:rPr>
      <w:rFonts w:ascii="Times New Roman" w:eastAsia="Malgun Gothic" w:hAnsi="Times New Roman"/>
      <w:sz w:val="24"/>
      <w:szCs w:val="24"/>
      <w:lang w:val="en-GB" w:eastAsia="ko-KR"/>
    </w:rPr>
  </w:style>
  <w:style w:type="paragraph" w:customStyle="1" w:styleId="AuthorPageDate">
    <w:name w:val="Author  Page #  Date"/>
    <w:rsid w:val="00100496"/>
    <w:rPr>
      <w:rFonts w:ascii="Times New Roman" w:eastAsia="Malgun Gothic" w:hAnsi="Times New Roman"/>
      <w:sz w:val="24"/>
      <w:szCs w:val="24"/>
      <w:lang w:val="en-GB" w:eastAsia="ko-KR"/>
    </w:rPr>
  </w:style>
  <w:style w:type="paragraph" w:customStyle="1" w:styleId="ConfidentialPageDate">
    <w:name w:val="Confidential  Page #  Date"/>
    <w:rsid w:val="00100496"/>
    <w:rPr>
      <w:rFonts w:ascii="Times New Roman" w:eastAsia="Malgun Gothic" w:hAnsi="Times New Roman"/>
      <w:sz w:val="24"/>
      <w:szCs w:val="24"/>
      <w:lang w:val="en-GB" w:eastAsia="ko-KR"/>
    </w:rPr>
  </w:style>
  <w:style w:type="paragraph" w:customStyle="1" w:styleId="TaOC">
    <w:name w:val="TaOC"/>
    <w:basedOn w:val="TAC"/>
    <w:rsid w:val="0010049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00496"/>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1004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00496"/>
    <w:pPr>
      <w:overflowPunct w:val="0"/>
      <w:autoSpaceDE w:val="0"/>
      <w:autoSpaceDN w:val="0"/>
      <w:adjustRightInd w:val="0"/>
      <w:ind w:left="400" w:hanging="400"/>
      <w:jc w:val="center"/>
      <w:textAlignment w:val="baseline"/>
    </w:pPr>
    <w:rPr>
      <w:b/>
      <w:lang w:eastAsia="en-GB"/>
    </w:rPr>
  </w:style>
  <w:style w:type="paragraph" w:customStyle="1" w:styleId="NormalArial">
    <w:name w:val="Normal + Arial"/>
    <w:aliases w:val="9 pt,Right,Right:  0,24 cm,After:  0 pt"/>
    <w:basedOn w:val="Normal"/>
    <w:rsid w:val="0010049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00496"/>
    <w:rPr>
      <w:rFonts w:eastAsia="Malgun Gothic"/>
      <w:kern w:val="2"/>
    </w:rPr>
  </w:style>
  <w:style w:type="character" w:customStyle="1" w:styleId="StyleTACChar">
    <w:name w:val="Style TAC + Char"/>
    <w:link w:val="StyleTAC"/>
    <w:rsid w:val="00100496"/>
    <w:rPr>
      <w:rFonts w:ascii="Arial" w:eastAsia="Malgun Gothic" w:hAnsi="Arial"/>
      <w:kern w:val="2"/>
      <w:sz w:val="18"/>
      <w:lang w:val="en-GB"/>
    </w:rPr>
  </w:style>
  <w:style w:type="character" w:customStyle="1" w:styleId="CharChar29">
    <w:name w:val="Char Char29"/>
    <w:rsid w:val="00100496"/>
    <w:rPr>
      <w:rFonts w:ascii="Arial" w:hAnsi="Arial"/>
      <w:sz w:val="36"/>
      <w:lang w:val="en-GB" w:eastAsia="en-US" w:bidi="ar-SA"/>
    </w:rPr>
  </w:style>
  <w:style w:type="character" w:customStyle="1" w:styleId="CharChar28">
    <w:name w:val="Char Char28"/>
    <w:rsid w:val="00100496"/>
    <w:rPr>
      <w:rFonts w:ascii="Arial" w:hAnsi="Arial"/>
      <w:sz w:val="32"/>
      <w:lang w:val="en-GB"/>
    </w:rPr>
  </w:style>
  <w:style w:type="character" w:customStyle="1" w:styleId="msoins00">
    <w:name w:val="msoins0"/>
    <w:rsid w:val="001004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04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0496"/>
    <w:rPr>
      <w:rFonts w:ascii="Arial" w:hAnsi="Arial"/>
      <w:sz w:val="22"/>
      <w:lang w:val="en-GB" w:eastAsia="en-GB" w:bidi="ar-SA"/>
    </w:rPr>
  </w:style>
  <w:style w:type="character" w:customStyle="1" w:styleId="Heading7Char">
    <w:name w:val="Heading 7 Char"/>
    <w:link w:val="Heading7"/>
    <w:rsid w:val="00100496"/>
    <w:rPr>
      <w:rFonts w:ascii="Arial" w:hAnsi="Arial"/>
      <w:lang w:val="en-GB"/>
    </w:rPr>
  </w:style>
  <w:style w:type="character" w:customStyle="1" w:styleId="Heading9Char">
    <w:name w:val="Heading 9 Char"/>
    <w:link w:val="Heading9"/>
    <w:rsid w:val="00100496"/>
    <w:rPr>
      <w:rFonts w:ascii="Arial" w:hAnsi="Arial"/>
      <w:sz w:val="36"/>
      <w:lang w:val="en-GB"/>
    </w:rPr>
  </w:style>
  <w:style w:type="character" w:customStyle="1" w:styleId="CommentSubjectChar">
    <w:name w:val="Comment Subject Char"/>
    <w:link w:val="CommentSubject"/>
    <w:semiHidden/>
    <w:rsid w:val="00100496"/>
    <w:rPr>
      <w:rFonts w:ascii="Times New Roman" w:hAnsi="Times New Roman"/>
      <w:b/>
      <w:bCs/>
      <w:lang w:val="en-GB"/>
    </w:rPr>
  </w:style>
  <w:style w:type="paragraph" w:customStyle="1" w:styleId="Default">
    <w:name w:val="Default"/>
    <w:rsid w:val="00100496"/>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100496"/>
    <w:rPr>
      <w:rFonts w:ascii="Times New Roman" w:hAnsi="Times New Roman"/>
      <w:noProof/>
      <w:lang w:val="en-GB"/>
    </w:rPr>
  </w:style>
  <w:style w:type="character" w:customStyle="1" w:styleId="B1Zchn">
    <w:name w:val="B1 Zchn"/>
    <w:rsid w:val="00100496"/>
    <w:rPr>
      <w:rFonts w:ascii="Times New Roman" w:hAnsi="Times New Roman"/>
      <w:lang w:val="en-GB"/>
    </w:rPr>
  </w:style>
  <w:style w:type="character" w:customStyle="1" w:styleId="GuidanceChar">
    <w:name w:val="Guidance Char"/>
    <w:rsid w:val="00100496"/>
    <w:rPr>
      <w:rFonts w:eastAsia="Times New Roman"/>
      <w:i/>
      <w:color w:val="0000FF"/>
      <w:lang w:val="en-GB" w:eastAsia="ja-JP"/>
    </w:rPr>
  </w:style>
  <w:style w:type="character" w:customStyle="1" w:styleId="PLChar">
    <w:name w:val="PL Char"/>
    <w:link w:val="PL"/>
    <w:qFormat/>
    <w:rsid w:val="00B631BF"/>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3396">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45319350">
      <w:bodyDiv w:val="1"/>
      <w:marLeft w:val="0"/>
      <w:marRight w:val="0"/>
      <w:marTop w:val="0"/>
      <w:marBottom w:val="0"/>
      <w:divBdr>
        <w:top w:val="none" w:sz="0" w:space="0" w:color="auto"/>
        <w:left w:val="none" w:sz="0" w:space="0" w:color="auto"/>
        <w:bottom w:val="none" w:sz="0" w:space="0" w:color="auto"/>
        <w:right w:val="none" w:sz="0" w:space="0" w:color="auto"/>
      </w:divBdr>
    </w:div>
    <w:div w:id="161236733">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520164217">
          <w:marLeft w:val="360"/>
          <w:marRight w:val="0"/>
          <w:marTop w:val="2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1545562612">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sChild>
    </w:div>
    <w:div w:id="270823419">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292440632">
      <w:bodyDiv w:val="1"/>
      <w:marLeft w:val="0"/>
      <w:marRight w:val="0"/>
      <w:marTop w:val="0"/>
      <w:marBottom w:val="0"/>
      <w:divBdr>
        <w:top w:val="none" w:sz="0" w:space="0" w:color="auto"/>
        <w:left w:val="none" w:sz="0" w:space="0" w:color="auto"/>
        <w:bottom w:val="none" w:sz="0" w:space="0" w:color="auto"/>
        <w:right w:val="none" w:sz="0" w:space="0" w:color="auto"/>
      </w:divBdr>
    </w:div>
    <w:div w:id="309091332">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4374538">
      <w:bodyDiv w:val="1"/>
      <w:marLeft w:val="0"/>
      <w:marRight w:val="0"/>
      <w:marTop w:val="0"/>
      <w:marBottom w:val="0"/>
      <w:divBdr>
        <w:top w:val="none" w:sz="0" w:space="0" w:color="auto"/>
        <w:left w:val="none" w:sz="0" w:space="0" w:color="auto"/>
        <w:bottom w:val="none" w:sz="0" w:space="0" w:color="auto"/>
        <w:right w:val="none" w:sz="0" w:space="0" w:color="auto"/>
      </w:divBdr>
      <w:divsChild>
        <w:div w:id="94716127">
          <w:marLeft w:val="360"/>
          <w:marRight w:val="0"/>
          <w:marTop w:val="200"/>
          <w:marBottom w:val="0"/>
          <w:divBdr>
            <w:top w:val="none" w:sz="0" w:space="0" w:color="auto"/>
            <w:left w:val="none" w:sz="0" w:space="0" w:color="auto"/>
            <w:bottom w:val="none" w:sz="0" w:space="0" w:color="auto"/>
            <w:right w:val="none" w:sz="0" w:space="0" w:color="auto"/>
          </w:divBdr>
        </w:div>
        <w:div w:id="612439652">
          <w:marLeft w:val="360"/>
          <w:marRight w:val="0"/>
          <w:marTop w:val="200"/>
          <w:marBottom w:val="0"/>
          <w:divBdr>
            <w:top w:val="none" w:sz="0" w:space="0" w:color="auto"/>
            <w:left w:val="none" w:sz="0" w:space="0" w:color="auto"/>
            <w:bottom w:val="none" w:sz="0" w:space="0" w:color="auto"/>
            <w:right w:val="none" w:sz="0" w:space="0" w:color="auto"/>
          </w:divBdr>
        </w:div>
        <w:div w:id="651757979">
          <w:marLeft w:val="360"/>
          <w:marRight w:val="0"/>
          <w:marTop w:val="200"/>
          <w:marBottom w:val="0"/>
          <w:divBdr>
            <w:top w:val="none" w:sz="0" w:space="0" w:color="auto"/>
            <w:left w:val="none" w:sz="0" w:space="0" w:color="auto"/>
            <w:bottom w:val="none" w:sz="0" w:space="0" w:color="auto"/>
            <w:right w:val="none" w:sz="0" w:space="0" w:color="auto"/>
          </w:divBdr>
        </w:div>
        <w:div w:id="931935523">
          <w:marLeft w:val="360"/>
          <w:marRight w:val="0"/>
          <w:marTop w:val="200"/>
          <w:marBottom w:val="0"/>
          <w:divBdr>
            <w:top w:val="none" w:sz="0" w:space="0" w:color="auto"/>
            <w:left w:val="none" w:sz="0" w:space="0" w:color="auto"/>
            <w:bottom w:val="none" w:sz="0" w:space="0" w:color="auto"/>
            <w:right w:val="none" w:sz="0" w:space="0" w:color="auto"/>
          </w:divBdr>
        </w:div>
        <w:div w:id="983894207">
          <w:marLeft w:val="360"/>
          <w:marRight w:val="0"/>
          <w:marTop w:val="200"/>
          <w:marBottom w:val="0"/>
          <w:divBdr>
            <w:top w:val="none" w:sz="0" w:space="0" w:color="auto"/>
            <w:left w:val="none" w:sz="0" w:space="0" w:color="auto"/>
            <w:bottom w:val="none" w:sz="0" w:space="0" w:color="auto"/>
            <w:right w:val="none" w:sz="0" w:space="0" w:color="auto"/>
          </w:divBdr>
        </w:div>
        <w:div w:id="1109084959">
          <w:marLeft w:val="360"/>
          <w:marRight w:val="0"/>
          <w:marTop w:val="200"/>
          <w:marBottom w:val="0"/>
          <w:divBdr>
            <w:top w:val="none" w:sz="0" w:space="0" w:color="auto"/>
            <w:left w:val="none" w:sz="0" w:space="0" w:color="auto"/>
            <w:bottom w:val="none" w:sz="0" w:space="0" w:color="auto"/>
            <w:right w:val="none" w:sz="0" w:space="0" w:color="auto"/>
          </w:divBdr>
        </w:div>
        <w:div w:id="1544949552">
          <w:marLeft w:val="360"/>
          <w:marRight w:val="0"/>
          <w:marTop w:val="200"/>
          <w:marBottom w:val="0"/>
          <w:divBdr>
            <w:top w:val="none" w:sz="0" w:space="0" w:color="auto"/>
            <w:left w:val="none" w:sz="0" w:space="0" w:color="auto"/>
            <w:bottom w:val="none" w:sz="0" w:space="0" w:color="auto"/>
            <w:right w:val="none" w:sz="0" w:space="0" w:color="auto"/>
          </w:divBdr>
        </w:div>
        <w:div w:id="1908223203">
          <w:marLeft w:val="360"/>
          <w:marRight w:val="0"/>
          <w:marTop w:val="200"/>
          <w:marBottom w:val="0"/>
          <w:divBdr>
            <w:top w:val="none" w:sz="0" w:space="0" w:color="auto"/>
            <w:left w:val="none" w:sz="0" w:space="0" w:color="auto"/>
            <w:bottom w:val="none" w:sz="0" w:space="0" w:color="auto"/>
            <w:right w:val="none" w:sz="0" w:space="0" w:color="auto"/>
          </w:divBdr>
        </w:div>
      </w:divsChild>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04305683">
      <w:bodyDiv w:val="1"/>
      <w:marLeft w:val="0"/>
      <w:marRight w:val="0"/>
      <w:marTop w:val="0"/>
      <w:marBottom w:val="0"/>
      <w:divBdr>
        <w:top w:val="none" w:sz="0" w:space="0" w:color="auto"/>
        <w:left w:val="none" w:sz="0" w:space="0" w:color="auto"/>
        <w:bottom w:val="none" w:sz="0" w:space="0" w:color="auto"/>
        <w:right w:val="none" w:sz="0" w:space="0" w:color="auto"/>
      </w:divBdr>
    </w:div>
    <w:div w:id="410472515">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7575914">
      <w:bodyDiv w:val="1"/>
      <w:marLeft w:val="0"/>
      <w:marRight w:val="0"/>
      <w:marTop w:val="0"/>
      <w:marBottom w:val="0"/>
      <w:divBdr>
        <w:top w:val="none" w:sz="0" w:space="0" w:color="auto"/>
        <w:left w:val="none" w:sz="0" w:space="0" w:color="auto"/>
        <w:bottom w:val="none" w:sz="0" w:space="0" w:color="auto"/>
        <w:right w:val="none" w:sz="0" w:space="0" w:color="auto"/>
      </w:divBdr>
    </w:div>
    <w:div w:id="748120946">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1011369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8049499">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180048516">
          <w:marLeft w:val="1080"/>
          <w:marRight w:val="0"/>
          <w:marTop w:val="100"/>
          <w:marBottom w:val="0"/>
          <w:divBdr>
            <w:top w:val="none" w:sz="0" w:space="0" w:color="auto"/>
            <w:left w:val="none" w:sz="0" w:space="0" w:color="auto"/>
            <w:bottom w:val="none" w:sz="0" w:space="0" w:color="auto"/>
            <w:right w:val="none" w:sz="0" w:space="0" w:color="auto"/>
          </w:divBdr>
        </w:div>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0682618">
      <w:bodyDiv w:val="1"/>
      <w:marLeft w:val="0"/>
      <w:marRight w:val="0"/>
      <w:marTop w:val="0"/>
      <w:marBottom w:val="0"/>
      <w:divBdr>
        <w:top w:val="none" w:sz="0" w:space="0" w:color="auto"/>
        <w:left w:val="none" w:sz="0" w:space="0" w:color="auto"/>
        <w:bottom w:val="none" w:sz="0" w:space="0" w:color="auto"/>
        <w:right w:val="none" w:sz="0" w:space="0" w:color="auto"/>
      </w:divBdr>
      <w:divsChild>
        <w:div w:id="2072386600">
          <w:marLeft w:val="1080"/>
          <w:marRight w:val="0"/>
          <w:marTop w:val="100"/>
          <w:marBottom w:val="0"/>
          <w:divBdr>
            <w:top w:val="none" w:sz="0" w:space="0" w:color="auto"/>
            <w:left w:val="none" w:sz="0" w:space="0" w:color="auto"/>
            <w:bottom w:val="none" w:sz="0" w:space="0" w:color="auto"/>
            <w:right w:val="none" w:sz="0" w:space="0" w:color="auto"/>
          </w:divBdr>
        </w:div>
      </w:divsChild>
    </w:div>
    <w:div w:id="1127550493">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54951797">
      <w:bodyDiv w:val="1"/>
      <w:marLeft w:val="0"/>
      <w:marRight w:val="0"/>
      <w:marTop w:val="0"/>
      <w:marBottom w:val="0"/>
      <w:divBdr>
        <w:top w:val="none" w:sz="0" w:space="0" w:color="auto"/>
        <w:left w:val="none" w:sz="0" w:space="0" w:color="auto"/>
        <w:bottom w:val="none" w:sz="0" w:space="0" w:color="auto"/>
        <w:right w:val="none" w:sz="0" w:space="0" w:color="auto"/>
      </w:divBdr>
    </w:div>
    <w:div w:id="1158153178">
      <w:bodyDiv w:val="1"/>
      <w:marLeft w:val="0"/>
      <w:marRight w:val="0"/>
      <w:marTop w:val="0"/>
      <w:marBottom w:val="0"/>
      <w:divBdr>
        <w:top w:val="none" w:sz="0" w:space="0" w:color="auto"/>
        <w:left w:val="none" w:sz="0" w:space="0" w:color="auto"/>
        <w:bottom w:val="none" w:sz="0" w:space="0" w:color="auto"/>
        <w:right w:val="none" w:sz="0" w:space="0" w:color="auto"/>
      </w:divBdr>
    </w:div>
    <w:div w:id="118628922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4607752">
      <w:bodyDiv w:val="1"/>
      <w:marLeft w:val="0"/>
      <w:marRight w:val="0"/>
      <w:marTop w:val="0"/>
      <w:marBottom w:val="0"/>
      <w:divBdr>
        <w:top w:val="none" w:sz="0" w:space="0" w:color="auto"/>
        <w:left w:val="none" w:sz="0" w:space="0" w:color="auto"/>
        <w:bottom w:val="none" w:sz="0" w:space="0" w:color="auto"/>
        <w:right w:val="none" w:sz="0" w:space="0" w:color="auto"/>
      </w:divBdr>
      <w:divsChild>
        <w:div w:id="401753061">
          <w:marLeft w:val="1080"/>
          <w:marRight w:val="0"/>
          <w:marTop w:val="100"/>
          <w:marBottom w:val="0"/>
          <w:divBdr>
            <w:top w:val="none" w:sz="0" w:space="0" w:color="auto"/>
            <w:left w:val="none" w:sz="0" w:space="0" w:color="auto"/>
            <w:bottom w:val="none" w:sz="0" w:space="0" w:color="auto"/>
            <w:right w:val="none" w:sz="0" w:space="0" w:color="auto"/>
          </w:divBdr>
        </w:div>
        <w:div w:id="519777887">
          <w:marLeft w:val="1080"/>
          <w:marRight w:val="0"/>
          <w:marTop w:val="100"/>
          <w:marBottom w:val="0"/>
          <w:divBdr>
            <w:top w:val="none" w:sz="0" w:space="0" w:color="auto"/>
            <w:left w:val="none" w:sz="0" w:space="0" w:color="auto"/>
            <w:bottom w:val="none" w:sz="0" w:space="0" w:color="auto"/>
            <w:right w:val="none" w:sz="0" w:space="0" w:color="auto"/>
          </w:divBdr>
        </w:div>
        <w:div w:id="789936585">
          <w:marLeft w:val="360"/>
          <w:marRight w:val="0"/>
          <w:marTop w:val="200"/>
          <w:marBottom w:val="0"/>
          <w:divBdr>
            <w:top w:val="none" w:sz="0" w:space="0" w:color="auto"/>
            <w:left w:val="none" w:sz="0" w:space="0" w:color="auto"/>
            <w:bottom w:val="none" w:sz="0" w:space="0" w:color="auto"/>
            <w:right w:val="none" w:sz="0" w:space="0" w:color="auto"/>
          </w:divBdr>
        </w:div>
      </w:divsChild>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286347892">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8925858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1445586">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406026559">
          <w:marLeft w:val="360"/>
          <w:marRight w:val="0"/>
          <w:marTop w:val="200"/>
          <w:marBottom w:val="0"/>
          <w:divBdr>
            <w:top w:val="none" w:sz="0" w:space="0" w:color="auto"/>
            <w:left w:val="none" w:sz="0" w:space="0" w:color="auto"/>
            <w:bottom w:val="none" w:sz="0" w:space="0" w:color="auto"/>
            <w:right w:val="none" w:sz="0" w:space="0" w:color="auto"/>
          </w:divBdr>
        </w:div>
        <w:div w:id="1521622733">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6182814">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3220175">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7285806">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64511805">
      <w:bodyDiv w:val="1"/>
      <w:marLeft w:val="0"/>
      <w:marRight w:val="0"/>
      <w:marTop w:val="0"/>
      <w:marBottom w:val="0"/>
      <w:divBdr>
        <w:top w:val="none" w:sz="0" w:space="0" w:color="auto"/>
        <w:left w:val="none" w:sz="0" w:space="0" w:color="auto"/>
        <w:bottom w:val="none" w:sz="0" w:space="0" w:color="auto"/>
        <w:right w:val="none" w:sz="0" w:space="0" w:color="auto"/>
      </w:divBdr>
      <w:divsChild>
        <w:div w:id="647784633">
          <w:marLeft w:val="1080"/>
          <w:marRight w:val="0"/>
          <w:marTop w:val="100"/>
          <w:marBottom w:val="0"/>
          <w:divBdr>
            <w:top w:val="none" w:sz="0" w:space="0" w:color="auto"/>
            <w:left w:val="none" w:sz="0" w:space="0" w:color="auto"/>
            <w:bottom w:val="none" w:sz="0" w:space="0" w:color="auto"/>
            <w:right w:val="none" w:sz="0" w:space="0" w:color="auto"/>
          </w:divBdr>
        </w:div>
        <w:div w:id="1293439726">
          <w:marLeft w:val="1080"/>
          <w:marRight w:val="0"/>
          <w:marTop w:val="100"/>
          <w:marBottom w:val="0"/>
          <w:divBdr>
            <w:top w:val="none" w:sz="0" w:space="0" w:color="auto"/>
            <w:left w:val="none" w:sz="0" w:space="0" w:color="auto"/>
            <w:bottom w:val="none" w:sz="0" w:space="0" w:color="auto"/>
            <w:right w:val="none" w:sz="0" w:space="0" w:color="auto"/>
          </w:divBdr>
        </w:div>
        <w:div w:id="1330871334">
          <w:marLeft w:val="1080"/>
          <w:marRight w:val="0"/>
          <w:marTop w:val="100"/>
          <w:marBottom w:val="0"/>
          <w:divBdr>
            <w:top w:val="none" w:sz="0" w:space="0" w:color="auto"/>
            <w:left w:val="none" w:sz="0" w:space="0" w:color="auto"/>
            <w:bottom w:val="none" w:sz="0" w:space="0" w:color="auto"/>
            <w:right w:val="none" w:sz="0" w:space="0" w:color="auto"/>
          </w:divBdr>
        </w:div>
        <w:div w:id="1992976042">
          <w:marLeft w:val="360"/>
          <w:marRight w:val="0"/>
          <w:marTop w:val="200"/>
          <w:marBottom w:val="0"/>
          <w:divBdr>
            <w:top w:val="none" w:sz="0" w:space="0" w:color="auto"/>
            <w:left w:val="none" w:sz="0" w:space="0" w:color="auto"/>
            <w:bottom w:val="none" w:sz="0" w:space="0" w:color="auto"/>
            <w:right w:val="none" w:sz="0" w:space="0" w:color="auto"/>
          </w:divBdr>
        </w:div>
      </w:divsChild>
    </w:div>
    <w:div w:id="1878420840">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09220125">
      <w:bodyDiv w:val="1"/>
      <w:marLeft w:val="0"/>
      <w:marRight w:val="0"/>
      <w:marTop w:val="0"/>
      <w:marBottom w:val="0"/>
      <w:divBdr>
        <w:top w:val="none" w:sz="0" w:space="0" w:color="auto"/>
        <w:left w:val="none" w:sz="0" w:space="0" w:color="auto"/>
        <w:bottom w:val="none" w:sz="0" w:space="0" w:color="auto"/>
        <w:right w:val="none" w:sz="0" w:space="0" w:color="auto"/>
      </w:divBdr>
      <w:divsChild>
        <w:div w:id="1558666213">
          <w:marLeft w:val="360"/>
          <w:marRight w:val="0"/>
          <w:marTop w:val="20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02728946">
      <w:bodyDiv w:val="1"/>
      <w:marLeft w:val="0"/>
      <w:marRight w:val="0"/>
      <w:marTop w:val="0"/>
      <w:marBottom w:val="0"/>
      <w:divBdr>
        <w:top w:val="none" w:sz="0" w:space="0" w:color="auto"/>
        <w:left w:val="none" w:sz="0" w:space="0" w:color="auto"/>
        <w:bottom w:val="none" w:sz="0" w:space="0" w:color="auto"/>
        <w:right w:val="none" w:sz="0" w:space="0" w:color="auto"/>
      </w:divBdr>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942E3-D3FC-4CAF-941D-FA96DCEB7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210</TotalTime>
  <Pages>2</Pages>
  <Words>407</Words>
  <Characters>2262</Characters>
  <Application>Microsoft Office Word</Application>
  <DocSecurity>0</DocSecurity>
  <Lines>56</Lines>
  <Paragraphs>35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dc:description/>
  <cp:lastModifiedBy>Priale, Camila</cp:lastModifiedBy>
  <cp:revision>11</cp:revision>
  <cp:lastPrinted>2013-01-18T22:27:00Z</cp:lastPrinted>
  <dcterms:created xsi:type="dcterms:W3CDTF">2019-03-27T12:52:00Z</dcterms:created>
  <dcterms:modified xsi:type="dcterms:W3CDTF">2019-04-01T17:26:00Z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52871235-3022-4f45-a89c-90c9dd00f429</vt:lpwstr>
  </property>
  <property fmtid="{D5CDD505-2E9C-101B-9397-08002B2CF9AE}" pid="12" name="CTP_BU">
    <vt:lpwstr>NEXT GEN &amp; STANDARDS GROUP</vt:lpwstr>
  </property>
  <property fmtid="{D5CDD505-2E9C-101B-9397-08002B2CF9AE}" pid="13" name="CTP_TimeStamp">
    <vt:lpwstr>2019-04-01 17:26:56Z</vt:lpwstr>
  </property>
  <property fmtid="{D5CDD505-2E9C-101B-9397-08002B2CF9AE}" pid="14" name="_ReviewingToolsShownOnce">
    <vt:lpwstr/>
  </property>
  <property fmtid="{D5CDD505-2E9C-101B-9397-08002B2CF9AE}" pid="15" name="CTPClassification">
    <vt:lpwstr>CTP_IC</vt:lpwstr>
  </property>
</Properties>
</file>