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1420" w:rsidRPr="00AB32C7" w:rsidRDefault="00551420" w:rsidP="00551420">
      <w:pPr>
        <w:pStyle w:val="Header"/>
        <w:pBdr>
          <w:bottom w:val="none" w:sz="0" w:space="0" w:color="auto"/>
        </w:pBdr>
        <w:tabs>
          <w:tab w:val="clear" w:pos="4153"/>
          <w:tab w:val="clear" w:pos="8306"/>
          <w:tab w:val="right" w:pos="9072"/>
          <w:tab w:val="left" w:pos="9781"/>
        </w:tabs>
        <w:snapToGrid/>
        <w:ind w:right="-28"/>
        <w:jc w:val="left"/>
        <w:rPr>
          <w:rFonts w:eastAsia="SimSun" w:cs="Times New Roman"/>
          <w:b/>
          <w:noProof/>
          <w:kern w:val="0"/>
          <w:sz w:val="20"/>
          <w:szCs w:val="20"/>
          <w:lang w:val="en-GB"/>
        </w:rPr>
      </w:pPr>
      <w:r w:rsidRPr="00AB32C7">
        <w:rPr>
          <w:rFonts w:eastAsia="SimSun" w:cs="Times New Roman"/>
          <w:b/>
          <w:noProof/>
          <w:kern w:val="0"/>
          <w:sz w:val="20"/>
          <w:szCs w:val="20"/>
          <w:lang w:val="en-GB" w:eastAsia="en-US"/>
        </w:rPr>
        <w:t>3GPP TSG-RAN WG4 Meeting</w:t>
      </w:r>
      <w:r w:rsidRPr="00AB32C7">
        <w:rPr>
          <w:rFonts w:eastAsia="SimSun" w:cs="Times New Roman"/>
          <w:b/>
          <w:noProof/>
          <w:kern w:val="0"/>
          <w:sz w:val="20"/>
          <w:szCs w:val="20"/>
          <w:lang w:val="en-GB"/>
        </w:rPr>
        <w:t xml:space="preserve"> </w:t>
      </w:r>
      <w:r>
        <w:rPr>
          <w:rFonts w:eastAsia="SimSun" w:cs="Times New Roman" w:hint="eastAsia"/>
          <w:b/>
          <w:noProof/>
          <w:kern w:val="0"/>
          <w:sz w:val="20"/>
          <w:szCs w:val="20"/>
          <w:lang w:val="en-GB"/>
        </w:rPr>
        <w:t>RAN4#</w:t>
      </w:r>
      <w:r w:rsidR="00BB779E">
        <w:rPr>
          <w:rFonts w:eastAsia="SimSun" w:cs="Times New Roman"/>
          <w:b/>
          <w:noProof/>
          <w:kern w:val="0"/>
          <w:sz w:val="20"/>
          <w:szCs w:val="20"/>
          <w:lang w:val="en-GB"/>
        </w:rPr>
        <w:t>90</w:t>
      </w:r>
      <w:r w:rsidRPr="00AB32C7">
        <w:rPr>
          <w:rFonts w:eastAsia="SimSun" w:cs="Times New Roman"/>
          <w:b/>
          <w:noProof/>
          <w:kern w:val="0"/>
          <w:sz w:val="20"/>
          <w:szCs w:val="20"/>
          <w:lang w:val="en-GB" w:eastAsia="en-US"/>
        </w:rPr>
        <w:t xml:space="preserve">                         </w:t>
      </w:r>
      <w:r>
        <w:rPr>
          <w:rFonts w:eastAsia="SimSun" w:cs="Times New Roman" w:hint="eastAsia"/>
          <w:b/>
          <w:noProof/>
          <w:kern w:val="0"/>
          <w:sz w:val="20"/>
          <w:szCs w:val="20"/>
          <w:lang w:val="en-GB"/>
        </w:rPr>
        <w:t xml:space="preserve">                    </w:t>
      </w:r>
      <w:r w:rsidRPr="00AB32C7">
        <w:rPr>
          <w:rFonts w:eastAsia="SimSun" w:cs="Times New Roman"/>
          <w:b/>
          <w:noProof/>
          <w:kern w:val="0"/>
          <w:sz w:val="20"/>
          <w:szCs w:val="20"/>
          <w:lang w:val="en-GB" w:eastAsia="en-US"/>
        </w:rPr>
        <w:t>R4-</w:t>
      </w:r>
      <w:r w:rsidRPr="007961C0">
        <w:rPr>
          <w:rFonts w:eastAsia="SimSun" w:cs="Times New Roman"/>
          <w:b/>
          <w:noProof/>
          <w:kern w:val="0"/>
          <w:sz w:val="20"/>
          <w:szCs w:val="20"/>
          <w:lang w:val="en-GB" w:eastAsia="en-US"/>
        </w:rPr>
        <w:t>1</w:t>
      </w:r>
      <w:r w:rsidR="00BB779E" w:rsidRPr="007961C0">
        <w:rPr>
          <w:rFonts w:eastAsia="SimSun" w:cs="Times New Roman"/>
          <w:b/>
          <w:noProof/>
          <w:kern w:val="0"/>
          <w:sz w:val="20"/>
          <w:szCs w:val="20"/>
          <w:lang w:val="en-GB"/>
        </w:rPr>
        <w:t>9</w:t>
      </w:r>
      <w:r w:rsidR="007961C0">
        <w:rPr>
          <w:rFonts w:eastAsia="SimSun" w:cs="Times New Roman"/>
          <w:b/>
          <w:noProof/>
          <w:kern w:val="0"/>
          <w:sz w:val="20"/>
          <w:szCs w:val="20"/>
          <w:lang w:val="en-GB"/>
        </w:rPr>
        <w:t>01676</w:t>
      </w:r>
    </w:p>
    <w:p w:rsidR="00551420" w:rsidRPr="00AB32C7" w:rsidRDefault="00145E63" w:rsidP="00551420">
      <w:pPr>
        <w:pStyle w:val="Header"/>
        <w:pBdr>
          <w:bottom w:val="none" w:sz="0" w:space="0" w:color="auto"/>
        </w:pBdr>
        <w:tabs>
          <w:tab w:val="clear" w:pos="4153"/>
          <w:tab w:val="clear" w:pos="8306"/>
          <w:tab w:val="right" w:pos="9072"/>
          <w:tab w:val="left" w:pos="9781"/>
        </w:tabs>
        <w:snapToGrid/>
        <w:ind w:right="-28"/>
        <w:jc w:val="left"/>
        <w:rPr>
          <w:rFonts w:eastAsia="SimSun" w:cs="Times New Roman"/>
          <w:b/>
          <w:noProof/>
          <w:kern w:val="0"/>
          <w:sz w:val="20"/>
          <w:szCs w:val="20"/>
          <w:lang w:val="en-GB"/>
        </w:rPr>
      </w:pPr>
      <w:r w:rsidRPr="00145E63">
        <w:rPr>
          <w:rFonts w:eastAsia="SimSun" w:cs="Times New Roman"/>
          <w:b/>
          <w:noProof/>
          <w:kern w:val="0"/>
          <w:sz w:val="20"/>
          <w:szCs w:val="20"/>
          <w:lang w:val="en-GB"/>
        </w:rPr>
        <w:t>Athens, Greece, 25 February – 1 March 2019</w:t>
      </w:r>
    </w:p>
    <w:p w:rsidR="00145E63" w:rsidRDefault="00145E63" w:rsidP="00551420">
      <w:pPr>
        <w:pStyle w:val="Header"/>
        <w:pBdr>
          <w:bottom w:val="none" w:sz="0" w:space="0" w:color="auto"/>
        </w:pBdr>
        <w:tabs>
          <w:tab w:val="clear" w:pos="4153"/>
          <w:tab w:val="clear" w:pos="8306"/>
          <w:tab w:val="right" w:pos="9072"/>
          <w:tab w:val="left" w:pos="9781"/>
        </w:tabs>
        <w:snapToGrid/>
        <w:ind w:right="-28"/>
        <w:jc w:val="left"/>
        <w:rPr>
          <w:rFonts w:eastAsia="SimSun" w:cs="Times New Roman"/>
          <w:b/>
          <w:noProof/>
          <w:kern w:val="0"/>
          <w:sz w:val="20"/>
          <w:szCs w:val="20"/>
          <w:lang w:val="en-GB" w:eastAsia="en-US"/>
        </w:rPr>
      </w:pPr>
    </w:p>
    <w:p w:rsidR="00551420" w:rsidRPr="00AB32C7" w:rsidRDefault="00551420" w:rsidP="00551420">
      <w:pPr>
        <w:pStyle w:val="Header"/>
        <w:pBdr>
          <w:bottom w:val="none" w:sz="0" w:space="0" w:color="auto"/>
        </w:pBdr>
        <w:tabs>
          <w:tab w:val="clear" w:pos="4153"/>
          <w:tab w:val="clear" w:pos="8306"/>
          <w:tab w:val="right" w:pos="9072"/>
          <w:tab w:val="left" w:pos="9781"/>
        </w:tabs>
        <w:snapToGrid/>
        <w:ind w:right="-28"/>
        <w:jc w:val="left"/>
        <w:rPr>
          <w:rFonts w:eastAsia="SimSun" w:cs="Times New Roman"/>
          <w:b/>
          <w:noProof/>
          <w:kern w:val="0"/>
          <w:sz w:val="20"/>
          <w:szCs w:val="20"/>
          <w:lang w:val="en-GB" w:eastAsia="en-US"/>
        </w:rPr>
      </w:pPr>
      <w:r w:rsidRPr="00AB32C7">
        <w:rPr>
          <w:rFonts w:eastAsia="SimSun" w:cs="Times New Roman"/>
          <w:b/>
          <w:noProof/>
          <w:kern w:val="0"/>
          <w:sz w:val="20"/>
          <w:szCs w:val="20"/>
          <w:lang w:val="en-GB" w:eastAsia="en-US"/>
        </w:rPr>
        <w:t>Agenda Item:</w:t>
      </w:r>
      <w:r w:rsidRPr="00AB32C7">
        <w:rPr>
          <w:rFonts w:eastAsia="SimSun" w:cs="Times New Roman"/>
          <w:b/>
          <w:noProof/>
          <w:kern w:val="0"/>
          <w:sz w:val="20"/>
          <w:szCs w:val="20"/>
          <w:lang w:val="en-GB"/>
        </w:rPr>
        <w:t xml:space="preserve">  </w:t>
      </w:r>
      <w:r>
        <w:rPr>
          <w:rFonts w:eastAsia="SimSun" w:cs="Times New Roman" w:hint="eastAsia"/>
          <w:b/>
          <w:noProof/>
          <w:kern w:val="0"/>
          <w:sz w:val="20"/>
          <w:szCs w:val="20"/>
          <w:lang w:val="en-GB"/>
        </w:rPr>
        <w:t xml:space="preserve"> </w:t>
      </w:r>
      <w:r w:rsidR="00E069A2">
        <w:rPr>
          <w:rFonts w:eastAsia="SimSun" w:cs="Times New Roman"/>
          <w:b/>
          <w:noProof/>
          <w:kern w:val="0"/>
          <w:sz w:val="20"/>
          <w:szCs w:val="20"/>
          <w:lang w:val="en-GB"/>
        </w:rPr>
        <w:t>6.1.1</w:t>
      </w:r>
      <w:bookmarkStart w:id="0" w:name="_GoBack"/>
      <w:bookmarkEnd w:id="0"/>
    </w:p>
    <w:p w:rsidR="00551420" w:rsidRPr="00AB32C7" w:rsidRDefault="00551420" w:rsidP="00551420">
      <w:pPr>
        <w:pStyle w:val="Header"/>
        <w:pBdr>
          <w:bottom w:val="none" w:sz="0" w:space="0" w:color="auto"/>
        </w:pBdr>
        <w:tabs>
          <w:tab w:val="clear" w:pos="4153"/>
          <w:tab w:val="clear" w:pos="8306"/>
          <w:tab w:val="right" w:pos="9072"/>
          <w:tab w:val="left" w:pos="9781"/>
        </w:tabs>
        <w:snapToGrid/>
        <w:ind w:right="-28"/>
        <w:jc w:val="left"/>
        <w:rPr>
          <w:rFonts w:eastAsia="SimSun" w:cs="Times New Roman"/>
          <w:b/>
          <w:noProof/>
          <w:kern w:val="0"/>
          <w:sz w:val="20"/>
          <w:szCs w:val="20"/>
          <w:lang w:val="en-GB" w:eastAsia="en-US"/>
        </w:rPr>
      </w:pPr>
      <w:r w:rsidRPr="00AB32C7">
        <w:rPr>
          <w:rFonts w:eastAsia="SimSun" w:cs="Times New Roman"/>
          <w:b/>
          <w:noProof/>
          <w:kern w:val="0"/>
          <w:sz w:val="20"/>
          <w:szCs w:val="20"/>
          <w:lang w:val="en-GB" w:eastAsia="en-US"/>
        </w:rPr>
        <w:t xml:space="preserve">Source: </w:t>
      </w:r>
      <w:r w:rsidRPr="00AB32C7">
        <w:rPr>
          <w:rFonts w:eastAsia="SimSun" w:cs="Times New Roman"/>
          <w:b/>
          <w:noProof/>
          <w:kern w:val="0"/>
          <w:sz w:val="20"/>
          <w:szCs w:val="20"/>
          <w:lang w:val="en-GB"/>
        </w:rPr>
        <w:t xml:space="preserve">       </w:t>
      </w:r>
      <w:r w:rsidR="00BB779E">
        <w:rPr>
          <w:rFonts w:eastAsia="SimSun" w:cs="Times New Roman"/>
          <w:b/>
          <w:noProof/>
          <w:kern w:val="0"/>
          <w:sz w:val="20"/>
          <w:szCs w:val="20"/>
          <w:lang w:val="en-GB" w:eastAsia="en-US"/>
        </w:rPr>
        <w:t>Ericsson</w:t>
      </w:r>
    </w:p>
    <w:p w:rsidR="00551420" w:rsidRPr="00F924C0" w:rsidRDefault="00551420" w:rsidP="00551420">
      <w:pPr>
        <w:pStyle w:val="Header"/>
        <w:pBdr>
          <w:bottom w:val="none" w:sz="0" w:space="0" w:color="auto"/>
        </w:pBdr>
        <w:tabs>
          <w:tab w:val="clear" w:pos="4153"/>
          <w:tab w:val="clear" w:pos="8306"/>
          <w:tab w:val="right" w:pos="9072"/>
          <w:tab w:val="left" w:pos="9781"/>
        </w:tabs>
        <w:snapToGrid/>
        <w:ind w:right="-28"/>
        <w:jc w:val="left"/>
        <w:rPr>
          <w:rFonts w:eastAsia="SimSun" w:cs="Times New Roman"/>
          <w:b/>
          <w:noProof/>
          <w:kern w:val="0"/>
          <w:sz w:val="20"/>
          <w:szCs w:val="20"/>
          <w:lang w:val="en-GB" w:eastAsia="en-US"/>
        </w:rPr>
      </w:pPr>
      <w:r w:rsidRPr="00F924C0">
        <w:rPr>
          <w:rFonts w:eastAsia="SimSun" w:cs="Times New Roman"/>
          <w:b/>
          <w:noProof/>
          <w:kern w:val="0"/>
          <w:sz w:val="20"/>
          <w:szCs w:val="20"/>
          <w:lang w:val="en-GB" w:eastAsia="en-US"/>
        </w:rPr>
        <w:t xml:space="preserve">Title: </w:t>
      </w:r>
      <w:r w:rsidRPr="00F924C0">
        <w:rPr>
          <w:rFonts w:eastAsia="SimSun" w:cs="Times New Roman"/>
          <w:b/>
          <w:noProof/>
          <w:kern w:val="0"/>
          <w:sz w:val="20"/>
          <w:szCs w:val="20"/>
          <w:lang w:val="en-GB"/>
        </w:rPr>
        <w:t xml:space="preserve">         </w:t>
      </w:r>
      <w:r w:rsidR="00E069A2">
        <w:rPr>
          <w:rFonts w:eastAsia="Batang" w:cs="Arial"/>
          <w:b/>
        </w:rPr>
        <w:t>Change of lower limit of band n259</w:t>
      </w:r>
    </w:p>
    <w:p w:rsidR="00551420" w:rsidRPr="00AB32C7" w:rsidRDefault="00551420" w:rsidP="00551420">
      <w:pPr>
        <w:pStyle w:val="Header"/>
        <w:pBdr>
          <w:bottom w:val="none" w:sz="0" w:space="0" w:color="auto"/>
        </w:pBdr>
        <w:tabs>
          <w:tab w:val="clear" w:pos="4153"/>
          <w:tab w:val="clear" w:pos="8306"/>
          <w:tab w:val="right" w:pos="9072"/>
          <w:tab w:val="left" w:pos="9781"/>
        </w:tabs>
        <w:snapToGrid/>
        <w:ind w:right="-28"/>
        <w:jc w:val="left"/>
        <w:rPr>
          <w:rFonts w:eastAsia="SimSun" w:cs="Times New Roman"/>
          <w:b/>
          <w:noProof/>
          <w:kern w:val="0"/>
          <w:sz w:val="20"/>
          <w:szCs w:val="20"/>
          <w:lang w:val="en-GB"/>
        </w:rPr>
      </w:pPr>
      <w:r w:rsidRPr="00AB32C7">
        <w:rPr>
          <w:rFonts w:eastAsia="SimSun" w:cs="Times New Roman"/>
          <w:b/>
          <w:noProof/>
          <w:kern w:val="0"/>
          <w:sz w:val="20"/>
          <w:szCs w:val="20"/>
          <w:lang w:val="en-GB" w:eastAsia="en-US"/>
        </w:rPr>
        <w:t>Document for:</w:t>
      </w:r>
      <w:r w:rsidRPr="00AB32C7">
        <w:rPr>
          <w:rFonts w:eastAsia="SimSun" w:cs="Times New Roman"/>
          <w:b/>
          <w:noProof/>
          <w:kern w:val="0"/>
          <w:sz w:val="20"/>
          <w:szCs w:val="20"/>
          <w:lang w:val="en-GB"/>
        </w:rPr>
        <w:t xml:space="preserve">  Discussion</w:t>
      </w:r>
    </w:p>
    <w:p w:rsidR="00BE36CD" w:rsidRPr="00F924C0" w:rsidRDefault="00BE36CD" w:rsidP="00BE36CD">
      <w:pPr>
        <w:pStyle w:val="Heading1"/>
        <w:tabs>
          <w:tab w:val="left" w:pos="9781"/>
        </w:tabs>
        <w:ind w:right="-28"/>
        <w:jc w:val="both"/>
        <w:rPr>
          <w:rFonts w:asciiTheme="minorHAnsi" w:hAnsiTheme="minorHAnsi" w:cs="Arial"/>
          <w:b/>
          <w:sz w:val="20"/>
        </w:rPr>
      </w:pPr>
      <w:r w:rsidRPr="00EA30A2">
        <w:rPr>
          <w:rFonts w:asciiTheme="minorHAnsi" w:hAnsiTheme="minorHAnsi" w:cs="Arial"/>
          <w:b/>
          <w:sz w:val="20"/>
        </w:rPr>
        <w:t>Introduction</w:t>
      </w:r>
    </w:p>
    <w:p w:rsidR="00F924C0" w:rsidRPr="00A522F3" w:rsidRDefault="009508FF" w:rsidP="00F924C0">
      <w:pPr>
        <w:rPr>
          <w:rFonts w:cstheme="minorHAnsi"/>
          <w:lang w:val="en-GB" w:eastAsia="en-US"/>
        </w:rPr>
      </w:pPr>
      <w:proofErr w:type="gramStart"/>
      <w:r>
        <w:rPr>
          <w:rFonts w:cstheme="minorHAnsi"/>
          <w:sz w:val="20"/>
          <w:szCs w:val="20"/>
          <w:lang w:val="en-GB" w:eastAsia="en-US"/>
        </w:rPr>
        <w:t>In order to</w:t>
      </w:r>
      <w:proofErr w:type="gramEnd"/>
      <w:r>
        <w:rPr>
          <w:rFonts w:cstheme="minorHAnsi"/>
          <w:sz w:val="20"/>
          <w:szCs w:val="20"/>
          <w:lang w:val="en-GB" w:eastAsia="en-US"/>
        </w:rPr>
        <w:t xml:space="preserve"> clarify the need for changing the lower limit of the band n259, i</w:t>
      </w:r>
      <w:r w:rsidR="00F924C0" w:rsidRPr="00A522F3">
        <w:rPr>
          <w:rFonts w:cstheme="minorHAnsi"/>
          <w:sz w:val="20"/>
          <w:szCs w:val="20"/>
          <w:lang w:val="en-GB" w:eastAsia="en-US"/>
        </w:rPr>
        <w:t>n</w:t>
      </w:r>
      <w:r w:rsidR="00E069A2">
        <w:rPr>
          <w:rFonts w:cstheme="minorHAnsi"/>
          <w:sz w:val="20"/>
          <w:szCs w:val="20"/>
          <w:lang w:val="en-GB" w:eastAsia="en-US"/>
        </w:rPr>
        <w:t xml:space="preserve"> this contribution the global regulatory situation of 37-43.5 GHz frequency in the context of WRC-19 agenda item 1.13 is presented.</w:t>
      </w:r>
    </w:p>
    <w:p w:rsidR="00BB779E" w:rsidRDefault="00E069A2" w:rsidP="00BB779E">
      <w:pPr>
        <w:pStyle w:val="Heading1"/>
        <w:rPr>
          <w:rFonts w:asciiTheme="minorHAnsi" w:hAnsiTheme="minorHAnsi" w:cstheme="minorHAnsi"/>
          <w:b/>
          <w:sz w:val="20"/>
          <w:lang w:eastAsia="zh-CN"/>
        </w:rPr>
      </w:pPr>
      <w:r>
        <w:rPr>
          <w:rFonts w:asciiTheme="minorHAnsi" w:hAnsiTheme="minorHAnsi" w:cstheme="minorHAnsi"/>
          <w:b/>
          <w:sz w:val="20"/>
          <w:lang w:eastAsia="zh-CN"/>
        </w:rPr>
        <w:t>Background</w:t>
      </w:r>
    </w:p>
    <w:p w:rsidR="00E069A2" w:rsidRDefault="00E069A2" w:rsidP="00E069A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among other as IMT candidate bands. Consequently, after WRC-15 there have been extensive discussions and studies on the suitability of these bands for IMT allocation in different regulatory organizations.</w:t>
      </w:r>
    </w:p>
    <w:p w:rsidR="00E069A2" w:rsidRDefault="00E069A2" w:rsidP="00E069A2"/>
    <w:p w:rsidR="00E069A2" w:rsidRPr="00E069A2" w:rsidRDefault="00E069A2" w:rsidP="00E069A2">
      <w:pPr>
        <w:rPr>
          <w:b/>
          <w:sz w:val="20"/>
          <w:szCs w:val="20"/>
        </w:rPr>
      </w:pPr>
      <w:r w:rsidRPr="00E069A2">
        <w:rPr>
          <w:b/>
          <w:sz w:val="20"/>
          <w:szCs w:val="20"/>
        </w:rPr>
        <w:t>3</w:t>
      </w:r>
      <w:r w:rsidRPr="00E069A2">
        <w:rPr>
          <w:b/>
          <w:sz w:val="20"/>
          <w:szCs w:val="20"/>
        </w:rPr>
        <w:tab/>
        <w:t>Summary of discussions on 37-43.5 GHz frequency range in ITU</w:t>
      </w:r>
      <w:r w:rsidR="00B05D6F">
        <w:rPr>
          <w:b/>
          <w:sz w:val="20"/>
          <w:szCs w:val="20"/>
        </w:rPr>
        <w:t xml:space="preserve"> [1]</w:t>
      </w:r>
    </w:p>
    <w:p w:rsidR="00E069A2" w:rsidRDefault="00E069A2" w:rsidP="00E069A2"/>
    <w:p w:rsidR="00E069A2" w:rsidRPr="00E069A2" w:rsidRDefault="00E069A2" w:rsidP="00E069A2">
      <w:pPr>
        <w:rPr>
          <w:b/>
          <w:sz w:val="20"/>
          <w:szCs w:val="20"/>
        </w:rPr>
      </w:pPr>
      <w:r>
        <w:rPr>
          <w:b/>
          <w:sz w:val="20"/>
          <w:szCs w:val="20"/>
        </w:rPr>
        <w:t xml:space="preserve">3.1   </w:t>
      </w:r>
      <w:r w:rsidRPr="00E069A2">
        <w:rPr>
          <w:b/>
          <w:sz w:val="20"/>
          <w:szCs w:val="20"/>
        </w:rPr>
        <w:t>APT,</w:t>
      </w:r>
      <w:r>
        <w:rPr>
          <w:b/>
          <w:sz w:val="20"/>
          <w:szCs w:val="20"/>
        </w:rPr>
        <w:t xml:space="preserve"> </w:t>
      </w:r>
      <w:r w:rsidRPr="00E069A2">
        <w:rPr>
          <w:b/>
          <w:sz w:val="20"/>
          <w:szCs w:val="20"/>
        </w:rPr>
        <w:t xml:space="preserve">Asia-Pacific </w:t>
      </w:r>
      <w:proofErr w:type="spellStart"/>
      <w:r w:rsidRPr="00E069A2">
        <w:rPr>
          <w:b/>
          <w:sz w:val="20"/>
          <w:szCs w:val="20"/>
        </w:rPr>
        <w:t>Telecommunity</w:t>
      </w:r>
      <w:proofErr w:type="spellEnd"/>
      <w:r w:rsidRPr="00E069A2">
        <w:rPr>
          <w:b/>
          <w:sz w:val="20"/>
          <w:szCs w:val="20"/>
        </w:rPr>
        <w:t xml:space="preserve"> Members’ views</w:t>
      </w:r>
      <w:r w:rsidR="009508FF">
        <w:rPr>
          <w:b/>
          <w:sz w:val="20"/>
          <w:szCs w:val="20"/>
        </w:rPr>
        <w:t xml:space="preserve"> </w:t>
      </w:r>
    </w:p>
    <w:p w:rsidR="00E069A2" w:rsidRDefault="00E069A2" w:rsidP="00E069A2">
      <w:r>
        <w:t xml:space="preserve">APT Members support identification of the frequency bands 37-40.5 GHz, 40.5-42.5 GHz and 42.5-43.5 GHz, or portions thereof, for IMT considering that protection of the incumbent services in these and adjacent frequency bands should be ensured. </w:t>
      </w:r>
    </w:p>
    <w:p w:rsidR="00E069A2" w:rsidRDefault="00E069A2" w:rsidP="00E069A2">
      <w:r>
        <w:t>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E069A2" w:rsidRDefault="00E069A2" w:rsidP="00E069A2">
      <w:r>
        <w:t>Countries that support IMT allocation for the whole range, 37-43.5, are:  India, Thailand, Japan, Vietnam, …</w:t>
      </w:r>
    </w:p>
    <w:p w:rsidR="00E069A2" w:rsidRDefault="00E069A2" w:rsidP="00E069A2"/>
    <w:p w:rsidR="00E069A2" w:rsidRPr="00E069A2" w:rsidRDefault="00E069A2" w:rsidP="00E069A2">
      <w:pPr>
        <w:rPr>
          <w:b/>
          <w:sz w:val="20"/>
          <w:szCs w:val="20"/>
        </w:rPr>
      </w:pPr>
      <w:r>
        <w:rPr>
          <w:b/>
          <w:sz w:val="20"/>
          <w:szCs w:val="20"/>
        </w:rPr>
        <w:t xml:space="preserve">3.2   </w:t>
      </w:r>
      <w:r w:rsidRPr="00E069A2">
        <w:rPr>
          <w:b/>
          <w:sz w:val="20"/>
          <w:szCs w:val="20"/>
        </w:rPr>
        <w:t>ASMG, Arab Spectrum Management Group Members’ views</w:t>
      </w:r>
      <w:r w:rsidR="009508FF">
        <w:rPr>
          <w:b/>
          <w:sz w:val="20"/>
          <w:szCs w:val="20"/>
        </w:rPr>
        <w:t xml:space="preserve"> </w:t>
      </w:r>
    </w:p>
    <w:p w:rsidR="00E069A2" w:rsidRDefault="00E069A2" w:rsidP="00E069A2">
      <w:r>
        <w:t>Support IMT identification within the frequency bands:  40.5-42.5GHz and 42.5-43.5GHz</w:t>
      </w:r>
    </w:p>
    <w:p w:rsidR="00E069A2" w:rsidRDefault="00E069A2" w:rsidP="00E069A2"/>
    <w:p w:rsidR="00E069A2" w:rsidRPr="00E069A2" w:rsidRDefault="00E069A2" w:rsidP="00E069A2">
      <w:pPr>
        <w:rPr>
          <w:b/>
          <w:sz w:val="20"/>
          <w:szCs w:val="20"/>
        </w:rPr>
      </w:pPr>
      <w:r>
        <w:rPr>
          <w:b/>
          <w:sz w:val="20"/>
          <w:szCs w:val="20"/>
        </w:rPr>
        <w:t xml:space="preserve">3.3   </w:t>
      </w:r>
      <w:r w:rsidRPr="00E069A2">
        <w:rPr>
          <w:b/>
          <w:sz w:val="20"/>
          <w:szCs w:val="20"/>
        </w:rPr>
        <w:t>CEPT, Europe Members’ views</w:t>
      </w:r>
      <w:r w:rsidR="009508FF">
        <w:rPr>
          <w:b/>
          <w:sz w:val="20"/>
          <w:szCs w:val="20"/>
        </w:rPr>
        <w:t xml:space="preserve"> </w:t>
      </w:r>
    </w:p>
    <w:p w:rsidR="00E069A2" w:rsidRDefault="00E069A2" w:rsidP="00E069A2">
      <w:r>
        <w:t>40.5 – 43.5 GHz</w:t>
      </w:r>
    </w:p>
    <w:p w:rsidR="00E069A2" w:rsidRDefault="00E069A2" w:rsidP="00E069A2">
      <w:r>
        <w:t xml:space="preserve">CEPT proposes an IMT identification for 40.5-43.5 GHz. This is a priority band for CEPT and already identified for future harmonization in Europe. CEPT considers that the bands 40.5-43.5 GHz has good potential for future harmonization in Europe. </w:t>
      </w:r>
    </w:p>
    <w:p w:rsidR="00E069A2" w:rsidRDefault="00E069A2" w:rsidP="00E069A2">
      <w:r>
        <w:t>37-40.5 GHz</w:t>
      </w:r>
    </w:p>
    <w:p w:rsidR="00E069A2" w:rsidRDefault="00E069A2" w:rsidP="00E069A2">
      <w:r>
        <w:t>Whilst CEPT will not propose identification and has no intention of using 37-40.5 GHz for IMT, CEPT will not oppose a global IMT identification for the full 37-43.5 GHz range.</w:t>
      </w:r>
    </w:p>
    <w:p w:rsidR="009508FF" w:rsidRDefault="009508FF" w:rsidP="00E069A2">
      <w:pPr>
        <w:rPr>
          <w:b/>
          <w:sz w:val="20"/>
          <w:szCs w:val="20"/>
        </w:rPr>
      </w:pPr>
    </w:p>
    <w:p w:rsidR="00E069A2" w:rsidRPr="00E069A2" w:rsidRDefault="00E069A2" w:rsidP="00E069A2">
      <w:pPr>
        <w:rPr>
          <w:b/>
          <w:sz w:val="20"/>
          <w:szCs w:val="20"/>
        </w:rPr>
      </w:pPr>
      <w:r w:rsidRPr="00E069A2">
        <w:rPr>
          <w:b/>
          <w:sz w:val="20"/>
          <w:szCs w:val="20"/>
        </w:rPr>
        <w:lastRenderedPageBreak/>
        <w:t>3.4   CITEL Members’ views</w:t>
      </w:r>
      <w:r w:rsidR="009508FF">
        <w:rPr>
          <w:b/>
          <w:sz w:val="20"/>
          <w:szCs w:val="20"/>
        </w:rPr>
        <w:t xml:space="preserve"> </w:t>
      </w:r>
    </w:p>
    <w:p w:rsidR="00E069A2" w:rsidRDefault="00E069A2" w:rsidP="00E069A2">
      <w:r>
        <w:t xml:space="preserve">  Preliminary proposal to support IMT identification for the whole range, 37-43.5 GHz.</w:t>
      </w:r>
    </w:p>
    <w:p w:rsidR="00E069A2" w:rsidRDefault="00E069A2" w:rsidP="00E069A2"/>
    <w:p w:rsidR="00E069A2" w:rsidRPr="00E069A2" w:rsidRDefault="00E069A2" w:rsidP="00E069A2">
      <w:pPr>
        <w:rPr>
          <w:b/>
          <w:sz w:val="20"/>
          <w:szCs w:val="20"/>
        </w:rPr>
      </w:pPr>
      <w:r>
        <w:rPr>
          <w:b/>
          <w:sz w:val="20"/>
          <w:szCs w:val="20"/>
        </w:rPr>
        <w:t xml:space="preserve">3.5   </w:t>
      </w:r>
      <w:r w:rsidRPr="00E069A2">
        <w:rPr>
          <w:b/>
          <w:sz w:val="20"/>
          <w:szCs w:val="20"/>
        </w:rPr>
        <w:t>RCC, Regional Commonwealth in the field of Communications Members’ views</w:t>
      </w:r>
      <w:r w:rsidR="009508FF">
        <w:rPr>
          <w:b/>
          <w:sz w:val="20"/>
          <w:szCs w:val="20"/>
        </w:rPr>
        <w:t xml:space="preserve"> </w:t>
      </w:r>
    </w:p>
    <w:p w:rsidR="00E069A2" w:rsidRDefault="00E069A2" w:rsidP="00E069A2">
      <w:r>
        <w:t xml:space="preserve">Position of the RCC Administrations on frequency bands 37.0−40.5 GHz, 40.5−42.5 GHz, included in Resolution 238 (WRC-15), is specified </w:t>
      </w:r>
      <w:proofErr w:type="gramStart"/>
      <w:r>
        <w:t>taking into account</w:t>
      </w:r>
      <w:proofErr w:type="gramEnd"/>
      <w:r>
        <w:t xml:space="preserve"> the need to protect both passive and active services.</w:t>
      </w:r>
    </w:p>
    <w:p w:rsidR="00233DE6" w:rsidRPr="00233DE6" w:rsidRDefault="00B43235" w:rsidP="00233DE6">
      <w:pPr>
        <w:rPr>
          <w:lang w:val="en-GB"/>
        </w:rPr>
      </w:pPr>
      <w:r w:rsidRPr="00B43235">
        <w:rPr>
          <w:noProof/>
        </w:rPr>
        <mc:AlternateContent>
          <mc:Choice Requires="wps">
            <w:drawing>
              <wp:anchor distT="0" distB="0" distL="114300" distR="114300" simplePos="0" relativeHeight="251667456" behindDoc="0" locked="0" layoutInCell="1" allowOverlap="1" wp14:anchorId="30A0DB2B" wp14:editId="6D8C9DBB">
                <wp:simplePos x="0" y="0"/>
                <wp:positionH relativeFrom="column">
                  <wp:posOffset>7285924</wp:posOffset>
                </wp:positionH>
                <wp:positionV relativeFrom="paragraph">
                  <wp:posOffset>3153615</wp:posOffset>
                </wp:positionV>
                <wp:extent cx="208547" cy="168443"/>
                <wp:effectExtent l="0" t="0" r="20320" b="22225"/>
                <wp:wrapNone/>
                <wp:docPr id="20" name="Rectangle 7">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084BF283" id="Rectangle 7" o:spid="_x0000_s1026" style="position:absolute;margin-left:573.7pt;margin-top:248.3pt;width:16.4pt;height:13.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" fillcolor="yellow" strokecolor="#243f60 [1604]" strokeweight="2pt"/>
            </w:pict>
          </mc:Fallback>
        </mc:AlternateContent>
      </w:r>
      <w:r w:rsidRPr="00B43235">
        <w:rPr>
          <w:noProof/>
        </w:rPr>
        <mc:AlternateContent>
          <mc:Choice Requires="wps">
            <w:drawing>
              <wp:anchor distT="0" distB="0" distL="114300" distR="114300" simplePos="0" relativeHeight="251668480" behindDoc="0" locked="0" layoutInCell="1" allowOverlap="1" wp14:anchorId="150333DE" wp14:editId="36E98425">
                <wp:simplePos x="0" y="0"/>
                <wp:positionH relativeFrom="column">
                  <wp:posOffset>7582701</wp:posOffset>
                </wp:positionH>
                <wp:positionV relativeFrom="paragraph">
                  <wp:posOffset>3053170</wp:posOffset>
                </wp:positionV>
                <wp:extent cx="2728635" cy="338554"/>
                <wp:effectExtent l="0" t="0" r="0" b="0"/>
                <wp:wrapNone/>
                <wp:docPr id="21"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E069A2" w:rsidRDefault="00E069A2" w:rsidP="00B43235">
                            <w:pPr>
                              <w:pStyle w:val="NormalWeb"/>
                              <w:spacing w:before="0" w:beforeAutospacing="0" w:after="0" w:afterAutospacing="0"/>
                            </w:pPr>
                            <w:r>
                              <w:rPr>
                                <w:rFonts w:asciiTheme="minorHAnsi" w:hAnsi="Calibri" w:cstheme="minorBidi"/>
                                <w:color w:val="000000" w:themeColor="text1"/>
                                <w:kern w:val="24"/>
                                <w:sz w:val="32"/>
                                <w:szCs w:val="32"/>
                                <w:lang w:val="sv-SE"/>
                              </w:rPr>
                              <w:t>Mobile Primary allocation</w:t>
                            </w:r>
                          </w:p>
                        </w:txbxContent>
                      </wps:txbx>
                      <wps:bodyPr wrap="square" rtlCol="0">
                        <a:spAutoFit/>
                      </wps:bodyPr>
                    </wps:wsp>
                  </a:graphicData>
                </a:graphic>
              </wp:anchor>
            </w:drawing>
          </mc:Choice>
          <mc:Fallback>
            <w:pict>
              <v:shapetype w14:anchorId="150333DE" id="_x0000_t202" coordsize="21600,21600" o:spt="202" path="m,l,21600r21600,l21600,xe">
                <v:stroke joinstyle="miter"/>
                <v:path gradientshapeok="t" o:connecttype="rect"/>
              </v:shapetype>
              <v:shape id="TextBox 8" o:spid="_x0000_s1026" type="#_x0000_t202" style="position:absolute;left:0;text-align:left;margin-left:597.05pt;margin-top:240.4pt;width:214.85pt;height:26.6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" filled="f" stroked="f">
                <v:textbox style="mso-fit-shape-to-text:t">
                  <w:txbxContent>
                    <w:p w:rsidR="00E069A2" w:rsidRDefault="00E069A2" w:rsidP="00B43235">
                      <w:pPr>
                        <w:pStyle w:val="NormalWeb"/>
                        <w:spacing w:before="0" w:beforeAutospacing="0" w:after="0" w:afterAutospacing="0"/>
                      </w:pPr>
                      <w:r>
                        <w:rPr>
                          <w:rFonts w:asciiTheme="minorHAnsi" w:hAnsi="Calibri" w:cstheme="minorBidi"/>
                          <w:color w:val="000000" w:themeColor="text1"/>
                          <w:kern w:val="24"/>
                          <w:sz w:val="32"/>
                          <w:szCs w:val="32"/>
                          <w:lang w:val="sv-SE"/>
                        </w:rPr>
                        <w:t>Mobile Primary allocation</w:t>
                      </w:r>
                    </w:p>
                  </w:txbxContent>
                </v:textbox>
              </v:shape>
            </w:pict>
          </mc:Fallback>
        </mc:AlternateContent>
      </w:r>
      <w:r w:rsidRPr="00B43235">
        <w:rPr>
          <w:noProof/>
        </w:rPr>
        <mc:AlternateContent>
          <mc:Choice Requires="wps">
            <w:drawing>
              <wp:anchor distT="0" distB="0" distL="114300" distR="114300" simplePos="0" relativeHeight="251669504" behindDoc="0" locked="0" layoutInCell="1" allowOverlap="1" wp14:anchorId="2B51B3AD" wp14:editId="468BF9A2">
                <wp:simplePos x="0" y="0"/>
                <wp:positionH relativeFrom="column">
                  <wp:posOffset>7285925</wp:posOffset>
                </wp:positionH>
                <wp:positionV relativeFrom="paragraph">
                  <wp:posOffset>3424619</wp:posOffset>
                </wp:positionV>
                <wp:extent cx="208547" cy="168443"/>
                <wp:effectExtent l="0" t="0" r="20320" b="22225"/>
                <wp:wrapNone/>
                <wp:docPr id="22" name="Rectangle 9">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E11F474" id="Rectangle 9" o:spid="_x0000_s1026" style="position:absolute;margin-left:573.7pt;margin-top:269.65pt;width:16.4pt;height:13.2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4kE/g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" fillcolor="#ffc000" strokecolor="#243f60 [1604]" strokeweight="2pt"/>
            </w:pict>
          </mc:Fallback>
        </mc:AlternateContent>
      </w:r>
      <w:r w:rsidRPr="00B43235">
        <w:rPr>
          <w:noProof/>
        </w:rPr>
        <mc:AlternateContent>
          <mc:Choice Requires="wps">
            <w:drawing>
              <wp:anchor distT="0" distB="0" distL="114300" distR="114300" simplePos="0" relativeHeight="251670528" behindDoc="0" locked="0" layoutInCell="1" allowOverlap="1" wp14:anchorId="2765A883" wp14:editId="01FE7C77">
                <wp:simplePos x="0" y="0"/>
                <wp:positionH relativeFrom="column">
                  <wp:posOffset>7582702</wp:posOffset>
                </wp:positionH>
                <wp:positionV relativeFrom="paragraph">
                  <wp:posOffset>3324174</wp:posOffset>
                </wp:positionV>
                <wp:extent cx="3801065" cy="338554"/>
                <wp:effectExtent l="0" t="0" r="0" b="0"/>
                <wp:wrapNone/>
                <wp:docPr id="11" name="TextBox 10">
                  <a:extLst xmlns:a="http://schemas.openxmlformats.org/drawingml/2006/main">
                    <a:ext uri="{FF2B5EF4-FFF2-40B4-BE49-F238E27FC236}">
                      <a16:creationId xmlns:a16="http://schemas.microsoft.com/office/drawing/2014/main" id="{F45488EC-BA37-4734-A6B5-660FC5DFC164}"/>
                    </a:ext>
                  </a:extLst>
                </wp:docPr>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E069A2" w:rsidRDefault="00E069A2" w:rsidP="00B43235">
                            <w:pPr>
                              <w:pStyle w:val="NormalWeb"/>
                              <w:spacing w:before="0" w:beforeAutospacing="0" w:after="0" w:afterAutospacing="0"/>
                            </w:pPr>
                            <w:r>
                              <w:rPr>
                                <w:rFonts w:asciiTheme="minorHAnsi" w:hAnsi="Calibri" w:cstheme="minorBidi"/>
                                <w:color w:val="000000" w:themeColor="text1"/>
                                <w:kern w:val="24"/>
                                <w:sz w:val="32"/>
                                <w:szCs w:val="32"/>
                                <w:lang w:val="sv-SE"/>
                              </w:rPr>
                              <w:t>Fixed services  Secondary allocation</w:t>
                            </w:r>
                          </w:p>
                        </w:txbxContent>
                      </wps:txbx>
                      <wps:bodyPr wrap="square" rtlCol="0">
                        <a:spAutoFit/>
                      </wps:bodyPr>
                    </wps:wsp>
                  </a:graphicData>
                </a:graphic>
              </wp:anchor>
            </w:drawing>
          </mc:Choice>
          <mc:Fallback>
            <w:pict>
              <v:shape w14:anchorId="2765A883" id="TextBox 10" o:spid="_x0000_s1027" type="#_x0000_t202" style="position:absolute;left:0;text-align:left;margin-left:597.05pt;margin-top:261.75pt;width:299.3pt;height:26.6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" filled="f" stroked="f">
                <v:textbox style="mso-fit-shape-to-text:t">
                  <w:txbxContent>
                    <w:p w:rsidR="00E069A2" w:rsidRDefault="00E069A2" w:rsidP="00B43235">
                      <w:pPr>
                        <w:pStyle w:val="NormalWeb"/>
                        <w:spacing w:before="0" w:beforeAutospacing="0" w:after="0" w:afterAutospacing="0"/>
                      </w:pPr>
                      <w:r>
                        <w:rPr>
                          <w:rFonts w:asciiTheme="minorHAnsi" w:hAnsi="Calibri" w:cstheme="minorBidi"/>
                          <w:color w:val="000000" w:themeColor="text1"/>
                          <w:kern w:val="24"/>
                          <w:sz w:val="32"/>
                          <w:szCs w:val="32"/>
                          <w:lang w:val="sv-SE"/>
                        </w:rPr>
                        <w:t>Fixed services  Secondary allocation</w:t>
                      </w:r>
                    </w:p>
                  </w:txbxContent>
                </v:textbox>
              </v:shape>
            </w:pict>
          </mc:Fallback>
        </mc:AlternateContent>
      </w:r>
      <w:r w:rsidRPr="00B43235">
        <w:rPr>
          <w:noProof/>
        </w:rPr>
        <mc:AlternateContent>
          <mc:Choice Requires="wps">
            <w:drawing>
              <wp:anchor distT="0" distB="0" distL="114300" distR="114300" simplePos="0" relativeHeight="251671552" behindDoc="0" locked="0" layoutInCell="1" allowOverlap="1" wp14:anchorId="732F7C69" wp14:editId="02F48882">
                <wp:simplePos x="0" y="0"/>
                <wp:positionH relativeFrom="column">
                  <wp:posOffset>7293947</wp:posOffset>
                </wp:positionH>
                <wp:positionV relativeFrom="paragraph">
                  <wp:posOffset>3709409</wp:posOffset>
                </wp:positionV>
                <wp:extent cx="208547" cy="168443"/>
                <wp:effectExtent l="0" t="0" r="20320" b="22225"/>
                <wp:wrapNone/>
                <wp:docPr id="23" name="Rectangle 13">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433B5CEF" id="Rectangle 13" o:spid="_x0000_s1026" style="position:absolute;margin-left:574.35pt;margin-top:292.1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" fillcolor="#c00000" strokecolor="#243f60 [1604]" strokeweight="2pt"/>
            </w:pict>
          </mc:Fallback>
        </mc:AlternateContent>
      </w:r>
      <w:r w:rsidRPr="00B43235">
        <w:rPr>
          <w:noProof/>
        </w:rPr>
        <mc:AlternateContent>
          <mc:Choice Requires="wps">
            <w:drawing>
              <wp:anchor distT="0" distB="0" distL="114300" distR="114300" simplePos="0" relativeHeight="251672576" behindDoc="0" locked="0" layoutInCell="1" allowOverlap="1" wp14:anchorId="5294D7CA" wp14:editId="33275187">
                <wp:simplePos x="0" y="0"/>
                <wp:positionH relativeFrom="column">
                  <wp:posOffset>7590725</wp:posOffset>
                </wp:positionH>
                <wp:positionV relativeFrom="paragraph">
                  <wp:posOffset>3608964</wp:posOffset>
                </wp:positionV>
                <wp:extent cx="2133600" cy="338554"/>
                <wp:effectExtent l="0" t="0" r="0" b="0"/>
                <wp:wrapNone/>
                <wp:docPr id="24"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E069A2" w:rsidRDefault="00E069A2" w:rsidP="00B43235">
                            <w:pPr>
                              <w:pStyle w:val="NormalWeb"/>
                              <w:spacing w:before="0" w:beforeAutospacing="0" w:after="0" w:afterAutospacing="0"/>
                            </w:pPr>
                            <w:r>
                              <w:rPr>
                                <w:rFonts w:asciiTheme="minorHAnsi" w:hAnsi="Calibri" w:cstheme="minorBidi"/>
                                <w:color w:val="000000" w:themeColor="text1"/>
                                <w:kern w:val="24"/>
                                <w:sz w:val="32"/>
                                <w:szCs w:val="32"/>
                                <w:lang w:val="sv-SE"/>
                              </w:rPr>
                              <w:t>No Mobile allocation</w:t>
                            </w:r>
                          </w:p>
                        </w:txbxContent>
                      </wps:txbx>
                      <wps:bodyPr wrap="square" rtlCol="0">
                        <a:spAutoFit/>
                      </wps:bodyPr>
                    </wps:wsp>
                  </a:graphicData>
                </a:graphic>
              </wp:anchor>
            </w:drawing>
          </mc:Choice>
          <mc:Fallback>
            <w:pict>
              <v:shape w14:anchorId="5294D7CA" id="TextBox 14" o:spid="_x0000_s1028" type="#_x0000_t202" style="position:absolute;left:0;text-align:left;margin-left:597.7pt;margin-top:284.15pt;width:168pt;height:26.6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" filled="f" stroked="f">
                <v:textbox style="mso-fit-shape-to-text:t">
                  <w:txbxContent>
                    <w:p w:rsidR="00E069A2" w:rsidRDefault="00E069A2" w:rsidP="00B43235">
                      <w:pPr>
                        <w:pStyle w:val="NormalWeb"/>
                        <w:spacing w:before="0" w:beforeAutospacing="0" w:after="0" w:afterAutospacing="0"/>
                      </w:pPr>
                      <w:r>
                        <w:rPr>
                          <w:rFonts w:asciiTheme="minorHAnsi" w:hAnsi="Calibri" w:cstheme="minorBidi"/>
                          <w:color w:val="000000" w:themeColor="text1"/>
                          <w:kern w:val="24"/>
                          <w:sz w:val="32"/>
                          <w:szCs w:val="32"/>
                          <w:lang w:val="sv-SE"/>
                        </w:rPr>
                        <w:t>No Mobile allocation</w:t>
                      </w:r>
                    </w:p>
                  </w:txbxContent>
                </v:textbox>
              </v:shape>
            </w:pict>
          </mc:Fallback>
        </mc:AlternateContent>
      </w:r>
      <w:r w:rsidR="00233DE6" w:rsidRPr="00233DE6">
        <w:rPr>
          <w:noProof/>
        </w:rPr>
        <mc:AlternateContent>
          <mc:Choice Requires="wps">
            <w:drawing>
              <wp:anchor distT="0" distB="0" distL="114300" distR="114300" simplePos="0" relativeHeight="251660288" behindDoc="0" locked="0" layoutInCell="1" allowOverlap="1" wp14:anchorId="614FA282" wp14:editId="13BC38BA">
                <wp:simplePos x="0" y="0"/>
                <wp:positionH relativeFrom="column">
                  <wp:posOffset>13884910</wp:posOffset>
                </wp:positionH>
                <wp:positionV relativeFrom="paragraph">
                  <wp:posOffset>1400810</wp:posOffset>
                </wp:positionV>
                <wp:extent cx="208547" cy="168443"/>
                <wp:effectExtent l="0" t="0" r="20320" b="22225"/>
                <wp:wrapNone/>
                <wp:docPr id="8" name="Rectangle 7">
                  <a:extLst xmlns:a="http://schemas.openxmlformats.org/drawingml/2006/main">
                    <a:ext uri="{FF2B5EF4-FFF2-40B4-BE49-F238E27FC236}">
                      <a16:creationId xmlns:a16="http://schemas.microsoft.com/office/drawing/2014/main" id="{99BBE17A-9042-4F15-9AF6-4938BF3B6C38}"/>
                    </a:ext>
                  </a:extLst>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917609B" id="Rectangle 7" o:spid="_x0000_s1026" style="position:absolute;margin-left:1093.3pt;margin-top:110.3pt;width:16.4pt;height:13.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" fillcolor="yellow" strokecolor="#243f60 [1604]" strokeweight="2pt"/>
            </w:pict>
          </mc:Fallback>
        </mc:AlternateContent>
      </w:r>
      <w:r w:rsidR="00233DE6" w:rsidRPr="00233DE6">
        <w:rPr>
          <w:noProof/>
        </w:rPr>
        <mc:AlternateContent>
          <mc:Choice Requires="wps">
            <w:drawing>
              <wp:anchor distT="0" distB="0" distL="114300" distR="114300" simplePos="0" relativeHeight="251661312" behindDoc="0" locked="0" layoutInCell="1" allowOverlap="1" wp14:anchorId="028BA456" wp14:editId="422C1EBB">
                <wp:simplePos x="0" y="0"/>
                <wp:positionH relativeFrom="column">
                  <wp:posOffset>14479270</wp:posOffset>
                </wp:positionH>
                <wp:positionV relativeFrom="paragraph">
                  <wp:posOffset>1200150</wp:posOffset>
                </wp:positionV>
                <wp:extent cx="2728635" cy="369332"/>
                <wp:effectExtent l="0" t="0" r="0" b="0"/>
                <wp:wrapNone/>
                <wp:docPr id="9" name="TextBox 8">
                  <a:extLst xmlns:a="http://schemas.openxmlformats.org/drawingml/2006/main">
                    <a:ext uri="{FF2B5EF4-FFF2-40B4-BE49-F238E27FC236}">
                      <a16:creationId xmlns:a16="http://schemas.microsoft.com/office/drawing/2014/main" id="{268EC86B-2A38-4A4F-B000-3411935289ED}"/>
                    </a:ext>
                  </a:extLst>
                </wp:docPr>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E069A2" w:rsidRDefault="00E069A2" w:rsidP="00233DE6">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028BA456" id="_x0000_s1029" type="#_x0000_t202" style="position:absolute;left:0;text-align:left;margin-left:1140.1pt;margin-top:94.5pt;width:214.85pt;height:29.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" filled="f" stroked="f">
                <v:textbox style="mso-fit-shape-to-text:t">
                  <w:txbxContent>
                    <w:p w:rsidR="00E069A2" w:rsidRDefault="00E069A2" w:rsidP="00233DE6">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00233DE6" w:rsidRPr="00233DE6">
        <w:rPr>
          <w:noProof/>
        </w:rPr>
        <mc:AlternateContent>
          <mc:Choice Requires="wps">
            <w:drawing>
              <wp:anchor distT="0" distB="0" distL="114300" distR="114300" simplePos="0" relativeHeight="251662336" behindDoc="0" locked="0" layoutInCell="1" allowOverlap="1" wp14:anchorId="7151D7D6" wp14:editId="36D8FDA1">
                <wp:simplePos x="0" y="0"/>
                <wp:positionH relativeFrom="column">
                  <wp:posOffset>13884910</wp:posOffset>
                </wp:positionH>
                <wp:positionV relativeFrom="paragraph">
                  <wp:posOffset>2251710</wp:posOffset>
                </wp:positionV>
                <wp:extent cx="208547" cy="168443"/>
                <wp:effectExtent l="0" t="0" r="20320" b="22225"/>
                <wp:wrapNone/>
                <wp:docPr id="10" name="Rectangle 9">
                  <a:extLst xmlns:a="http://schemas.openxmlformats.org/drawingml/2006/main">
                    <a:ext uri="{FF2B5EF4-FFF2-40B4-BE49-F238E27FC236}">
                      <a16:creationId xmlns:a16="http://schemas.microsoft.com/office/drawing/2014/main" id="{3724A9CB-773D-44BA-BF4A-3F97C3BCC33E}"/>
                    </a:ext>
                  </a:extLst>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44F9670E" id="Rectangle 9" o:spid="_x0000_s1026" style="position:absolute;margin-left:1093.3pt;margin-top:177.3pt;width:16.4pt;height:13.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" fillcolor="#ffc000" strokecolor="#243f60 [1604]" strokeweight="2pt"/>
            </w:pict>
          </mc:Fallback>
        </mc:AlternateContent>
      </w:r>
      <w:r w:rsidR="00233DE6" w:rsidRPr="00233DE6">
        <w:rPr>
          <w:noProof/>
        </w:rPr>
        <mc:AlternateContent>
          <mc:Choice Requires="wps">
            <w:drawing>
              <wp:anchor distT="0" distB="0" distL="114300" distR="114300" simplePos="0" relativeHeight="251663360" behindDoc="0" locked="0" layoutInCell="1" allowOverlap="1" wp14:anchorId="054BDE84" wp14:editId="3D86DCF5">
                <wp:simplePos x="0" y="0"/>
                <wp:positionH relativeFrom="column">
                  <wp:posOffset>13901420</wp:posOffset>
                </wp:positionH>
                <wp:positionV relativeFrom="paragraph">
                  <wp:posOffset>3149600</wp:posOffset>
                </wp:positionV>
                <wp:extent cx="208547" cy="168443"/>
                <wp:effectExtent l="0" t="0" r="20320" b="22225"/>
                <wp:wrapNone/>
                <wp:docPr id="14" name="Rectangle 13">
                  <a:extLst xmlns:a="http://schemas.openxmlformats.org/drawingml/2006/main">
                    <a:ext uri="{FF2B5EF4-FFF2-40B4-BE49-F238E27FC236}">
                      <a16:creationId xmlns:a16="http://schemas.microsoft.com/office/drawing/2014/main" id="{B06C2764-FE82-4E8F-9AB7-A680898AFAEB}"/>
                    </a:ext>
                  </a:extLst>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4DE71D0" id="Rectangle 13" o:spid="_x0000_s1026" style="position:absolute;margin-left:1094.6pt;margin-top:248pt;width:16.4pt;height:13.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" fillcolor="#c00000" strokecolor="#243f60 [1604]" strokeweight="2pt"/>
            </w:pict>
          </mc:Fallback>
        </mc:AlternateContent>
      </w:r>
      <w:r w:rsidR="00233DE6" w:rsidRPr="00233DE6">
        <w:rPr>
          <w:noProof/>
        </w:rPr>
        <mc:AlternateContent>
          <mc:Choice Requires="wps">
            <w:drawing>
              <wp:anchor distT="0" distB="0" distL="114300" distR="114300" simplePos="0" relativeHeight="251664384" behindDoc="0" locked="0" layoutInCell="1" allowOverlap="1" wp14:anchorId="49DB435F" wp14:editId="7BB46E52">
                <wp:simplePos x="0" y="0"/>
                <wp:positionH relativeFrom="column">
                  <wp:posOffset>14494510</wp:posOffset>
                </wp:positionH>
                <wp:positionV relativeFrom="paragraph">
                  <wp:posOffset>2948940</wp:posOffset>
                </wp:positionV>
                <wp:extent cx="2133600" cy="369332"/>
                <wp:effectExtent l="0" t="0" r="0" b="0"/>
                <wp:wrapNone/>
                <wp:docPr id="15" name="TextBox 14">
                  <a:extLst xmlns:a="http://schemas.openxmlformats.org/drawingml/2006/main">
                    <a:ext uri="{FF2B5EF4-FFF2-40B4-BE49-F238E27FC236}">
                      <a16:creationId xmlns:a16="http://schemas.microsoft.com/office/drawing/2014/main" id="{2780F5E8-307A-4C08-8158-196AE894F68D}"/>
                    </a:ext>
                  </a:extLst>
                </wp:docPr>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E069A2" w:rsidRDefault="00E069A2" w:rsidP="00233DE6">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49DB435F" id="_x0000_s1030" type="#_x0000_t202" style="position:absolute;left:0;text-align:left;margin-left:1141.3pt;margin-top:232.2pt;width:168pt;height:29.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" filled="f" stroked="f">
                <v:textbox style="mso-fit-shape-to-text:t">
                  <w:txbxContent>
                    <w:p w:rsidR="00E069A2" w:rsidRDefault="00E069A2" w:rsidP="00233DE6">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v:textbox>
              </v:shape>
            </w:pict>
          </mc:Fallback>
        </mc:AlternateContent>
      </w:r>
    </w:p>
    <w:p w:rsidR="000076F3" w:rsidRPr="00E069A2" w:rsidRDefault="000076F3" w:rsidP="000076F3">
      <w:pPr>
        <w:pStyle w:val="Heading1"/>
        <w:rPr>
          <w:rFonts w:cs="Arial"/>
          <w:b/>
          <w:color w:val="000000" w:themeColor="text1"/>
          <w:lang w:eastAsia="zh-CN"/>
        </w:rPr>
      </w:pPr>
      <w:r w:rsidRPr="00E069A2">
        <w:rPr>
          <w:rFonts w:asciiTheme="minorHAnsi" w:hAnsiTheme="minorHAnsi" w:cstheme="minorHAnsi"/>
          <w:b/>
          <w:sz w:val="20"/>
          <w:lang w:eastAsia="zh-CN"/>
        </w:rPr>
        <w:t>Conclusion</w:t>
      </w:r>
    </w:p>
    <w:p w:rsidR="00E069A2" w:rsidRDefault="00E069A2" w:rsidP="00E069A2">
      <w:r>
        <w:t xml:space="preserve">From the discussions in preparation for WRC-19, it can be concluded that many administrations globally are interested in allocation of the whole or part of the 37-43.5 frequency range to mobile services. Therefore, it is needed that 3GPP also provides technical requirements for the whole range. To do so, it is proposed to define limits of band n259 as 39.8 -43.5 GHz, a new lower limit of 39.8 GHz. </w:t>
      </w:r>
    </w:p>
    <w:p w:rsidR="00E069A2" w:rsidRDefault="00E069A2" w:rsidP="00E069A2">
      <w:r>
        <w:t>Accordingly, combination of band n260 (37-40 GHz) and band n259 (39.8-43.5 GHz) will cover the whole range of 37-43.5 GHz.</w:t>
      </w:r>
      <w:r w:rsidR="009508FF">
        <w:t xml:space="preserve"> </w:t>
      </w:r>
      <w:r>
        <w:t>The proposed limit results in 200 MHz overlap</w:t>
      </w:r>
      <w:r w:rsidR="009508FF">
        <w:t xml:space="preserve"> between n259 and </w:t>
      </w:r>
      <w:r>
        <w:t>n260</w:t>
      </w:r>
      <w:r w:rsidR="009508FF">
        <w:t xml:space="preserve"> which in turn</w:t>
      </w:r>
      <w:r>
        <w:t xml:space="preserve"> will allow a 200MHz carrier to be used everywhere in the band for efficient use of spectrum.</w:t>
      </w:r>
    </w:p>
    <w:p w:rsidR="000076F3" w:rsidRPr="000076F3" w:rsidRDefault="000076F3" w:rsidP="00791C48">
      <w:pPr>
        <w:rPr>
          <w:b/>
          <w:sz w:val="20"/>
          <w:szCs w:val="20"/>
        </w:rPr>
      </w:pPr>
    </w:p>
    <w:p w:rsidR="00BE36CD" w:rsidRDefault="00BE36CD" w:rsidP="00BE36CD">
      <w:pPr>
        <w:pStyle w:val="Heading1"/>
        <w:pBdr>
          <w:top w:val="single" w:sz="12" w:space="4" w:color="auto"/>
        </w:pBdr>
        <w:rPr>
          <w:rFonts w:asciiTheme="minorHAnsi" w:hAnsiTheme="minorHAnsi" w:cs="Arial"/>
          <w:b/>
          <w:sz w:val="20"/>
          <w:lang w:eastAsia="zh-CN"/>
        </w:rPr>
      </w:pPr>
      <w:r>
        <w:rPr>
          <w:rFonts w:asciiTheme="minorHAnsi" w:hAnsiTheme="minorHAnsi" w:cs="Arial" w:hint="eastAsia"/>
          <w:b/>
          <w:sz w:val="20"/>
          <w:lang w:eastAsia="zh-CN"/>
        </w:rPr>
        <w:t>Reference</w:t>
      </w:r>
    </w:p>
    <w:p w:rsidR="00E1314D" w:rsidRDefault="00551420" w:rsidP="009508FF">
      <w:pPr>
        <w:rPr>
          <w:sz w:val="20"/>
          <w:szCs w:val="20"/>
          <w:lang w:val="en-GB"/>
        </w:rPr>
      </w:pPr>
      <w:r w:rsidRPr="007A3EC3">
        <w:rPr>
          <w:sz w:val="20"/>
          <w:szCs w:val="20"/>
          <w:lang w:val="en-GB"/>
        </w:rPr>
        <w:t xml:space="preserve">[1] </w:t>
      </w:r>
      <w:r w:rsidR="00B05D6F">
        <w:rPr>
          <w:sz w:val="20"/>
          <w:szCs w:val="20"/>
          <w:lang w:val="en-GB"/>
        </w:rPr>
        <w:t xml:space="preserve"> </w:t>
      </w:r>
      <w:hyperlink r:id="rId8" w:history="1">
        <w:r w:rsidR="00B05D6F" w:rsidRPr="00083E80">
          <w:rPr>
            <w:rStyle w:val="Hyperlink"/>
            <w:sz w:val="20"/>
            <w:szCs w:val="20"/>
            <w:lang w:val="en-GB"/>
          </w:rPr>
          <w:t>https://www.itu.int/en/ITU-R/conferences/wrc/2019/Pages/reg-prep.aspx</w:t>
        </w:r>
      </w:hyperlink>
      <w:r w:rsidR="00B05D6F">
        <w:rPr>
          <w:sz w:val="20"/>
          <w:szCs w:val="20"/>
          <w:lang w:val="en-GB"/>
        </w:rPr>
        <w:t xml:space="preserve"> </w:t>
      </w:r>
    </w:p>
    <w:p w:rsidR="00B96A5F" w:rsidRPr="002A77A2" w:rsidRDefault="00B96A5F" w:rsidP="009508FF">
      <w:pPr>
        <w:rPr>
          <w:sz w:val="20"/>
          <w:szCs w:val="20"/>
          <w:lang w:val="en-GB"/>
        </w:rPr>
      </w:pPr>
    </w:p>
    <w:p w:rsidR="00ED5068" w:rsidRPr="00DF7FC6" w:rsidRDefault="00ED5068" w:rsidP="00ED5068">
      <w:pPr>
        <w:rPr>
          <w:color w:val="0070C0"/>
        </w:rPr>
      </w:pPr>
    </w:p>
    <w:p w:rsidR="00ED5068" w:rsidRPr="00ED5068" w:rsidRDefault="00ED5068" w:rsidP="00ED5068">
      <w:pPr>
        <w:rPr>
          <w:lang w:val="en-GB"/>
        </w:rPr>
      </w:pPr>
    </w:p>
    <w:p w:rsidR="00BE36CD" w:rsidRPr="00CE1453" w:rsidRDefault="00BE36CD" w:rsidP="00BE36CD">
      <w:pPr>
        <w:rPr>
          <w:sz w:val="18"/>
          <w:szCs w:val="18"/>
          <w:lang w:val="en-GB"/>
        </w:rPr>
      </w:pPr>
    </w:p>
    <w:p w:rsidR="00CE1453" w:rsidRPr="00CE1453" w:rsidRDefault="00CE1453" w:rsidP="00CE1453">
      <w:pPr>
        <w:rPr>
          <w:sz w:val="18"/>
          <w:szCs w:val="18"/>
          <w:lang w:val="en-GB"/>
        </w:rPr>
      </w:pPr>
    </w:p>
    <w:sectPr w:rsidR="00CE1453" w:rsidRPr="00CE1453"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28F4" w:rsidRDefault="00AA28F4" w:rsidP="00FF76F4">
      <w:r>
        <w:separator/>
      </w:r>
    </w:p>
  </w:endnote>
  <w:endnote w:type="continuationSeparator" w:id="0">
    <w:p w:rsidR="00AA28F4" w:rsidRDefault="00AA28F4"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28F4" w:rsidRDefault="00AA28F4" w:rsidP="00FF76F4">
      <w:r>
        <w:separator/>
      </w:r>
    </w:p>
  </w:footnote>
  <w:footnote w:type="continuationSeparator" w:id="0">
    <w:p w:rsidR="00AA28F4" w:rsidRDefault="00AA28F4" w:rsidP="00FF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A19"/>
    <w:multiLevelType w:val="hybridMultilevel"/>
    <w:tmpl w:val="B1FC97B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15264C"/>
    <w:multiLevelType w:val="hybridMultilevel"/>
    <w:tmpl w:val="F8BE594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CF4D8A"/>
    <w:multiLevelType w:val="hybridMultilevel"/>
    <w:tmpl w:val="D79C060C"/>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E46F3A"/>
    <w:multiLevelType w:val="hybridMultilevel"/>
    <w:tmpl w:val="5D60B9B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333BDF"/>
    <w:multiLevelType w:val="hybridMultilevel"/>
    <w:tmpl w:val="17A2E8F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541B2D"/>
    <w:multiLevelType w:val="hybridMultilevel"/>
    <w:tmpl w:val="6BC2839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2D7A61"/>
    <w:multiLevelType w:val="hybridMultilevel"/>
    <w:tmpl w:val="7EB2D740"/>
    <w:lvl w:ilvl="0" w:tplc="4A50740E">
      <w:start w:val="1"/>
      <w:numFmt w:val="bullet"/>
      <w:lvlText w:val="•"/>
      <w:lvlJc w:val="left"/>
      <w:pPr>
        <w:tabs>
          <w:tab w:val="num" w:pos="720"/>
        </w:tabs>
        <w:ind w:left="720" w:hanging="360"/>
      </w:pPr>
      <w:rPr>
        <w:rFonts w:ascii="Arial" w:hAnsi="Arial" w:hint="default"/>
      </w:rPr>
    </w:lvl>
    <w:lvl w:ilvl="1" w:tplc="DAA21642">
      <w:numFmt w:val="bullet"/>
      <w:lvlText w:val="–"/>
      <w:lvlJc w:val="left"/>
      <w:pPr>
        <w:tabs>
          <w:tab w:val="num" w:pos="1440"/>
        </w:tabs>
        <w:ind w:left="1440" w:hanging="360"/>
      </w:pPr>
      <w:rPr>
        <w:rFonts w:ascii="Arial" w:hAnsi="Arial" w:hint="default"/>
      </w:rPr>
    </w:lvl>
    <w:lvl w:ilvl="2" w:tplc="658E6AD8" w:tentative="1">
      <w:start w:val="1"/>
      <w:numFmt w:val="bullet"/>
      <w:lvlText w:val="•"/>
      <w:lvlJc w:val="left"/>
      <w:pPr>
        <w:tabs>
          <w:tab w:val="num" w:pos="2160"/>
        </w:tabs>
        <w:ind w:left="2160" w:hanging="360"/>
      </w:pPr>
      <w:rPr>
        <w:rFonts w:ascii="Arial" w:hAnsi="Arial" w:hint="default"/>
      </w:rPr>
    </w:lvl>
    <w:lvl w:ilvl="3" w:tplc="5504F710" w:tentative="1">
      <w:start w:val="1"/>
      <w:numFmt w:val="bullet"/>
      <w:lvlText w:val="•"/>
      <w:lvlJc w:val="left"/>
      <w:pPr>
        <w:tabs>
          <w:tab w:val="num" w:pos="2880"/>
        </w:tabs>
        <w:ind w:left="2880" w:hanging="360"/>
      </w:pPr>
      <w:rPr>
        <w:rFonts w:ascii="Arial" w:hAnsi="Arial" w:hint="default"/>
      </w:rPr>
    </w:lvl>
    <w:lvl w:ilvl="4" w:tplc="AED6D63C" w:tentative="1">
      <w:start w:val="1"/>
      <w:numFmt w:val="bullet"/>
      <w:lvlText w:val="•"/>
      <w:lvlJc w:val="left"/>
      <w:pPr>
        <w:tabs>
          <w:tab w:val="num" w:pos="3600"/>
        </w:tabs>
        <w:ind w:left="3600" w:hanging="360"/>
      </w:pPr>
      <w:rPr>
        <w:rFonts w:ascii="Arial" w:hAnsi="Arial" w:hint="default"/>
      </w:rPr>
    </w:lvl>
    <w:lvl w:ilvl="5" w:tplc="406866D8" w:tentative="1">
      <w:start w:val="1"/>
      <w:numFmt w:val="bullet"/>
      <w:lvlText w:val="•"/>
      <w:lvlJc w:val="left"/>
      <w:pPr>
        <w:tabs>
          <w:tab w:val="num" w:pos="4320"/>
        </w:tabs>
        <w:ind w:left="4320" w:hanging="360"/>
      </w:pPr>
      <w:rPr>
        <w:rFonts w:ascii="Arial" w:hAnsi="Arial" w:hint="default"/>
      </w:rPr>
    </w:lvl>
    <w:lvl w:ilvl="6" w:tplc="E8BC0BE6" w:tentative="1">
      <w:start w:val="1"/>
      <w:numFmt w:val="bullet"/>
      <w:lvlText w:val="•"/>
      <w:lvlJc w:val="left"/>
      <w:pPr>
        <w:tabs>
          <w:tab w:val="num" w:pos="5040"/>
        </w:tabs>
        <w:ind w:left="5040" w:hanging="360"/>
      </w:pPr>
      <w:rPr>
        <w:rFonts w:ascii="Arial" w:hAnsi="Arial" w:hint="default"/>
      </w:rPr>
    </w:lvl>
    <w:lvl w:ilvl="7" w:tplc="F0349E14" w:tentative="1">
      <w:start w:val="1"/>
      <w:numFmt w:val="bullet"/>
      <w:lvlText w:val="•"/>
      <w:lvlJc w:val="left"/>
      <w:pPr>
        <w:tabs>
          <w:tab w:val="num" w:pos="5760"/>
        </w:tabs>
        <w:ind w:left="5760" w:hanging="360"/>
      </w:pPr>
      <w:rPr>
        <w:rFonts w:ascii="Arial" w:hAnsi="Arial" w:hint="default"/>
      </w:rPr>
    </w:lvl>
    <w:lvl w:ilvl="8" w:tplc="0ADC15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495E0B"/>
    <w:multiLevelType w:val="hybridMultilevel"/>
    <w:tmpl w:val="0E542B6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137E35"/>
    <w:multiLevelType w:val="hybridMultilevel"/>
    <w:tmpl w:val="20EC442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5E29057E"/>
    <w:multiLevelType w:val="hybridMultilevel"/>
    <w:tmpl w:val="D534B65A"/>
    <w:lvl w:ilvl="0" w:tplc="2B86FED4">
      <w:start w:val="1"/>
      <w:numFmt w:val="bullet"/>
      <w:lvlText w:val="•"/>
      <w:lvlJc w:val="left"/>
      <w:pPr>
        <w:tabs>
          <w:tab w:val="num" w:pos="720"/>
        </w:tabs>
        <w:ind w:left="720" w:hanging="360"/>
      </w:pPr>
      <w:rPr>
        <w:rFonts w:ascii="Arial" w:hAnsi="Arial" w:hint="default"/>
      </w:rPr>
    </w:lvl>
    <w:lvl w:ilvl="1" w:tplc="C9B83DD6" w:tentative="1">
      <w:start w:val="1"/>
      <w:numFmt w:val="bullet"/>
      <w:lvlText w:val="•"/>
      <w:lvlJc w:val="left"/>
      <w:pPr>
        <w:tabs>
          <w:tab w:val="num" w:pos="1440"/>
        </w:tabs>
        <w:ind w:left="1440" w:hanging="360"/>
      </w:pPr>
      <w:rPr>
        <w:rFonts w:ascii="Arial" w:hAnsi="Arial" w:hint="default"/>
      </w:rPr>
    </w:lvl>
    <w:lvl w:ilvl="2" w:tplc="92CE5056">
      <w:start w:val="1"/>
      <w:numFmt w:val="bullet"/>
      <w:lvlText w:val="•"/>
      <w:lvlJc w:val="left"/>
      <w:pPr>
        <w:tabs>
          <w:tab w:val="num" w:pos="2160"/>
        </w:tabs>
        <w:ind w:left="2160" w:hanging="360"/>
      </w:pPr>
      <w:rPr>
        <w:rFonts w:ascii="Arial" w:hAnsi="Arial" w:hint="default"/>
      </w:rPr>
    </w:lvl>
    <w:lvl w:ilvl="3" w:tplc="60F4FE74">
      <w:numFmt w:val="bullet"/>
      <w:lvlText w:val="–"/>
      <w:lvlJc w:val="left"/>
      <w:pPr>
        <w:tabs>
          <w:tab w:val="num" w:pos="2880"/>
        </w:tabs>
        <w:ind w:left="2880" w:hanging="360"/>
      </w:pPr>
      <w:rPr>
        <w:rFonts w:ascii="Arial" w:hAnsi="Arial" w:hint="default"/>
      </w:rPr>
    </w:lvl>
    <w:lvl w:ilvl="4" w:tplc="6E78572E" w:tentative="1">
      <w:start w:val="1"/>
      <w:numFmt w:val="bullet"/>
      <w:lvlText w:val="•"/>
      <w:lvlJc w:val="left"/>
      <w:pPr>
        <w:tabs>
          <w:tab w:val="num" w:pos="3600"/>
        </w:tabs>
        <w:ind w:left="3600" w:hanging="360"/>
      </w:pPr>
      <w:rPr>
        <w:rFonts w:ascii="Arial" w:hAnsi="Arial" w:hint="default"/>
      </w:rPr>
    </w:lvl>
    <w:lvl w:ilvl="5" w:tplc="E196E2DA" w:tentative="1">
      <w:start w:val="1"/>
      <w:numFmt w:val="bullet"/>
      <w:lvlText w:val="•"/>
      <w:lvlJc w:val="left"/>
      <w:pPr>
        <w:tabs>
          <w:tab w:val="num" w:pos="4320"/>
        </w:tabs>
        <w:ind w:left="4320" w:hanging="360"/>
      </w:pPr>
      <w:rPr>
        <w:rFonts w:ascii="Arial" w:hAnsi="Arial" w:hint="default"/>
      </w:rPr>
    </w:lvl>
    <w:lvl w:ilvl="6" w:tplc="62BA01F8" w:tentative="1">
      <w:start w:val="1"/>
      <w:numFmt w:val="bullet"/>
      <w:lvlText w:val="•"/>
      <w:lvlJc w:val="left"/>
      <w:pPr>
        <w:tabs>
          <w:tab w:val="num" w:pos="5040"/>
        </w:tabs>
        <w:ind w:left="5040" w:hanging="360"/>
      </w:pPr>
      <w:rPr>
        <w:rFonts w:ascii="Arial" w:hAnsi="Arial" w:hint="default"/>
      </w:rPr>
    </w:lvl>
    <w:lvl w:ilvl="7" w:tplc="C1C8A20E" w:tentative="1">
      <w:start w:val="1"/>
      <w:numFmt w:val="bullet"/>
      <w:lvlText w:val="•"/>
      <w:lvlJc w:val="left"/>
      <w:pPr>
        <w:tabs>
          <w:tab w:val="num" w:pos="5760"/>
        </w:tabs>
        <w:ind w:left="5760" w:hanging="360"/>
      </w:pPr>
      <w:rPr>
        <w:rFonts w:ascii="Arial" w:hAnsi="Arial" w:hint="default"/>
      </w:rPr>
    </w:lvl>
    <w:lvl w:ilvl="8" w:tplc="939C44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0C06AA"/>
    <w:multiLevelType w:val="hybridMultilevel"/>
    <w:tmpl w:val="8D8A880E"/>
    <w:lvl w:ilvl="0" w:tplc="DAA2164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E57B0E"/>
    <w:multiLevelType w:val="hybridMultilevel"/>
    <w:tmpl w:val="1BF85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71983C76"/>
    <w:lvl w:ilvl="0">
      <w:start w:val="1"/>
      <w:numFmt w:val="decimal"/>
      <w:pStyle w:val="Heading1"/>
      <w:lvlText w:val="%1"/>
      <w:lvlJc w:val="left"/>
      <w:pPr>
        <w:tabs>
          <w:tab w:val="num" w:pos="432"/>
        </w:tabs>
        <w:ind w:left="432" w:hanging="432"/>
      </w:pPr>
      <w:rPr>
        <w:rFonts w:asciiTheme="minorHAnsi" w:hAnsiTheme="minorHAnsi" w:cstheme="minorHAnsi" w:hint="default"/>
        <w:sz w:val="20"/>
        <w:szCs w:val="20"/>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52314E7"/>
    <w:multiLevelType w:val="hybridMultilevel"/>
    <w:tmpl w:val="3542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5"/>
  </w:num>
  <w:num w:numId="4">
    <w:abstractNumId w:val="7"/>
  </w:num>
  <w:num w:numId="5">
    <w:abstractNumId w:val="3"/>
  </w:num>
  <w:num w:numId="6">
    <w:abstractNumId w:val="13"/>
  </w:num>
  <w:num w:numId="7">
    <w:abstractNumId w:val="13"/>
  </w:num>
  <w:num w:numId="8">
    <w:abstractNumId w:val="13"/>
  </w:num>
  <w:num w:numId="9">
    <w:abstractNumId w:val="2"/>
  </w:num>
  <w:num w:numId="10">
    <w:abstractNumId w:val="1"/>
  </w:num>
  <w:num w:numId="11">
    <w:abstractNumId w:val="4"/>
  </w:num>
  <w:num w:numId="12">
    <w:abstractNumId w:val="8"/>
  </w:num>
  <w:num w:numId="13">
    <w:abstractNumId w:val="6"/>
  </w:num>
  <w:num w:numId="14">
    <w:abstractNumId w:val="14"/>
  </w:num>
  <w:num w:numId="15">
    <w:abstractNumId w:val="10"/>
  </w:num>
  <w:num w:numId="16">
    <w:abstractNumId w:val="12"/>
  </w:num>
  <w:num w:numId="17">
    <w:abstractNumId w:val="11"/>
  </w:num>
  <w:num w:numId="1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353"/>
    <w:rsid w:val="000076F3"/>
    <w:rsid w:val="00015077"/>
    <w:rsid w:val="000171DE"/>
    <w:rsid w:val="00017298"/>
    <w:rsid w:val="000313DD"/>
    <w:rsid w:val="00031A3E"/>
    <w:rsid w:val="0004248F"/>
    <w:rsid w:val="00042E13"/>
    <w:rsid w:val="00044671"/>
    <w:rsid w:val="00045F80"/>
    <w:rsid w:val="000505CC"/>
    <w:rsid w:val="00051A1D"/>
    <w:rsid w:val="00052106"/>
    <w:rsid w:val="00055A49"/>
    <w:rsid w:val="00056865"/>
    <w:rsid w:val="000608D0"/>
    <w:rsid w:val="0006396D"/>
    <w:rsid w:val="000729C9"/>
    <w:rsid w:val="00076E69"/>
    <w:rsid w:val="00080987"/>
    <w:rsid w:val="00081331"/>
    <w:rsid w:val="0008319D"/>
    <w:rsid w:val="000A13E0"/>
    <w:rsid w:val="000A63F7"/>
    <w:rsid w:val="000B36BD"/>
    <w:rsid w:val="000B73E0"/>
    <w:rsid w:val="000B7F9A"/>
    <w:rsid w:val="000C146A"/>
    <w:rsid w:val="000C32C1"/>
    <w:rsid w:val="000E09EA"/>
    <w:rsid w:val="000E2FC2"/>
    <w:rsid w:val="000E35D5"/>
    <w:rsid w:val="000E3ED7"/>
    <w:rsid w:val="000E5E68"/>
    <w:rsid w:val="000E6A3A"/>
    <w:rsid w:val="000E73B4"/>
    <w:rsid w:val="000F6EAF"/>
    <w:rsid w:val="000F73AD"/>
    <w:rsid w:val="00100301"/>
    <w:rsid w:val="00114621"/>
    <w:rsid w:val="00115241"/>
    <w:rsid w:val="0011627D"/>
    <w:rsid w:val="00117E80"/>
    <w:rsid w:val="0012162F"/>
    <w:rsid w:val="00131637"/>
    <w:rsid w:val="00135F9C"/>
    <w:rsid w:val="0014334E"/>
    <w:rsid w:val="00145E63"/>
    <w:rsid w:val="00146924"/>
    <w:rsid w:val="00152D5E"/>
    <w:rsid w:val="001544CF"/>
    <w:rsid w:val="001548D4"/>
    <w:rsid w:val="001578E8"/>
    <w:rsid w:val="00157E0F"/>
    <w:rsid w:val="0016472D"/>
    <w:rsid w:val="00164DF9"/>
    <w:rsid w:val="001747A1"/>
    <w:rsid w:val="001754C2"/>
    <w:rsid w:val="0017557C"/>
    <w:rsid w:val="00176EA2"/>
    <w:rsid w:val="001862D2"/>
    <w:rsid w:val="001876C0"/>
    <w:rsid w:val="00190331"/>
    <w:rsid w:val="001A2BA0"/>
    <w:rsid w:val="001A31FD"/>
    <w:rsid w:val="001B6C19"/>
    <w:rsid w:val="001D02BC"/>
    <w:rsid w:val="001D3048"/>
    <w:rsid w:val="001D3D2F"/>
    <w:rsid w:val="001D5002"/>
    <w:rsid w:val="001D7324"/>
    <w:rsid w:val="001E3F2E"/>
    <w:rsid w:val="001E6FE3"/>
    <w:rsid w:val="001E749D"/>
    <w:rsid w:val="001F560B"/>
    <w:rsid w:val="0020558C"/>
    <w:rsid w:val="00212593"/>
    <w:rsid w:val="002127AC"/>
    <w:rsid w:val="00213744"/>
    <w:rsid w:val="00215310"/>
    <w:rsid w:val="00220EC2"/>
    <w:rsid w:val="002301BF"/>
    <w:rsid w:val="002333FC"/>
    <w:rsid w:val="00233DE6"/>
    <w:rsid w:val="00240832"/>
    <w:rsid w:val="002434F3"/>
    <w:rsid w:val="002611BB"/>
    <w:rsid w:val="002620D6"/>
    <w:rsid w:val="00262C6C"/>
    <w:rsid w:val="00273344"/>
    <w:rsid w:val="00277A2B"/>
    <w:rsid w:val="00281E20"/>
    <w:rsid w:val="00287076"/>
    <w:rsid w:val="00287925"/>
    <w:rsid w:val="00294438"/>
    <w:rsid w:val="00294699"/>
    <w:rsid w:val="002D350F"/>
    <w:rsid w:val="002F1435"/>
    <w:rsid w:val="002F6FB1"/>
    <w:rsid w:val="00303031"/>
    <w:rsid w:val="00312862"/>
    <w:rsid w:val="00313FF8"/>
    <w:rsid w:val="00327BBC"/>
    <w:rsid w:val="00330F3A"/>
    <w:rsid w:val="003323C3"/>
    <w:rsid w:val="00333E6B"/>
    <w:rsid w:val="00334231"/>
    <w:rsid w:val="00335E87"/>
    <w:rsid w:val="00341CD6"/>
    <w:rsid w:val="003450DD"/>
    <w:rsid w:val="003603A3"/>
    <w:rsid w:val="00360F2A"/>
    <w:rsid w:val="003637C7"/>
    <w:rsid w:val="00364026"/>
    <w:rsid w:val="00365680"/>
    <w:rsid w:val="00373C16"/>
    <w:rsid w:val="00383C53"/>
    <w:rsid w:val="00386D36"/>
    <w:rsid w:val="00386DD2"/>
    <w:rsid w:val="00394462"/>
    <w:rsid w:val="003A0F8B"/>
    <w:rsid w:val="003A4EAB"/>
    <w:rsid w:val="003B0467"/>
    <w:rsid w:val="003B3155"/>
    <w:rsid w:val="003B7398"/>
    <w:rsid w:val="003B7523"/>
    <w:rsid w:val="003C0D83"/>
    <w:rsid w:val="003C5997"/>
    <w:rsid w:val="003C5F2E"/>
    <w:rsid w:val="003C7B49"/>
    <w:rsid w:val="003D18C4"/>
    <w:rsid w:val="003D3666"/>
    <w:rsid w:val="003D377A"/>
    <w:rsid w:val="003D5CA7"/>
    <w:rsid w:val="003E4B7E"/>
    <w:rsid w:val="003F0756"/>
    <w:rsid w:val="003F3B4D"/>
    <w:rsid w:val="003F7ED7"/>
    <w:rsid w:val="004010D3"/>
    <w:rsid w:val="004049D7"/>
    <w:rsid w:val="00405626"/>
    <w:rsid w:val="00407409"/>
    <w:rsid w:val="00420B0E"/>
    <w:rsid w:val="0042771E"/>
    <w:rsid w:val="00430667"/>
    <w:rsid w:val="00445269"/>
    <w:rsid w:val="004533DA"/>
    <w:rsid w:val="00464581"/>
    <w:rsid w:val="004652A2"/>
    <w:rsid w:val="004715CF"/>
    <w:rsid w:val="00471A98"/>
    <w:rsid w:val="0048101F"/>
    <w:rsid w:val="004814B5"/>
    <w:rsid w:val="00481C99"/>
    <w:rsid w:val="00483678"/>
    <w:rsid w:val="004870CC"/>
    <w:rsid w:val="004A0F8E"/>
    <w:rsid w:val="004C5873"/>
    <w:rsid w:val="004D5396"/>
    <w:rsid w:val="004E0EBD"/>
    <w:rsid w:val="004E467E"/>
    <w:rsid w:val="004E50F2"/>
    <w:rsid w:val="004E64C5"/>
    <w:rsid w:val="004F0168"/>
    <w:rsid w:val="00506DB2"/>
    <w:rsid w:val="00511D7F"/>
    <w:rsid w:val="005121F7"/>
    <w:rsid w:val="005138F6"/>
    <w:rsid w:val="005220E2"/>
    <w:rsid w:val="005369E7"/>
    <w:rsid w:val="00540BD4"/>
    <w:rsid w:val="00546844"/>
    <w:rsid w:val="00551420"/>
    <w:rsid w:val="005514E3"/>
    <w:rsid w:val="005542D3"/>
    <w:rsid w:val="00563BFE"/>
    <w:rsid w:val="005722AC"/>
    <w:rsid w:val="005772AB"/>
    <w:rsid w:val="00593FEF"/>
    <w:rsid w:val="00594B1F"/>
    <w:rsid w:val="005A09F3"/>
    <w:rsid w:val="005B49A1"/>
    <w:rsid w:val="005C1696"/>
    <w:rsid w:val="005D08C9"/>
    <w:rsid w:val="005D5D1C"/>
    <w:rsid w:val="005D6552"/>
    <w:rsid w:val="005D7CDF"/>
    <w:rsid w:val="005E035D"/>
    <w:rsid w:val="005E2128"/>
    <w:rsid w:val="005E6228"/>
    <w:rsid w:val="005F1126"/>
    <w:rsid w:val="005F7DC9"/>
    <w:rsid w:val="00602538"/>
    <w:rsid w:val="00603B1C"/>
    <w:rsid w:val="00607C62"/>
    <w:rsid w:val="00617A8C"/>
    <w:rsid w:val="00621B52"/>
    <w:rsid w:val="00627385"/>
    <w:rsid w:val="006409FF"/>
    <w:rsid w:val="00653E75"/>
    <w:rsid w:val="00655C68"/>
    <w:rsid w:val="00657398"/>
    <w:rsid w:val="00672373"/>
    <w:rsid w:val="00685682"/>
    <w:rsid w:val="00691F06"/>
    <w:rsid w:val="006A262E"/>
    <w:rsid w:val="006A2916"/>
    <w:rsid w:val="006B0260"/>
    <w:rsid w:val="006B18B2"/>
    <w:rsid w:val="006B50E3"/>
    <w:rsid w:val="006C4D3B"/>
    <w:rsid w:val="006C4F30"/>
    <w:rsid w:val="006C7D50"/>
    <w:rsid w:val="006D178A"/>
    <w:rsid w:val="006E22A5"/>
    <w:rsid w:val="006F7042"/>
    <w:rsid w:val="00701605"/>
    <w:rsid w:val="007019E8"/>
    <w:rsid w:val="0070580F"/>
    <w:rsid w:val="0072746D"/>
    <w:rsid w:val="0073684F"/>
    <w:rsid w:val="00737E37"/>
    <w:rsid w:val="00746A79"/>
    <w:rsid w:val="00760666"/>
    <w:rsid w:val="00764BD3"/>
    <w:rsid w:val="00765107"/>
    <w:rsid w:val="00775836"/>
    <w:rsid w:val="00791C48"/>
    <w:rsid w:val="007961C0"/>
    <w:rsid w:val="00797506"/>
    <w:rsid w:val="007A31F6"/>
    <w:rsid w:val="007A3EC3"/>
    <w:rsid w:val="007A5716"/>
    <w:rsid w:val="007A59B9"/>
    <w:rsid w:val="007A7F32"/>
    <w:rsid w:val="007B2E04"/>
    <w:rsid w:val="007C0766"/>
    <w:rsid w:val="007C116B"/>
    <w:rsid w:val="007C2020"/>
    <w:rsid w:val="007D0AC1"/>
    <w:rsid w:val="007D21B4"/>
    <w:rsid w:val="007D30B5"/>
    <w:rsid w:val="007D69D0"/>
    <w:rsid w:val="007E09C7"/>
    <w:rsid w:val="007E5B96"/>
    <w:rsid w:val="007F6627"/>
    <w:rsid w:val="0080321A"/>
    <w:rsid w:val="00803929"/>
    <w:rsid w:val="00805413"/>
    <w:rsid w:val="008068FB"/>
    <w:rsid w:val="0082250D"/>
    <w:rsid w:val="0082562C"/>
    <w:rsid w:val="00840939"/>
    <w:rsid w:val="00840A0D"/>
    <w:rsid w:val="00842028"/>
    <w:rsid w:val="00846742"/>
    <w:rsid w:val="008508C0"/>
    <w:rsid w:val="00851583"/>
    <w:rsid w:val="00855466"/>
    <w:rsid w:val="00867017"/>
    <w:rsid w:val="00867372"/>
    <w:rsid w:val="008726FD"/>
    <w:rsid w:val="00872843"/>
    <w:rsid w:val="00875009"/>
    <w:rsid w:val="00882BF2"/>
    <w:rsid w:val="00885875"/>
    <w:rsid w:val="008B7BD9"/>
    <w:rsid w:val="008C14E8"/>
    <w:rsid w:val="008C2BB1"/>
    <w:rsid w:val="008C3FC6"/>
    <w:rsid w:val="008C63DB"/>
    <w:rsid w:val="008C6996"/>
    <w:rsid w:val="008D1D0E"/>
    <w:rsid w:val="008E27F0"/>
    <w:rsid w:val="008E3B52"/>
    <w:rsid w:val="008F2591"/>
    <w:rsid w:val="0090133A"/>
    <w:rsid w:val="00904BC6"/>
    <w:rsid w:val="00910877"/>
    <w:rsid w:val="009129AA"/>
    <w:rsid w:val="00912E5E"/>
    <w:rsid w:val="009142B0"/>
    <w:rsid w:val="0091445A"/>
    <w:rsid w:val="009334E9"/>
    <w:rsid w:val="00936592"/>
    <w:rsid w:val="00940865"/>
    <w:rsid w:val="009434B9"/>
    <w:rsid w:val="00943A21"/>
    <w:rsid w:val="00946318"/>
    <w:rsid w:val="009508FF"/>
    <w:rsid w:val="00950A45"/>
    <w:rsid w:val="009527D5"/>
    <w:rsid w:val="00952F7A"/>
    <w:rsid w:val="00953116"/>
    <w:rsid w:val="009611CD"/>
    <w:rsid w:val="00972967"/>
    <w:rsid w:val="00973B9C"/>
    <w:rsid w:val="00974DB8"/>
    <w:rsid w:val="0097576B"/>
    <w:rsid w:val="00976720"/>
    <w:rsid w:val="00980059"/>
    <w:rsid w:val="00980ED1"/>
    <w:rsid w:val="00983B68"/>
    <w:rsid w:val="00985B85"/>
    <w:rsid w:val="0098779D"/>
    <w:rsid w:val="009B1B00"/>
    <w:rsid w:val="009D33E9"/>
    <w:rsid w:val="009D4242"/>
    <w:rsid w:val="009F0FDA"/>
    <w:rsid w:val="009F4BE4"/>
    <w:rsid w:val="00A26A7B"/>
    <w:rsid w:val="00A26F6B"/>
    <w:rsid w:val="00A522F3"/>
    <w:rsid w:val="00A615C1"/>
    <w:rsid w:val="00A6191E"/>
    <w:rsid w:val="00A61B3C"/>
    <w:rsid w:val="00A64E2D"/>
    <w:rsid w:val="00A721B5"/>
    <w:rsid w:val="00A737E2"/>
    <w:rsid w:val="00A7604F"/>
    <w:rsid w:val="00A87E14"/>
    <w:rsid w:val="00A90B47"/>
    <w:rsid w:val="00A90B54"/>
    <w:rsid w:val="00AA0B3B"/>
    <w:rsid w:val="00AA28F4"/>
    <w:rsid w:val="00AA4120"/>
    <w:rsid w:val="00AA767B"/>
    <w:rsid w:val="00AB32C7"/>
    <w:rsid w:val="00AC1DB1"/>
    <w:rsid w:val="00AC5CCA"/>
    <w:rsid w:val="00AD1800"/>
    <w:rsid w:val="00AD2262"/>
    <w:rsid w:val="00AD4EDA"/>
    <w:rsid w:val="00AD5602"/>
    <w:rsid w:val="00AD798E"/>
    <w:rsid w:val="00AE2762"/>
    <w:rsid w:val="00AE6D64"/>
    <w:rsid w:val="00AF089E"/>
    <w:rsid w:val="00AF476C"/>
    <w:rsid w:val="00AF7731"/>
    <w:rsid w:val="00B05D6F"/>
    <w:rsid w:val="00B13DD4"/>
    <w:rsid w:val="00B148B1"/>
    <w:rsid w:val="00B151C5"/>
    <w:rsid w:val="00B27D51"/>
    <w:rsid w:val="00B31802"/>
    <w:rsid w:val="00B32535"/>
    <w:rsid w:val="00B35188"/>
    <w:rsid w:val="00B41A7E"/>
    <w:rsid w:val="00B43235"/>
    <w:rsid w:val="00B449A9"/>
    <w:rsid w:val="00B45622"/>
    <w:rsid w:val="00B47E96"/>
    <w:rsid w:val="00B52143"/>
    <w:rsid w:val="00B63C37"/>
    <w:rsid w:val="00B643C0"/>
    <w:rsid w:val="00B64A2D"/>
    <w:rsid w:val="00B748E9"/>
    <w:rsid w:val="00B80CFD"/>
    <w:rsid w:val="00B836FE"/>
    <w:rsid w:val="00B838AB"/>
    <w:rsid w:val="00B91CDD"/>
    <w:rsid w:val="00B95BE9"/>
    <w:rsid w:val="00B96A5F"/>
    <w:rsid w:val="00BA1726"/>
    <w:rsid w:val="00BB325B"/>
    <w:rsid w:val="00BB36C4"/>
    <w:rsid w:val="00BB7649"/>
    <w:rsid w:val="00BB779E"/>
    <w:rsid w:val="00BC248D"/>
    <w:rsid w:val="00BC263A"/>
    <w:rsid w:val="00BC78F2"/>
    <w:rsid w:val="00BE36CD"/>
    <w:rsid w:val="00BE460A"/>
    <w:rsid w:val="00BF5CFA"/>
    <w:rsid w:val="00C04D38"/>
    <w:rsid w:val="00C143D4"/>
    <w:rsid w:val="00C15C07"/>
    <w:rsid w:val="00C210DA"/>
    <w:rsid w:val="00C23744"/>
    <w:rsid w:val="00C31C5C"/>
    <w:rsid w:val="00C33332"/>
    <w:rsid w:val="00C4135D"/>
    <w:rsid w:val="00C45B9E"/>
    <w:rsid w:val="00C51218"/>
    <w:rsid w:val="00C547C1"/>
    <w:rsid w:val="00C56B4F"/>
    <w:rsid w:val="00C61E34"/>
    <w:rsid w:val="00C65C49"/>
    <w:rsid w:val="00C73542"/>
    <w:rsid w:val="00C80873"/>
    <w:rsid w:val="00C82508"/>
    <w:rsid w:val="00C863E2"/>
    <w:rsid w:val="00C90159"/>
    <w:rsid w:val="00CA3854"/>
    <w:rsid w:val="00CB0BD7"/>
    <w:rsid w:val="00CB1D46"/>
    <w:rsid w:val="00CB4C0B"/>
    <w:rsid w:val="00CC1786"/>
    <w:rsid w:val="00CC26B9"/>
    <w:rsid w:val="00CD06BB"/>
    <w:rsid w:val="00CD4334"/>
    <w:rsid w:val="00CE1453"/>
    <w:rsid w:val="00CE6FB4"/>
    <w:rsid w:val="00CF3E25"/>
    <w:rsid w:val="00CF7F3A"/>
    <w:rsid w:val="00D00F49"/>
    <w:rsid w:val="00D02C44"/>
    <w:rsid w:val="00D03F12"/>
    <w:rsid w:val="00D14457"/>
    <w:rsid w:val="00D377A4"/>
    <w:rsid w:val="00D44391"/>
    <w:rsid w:val="00D5226F"/>
    <w:rsid w:val="00D52567"/>
    <w:rsid w:val="00D579B5"/>
    <w:rsid w:val="00D6098D"/>
    <w:rsid w:val="00D6286E"/>
    <w:rsid w:val="00D71CCC"/>
    <w:rsid w:val="00D72C28"/>
    <w:rsid w:val="00D81E3A"/>
    <w:rsid w:val="00D828CD"/>
    <w:rsid w:val="00D919C5"/>
    <w:rsid w:val="00D92E75"/>
    <w:rsid w:val="00D95BAF"/>
    <w:rsid w:val="00DA1932"/>
    <w:rsid w:val="00DB1CDE"/>
    <w:rsid w:val="00DC1A2B"/>
    <w:rsid w:val="00DC5BDF"/>
    <w:rsid w:val="00DC723A"/>
    <w:rsid w:val="00DE34F5"/>
    <w:rsid w:val="00DE42FB"/>
    <w:rsid w:val="00DF01B2"/>
    <w:rsid w:val="00DF0A4D"/>
    <w:rsid w:val="00E069A2"/>
    <w:rsid w:val="00E10AEF"/>
    <w:rsid w:val="00E1314D"/>
    <w:rsid w:val="00E14F20"/>
    <w:rsid w:val="00E20BFF"/>
    <w:rsid w:val="00E335AA"/>
    <w:rsid w:val="00E34ECB"/>
    <w:rsid w:val="00E5058B"/>
    <w:rsid w:val="00E55E60"/>
    <w:rsid w:val="00E67657"/>
    <w:rsid w:val="00E7456C"/>
    <w:rsid w:val="00E9592B"/>
    <w:rsid w:val="00EA29F4"/>
    <w:rsid w:val="00EA30A2"/>
    <w:rsid w:val="00EA34E5"/>
    <w:rsid w:val="00EA4246"/>
    <w:rsid w:val="00EA5062"/>
    <w:rsid w:val="00EB0D61"/>
    <w:rsid w:val="00EB0F22"/>
    <w:rsid w:val="00EB195F"/>
    <w:rsid w:val="00EB3D45"/>
    <w:rsid w:val="00EB73BA"/>
    <w:rsid w:val="00ED40BE"/>
    <w:rsid w:val="00ED464C"/>
    <w:rsid w:val="00ED5068"/>
    <w:rsid w:val="00EE03AE"/>
    <w:rsid w:val="00EE06EC"/>
    <w:rsid w:val="00EE1F49"/>
    <w:rsid w:val="00EE40F3"/>
    <w:rsid w:val="00EE4B8C"/>
    <w:rsid w:val="00EF1343"/>
    <w:rsid w:val="00EF6422"/>
    <w:rsid w:val="00F25208"/>
    <w:rsid w:val="00F26A5D"/>
    <w:rsid w:val="00F341C2"/>
    <w:rsid w:val="00F34925"/>
    <w:rsid w:val="00F413AA"/>
    <w:rsid w:val="00F4377A"/>
    <w:rsid w:val="00F44FBE"/>
    <w:rsid w:val="00F50BD2"/>
    <w:rsid w:val="00F56353"/>
    <w:rsid w:val="00F64543"/>
    <w:rsid w:val="00F7039E"/>
    <w:rsid w:val="00F74612"/>
    <w:rsid w:val="00F761D2"/>
    <w:rsid w:val="00F81BF7"/>
    <w:rsid w:val="00F83C8B"/>
    <w:rsid w:val="00F87F22"/>
    <w:rsid w:val="00F924C0"/>
    <w:rsid w:val="00F96168"/>
    <w:rsid w:val="00F97654"/>
    <w:rsid w:val="00FA098F"/>
    <w:rsid w:val="00FA2623"/>
    <w:rsid w:val="00FA27F6"/>
    <w:rsid w:val="00FA2EB6"/>
    <w:rsid w:val="00FB06CE"/>
    <w:rsid w:val="00FB306B"/>
    <w:rsid w:val="00FB3082"/>
    <w:rsid w:val="00FB5805"/>
    <w:rsid w:val="00FB7E9C"/>
    <w:rsid w:val="00FC029B"/>
    <w:rsid w:val="00FC3861"/>
    <w:rsid w:val="00FC5C68"/>
    <w:rsid w:val="00FD0D77"/>
    <w:rsid w:val="00FD5645"/>
    <w:rsid w:val="00FD7CEA"/>
    <w:rsid w:val="00FE2BD0"/>
    <w:rsid w:val="00FE566E"/>
    <w:rsid w:val="00FE5A56"/>
    <w:rsid w:val="00FF40E1"/>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6B88E"/>
  <w15:docId w15:val="{4BBECA34-B05E-4524-BF07-5AE1A7183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36CD"/>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SimSun"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SimSun"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SimSun"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SimSun"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SimSun"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SimSun" w:hAnsi="Arial" w:cs="Times New Roman"/>
      <w:kern w:val="0"/>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paragraph" w:styleId="ListParagraph">
    <w:name w:val="List Paragraph"/>
    <w:basedOn w:val="Normal"/>
    <w:link w:val="ListParagraphChar"/>
    <w:uiPriority w:val="34"/>
    <w:qFormat/>
    <w:rsid w:val="00FF76F4"/>
    <w:pPr>
      <w:widowControl/>
      <w:ind w:firstLineChars="200" w:firstLine="420"/>
      <w:jc w:val="left"/>
    </w:pPr>
    <w:rPr>
      <w:rFonts w:ascii="SimSun" w:eastAsia="SimSun" w:hAnsi="SimSun" w:cs="SimSun"/>
      <w:kern w:val="0"/>
      <w:sz w:val="24"/>
      <w:szCs w:val="24"/>
    </w:rPr>
  </w:style>
  <w:style w:type="character" w:customStyle="1" w:styleId="ListParagraphChar">
    <w:name w:val="List Paragraph Char"/>
    <w:link w:val="ListParagraph"/>
    <w:uiPriority w:val="34"/>
    <w:locked/>
    <w:rsid w:val="00FF76F4"/>
    <w:rPr>
      <w:rFonts w:ascii="SimSun" w:eastAsia="SimSun" w:hAnsi="SimSun" w:cs="SimSun"/>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rsid w:val="00910877"/>
    <w:pPr>
      <w:keepNext/>
      <w:keepLines/>
      <w:widowControl/>
      <w:overflowPunct w:val="0"/>
      <w:autoSpaceDE w:val="0"/>
      <w:autoSpaceDN w:val="0"/>
      <w:adjustRightInd w:val="0"/>
      <w:jc w:val="center"/>
      <w:textAlignment w:val="baseline"/>
    </w:pPr>
    <w:rPr>
      <w:rFonts w:ascii="Arial" w:eastAsia="SimSun" w:hAnsi="Arial" w:cs="Times New Roman"/>
      <w:kern w:val="0"/>
      <w:sz w:val="18"/>
      <w:szCs w:val="20"/>
      <w:lang w:val="en-GB"/>
    </w:rPr>
  </w:style>
  <w:style w:type="character" w:customStyle="1" w:styleId="TACChar">
    <w:name w:val="TAC Char"/>
    <w:basedOn w:val="DefaultParagraphFont"/>
    <w:link w:val="TAC"/>
    <w:rsid w:val="00910877"/>
    <w:rPr>
      <w:rFonts w:ascii="Arial" w:eastAsia="SimSun" w:hAnsi="Arial" w:cs="Times New Roman"/>
      <w:kern w:val="0"/>
      <w:sz w:val="18"/>
      <w:szCs w:val="20"/>
      <w:lang w:val="en-GB"/>
    </w:rPr>
  </w:style>
  <w:style w:type="character" w:customStyle="1" w:styleId="TAHCar">
    <w:name w:val="TAH Car"/>
    <w:basedOn w:val="DefaultParagraphFont"/>
    <w:link w:val="TAH"/>
    <w:rsid w:val="00910877"/>
    <w:rPr>
      <w:rFonts w:ascii="Arial" w:eastAsia="SimSun" w:hAnsi="Arial" w:cs="Times New Roman"/>
      <w:b/>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SimSun" w:hAnsi="Arial" w:cs="Times New Roman"/>
      <w:b/>
      <w:kern w:val="0"/>
      <w:sz w:val="20"/>
      <w:szCs w:val="20"/>
      <w:lang w:val="en-GB"/>
    </w:rPr>
  </w:style>
  <w:style w:type="character" w:customStyle="1" w:styleId="THChar">
    <w:name w:val="TH Char"/>
    <w:basedOn w:val="DefaultParagraphFont"/>
    <w:link w:val="TH"/>
    <w:rsid w:val="00910877"/>
    <w:rPr>
      <w:rFonts w:ascii="Arial" w:eastAsia="SimSun" w:hAnsi="Arial" w:cs="Times New Roman"/>
      <w:b/>
      <w:kern w:val="0"/>
      <w:sz w:val="20"/>
      <w:szCs w:val="20"/>
      <w:lang w:val="en-GB"/>
    </w:rPr>
  </w:style>
  <w:style w:type="table" w:styleId="TableGrid">
    <w:name w:val="Table Grid"/>
    <w:basedOn w:val="TableNormal"/>
    <w:uiPriority w:val="3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SimSun" w:eastAsia="SimSun" w:hAnsi="SimSun" w:cs="SimSun"/>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B1">
    <w:name w:val="B1"/>
    <w:basedOn w:val="Normal"/>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Normal"/>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DefaultParagraphFont"/>
    <w:link w:val="TAN"/>
    <w:rsid w:val="006E22A5"/>
    <w:rPr>
      <w:rFonts w:ascii="Arial" w:eastAsia="Times New Roman" w:hAnsi="Arial" w:cs="Times New Roman"/>
      <w:kern w:val="0"/>
      <w:sz w:val="18"/>
      <w:szCs w:val="20"/>
      <w:lang w:val="en-GB" w:eastAsia="x-none"/>
    </w:rPr>
  </w:style>
  <w:style w:type="character" w:customStyle="1" w:styleId="FootnoteTextChar">
    <w:name w:val="Footnote Text Char"/>
    <w:basedOn w:val="DefaultParagraphFont"/>
    <w:link w:val="FootnoteText"/>
    <w:uiPriority w:val="99"/>
    <w:semiHidden/>
    <w:rsid w:val="00ED5068"/>
    <w:rPr>
      <w:rFonts w:eastAsiaTheme="minorHAnsi"/>
      <w:kern w:val="0"/>
      <w:sz w:val="20"/>
      <w:szCs w:val="20"/>
      <w:lang w:val="sv-SE" w:eastAsia="en-US"/>
    </w:rPr>
  </w:style>
  <w:style w:type="paragraph" w:styleId="FootnoteText">
    <w:name w:val="footnote text"/>
    <w:basedOn w:val="Normal"/>
    <w:link w:val="FootnoteTextChar"/>
    <w:uiPriority w:val="99"/>
    <w:semiHidden/>
    <w:unhideWhenUsed/>
    <w:rsid w:val="00ED5068"/>
    <w:pPr>
      <w:widowControl/>
      <w:jc w:val="left"/>
    </w:pPr>
    <w:rPr>
      <w:rFonts w:eastAsiaTheme="minorHAnsi"/>
      <w:kern w:val="0"/>
      <w:sz w:val="20"/>
      <w:szCs w:val="20"/>
      <w:lang w:val="sv-SE" w:eastAsia="en-US"/>
    </w:rPr>
  </w:style>
  <w:style w:type="character" w:styleId="UnresolvedMention">
    <w:name w:val="Unresolved Mention"/>
    <w:basedOn w:val="DefaultParagraphFont"/>
    <w:uiPriority w:val="99"/>
    <w:semiHidden/>
    <w:unhideWhenUsed/>
    <w:rsid w:val="00D828CD"/>
    <w:rPr>
      <w:color w:val="605E5C"/>
      <w:shd w:val="clear" w:color="auto" w:fill="E1DFDD"/>
    </w:rPr>
  </w:style>
  <w:style w:type="paragraph" w:customStyle="1" w:styleId="Reference">
    <w:name w:val="Reference"/>
    <w:basedOn w:val="Normal"/>
    <w:rsid w:val="000076F3"/>
    <w:pPr>
      <w:keepLines/>
      <w:widowControl/>
      <w:numPr>
        <w:ilvl w:val="1"/>
        <w:numId w:val="18"/>
      </w:numPr>
      <w:spacing w:after="180"/>
      <w:jc w:val="left"/>
    </w:pPr>
    <w:rPr>
      <w:rFonts w:ascii="Times New Roman" w:eastAsia="MS Mincho" w:hAnsi="Times New Roman" w:cs="Times New Roman"/>
      <w:kern w:val="0"/>
      <w:sz w:val="20"/>
      <w:szCs w:val="20"/>
      <w:lang w:val="en-GB" w:eastAsia="en-US"/>
    </w:rPr>
  </w:style>
  <w:style w:type="character" w:styleId="FollowedHyperlink">
    <w:name w:val="FollowedHyperlink"/>
    <w:basedOn w:val="DefaultParagraphFont"/>
    <w:uiPriority w:val="99"/>
    <w:semiHidden/>
    <w:unhideWhenUsed/>
    <w:rsid w:val="00B05D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03993312">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034037868">
      <w:bodyDiv w:val="1"/>
      <w:marLeft w:val="0"/>
      <w:marRight w:val="0"/>
      <w:marTop w:val="0"/>
      <w:marBottom w:val="0"/>
      <w:divBdr>
        <w:top w:val="none" w:sz="0" w:space="0" w:color="auto"/>
        <w:left w:val="none" w:sz="0" w:space="0" w:color="auto"/>
        <w:bottom w:val="none" w:sz="0" w:space="0" w:color="auto"/>
        <w:right w:val="none" w:sz="0" w:space="0" w:color="auto"/>
      </w:divBdr>
    </w:div>
    <w:div w:id="1043023300">
      <w:bodyDiv w:val="1"/>
      <w:marLeft w:val="0"/>
      <w:marRight w:val="0"/>
      <w:marTop w:val="0"/>
      <w:marBottom w:val="0"/>
      <w:divBdr>
        <w:top w:val="none" w:sz="0" w:space="0" w:color="auto"/>
        <w:left w:val="none" w:sz="0" w:space="0" w:color="auto"/>
        <w:bottom w:val="none" w:sz="0" w:space="0" w:color="auto"/>
        <w:right w:val="none" w:sz="0" w:space="0" w:color="auto"/>
      </w:divBdr>
      <w:divsChild>
        <w:div w:id="688331375">
          <w:marLeft w:val="1800"/>
          <w:marRight w:val="0"/>
          <w:marTop w:val="58"/>
          <w:marBottom w:val="0"/>
          <w:divBdr>
            <w:top w:val="none" w:sz="0" w:space="0" w:color="auto"/>
            <w:left w:val="none" w:sz="0" w:space="0" w:color="auto"/>
            <w:bottom w:val="none" w:sz="0" w:space="0" w:color="auto"/>
            <w:right w:val="none" w:sz="0" w:space="0" w:color="auto"/>
          </w:divBdr>
        </w:div>
        <w:div w:id="768425990">
          <w:marLeft w:val="2520"/>
          <w:marRight w:val="0"/>
          <w:marTop w:val="58"/>
          <w:marBottom w:val="0"/>
          <w:divBdr>
            <w:top w:val="none" w:sz="0" w:space="0" w:color="auto"/>
            <w:left w:val="none" w:sz="0" w:space="0" w:color="auto"/>
            <w:bottom w:val="none" w:sz="0" w:space="0" w:color="auto"/>
            <w:right w:val="none" w:sz="0" w:space="0" w:color="auto"/>
          </w:divBdr>
        </w:div>
      </w:divsChild>
    </w:div>
    <w:div w:id="1122962899">
      <w:bodyDiv w:val="1"/>
      <w:marLeft w:val="0"/>
      <w:marRight w:val="0"/>
      <w:marTop w:val="0"/>
      <w:marBottom w:val="0"/>
      <w:divBdr>
        <w:top w:val="none" w:sz="0" w:space="0" w:color="auto"/>
        <w:left w:val="none" w:sz="0" w:space="0" w:color="auto"/>
        <w:bottom w:val="none" w:sz="0" w:space="0" w:color="auto"/>
        <w:right w:val="none" w:sz="0" w:space="0" w:color="auto"/>
      </w:divBdr>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44837086">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880388563">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en/ITU-R/conferences/wrc/2019/Pages/reg-prep.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FE6C1-A965-4E68-A286-D9F86CA18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Ericsson</cp:lastModifiedBy>
  <cp:revision>2</cp:revision>
  <dcterms:created xsi:type="dcterms:W3CDTF">2019-02-15T17:32:00Z</dcterms:created>
  <dcterms:modified xsi:type="dcterms:W3CDTF">2019-02-15T17:32:00Z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