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037965D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</w:t>
      </w:r>
      <w:r w:rsidR="00666DA3">
        <w:t>90</w:t>
      </w:r>
      <w:r w:rsidRPr="007B55AA">
        <w:tab/>
      </w:r>
      <w:r w:rsidRPr="007B55AA">
        <w:rPr>
          <w:szCs w:val="24"/>
        </w:rPr>
        <w:t>R4-1</w:t>
      </w:r>
      <w:r w:rsidR="00B64293">
        <w:rPr>
          <w:szCs w:val="24"/>
        </w:rPr>
        <w:t>9</w:t>
      </w:r>
      <w:r w:rsidR="007E2520">
        <w:rPr>
          <w:szCs w:val="24"/>
        </w:rPr>
        <w:t>0</w:t>
      </w:r>
      <w:r w:rsidR="00AB3D6A">
        <w:rPr>
          <w:szCs w:val="24"/>
        </w:rPr>
        <w:t>1</w:t>
      </w:r>
      <w:r w:rsidR="007E2520">
        <w:rPr>
          <w:szCs w:val="24"/>
        </w:rPr>
        <w:t>367</w:t>
      </w:r>
      <w:bookmarkStart w:id="2" w:name="_GoBack"/>
      <w:bookmarkEnd w:id="2"/>
    </w:p>
    <w:p w14:paraId="10B44E5C" w14:textId="748985A8" w:rsidR="008A4AE0" w:rsidRPr="00915245" w:rsidRDefault="00666DA3" w:rsidP="008A4AE0">
      <w:pPr>
        <w:pStyle w:val="3GPPHeader"/>
      </w:pPr>
      <w:bookmarkStart w:id="3" w:name="OLE_LINK3"/>
      <w:bookmarkStart w:id="4" w:name="OLE_LINK4"/>
      <w:r>
        <w:t>Athens, Greece</w:t>
      </w:r>
      <w:r w:rsidR="003751A5">
        <w:t xml:space="preserve"> </w:t>
      </w:r>
      <w:r w:rsidR="00C2010E">
        <w:t>February 25</w:t>
      </w:r>
      <w:r w:rsidR="008A4AE0" w:rsidRPr="00915245">
        <w:t xml:space="preserve"> – </w:t>
      </w:r>
      <w:r w:rsidR="00C2010E">
        <w:t xml:space="preserve">March </w:t>
      </w:r>
      <w:proofErr w:type="gramStart"/>
      <w:r w:rsidR="00C2010E">
        <w:t>1</w:t>
      </w:r>
      <w:proofErr w:type="gramEnd"/>
      <w:r w:rsidR="008A4AE0" w:rsidRPr="00915245">
        <w:t xml:space="preserve"> 201</w:t>
      </w:r>
      <w:r w:rsidR="00C2010E">
        <w:t>9</w:t>
      </w:r>
    </w:p>
    <w:bookmarkEnd w:id="3"/>
    <w:bookmarkEnd w:id="4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0C5CAAF2" w:rsidR="00E23E16" w:rsidRPr="00D725CF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371A6B" w:rsidRPr="00D725CF">
        <w:rPr>
          <w:rFonts w:ascii="Arial" w:eastAsia="Times New Roman" w:hAnsi="Arial" w:cs="Arial"/>
          <w:sz w:val="20"/>
          <w:szCs w:val="20"/>
          <w:lang w:val="en-GB"/>
        </w:rPr>
        <w:t xml:space="preserve">NR Test Model </w:t>
      </w:r>
      <w:r w:rsidR="00C70AD2" w:rsidRPr="00D725CF">
        <w:rPr>
          <w:rFonts w:ascii="Arial" w:eastAsia="Times New Roman" w:hAnsi="Arial" w:cs="Arial"/>
          <w:sz w:val="20"/>
          <w:szCs w:val="20"/>
          <w:lang w:val="en-GB"/>
        </w:rPr>
        <w:t>and Scrambling sequence</w:t>
      </w:r>
    </w:p>
    <w:p w14:paraId="7296810B" w14:textId="20013CE3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D725CF">
        <w:rPr>
          <w:rFonts w:ascii="Arial" w:eastAsia="Times New Roman" w:hAnsi="Arial" w:cs="Arial"/>
          <w:b/>
          <w:sz w:val="20"/>
          <w:szCs w:val="20"/>
        </w:rPr>
        <w:t>Agenda item:</w:t>
      </w:r>
      <w:r w:rsidRPr="00D725CF">
        <w:rPr>
          <w:rFonts w:ascii="Arial" w:eastAsia="Times New Roman" w:hAnsi="Arial" w:cs="Arial"/>
          <w:b/>
          <w:sz w:val="20"/>
          <w:szCs w:val="20"/>
        </w:rPr>
        <w:tab/>
      </w:r>
      <w:r w:rsidR="00D725CF" w:rsidRPr="00D725CF">
        <w:rPr>
          <w:rFonts w:ascii="Arial" w:eastAsia="Times New Roman" w:hAnsi="Arial" w:cs="Arial"/>
          <w:bCs/>
          <w:sz w:val="20"/>
          <w:szCs w:val="20"/>
        </w:rPr>
        <w:t>6.10.2.3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03314441" w14:textId="2CCBFD88" w:rsidR="009F4202" w:rsidRPr="00F26A56" w:rsidRDefault="00FC1C2E" w:rsidP="00371A6B">
      <w:pPr>
        <w:jc w:val="both"/>
        <w:rPr>
          <w:lang w:val="en-GB"/>
        </w:rPr>
      </w:pPr>
      <w:bookmarkStart w:id="5" w:name="_Ref352176984"/>
      <w:r>
        <w:rPr>
          <w:lang w:val="en-GB"/>
        </w:rPr>
        <w:t xml:space="preserve">During last RAN4 meeting </w:t>
      </w:r>
      <w:r w:rsidR="00371A6B">
        <w:rPr>
          <w:lang w:val="en-GB"/>
        </w:rPr>
        <w:t xml:space="preserve">updates to the data content of the physical channels and signals for NR-TM was </w:t>
      </w:r>
      <w:r w:rsidR="00CF77DF">
        <w:rPr>
          <w:lang w:val="en-GB"/>
        </w:rPr>
        <w:t xml:space="preserve">provided by interested companies.  </w:t>
      </w:r>
      <w:r w:rsidR="00F701FB">
        <w:rPr>
          <w:lang w:val="en-GB"/>
        </w:rPr>
        <w:t>To</w:t>
      </w:r>
      <w:r w:rsidR="00CF77DF">
        <w:rPr>
          <w:lang w:val="en-GB"/>
        </w:rPr>
        <w:t xml:space="preserve"> ensure synchronization between the test equipment and the </w:t>
      </w:r>
      <w:proofErr w:type="spellStart"/>
      <w:r w:rsidR="00CF77DF">
        <w:rPr>
          <w:lang w:val="en-GB"/>
        </w:rPr>
        <w:t>gNB</w:t>
      </w:r>
      <w:proofErr w:type="spellEnd"/>
      <w:r w:rsidR="00CF77DF">
        <w:rPr>
          <w:lang w:val="en-GB"/>
        </w:rPr>
        <w:t xml:space="preserve">, it was proposed to use a cell ID = 0 </w:t>
      </w:r>
      <w:proofErr w:type="gramStart"/>
      <w:r w:rsidR="00C65D56">
        <w:rPr>
          <w:lang w:val="en-GB"/>
        </w:rPr>
        <w:t>in order to</w:t>
      </w:r>
      <w:proofErr w:type="gramEnd"/>
      <w:r w:rsidR="00C65D56">
        <w:rPr>
          <w:lang w:val="en-GB"/>
        </w:rPr>
        <w:t xml:space="preserve"> provide a known value for the initialization of the scrambler and RE mappers </w:t>
      </w:r>
      <w:r w:rsidR="00AE0149">
        <w:rPr>
          <w:lang w:val="en-GB"/>
        </w:rPr>
        <w:t xml:space="preserve">for the data content.  Since PBCH is not included in the NR TM design, the </w:t>
      </w:r>
      <w:r w:rsidR="0044704A">
        <w:rPr>
          <w:lang w:val="en-GB"/>
        </w:rPr>
        <w:t xml:space="preserve">cell ID must be known prior to </w:t>
      </w:r>
      <w:r w:rsidR="00EC0465">
        <w:rPr>
          <w:lang w:val="en-GB"/>
        </w:rPr>
        <w:t>testing for completeness.</w:t>
      </w:r>
      <w:r w:rsidR="000171C6" w:rsidRPr="00F26A56">
        <w:rPr>
          <w:lang w:val="en-GB"/>
        </w:rPr>
        <w:t xml:space="preserve"> </w:t>
      </w:r>
    </w:p>
    <w:p w14:paraId="1555E66F" w14:textId="5E2964EB" w:rsidR="00766EB9" w:rsidRPr="00F26A56" w:rsidRDefault="00E23E16" w:rsidP="00766EB9">
      <w:pPr>
        <w:pStyle w:val="Heading1"/>
        <w:rPr>
          <w:lang w:val="en-US"/>
        </w:rPr>
      </w:pPr>
      <w:r w:rsidRPr="00F26A56">
        <w:rPr>
          <w:lang w:val="en-US"/>
        </w:rPr>
        <w:t>2</w:t>
      </w:r>
      <w:r w:rsidR="00766EB9" w:rsidRPr="00F26A56">
        <w:rPr>
          <w:lang w:val="en-US"/>
        </w:rPr>
        <w:tab/>
      </w:r>
      <w:r w:rsidR="00EC0465">
        <w:rPr>
          <w:lang w:val="en-US"/>
        </w:rPr>
        <w:t>Discussion</w:t>
      </w:r>
    </w:p>
    <w:p w14:paraId="2847F086" w14:textId="73AA931C" w:rsidR="0062027D" w:rsidRDefault="003747B9" w:rsidP="00037C0B">
      <w:pPr>
        <w:jc w:val="both"/>
        <w:rPr>
          <w:lang w:val="en-GB"/>
        </w:rPr>
      </w:pPr>
      <w:bookmarkStart w:id="6" w:name="_Hlk528061617"/>
      <w:bookmarkEnd w:id="1"/>
      <w:bookmarkEnd w:id="5"/>
      <w:r>
        <w:rPr>
          <w:lang w:val="en-GB"/>
        </w:rPr>
        <w:t>As part of the NR TM the data content needs to be specified</w:t>
      </w:r>
      <w:r w:rsidR="00482D9B">
        <w:rPr>
          <w:lang w:val="en-GB"/>
        </w:rPr>
        <w:t xml:space="preserve"> and generated with a generic pseudo-random sequence that is defined in TS 38.211.  </w:t>
      </w:r>
      <w:r w:rsidR="00DC2EEF">
        <w:rPr>
          <w:lang w:val="en-GB"/>
        </w:rPr>
        <w:t>The output sequence is defined by:</w:t>
      </w:r>
    </w:p>
    <w:p w14:paraId="71DA8B0F" w14:textId="45B6D209" w:rsidR="00DC2EEF" w:rsidRDefault="00DC2EEF" w:rsidP="00DC2EEF">
      <w:pPr>
        <w:jc w:val="center"/>
        <w:rPr>
          <w:lang w:val="en-GB"/>
        </w:rPr>
      </w:pPr>
      <w:r>
        <w:rPr>
          <w:rFonts w:ascii="Times New Roman" w:eastAsia="Batang" w:hAnsi="Times New Roman" w:cs="Times New Roman"/>
          <w:position w:val="-48"/>
          <w:sz w:val="20"/>
          <w:szCs w:val="20"/>
          <w:lang w:val="en-GB"/>
        </w:rPr>
        <w:object w:dxaOrig="4716" w:dyaOrig="912" w14:anchorId="26592A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45.75pt" o:ole="">
            <v:imagedata r:id="rId9" o:title=""/>
          </v:shape>
          <o:OLEObject Type="Embed" ProgID="Equation.3" ShapeID="_x0000_i1025" DrawAspect="Content" ObjectID="_1611731072" r:id="rId10"/>
        </w:object>
      </w:r>
    </w:p>
    <w:p w14:paraId="355636EE" w14:textId="69549699" w:rsidR="00B6042E" w:rsidRDefault="00ED3908" w:rsidP="00B6042E">
      <w:pPr>
        <w:rPr>
          <w:rFonts w:ascii="Calibri" w:hAnsi="Calibri" w:cs="Calibri"/>
        </w:rPr>
      </w:pPr>
      <w:r>
        <w:rPr>
          <w:lang w:val="en-GB"/>
        </w:rPr>
        <w:t xml:space="preserve">Using the variable definitions as defined in TS 38.141-1 and TS 38.141-2, </w:t>
      </w:r>
      <w:r w:rsidR="006E2545">
        <w:rPr>
          <w:lang w:val="en-GB"/>
        </w:rPr>
        <w:t xml:space="preserve">it was discovered that </w:t>
      </w:r>
      <w:r w:rsidR="007405B4">
        <w:rPr>
          <w:lang w:val="en-GB"/>
        </w:rPr>
        <w:t>x</w:t>
      </w:r>
      <w:r w:rsidR="007405B4">
        <w:rPr>
          <w:vertAlign w:val="subscript"/>
          <w:lang w:val="en-GB"/>
        </w:rPr>
        <w:t>2</w:t>
      </w:r>
      <w:r w:rsidR="007405B4">
        <w:rPr>
          <w:lang w:val="en-GB"/>
        </w:rPr>
        <w:t xml:space="preserve"> </w:t>
      </w:r>
      <w:r w:rsidR="008922E5">
        <w:rPr>
          <w:lang w:val="en-GB"/>
        </w:rPr>
        <w:t xml:space="preserve">is </w:t>
      </w:r>
      <w:r w:rsidR="00D06F7E">
        <w:rPr>
          <w:lang w:val="en-GB"/>
        </w:rPr>
        <w:t>initiated</w:t>
      </w:r>
      <w:r w:rsidR="006E2545">
        <w:rPr>
          <w:lang w:val="en-GB"/>
        </w:rPr>
        <w:t xml:space="preserve"> </w:t>
      </w:r>
      <w:r w:rsidR="00D06F7E">
        <w:rPr>
          <w:lang w:val="en-GB"/>
        </w:rPr>
        <w:t xml:space="preserve">with a value </w:t>
      </w:r>
      <w:r w:rsidR="006E2545">
        <w:rPr>
          <w:lang w:val="en-GB"/>
        </w:rPr>
        <w:t>of zero would lead to a large fluctuation in power as the output of the waveform</w:t>
      </w:r>
      <w:r w:rsidR="00D06F7E">
        <w:rPr>
          <w:lang w:val="en-GB"/>
        </w:rPr>
        <w:t xml:space="preserve"> can </w:t>
      </w:r>
      <w:r w:rsidR="00D06F7E" w:rsidRPr="005B5214">
        <w:rPr>
          <w:lang w:val="en-GB"/>
        </w:rPr>
        <w:t xml:space="preserve">be exemplified below in </w:t>
      </w:r>
      <w:r w:rsidR="00CE45AC" w:rsidRPr="005B5214">
        <w:rPr>
          <w:lang w:val="en-GB"/>
        </w:rPr>
        <w:t xml:space="preserve">the </w:t>
      </w:r>
      <w:r w:rsidR="00ED2183" w:rsidRPr="005B5214">
        <w:rPr>
          <w:lang w:val="en-GB"/>
        </w:rPr>
        <w:t xml:space="preserve">illustrated example.  Here in this example, is the 106 RB at 64 QAM </w:t>
      </w:r>
      <w:r w:rsidR="00CB1321" w:rsidRPr="005B5214">
        <w:rPr>
          <w:lang w:val="en-GB"/>
        </w:rPr>
        <w:t xml:space="preserve">where it can be easily shown </w:t>
      </w:r>
      <w:r w:rsidR="003A4923" w:rsidRPr="005B5214">
        <w:rPr>
          <w:lang w:val="en-GB"/>
        </w:rPr>
        <w:t>the number of times the constellation points appear per symbol</w:t>
      </w:r>
      <w:r w:rsidR="00C25E7E" w:rsidRPr="005B5214">
        <w:rPr>
          <w:lang w:val="en-GB"/>
        </w:rPr>
        <w:t xml:space="preserve"> in the shared data channel (PDSCH).  </w:t>
      </w:r>
      <w:r w:rsidR="005B5214" w:rsidRPr="005B5214">
        <w:t xml:space="preserve">In the illustration example below </w:t>
      </w:r>
      <w:r w:rsidR="00B6042E" w:rsidRPr="005B5214">
        <w:t>data pattern 000000 appears 100 times in one symbol. This is 5 times the average</w:t>
      </w:r>
      <w:r w:rsidR="00B6042E">
        <w:t xml:space="preserve"> per constellation point, which indicate that the gold code generator does not work very well.  </w:t>
      </w:r>
    </w:p>
    <w:p w14:paraId="176F5D96" w14:textId="7CBE51A0" w:rsidR="00ED3908" w:rsidRDefault="00D06F7E" w:rsidP="00D06F7E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746F7231" wp14:editId="727CA83A">
            <wp:extent cx="4551363" cy="2692875"/>
            <wp:effectExtent l="0" t="0" r="1905" b="1270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D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C4E6BAD" w14:textId="2E8B1AED" w:rsidR="00D06F7E" w:rsidRDefault="00D06F7E" w:rsidP="00D06F7E">
      <w:pPr>
        <w:jc w:val="center"/>
        <w:rPr>
          <w:lang w:val="en-GB"/>
        </w:rPr>
      </w:pPr>
      <w:r w:rsidRPr="00E14326">
        <w:rPr>
          <w:lang w:val="en-GB"/>
        </w:rPr>
        <w:t>Figure 1:</w:t>
      </w:r>
      <w:r>
        <w:rPr>
          <w:lang w:val="en-GB"/>
        </w:rPr>
        <w:t xml:space="preserve"> </w:t>
      </w:r>
      <w:r w:rsidR="00145976">
        <w:rPr>
          <w:lang w:val="en-GB"/>
        </w:rPr>
        <w:t>Current</w:t>
      </w:r>
      <w:r w:rsidR="00E33832">
        <w:rPr>
          <w:lang w:val="en-GB"/>
        </w:rPr>
        <w:t xml:space="preserve"> </w:t>
      </w:r>
      <w:r w:rsidR="00E14326">
        <w:rPr>
          <w:lang w:val="en-GB"/>
        </w:rPr>
        <w:t xml:space="preserve">constellation frequency </w:t>
      </w:r>
    </w:p>
    <w:p w14:paraId="4D97B0DF" w14:textId="53E3D403" w:rsidR="00037C0B" w:rsidRDefault="00F95911" w:rsidP="00037C0B">
      <w:pPr>
        <w:jc w:val="both"/>
        <w:rPr>
          <w:lang w:val="en-GB"/>
        </w:rPr>
      </w:pPr>
      <w:r w:rsidRPr="008A7CF2">
        <w:rPr>
          <w:lang w:val="en-GB"/>
        </w:rPr>
        <w:t xml:space="preserve">During the </w:t>
      </w:r>
      <w:r w:rsidR="008A7CF2" w:rsidRPr="008A7CF2">
        <w:rPr>
          <w:lang w:val="en-GB"/>
        </w:rPr>
        <w:t xml:space="preserve">process of generating the </w:t>
      </w:r>
      <w:r w:rsidR="008A7CF2">
        <w:rPr>
          <w:lang w:val="en-GB"/>
        </w:rPr>
        <w:t>length-31 Gold sequence</w:t>
      </w:r>
      <w:r w:rsidR="00926222">
        <w:rPr>
          <w:lang w:val="en-GB"/>
        </w:rPr>
        <w:t xml:space="preserve">.  </w:t>
      </w:r>
      <w:r w:rsidR="00037C0B">
        <w:rPr>
          <w:lang w:val="en-GB"/>
        </w:rPr>
        <w:t xml:space="preserve">The following equation is the derivation of the </w:t>
      </w:r>
      <w:proofErr w:type="spellStart"/>
      <w:r w:rsidR="00037C0B">
        <w:rPr>
          <w:lang w:val="en-GB"/>
        </w:rPr>
        <w:t>c</w:t>
      </w:r>
      <w:r w:rsidR="00037C0B">
        <w:rPr>
          <w:vertAlign w:val="subscript"/>
          <w:lang w:val="en-GB"/>
        </w:rPr>
        <w:t>init</w:t>
      </w:r>
      <w:proofErr w:type="spellEnd"/>
      <w:r w:rsidR="00037C0B">
        <w:rPr>
          <w:lang w:val="en-GB"/>
        </w:rPr>
        <w:t>:</w:t>
      </w:r>
    </w:p>
    <w:p w14:paraId="3C68007A" w14:textId="4F6947A8" w:rsidR="00B0793A" w:rsidRDefault="003C75D2" w:rsidP="00037C0B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2484" w:dyaOrig="348" w14:anchorId="0A61BB44">
          <v:shape id="_x0000_i1026" type="#_x0000_t75" style="width:124.5pt;height:17.25pt" o:ole="">
            <v:imagedata r:id="rId12" o:title=""/>
          </v:shape>
          <o:OLEObject Type="Embed" ProgID="Equation.3" ShapeID="_x0000_i1026" DrawAspect="Content" ObjectID="_1611731073" r:id="rId13"/>
        </w:object>
      </w:r>
    </w:p>
    <w:p w14:paraId="14EEE069" w14:textId="742C8231" w:rsidR="00037C0B" w:rsidRDefault="00037C0B" w:rsidP="007F0011">
      <w:pPr>
        <w:jc w:val="both"/>
        <w:rPr>
          <w:lang w:val="en-GB"/>
        </w:rPr>
      </w:pPr>
      <w:r w:rsidRPr="007F0011">
        <w:rPr>
          <w:lang w:val="en-GB"/>
        </w:rPr>
        <w:t xml:space="preserve">Consisting of </w:t>
      </w:r>
      <w:r w:rsidR="00AB5383" w:rsidRPr="007F0011">
        <w:rPr>
          <w:lang w:val="en-GB"/>
        </w:rPr>
        <w:t xml:space="preserve">cell ID, but also </w:t>
      </w:r>
      <w:proofErr w:type="spellStart"/>
      <w:r w:rsidR="00AB5383" w:rsidRPr="007F0011">
        <w:rPr>
          <w:lang w:val="en-GB"/>
        </w:rPr>
        <w:t>nRNTI</w:t>
      </w:r>
      <w:proofErr w:type="spellEnd"/>
      <w:r w:rsidR="00AB5383" w:rsidRPr="007F0011">
        <w:rPr>
          <w:lang w:val="en-GB"/>
        </w:rPr>
        <w:t xml:space="preserve">, radio network temporary identifier, there leaves two </w:t>
      </w:r>
      <w:r w:rsidR="007F0011" w:rsidRPr="007F0011">
        <w:rPr>
          <w:lang w:val="en-GB"/>
        </w:rPr>
        <w:t>options to resolve the</w:t>
      </w:r>
      <w:r w:rsidR="00F3225D">
        <w:rPr>
          <w:lang w:val="en-GB"/>
        </w:rPr>
        <w:t xml:space="preserve"> </w:t>
      </w:r>
      <w:r w:rsidR="00B854F0">
        <w:rPr>
          <w:lang w:val="en-GB"/>
        </w:rPr>
        <w:t>non-zero</w:t>
      </w:r>
      <w:r w:rsidR="00F3225D">
        <w:rPr>
          <w:lang w:val="en-GB"/>
        </w:rPr>
        <w:t xml:space="preserve"> value.  First, the cell ID could be changed to 1 or alternatively </w:t>
      </w:r>
      <w:proofErr w:type="spellStart"/>
      <w:r w:rsidR="00F3225D" w:rsidRPr="007F0011">
        <w:rPr>
          <w:lang w:val="en-GB"/>
        </w:rPr>
        <w:t>nRNTI</w:t>
      </w:r>
      <w:proofErr w:type="spellEnd"/>
      <w:r w:rsidR="00F3225D">
        <w:rPr>
          <w:lang w:val="en-GB"/>
        </w:rPr>
        <w:t xml:space="preserve"> may be changed to be 1.</w:t>
      </w:r>
      <w:r w:rsidR="00FF3F60">
        <w:rPr>
          <w:lang w:val="en-GB"/>
        </w:rPr>
        <w:t xml:space="preserve">  The effect of both options can be seen below.</w:t>
      </w:r>
    </w:p>
    <w:p w14:paraId="55E8DF1B" w14:textId="77777777" w:rsidR="002F532D" w:rsidRDefault="002F532D" w:rsidP="007F0011">
      <w:pPr>
        <w:jc w:val="both"/>
        <w:rPr>
          <w:lang w:val="en-GB"/>
        </w:rPr>
      </w:pPr>
    </w:p>
    <w:p w14:paraId="15CB817C" w14:textId="2DC5A869" w:rsidR="00EC1C2E" w:rsidRDefault="00EC1C2E" w:rsidP="00EC1C2E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3624493E" wp14:editId="75608405">
            <wp:extent cx="4555331" cy="2678906"/>
            <wp:effectExtent l="0" t="0" r="17145" b="762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41A4A30" w14:textId="1E299125" w:rsidR="00BC199A" w:rsidRDefault="00BC199A" w:rsidP="00BC199A">
      <w:pPr>
        <w:jc w:val="center"/>
        <w:rPr>
          <w:lang w:val="en-GB"/>
        </w:rPr>
      </w:pPr>
      <w:r w:rsidRPr="00F876B5">
        <w:rPr>
          <w:lang w:val="en-GB"/>
        </w:rPr>
        <w:t xml:space="preserve">Figure 2: </w:t>
      </w:r>
      <w:r w:rsidR="00F876B5" w:rsidRPr="00F876B5">
        <w:rPr>
          <w:lang w:val="en-GB"/>
        </w:rPr>
        <w:t>Constellation</w:t>
      </w:r>
      <w:r w:rsidR="00F876B5">
        <w:rPr>
          <w:lang w:val="en-GB"/>
        </w:rPr>
        <w:t xml:space="preserve"> frequency for </w:t>
      </w:r>
      <w:proofErr w:type="spellStart"/>
      <w:r w:rsidR="00F876B5">
        <w:rPr>
          <w:lang w:val="en-GB"/>
        </w:rPr>
        <w:t>Cell_ID</w:t>
      </w:r>
      <w:proofErr w:type="spellEnd"/>
      <w:r w:rsidR="00F876B5">
        <w:rPr>
          <w:lang w:val="en-GB"/>
        </w:rPr>
        <w:t xml:space="preserve"> = 1</w:t>
      </w:r>
    </w:p>
    <w:p w14:paraId="457B0F47" w14:textId="77777777" w:rsidR="00F876B5" w:rsidRDefault="00F876B5" w:rsidP="00F876B5">
      <w:pPr>
        <w:pStyle w:val="Reference"/>
        <w:numPr>
          <w:ilvl w:val="0"/>
          <w:numId w:val="0"/>
        </w:numPr>
        <w:rPr>
          <w:b/>
        </w:rPr>
      </w:pPr>
      <w:r>
        <w:rPr>
          <w:b/>
        </w:rPr>
        <w:t>Proposal 1: Update data content of NR TM with cell ID = 1</w:t>
      </w:r>
    </w:p>
    <w:p w14:paraId="12DA8483" w14:textId="77777777" w:rsidR="00BC199A" w:rsidRPr="007F0011" w:rsidRDefault="00BC199A" w:rsidP="00EC1C2E">
      <w:pPr>
        <w:jc w:val="center"/>
        <w:rPr>
          <w:lang w:val="en-GB"/>
        </w:rPr>
      </w:pPr>
    </w:p>
    <w:p w14:paraId="0CF19BF2" w14:textId="7EC2B3F1" w:rsidR="00B54855" w:rsidRDefault="00F876B5" w:rsidP="00F876B5">
      <w:pPr>
        <w:pStyle w:val="Reference"/>
        <w:numPr>
          <w:ilvl w:val="0"/>
          <w:numId w:val="0"/>
        </w:numPr>
        <w:jc w:val="center"/>
      </w:pPr>
      <w:r>
        <w:rPr>
          <w:noProof/>
        </w:rPr>
        <w:lastRenderedPageBreak/>
        <w:drawing>
          <wp:inline distT="0" distB="0" distL="0" distR="0" wp14:anchorId="0E7E2C53" wp14:editId="197724BA">
            <wp:extent cx="4572000" cy="271462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FE5E33D" w14:textId="364C8713" w:rsidR="00F876B5" w:rsidRDefault="00F876B5" w:rsidP="00F876B5">
      <w:pPr>
        <w:jc w:val="center"/>
        <w:rPr>
          <w:lang w:val="en-GB"/>
        </w:rPr>
      </w:pPr>
      <w:r w:rsidRPr="00F876B5">
        <w:rPr>
          <w:lang w:val="en-GB"/>
        </w:rPr>
        <w:t xml:space="preserve">Figure </w:t>
      </w:r>
      <w:r>
        <w:rPr>
          <w:lang w:val="en-GB"/>
        </w:rPr>
        <w:t>3</w:t>
      </w:r>
      <w:r w:rsidRPr="00F876B5">
        <w:rPr>
          <w:lang w:val="en-GB"/>
        </w:rPr>
        <w:t>: Constellation</w:t>
      </w:r>
      <w:r>
        <w:rPr>
          <w:lang w:val="en-GB"/>
        </w:rPr>
        <w:t xml:space="preserve"> frequency for </w:t>
      </w:r>
      <w:proofErr w:type="spellStart"/>
      <w:r>
        <w:rPr>
          <w:lang w:val="en-GB"/>
        </w:rPr>
        <w:t>nRNTI</w:t>
      </w:r>
      <w:proofErr w:type="spellEnd"/>
      <w:r>
        <w:rPr>
          <w:lang w:val="en-GB"/>
        </w:rPr>
        <w:t xml:space="preserve"> = 1</w:t>
      </w:r>
    </w:p>
    <w:p w14:paraId="5750D5F6" w14:textId="291F1F94" w:rsidR="00C70AD2" w:rsidRDefault="00C70AD2" w:rsidP="00615033">
      <w:pPr>
        <w:pStyle w:val="Reference"/>
        <w:numPr>
          <w:ilvl w:val="0"/>
          <w:numId w:val="0"/>
        </w:numPr>
        <w:rPr>
          <w:b/>
        </w:rPr>
      </w:pPr>
      <w:r>
        <w:rPr>
          <w:b/>
        </w:rPr>
        <w:t xml:space="preserve">Proposal 2: Update data content of NR TM with </w:t>
      </w:r>
      <w:proofErr w:type="spellStart"/>
      <w:r>
        <w:rPr>
          <w:b/>
        </w:rPr>
        <w:t>nRNTI</w:t>
      </w:r>
      <w:proofErr w:type="spellEnd"/>
      <w:r>
        <w:rPr>
          <w:b/>
        </w:rPr>
        <w:t xml:space="preserve"> = 1</w:t>
      </w:r>
    </w:p>
    <w:p w14:paraId="2A0B3121" w14:textId="0A6899F4" w:rsidR="00C70AD2" w:rsidRDefault="00C70AD2" w:rsidP="00615033">
      <w:pPr>
        <w:pStyle w:val="Reference"/>
        <w:numPr>
          <w:ilvl w:val="0"/>
          <w:numId w:val="0"/>
        </w:numPr>
        <w:rPr>
          <w:b/>
        </w:rPr>
      </w:pPr>
    </w:p>
    <w:p w14:paraId="69E6ECBF" w14:textId="378677EA" w:rsidR="00C70AD2" w:rsidRPr="00C70AD2" w:rsidRDefault="00C70AD2" w:rsidP="00C70AD2">
      <w:pPr>
        <w:pStyle w:val="Heading2"/>
      </w:pPr>
      <w:r>
        <w:t>2.1 Multi</w:t>
      </w:r>
      <w:r w:rsidR="00985D56">
        <w:t>-</w:t>
      </w:r>
      <w:r>
        <w:t>carrier NR TM</w:t>
      </w:r>
    </w:p>
    <w:p w14:paraId="6069974A" w14:textId="263F116A" w:rsidR="008F186E" w:rsidRDefault="00E04AF2" w:rsidP="00615033">
      <w:pPr>
        <w:pStyle w:val="Reference"/>
        <w:numPr>
          <w:ilvl w:val="0"/>
          <w:numId w:val="0"/>
        </w:numPr>
      </w:pPr>
      <w:r>
        <w:t>During the design of the test models used in LTE, TS 36.141, the following parameter was defined for multi carrier configuration:</w:t>
      </w:r>
    </w:p>
    <w:p w14:paraId="5C8BD3B1" w14:textId="77777777" w:rsidR="001573BD" w:rsidRDefault="001573BD" w:rsidP="00615033">
      <w:pPr>
        <w:pStyle w:val="Reference"/>
        <w:numPr>
          <w:ilvl w:val="0"/>
          <w:numId w:val="0"/>
        </w:numPr>
      </w:pPr>
    </w:p>
    <w:p w14:paraId="1FCD5231" w14:textId="2C6FD157" w:rsidR="00E04AF2" w:rsidRDefault="00E04AF2" w:rsidP="00615033">
      <w:pPr>
        <w:pStyle w:val="Reference"/>
        <w:numPr>
          <w:ilvl w:val="0"/>
          <w:numId w:val="0"/>
        </w:numP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x-none"/>
        </w:rPr>
        <w:object w:dxaOrig="465" w:dyaOrig="375" w14:anchorId="11001C90">
          <v:shape id="_x0000_i1027" type="#_x0000_t75" style="width:23.25pt;height:18.75pt" o:ole="">
            <v:imagedata r:id="rId16" o:title=""/>
          </v:shape>
          <o:OLEObject Type="Embed" ProgID="Equation.3" ShapeID="_x0000_i1027" DrawAspect="Content" ObjectID="_1611731074" r:id="rId17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 1 for the lowest configured carrier, </w:t>
      </w:r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x-none"/>
        </w:rPr>
        <w:object w:dxaOrig="465" w:dyaOrig="375" w14:anchorId="4C548206">
          <v:shape id="_x0000_i1028" type="#_x0000_t75" style="width:23.25pt;height:18.75pt" o:ole="">
            <v:imagedata r:id="rId16" o:title=""/>
          </v:shape>
          <o:OLEObject Type="Embed" ProgID="Equation.3" ShapeID="_x0000_i1028" DrawAspect="Content" ObjectID="_1611731075" r:id="rId18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 2 for the 2</w:t>
      </w:r>
      <w:r w:rsidRPr="00C3550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x-none"/>
        </w:rPr>
        <w:t>nd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lowest configured </w:t>
      </w:r>
      <w:proofErr w:type="gramStart"/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carrier,…</w:t>
      </w:r>
      <w:proofErr w:type="gramEnd"/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, </w:t>
      </w:r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x-none"/>
        </w:rPr>
        <w:object w:dxaOrig="465" w:dyaOrig="375" w14:anchorId="610D057B">
          <v:shape id="_x0000_i1029" type="#_x0000_t75" style="width:23.25pt;height:18.75pt" o:ole="">
            <v:imagedata r:id="rId16" o:title=""/>
          </v:shape>
          <o:OLEObject Type="Embed" ProgID="Equation.3" ShapeID="_x0000_i1029" DrawAspect="Content" ObjectID="_1611731076" r:id="rId19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 n for the n</w:t>
      </w:r>
      <w:r w:rsidRPr="00C3550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x-none"/>
        </w:rPr>
        <w:t>th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configured carrier</w:t>
      </w:r>
    </w:p>
    <w:p w14:paraId="58BEAEA7" w14:textId="77777777" w:rsidR="001573BD" w:rsidRDefault="001573BD" w:rsidP="00615033">
      <w:pPr>
        <w:pStyle w:val="Reference"/>
        <w:numPr>
          <w:ilvl w:val="0"/>
          <w:numId w:val="0"/>
        </w:numP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1A2A4775" w14:textId="77777777" w:rsidR="00346820" w:rsidRDefault="00E04AF2" w:rsidP="00615033">
      <w:pPr>
        <w:pStyle w:val="Reference"/>
        <w:numPr>
          <w:ilvl w:val="0"/>
          <w:numId w:val="0"/>
        </w:numPr>
      </w:pPr>
      <w:r>
        <w:t xml:space="preserve">However, during the time of NR TM design, the </w:t>
      </w:r>
      <w:r w:rsidR="001573BD">
        <w:t xml:space="preserve">change to </w:t>
      </w:r>
      <w:r w:rsidR="001573BD"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x-none"/>
        </w:rPr>
        <w:object w:dxaOrig="465" w:dyaOrig="375" w14:anchorId="54BED525">
          <v:shape id="_x0000_i1030" type="#_x0000_t75" style="width:23.25pt;height:18.75pt" o:ole="">
            <v:imagedata r:id="rId16" o:title=""/>
          </v:shape>
          <o:OLEObject Type="Embed" ProgID="Equation.3" ShapeID="_x0000_i1030" DrawAspect="Content" ObjectID="_1611731077" r:id="rId20"/>
        </w:object>
      </w:r>
      <w:r w:rsidR="001573BD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proofErr w:type="spellStart"/>
      <w:r w:rsidR="001573BD" w:rsidRPr="001573BD">
        <w:t>to</w:t>
      </w:r>
      <w:proofErr w:type="spellEnd"/>
      <w:r w:rsidR="001573BD" w:rsidRPr="001573BD">
        <w:t xml:space="preserve"> equal to 0</w:t>
      </w:r>
      <w:r w:rsidR="001573BD">
        <w:t xml:space="preserve"> was changed </w:t>
      </w:r>
      <w:proofErr w:type="gramStart"/>
      <w:r w:rsidR="001573BD">
        <w:t>in order to</w:t>
      </w:r>
      <w:proofErr w:type="gramEnd"/>
      <w:r w:rsidR="001573BD">
        <w:t xml:space="preserve"> </w:t>
      </w:r>
      <w:r w:rsidR="003C6B95">
        <w:t>accommodate</w:t>
      </w:r>
      <w:r w:rsidR="001573BD">
        <w:t xml:space="preserve"> the need for a </w:t>
      </w:r>
      <w:r w:rsidR="003C6B95">
        <w:t>static</w:t>
      </w:r>
      <w:r w:rsidR="001573BD">
        <w:t xml:space="preserve"> </w:t>
      </w:r>
      <w:r w:rsidR="003C6B95">
        <w:t>known value to be used to initiate the scrambling sequence.</w:t>
      </w:r>
      <w:r w:rsidR="00724913">
        <w:t xml:space="preserve">  Without the</w:t>
      </w:r>
      <w:r w:rsidR="007401D8">
        <w:t xml:space="preserve"> PBCH and SSB in the NR TM design, it is critical to ensure that the cell ID is </w:t>
      </w:r>
      <w:r w:rsidR="00BA2E89">
        <w:t xml:space="preserve">known between the test equipment and the </w:t>
      </w:r>
      <w:proofErr w:type="spellStart"/>
      <w:r w:rsidR="00BA2E89">
        <w:t>gNB</w:t>
      </w:r>
      <w:proofErr w:type="spellEnd"/>
      <w:r w:rsidR="00BA2E89">
        <w:t xml:space="preserve"> at the time of test.  As such, there are two methods to </w:t>
      </w:r>
      <w:r w:rsidR="00346820">
        <w:t>satisfy the multicarrier testing:</w:t>
      </w:r>
    </w:p>
    <w:p w14:paraId="6E76F5AA" w14:textId="01E590C2" w:rsidR="00653757" w:rsidRDefault="007253C9" w:rsidP="007253C9">
      <w:pPr>
        <w:pStyle w:val="Reference"/>
        <w:numPr>
          <w:ilvl w:val="0"/>
          <w:numId w:val="0"/>
        </w:numPr>
        <w:rPr>
          <w:b/>
        </w:rPr>
      </w:pPr>
      <w:r w:rsidRPr="007253C9">
        <w:rPr>
          <w:b/>
        </w:rPr>
        <w:t xml:space="preserve">Proposal 3: </w:t>
      </w:r>
      <w:r w:rsidR="00CE10C1" w:rsidRPr="007253C9">
        <w:rPr>
          <w:b/>
        </w:rPr>
        <w:t xml:space="preserve">Configure each configured carrier with </w:t>
      </w:r>
      <w:r w:rsidR="009C0CCB" w:rsidRPr="007253C9">
        <w:rPr>
          <w:b/>
        </w:rPr>
        <w:t xml:space="preserve">a constant cell ID </w:t>
      </w:r>
      <w:r w:rsidR="00A42646">
        <w:rPr>
          <w:b/>
        </w:rPr>
        <w:t xml:space="preserve">= 1 </w:t>
      </w:r>
      <w:r w:rsidR="009C0CCB" w:rsidRPr="007253C9">
        <w:rPr>
          <w:b/>
        </w:rPr>
        <w:t xml:space="preserve">designed by the NR TM and </w:t>
      </w:r>
      <w:r w:rsidR="00EC1CF3" w:rsidRPr="007253C9">
        <w:rPr>
          <w:b/>
        </w:rPr>
        <w:t>set each</w:t>
      </w:r>
      <w:r w:rsidRPr="007253C9">
        <w:rPr>
          <w:b/>
        </w:rPr>
        <w:t xml:space="preserve"> </w:t>
      </w:r>
      <w:r w:rsidR="00EC1CF3" w:rsidRPr="007253C9">
        <w:rPr>
          <w:b/>
        </w:rPr>
        <w:t xml:space="preserve">carrier through each test procedure.  </w:t>
      </w:r>
    </w:p>
    <w:p w14:paraId="5EEF1C52" w14:textId="6BB2EDD4" w:rsidR="00CC4AC1" w:rsidRPr="00CC4AC1" w:rsidRDefault="00CC4AC1" w:rsidP="007253C9">
      <w:pPr>
        <w:pStyle w:val="Reference"/>
        <w:numPr>
          <w:ilvl w:val="0"/>
          <w:numId w:val="0"/>
        </w:numPr>
      </w:pPr>
      <w:r>
        <w:t xml:space="preserve">The second option, Proposal 4, would require strict </w:t>
      </w:r>
      <w:r w:rsidR="00647F3C">
        <w:t xml:space="preserve">monitoring and guidance </w:t>
      </w:r>
    </w:p>
    <w:p w14:paraId="3488B239" w14:textId="24E3114F" w:rsidR="00BB115D" w:rsidRPr="007253C9" w:rsidRDefault="007253C9" w:rsidP="007253C9">
      <w:pPr>
        <w:pStyle w:val="Reference"/>
        <w:numPr>
          <w:ilvl w:val="0"/>
          <w:numId w:val="0"/>
        </w:numPr>
        <w:rPr>
          <w:b/>
        </w:rPr>
      </w:pPr>
      <w:r w:rsidRPr="007253C9">
        <w:rPr>
          <w:b/>
        </w:rPr>
        <w:t xml:space="preserve">Proposal 4: </w:t>
      </w:r>
      <w:r w:rsidR="00D45705" w:rsidRPr="007253C9">
        <w:rPr>
          <w:b/>
        </w:rPr>
        <w:t xml:space="preserve">Allow for the configuration of the carrier and the test equipment to be </w:t>
      </w:r>
      <w:r w:rsidR="009B49FC" w:rsidRPr="007253C9">
        <w:rPr>
          <w:b/>
        </w:rPr>
        <w:t xml:space="preserve">numbered sequential </w:t>
      </w:r>
      <w:r w:rsidR="00BB115D" w:rsidRPr="007253C9">
        <w:rPr>
          <w:b/>
        </w:rPr>
        <w:t>order with lowest value starting at the lowest frequency.</w:t>
      </w:r>
    </w:p>
    <w:p w14:paraId="006A90A4" w14:textId="459D09AB" w:rsidR="00E04AF2" w:rsidRDefault="00EC1CF3" w:rsidP="00BB115D">
      <w:pPr>
        <w:pStyle w:val="Reference"/>
        <w:numPr>
          <w:ilvl w:val="0"/>
          <w:numId w:val="0"/>
        </w:numPr>
        <w:ind w:left="360" w:hanging="360"/>
      </w:pPr>
      <w:r>
        <w:t xml:space="preserve"> </w:t>
      </w:r>
      <w:r w:rsidR="009C0CCB">
        <w:t xml:space="preserve">  </w:t>
      </w:r>
      <w:r w:rsidR="00346820">
        <w:t xml:space="preserve"> </w:t>
      </w:r>
    </w:p>
    <w:p w14:paraId="1180144D" w14:textId="71770662" w:rsidR="008F186E" w:rsidRDefault="008F186E" w:rsidP="00615033">
      <w:pPr>
        <w:pStyle w:val="Reference"/>
        <w:numPr>
          <w:ilvl w:val="0"/>
          <w:numId w:val="0"/>
        </w:numPr>
      </w:pPr>
    </w:p>
    <w:p w14:paraId="0BC10AAE" w14:textId="353D9350" w:rsidR="00BB115D" w:rsidRDefault="00BB115D" w:rsidP="00BB115D">
      <w:pPr>
        <w:pStyle w:val="Heading1"/>
        <w:rPr>
          <w:lang w:val="en-US"/>
        </w:rPr>
      </w:pPr>
      <w:r>
        <w:rPr>
          <w:lang w:val="en-US"/>
        </w:rPr>
        <w:t>3</w:t>
      </w:r>
      <w:r w:rsidRPr="00F26A56">
        <w:rPr>
          <w:lang w:val="en-US"/>
        </w:rPr>
        <w:tab/>
      </w:r>
      <w:r>
        <w:rPr>
          <w:lang w:val="en-US"/>
        </w:rPr>
        <w:t>Conclusion</w:t>
      </w:r>
      <w:bookmarkEnd w:id="6"/>
    </w:p>
    <w:p w14:paraId="16493FDA" w14:textId="26B469BF" w:rsidR="00556A35" w:rsidRDefault="00556A35" w:rsidP="00556A35">
      <w:pPr>
        <w:rPr>
          <w:lang w:eastAsia="ja-JP"/>
        </w:rPr>
      </w:pPr>
      <w:r>
        <w:rPr>
          <w:lang w:eastAsia="ja-JP"/>
        </w:rPr>
        <w:t>In this contribution, the following four proposals were outlined:</w:t>
      </w:r>
    </w:p>
    <w:p w14:paraId="49C2694C" w14:textId="77777777" w:rsidR="00556A35" w:rsidRDefault="00556A35" w:rsidP="00556A35">
      <w:pPr>
        <w:rPr>
          <w:b/>
        </w:rPr>
      </w:pPr>
      <w:r>
        <w:rPr>
          <w:b/>
        </w:rPr>
        <w:lastRenderedPageBreak/>
        <w:t>Proposal 1: Update data content of NR TM with cell ID = 1</w:t>
      </w:r>
    </w:p>
    <w:p w14:paraId="68F9AA2D" w14:textId="77777777" w:rsidR="00556A35" w:rsidRDefault="00556A35" w:rsidP="00556A35">
      <w:pPr>
        <w:rPr>
          <w:b/>
        </w:rPr>
      </w:pPr>
      <w:r>
        <w:rPr>
          <w:b/>
        </w:rPr>
        <w:t xml:space="preserve">Proposal 2: Update data content of NR TM with </w:t>
      </w:r>
      <w:proofErr w:type="spellStart"/>
      <w:r>
        <w:rPr>
          <w:b/>
        </w:rPr>
        <w:t>nRNTI</w:t>
      </w:r>
      <w:proofErr w:type="spellEnd"/>
      <w:r>
        <w:rPr>
          <w:b/>
        </w:rPr>
        <w:t xml:space="preserve"> = 1</w:t>
      </w:r>
    </w:p>
    <w:p w14:paraId="506DB68F" w14:textId="77777777" w:rsidR="00556A35" w:rsidRDefault="00556A35" w:rsidP="00556A35">
      <w:pPr>
        <w:rPr>
          <w:b/>
        </w:rPr>
      </w:pPr>
      <w:r w:rsidRPr="007253C9">
        <w:rPr>
          <w:b/>
        </w:rPr>
        <w:t xml:space="preserve">Proposal 3: Configure each configured carrier with a constant cell ID </w:t>
      </w:r>
      <w:r>
        <w:rPr>
          <w:b/>
        </w:rPr>
        <w:t xml:space="preserve">= 1 </w:t>
      </w:r>
      <w:r w:rsidRPr="007253C9">
        <w:rPr>
          <w:b/>
        </w:rPr>
        <w:t xml:space="preserve">designed by the NR TM and set each carrier through each test procedure.  </w:t>
      </w:r>
    </w:p>
    <w:p w14:paraId="2D1F935A" w14:textId="41D2D622" w:rsidR="00556A35" w:rsidRPr="007253C9" w:rsidRDefault="00556A35" w:rsidP="00556A35">
      <w:pPr>
        <w:rPr>
          <w:b/>
        </w:rPr>
      </w:pPr>
      <w:r w:rsidRPr="007253C9">
        <w:rPr>
          <w:b/>
        </w:rPr>
        <w:t>Proposal 4: Allow for the configuration of the carrier and the test equipment to be numbered sequential order with lowest value starting at the lowest frequency.</w:t>
      </w:r>
    </w:p>
    <w:p w14:paraId="60B8D065" w14:textId="0EF1C150" w:rsidR="00556A35" w:rsidRPr="00316485" w:rsidRDefault="00316485" w:rsidP="00556A35">
      <w:pPr>
        <w:pStyle w:val="Reference"/>
        <w:numPr>
          <w:ilvl w:val="0"/>
          <w:numId w:val="0"/>
        </w:numPr>
      </w:pPr>
      <w:r>
        <w:t xml:space="preserve">It is our </w:t>
      </w:r>
      <w:r w:rsidR="00AE6450">
        <w:t xml:space="preserve">preference to select Proposal 1 together with Proposal 4.  This allows for decrease test time at the expense of coordinated test equipment with </w:t>
      </w:r>
      <w:proofErr w:type="spellStart"/>
      <w:r w:rsidR="00AE6450">
        <w:t>gNB</w:t>
      </w:r>
      <w:proofErr w:type="spellEnd"/>
      <w:r w:rsidR="00AE6450">
        <w:t xml:space="preserve"> for each requirement.  </w:t>
      </w:r>
      <w:r w:rsidR="007252BE">
        <w:t>Some common statements would need to be included for the test procedure for requirements which are sensitive for synchronization, such as transmit signal quality.</w:t>
      </w:r>
    </w:p>
    <w:p w14:paraId="2D236BA3" w14:textId="77777777" w:rsidR="00556A35" w:rsidRDefault="00556A35" w:rsidP="00556A35">
      <w:pPr>
        <w:rPr>
          <w:lang w:eastAsia="ja-JP"/>
        </w:rPr>
      </w:pPr>
    </w:p>
    <w:p w14:paraId="3176195F" w14:textId="77777777" w:rsidR="00556A35" w:rsidRPr="00556A35" w:rsidRDefault="00556A35" w:rsidP="00556A35">
      <w:pPr>
        <w:rPr>
          <w:lang w:eastAsia="ja-JP"/>
        </w:rPr>
      </w:pPr>
    </w:p>
    <w:sectPr w:rsidR="00556A35" w:rsidRPr="00556A35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7017A" w14:textId="77777777" w:rsidR="00D67FE6" w:rsidRDefault="00D67FE6">
      <w:pPr>
        <w:spacing w:after="0"/>
      </w:pPr>
      <w:r>
        <w:separator/>
      </w:r>
    </w:p>
  </w:endnote>
  <w:endnote w:type="continuationSeparator" w:id="0">
    <w:p w14:paraId="3043BF55" w14:textId="77777777" w:rsidR="00D67FE6" w:rsidRDefault="00D67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FD9F" w14:textId="77777777" w:rsidR="00D67FE6" w:rsidRDefault="00D67FE6">
      <w:pPr>
        <w:spacing w:after="0"/>
      </w:pPr>
      <w:r>
        <w:separator/>
      </w:r>
    </w:p>
  </w:footnote>
  <w:footnote w:type="continuationSeparator" w:id="0">
    <w:p w14:paraId="4E946083" w14:textId="77777777" w:rsidR="00D67FE6" w:rsidRDefault="00D67F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812C1"/>
    <w:multiLevelType w:val="hybridMultilevel"/>
    <w:tmpl w:val="C7467F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9"/>
  </w:num>
  <w:num w:numId="5">
    <w:abstractNumId w:val="7"/>
  </w:num>
  <w:num w:numId="6">
    <w:abstractNumId w:val="18"/>
  </w:num>
  <w:num w:numId="7">
    <w:abstractNumId w:val="1"/>
  </w:num>
  <w:num w:numId="8">
    <w:abstractNumId w:val="2"/>
  </w:num>
  <w:num w:numId="9">
    <w:abstractNumId w:val="5"/>
  </w:num>
  <w:num w:numId="10">
    <w:abstractNumId w:val="20"/>
  </w:num>
  <w:num w:numId="11">
    <w:abstractNumId w:val="0"/>
  </w:num>
  <w:num w:numId="12">
    <w:abstractNumId w:val="8"/>
  </w:num>
  <w:num w:numId="13">
    <w:abstractNumId w:val="15"/>
  </w:num>
  <w:num w:numId="14">
    <w:abstractNumId w:val="19"/>
  </w:num>
  <w:num w:numId="15">
    <w:abstractNumId w:val="17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4"/>
  </w:num>
  <w:num w:numId="21">
    <w:abstractNumId w:val="3"/>
  </w:num>
  <w:num w:numId="22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0F2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37C0B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AB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976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573BD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532D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485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82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A6B"/>
    <w:rsid w:val="00372819"/>
    <w:rsid w:val="003733DA"/>
    <w:rsid w:val="0037364D"/>
    <w:rsid w:val="003738AD"/>
    <w:rsid w:val="003741DE"/>
    <w:rsid w:val="003747B9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4923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6B95"/>
    <w:rsid w:val="003C71BF"/>
    <w:rsid w:val="003C75D2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5EC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04A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B58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2D9B"/>
    <w:rsid w:val="004830D3"/>
    <w:rsid w:val="0048338C"/>
    <w:rsid w:val="00484395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257F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1EF3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A35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214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0EC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2F1"/>
    <w:rsid w:val="006026D0"/>
    <w:rsid w:val="0060294B"/>
    <w:rsid w:val="00602C5A"/>
    <w:rsid w:val="00603D9A"/>
    <w:rsid w:val="006043E1"/>
    <w:rsid w:val="0060483B"/>
    <w:rsid w:val="00604C5A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27D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47F3C"/>
    <w:rsid w:val="006500C1"/>
    <w:rsid w:val="00650F0B"/>
    <w:rsid w:val="0065299A"/>
    <w:rsid w:val="00652A5D"/>
    <w:rsid w:val="00653757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6DA3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54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913"/>
    <w:rsid w:val="00724A42"/>
    <w:rsid w:val="007252BE"/>
    <w:rsid w:val="007253C9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1D8"/>
    <w:rsid w:val="007404C1"/>
    <w:rsid w:val="00740548"/>
    <w:rsid w:val="007405B4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6A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2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011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2E5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A7CF2"/>
    <w:rsid w:val="008B0103"/>
    <w:rsid w:val="008B07B4"/>
    <w:rsid w:val="008B14AE"/>
    <w:rsid w:val="008B3E00"/>
    <w:rsid w:val="008B40C7"/>
    <w:rsid w:val="008B4865"/>
    <w:rsid w:val="008B50F4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14D6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6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22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56C4"/>
    <w:rsid w:val="0096668B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D56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4F6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9F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0CCB"/>
    <w:rsid w:val="009C15C5"/>
    <w:rsid w:val="009C1920"/>
    <w:rsid w:val="009C30D5"/>
    <w:rsid w:val="009C3259"/>
    <w:rsid w:val="009C3D61"/>
    <w:rsid w:val="009C4753"/>
    <w:rsid w:val="009C4BF2"/>
    <w:rsid w:val="009C5768"/>
    <w:rsid w:val="009C64EF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20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646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A90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38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149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450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0C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4855"/>
    <w:rsid w:val="00B55B3E"/>
    <w:rsid w:val="00B5657D"/>
    <w:rsid w:val="00B57093"/>
    <w:rsid w:val="00B57BCB"/>
    <w:rsid w:val="00B57C1C"/>
    <w:rsid w:val="00B6042E"/>
    <w:rsid w:val="00B60C69"/>
    <w:rsid w:val="00B60DBD"/>
    <w:rsid w:val="00B61010"/>
    <w:rsid w:val="00B61306"/>
    <w:rsid w:val="00B61A49"/>
    <w:rsid w:val="00B6324B"/>
    <w:rsid w:val="00B63E23"/>
    <w:rsid w:val="00B6429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4F0"/>
    <w:rsid w:val="00B8595E"/>
    <w:rsid w:val="00B866E3"/>
    <w:rsid w:val="00B86887"/>
    <w:rsid w:val="00B870D4"/>
    <w:rsid w:val="00B8742E"/>
    <w:rsid w:val="00B87E6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2E89"/>
    <w:rsid w:val="00BA330A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15D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99A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6EB5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10E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3E4A"/>
    <w:rsid w:val="00C24081"/>
    <w:rsid w:val="00C241D3"/>
    <w:rsid w:val="00C24FAF"/>
    <w:rsid w:val="00C25281"/>
    <w:rsid w:val="00C257AC"/>
    <w:rsid w:val="00C259D6"/>
    <w:rsid w:val="00C25E74"/>
    <w:rsid w:val="00C25E7E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4C90"/>
    <w:rsid w:val="00C3501A"/>
    <w:rsid w:val="00C35505"/>
    <w:rsid w:val="00C36EC5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5D56"/>
    <w:rsid w:val="00C66109"/>
    <w:rsid w:val="00C66760"/>
    <w:rsid w:val="00C66943"/>
    <w:rsid w:val="00C673A4"/>
    <w:rsid w:val="00C67A81"/>
    <w:rsid w:val="00C67BCB"/>
    <w:rsid w:val="00C705F3"/>
    <w:rsid w:val="00C70AD2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321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391"/>
    <w:rsid w:val="00CC4AC1"/>
    <w:rsid w:val="00CC508C"/>
    <w:rsid w:val="00CC52FB"/>
    <w:rsid w:val="00CC55CE"/>
    <w:rsid w:val="00CC6762"/>
    <w:rsid w:val="00CC6C4C"/>
    <w:rsid w:val="00CC6C4E"/>
    <w:rsid w:val="00CC78D1"/>
    <w:rsid w:val="00CC7FC2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0C1"/>
    <w:rsid w:val="00CE122C"/>
    <w:rsid w:val="00CE1B34"/>
    <w:rsid w:val="00CE2B32"/>
    <w:rsid w:val="00CE3036"/>
    <w:rsid w:val="00CE3B1D"/>
    <w:rsid w:val="00CE42DB"/>
    <w:rsid w:val="00CE4491"/>
    <w:rsid w:val="00CE45AC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CF77DF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6F7E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5705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FE6"/>
    <w:rsid w:val="00D708B3"/>
    <w:rsid w:val="00D70D53"/>
    <w:rsid w:val="00D70EB9"/>
    <w:rsid w:val="00D70F9C"/>
    <w:rsid w:val="00D710BE"/>
    <w:rsid w:val="00D718B5"/>
    <w:rsid w:val="00D725CF"/>
    <w:rsid w:val="00D72BFA"/>
    <w:rsid w:val="00D73A27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2EEF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AF2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24A"/>
    <w:rsid w:val="00E13C35"/>
    <w:rsid w:val="00E13E1F"/>
    <w:rsid w:val="00E14069"/>
    <w:rsid w:val="00E14326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832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0465"/>
    <w:rsid w:val="00EC1C2E"/>
    <w:rsid w:val="00EC1CF3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183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908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A56"/>
    <w:rsid w:val="00F26B91"/>
    <w:rsid w:val="00F2715E"/>
    <w:rsid w:val="00F306FA"/>
    <w:rsid w:val="00F30F67"/>
    <w:rsid w:val="00F31306"/>
    <w:rsid w:val="00F3225D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1FB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6B5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5911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3F60"/>
    <w:rsid w:val="00FF444C"/>
    <w:rsid w:val="00FF4BFA"/>
    <w:rsid w:val="00FF561C"/>
    <w:rsid w:val="00FF5EA6"/>
    <w:rsid w:val="00FF610C"/>
    <w:rsid w:val="00FF68CF"/>
    <w:rsid w:val="00FF79ED"/>
    <w:rsid w:val="00FF7CAE"/>
    <w:rsid w:val="5A170590"/>
    <w:rsid w:val="758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5C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25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5C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hart" Target="charts/chart2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esthyu\AppData\Local\Microsoft\Windows\INetCache\Content.Outlook\1S9CY7NA\PDSCH%20vs%20Scrambling%20sequency%20se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esthyu\AppData\Local\Microsoft\Windows\INetCache\Content.Outlook\1S9CY7NA\PDSCH%20vs%20Scrambling%20sequency%20se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esthyu\AppData\Local\Microsoft\Windows\INetCache\Content.Outlook\1S9CY7NA\SCcode_report_c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 sz="1400" b="0" i="0" baseline="0">
                <a:effectLst/>
              </a:rPr>
              <a:t>nRNTI=0    Codeword=0    Cell_ID=0</a:t>
            </a:r>
            <a:endParaRPr lang="sv-SE" sz="14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cat>
            <c:numRef>
              <c:f>'PDSCH in Test model 3.1'!$H$15:$H$78</c:f>
              <c:numCache>
                <c:formatCode>General</c:formatCode>
                <c:ptCount val="6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</c:numCache>
            </c:numRef>
          </c:cat>
          <c:val>
            <c:numRef>
              <c:f>'PDSCH in Test model 3.1'!$I$15:$I$78</c:f>
              <c:numCache>
                <c:formatCode>General</c:formatCode>
                <c:ptCount val="64"/>
                <c:pt idx="0">
                  <c:v>101</c:v>
                </c:pt>
                <c:pt idx="1">
                  <c:v>38</c:v>
                </c:pt>
                <c:pt idx="2">
                  <c:v>21</c:v>
                </c:pt>
                <c:pt idx="3">
                  <c:v>26</c:v>
                </c:pt>
                <c:pt idx="4">
                  <c:v>38</c:v>
                </c:pt>
                <c:pt idx="5">
                  <c:v>22</c:v>
                </c:pt>
                <c:pt idx="6">
                  <c:v>23</c:v>
                </c:pt>
                <c:pt idx="7">
                  <c:v>11</c:v>
                </c:pt>
                <c:pt idx="8">
                  <c:v>13</c:v>
                </c:pt>
                <c:pt idx="9">
                  <c:v>42</c:v>
                </c:pt>
                <c:pt idx="10">
                  <c:v>13</c:v>
                </c:pt>
                <c:pt idx="11">
                  <c:v>21</c:v>
                </c:pt>
                <c:pt idx="12">
                  <c:v>8</c:v>
                </c:pt>
                <c:pt idx="13">
                  <c:v>36</c:v>
                </c:pt>
                <c:pt idx="14">
                  <c:v>12</c:v>
                </c:pt>
                <c:pt idx="15">
                  <c:v>12</c:v>
                </c:pt>
                <c:pt idx="16">
                  <c:v>61</c:v>
                </c:pt>
                <c:pt idx="17">
                  <c:v>27</c:v>
                </c:pt>
                <c:pt idx="18">
                  <c:v>33</c:v>
                </c:pt>
                <c:pt idx="19">
                  <c:v>26</c:v>
                </c:pt>
                <c:pt idx="20">
                  <c:v>28</c:v>
                </c:pt>
                <c:pt idx="21">
                  <c:v>15</c:v>
                </c:pt>
                <c:pt idx="22">
                  <c:v>9</c:v>
                </c:pt>
                <c:pt idx="23">
                  <c:v>13</c:v>
                </c:pt>
                <c:pt idx="24">
                  <c:v>16</c:v>
                </c:pt>
                <c:pt idx="25">
                  <c:v>30</c:v>
                </c:pt>
                <c:pt idx="26">
                  <c:v>11</c:v>
                </c:pt>
                <c:pt idx="27">
                  <c:v>11</c:v>
                </c:pt>
                <c:pt idx="28">
                  <c:v>11</c:v>
                </c:pt>
                <c:pt idx="29">
                  <c:v>27</c:v>
                </c:pt>
                <c:pt idx="30">
                  <c:v>16</c:v>
                </c:pt>
                <c:pt idx="31">
                  <c:v>16</c:v>
                </c:pt>
                <c:pt idx="32">
                  <c:v>22</c:v>
                </c:pt>
                <c:pt idx="33">
                  <c:v>5</c:v>
                </c:pt>
                <c:pt idx="34">
                  <c:v>8</c:v>
                </c:pt>
                <c:pt idx="35">
                  <c:v>10</c:v>
                </c:pt>
                <c:pt idx="36">
                  <c:v>44</c:v>
                </c:pt>
                <c:pt idx="37">
                  <c:v>24</c:v>
                </c:pt>
                <c:pt idx="38">
                  <c:v>28</c:v>
                </c:pt>
                <c:pt idx="39">
                  <c:v>13</c:v>
                </c:pt>
                <c:pt idx="40">
                  <c:v>9</c:v>
                </c:pt>
                <c:pt idx="41">
                  <c:v>11</c:v>
                </c:pt>
                <c:pt idx="42">
                  <c:v>10</c:v>
                </c:pt>
                <c:pt idx="43">
                  <c:v>10</c:v>
                </c:pt>
                <c:pt idx="44">
                  <c:v>8</c:v>
                </c:pt>
                <c:pt idx="45">
                  <c:v>26</c:v>
                </c:pt>
                <c:pt idx="46">
                  <c:v>8</c:v>
                </c:pt>
                <c:pt idx="47">
                  <c:v>10</c:v>
                </c:pt>
                <c:pt idx="48">
                  <c:v>19</c:v>
                </c:pt>
                <c:pt idx="49">
                  <c:v>8</c:v>
                </c:pt>
                <c:pt idx="50">
                  <c:v>10</c:v>
                </c:pt>
                <c:pt idx="51">
                  <c:v>11</c:v>
                </c:pt>
                <c:pt idx="52">
                  <c:v>52</c:v>
                </c:pt>
                <c:pt idx="53">
                  <c:v>20</c:v>
                </c:pt>
                <c:pt idx="54">
                  <c:v>13</c:v>
                </c:pt>
                <c:pt idx="55">
                  <c:v>22</c:v>
                </c:pt>
                <c:pt idx="56">
                  <c:v>10</c:v>
                </c:pt>
                <c:pt idx="57">
                  <c:v>18</c:v>
                </c:pt>
                <c:pt idx="58">
                  <c:v>5</c:v>
                </c:pt>
                <c:pt idx="59">
                  <c:v>8</c:v>
                </c:pt>
                <c:pt idx="60">
                  <c:v>9</c:v>
                </c:pt>
                <c:pt idx="61">
                  <c:v>20</c:v>
                </c:pt>
                <c:pt idx="62">
                  <c:v>3</c:v>
                </c:pt>
                <c:pt idx="63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C7-472E-A9AF-71EDC4E443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601133776"/>
        <c:axId val="601134952"/>
      </c:barChart>
      <c:catAx>
        <c:axId val="6011337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1134952"/>
        <c:crosses val="autoZero"/>
        <c:auto val="1"/>
        <c:lblAlgn val="ctr"/>
        <c:lblOffset val="100"/>
        <c:tickMarkSkip val="1"/>
        <c:noMultiLvlLbl val="0"/>
      </c:catAx>
      <c:valAx>
        <c:axId val="601134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1133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 sz="1400" b="0" i="0" baseline="0">
                <a:effectLst/>
              </a:rPr>
              <a:t>nRNTI=0    Codeword=0    Cell_ID=1</a:t>
            </a:r>
            <a:endParaRPr lang="sv-SE" sz="14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cat>
            <c:numRef>
              <c:f>'PDSCH in Test model 3.1'!$H$15:$H$78</c:f>
              <c:numCache>
                <c:formatCode>General</c:formatCode>
                <c:ptCount val="6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</c:numCache>
            </c:numRef>
          </c:cat>
          <c:val>
            <c:numRef>
              <c:f>'PDSCH in Test model 3.1'!$K$15:$K$78</c:f>
              <c:numCache>
                <c:formatCode>General</c:formatCode>
                <c:ptCount val="64"/>
                <c:pt idx="0">
                  <c:v>36</c:v>
                </c:pt>
                <c:pt idx="1">
                  <c:v>18</c:v>
                </c:pt>
                <c:pt idx="2">
                  <c:v>19</c:v>
                </c:pt>
                <c:pt idx="3">
                  <c:v>27</c:v>
                </c:pt>
                <c:pt idx="4">
                  <c:v>25</c:v>
                </c:pt>
                <c:pt idx="5">
                  <c:v>32</c:v>
                </c:pt>
                <c:pt idx="6">
                  <c:v>14</c:v>
                </c:pt>
                <c:pt idx="7">
                  <c:v>24</c:v>
                </c:pt>
                <c:pt idx="8">
                  <c:v>19</c:v>
                </c:pt>
                <c:pt idx="9">
                  <c:v>22</c:v>
                </c:pt>
                <c:pt idx="10">
                  <c:v>14</c:v>
                </c:pt>
                <c:pt idx="11">
                  <c:v>20</c:v>
                </c:pt>
                <c:pt idx="12">
                  <c:v>24</c:v>
                </c:pt>
                <c:pt idx="13">
                  <c:v>23</c:v>
                </c:pt>
                <c:pt idx="14">
                  <c:v>18</c:v>
                </c:pt>
                <c:pt idx="15">
                  <c:v>21</c:v>
                </c:pt>
                <c:pt idx="16">
                  <c:v>23</c:v>
                </c:pt>
                <c:pt idx="17">
                  <c:v>25</c:v>
                </c:pt>
                <c:pt idx="18">
                  <c:v>27</c:v>
                </c:pt>
                <c:pt idx="19">
                  <c:v>29</c:v>
                </c:pt>
                <c:pt idx="20">
                  <c:v>25</c:v>
                </c:pt>
                <c:pt idx="21">
                  <c:v>28</c:v>
                </c:pt>
                <c:pt idx="22">
                  <c:v>22</c:v>
                </c:pt>
                <c:pt idx="23">
                  <c:v>18</c:v>
                </c:pt>
                <c:pt idx="24">
                  <c:v>22</c:v>
                </c:pt>
                <c:pt idx="25">
                  <c:v>18</c:v>
                </c:pt>
                <c:pt idx="26">
                  <c:v>23</c:v>
                </c:pt>
                <c:pt idx="27">
                  <c:v>17</c:v>
                </c:pt>
                <c:pt idx="28">
                  <c:v>18</c:v>
                </c:pt>
                <c:pt idx="29">
                  <c:v>16</c:v>
                </c:pt>
                <c:pt idx="30">
                  <c:v>16</c:v>
                </c:pt>
                <c:pt idx="31">
                  <c:v>20</c:v>
                </c:pt>
                <c:pt idx="32">
                  <c:v>21</c:v>
                </c:pt>
                <c:pt idx="33">
                  <c:v>16</c:v>
                </c:pt>
                <c:pt idx="34">
                  <c:v>17</c:v>
                </c:pt>
                <c:pt idx="35">
                  <c:v>20</c:v>
                </c:pt>
                <c:pt idx="36">
                  <c:v>20</c:v>
                </c:pt>
                <c:pt idx="37">
                  <c:v>17</c:v>
                </c:pt>
                <c:pt idx="38">
                  <c:v>16</c:v>
                </c:pt>
                <c:pt idx="39">
                  <c:v>15</c:v>
                </c:pt>
                <c:pt idx="40">
                  <c:v>12</c:v>
                </c:pt>
                <c:pt idx="41">
                  <c:v>21</c:v>
                </c:pt>
                <c:pt idx="42">
                  <c:v>18</c:v>
                </c:pt>
                <c:pt idx="43">
                  <c:v>28</c:v>
                </c:pt>
                <c:pt idx="44">
                  <c:v>14</c:v>
                </c:pt>
                <c:pt idx="45">
                  <c:v>20</c:v>
                </c:pt>
                <c:pt idx="46">
                  <c:v>17</c:v>
                </c:pt>
                <c:pt idx="47">
                  <c:v>14</c:v>
                </c:pt>
                <c:pt idx="48">
                  <c:v>19</c:v>
                </c:pt>
                <c:pt idx="49">
                  <c:v>21</c:v>
                </c:pt>
                <c:pt idx="50">
                  <c:v>12</c:v>
                </c:pt>
                <c:pt idx="51">
                  <c:v>24</c:v>
                </c:pt>
                <c:pt idx="52">
                  <c:v>18</c:v>
                </c:pt>
                <c:pt idx="53">
                  <c:v>21</c:v>
                </c:pt>
                <c:pt idx="54">
                  <c:v>19</c:v>
                </c:pt>
                <c:pt idx="55">
                  <c:v>16</c:v>
                </c:pt>
                <c:pt idx="56">
                  <c:v>16</c:v>
                </c:pt>
                <c:pt idx="57">
                  <c:v>14</c:v>
                </c:pt>
                <c:pt idx="58">
                  <c:v>15</c:v>
                </c:pt>
                <c:pt idx="59">
                  <c:v>17</c:v>
                </c:pt>
                <c:pt idx="60">
                  <c:v>18</c:v>
                </c:pt>
                <c:pt idx="61">
                  <c:v>13</c:v>
                </c:pt>
                <c:pt idx="62">
                  <c:v>25</c:v>
                </c:pt>
                <c:pt idx="63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DF-449D-8C80-B29EDA058B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04340376"/>
        <c:axId val="504340768"/>
      </c:barChart>
      <c:catAx>
        <c:axId val="504340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340768"/>
        <c:crosses val="autoZero"/>
        <c:auto val="1"/>
        <c:lblAlgn val="ctr"/>
        <c:lblOffset val="100"/>
        <c:noMultiLvlLbl val="0"/>
      </c:catAx>
      <c:valAx>
        <c:axId val="504340768"/>
        <c:scaling>
          <c:orientation val="minMax"/>
          <c:max val="1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3403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 sz="1400" b="0" i="0" baseline="0">
                <a:effectLst/>
              </a:rPr>
              <a:t>nRNTI=1    Codeword=0    Cell_ID=0</a:t>
            </a:r>
            <a:endParaRPr lang="sv-SE" sz="14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cat>
            <c:numRef>
              <c:f>'Test model 3.1 (2)'!$H$11:$H$74</c:f>
              <c:numCache>
                <c:formatCode>General</c:formatCode>
                <c:ptCount val="6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</c:numCache>
            </c:numRef>
          </c:cat>
          <c:val>
            <c:numRef>
              <c:f>'Test model 3.1 (2)'!$J$11:$J$74</c:f>
              <c:numCache>
                <c:formatCode>General</c:formatCode>
                <c:ptCount val="64"/>
                <c:pt idx="0">
                  <c:v>27</c:v>
                </c:pt>
                <c:pt idx="1">
                  <c:v>23</c:v>
                </c:pt>
                <c:pt idx="2">
                  <c:v>15</c:v>
                </c:pt>
                <c:pt idx="3">
                  <c:v>23</c:v>
                </c:pt>
                <c:pt idx="4">
                  <c:v>24</c:v>
                </c:pt>
                <c:pt idx="5">
                  <c:v>16</c:v>
                </c:pt>
                <c:pt idx="6">
                  <c:v>27</c:v>
                </c:pt>
                <c:pt idx="7">
                  <c:v>27</c:v>
                </c:pt>
                <c:pt idx="8">
                  <c:v>23</c:v>
                </c:pt>
                <c:pt idx="9">
                  <c:v>18</c:v>
                </c:pt>
                <c:pt idx="10">
                  <c:v>16</c:v>
                </c:pt>
                <c:pt idx="11">
                  <c:v>18</c:v>
                </c:pt>
                <c:pt idx="12">
                  <c:v>12</c:v>
                </c:pt>
                <c:pt idx="13">
                  <c:v>18</c:v>
                </c:pt>
                <c:pt idx="14">
                  <c:v>28</c:v>
                </c:pt>
                <c:pt idx="15">
                  <c:v>24</c:v>
                </c:pt>
                <c:pt idx="16">
                  <c:v>22</c:v>
                </c:pt>
                <c:pt idx="17">
                  <c:v>14</c:v>
                </c:pt>
                <c:pt idx="18">
                  <c:v>16</c:v>
                </c:pt>
                <c:pt idx="19">
                  <c:v>20</c:v>
                </c:pt>
                <c:pt idx="20">
                  <c:v>23</c:v>
                </c:pt>
                <c:pt idx="21">
                  <c:v>21</c:v>
                </c:pt>
                <c:pt idx="22">
                  <c:v>25</c:v>
                </c:pt>
                <c:pt idx="23">
                  <c:v>18</c:v>
                </c:pt>
                <c:pt idx="24">
                  <c:v>14</c:v>
                </c:pt>
                <c:pt idx="25">
                  <c:v>16</c:v>
                </c:pt>
                <c:pt idx="26">
                  <c:v>23</c:v>
                </c:pt>
                <c:pt idx="27">
                  <c:v>16</c:v>
                </c:pt>
                <c:pt idx="28">
                  <c:v>23</c:v>
                </c:pt>
                <c:pt idx="29">
                  <c:v>18</c:v>
                </c:pt>
                <c:pt idx="30">
                  <c:v>26</c:v>
                </c:pt>
                <c:pt idx="31">
                  <c:v>32</c:v>
                </c:pt>
                <c:pt idx="32">
                  <c:v>18</c:v>
                </c:pt>
                <c:pt idx="33">
                  <c:v>21</c:v>
                </c:pt>
                <c:pt idx="34">
                  <c:v>24</c:v>
                </c:pt>
                <c:pt idx="35">
                  <c:v>21</c:v>
                </c:pt>
                <c:pt idx="36">
                  <c:v>27</c:v>
                </c:pt>
                <c:pt idx="37">
                  <c:v>17</c:v>
                </c:pt>
                <c:pt idx="38">
                  <c:v>20</c:v>
                </c:pt>
                <c:pt idx="39">
                  <c:v>18</c:v>
                </c:pt>
                <c:pt idx="40">
                  <c:v>20</c:v>
                </c:pt>
                <c:pt idx="41">
                  <c:v>12</c:v>
                </c:pt>
                <c:pt idx="42">
                  <c:v>18</c:v>
                </c:pt>
                <c:pt idx="43">
                  <c:v>14</c:v>
                </c:pt>
                <c:pt idx="44">
                  <c:v>15</c:v>
                </c:pt>
                <c:pt idx="45">
                  <c:v>22</c:v>
                </c:pt>
                <c:pt idx="46">
                  <c:v>19</c:v>
                </c:pt>
                <c:pt idx="47">
                  <c:v>19</c:v>
                </c:pt>
                <c:pt idx="48">
                  <c:v>25</c:v>
                </c:pt>
                <c:pt idx="49">
                  <c:v>21</c:v>
                </c:pt>
                <c:pt idx="50">
                  <c:v>15</c:v>
                </c:pt>
                <c:pt idx="51">
                  <c:v>12</c:v>
                </c:pt>
                <c:pt idx="52">
                  <c:v>21</c:v>
                </c:pt>
                <c:pt idx="53">
                  <c:v>19</c:v>
                </c:pt>
                <c:pt idx="54">
                  <c:v>17</c:v>
                </c:pt>
                <c:pt idx="55">
                  <c:v>21</c:v>
                </c:pt>
                <c:pt idx="56">
                  <c:v>19</c:v>
                </c:pt>
                <c:pt idx="57">
                  <c:v>16</c:v>
                </c:pt>
                <c:pt idx="58">
                  <c:v>16</c:v>
                </c:pt>
                <c:pt idx="59">
                  <c:v>19</c:v>
                </c:pt>
                <c:pt idx="60">
                  <c:v>16</c:v>
                </c:pt>
                <c:pt idx="61">
                  <c:v>21</c:v>
                </c:pt>
                <c:pt idx="62">
                  <c:v>13</c:v>
                </c:pt>
                <c:pt idx="6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2F-4FFE-90F6-12C1E1D421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49879160"/>
        <c:axId val="449879552"/>
      </c:barChart>
      <c:catAx>
        <c:axId val="4498791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879552"/>
        <c:crosses val="autoZero"/>
        <c:auto val="1"/>
        <c:lblAlgn val="ctr"/>
        <c:lblOffset val="100"/>
        <c:tickMarkSkip val="1"/>
        <c:noMultiLvlLbl val="0"/>
      </c:catAx>
      <c:valAx>
        <c:axId val="449879552"/>
        <c:scaling>
          <c:orientation val="minMax"/>
          <c:max val="1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8791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6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6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6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0BE8DA2-0E4B-497E-8FC3-48409DCA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704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2019-01-22T20:27:00Z</dcterms:created>
  <dcterms:modified xsi:type="dcterms:W3CDTF">2019-02-15T15:18:00Z</dcterms:modified>
</cp:coreProperties>
</file>