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47261AA5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CD110C">
        <w:rPr>
          <w:rFonts w:cs="Arial"/>
          <w:sz w:val="24"/>
        </w:rPr>
        <w:t>90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1D0BD2">
        <w:rPr>
          <w:rFonts w:cs="Arial"/>
          <w:iCs/>
          <w:sz w:val="24"/>
        </w:rPr>
        <w:t>1900825</w:t>
      </w:r>
    </w:p>
    <w:p w14:paraId="1BC12648" w14:textId="73863253" w:rsidR="003B61A8" w:rsidRDefault="00CD110C" w:rsidP="003B61A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Athens</w:t>
      </w:r>
      <w:r w:rsidR="0062745C">
        <w:rPr>
          <w:rFonts w:cs="Arial"/>
          <w:sz w:val="24"/>
        </w:rPr>
        <w:t xml:space="preserve">, </w:t>
      </w:r>
      <w:r>
        <w:rPr>
          <w:rFonts w:cs="Arial"/>
          <w:sz w:val="24"/>
        </w:rPr>
        <w:t>EU</w:t>
      </w:r>
      <w:r w:rsidR="003B61A8">
        <w:rPr>
          <w:rFonts w:cs="Arial"/>
          <w:sz w:val="24"/>
        </w:rPr>
        <w:t xml:space="preserve">, </w:t>
      </w:r>
      <w:r>
        <w:rPr>
          <w:rFonts w:cs="Arial"/>
          <w:sz w:val="24"/>
        </w:rPr>
        <w:t>25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February </w:t>
      </w:r>
      <w:r w:rsidR="004B372C">
        <w:rPr>
          <w:rFonts w:cs="Arial"/>
          <w:sz w:val="24"/>
        </w:rPr>
        <w:t xml:space="preserve">– </w:t>
      </w:r>
      <w:r w:rsidR="002B0B48">
        <w:rPr>
          <w:rFonts w:cs="Arial"/>
          <w:sz w:val="24"/>
        </w:rPr>
        <w:t>1</w:t>
      </w:r>
      <w:r w:rsidR="002B0B48">
        <w:rPr>
          <w:rFonts w:cs="Arial"/>
          <w:sz w:val="24"/>
          <w:vertAlign w:val="superscript"/>
        </w:rPr>
        <w:t>st</w:t>
      </w:r>
      <w:r w:rsidR="002B0B48">
        <w:rPr>
          <w:rFonts w:cs="Arial"/>
          <w:sz w:val="24"/>
        </w:rPr>
        <w:t xml:space="preserve"> </w:t>
      </w:r>
      <w:r>
        <w:rPr>
          <w:rFonts w:cs="Arial"/>
          <w:sz w:val="24"/>
        </w:rPr>
        <w:t>March</w:t>
      </w:r>
      <w:r w:rsidR="003B61A8">
        <w:rPr>
          <w:rFonts w:cs="Arial"/>
          <w:sz w:val="24"/>
        </w:rPr>
        <w:t xml:space="preserve"> 201</w:t>
      </w:r>
      <w:r>
        <w:rPr>
          <w:rFonts w:cs="Arial"/>
          <w:sz w:val="24"/>
        </w:rPr>
        <w:t>9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2F4089D0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F5E15">
        <w:rPr>
          <w:rFonts w:ascii="Arial" w:hAnsi="Arial" w:cs="Arial"/>
        </w:rPr>
        <w:t>On the topic of co-location requirements for FR1-FR2 intermediate frequencies</w:t>
      </w:r>
    </w:p>
    <w:p w14:paraId="72798C4E" w14:textId="6113CC34" w:rsidR="003B61A8" w:rsidRPr="00155B44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sv-SE"/>
        </w:rPr>
      </w:pPr>
      <w:r w:rsidRPr="00155B44">
        <w:rPr>
          <w:rFonts w:ascii="Arial" w:hAnsi="Arial" w:cs="Arial"/>
          <w:b/>
          <w:lang w:val="sv-SE"/>
        </w:rPr>
        <w:t>Agenda item:</w:t>
      </w:r>
      <w:r w:rsidRPr="00155B44">
        <w:rPr>
          <w:rFonts w:ascii="Arial" w:hAnsi="Arial" w:cs="Arial"/>
          <w:b/>
          <w:lang w:val="sv-SE"/>
        </w:rPr>
        <w:tab/>
      </w:r>
      <w:r w:rsidR="00721CA4">
        <w:rPr>
          <w:rFonts w:ascii="Arial" w:hAnsi="Arial" w:cs="Arial"/>
          <w:bCs/>
          <w:lang w:val="sv-SE"/>
        </w:rPr>
        <w:t>10</w:t>
      </w:r>
      <w:r w:rsidR="0062745C" w:rsidRPr="00155B44">
        <w:rPr>
          <w:rFonts w:ascii="Arial" w:hAnsi="Arial" w:cs="Arial"/>
          <w:bCs/>
          <w:lang w:val="sv-SE"/>
        </w:rPr>
        <w:t>.</w:t>
      </w:r>
      <w:r w:rsidR="00721CA4">
        <w:rPr>
          <w:rFonts w:ascii="Arial" w:hAnsi="Arial" w:cs="Arial"/>
          <w:bCs/>
          <w:lang w:val="sv-SE"/>
        </w:rPr>
        <w:t>4</w:t>
      </w:r>
      <w:r w:rsidR="0062745C" w:rsidRPr="00155B44">
        <w:rPr>
          <w:rFonts w:ascii="Arial" w:hAnsi="Arial" w:cs="Arial"/>
          <w:bCs/>
          <w:lang w:val="sv-SE"/>
        </w:rPr>
        <w:t>.</w:t>
      </w:r>
      <w:r w:rsidR="00721CA4">
        <w:rPr>
          <w:rFonts w:ascii="Arial" w:hAnsi="Arial" w:cs="Arial"/>
          <w:bCs/>
          <w:lang w:val="sv-SE"/>
        </w:rPr>
        <w:t>5</w:t>
      </w:r>
    </w:p>
    <w:p w14:paraId="3C088A4A" w14:textId="458C1CDF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2745C" w:rsidRPr="0062745C">
        <w:rPr>
          <w:rFonts w:ascii="Arial" w:hAnsi="Arial" w:cs="Arial"/>
        </w:rPr>
        <w:t>Discussion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89F02FB" w14:textId="25051883" w:rsidR="00AE302C" w:rsidRDefault="0062745C" w:rsidP="00642783">
      <w:pPr>
        <w:pStyle w:val="BodyText"/>
      </w:pPr>
      <w:r>
        <w:t>At the last RAN meeting (RAN#</w:t>
      </w:r>
      <w:r w:rsidR="00015B09">
        <w:t xml:space="preserve">82 </w:t>
      </w:r>
      <w:r>
        <w:t xml:space="preserve">in </w:t>
      </w:r>
      <w:r w:rsidR="00015B09">
        <w:t>Sorrento</w:t>
      </w:r>
      <w:r>
        <w:t>)</w:t>
      </w:r>
      <w:r w:rsidR="00155B44">
        <w:t xml:space="preserve"> </w:t>
      </w:r>
      <w:r w:rsidR="0068637B">
        <w:t>a SI to study the feasibility to extend the NR specification to support freq</w:t>
      </w:r>
      <w:r w:rsidR="00AE302C">
        <w:t xml:space="preserve">uencies in the intermediate frequency region </w:t>
      </w:r>
      <w:r w:rsidR="00015B09">
        <w:t xml:space="preserve">(7000 to 24000 MHz) </w:t>
      </w:r>
      <w:r w:rsidR="00AE302C">
        <w:t>between FR1 and FR2</w:t>
      </w:r>
      <w:r w:rsidR="0068637B">
        <w:t xml:space="preserve"> was initiated. </w:t>
      </w:r>
      <w:r w:rsidR="00AE302C">
        <w:t xml:space="preserve">As </w:t>
      </w:r>
      <w:r w:rsidR="00642783">
        <w:t>mentioned</w:t>
      </w:r>
      <w:r w:rsidR="00AE302C">
        <w:t xml:space="preserve"> in companion contribution </w:t>
      </w:r>
      <w:r w:rsidR="00F81A2C">
        <w:t xml:space="preserve">[1, 2] </w:t>
      </w:r>
      <w:r w:rsidR="00AE302C">
        <w:t xml:space="preserve">the RF requirements </w:t>
      </w:r>
      <w:r w:rsidR="004834AC">
        <w:t>defined for</w:t>
      </w:r>
      <w:r w:rsidR="00AE302C">
        <w:t xml:space="preserve"> FR1 and FR2 are different in terms of levels, concept and requirement coverage. Therefore</w:t>
      </w:r>
      <w:r w:rsidR="00642783">
        <w:t xml:space="preserve">, RAN4 needs to study the </w:t>
      </w:r>
      <w:r w:rsidR="00DA2A40">
        <w:t xml:space="preserve">need and </w:t>
      </w:r>
      <w:r w:rsidR="00642783">
        <w:t>feasibility</w:t>
      </w:r>
      <w:r w:rsidR="00AE302C">
        <w:t xml:space="preserve"> </w:t>
      </w:r>
      <w:r w:rsidR="00642783">
        <w:t xml:space="preserve">to define base station RF core </w:t>
      </w:r>
      <w:r w:rsidR="00AE302C">
        <w:t xml:space="preserve">requirement </w:t>
      </w:r>
      <w:r w:rsidR="00DA2A40">
        <w:t xml:space="preserve">co-location requirements </w:t>
      </w:r>
      <w:bookmarkStart w:id="1" w:name="_GoBack"/>
      <w:bookmarkEnd w:id="1"/>
      <w:r w:rsidR="00642783">
        <w:t>with</w:t>
      </w:r>
      <w:r w:rsidR="00AE302C">
        <w:t>in the intermediate frequency region</w:t>
      </w:r>
      <w:r w:rsidR="00642783">
        <w:t>.</w:t>
      </w:r>
    </w:p>
    <w:p w14:paraId="7D87E023" w14:textId="01659325" w:rsidR="00E25BDB" w:rsidRPr="007D610C" w:rsidRDefault="00AE302C" w:rsidP="0062745C">
      <w:pPr>
        <w:pStyle w:val="BodyText"/>
      </w:pPr>
      <w:r>
        <w:t>In release 15</w:t>
      </w:r>
      <w:r w:rsidR="00AC7995">
        <w:t xml:space="preserve"> </w:t>
      </w:r>
      <w:r>
        <w:t>base station RF core specifications</w:t>
      </w:r>
      <w:r w:rsidR="00AC7995">
        <w:t>,</w:t>
      </w:r>
      <w:r>
        <w:t xml:space="preserve"> </w:t>
      </w:r>
      <w:r w:rsidR="00E25BDB">
        <w:t xml:space="preserve">a </w:t>
      </w:r>
      <w:r w:rsidR="00556C51">
        <w:t xml:space="preserve">new </w:t>
      </w:r>
      <w:r w:rsidR="00E25BDB">
        <w:t xml:space="preserve">concept for handling base station-to-base station co-location requirements </w:t>
      </w:r>
      <w:r w:rsidR="00642783">
        <w:t>have been introduced</w:t>
      </w:r>
      <w:r w:rsidR="00E25BDB">
        <w:t>.</w:t>
      </w:r>
      <w:r w:rsidR="00642783">
        <w:t xml:space="preserve"> Currently the concept is only applicable for base stations operating within FR1. </w:t>
      </w:r>
      <w:r w:rsidR="00E25BDB">
        <w:t xml:space="preserve">In this contribution, the details of the </w:t>
      </w:r>
      <w:r w:rsidR="00592CF6">
        <w:t xml:space="preserve">FR1 co-location </w:t>
      </w:r>
      <w:r w:rsidR="00E25BDB">
        <w:t xml:space="preserve">concept are </w:t>
      </w:r>
      <w:r w:rsidR="00642783">
        <w:t xml:space="preserve">summarized </w:t>
      </w:r>
      <w:r w:rsidR="00E25BDB">
        <w:t>together with some further considerations</w:t>
      </w:r>
      <w:r w:rsidR="00642783">
        <w:t xml:space="preserve"> relevant to expand the concept to also include frequencies above FR1.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405D3063" w14:textId="422D517A" w:rsidR="00E25BDB" w:rsidRDefault="006D0B09" w:rsidP="0062745C">
      <w:pPr>
        <w:pStyle w:val="BodyText"/>
      </w:pPr>
      <w:r>
        <w:t xml:space="preserve">The co-location concept defined in release 15 base station RF specifications is based on a </w:t>
      </w:r>
      <w:r w:rsidR="00556C51">
        <w:t xml:space="preserve">base station to base station </w:t>
      </w:r>
      <w:r w:rsidR="00AD68D6">
        <w:t xml:space="preserve">co-location </w:t>
      </w:r>
      <w:r>
        <w:t xml:space="preserve">scenario, where two wide area base stations </w:t>
      </w:r>
      <w:r w:rsidR="00AD68D6">
        <w:t xml:space="preserve">are </w:t>
      </w:r>
      <w:r>
        <w:t xml:space="preserve">co-located close to each other in a common mast. </w:t>
      </w:r>
      <w:r w:rsidR="00D04857">
        <w:t xml:space="preserve">It is assumed that both networks are configured in a 3-sector grid. </w:t>
      </w:r>
      <w:r w:rsidR="009C7F4D">
        <w:t>Based on experience</w:t>
      </w:r>
      <w:r w:rsidR="00BF097E">
        <w:t xml:space="preserve">, the horizontal configuration </w:t>
      </w:r>
      <w:r w:rsidR="00A44C37">
        <w:t xml:space="preserve">produced isolation closest to the assumption of 30 dB used for conducted requirements. </w:t>
      </w:r>
      <w:r w:rsidR="002E0103">
        <w:t>Therefore, it</w:t>
      </w:r>
      <w:r>
        <w:t xml:space="preserve"> was decided to </w:t>
      </w:r>
      <w:r w:rsidR="005E2568">
        <w:t>use the horizontal case as base for the co-location concept, see Figure 2-1.</w:t>
      </w:r>
    </w:p>
    <w:p w14:paraId="17BAB59B" w14:textId="184E5C3B" w:rsidR="00E25BDB" w:rsidRDefault="00E25BDB" w:rsidP="009B6A0B">
      <w:pPr>
        <w:pStyle w:val="BodyText"/>
        <w:ind w:firstLine="1560"/>
      </w:pPr>
      <w:r>
        <w:rPr>
          <w:noProof/>
        </w:rPr>
        <w:drawing>
          <wp:inline distT="0" distB="0" distL="0" distR="0" wp14:anchorId="1248A49C" wp14:editId="2AB1EEF2">
            <wp:extent cx="4085590" cy="1766969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375" cy="1782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D5B47A" w14:textId="77777777" w:rsidR="00E25BDB" w:rsidRPr="008E1E0D" w:rsidRDefault="00E25BDB" w:rsidP="00E25BD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2-1: Co-location scenario for Wide Area BS.</w:t>
      </w:r>
    </w:p>
    <w:p w14:paraId="41839D88" w14:textId="7C9993F9" w:rsidR="00E25BDB" w:rsidRPr="00AB00CE" w:rsidRDefault="005E2568" w:rsidP="00E25BDB">
      <w:pPr>
        <w:pStyle w:val="BodyText"/>
        <w:rPr>
          <w:lang w:val="en-US"/>
        </w:rPr>
      </w:pPr>
      <w:r>
        <w:rPr>
          <w:lang w:val="en-US"/>
        </w:rPr>
        <w:t>To mimic the base station to base station co-location scenario a co-location reference antenna is defined</w:t>
      </w:r>
      <w:r w:rsidR="00732AE2">
        <w:rPr>
          <w:lang w:val="en-US"/>
        </w:rPr>
        <w:t xml:space="preserve"> in the RF core specification (TS 37.105 and TS 38.104) and the corresponding conformance test specification (TS 37.145-2 and TS 38.141-2)</w:t>
      </w:r>
      <w:r>
        <w:rPr>
          <w:lang w:val="en-US"/>
        </w:rPr>
        <w:t xml:space="preserve">. </w:t>
      </w:r>
      <w:r w:rsidR="00DA1423">
        <w:rPr>
          <w:lang w:val="en-US"/>
        </w:rPr>
        <w:t xml:space="preserve">The specification </w:t>
      </w:r>
      <w:r w:rsidR="00380880">
        <w:rPr>
          <w:lang w:val="en-US"/>
        </w:rPr>
        <w:t>specifies</w:t>
      </w:r>
      <w:r w:rsidR="00DA1423">
        <w:rPr>
          <w:lang w:val="en-US"/>
        </w:rPr>
        <w:t xml:space="preserve"> both the co-location reference antenna </w:t>
      </w:r>
      <w:r w:rsidR="00380880">
        <w:rPr>
          <w:lang w:val="en-US"/>
        </w:rPr>
        <w:t xml:space="preserve">to be used as well as the location beside the base station. </w:t>
      </w:r>
      <w:r>
        <w:rPr>
          <w:lang w:val="en-US"/>
        </w:rPr>
        <w:t xml:space="preserve">The co-location reference antenna is used to </w:t>
      </w:r>
      <w:r w:rsidRPr="00766279">
        <w:rPr>
          <w:u w:val="single"/>
          <w:lang w:val="en-US"/>
        </w:rPr>
        <w:t>measure emission</w:t>
      </w:r>
      <w:r>
        <w:rPr>
          <w:lang w:val="en-US"/>
        </w:rPr>
        <w:t xml:space="preserve"> and </w:t>
      </w:r>
      <w:r w:rsidRPr="00766279">
        <w:rPr>
          <w:u w:val="single"/>
          <w:lang w:val="en-US"/>
        </w:rPr>
        <w:t>inject interferer signals</w:t>
      </w:r>
      <w:r>
        <w:rPr>
          <w:lang w:val="en-US"/>
        </w:rPr>
        <w:t xml:space="preserve">. For </w:t>
      </w:r>
      <w:proofErr w:type="spellStart"/>
      <w:r w:rsidR="009B6A0B">
        <w:rPr>
          <w:lang w:val="en-US"/>
        </w:rPr>
        <w:t>eAAS</w:t>
      </w:r>
      <w:proofErr w:type="spellEnd"/>
      <w:r w:rsidR="009B6A0B">
        <w:rPr>
          <w:lang w:val="en-US"/>
        </w:rPr>
        <w:t xml:space="preserve"> base stations and NR </w:t>
      </w:r>
      <w:r>
        <w:rPr>
          <w:lang w:val="en-US"/>
        </w:rPr>
        <w:t>FR1 base station requirements part of requirement set 1-O, the following requirements are based on the co-location concept</w:t>
      </w:r>
      <w:r w:rsidR="0019261E">
        <w:rPr>
          <w:lang w:val="en-US"/>
        </w:rPr>
        <w:t>;</w:t>
      </w:r>
      <w:r>
        <w:rPr>
          <w:lang w:val="en-US"/>
        </w:rPr>
        <w:t xml:space="preserve"> </w:t>
      </w:r>
    </w:p>
    <w:p w14:paraId="713F3CAD" w14:textId="12FCA4F3" w:rsidR="00E25BDB" w:rsidRPr="00AB00CE" w:rsidRDefault="009B6A0B" w:rsidP="00766279">
      <w:pPr>
        <w:pStyle w:val="BodyText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For the </w:t>
      </w:r>
      <w:r w:rsidR="005E2568">
        <w:rPr>
          <w:lang w:val="en-US"/>
        </w:rPr>
        <w:t>OTA transmitter intermodulation</w:t>
      </w:r>
      <w:r>
        <w:rPr>
          <w:lang w:val="en-US"/>
        </w:rPr>
        <w:t xml:space="preserve"> requirement,</w:t>
      </w:r>
      <w:r w:rsidR="005E2568">
        <w:rPr>
          <w:lang w:val="en-US"/>
        </w:rPr>
        <w:t xml:space="preserve"> </w:t>
      </w:r>
      <w:r>
        <w:rPr>
          <w:lang w:val="en-US"/>
        </w:rPr>
        <w:t>t</w:t>
      </w:r>
      <w:r w:rsidR="005E2568">
        <w:rPr>
          <w:lang w:val="en-US"/>
        </w:rPr>
        <w:t>he aggressor interferer signal is injected by the co-location reference antenna.</w:t>
      </w:r>
    </w:p>
    <w:p w14:paraId="2207A39F" w14:textId="4E46F86D" w:rsidR="00E25BDB" w:rsidRPr="0050343B" w:rsidRDefault="009B6A0B" w:rsidP="00766279">
      <w:pPr>
        <w:pStyle w:val="BodyText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For the </w:t>
      </w:r>
      <w:r w:rsidR="005E2568">
        <w:rPr>
          <w:lang w:val="en-US"/>
        </w:rPr>
        <w:t>OTA r</w:t>
      </w:r>
      <w:r w:rsidR="00E25BDB" w:rsidRPr="0050343B">
        <w:rPr>
          <w:lang w:val="en-US"/>
        </w:rPr>
        <w:t xml:space="preserve">eceiver </w:t>
      </w:r>
      <w:r w:rsidR="005E2568">
        <w:rPr>
          <w:lang w:val="en-US"/>
        </w:rPr>
        <w:t>o</w:t>
      </w:r>
      <w:r w:rsidR="00E25BDB" w:rsidRPr="0050343B">
        <w:rPr>
          <w:lang w:val="en-US"/>
        </w:rPr>
        <w:t xml:space="preserve">ut-of-band </w:t>
      </w:r>
      <w:r w:rsidR="005E2568">
        <w:rPr>
          <w:lang w:val="en-US"/>
        </w:rPr>
        <w:t xml:space="preserve">receiver </w:t>
      </w:r>
      <w:r w:rsidR="00E25BDB" w:rsidRPr="0050343B">
        <w:rPr>
          <w:lang w:val="en-US"/>
        </w:rPr>
        <w:t xml:space="preserve">blocking </w:t>
      </w:r>
      <w:r w:rsidR="005E2568">
        <w:rPr>
          <w:lang w:val="en-US"/>
        </w:rPr>
        <w:t>the aggressor interferer signal is injected by the co-location reference antenna.</w:t>
      </w:r>
      <w:r w:rsidR="00E25BDB" w:rsidRPr="0050343B">
        <w:rPr>
          <w:lang w:val="en-US"/>
        </w:rPr>
        <w:t xml:space="preserve"> </w:t>
      </w:r>
    </w:p>
    <w:p w14:paraId="1A1CDE76" w14:textId="6E60C3D4" w:rsidR="00E25BDB" w:rsidRPr="0050343B" w:rsidRDefault="009B6A0B" w:rsidP="00766279">
      <w:pPr>
        <w:pStyle w:val="BodyText"/>
        <w:numPr>
          <w:ilvl w:val="0"/>
          <w:numId w:val="14"/>
        </w:numPr>
        <w:rPr>
          <w:lang w:val="en-US"/>
        </w:rPr>
      </w:pPr>
      <w:r>
        <w:rPr>
          <w:lang w:val="en-US"/>
        </w:rPr>
        <w:lastRenderedPageBreak/>
        <w:t xml:space="preserve">For </w:t>
      </w:r>
      <w:r w:rsidR="00D04857">
        <w:rPr>
          <w:lang w:val="en-US"/>
        </w:rPr>
        <w:t xml:space="preserve">the </w:t>
      </w:r>
      <w:r>
        <w:rPr>
          <w:lang w:val="en-US"/>
        </w:rPr>
        <w:t>OTA u</w:t>
      </w:r>
      <w:r w:rsidR="00E25BDB" w:rsidRPr="0050343B">
        <w:rPr>
          <w:lang w:val="en-US"/>
        </w:rPr>
        <w:t xml:space="preserve">nwanted </w:t>
      </w:r>
      <w:r>
        <w:rPr>
          <w:lang w:val="en-US"/>
        </w:rPr>
        <w:t>e</w:t>
      </w:r>
      <w:r w:rsidR="00E25BDB" w:rsidRPr="0050343B">
        <w:rPr>
          <w:lang w:val="en-US"/>
        </w:rPr>
        <w:t>mission</w:t>
      </w:r>
      <w:r>
        <w:rPr>
          <w:lang w:val="en-US"/>
        </w:rPr>
        <w:t xml:space="preserve"> </w:t>
      </w:r>
      <w:r w:rsidR="00D04857">
        <w:rPr>
          <w:lang w:val="en-US"/>
        </w:rPr>
        <w:t xml:space="preserve">requirement, </w:t>
      </w:r>
      <w:r>
        <w:rPr>
          <w:lang w:val="en-US"/>
        </w:rPr>
        <w:t>the emission seen by the victim is measured by the co-location reference antenna.</w:t>
      </w:r>
    </w:p>
    <w:p w14:paraId="608F0438" w14:textId="12E4F599" w:rsidR="00E25BDB" w:rsidRDefault="009B6A0B" w:rsidP="00766279">
      <w:pPr>
        <w:pStyle w:val="BodyText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For the </w:t>
      </w:r>
      <w:r w:rsidR="00D04857">
        <w:rPr>
          <w:lang w:val="en-US"/>
        </w:rPr>
        <w:t xml:space="preserve">OTA </w:t>
      </w:r>
      <w:r>
        <w:rPr>
          <w:lang w:val="en-US"/>
        </w:rPr>
        <w:t>TDD</w:t>
      </w:r>
      <w:r w:rsidR="00E25BDB" w:rsidRPr="0050343B">
        <w:rPr>
          <w:lang w:val="en-US"/>
        </w:rPr>
        <w:t xml:space="preserve"> OFF power </w:t>
      </w:r>
      <w:r>
        <w:rPr>
          <w:lang w:val="en-US"/>
        </w:rPr>
        <w:t>requirement, the emission seen by the victim is measured by the co-location reference antenna.</w:t>
      </w:r>
    </w:p>
    <w:p w14:paraId="0FBCAE43" w14:textId="1DBD9CDD" w:rsidR="009B6A0B" w:rsidRDefault="009B6A0B" w:rsidP="009B6A0B">
      <w:pPr>
        <w:pStyle w:val="BodyText"/>
        <w:rPr>
          <w:lang w:val="en-US"/>
        </w:rPr>
      </w:pPr>
      <w:r>
        <w:rPr>
          <w:lang w:val="en-US"/>
        </w:rPr>
        <w:t xml:space="preserve">For all requirements the placement of the co-location reference antenna as well as the type of co-location reference antenna is essential to the definition of the requirements. The details related to how to select and place the co-location reference antenna is captured in relevant specifications. The intension was to use a passive base station antenna providing the same coverage as the specified base station. This approach provides a large pool of available antennas commercially available on the market designed for FR1 operation. </w:t>
      </w:r>
      <w:r w:rsidR="00D04857">
        <w:rPr>
          <w:lang w:val="en-US"/>
        </w:rPr>
        <w:t xml:space="preserve">For NR FR2 it was decided to not define co-location requirements since the isolation is larger for higher frequencies. </w:t>
      </w:r>
    </w:p>
    <w:p w14:paraId="2AD449C4" w14:textId="0DD8063A" w:rsidR="00322E1C" w:rsidRDefault="00322E1C" w:rsidP="009B6A0B">
      <w:pPr>
        <w:pStyle w:val="BodyText"/>
        <w:rPr>
          <w:lang w:val="en-US"/>
        </w:rPr>
      </w:pPr>
      <w:r>
        <w:rPr>
          <w:lang w:val="en-US"/>
        </w:rPr>
        <w:t>Expanding the concept to support frequencies above FR1</w:t>
      </w:r>
      <w:r w:rsidR="00364443">
        <w:rPr>
          <w:lang w:val="en-US"/>
        </w:rPr>
        <w:t xml:space="preserve"> frequencies requires careful </w:t>
      </w:r>
      <w:r w:rsidR="00D90D9F">
        <w:rPr>
          <w:lang w:val="en-US"/>
        </w:rPr>
        <w:t xml:space="preserve">considerations of the </w:t>
      </w:r>
      <w:r w:rsidR="009D524A">
        <w:rPr>
          <w:lang w:val="en-US"/>
        </w:rPr>
        <w:t>following</w:t>
      </w:r>
      <w:r>
        <w:rPr>
          <w:lang w:val="en-US"/>
        </w:rPr>
        <w:t xml:space="preserve"> technical </w:t>
      </w:r>
      <w:r w:rsidR="00101E16">
        <w:rPr>
          <w:lang w:val="en-US"/>
        </w:rPr>
        <w:t>challenges;</w:t>
      </w:r>
    </w:p>
    <w:p w14:paraId="7C50E201" w14:textId="157C77F7" w:rsidR="00322E1C" w:rsidRDefault="00322E1C" w:rsidP="00322E1C">
      <w:pPr>
        <w:pStyle w:val="BodyText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Above </w:t>
      </w:r>
      <w:r w:rsidR="00D04857">
        <w:rPr>
          <w:lang w:val="en-US"/>
        </w:rPr>
        <w:t xml:space="preserve">6000 </w:t>
      </w:r>
      <w:r w:rsidR="00B461B7">
        <w:rPr>
          <w:lang w:val="en-US"/>
        </w:rPr>
        <w:t>MHz</w:t>
      </w:r>
      <w:r>
        <w:rPr>
          <w:lang w:val="en-US"/>
        </w:rPr>
        <w:t xml:space="preserve">, there are no passive base station antennas providing cellular coverage (e.g. 3-sector coverage) available. </w:t>
      </w:r>
      <w:r w:rsidR="00D04857">
        <w:rPr>
          <w:lang w:val="en-US"/>
        </w:rPr>
        <w:t xml:space="preserve">Passive base station antennas are typical available where RAN4 have defined operating bands. </w:t>
      </w:r>
      <w:r>
        <w:rPr>
          <w:lang w:val="en-US"/>
        </w:rPr>
        <w:t xml:space="preserve">Nevertheless, </w:t>
      </w:r>
      <w:r w:rsidR="00261316">
        <w:rPr>
          <w:lang w:val="en-US"/>
        </w:rPr>
        <w:t>an</w:t>
      </w:r>
      <w:r>
        <w:rPr>
          <w:lang w:val="en-US"/>
        </w:rPr>
        <w:t>other antenna can be used, but it is not clear what antennas to selec</w:t>
      </w:r>
      <w:r w:rsidR="00261316">
        <w:rPr>
          <w:lang w:val="en-US"/>
        </w:rPr>
        <w:t>t and how they shall be placed to provide a robust requirement.</w:t>
      </w:r>
    </w:p>
    <w:p w14:paraId="48833079" w14:textId="07A11309" w:rsidR="00322E1C" w:rsidRDefault="00322E1C" w:rsidP="00322E1C">
      <w:pPr>
        <w:pStyle w:val="BodyText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Above </w:t>
      </w:r>
      <w:r w:rsidR="00B461B7">
        <w:rPr>
          <w:lang w:val="en-US"/>
        </w:rPr>
        <w:t>6000 MHz</w:t>
      </w:r>
      <w:r>
        <w:rPr>
          <w:lang w:val="en-US"/>
        </w:rPr>
        <w:t>, the assumption of 30 dB isolation used to derive requirement levels may be reconsidered</w:t>
      </w:r>
      <w:r w:rsidR="00D04857">
        <w:rPr>
          <w:lang w:val="en-US"/>
        </w:rPr>
        <w:t xml:space="preserve"> accounting to effect from large array antennas.</w:t>
      </w:r>
    </w:p>
    <w:p w14:paraId="686D1E04" w14:textId="084FB40C" w:rsidR="00322E1C" w:rsidRDefault="00261316" w:rsidP="00322E1C">
      <w:pPr>
        <w:pStyle w:val="BodyText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Above </w:t>
      </w:r>
      <w:r w:rsidR="00B461B7">
        <w:rPr>
          <w:lang w:val="en-US"/>
        </w:rPr>
        <w:t>6000 MHz</w:t>
      </w:r>
      <w:r>
        <w:rPr>
          <w:lang w:val="en-US"/>
        </w:rPr>
        <w:t xml:space="preserve">, the relevance of specific co-location requirements needs to be studied. The requirement coverage in terms of applicable requirements may be different </w:t>
      </w:r>
      <w:r w:rsidR="00B461B7">
        <w:rPr>
          <w:lang w:val="en-US"/>
        </w:rPr>
        <w:t>compared with FR1</w:t>
      </w:r>
      <w:r>
        <w:rPr>
          <w:lang w:val="en-US"/>
        </w:rPr>
        <w:t>.</w:t>
      </w:r>
    </w:p>
    <w:p w14:paraId="1EC4AFDF" w14:textId="3D28ECD4" w:rsidR="00CE4D29" w:rsidRDefault="00CE4D29" w:rsidP="00CE4D29">
      <w:pPr>
        <w:pStyle w:val="BodyText"/>
        <w:numPr>
          <w:ilvl w:val="0"/>
          <w:numId w:val="13"/>
        </w:numPr>
        <w:tabs>
          <w:tab w:val="left" w:pos="851"/>
        </w:tabs>
      </w:pPr>
      <w:r>
        <w:t xml:space="preserve">The radiating aperture for base stations operating </w:t>
      </w:r>
      <w:r w:rsidR="00B461B7">
        <w:t>at the high end of FR1 and higher</w:t>
      </w:r>
      <w:r>
        <w:t xml:space="preserve"> is typically smaller than the physical size of the base station. This have implications when the co-location reference antenna is selected. </w:t>
      </w:r>
    </w:p>
    <w:p w14:paraId="7A9BCC75" w14:textId="23BCDF76" w:rsidR="00CE4D29" w:rsidRDefault="00CE4D29" w:rsidP="00CE4D29">
      <w:pPr>
        <w:pStyle w:val="BodyText"/>
        <w:numPr>
          <w:ilvl w:val="0"/>
          <w:numId w:val="13"/>
        </w:numPr>
        <w:tabs>
          <w:tab w:val="left" w:pos="851"/>
        </w:tabs>
      </w:pPr>
      <w:r>
        <w:t xml:space="preserve">The concept of introducing a co-location reference antenna based on available legacy antenna needs further considerations. For RF1, a passive base station is suitable, but for </w:t>
      </w:r>
      <w:r w:rsidR="00B461B7">
        <w:t xml:space="preserve">7000 to 24000 MHz </w:t>
      </w:r>
      <w:r>
        <w:t>there is no legacy antenna to refer to.</w:t>
      </w:r>
      <w:r w:rsidR="00486055">
        <w:t xml:space="preserve"> Study the possibility to define the requirements without a co-location reference antenna, instead specify the emission and interferer in terms of power density.</w:t>
      </w:r>
      <w:r>
        <w:t xml:space="preserve"> </w:t>
      </w:r>
    </w:p>
    <w:p w14:paraId="45FFAB86" w14:textId="465A0B79" w:rsidR="00CE4D29" w:rsidRDefault="00CE4D29" w:rsidP="00CE4D29">
      <w:pPr>
        <w:pStyle w:val="BodyText"/>
        <w:numPr>
          <w:ilvl w:val="0"/>
          <w:numId w:val="13"/>
        </w:numPr>
        <w:tabs>
          <w:tab w:val="left" w:pos="851"/>
        </w:tabs>
      </w:pPr>
      <w:r>
        <w:t>The type of co-location reference antenna to be selected needs careful understanding. The basic principle is that the co-location reference antenna shall have similar radiating properties (e.g. polarization and coverage) as the base station.</w:t>
      </w:r>
      <w:r w:rsidR="00486055">
        <w:t xml:space="preserve"> For 7000 MHz to 24000 MHz, its not clear what properties to assume.</w:t>
      </w:r>
      <w:r>
        <w:t xml:space="preserve"> </w:t>
      </w:r>
    </w:p>
    <w:p w14:paraId="7C6419CE" w14:textId="7A172EE6" w:rsidR="00CE4D29" w:rsidRDefault="00CE4D29" w:rsidP="00CE4D29">
      <w:pPr>
        <w:pStyle w:val="BodyText"/>
        <w:numPr>
          <w:ilvl w:val="0"/>
          <w:numId w:val="13"/>
        </w:numPr>
        <w:tabs>
          <w:tab w:val="left" w:pos="851"/>
        </w:tabs>
      </w:pPr>
      <w:r>
        <w:t xml:space="preserve">For FR1, the co-location scenario was developed with focus on wide area deployments. However, for </w:t>
      </w:r>
      <w:r w:rsidR="00B461B7">
        <w:t xml:space="preserve">7000-24000 MHz </w:t>
      </w:r>
      <w:r>
        <w:t xml:space="preserve">other deployment scenarios would be of </w:t>
      </w:r>
      <w:r w:rsidR="00B461B7">
        <w:t xml:space="preserve">most </w:t>
      </w:r>
      <w:r>
        <w:t xml:space="preserve">interest. </w:t>
      </w:r>
    </w:p>
    <w:p w14:paraId="273EE3C8" w14:textId="6CE98869" w:rsidR="00CE4D29" w:rsidRDefault="00CE4D29" w:rsidP="00CE4D29">
      <w:pPr>
        <w:pStyle w:val="BodyText"/>
        <w:numPr>
          <w:ilvl w:val="0"/>
          <w:numId w:val="13"/>
        </w:numPr>
        <w:tabs>
          <w:tab w:val="left" w:pos="851"/>
        </w:tabs>
      </w:pPr>
      <w:r>
        <w:t>For co-location spurious emission, (</w:t>
      </w:r>
      <w:proofErr w:type="gramStart"/>
      <w:r>
        <w:t>and also</w:t>
      </w:r>
      <w:proofErr w:type="gramEnd"/>
      <w:r>
        <w:t xml:space="preserve"> TDD OFF power) the parameters used to derive the requirement limit must be adapted for </w:t>
      </w:r>
      <w:r w:rsidR="00B461B7">
        <w:t>7000-24000 MHz</w:t>
      </w:r>
      <w:r>
        <w:t xml:space="preserve"> range frequencies (e.g. noise figure).</w:t>
      </w:r>
    </w:p>
    <w:p w14:paraId="32B53185" w14:textId="77777777" w:rsidR="00CE4D29" w:rsidRDefault="00CE4D29" w:rsidP="00CE4D29">
      <w:pPr>
        <w:pStyle w:val="BodyText"/>
        <w:numPr>
          <w:ilvl w:val="0"/>
          <w:numId w:val="13"/>
        </w:numPr>
        <w:tabs>
          <w:tab w:val="left" w:pos="851"/>
        </w:tabs>
      </w:pPr>
      <w:r>
        <w:t>For co-location receiver blocking determine the interfering power level.</w:t>
      </w:r>
    </w:p>
    <w:p w14:paraId="6C398831" w14:textId="1892C284" w:rsidR="00CE4D29" w:rsidRDefault="00CE4D29" w:rsidP="00CE4D29">
      <w:pPr>
        <w:pStyle w:val="BodyText"/>
        <w:numPr>
          <w:ilvl w:val="0"/>
          <w:numId w:val="13"/>
        </w:numPr>
        <w:tabs>
          <w:tab w:val="left" w:pos="851"/>
        </w:tabs>
      </w:pPr>
      <w:r>
        <w:t xml:space="preserve">Consider using modulated interfering signal for </w:t>
      </w:r>
      <w:r w:rsidR="00B461B7">
        <w:t>7000-24000 MHz</w:t>
      </w:r>
      <w:r>
        <w:t xml:space="preserve"> blocker. </w:t>
      </w:r>
    </w:p>
    <w:p w14:paraId="762AA793" w14:textId="513CF607" w:rsidR="00CE4D29" w:rsidRDefault="00CE4D29" w:rsidP="00CE4D29">
      <w:pPr>
        <w:pStyle w:val="BodyText"/>
        <w:numPr>
          <w:ilvl w:val="0"/>
          <w:numId w:val="13"/>
        </w:numPr>
        <w:tabs>
          <w:tab w:val="left" w:pos="851"/>
        </w:tabs>
      </w:pPr>
      <w:r>
        <w:t xml:space="preserve">What separation to use for </w:t>
      </w:r>
      <w:r w:rsidR="00B461B7">
        <w:t>7000-24000 MHz</w:t>
      </w:r>
      <w:r>
        <w:t>, depends on the selected type of co-location reference antenna.</w:t>
      </w:r>
    </w:p>
    <w:p w14:paraId="0F1888C8" w14:textId="77777777" w:rsidR="00261316" w:rsidRDefault="00261316" w:rsidP="00B461B7">
      <w:pPr>
        <w:pStyle w:val="BodyText"/>
        <w:ind w:left="720"/>
        <w:rPr>
          <w:lang w:val="en-US"/>
        </w:rPr>
      </w:pP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68987816" w14:textId="74FE9B75" w:rsidR="00E25BDB" w:rsidRDefault="00E25BDB" w:rsidP="00E25BDB">
      <w:pPr>
        <w:pStyle w:val="BodyText"/>
      </w:pPr>
      <w:r>
        <w:t>In this contribution, the co-location concept is summarized, also some new aspects to consider</w:t>
      </w:r>
      <w:r w:rsidR="00B461B7">
        <w:t xml:space="preserve"> </w:t>
      </w:r>
      <w:r w:rsidR="001104F2">
        <w:t xml:space="preserve">if the concept is expanded </w:t>
      </w:r>
      <w:r w:rsidR="00B461B7">
        <w:t>for the frequency range 7000 to 24000 MHz</w:t>
      </w:r>
      <w:r>
        <w:t xml:space="preserve"> have been presented. </w:t>
      </w:r>
    </w:p>
    <w:p w14:paraId="188A849B" w14:textId="79405029" w:rsidR="003B61A8" w:rsidRDefault="00B461B7" w:rsidP="003B61A8">
      <w:pPr>
        <w:pStyle w:val="BodyText"/>
      </w:pPr>
      <w:r>
        <w:t xml:space="preserve">The co-location concept as specified in release 15 </w:t>
      </w:r>
      <w:proofErr w:type="spellStart"/>
      <w:r>
        <w:t>eAAS</w:t>
      </w:r>
      <w:proofErr w:type="spellEnd"/>
      <w:r>
        <w:t xml:space="preserve"> and NR specification cannot be expanded to 7000 MHz to 24000 MHz, without extensions and improvements. </w:t>
      </w:r>
    </w:p>
    <w:p w14:paraId="33503F5D" w14:textId="289BA00A" w:rsidR="00486055" w:rsidRDefault="00486055" w:rsidP="003B61A8">
      <w:pPr>
        <w:pStyle w:val="BodyText"/>
      </w:pPr>
    </w:p>
    <w:p w14:paraId="75575D85" w14:textId="33ABB8DE" w:rsidR="00486055" w:rsidRDefault="00486055" w:rsidP="003B61A8">
      <w:pPr>
        <w:pStyle w:val="BodyText"/>
      </w:pPr>
    </w:p>
    <w:p w14:paraId="5DDFF8BC" w14:textId="74562733" w:rsidR="00486055" w:rsidRDefault="00486055" w:rsidP="003B61A8">
      <w:pPr>
        <w:pStyle w:val="BodyText"/>
      </w:pPr>
    </w:p>
    <w:p w14:paraId="282AC6BD" w14:textId="77777777" w:rsidR="00486055" w:rsidRPr="007D610C" w:rsidRDefault="00486055" w:rsidP="003B61A8">
      <w:pPr>
        <w:pStyle w:val="BodyText"/>
      </w:pP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1449A44" w14:textId="77777777" w:rsidR="00801243" w:rsidRDefault="003B61A8" w:rsidP="00801243">
      <w:pPr>
        <w:ind w:left="709" w:hanging="709"/>
      </w:pPr>
      <w:r>
        <w:t>[1]</w:t>
      </w:r>
      <w:r>
        <w:tab/>
      </w:r>
      <w:r w:rsidR="00E25BDB">
        <w:t>R4-1710809, “</w:t>
      </w:r>
      <w:r w:rsidR="00E25BDB" w:rsidRPr="00E25BDB">
        <w:t>On general aspects related to OTA co-location concept</w:t>
      </w:r>
      <w:r w:rsidR="00E25BDB">
        <w:t>”, Ericsson</w:t>
      </w:r>
    </w:p>
    <w:p w14:paraId="7612A59E" w14:textId="42AF11A4" w:rsidR="00801243" w:rsidRDefault="003B61A8" w:rsidP="00801243">
      <w:pPr>
        <w:ind w:left="709" w:hanging="709"/>
      </w:pPr>
      <w:r>
        <w:t>[2]</w:t>
      </w:r>
      <w:r w:rsidR="00801243">
        <w:tab/>
      </w:r>
      <w:r w:rsidR="00E25BDB">
        <w:t>R4-1713033, “</w:t>
      </w:r>
      <w:r w:rsidR="00E25BDB" w:rsidRPr="00E25BDB">
        <w:t>OTA base station co-location requirements for NR</w:t>
      </w:r>
      <w:r w:rsidR="00E25BDB">
        <w:t xml:space="preserve">”, </w:t>
      </w:r>
      <w:bookmarkEnd w:id="0"/>
      <w:r w:rsidR="00801243">
        <w:t>Ericsson</w:t>
      </w:r>
    </w:p>
    <w:sectPr w:rsidR="0080124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F6F32" w14:textId="77777777" w:rsidR="007A66CD" w:rsidRDefault="007A66CD">
      <w:r>
        <w:separator/>
      </w:r>
    </w:p>
  </w:endnote>
  <w:endnote w:type="continuationSeparator" w:id="0">
    <w:p w14:paraId="11C764CE" w14:textId="77777777" w:rsidR="007A66CD" w:rsidRDefault="007A6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F300D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D631F" w14:textId="77777777" w:rsidR="007A66CD" w:rsidRDefault="007A66CD">
      <w:r>
        <w:separator/>
      </w:r>
    </w:p>
  </w:footnote>
  <w:footnote w:type="continuationSeparator" w:id="0">
    <w:p w14:paraId="6E5E3088" w14:textId="77777777" w:rsidR="007A66CD" w:rsidRDefault="007A6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65FF5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28BFD4A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F80DE11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DD41860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48098A"/>
    <w:multiLevelType w:val="hybridMultilevel"/>
    <w:tmpl w:val="E5220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2968"/>
    <w:multiLevelType w:val="hybridMultilevel"/>
    <w:tmpl w:val="93E8BCF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1267D"/>
    <w:multiLevelType w:val="hybridMultilevel"/>
    <w:tmpl w:val="76F8900C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B4335"/>
    <w:multiLevelType w:val="hybridMultilevel"/>
    <w:tmpl w:val="2CB2F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92A14"/>
    <w:multiLevelType w:val="hybridMultilevel"/>
    <w:tmpl w:val="F2B464B4"/>
    <w:lvl w:ilvl="0" w:tplc="041D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A10C59"/>
    <w:multiLevelType w:val="hybridMultilevel"/>
    <w:tmpl w:val="544EC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F66E7"/>
    <w:multiLevelType w:val="hybridMultilevel"/>
    <w:tmpl w:val="EC307F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B54AC"/>
    <w:multiLevelType w:val="hybridMultilevel"/>
    <w:tmpl w:val="E62CC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8"/>
  </w:num>
  <w:num w:numId="6">
    <w:abstractNumId w:val="10"/>
  </w:num>
  <w:num w:numId="7">
    <w:abstractNumId w:val="9"/>
  </w:num>
  <w:num w:numId="8">
    <w:abstractNumId w:val="7"/>
  </w:num>
  <w:num w:numId="9">
    <w:abstractNumId w:val="11"/>
  </w:num>
  <w:num w:numId="10">
    <w:abstractNumId w:val="12"/>
  </w:num>
  <w:num w:numId="11">
    <w:abstractNumId w:val="2"/>
  </w:num>
  <w:num w:numId="12">
    <w:abstractNumId w:val="6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B09"/>
    <w:rsid w:val="00033397"/>
    <w:rsid w:val="00040095"/>
    <w:rsid w:val="00051834"/>
    <w:rsid w:val="00054A22"/>
    <w:rsid w:val="000560CC"/>
    <w:rsid w:val="000655A6"/>
    <w:rsid w:val="00080512"/>
    <w:rsid w:val="00094D53"/>
    <w:rsid w:val="00096009"/>
    <w:rsid w:val="000D58AB"/>
    <w:rsid w:val="000D696C"/>
    <w:rsid w:val="000E1DEA"/>
    <w:rsid w:val="000E632F"/>
    <w:rsid w:val="000F0805"/>
    <w:rsid w:val="00101E16"/>
    <w:rsid w:val="00106F91"/>
    <w:rsid w:val="001104F2"/>
    <w:rsid w:val="001173F0"/>
    <w:rsid w:val="00155B44"/>
    <w:rsid w:val="0016076C"/>
    <w:rsid w:val="00176C71"/>
    <w:rsid w:val="001862BC"/>
    <w:rsid w:val="0019261E"/>
    <w:rsid w:val="001C1DF4"/>
    <w:rsid w:val="001D02C2"/>
    <w:rsid w:val="001D0BD2"/>
    <w:rsid w:val="001E62AA"/>
    <w:rsid w:val="001F168B"/>
    <w:rsid w:val="001F33FD"/>
    <w:rsid w:val="00231DE5"/>
    <w:rsid w:val="0023254C"/>
    <w:rsid w:val="002347A2"/>
    <w:rsid w:val="00241D8F"/>
    <w:rsid w:val="00261316"/>
    <w:rsid w:val="00280CDB"/>
    <w:rsid w:val="002A0978"/>
    <w:rsid w:val="002A1783"/>
    <w:rsid w:val="002B067D"/>
    <w:rsid w:val="002B0AA9"/>
    <w:rsid w:val="002B0B48"/>
    <w:rsid w:val="002E0103"/>
    <w:rsid w:val="002E2D39"/>
    <w:rsid w:val="002F1E03"/>
    <w:rsid w:val="003172DC"/>
    <w:rsid w:val="00322E1C"/>
    <w:rsid w:val="003348D7"/>
    <w:rsid w:val="0035462D"/>
    <w:rsid w:val="00361E87"/>
    <w:rsid w:val="00364443"/>
    <w:rsid w:val="00380880"/>
    <w:rsid w:val="00387578"/>
    <w:rsid w:val="003B1D4A"/>
    <w:rsid w:val="003B61A8"/>
    <w:rsid w:val="003C3971"/>
    <w:rsid w:val="003D7C6E"/>
    <w:rsid w:val="004239C7"/>
    <w:rsid w:val="004834AC"/>
    <w:rsid w:val="00486055"/>
    <w:rsid w:val="004A4210"/>
    <w:rsid w:val="004B372C"/>
    <w:rsid w:val="004B5078"/>
    <w:rsid w:val="004D3578"/>
    <w:rsid w:val="004E0C1D"/>
    <w:rsid w:val="004E213A"/>
    <w:rsid w:val="004E29CC"/>
    <w:rsid w:val="004F4D5A"/>
    <w:rsid w:val="00506F9E"/>
    <w:rsid w:val="00542165"/>
    <w:rsid w:val="00543E6C"/>
    <w:rsid w:val="00556C51"/>
    <w:rsid w:val="00565087"/>
    <w:rsid w:val="00592A9D"/>
    <w:rsid w:val="00592CF6"/>
    <w:rsid w:val="00594E26"/>
    <w:rsid w:val="005B3C73"/>
    <w:rsid w:val="005B4A0A"/>
    <w:rsid w:val="005C2897"/>
    <w:rsid w:val="005C7173"/>
    <w:rsid w:val="005D2E01"/>
    <w:rsid w:val="005D3EE8"/>
    <w:rsid w:val="005E2568"/>
    <w:rsid w:val="00612061"/>
    <w:rsid w:val="00614FDF"/>
    <w:rsid w:val="0062745C"/>
    <w:rsid w:val="00642783"/>
    <w:rsid w:val="006437A9"/>
    <w:rsid w:val="00653707"/>
    <w:rsid w:val="006639DB"/>
    <w:rsid w:val="00674E7D"/>
    <w:rsid w:val="0068637B"/>
    <w:rsid w:val="006D0B09"/>
    <w:rsid w:val="006D1100"/>
    <w:rsid w:val="006E5C86"/>
    <w:rsid w:val="007148E4"/>
    <w:rsid w:val="007170B2"/>
    <w:rsid w:val="00721CA4"/>
    <w:rsid w:val="00732AE2"/>
    <w:rsid w:val="00734A5B"/>
    <w:rsid w:val="00744E76"/>
    <w:rsid w:val="007577CB"/>
    <w:rsid w:val="00766279"/>
    <w:rsid w:val="00771315"/>
    <w:rsid w:val="00781F0F"/>
    <w:rsid w:val="007A0F21"/>
    <w:rsid w:val="007A66CD"/>
    <w:rsid w:val="007B4A73"/>
    <w:rsid w:val="007C4C45"/>
    <w:rsid w:val="007F52D4"/>
    <w:rsid w:val="00801243"/>
    <w:rsid w:val="008028A4"/>
    <w:rsid w:val="0080547A"/>
    <w:rsid w:val="00805820"/>
    <w:rsid w:val="00843454"/>
    <w:rsid w:val="00850A10"/>
    <w:rsid w:val="00872E34"/>
    <w:rsid w:val="008768CA"/>
    <w:rsid w:val="008877E6"/>
    <w:rsid w:val="008B735F"/>
    <w:rsid w:val="008C0085"/>
    <w:rsid w:val="008C2529"/>
    <w:rsid w:val="008D6E47"/>
    <w:rsid w:val="008F6912"/>
    <w:rsid w:val="0090271F"/>
    <w:rsid w:val="00902E23"/>
    <w:rsid w:val="0090598A"/>
    <w:rsid w:val="00907978"/>
    <w:rsid w:val="0091348E"/>
    <w:rsid w:val="00917CCB"/>
    <w:rsid w:val="009228DF"/>
    <w:rsid w:val="0092774C"/>
    <w:rsid w:val="00942EC2"/>
    <w:rsid w:val="00944C13"/>
    <w:rsid w:val="00974355"/>
    <w:rsid w:val="009A2D2D"/>
    <w:rsid w:val="009B13F6"/>
    <w:rsid w:val="009B5100"/>
    <w:rsid w:val="009B6A0B"/>
    <w:rsid w:val="009C7F4D"/>
    <w:rsid w:val="009D524A"/>
    <w:rsid w:val="009F37B7"/>
    <w:rsid w:val="00A10F02"/>
    <w:rsid w:val="00A164B4"/>
    <w:rsid w:val="00A44C37"/>
    <w:rsid w:val="00A53724"/>
    <w:rsid w:val="00A82346"/>
    <w:rsid w:val="00AC17A1"/>
    <w:rsid w:val="00AC7995"/>
    <w:rsid w:val="00AD68D6"/>
    <w:rsid w:val="00AE302C"/>
    <w:rsid w:val="00B14246"/>
    <w:rsid w:val="00B15449"/>
    <w:rsid w:val="00B461B7"/>
    <w:rsid w:val="00B476B7"/>
    <w:rsid w:val="00B57386"/>
    <w:rsid w:val="00B96C0C"/>
    <w:rsid w:val="00BC0F7D"/>
    <w:rsid w:val="00BF097E"/>
    <w:rsid w:val="00BF1095"/>
    <w:rsid w:val="00BF1C81"/>
    <w:rsid w:val="00C17A60"/>
    <w:rsid w:val="00C33079"/>
    <w:rsid w:val="00C371B3"/>
    <w:rsid w:val="00C45231"/>
    <w:rsid w:val="00C6035E"/>
    <w:rsid w:val="00C72833"/>
    <w:rsid w:val="00C92C8B"/>
    <w:rsid w:val="00C93F40"/>
    <w:rsid w:val="00CA3B1D"/>
    <w:rsid w:val="00CA3D0C"/>
    <w:rsid w:val="00CA3D41"/>
    <w:rsid w:val="00CA47BF"/>
    <w:rsid w:val="00CB380A"/>
    <w:rsid w:val="00CC3F7F"/>
    <w:rsid w:val="00CD110C"/>
    <w:rsid w:val="00CE4D29"/>
    <w:rsid w:val="00D04857"/>
    <w:rsid w:val="00D11B3A"/>
    <w:rsid w:val="00D2544C"/>
    <w:rsid w:val="00D4682F"/>
    <w:rsid w:val="00D56778"/>
    <w:rsid w:val="00D738D6"/>
    <w:rsid w:val="00D755EB"/>
    <w:rsid w:val="00D87E00"/>
    <w:rsid w:val="00D90D9F"/>
    <w:rsid w:val="00D9134D"/>
    <w:rsid w:val="00D96451"/>
    <w:rsid w:val="00DA1423"/>
    <w:rsid w:val="00DA2A40"/>
    <w:rsid w:val="00DA7A03"/>
    <w:rsid w:val="00DB1818"/>
    <w:rsid w:val="00DB182F"/>
    <w:rsid w:val="00DC309B"/>
    <w:rsid w:val="00DC4DA2"/>
    <w:rsid w:val="00DF2B1F"/>
    <w:rsid w:val="00DF5E15"/>
    <w:rsid w:val="00DF62CD"/>
    <w:rsid w:val="00E13370"/>
    <w:rsid w:val="00E25BDB"/>
    <w:rsid w:val="00E41C4A"/>
    <w:rsid w:val="00E77645"/>
    <w:rsid w:val="00EA7C61"/>
    <w:rsid w:val="00EC4A25"/>
    <w:rsid w:val="00EF1994"/>
    <w:rsid w:val="00EF1FC5"/>
    <w:rsid w:val="00F025A2"/>
    <w:rsid w:val="00F04712"/>
    <w:rsid w:val="00F22EC7"/>
    <w:rsid w:val="00F26CEE"/>
    <w:rsid w:val="00F653B8"/>
    <w:rsid w:val="00F81A2C"/>
    <w:rsid w:val="00FA1266"/>
    <w:rsid w:val="00FC1192"/>
    <w:rsid w:val="00FE11B9"/>
    <w:rsid w:val="00FE181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iPriority="35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DB18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182F"/>
  </w:style>
  <w:style w:type="character" w:customStyle="1" w:styleId="CommentTextChar">
    <w:name w:val="Comment Text Char"/>
    <w:basedOn w:val="DefaultParagraphFont"/>
    <w:link w:val="CommentText"/>
    <w:rsid w:val="00DB182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B1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182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4D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41615-EC80-434C-BB08-0A492B52B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3</Pages>
  <Words>998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40</cp:revision>
  <dcterms:created xsi:type="dcterms:W3CDTF">2019-01-23T08:18:00Z</dcterms:created>
  <dcterms:modified xsi:type="dcterms:W3CDTF">2019-02-15T13:45:00Z</dcterms:modified>
</cp:coreProperties>
</file>