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565C1" w14:textId="5B1764A8" w:rsidR="003B61A8" w:rsidRDefault="003B61A8" w:rsidP="004F070B">
      <w:pPr>
        <w:pStyle w:val="Header"/>
        <w:tabs>
          <w:tab w:val="right" w:pos="9356"/>
          <w:tab w:val="right" w:pos="10206"/>
        </w:tabs>
        <w:jc w:val="both"/>
        <w:rPr>
          <w:rFonts w:cs="Arial"/>
          <w:i/>
          <w:sz w:val="24"/>
        </w:rPr>
      </w:pPr>
      <w:bookmarkStart w:id="0" w:name="_Toc491868096"/>
      <w:r>
        <w:rPr>
          <w:rFonts w:cs="Arial"/>
          <w:sz w:val="24"/>
        </w:rPr>
        <w:t xml:space="preserve">TSG-RAN Working Group 4 (Radio) meeting </w:t>
      </w:r>
      <w:r w:rsidR="00ED70DC">
        <w:rPr>
          <w:rFonts w:cs="Arial"/>
          <w:sz w:val="24"/>
        </w:rPr>
        <w:t>8</w:t>
      </w:r>
      <w:r w:rsidR="00C03556">
        <w:rPr>
          <w:rFonts w:cs="Arial"/>
          <w:sz w:val="24"/>
        </w:rPr>
        <w:t>8bis</w:t>
      </w:r>
      <w:r>
        <w:rPr>
          <w:rFonts w:cs="Arial"/>
          <w:i/>
          <w:sz w:val="24"/>
        </w:rPr>
        <w:tab/>
      </w:r>
      <w:r>
        <w:rPr>
          <w:rFonts w:cs="Arial"/>
          <w:iCs/>
          <w:sz w:val="24"/>
        </w:rPr>
        <w:t>R4-</w:t>
      </w:r>
      <w:r w:rsidR="000C4AC2">
        <w:rPr>
          <w:rFonts w:cs="Arial"/>
          <w:iCs/>
          <w:sz w:val="24"/>
        </w:rPr>
        <w:t>181</w:t>
      </w:r>
      <w:r w:rsidR="00210DF0">
        <w:rPr>
          <w:rFonts w:cs="Arial"/>
          <w:iCs/>
          <w:sz w:val="24"/>
        </w:rPr>
        <w:t>2908</w:t>
      </w:r>
    </w:p>
    <w:p w14:paraId="7F7D7633" w14:textId="77777777" w:rsidR="003B61A8" w:rsidRDefault="00C03556" w:rsidP="004F070B">
      <w:pPr>
        <w:pStyle w:val="Header"/>
        <w:tabs>
          <w:tab w:val="right" w:pos="10206"/>
        </w:tabs>
        <w:spacing w:after="120"/>
        <w:jc w:val="both"/>
        <w:rPr>
          <w:rFonts w:cs="Arial"/>
          <w:sz w:val="24"/>
        </w:rPr>
      </w:pPr>
      <w:r>
        <w:rPr>
          <w:rFonts w:cs="Arial"/>
          <w:sz w:val="24"/>
        </w:rPr>
        <w:t>Chengdu</w:t>
      </w:r>
      <w:r w:rsidR="0062745C">
        <w:rPr>
          <w:rFonts w:cs="Arial"/>
          <w:sz w:val="24"/>
        </w:rPr>
        <w:t xml:space="preserve">, </w:t>
      </w:r>
      <w:r>
        <w:rPr>
          <w:rFonts w:cs="Arial"/>
          <w:sz w:val="24"/>
        </w:rPr>
        <w:t>China</w:t>
      </w:r>
      <w:r w:rsidR="003B61A8">
        <w:rPr>
          <w:rFonts w:cs="Arial"/>
          <w:sz w:val="24"/>
        </w:rPr>
        <w:t xml:space="preserve">, </w:t>
      </w:r>
      <w:r>
        <w:rPr>
          <w:rFonts w:cs="Arial"/>
          <w:sz w:val="24"/>
        </w:rPr>
        <w:t>8</w:t>
      </w:r>
      <w:r w:rsidRPr="00C03556">
        <w:rPr>
          <w:rFonts w:cs="Arial"/>
          <w:sz w:val="24"/>
          <w:vertAlign w:val="superscript"/>
        </w:rPr>
        <w:t>th</w:t>
      </w:r>
      <w:r>
        <w:rPr>
          <w:rFonts w:cs="Arial"/>
          <w:sz w:val="24"/>
        </w:rPr>
        <w:t xml:space="preserve"> </w:t>
      </w:r>
      <w:r w:rsidR="003B61A8">
        <w:rPr>
          <w:rFonts w:cs="Arial"/>
          <w:sz w:val="24"/>
        </w:rPr>
        <w:t xml:space="preserve"> </w:t>
      </w:r>
      <w:r w:rsidR="00AC17A1">
        <w:rPr>
          <w:rFonts w:cs="Arial"/>
          <w:sz w:val="24"/>
        </w:rPr>
        <w:t xml:space="preserve">– </w:t>
      </w:r>
      <w:r>
        <w:rPr>
          <w:rFonts w:cs="Arial"/>
          <w:sz w:val="24"/>
        </w:rPr>
        <w:t>12</w:t>
      </w:r>
      <w:r w:rsidR="00155B44" w:rsidRPr="00155B44">
        <w:rPr>
          <w:rFonts w:cs="Arial"/>
          <w:sz w:val="24"/>
          <w:vertAlign w:val="superscript"/>
        </w:rPr>
        <w:t>th</w:t>
      </w:r>
      <w:r w:rsidR="00FE11B9">
        <w:rPr>
          <w:rFonts w:cs="Arial"/>
          <w:sz w:val="24"/>
          <w:vertAlign w:val="superscript"/>
        </w:rPr>
        <w:t xml:space="preserve"> </w:t>
      </w:r>
      <w:r>
        <w:rPr>
          <w:rFonts w:cs="Arial"/>
          <w:sz w:val="24"/>
        </w:rPr>
        <w:t>October</w:t>
      </w:r>
      <w:r w:rsidR="003B61A8">
        <w:rPr>
          <w:rFonts w:cs="Arial"/>
          <w:sz w:val="24"/>
        </w:rPr>
        <w:t xml:space="preserve"> 201</w:t>
      </w:r>
      <w:r w:rsidR="00FE11B9">
        <w:rPr>
          <w:rFonts w:cs="Arial"/>
          <w:sz w:val="24"/>
        </w:rPr>
        <w:t>8</w:t>
      </w:r>
    </w:p>
    <w:p w14:paraId="0B2C819C" w14:textId="77777777" w:rsidR="003B61A8" w:rsidRDefault="003B61A8" w:rsidP="004F070B">
      <w:pPr>
        <w:spacing w:after="120"/>
        <w:ind w:left="1985" w:hanging="1985"/>
        <w:jc w:val="both"/>
        <w:rPr>
          <w:rFonts w:ascii="Arial" w:hAnsi="Arial" w:cs="Arial"/>
          <w:b/>
        </w:rPr>
      </w:pPr>
    </w:p>
    <w:p w14:paraId="4574F38C" w14:textId="77777777" w:rsidR="003B61A8" w:rsidRPr="00CD5405" w:rsidRDefault="003B61A8" w:rsidP="004F070B">
      <w:pPr>
        <w:spacing w:after="120"/>
        <w:ind w:left="1985" w:hanging="1985"/>
        <w:jc w:val="both"/>
        <w:rPr>
          <w:rFonts w:ascii="Arial" w:hAnsi="Arial" w:cs="Arial"/>
          <w:bCs/>
        </w:rPr>
      </w:pPr>
      <w:r>
        <w:rPr>
          <w:rFonts w:ascii="Arial" w:hAnsi="Arial" w:cs="Arial"/>
          <w:b/>
        </w:rPr>
        <w:t>Source:</w:t>
      </w:r>
      <w:r>
        <w:rPr>
          <w:rFonts w:ascii="Arial" w:hAnsi="Arial" w:cs="Arial"/>
          <w:b/>
        </w:rPr>
        <w:tab/>
      </w:r>
      <w:r>
        <w:rPr>
          <w:rFonts w:ascii="Arial" w:hAnsi="Arial" w:cs="Arial"/>
          <w:bCs/>
        </w:rPr>
        <w:t>Ericsson</w:t>
      </w:r>
      <w:r w:rsidR="00C03556">
        <w:rPr>
          <w:rFonts w:ascii="Arial" w:hAnsi="Arial" w:cs="Arial"/>
          <w:bCs/>
        </w:rPr>
        <w:t>, RISE</w:t>
      </w:r>
    </w:p>
    <w:p w14:paraId="32B00C57" w14:textId="77777777" w:rsidR="003B61A8" w:rsidRDefault="003B61A8" w:rsidP="004F070B">
      <w:pPr>
        <w:spacing w:after="120"/>
        <w:ind w:left="1985" w:hanging="1985"/>
        <w:jc w:val="both"/>
        <w:rPr>
          <w:rFonts w:ascii="Arial" w:hAnsi="Arial" w:cs="Arial"/>
          <w:bCs/>
          <w:color w:val="FF0000"/>
        </w:rPr>
      </w:pPr>
      <w:r>
        <w:rPr>
          <w:rFonts w:ascii="Arial" w:hAnsi="Arial" w:cs="Arial"/>
          <w:b/>
        </w:rPr>
        <w:t>Title:</w:t>
      </w:r>
      <w:r>
        <w:rPr>
          <w:rFonts w:ascii="Arial" w:hAnsi="Arial" w:cs="Arial"/>
          <w:b/>
        </w:rPr>
        <w:tab/>
      </w:r>
      <w:r w:rsidR="00C03556" w:rsidRPr="00C03556">
        <w:rPr>
          <w:rFonts w:ascii="Arial" w:hAnsi="Arial" w:cs="Arial"/>
        </w:rPr>
        <w:t>On TRP measurement using reverberation chambers</w:t>
      </w:r>
    </w:p>
    <w:p w14:paraId="26D62E36" w14:textId="399F00DB" w:rsidR="003B61A8" w:rsidRPr="001161C0" w:rsidRDefault="003B61A8" w:rsidP="004F070B">
      <w:pPr>
        <w:spacing w:after="120"/>
        <w:ind w:left="1985" w:hanging="1985"/>
        <w:jc w:val="both"/>
        <w:rPr>
          <w:rFonts w:ascii="Arial" w:hAnsi="Arial" w:cs="Arial"/>
          <w:bCs/>
          <w:color w:val="FF0000"/>
          <w:lang w:val="en-US"/>
        </w:rPr>
      </w:pPr>
      <w:r w:rsidRPr="001161C0">
        <w:rPr>
          <w:rFonts w:ascii="Arial" w:hAnsi="Arial" w:cs="Arial"/>
          <w:b/>
          <w:lang w:val="en-US"/>
        </w:rPr>
        <w:t>Agenda item:</w:t>
      </w:r>
      <w:r w:rsidRPr="001161C0">
        <w:rPr>
          <w:rFonts w:ascii="Arial" w:hAnsi="Arial" w:cs="Arial"/>
          <w:b/>
          <w:lang w:val="en-US"/>
        </w:rPr>
        <w:tab/>
      </w:r>
      <w:r w:rsidR="000C4AC2" w:rsidRPr="003621A0">
        <w:rPr>
          <w:rFonts w:ascii="Arial" w:hAnsi="Arial" w:cs="Arial"/>
          <w:lang w:val="en-US"/>
        </w:rPr>
        <w:t>7.9.1</w:t>
      </w:r>
    </w:p>
    <w:p w14:paraId="01B7A7D6" w14:textId="77777777" w:rsidR="003B61A8" w:rsidRDefault="003B61A8" w:rsidP="004F070B">
      <w:pPr>
        <w:spacing w:after="120"/>
        <w:ind w:left="1985" w:hanging="1985"/>
        <w:jc w:val="both"/>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7DAE6487" w14:textId="77777777" w:rsidR="003B61A8" w:rsidRDefault="003B61A8" w:rsidP="004F070B">
      <w:pPr>
        <w:pBdr>
          <w:bottom w:val="single" w:sz="4" w:space="1" w:color="auto"/>
        </w:pBdr>
        <w:jc w:val="both"/>
        <w:rPr>
          <w:rFonts w:ascii="Arial" w:hAnsi="Arial" w:cs="Arial"/>
        </w:rPr>
      </w:pPr>
    </w:p>
    <w:p w14:paraId="26537A32" w14:textId="77777777" w:rsidR="003B61A8" w:rsidRDefault="003B61A8" w:rsidP="004F070B">
      <w:pPr>
        <w:pStyle w:val="Heading1"/>
        <w:keepLines w:val="0"/>
        <w:numPr>
          <w:ilvl w:val="0"/>
          <w:numId w:val="5"/>
        </w:numPr>
        <w:pBdr>
          <w:top w:val="none" w:sz="0" w:space="0" w:color="auto"/>
        </w:pBdr>
        <w:spacing w:before="0" w:after="240"/>
        <w:ind w:right="284" w:hanging="720"/>
        <w:jc w:val="both"/>
      </w:pPr>
      <w:r>
        <w:t>Introduction</w:t>
      </w:r>
    </w:p>
    <w:p w14:paraId="6B8390FA" w14:textId="23F0A003" w:rsidR="00D0781D" w:rsidRDefault="00E71D16" w:rsidP="004F070B">
      <w:pPr>
        <w:pStyle w:val="BodyText"/>
        <w:jc w:val="both"/>
        <w:rPr>
          <w:lang w:val="en-US"/>
        </w:rPr>
      </w:pPr>
      <w:r>
        <w:t xml:space="preserve">OTA </w:t>
      </w:r>
      <w:r w:rsidR="008B53FB">
        <w:t xml:space="preserve">methods for </w:t>
      </w:r>
      <w:r>
        <w:t xml:space="preserve">TRP measurement </w:t>
      </w:r>
      <w:r w:rsidR="008B53FB">
        <w:t xml:space="preserve">have been discussed </w:t>
      </w:r>
      <w:r>
        <w:t>before</w:t>
      </w:r>
      <w:r w:rsidR="00263992">
        <w:t>.</w:t>
      </w:r>
      <w:r w:rsidR="003A0CCE">
        <w:t xml:space="preserve"> </w:t>
      </w:r>
      <w:r w:rsidR="00306E47">
        <w:t xml:space="preserve">In </w:t>
      </w:r>
      <w:r w:rsidR="00CF41DE">
        <w:t>the previous</w:t>
      </w:r>
      <w:r w:rsidR="00306E47">
        <w:t xml:space="preserve"> meeting in Gothenburg,</w:t>
      </w:r>
      <w:r w:rsidR="003A0CCE">
        <w:t xml:space="preserve"> </w:t>
      </w:r>
      <w:r w:rsidR="00CF41DE">
        <w:t>s</w:t>
      </w:r>
      <w:r w:rsidR="003A0CCE">
        <w:t>ection 10.</w:t>
      </w:r>
      <w:r w:rsidR="00C919B9">
        <w:t>8</w:t>
      </w:r>
      <w:r w:rsidR="003A0CCE">
        <w:t xml:space="preserve"> of </w:t>
      </w:r>
      <w:r w:rsidR="00657962">
        <w:t>TR</w:t>
      </w:r>
      <w:r w:rsidR="00BC58D5" w:rsidRPr="00306E47">
        <w:t>37.843</w:t>
      </w:r>
      <w:r w:rsidR="00306E47">
        <w:t xml:space="preserve"> was </w:t>
      </w:r>
      <w:r w:rsidR="00CF41DE">
        <w:t xml:space="preserve">agreed upon, where different methods are described and </w:t>
      </w:r>
      <w:r w:rsidR="00DD0049" w:rsidRPr="00DD0049">
        <w:t>Table 10.</w:t>
      </w:r>
      <w:r w:rsidR="00C919B9">
        <w:t>8</w:t>
      </w:r>
      <w:r w:rsidR="00DD0049" w:rsidRPr="00DD0049">
        <w:t>.3-1</w:t>
      </w:r>
      <w:r w:rsidR="008A174C">
        <w:t xml:space="preserve"> summarizes all the methods and their applications [1]. </w:t>
      </w:r>
      <w:r w:rsidR="00C2582B">
        <w:t>Th</w:t>
      </w:r>
      <w:r w:rsidR="00A95CF1">
        <w:t xml:space="preserve">is </w:t>
      </w:r>
      <w:r w:rsidR="00C919B9">
        <w:t xml:space="preserve">sub-clause </w:t>
      </w:r>
      <w:r w:rsidR="00A95CF1">
        <w:t xml:space="preserve">does not preclude other relevant </w:t>
      </w:r>
      <w:r w:rsidR="00201639">
        <w:t xml:space="preserve">measurement methods. One such measurement method is using a reverberation chamber for </w:t>
      </w:r>
      <w:r w:rsidR="0070053A">
        <w:t>TRP measurement.</w:t>
      </w:r>
      <w:r w:rsidR="00DD0366">
        <w:t xml:space="preserve"> Reve</w:t>
      </w:r>
      <w:r w:rsidR="005F42EE">
        <w:t>r</w:t>
      </w:r>
      <w:r w:rsidR="00DD0366">
        <w:t xml:space="preserve">beration chambers </w:t>
      </w:r>
      <w:r w:rsidR="005F42EE">
        <w:t xml:space="preserve">have been used </w:t>
      </w:r>
      <w:r w:rsidR="004613E4">
        <w:t>previous</w:t>
      </w:r>
      <w:r w:rsidR="005F42EE">
        <w:t xml:space="preserve">ly </w:t>
      </w:r>
      <w:r w:rsidR="00724132">
        <w:t xml:space="preserve">for UEs </w:t>
      </w:r>
      <w:r w:rsidR="005F42EE">
        <w:t xml:space="preserve">for </w:t>
      </w:r>
      <w:r w:rsidR="005C2A78">
        <w:t xml:space="preserve">fast and repeatable </w:t>
      </w:r>
      <w:r w:rsidR="00556FE4">
        <w:t>measuremen</w:t>
      </w:r>
      <w:r w:rsidR="00724132">
        <w:t xml:space="preserve">ts of radiation efficiency and </w:t>
      </w:r>
      <w:r w:rsidR="00E346E3">
        <w:t>radiated power</w:t>
      </w:r>
      <w:r w:rsidR="004F070B">
        <w:t xml:space="preserve"> [2]</w:t>
      </w:r>
      <w:r w:rsidR="005C2A78">
        <w:t>.</w:t>
      </w:r>
    </w:p>
    <w:p w14:paraId="315DA53B" w14:textId="77777777" w:rsidR="00843454" w:rsidRPr="007D610C" w:rsidRDefault="00843454" w:rsidP="004F070B">
      <w:pPr>
        <w:pStyle w:val="BodyText"/>
        <w:jc w:val="both"/>
      </w:pPr>
      <w:r>
        <w:t>This contributio</w:t>
      </w:r>
      <w:r w:rsidR="0088308A">
        <w:t xml:space="preserve">n discusses the </w:t>
      </w:r>
      <w:r w:rsidR="001C79AA">
        <w:t xml:space="preserve">possibility of using </w:t>
      </w:r>
      <w:r w:rsidR="00F34CED">
        <w:t>reverberation chambers for BS TRP measurements for in-band, out-of-band and spurious emissions.</w:t>
      </w:r>
      <w:r w:rsidR="002978CA">
        <w:t xml:space="preserve"> Furthermore, the calibration and measurement procedures are described.</w:t>
      </w:r>
    </w:p>
    <w:p w14:paraId="70989D2D" w14:textId="77777777" w:rsidR="003B61A8" w:rsidRDefault="003B61A8" w:rsidP="004F070B">
      <w:pPr>
        <w:pBdr>
          <w:bottom w:val="single" w:sz="4" w:space="1" w:color="auto"/>
        </w:pBdr>
        <w:jc w:val="both"/>
        <w:rPr>
          <w:rFonts w:ascii="Arial" w:hAnsi="Arial" w:cs="Arial"/>
        </w:rPr>
      </w:pPr>
    </w:p>
    <w:p w14:paraId="29D2B1E6" w14:textId="77777777" w:rsidR="003B61A8" w:rsidRDefault="003B61A8" w:rsidP="004F070B">
      <w:pPr>
        <w:pStyle w:val="Heading1"/>
        <w:keepLines w:val="0"/>
        <w:numPr>
          <w:ilvl w:val="0"/>
          <w:numId w:val="5"/>
        </w:numPr>
        <w:pBdr>
          <w:top w:val="none" w:sz="0" w:space="0" w:color="auto"/>
        </w:pBdr>
        <w:spacing w:before="0" w:after="240"/>
        <w:ind w:right="284" w:hanging="720"/>
        <w:jc w:val="both"/>
      </w:pPr>
      <w:r>
        <w:t>Discussion</w:t>
      </w:r>
    </w:p>
    <w:p w14:paraId="12FF836C" w14:textId="3A503C75" w:rsidR="001F0744" w:rsidRDefault="008435EC" w:rsidP="004E39E1">
      <w:pPr>
        <w:pStyle w:val="Heading2"/>
      </w:pPr>
      <w:r>
        <w:t>Overview</w:t>
      </w:r>
    </w:p>
    <w:p w14:paraId="6F6188EB" w14:textId="2A9B5AD5" w:rsidR="0019222D" w:rsidRDefault="00F367E5" w:rsidP="00D813E2">
      <w:pPr>
        <w:pStyle w:val="BodyText"/>
      </w:pPr>
      <w:r>
        <w:t xml:space="preserve">The reverberation chamber is a shielded </w:t>
      </w:r>
      <w:r w:rsidR="00F21B6D">
        <w:t xml:space="preserve">test site with highly conductive </w:t>
      </w:r>
      <w:r>
        <w:t>enclosure used for electromagnetic testing purposes</w:t>
      </w:r>
      <w:r w:rsidR="00F21B6D">
        <w:t>. The chamber has</w:t>
      </w:r>
      <w:r w:rsidR="003A1669">
        <w:t xml:space="preserve"> one or more stirrers that are used to alter the electromagnetic fields inside the enclosure.</w:t>
      </w:r>
      <w:r>
        <w:t xml:space="preserve"> </w:t>
      </w:r>
      <w:r w:rsidR="00F70457">
        <w:t>The reverberation chamber can be used for EMC/</w:t>
      </w:r>
      <w:r w:rsidR="00F21B6D">
        <w:t>R</w:t>
      </w:r>
      <w:r w:rsidR="00F70457">
        <w:t xml:space="preserve">adio testing and for </w:t>
      </w:r>
      <w:r w:rsidR="002B3EF1">
        <w:t>TRP</w:t>
      </w:r>
      <w:r w:rsidR="00275699">
        <w:t xml:space="preserve"> and</w:t>
      </w:r>
      <w:r w:rsidR="002B3EF1">
        <w:t xml:space="preserve"> EIS</w:t>
      </w:r>
      <w:r w:rsidR="008D5DB5">
        <w:t>.</w:t>
      </w:r>
      <w:r w:rsidR="00F70457">
        <w:t xml:space="preserve"> </w:t>
      </w:r>
      <w:r w:rsidR="00C557B4">
        <w:t xml:space="preserve">In this contribution the focus is on discussing the RC </w:t>
      </w:r>
      <w:proofErr w:type="gramStart"/>
      <w:r w:rsidR="00C557B4">
        <w:t xml:space="preserve">as a </w:t>
      </w:r>
      <w:r w:rsidR="009B015E">
        <w:t>means to</w:t>
      </w:r>
      <w:proofErr w:type="gramEnd"/>
      <w:r w:rsidR="009B015E">
        <w:t xml:space="preserve"> measure TRP. </w:t>
      </w:r>
      <w:r w:rsidR="00A90795">
        <w:t>Appropriate</w:t>
      </w:r>
      <w:r w:rsidR="003A1669">
        <w:t xml:space="preserve"> </w:t>
      </w:r>
      <w:r w:rsidR="00802E51">
        <w:t xml:space="preserve">RC </w:t>
      </w:r>
      <w:r w:rsidR="00F70457">
        <w:t xml:space="preserve">stirring will give a </w:t>
      </w:r>
      <w:r w:rsidR="00802E51">
        <w:t xml:space="preserve">measurement </w:t>
      </w:r>
      <w:r w:rsidR="00F70457">
        <w:t xml:space="preserve">result </w:t>
      </w:r>
      <w:r w:rsidR="00082A28">
        <w:t xml:space="preserve">that is </w:t>
      </w:r>
      <w:r w:rsidR="00ED6EBB">
        <w:t>ind</w:t>
      </w:r>
      <w:r w:rsidR="00082A28">
        <w:t>e</w:t>
      </w:r>
      <w:r w:rsidR="00ED6EBB">
        <w:t>pendent</w:t>
      </w:r>
      <w:r w:rsidR="00F70457">
        <w:t xml:space="preserve"> of the </w:t>
      </w:r>
      <w:r w:rsidR="00ED6EBB">
        <w:t>shape of the</w:t>
      </w:r>
      <w:r w:rsidR="00F70457">
        <w:t xml:space="preserve"> </w:t>
      </w:r>
      <w:r w:rsidR="00082A28">
        <w:t xml:space="preserve">EIRP </w:t>
      </w:r>
      <w:r w:rsidR="00F70457">
        <w:t>pattern from the EUT</w:t>
      </w:r>
      <w:r w:rsidR="007C7DD6">
        <w:t>, and proportional to the average value of the EIRP pattern</w:t>
      </w:r>
      <w:r w:rsidR="00370097">
        <w:t>, i.e., the TRP</w:t>
      </w:r>
      <w:r w:rsidR="001737D8">
        <w:t xml:space="preserve">. </w:t>
      </w:r>
      <w:r w:rsidR="00BE6B07">
        <w:t>Hence</w:t>
      </w:r>
      <w:r w:rsidR="003C50DD">
        <w:t>, with adequate calibration,</w:t>
      </w:r>
      <w:r w:rsidR="00F70457">
        <w:t xml:space="preserve"> this measurement principle would be appropriate to measure TRP for BS. </w:t>
      </w:r>
    </w:p>
    <w:p w14:paraId="0BCE928A" w14:textId="5B3B1531" w:rsidR="00F70457" w:rsidRDefault="00A51764" w:rsidP="00F367E5">
      <w:pPr>
        <w:pStyle w:val="BodyText"/>
        <w:jc w:val="both"/>
      </w:pPr>
      <w:r>
        <w:t xml:space="preserve">In [2] </w:t>
      </w:r>
      <w:r w:rsidR="00802E51">
        <w:t xml:space="preserve">RC methods </w:t>
      </w:r>
      <w:r>
        <w:t>are used to measure TRP for UEs and the idea for this proposal is</w:t>
      </w:r>
      <w:r w:rsidR="00802E51">
        <w:t xml:space="preserve"> a similar method to measure the TRP for BS.</w:t>
      </w:r>
    </w:p>
    <w:p w14:paraId="0ED872A8" w14:textId="77777777" w:rsidR="006C57AE" w:rsidRDefault="006C57AE" w:rsidP="00F367E5">
      <w:pPr>
        <w:pStyle w:val="BodyText"/>
        <w:jc w:val="both"/>
      </w:pPr>
      <w:r>
        <w:t xml:space="preserve">The proposal is divided into </w:t>
      </w:r>
      <w:r w:rsidR="00D55093">
        <w:t>four</w:t>
      </w:r>
      <w:r>
        <w:t xml:space="preserve"> parts</w:t>
      </w:r>
    </w:p>
    <w:p w14:paraId="20B34530" w14:textId="77777777" w:rsidR="006C57AE" w:rsidRDefault="006C57AE" w:rsidP="006C57AE">
      <w:pPr>
        <w:pStyle w:val="BodyText"/>
        <w:numPr>
          <w:ilvl w:val="0"/>
          <w:numId w:val="8"/>
        </w:numPr>
        <w:jc w:val="both"/>
      </w:pPr>
      <w:r w:rsidRPr="00E941CD">
        <w:t>Chamber characterisation</w:t>
      </w:r>
    </w:p>
    <w:p w14:paraId="18721815" w14:textId="77777777" w:rsidR="00307A40" w:rsidRDefault="00307A40" w:rsidP="006C57AE">
      <w:pPr>
        <w:pStyle w:val="BodyText"/>
        <w:numPr>
          <w:ilvl w:val="0"/>
          <w:numId w:val="8"/>
        </w:numPr>
        <w:jc w:val="both"/>
      </w:pPr>
      <w:r>
        <w:t xml:space="preserve">Secondary </w:t>
      </w:r>
      <w:r w:rsidR="006930A3">
        <w:t>reference calibration</w:t>
      </w:r>
    </w:p>
    <w:p w14:paraId="6C12A8B4" w14:textId="77777777" w:rsidR="006C57AE" w:rsidRDefault="006C57AE" w:rsidP="006C57AE">
      <w:pPr>
        <w:pStyle w:val="BodyText"/>
        <w:numPr>
          <w:ilvl w:val="0"/>
          <w:numId w:val="8"/>
        </w:numPr>
        <w:jc w:val="both"/>
      </w:pPr>
      <w:r>
        <w:t>Transfer function calibration</w:t>
      </w:r>
    </w:p>
    <w:p w14:paraId="22DF01BF" w14:textId="77777777" w:rsidR="006C57AE" w:rsidRDefault="006C57AE" w:rsidP="006C57AE">
      <w:pPr>
        <w:pStyle w:val="BodyText"/>
        <w:numPr>
          <w:ilvl w:val="0"/>
          <w:numId w:val="8"/>
        </w:numPr>
        <w:jc w:val="both"/>
      </w:pPr>
      <w:r>
        <w:t>EUT measurement</w:t>
      </w:r>
    </w:p>
    <w:p w14:paraId="6052B5B5" w14:textId="04A8DFAE" w:rsidR="006C57AE" w:rsidRDefault="006C57AE" w:rsidP="006C57AE">
      <w:pPr>
        <w:pStyle w:val="BodyText"/>
        <w:jc w:val="both"/>
      </w:pPr>
      <w:r>
        <w:t xml:space="preserve">Each step includes </w:t>
      </w:r>
      <w:r w:rsidR="004A36D6">
        <w:t>tests</w:t>
      </w:r>
      <w:r w:rsidR="00F87952">
        <w:t xml:space="preserve"> </w:t>
      </w:r>
      <w:r>
        <w:t xml:space="preserve">to ensure the validity of the measurements. </w:t>
      </w:r>
    </w:p>
    <w:p w14:paraId="6011B8DE" w14:textId="181D87C4" w:rsidR="00F21B6D" w:rsidRDefault="00553CE7" w:rsidP="00F367E5">
      <w:pPr>
        <w:pStyle w:val="BodyText"/>
        <w:jc w:val="both"/>
      </w:pPr>
      <w:r>
        <w:t xml:space="preserve">A risk when measuring BS in RC is that a direct component between DUT and RX antenna </w:t>
      </w:r>
      <w:r w:rsidR="00ED4F4A">
        <w:t xml:space="preserve">may </w:t>
      </w:r>
      <w:r>
        <w:t xml:space="preserve">influence the results for the TRP measurements since there can be a significant difference in antenna gain between </w:t>
      </w:r>
      <w:r w:rsidR="00ED4F4A">
        <w:t>DUT and the TX reference. In this paper we propose the use of the K-factor and hypothesis testing for Rayleigh distribution in the measured data to monitor the direct component in the calibration steps and the EUT measurement step.</w:t>
      </w:r>
    </w:p>
    <w:p w14:paraId="2196C2BC" w14:textId="6CF1DD97" w:rsidR="00802E51" w:rsidRPr="00E941CD" w:rsidRDefault="00E941CD" w:rsidP="00BB5ABA">
      <w:pPr>
        <w:pStyle w:val="Heading2"/>
      </w:pPr>
      <w:r w:rsidRPr="00E941CD">
        <w:t xml:space="preserve">Chamber </w:t>
      </w:r>
      <w:r w:rsidR="002A6A14">
        <w:t>characterisation</w:t>
      </w:r>
    </w:p>
    <w:p w14:paraId="2FB96BE8" w14:textId="77777777" w:rsidR="00C82945" w:rsidRDefault="00E941CD" w:rsidP="00802E51">
      <w:pPr>
        <w:pStyle w:val="BodyText"/>
        <w:jc w:val="both"/>
      </w:pPr>
      <w:r>
        <w:t xml:space="preserve">The scope of this section is to show that the RC </w:t>
      </w:r>
      <w:r w:rsidR="00F21B6D">
        <w:t xml:space="preserve">is </w:t>
      </w:r>
      <w:r>
        <w:t xml:space="preserve">useful for TRP measurements and </w:t>
      </w:r>
      <w:r w:rsidR="006F067F">
        <w:t xml:space="preserve">to </w:t>
      </w:r>
      <w:r w:rsidR="00C82945">
        <w:t xml:space="preserve">get a system check that TRP is measured. </w:t>
      </w:r>
    </w:p>
    <w:p w14:paraId="776D734D" w14:textId="77777777" w:rsidR="00E338CA" w:rsidRDefault="00E338CA" w:rsidP="00802E51">
      <w:pPr>
        <w:pStyle w:val="BodyText"/>
        <w:jc w:val="both"/>
      </w:pPr>
      <w:r>
        <w:t>The chamber validation procedure is performed for new RC’s and after major modifications.</w:t>
      </w:r>
    </w:p>
    <w:p w14:paraId="77447D9C" w14:textId="77777777" w:rsidR="006F067F" w:rsidRDefault="006F067F" w:rsidP="001F631B">
      <w:pPr>
        <w:pStyle w:val="Heading3"/>
      </w:pPr>
      <w:r>
        <w:lastRenderedPageBreak/>
        <w:t>Chamber size</w:t>
      </w:r>
      <w:r w:rsidR="00066B88">
        <w:t xml:space="preserve"> and RC characteristics</w:t>
      </w:r>
    </w:p>
    <w:p w14:paraId="1993BA84" w14:textId="66505FA9" w:rsidR="006F067F" w:rsidRDefault="006F067F" w:rsidP="006F067F">
      <w:pPr>
        <w:pStyle w:val="BodyText"/>
        <w:jc w:val="both"/>
      </w:pPr>
      <w:r>
        <w:t xml:space="preserve">There are no detailed requirements regarding the RC size. But </w:t>
      </w:r>
      <w:r w:rsidR="00F21B6D">
        <w:t xml:space="preserve">the smallest dimension shall be large with respect to the wavelength corresponding to the lowest used frequency. The low frequency characteristics of the RC can be improved by using diversity measurement antennas. </w:t>
      </w:r>
      <w:r w:rsidR="00066B88">
        <w:t>In [</w:t>
      </w:r>
      <w:r w:rsidR="009F2E62">
        <w:t>3</w:t>
      </w:r>
      <w:r w:rsidR="00066B88">
        <w:t>] there is a discussion of RC size requirements and the conclusion is that the characterisation results are used to determine if the RC is useable or not.</w:t>
      </w:r>
      <w:r w:rsidR="00E858F0">
        <w:t xml:space="preserve"> The reference [</w:t>
      </w:r>
      <w:r w:rsidR="005B3E72">
        <w:t>5</w:t>
      </w:r>
      <w:r w:rsidR="00E858F0">
        <w:t>] states that the RC volume needs to be large enough to support the number of modes needed for the stated accuracy.</w:t>
      </w:r>
      <w:r w:rsidR="00553CE7" w:rsidRPr="00553CE7">
        <w:t xml:space="preserve"> </w:t>
      </w:r>
      <w:r w:rsidR="00553CE7">
        <w:t>Example: RC intended for the frequency range 400 MHz-18 GHz has the size 4x3x2 m.</w:t>
      </w:r>
    </w:p>
    <w:p w14:paraId="36AB61E8" w14:textId="696CDAB8" w:rsidR="001762D3" w:rsidRDefault="00E858F0" w:rsidP="00D37178">
      <w:pPr>
        <w:spacing w:after="0"/>
      </w:pPr>
      <w:r>
        <w:t xml:space="preserve">There is a trade-off between desired frequency range, DUT size, RC size and measurement uncertainty so there is a need for RC characterization to evaluate </w:t>
      </w:r>
      <w:r w:rsidR="009F2E62">
        <w:t>the suitableness for a RC regarding TRP measurements</w:t>
      </w:r>
      <w:r>
        <w:t xml:space="preserve">. </w:t>
      </w:r>
      <w:r w:rsidR="00553CE7">
        <w:t xml:space="preserve">One characterisation </w:t>
      </w:r>
      <w:r w:rsidR="00ED4F4A">
        <w:t>requirement</w:t>
      </w:r>
      <w:r w:rsidR="00553CE7">
        <w:t xml:space="preserve"> is proposed below through the working volume uniformity criteria.</w:t>
      </w:r>
      <w:r w:rsidR="00ED4F4A">
        <w:t xml:space="preserve"> </w:t>
      </w:r>
    </w:p>
    <w:p w14:paraId="67D7C730" w14:textId="77777777" w:rsidR="003B65E0" w:rsidRDefault="00874A38" w:rsidP="000F47CD">
      <w:pPr>
        <w:pStyle w:val="Heading3"/>
      </w:pPr>
      <w:r>
        <w:t>Working volume</w:t>
      </w:r>
    </w:p>
    <w:p w14:paraId="5C016855" w14:textId="70AAF35E" w:rsidR="00C94F2B" w:rsidRDefault="004D7F9A" w:rsidP="00C94F2B">
      <w:r>
        <w:t>The working volume is an i</w:t>
      </w:r>
      <w:r w:rsidR="00C94F2B">
        <w:t>maginary volume in the RC where the uniformity criteria (</w:t>
      </w:r>
      <w:r w:rsidR="00B9344E">
        <w:t>see next sub clause</w:t>
      </w:r>
      <w:r w:rsidR="00C94F2B">
        <w:t xml:space="preserve">) is </w:t>
      </w:r>
      <w:r w:rsidR="008F71E9">
        <w:t xml:space="preserve">tested and </w:t>
      </w:r>
      <w:r w:rsidR="00C94F2B">
        <w:t>fulfilled.</w:t>
      </w:r>
      <w:r>
        <w:t xml:space="preserve"> The working </w:t>
      </w:r>
      <w:r w:rsidR="004723CA">
        <w:t xml:space="preserve">volume </w:t>
      </w:r>
      <w:r>
        <w:t xml:space="preserve">shall be placed </w:t>
      </w:r>
      <w:r w:rsidR="00A41075">
        <w:t>at least</w:t>
      </w:r>
      <w:r>
        <w:t xml:space="preserve"> </w:t>
      </w:r>
      <w:r w:rsidR="00F618DE">
        <w:t xml:space="preserve">half a </w:t>
      </w:r>
      <w:r>
        <w:t>wavelength fr</w:t>
      </w:r>
      <w:r w:rsidR="00372313">
        <w:t>o</w:t>
      </w:r>
      <w:r>
        <w:t xml:space="preserve">m </w:t>
      </w:r>
      <w:r w:rsidR="00372313">
        <w:t xml:space="preserve">the </w:t>
      </w:r>
      <w:r>
        <w:t xml:space="preserve">chamber </w:t>
      </w:r>
      <w:r w:rsidR="00372313">
        <w:t>walls</w:t>
      </w:r>
      <w:r w:rsidR="00F618DE">
        <w:t xml:space="preserve"> and other electromagnetic reflective objects according to [2]</w:t>
      </w:r>
      <w:r>
        <w:t>, and according to [</w:t>
      </w:r>
      <w:r w:rsidR="005B3E72">
        <w:t>5</w:t>
      </w:r>
      <w:r>
        <w:t xml:space="preserve">] this distance may be restricted to 0.75m below 100 </w:t>
      </w:r>
      <w:r w:rsidR="00DC38EC">
        <w:t>MHz</w:t>
      </w:r>
      <w:r>
        <w:t xml:space="preserve"> </w:t>
      </w:r>
    </w:p>
    <w:p w14:paraId="38F7E3DB" w14:textId="3E8D5181" w:rsidR="00874A38" w:rsidRDefault="00C556F9" w:rsidP="00BA4214">
      <w:pPr>
        <w:pStyle w:val="Heading3"/>
      </w:pPr>
      <w:r>
        <w:t>U</w:t>
      </w:r>
      <w:r w:rsidR="00C94F2B">
        <w:t>niformity</w:t>
      </w:r>
      <w:r w:rsidR="002E4E9D">
        <w:t xml:space="preserve"> </w:t>
      </w:r>
      <w:r w:rsidR="00553CE7">
        <w:t>test</w:t>
      </w:r>
    </w:p>
    <w:p w14:paraId="18ED0F98" w14:textId="3897D252" w:rsidR="00DE2E4C" w:rsidRDefault="00DE2E4C" w:rsidP="00C94F2B">
      <w:r>
        <w:t xml:space="preserve">The outline for </w:t>
      </w:r>
      <w:r w:rsidR="002E4E9D">
        <w:t>this criterion</w:t>
      </w:r>
      <w:r>
        <w:t xml:space="preserve"> can be found in [</w:t>
      </w:r>
      <w:r w:rsidR="005B3E72">
        <w:t>5</w:t>
      </w:r>
      <w:r>
        <w:t xml:space="preserve">] but is here slightly reformulated since </w:t>
      </w:r>
      <w:r w:rsidR="00311A75">
        <w:t xml:space="preserve">the proposed </w:t>
      </w:r>
      <w:r>
        <w:t xml:space="preserve">method is using antennas and </w:t>
      </w:r>
      <w:r w:rsidR="002E4E9D">
        <w:t xml:space="preserve">network analyser during the </w:t>
      </w:r>
      <w:r w:rsidR="002E4E9D" w:rsidRPr="000215AE">
        <w:t xml:space="preserve">measurements. </w:t>
      </w:r>
      <w:r w:rsidR="00923593" w:rsidRPr="000215AE">
        <w:t>During the</w:t>
      </w:r>
      <w:r w:rsidR="00923593" w:rsidRPr="00735E66">
        <w:t>se measurements all used stirrers</w:t>
      </w:r>
      <w:r w:rsidR="00BD1E1F" w:rsidRPr="003621A0">
        <w:t>, including platform stirring</w:t>
      </w:r>
      <w:r w:rsidR="00983E6B" w:rsidRPr="003621A0">
        <w:t xml:space="preserve"> (rotations and translations of the EUT),</w:t>
      </w:r>
      <w:r w:rsidR="00923593" w:rsidRPr="000215AE">
        <w:t xml:space="preserve"> are set to s</w:t>
      </w:r>
      <w:r w:rsidR="00B64D23" w:rsidRPr="000215AE">
        <w:t>w</w:t>
      </w:r>
      <w:r w:rsidR="00923593" w:rsidRPr="000215AE">
        <w:t xml:space="preserve">eep continuously </w:t>
      </w:r>
      <w:r w:rsidR="00B64D23" w:rsidRPr="00735E66">
        <w:t>in the mode of operation to be used in the measurements.</w:t>
      </w:r>
      <w:r w:rsidR="00923593">
        <w:t xml:space="preserve"> </w:t>
      </w:r>
    </w:p>
    <w:p w14:paraId="597BF530" w14:textId="77777777" w:rsidR="00FC3C4E" w:rsidRDefault="00FC3C4E" w:rsidP="00CD6873">
      <w:pPr>
        <w:jc w:val="center"/>
      </w:pPr>
      <w:r>
        <w:rPr>
          <w:noProof/>
        </w:rPr>
        <w:drawing>
          <wp:inline distT="0" distB="0" distL="0" distR="0" wp14:anchorId="1F916400" wp14:editId="27B60D79">
            <wp:extent cx="2370098" cy="2260600"/>
            <wp:effectExtent l="0" t="0" r="0" b="6350"/>
            <wp:docPr id="70" name="Bildobjekt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96153" cy="2285451"/>
                    </a:xfrm>
                    <a:prstGeom prst="rect">
                      <a:avLst/>
                    </a:prstGeom>
                    <a:noFill/>
                  </pic:spPr>
                </pic:pic>
              </a:graphicData>
            </a:graphic>
          </wp:inline>
        </w:drawing>
      </w:r>
    </w:p>
    <w:p w14:paraId="037A0A68" w14:textId="22F593A2" w:rsidR="009619B8" w:rsidRDefault="009619B8" w:rsidP="00980006">
      <w:pPr>
        <w:pStyle w:val="Caption"/>
        <w:jc w:val="center"/>
      </w:pPr>
      <w:r>
        <w:t xml:space="preserve">Figure </w:t>
      </w:r>
      <w:r>
        <w:fldChar w:fldCharType="begin"/>
      </w:r>
      <w:r>
        <w:instrText xml:space="preserve"> SEQ Figure \* ARABIC </w:instrText>
      </w:r>
      <w:r>
        <w:fldChar w:fldCharType="separate"/>
      </w:r>
      <w:r w:rsidR="00E774C0">
        <w:rPr>
          <w:noProof/>
        </w:rPr>
        <w:t>2</w:t>
      </w:r>
      <w:r>
        <w:fldChar w:fldCharType="end"/>
      </w:r>
      <w:r>
        <w:t xml:space="preserve">. </w:t>
      </w:r>
      <w:r w:rsidR="00553CE7">
        <w:t>Measurement</w:t>
      </w:r>
      <w:r>
        <w:t xml:space="preserve"> setup for the uniformity test</w:t>
      </w:r>
    </w:p>
    <w:p w14:paraId="3DFE080C" w14:textId="48C82622" w:rsidR="00F618DE" w:rsidRDefault="002E4E9D" w:rsidP="00C94F2B">
      <w:r>
        <w:t xml:space="preserve">The idea is to </w:t>
      </w:r>
      <w:r w:rsidR="000335A7">
        <w:t>estimate the transfer function</w:t>
      </w:r>
      <w:r>
        <w:t xml:space="preserve"> with the TX antenna in 8 </w:t>
      </w:r>
      <w:r w:rsidR="002856C7">
        <w:t xml:space="preserve">evenly distributed </w:t>
      </w:r>
      <w:r>
        <w:t xml:space="preserve">positions </w:t>
      </w:r>
      <w:r w:rsidR="00C556F9">
        <w:t>(A to H)</w:t>
      </w:r>
      <w:r w:rsidR="00F618DE">
        <w:t xml:space="preserve"> </w:t>
      </w:r>
      <w:r>
        <w:t xml:space="preserve">and 3 different polarisations </w:t>
      </w:r>
      <w:r w:rsidR="00C556F9">
        <w:t xml:space="preserve">(x, y, z) </w:t>
      </w:r>
      <w:r w:rsidR="006E6ECE">
        <w:t xml:space="preserve">in the working volume </w:t>
      </w:r>
      <w:r>
        <w:t xml:space="preserve">and calculate the standard deviation between </w:t>
      </w:r>
      <w:r w:rsidR="006C6474">
        <w:t xml:space="preserve">the different </w:t>
      </w:r>
      <w:r w:rsidR="006E6ECE">
        <w:t>estimations</w:t>
      </w:r>
      <w:r>
        <w:t xml:space="preserve">. </w:t>
      </w:r>
      <w:r w:rsidR="00B325D2">
        <w:t xml:space="preserve">The </w:t>
      </w:r>
      <w:r w:rsidR="00B95A62">
        <w:t xml:space="preserve">matter of </w:t>
      </w:r>
      <w:r w:rsidR="00B325D2">
        <w:t>number</w:t>
      </w:r>
      <w:r w:rsidR="00B95A62">
        <w:t xml:space="preserve">, </w:t>
      </w:r>
      <w:r w:rsidR="0042163A">
        <w:t xml:space="preserve">and distribution </w:t>
      </w:r>
      <w:r w:rsidR="00B325D2">
        <w:t>of spatial points may depend on chamber size and need</w:t>
      </w:r>
      <w:r w:rsidR="0042163A">
        <w:t>s</w:t>
      </w:r>
      <w:r w:rsidR="00B325D2">
        <w:t xml:space="preserve"> further study</w:t>
      </w:r>
      <w:r w:rsidR="00C557B4">
        <w:t>.</w:t>
      </w:r>
    </w:p>
    <w:p w14:paraId="49536FA2" w14:textId="2296AC9B" w:rsidR="00F618DE" w:rsidRDefault="00936568" w:rsidP="00C94F2B">
      <w:r>
        <w:t xml:space="preserve">The transfer function </w:t>
      </w:r>
      <w:r w:rsidR="006076AA">
        <w:t xml:space="preserve">is given in sub section B.2.1 in [2] and can for this purpose be formulated as </w:t>
      </w:r>
    </w:p>
    <w:p w14:paraId="1987DD3C" w14:textId="29DB56F4" w:rsidR="00C33556" w:rsidRDefault="00154A60" w:rsidP="00C94F2B">
      <m:oMathPara>
        <m:oMath>
          <m:sSub>
            <m:sSubPr>
              <m:ctrlPr>
                <w:rPr>
                  <w:rFonts w:ascii="Cambria Math" w:hAnsi="Cambria Math"/>
                  <w:i/>
                </w:rPr>
              </m:ctrlPr>
            </m:sSubPr>
            <m:e>
              <m:r>
                <m:rPr>
                  <m:sty m:val="p"/>
                </m:rPr>
                <w:rPr>
                  <w:rFonts w:ascii="Cambria Math" w:hAnsi="Cambria Math"/>
                </w:rPr>
                <m:t>P</m:t>
              </m:r>
              <m:ctrlPr>
                <w:rPr>
                  <w:rFonts w:ascii="Cambria Math" w:hAnsi="Cambria Math"/>
                </w:rPr>
              </m:ctrlPr>
            </m:e>
            <m:sub>
              <m:r>
                <m:rPr>
                  <m:sty m:val="p"/>
                </m:rPr>
                <w:rPr>
                  <w:rFonts w:ascii="Cambria Math" w:hAnsi="Cambria Math"/>
                </w:rPr>
                <m:t>val</m:t>
              </m:r>
            </m:sub>
          </m:sSub>
          <m:r>
            <w:rPr>
              <w:rFonts w:ascii="Cambria Math" w:hAnsi="Cambria Math"/>
            </w:rPr>
            <m:t>=</m:t>
          </m:r>
          <m:f>
            <m:fPr>
              <m:ctrlPr>
                <w:rPr>
                  <w:rFonts w:ascii="Cambria Math" w:hAnsi="Cambria Math"/>
                </w:rPr>
              </m:ctrlPr>
            </m:fPr>
            <m:num>
              <m:bar>
                <m:barPr>
                  <m:pos m:val="top"/>
                  <m:ctrlPr>
                    <w:rPr>
                      <w:rFonts w:ascii="Cambria Math" w:hAnsi="Cambria Math"/>
                    </w:rPr>
                  </m:ctrlPr>
                </m:bar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m:rPr>
                                  <m:sty m:val="p"/>
                                </m:rPr>
                                <w:rPr>
                                  <w:rFonts w:ascii="Cambria Math" w:hAnsi="Cambria Math"/>
                                </w:rPr>
                                <m:t>S</m:t>
                              </m:r>
                              <m:ctrlPr>
                                <w:rPr>
                                  <w:rFonts w:ascii="Cambria Math" w:hAnsi="Cambria Math"/>
                                </w:rPr>
                              </m:ctrlPr>
                            </m:e>
                            <m:sub>
                              <m:r>
                                <w:rPr>
                                  <w:rFonts w:ascii="Cambria Math" w:hAnsi="Cambria Math"/>
                                </w:rPr>
                                <m:t>21</m:t>
                              </m:r>
                            </m:sub>
                          </m:sSub>
                          <m:ctrlPr>
                            <w:rPr>
                              <w:rFonts w:ascii="Cambria Math" w:hAnsi="Cambria Math"/>
                              <w:i/>
                            </w:rPr>
                          </m:ctrlPr>
                        </m:e>
                      </m:d>
                      <m:ctrlPr>
                        <w:rPr>
                          <w:rFonts w:ascii="Cambria Math" w:hAnsi="Cambria Math"/>
                        </w:rPr>
                      </m:ctrlPr>
                    </m:e>
                    <m:sup>
                      <m:r>
                        <w:rPr>
                          <w:rFonts w:ascii="Cambria Math" w:hAnsi="Cambria Math"/>
                        </w:rPr>
                        <m:t>2</m:t>
                      </m:r>
                    </m:sup>
                  </m:sSup>
                </m:e>
              </m:bar>
            </m:num>
            <m:den>
              <m:d>
                <m:dPr>
                  <m:ctrlPr>
                    <w:rPr>
                      <w:rFonts w:ascii="Cambria Math" w:hAnsi="Cambria Math"/>
                    </w:rPr>
                  </m:ctrlPr>
                </m:dPr>
                <m:e>
                  <m:r>
                    <m:rPr>
                      <m:sty m:val="p"/>
                    </m:rPr>
                    <w:rPr>
                      <w:rFonts w:ascii="Cambria Math" w:hAnsi="Cambria Math"/>
                    </w:rPr>
                    <m:t>1-</m:t>
                  </m:r>
                  <m:sSup>
                    <m:sSupPr>
                      <m:ctrlPr>
                        <w:rPr>
                          <w:rFonts w:ascii="Cambria Math" w:hAnsi="Cambria Math"/>
                        </w:rPr>
                      </m:ctrlPr>
                    </m:sSupPr>
                    <m:e>
                      <m:d>
                        <m:dPr>
                          <m:begChr m:val="|"/>
                          <m:endChr m:val="|"/>
                          <m:ctrlPr>
                            <w:rPr>
                              <w:rFonts w:ascii="Cambria Math" w:hAnsi="Cambria Math"/>
                            </w:rPr>
                          </m:ctrlPr>
                        </m:dPr>
                        <m:e>
                          <m:bar>
                            <m:barPr>
                              <m:pos m:val="top"/>
                              <m:ctrlPr>
                                <w:rPr>
                                  <w:rFonts w:ascii="Cambria Math" w:hAnsi="Cambria Math"/>
                                </w:rPr>
                              </m:ctrlPr>
                            </m:barPr>
                            <m:e>
                              <m:sSub>
                                <m:sSubPr>
                                  <m:ctrlPr>
                                    <w:rPr>
                                      <w:rFonts w:ascii="Cambria Math" w:hAnsi="Cambria Math"/>
                                      <w:i/>
                                    </w:rPr>
                                  </m:ctrlPr>
                                </m:sSubPr>
                                <m:e>
                                  <m:r>
                                    <m:rPr>
                                      <m:sty m:val="p"/>
                                    </m:rPr>
                                    <w:rPr>
                                      <w:rFonts w:ascii="Cambria Math" w:hAnsi="Cambria Math"/>
                                    </w:rPr>
                                    <m:t>S</m:t>
                                  </m:r>
                                  <m:ctrlPr>
                                    <w:rPr>
                                      <w:rFonts w:ascii="Cambria Math" w:hAnsi="Cambria Math"/>
                                    </w:rPr>
                                  </m:ctrlPr>
                                </m:e>
                                <m:sub>
                                  <m:r>
                                    <w:rPr>
                                      <w:rFonts w:ascii="Cambria Math" w:hAnsi="Cambria Math"/>
                                    </w:rPr>
                                    <m:t>11</m:t>
                                  </m:r>
                                </m:sub>
                              </m:sSub>
                            </m:e>
                          </m:bar>
                        </m:e>
                      </m:d>
                    </m:e>
                    <m:sup>
                      <m:r>
                        <m:rPr>
                          <m:sty m:val="p"/>
                        </m:rPr>
                        <w:rPr>
                          <w:rFonts w:ascii="Cambria Math" w:hAnsi="Cambria Math"/>
                        </w:rPr>
                        <m:t>2</m:t>
                      </m:r>
                    </m:sup>
                  </m:sSup>
                </m:e>
              </m:d>
            </m:den>
          </m:f>
        </m:oMath>
      </m:oMathPara>
    </w:p>
    <w:p w14:paraId="659E06C3" w14:textId="7A38B586" w:rsidR="00115AB8" w:rsidRDefault="00115AB8" w:rsidP="003621A0">
      <w:r>
        <w:br w:type="page"/>
      </w:r>
    </w:p>
    <w:p w14:paraId="4093DD83" w14:textId="3BD569D3" w:rsidR="006E6ECE" w:rsidRDefault="00CE2831" w:rsidP="00C94F2B">
      <w:r>
        <w:lastRenderedPageBreak/>
        <w:t>This is performed 24 times</w:t>
      </w:r>
      <w:r w:rsidR="00866731">
        <w:t xml:space="preserve"> </w:t>
      </w:r>
      <w:r w:rsidR="00766AC3">
        <w:t>resulting in</w:t>
      </w:r>
      <w:r>
        <w:t xml:space="preserve"> 24 variants of the transfer function</w:t>
      </w:r>
      <w:r w:rsidR="004A53B2">
        <w:t xml:space="preserve"> </w:t>
      </w:r>
      <m:oMath>
        <m:sSub>
          <m:sSubPr>
            <m:ctrlPr>
              <w:rPr>
                <w:rFonts w:ascii="Cambria Math" w:hAnsi="Cambria Math"/>
                <w:i/>
              </w:rPr>
            </m:ctrlPr>
          </m:sSubPr>
          <m:e>
            <m:r>
              <w:rPr>
                <w:rFonts w:ascii="Cambria Math" w:hAnsi="Cambria Math"/>
              </w:rPr>
              <m:t>P</m:t>
            </m:r>
          </m:e>
          <m:sub>
            <m:r>
              <w:rPr>
                <w:rFonts w:ascii="Cambria Math" w:hAnsi="Cambria Math"/>
              </w:rPr>
              <m:t>val,n</m:t>
            </m:r>
          </m:sub>
        </m:sSub>
        <m:r>
          <w:rPr>
            <w:rFonts w:ascii="Cambria Math" w:hAnsi="Cambria Math"/>
          </w:rPr>
          <m:t xml:space="preserve">, </m:t>
        </m:r>
      </m:oMath>
      <w:r w:rsidR="004A53B2">
        <w:t>w</w:t>
      </w:r>
      <w:r>
        <w:t>here</w:t>
      </w:r>
      <w:r w:rsidR="006E6ECE">
        <w:t xml:space="preserve"> the index n represents a certain TX position/polarisation combination (se</w:t>
      </w:r>
      <w:r w:rsidR="00995F85">
        <w:t>e</w:t>
      </w:r>
      <w:r w:rsidR="006E6ECE">
        <w:t xml:space="preserve"> table below).</w:t>
      </w:r>
    </w:p>
    <w:tbl>
      <w:tblPr>
        <w:tblStyle w:val="TableGridLight"/>
        <w:tblW w:w="0" w:type="auto"/>
        <w:jc w:val="center"/>
        <w:tblLook w:val="04A0" w:firstRow="1" w:lastRow="0" w:firstColumn="1" w:lastColumn="0" w:noHBand="0" w:noVBand="1"/>
      </w:tblPr>
      <w:tblGrid>
        <w:gridCol w:w="983"/>
        <w:gridCol w:w="913"/>
        <w:gridCol w:w="877"/>
      </w:tblGrid>
      <w:tr w:rsidR="006E6ECE" w14:paraId="1B65CB81" w14:textId="77777777" w:rsidTr="004A53B2">
        <w:trPr>
          <w:jc w:val="center"/>
        </w:trPr>
        <w:tc>
          <w:tcPr>
            <w:tcW w:w="983" w:type="dxa"/>
            <w:tcBorders>
              <w:bottom w:val="single" w:sz="4" w:space="0" w:color="auto"/>
            </w:tcBorders>
          </w:tcPr>
          <w:p w14:paraId="03A5CDF3" w14:textId="77777777" w:rsidR="006E6ECE" w:rsidRDefault="006E6ECE" w:rsidP="006E6ECE">
            <w:pPr>
              <w:pStyle w:val="NoSpacing"/>
              <w:jc w:val="center"/>
            </w:pPr>
            <w:r>
              <w:t>Index n</w:t>
            </w:r>
          </w:p>
        </w:tc>
        <w:tc>
          <w:tcPr>
            <w:tcW w:w="913" w:type="dxa"/>
            <w:tcBorders>
              <w:bottom w:val="single" w:sz="4" w:space="0" w:color="auto"/>
            </w:tcBorders>
          </w:tcPr>
          <w:p w14:paraId="0ADA9136" w14:textId="77777777" w:rsidR="006E6ECE" w:rsidRDefault="006E6ECE" w:rsidP="006E6ECE">
            <w:pPr>
              <w:pStyle w:val="NoSpacing"/>
              <w:jc w:val="center"/>
            </w:pPr>
            <w:r>
              <w:t xml:space="preserve">TX </w:t>
            </w:r>
            <w:proofErr w:type="spellStart"/>
            <w:r>
              <w:t>Pos</w:t>
            </w:r>
            <w:proofErr w:type="spellEnd"/>
          </w:p>
        </w:tc>
        <w:tc>
          <w:tcPr>
            <w:tcW w:w="877" w:type="dxa"/>
            <w:tcBorders>
              <w:bottom w:val="single" w:sz="4" w:space="0" w:color="auto"/>
            </w:tcBorders>
          </w:tcPr>
          <w:p w14:paraId="7E01855A" w14:textId="77777777" w:rsidR="006E6ECE" w:rsidRDefault="006E6ECE" w:rsidP="006E6ECE">
            <w:pPr>
              <w:pStyle w:val="NoSpacing"/>
              <w:jc w:val="center"/>
            </w:pPr>
            <w:r>
              <w:t>TX Pol</w:t>
            </w:r>
          </w:p>
        </w:tc>
      </w:tr>
      <w:tr w:rsidR="006E6ECE" w14:paraId="633A55DD" w14:textId="77777777" w:rsidTr="004A53B2">
        <w:trPr>
          <w:jc w:val="center"/>
        </w:trPr>
        <w:tc>
          <w:tcPr>
            <w:tcW w:w="983" w:type="dxa"/>
            <w:tcBorders>
              <w:top w:val="single" w:sz="4" w:space="0" w:color="auto"/>
            </w:tcBorders>
          </w:tcPr>
          <w:p w14:paraId="2B3CC671" w14:textId="77777777" w:rsidR="006E6ECE" w:rsidRDefault="006E6ECE" w:rsidP="006E6ECE">
            <w:pPr>
              <w:pStyle w:val="NoSpacing"/>
              <w:jc w:val="center"/>
            </w:pPr>
            <w:r>
              <w:t>1</w:t>
            </w:r>
          </w:p>
        </w:tc>
        <w:tc>
          <w:tcPr>
            <w:tcW w:w="913" w:type="dxa"/>
            <w:tcBorders>
              <w:top w:val="single" w:sz="4" w:space="0" w:color="auto"/>
            </w:tcBorders>
          </w:tcPr>
          <w:p w14:paraId="5595A7D4" w14:textId="77777777" w:rsidR="006E6ECE" w:rsidRDefault="006E6ECE" w:rsidP="006E6ECE">
            <w:pPr>
              <w:pStyle w:val="NoSpacing"/>
              <w:jc w:val="center"/>
            </w:pPr>
            <w:r>
              <w:t>A</w:t>
            </w:r>
          </w:p>
        </w:tc>
        <w:tc>
          <w:tcPr>
            <w:tcW w:w="877" w:type="dxa"/>
            <w:tcBorders>
              <w:top w:val="single" w:sz="4" w:space="0" w:color="auto"/>
            </w:tcBorders>
          </w:tcPr>
          <w:p w14:paraId="6954547E" w14:textId="77777777" w:rsidR="006E6ECE" w:rsidRDefault="006E6ECE" w:rsidP="006E6ECE">
            <w:pPr>
              <w:pStyle w:val="NoSpacing"/>
              <w:jc w:val="center"/>
            </w:pPr>
            <w:r>
              <w:t>x</w:t>
            </w:r>
          </w:p>
        </w:tc>
      </w:tr>
      <w:tr w:rsidR="006E6ECE" w14:paraId="3D344577" w14:textId="77777777" w:rsidTr="004A53B2">
        <w:trPr>
          <w:jc w:val="center"/>
        </w:trPr>
        <w:tc>
          <w:tcPr>
            <w:tcW w:w="983" w:type="dxa"/>
          </w:tcPr>
          <w:p w14:paraId="4FFCF54C" w14:textId="77777777" w:rsidR="006E6ECE" w:rsidRDefault="006E6ECE" w:rsidP="006E6ECE">
            <w:pPr>
              <w:pStyle w:val="NoSpacing"/>
              <w:jc w:val="center"/>
            </w:pPr>
            <w:r>
              <w:t>2</w:t>
            </w:r>
          </w:p>
        </w:tc>
        <w:tc>
          <w:tcPr>
            <w:tcW w:w="913" w:type="dxa"/>
          </w:tcPr>
          <w:p w14:paraId="365B41AC" w14:textId="77777777" w:rsidR="006E6ECE" w:rsidRDefault="006E6ECE" w:rsidP="006E6ECE">
            <w:pPr>
              <w:pStyle w:val="NoSpacing"/>
              <w:jc w:val="center"/>
            </w:pPr>
            <w:r>
              <w:t>A</w:t>
            </w:r>
          </w:p>
        </w:tc>
        <w:tc>
          <w:tcPr>
            <w:tcW w:w="877" w:type="dxa"/>
          </w:tcPr>
          <w:p w14:paraId="65F32DE3" w14:textId="77777777" w:rsidR="006E6ECE" w:rsidRDefault="004A53B2" w:rsidP="006E6ECE">
            <w:pPr>
              <w:pStyle w:val="NoSpacing"/>
              <w:jc w:val="center"/>
            </w:pPr>
            <w:r>
              <w:t>y</w:t>
            </w:r>
          </w:p>
        </w:tc>
      </w:tr>
      <w:tr w:rsidR="006E6ECE" w14:paraId="5FB4D81E" w14:textId="77777777" w:rsidTr="004A53B2">
        <w:trPr>
          <w:jc w:val="center"/>
        </w:trPr>
        <w:tc>
          <w:tcPr>
            <w:tcW w:w="983" w:type="dxa"/>
          </w:tcPr>
          <w:p w14:paraId="1959C491" w14:textId="77777777" w:rsidR="006E6ECE" w:rsidRDefault="006E6ECE" w:rsidP="006E6ECE">
            <w:pPr>
              <w:pStyle w:val="NoSpacing"/>
              <w:jc w:val="center"/>
            </w:pPr>
            <w:r>
              <w:t>3</w:t>
            </w:r>
          </w:p>
        </w:tc>
        <w:tc>
          <w:tcPr>
            <w:tcW w:w="913" w:type="dxa"/>
          </w:tcPr>
          <w:p w14:paraId="23D6BC74" w14:textId="77777777" w:rsidR="006E6ECE" w:rsidRDefault="006E6ECE" w:rsidP="006E6ECE">
            <w:pPr>
              <w:pStyle w:val="NoSpacing"/>
              <w:jc w:val="center"/>
            </w:pPr>
            <w:r>
              <w:t>A</w:t>
            </w:r>
          </w:p>
        </w:tc>
        <w:tc>
          <w:tcPr>
            <w:tcW w:w="877" w:type="dxa"/>
          </w:tcPr>
          <w:p w14:paraId="00087673" w14:textId="77777777" w:rsidR="006E6ECE" w:rsidRDefault="006E6ECE" w:rsidP="006E6ECE">
            <w:pPr>
              <w:pStyle w:val="NoSpacing"/>
              <w:jc w:val="center"/>
            </w:pPr>
            <w:r>
              <w:t>z</w:t>
            </w:r>
          </w:p>
        </w:tc>
      </w:tr>
      <w:tr w:rsidR="006E6ECE" w14:paraId="094E4C5F" w14:textId="77777777" w:rsidTr="004A53B2">
        <w:trPr>
          <w:jc w:val="center"/>
        </w:trPr>
        <w:tc>
          <w:tcPr>
            <w:tcW w:w="983" w:type="dxa"/>
          </w:tcPr>
          <w:p w14:paraId="37D3D589" w14:textId="77777777" w:rsidR="006E6ECE" w:rsidRDefault="006E6ECE" w:rsidP="006E6ECE">
            <w:pPr>
              <w:pStyle w:val="NoSpacing"/>
              <w:jc w:val="center"/>
            </w:pPr>
            <w:r>
              <w:t>4</w:t>
            </w:r>
          </w:p>
        </w:tc>
        <w:tc>
          <w:tcPr>
            <w:tcW w:w="913" w:type="dxa"/>
          </w:tcPr>
          <w:p w14:paraId="54B3B9B1" w14:textId="77777777" w:rsidR="006E6ECE" w:rsidRDefault="006E6ECE" w:rsidP="006E6ECE">
            <w:pPr>
              <w:pStyle w:val="NoSpacing"/>
              <w:jc w:val="center"/>
            </w:pPr>
            <w:r>
              <w:t>B</w:t>
            </w:r>
          </w:p>
        </w:tc>
        <w:tc>
          <w:tcPr>
            <w:tcW w:w="877" w:type="dxa"/>
          </w:tcPr>
          <w:p w14:paraId="0DE79BBD" w14:textId="77777777" w:rsidR="006E6ECE" w:rsidRDefault="004A53B2" w:rsidP="006E6ECE">
            <w:pPr>
              <w:pStyle w:val="NoSpacing"/>
              <w:jc w:val="center"/>
            </w:pPr>
            <w:r>
              <w:t>x</w:t>
            </w:r>
          </w:p>
        </w:tc>
      </w:tr>
      <w:tr w:rsidR="006E6ECE" w14:paraId="33E6771A" w14:textId="77777777" w:rsidTr="004A53B2">
        <w:trPr>
          <w:jc w:val="center"/>
        </w:trPr>
        <w:tc>
          <w:tcPr>
            <w:tcW w:w="983" w:type="dxa"/>
          </w:tcPr>
          <w:p w14:paraId="1BD4A085" w14:textId="77777777" w:rsidR="006E6ECE" w:rsidRDefault="006E6ECE" w:rsidP="006E6ECE">
            <w:pPr>
              <w:pStyle w:val="NoSpacing"/>
              <w:jc w:val="center"/>
            </w:pPr>
            <w:r>
              <w:t>…</w:t>
            </w:r>
          </w:p>
        </w:tc>
        <w:tc>
          <w:tcPr>
            <w:tcW w:w="913" w:type="dxa"/>
          </w:tcPr>
          <w:p w14:paraId="471ED726" w14:textId="77777777" w:rsidR="006E6ECE" w:rsidRDefault="006E6ECE" w:rsidP="006E6ECE">
            <w:pPr>
              <w:pStyle w:val="NoSpacing"/>
              <w:jc w:val="center"/>
            </w:pPr>
            <w:r>
              <w:t>…</w:t>
            </w:r>
          </w:p>
        </w:tc>
        <w:tc>
          <w:tcPr>
            <w:tcW w:w="877" w:type="dxa"/>
          </w:tcPr>
          <w:p w14:paraId="05309590" w14:textId="77777777" w:rsidR="006E6ECE" w:rsidRDefault="006E6ECE" w:rsidP="006E6ECE">
            <w:pPr>
              <w:pStyle w:val="NoSpacing"/>
              <w:jc w:val="center"/>
            </w:pPr>
            <w:r>
              <w:t>…</w:t>
            </w:r>
          </w:p>
        </w:tc>
      </w:tr>
      <w:tr w:rsidR="006E6ECE" w14:paraId="13D9D118" w14:textId="77777777" w:rsidTr="004A53B2">
        <w:trPr>
          <w:jc w:val="center"/>
        </w:trPr>
        <w:tc>
          <w:tcPr>
            <w:tcW w:w="983" w:type="dxa"/>
          </w:tcPr>
          <w:p w14:paraId="2B73E65B" w14:textId="77777777" w:rsidR="006E6ECE" w:rsidRDefault="006E6ECE" w:rsidP="006E6ECE">
            <w:pPr>
              <w:pStyle w:val="NoSpacing"/>
              <w:jc w:val="center"/>
            </w:pPr>
            <w:r>
              <w:t>24</w:t>
            </w:r>
          </w:p>
        </w:tc>
        <w:tc>
          <w:tcPr>
            <w:tcW w:w="913" w:type="dxa"/>
          </w:tcPr>
          <w:p w14:paraId="1858F698" w14:textId="77777777" w:rsidR="006E6ECE" w:rsidRDefault="006E6ECE" w:rsidP="006E6ECE">
            <w:pPr>
              <w:pStyle w:val="NoSpacing"/>
              <w:jc w:val="center"/>
            </w:pPr>
            <w:r>
              <w:t>H</w:t>
            </w:r>
          </w:p>
        </w:tc>
        <w:tc>
          <w:tcPr>
            <w:tcW w:w="877" w:type="dxa"/>
          </w:tcPr>
          <w:p w14:paraId="27F8EE47" w14:textId="77777777" w:rsidR="006E6ECE" w:rsidRDefault="006E6ECE" w:rsidP="006E6ECE">
            <w:pPr>
              <w:pStyle w:val="NoSpacing"/>
              <w:jc w:val="center"/>
            </w:pPr>
            <w:r>
              <w:t>z</w:t>
            </w:r>
          </w:p>
        </w:tc>
      </w:tr>
    </w:tbl>
    <w:p w14:paraId="26373B25" w14:textId="77777777" w:rsidR="004A53B2" w:rsidRDefault="00866731" w:rsidP="0024790E">
      <w:pPr>
        <w:pStyle w:val="Caption"/>
        <w:jc w:val="center"/>
      </w:pPr>
      <w:r>
        <w:t xml:space="preserve">Figure </w:t>
      </w:r>
      <w:r>
        <w:fldChar w:fldCharType="begin"/>
      </w:r>
      <w:r>
        <w:instrText xml:space="preserve"> SEQ Figure \* ARABIC </w:instrText>
      </w:r>
      <w:r>
        <w:fldChar w:fldCharType="separate"/>
      </w:r>
      <w:r w:rsidR="00E774C0">
        <w:rPr>
          <w:noProof/>
        </w:rPr>
        <w:t>3</w:t>
      </w:r>
      <w:r>
        <w:fldChar w:fldCharType="end"/>
      </w:r>
      <w:r w:rsidR="00D37E45">
        <w:t>. Position/polarization combinations for the uniformity test</w:t>
      </w:r>
    </w:p>
    <w:p w14:paraId="2FE4C17A" w14:textId="50D8063B" w:rsidR="004A53B2" w:rsidRDefault="004A53B2" w:rsidP="00C94F2B">
      <w:r>
        <w:t xml:space="preserve">The standard deviation between these 24 measurements shall comply with </w:t>
      </w:r>
      <w:r w:rsidR="005B0331">
        <w:fldChar w:fldCharType="begin"/>
      </w:r>
      <w:r w:rsidR="005B0331">
        <w:instrText xml:space="preserve"> REF _Ref525289886 \h </w:instrText>
      </w:r>
      <w:r w:rsidR="005B0331">
        <w:fldChar w:fldCharType="separate"/>
      </w:r>
      <w:r w:rsidR="005B0331">
        <w:t xml:space="preserve">Figure </w:t>
      </w:r>
      <w:r w:rsidR="005B0331">
        <w:rPr>
          <w:noProof/>
        </w:rPr>
        <w:t>4</w:t>
      </w:r>
      <w:r w:rsidR="005B0331">
        <w:fldChar w:fldCharType="end"/>
      </w:r>
      <w:r>
        <w:t xml:space="preserve"> below.</w:t>
      </w:r>
    </w:p>
    <w:p w14:paraId="75DF2049" w14:textId="4AFF506B" w:rsidR="00C94F2B" w:rsidRDefault="0093460E" w:rsidP="00EA73C8">
      <w:pPr>
        <w:jc w:val="center"/>
      </w:pPr>
      <w:r>
        <w:rPr>
          <w:noProof/>
        </w:rPr>
        <w:drawing>
          <wp:inline distT="0" distB="0" distL="0" distR="0" wp14:anchorId="61E1F55D" wp14:editId="348ED99C">
            <wp:extent cx="2929255" cy="2562225"/>
            <wp:effectExtent l="19050" t="19050" r="23495" b="28575"/>
            <wp:docPr id="1" name="Bildobjekt 1"/>
            <wp:cNvGraphicFramePr/>
            <a:graphic xmlns:a="http://schemas.openxmlformats.org/drawingml/2006/main">
              <a:graphicData uri="http://schemas.openxmlformats.org/drawingml/2006/picture">
                <pic:pic xmlns:pic="http://schemas.openxmlformats.org/drawingml/2006/picture">
                  <pic:nvPicPr>
                    <pic:cNvPr id="1" name="Bildobjekt 1"/>
                    <pic:cNvPicPr/>
                  </pic:nvPicPr>
                  <pic:blipFill>
                    <a:blip r:embed="rId15"/>
                    <a:stretch>
                      <a:fillRect/>
                    </a:stretch>
                  </pic:blipFill>
                  <pic:spPr>
                    <a:xfrm>
                      <a:off x="0" y="0"/>
                      <a:ext cx="2929255" cy="2562225"/>
                    </a:xfrm>
                    <a:prstGeom prst="rect">
                      <a:avLst/>
                    </a:prstGeom>
                    <a:ln>
                      <a:solidFill>
                        <a:schemeClr val="accent1"/>
                      </a:solidFill>
                    </a:ln>
                  </pic:spPr>
                </pic:pic>
              </a:graphicData>
            </a:graphic>
          </wp:inline>
        </w:drawing>
      </w:r>
    </w:p>
    <w:p w14:paraId="0BE68EDA" w14:textId="431300F2" w:rsidR="00E774C0" w:rsidRDefault="00E774C0">
      <w:pPr>
        <w:pStyle w:val="Caption"/>
        <w:jc w:val="center"/>
      </w:pPr>
      <w:bookmarkStart w:id="1" w:name="_Ref525289886"/>
      <w:r>
        <w:t xml:space="preserve">Figure </w:t>
      </w:r>
      <w:r>
        <w:fldChar w:fldCharType="begin"/>
      </w:r>
      <w:r>
        <w:instrText xml:space="preserve"> SEQ Figure \* ARABIC </w:instrText>
      </w:r>
      <w:r>
        <w:fldChar w:fldCharType="separate"/>
      </w:r>
      <w:r>
        <w:rPr>
          <w:noProof/>
        </w:rPr>
        <w:t>4</w:t>
      </w:r>
      <w:r>
        <w:fldChar w:fldCharType="end"/>
      </w:r>
      <w:bookmarkEnd w:id="1"/>
      <w:r>
        <w:t>. Uniformity criteria</w:t>
      </w:r>
    </w:p>
    <w:p w14:paraId="4B182D7D" w14:textId="5FCCBE27" w:rsidR="000B49AD" w:rsidRPr="006C25EA" w:rsidRDefault="000B49AD" w:rsidP="002B7852">
      <w:pPr>
        <w:pStyle w:val="Heading2"/>
      </w:pPr>
      <w:r>
        <w:t>Antenna calibration</w:t>
      </w:r>
    </w:p>
    <w:p w14:paraId="061AF25B" w14:textId="77777777" w:rsidR="00E941CD" w:rsidRDefault="006C57AE" w:rsidP="002B7852">
      <w:pPr>
        <w:pStyle w:val="Heading3"/>
      </w:pPr>
      <w:r>
        <w:t xml:space="preserve">Primary Reference </w:t>
      </w:r>
      <w:r w:rsidR="00C04149">
        <w:t>Antennas</w:t>
      </w:r>
    </w:p>
    <w:p w14:paraId="52D03C43" w14:textId="5F56E014" w:rsidR="00564334" w:rsidRDefault="005B1A4F" w:rsidP="00802E51">
      <w:pPr>
        <w:pStyle w:val="BodyText"/>
        <w:jc w:val="both"/>
      </w:pPr>
      <w:r>
        <w:t xml:space="preserve">Primary reference antennas are proposed to </w:t>
      </w:r>
      <w:r w:rsidR="00ED4F4A">
        <w:t xml:space="preserve">achieve </w:t>
      </w:r>
      <w:r>
        <w:t>traceability for the TRP measurements. The primary reference antennas are used to calibrate wide band secondary reference antennas used during the EUT measurement steps. Proposed primary reference antennas are listed in the table below.</w:t>
      </w:r>
      <w:r w:rsidR="00564334">
        <w:t xml:space="preserve"> </w:t>
      </w:r>
    </w:p>
    <w:p w14:paraId="19A4C0D1" w14:textId="2CA1EF34" w:rsidR="005B1A4F" w:rsidRDefault="00564334" w:rsidP="00802E51">
      <w:pPr>
        <w:pStyle w:val="BodyText"/>
        <w:jc w:val="both"/>
      </w:pPr>
      <w:r w:rsidRPr="00EA73C8">
        <w:t>The antenna calibration</w:t>
      </w:r>
      <w:r w:rsidR="008366D2" w:rsidRPr="00EA73C8">
        <w:t>/EM simulation</w:t>
      </w:r>
      <w:r w:rsidRPr="00EA73C8">
        <w:t xml:space="preserve"> shall give the </w:t>
      </w:r>
      <w:r w:rsidR="0099714C" w:rsidRPr="00EA73C8">
        <w:t xml:space="preserve">primary reference </w:t>
      </w:r>
      <w:r w:rsidRPr="00EA73C8">
        <w:t xml:space="preserve">antenna </w:t>
      </w:r>
      <w:r w:rsidR="0099714C" w:rsidRPr="00EA73C8">
        <w:t xml:space="preserve">efficiency </w:t>
      </w:r>
      <m:oMath>
        <m:sSub>
          <m:sSubPr>
            <m:ctrlPr>
              <w:rPr>
                <w:rFonts w:ascii="Cambria Math" w:hAnsi="Cambria Math"/>
                <w:i/>
              </w:rPr>
            </m:ctrlPr>
          </m:sSubPr>
          <m:e>
            <m:r>
              <w:rPr>
                <w:rFonts w:ascii="Cambria Math" w:hAnsi="Cambria Math"/>
              </w:rPr>
              <m:t>e</m:t>
            </m:r>
          </m:e>
          <m:sub>
            <m:r>
              <w:rPr>
                <w:rFonts w:ascii="Cambria Math" w:hAnsi="Cambria Math"/>
              </w:rPr>
              <m:t>Prim</m:t>
            </m:r>
          </m:sub>
        </m:sSub>
      </m:oMath>
      <w:r w:rsidR="0099714C" w:rsidRPr="00EA73C8">
        <w:t xml:space="preserve">. </w:t>
      </w:r>
      <w:r w:rsidR="00F87D5C">
        <w:t xml:space="preserve">Traceability </w:t>
      </w:r>
      <w:r w:rsidR="00FC399D">
        <w:t>of calibration data is important.</w:t>
      </w:r>
    </w:p>
    <w:tbl>
      <w:tblPr>
        <w:tblStyle w:val="TableGrid"/>
        <w:tblW w:w="6232" w:type="dxa"/>
        <w:tblLook w:val="04A0" w:firstRow="1" w:lastRow="0" w:firstColumn="1" w:lastColumn="0" w:noHBand="0" w:noVBand="1"/>
      </w:tblPr>
      <w:tblGrid>
        <w:gridCol w:w="1980"/>
        <w:gridCol w:w="4252"/>
      </w:tblGrid>
      <w:tr w:rsidR="00FC399D" w:rsidRPr="003B65E0" w14:paraId="7EE56A2B" w14:textId="77777777" w:rsidTr="00D1590A">
        <w:tc>
          <w:tcPr>
            <w:tcW w:w="1980" w:type="dxa"/>
          </w:tcPr>
          <w:p w14:paraId="6085C9AC" w14:textId="77777777" w:rsidR="00FC399D" w:rsidRPr="003B65E0" w:rsidRDefault="00FC399D" w:rsidP="00531B67">
            <w:pPr>
              <w:rPr>
                <w:rFonts w:ascii="Times New Roman" w:hAnsi="Times New Roman" w:cs="Times New Roman"/>
                <w:b/>
                <w:sz w:val="20"/>
                <w:szCs w:val="20"/>
                <w:lang w:val="en-US"/>
              </w:rPr>
            </w:pPr>
            <w:r w:rsidRPr="003B65E0">
              <w:rPr>
                <w:rFonts w:ascii="Times New Roman" w:hAnsi="Times New Roman" w:cs="Times New Roman"/>
                <w:b/>
                <w:sz w:val="20"/>
                <w:szCs w:val="20"/>
                <w:lang w:val="en-US"/>
              </w:rPr>
              <w:t>Frequency range</w:t>
            </w:r>
          </w:p>
        </w:tc>
        <w:tc>
          <w:tcPr>
            <w:tcW w:w="4252" w:type="dxa"/>
          </w:tcPr>
          <w:p w14:paraId="0796AAB9" w14:textId="77777777" w:rsidR="00FC399D" w:rsidRPr="003B65E0" w:rsidRDefault="00FC399D" w:rsidP="00531B67">
            <w:pPr>
              <w:rPr>
                <w:rFonts w:ascii="Times New Roman" w:hAnsi="Times New Roman" w:cs="Times New Roman"/>
                <w:b/>
                <w:sz w:val="20"/>
                <w:szCs w:val="20"/>
                <w:lang w:val="en-US"/>
              </w:rPr>
            </w:pPr>
            <w:r w:rsidRPr="003B65E0">
              <w:rPr>
                <w:rFonts w:ascii="Times New Roman" w:hAnsi="Times New Roman" w:cs="Times New Roman"/>
                <w:b/>
                <w:sz w:val="20"/>
                <w:szCs w:val="20"/>
                <w:lang w:val="en-US"/>
              </w:rPr>
              <w:t>Antenna</w:t>
            </w:r>
          </w:p>
        </w:tc>
      </w:tr>
      <w:tr w:rsidR="00FC399D" w:rsidRPr="003B65E0" w14:paraId="30426712" w14:textId="77777777" w:rsidTr="00D1590A">
        <w:tc>
          <w:tcPr>
            <w:tcW w:w="1980" w:type="dxa"/>
          </w:tcPr>
          <w:p w14:paraId="4226DCD2" w14:textId="77777777" w:rsidR="00FC399D" w:rsidRPr="003B65E0" w:rsidRDefault="00FC399D" w:rsidP="00531B67">
            <w:pPr>
              <w:rPr>
                <w:rFonts w:ascii="Times New Roman" w:hAnsi="Times New Roman" w:cs="Times New Roman"/>
                <w:sz w:val="20"/>
                <w:szCs w:val="20"/>
                <w:lang w:val="en-US"/>
              </w:rPr>
            </w:pPr>
            <w:r w:rsidRPr="003B65E0">
              <w:rPr>
                <w:rFonts w:ascii="Times New Roman" w:hAnsi="Times New Roman" w:cs="Times New Roman"/>
                <w:sz w:val="20"/>
                <w:szCs w:val="20"/>
                <w:lang w:val="en-US"/>
              </w:rPr>
              <w:t>300MHz-1GHz</w:t>
            </w:r>
          </w:p>
        </w:tc>
        <w:tc>
          <w:tcPr>
            <w:tcW w:w="4252" w:type="dxa"/>
          </w:tcPr>
          <w:p w14:paraId="67F23F06" w14:textId="05EE074C" w:rsidR="00FC399D" w:rsidRPr="003B65E0" w:rsidRDefault="00FC399D" w:rsidP="00531B67">
            <w:pPr>
              <w:rPr>
                <w:rFonts w:ascii="Times New Roman" w:hAnsi="Times New Roman" w:cs="Times New Roman"/>
                <w:sz w:val="20"/>
                <w:szCs w:val="20"/>
                <w:lang w:val="en-US"/>
              </w:rPr>
            </w:pPr>
            <w:r>
              <w:rPr>
                <w:rFonts w:ascii="Times New Roman" w:hAnsi="Times New Roman" w:cs="Times New Roman"/>
                <w:sz w:val="20"/>
                <w:szCs w:val="20"/>
                <w:lang w:val="en-US"/>
              </w:rPr>
              <w:t xml:space="preserve">Calibrated </w:t>
            </w:r>
            <w:r w:rsidRPr="003B65E0">
              <w:rPr>
                <w:rFonts w:ascii="Times New Roman" w:hAnsi="Times New Roman" w:cs="Times New Roman"/>
                <w:sz w:val="20"/>
                <w:szCs w:val="20"/>
                <w:lang w:val="en-US"/>
              </w:rPr>
              <w:t>Wideband reference dipole</w:t>
            </w:r>
          </w:p>
          <w:p w14:paraId="5368C81B" w14:textId="77777777" w:rsidR="00FC399D" w:rsidRPr="003B65E0" w:rsidRDefault="00FC399D" w:rsidP="00531B67">
            <w:pPr>
              <w:rPr>
                <w:rFonts w:ascii="Times New Roman" w:hAnsi="Times New Roman" w:cs="Times New Roman"/>
                <w:sz w:val="20"/>
                <w:szCs w:val="20"/>
                <w:lang w:val="en-US"/>
              </w:rPr>
            </w:pPr>
            <w:r w:rsidRPr="003B65E0">
              <w:rPr>
                <w:rFonts w:ascii="Times New Roman" w:hAnsi="Times New Roman" w:cs="Times New Roman"/>
                <w:sz w:val="20"/>
                <w:szCs w:val="20"/>
                <w:lang w:val="en-US"/>
              </w:rPr>
              <w:t>Or</w:t>
            </w:r>
          </w:p>
          <w:p w14:paraId="75D1A878" w14:textId="1F88B75A" w:rsidR="00FC399D" w:rsidRPr="003B65E0" w:rsidRDefault="00FC399D" w:rsidP="00531B67">
            <w:pPr>
              <w:rPr>
                <w:rFonts w:ascii="Times New Roman" w:hAnsi="Times New Roman" w:cs="Times New Roman"/>
                <w:sz w:val="20"/>
                <w:szCs w:val="20"/>
                <w:lang w:val="en-US"/>
              </w:rPr>
            </w:pPr>
            <w:r>
              <w:rPr>
                <w:rFonts w:ascii="Times New Roman" w:hAnsi="Times New Roman" w:cs="Times New Roman"/>
                <w:sz w:val="20"/>
                <w:szCs w:val="20"/>
                <w:lang w:val="en-US"/>
              </w:rPr>
              <w:t xml:space="preserve">Calibrated </w:t>
            </w:r>
            <w:r w:rsidRPr="003B65E0">
              <w:rPr>
                <w:rFonts w:ascii="Times New Roman" w:hAnsi="Times New Roman" w:cs="Times New Roman"/>
                <w:sz w:val="20"/>
                <w:szCs w:val="20"/>
                <w:lang w:val="en-US"/>
              </w:rPr>
              <w:t>Wideband reference bi-cone antenna</w:t>
            </w:r>
          </w:p>
        </w:tc>
      </w:tr>
      <w:tr w:rsidR="00FC399D" w:rsidRPr="003B65E0" w14:paraId="7E0C2241" w14:textId="77777777" w:rsidTr="00D1590A">
        <w:tc>
          <w:tcPr>
            <w:tcW w:w="1980" w:type="dxa"/>
          </w:tcPr>
          <w:p w14:paraId="7E78D86E" w14:textId="77777777" w:rsidR="00FC399D" w:rsidRPr="003B65E0" w:rsidRDefault="00FC399D" w:rsidP="00531B67">
            <w:pPr>
              <w:rPr>
                <w:rFonts w:ascii="Times New Roman" w:hAnsi="Times New Roman" w:cs="Times New Roman"/>
                <w:sz w:val="20"/>
                <w:szCs w:val="20"/>
                <w:lang w:val="en-US"/>
              </w:rPr>
            </w:pPr>
            <w:r w:rsidRPr="003B65E0">
              <w:rPr>
                <w:rFonts w:ascii="Times New Roman" w:hAnsi="Times New Roman" w:cs="Times New Roman"/>
                <w:sz w:val="20"/>
                <w:szCs w:val="20"/>
                <w:lang w:val="en-US"/>
              </w:rPr>
              <w:t>1-26GHz</w:t>
            </w:r>
          </w:p>
        </w:tc>
        <w:tc>
          <w:tcPr>
            <w:tcW w:w="4252" w:type="dxa"/>
          </w:tcPr>
          <w:p w14:paraId="7D13EB51" w14:textId="77777777" w:rsidR="00FC399D" w:rsidRPr="003B65E0" w:rsidRDefault="00FC399D" w:rsidP="00531B67">
            <w:pPr>
              <w:rPr>
                <w:rFonts w:ascii="Times New Roman" w:hAnsi="Times New Roman" w:cs="Times New Roman"/>
                <w:sz w:val="20"/>
                <w:szCs w:val="20"/>
                <w:lang w:val="en-US"/>
              </w:rPr>
            </w:pPr>
            <w:r w:rsidRPr="003B65E0">
              <w:rPr>
                <w:rFonts w:ascii="Times New Roman" w:hAnsi="Times New Roman" w:cs="Times New Roman"/>
                <w:sz w:val="20"/>
                <w:szCs w:val="20"/>
                <w:lang w:val="en-US"/>
              </w:rPr>
              <w:t>Standard gain horns</w:t>
            </w:r>
          </w:p>
        </w:tc>
      </w:tr>
    </w:tbl>
    <w:p w14:paraId="328B0DED" w14:textId="77777777" w:rsidR="0072337C" w:rsidRDefault="0072337C" w:rsidP="00802E51">
      <w:pPr>
        <w:pStyle w:val="BodyText"/>
        <w:jc w:val="both"/>
      </w:pPr>
    </w:p>
    <w:p w14:paraId="1BA20FBF" w14:textId="77777777" w:rsidR="006930A3" w:rsidRDefault="006930A3" w:rsidP="00E53A05">
      <w:pPr>
        <w:pStyle w:val="Heading3"/>
      </w:pPr>
      <w:r>
        <w:t>Secondary Reference Antenna Calibration</w:t>
      </w:r>
    </w:p>
    <w:p w14:paraId="3342D347" w14:textId="77777777" w:rsidR="00564334" w:rsidRDefault="00564334" w:rsidP="00230382">
      <w:r>
        <w:t xml:space="preserve">From the primary reference antenna efficiencies, the efficiency of the secondary reference antennas </w:t>
      </w:r>
      <w:proofErr w:type="gramStart"/>
      <w:r>
        <w:t>are</w:t>
      </w:r>
      <w:proofErr w:type="gramEnd"/>
      <w:r>
        <w:t xml:space="preserve"> determined through the secondary reference antenna calibration procedure. </w:t>
      </w:r>
    </w:p>
    <w:p w14:paraId="25B009CF" w14:textId="4CDA78A1" w:rsidR="00443D2A" w:rsidRDefault="00443D2A" w:rsidP="00230382">
      <w:r>
        <w:lastRenderedPageBreak/>
        <w:t>The efficiency of the secondary reference antenna is given by</w:t>
      </w:r>
    </w:p>
    <w:p w14:paraId="74528596" w14:textId="60589FD6" w:rsidR="00BD4B17" w:rsidRPr="00D1590A" w:rsidRDefault="00154A60" w:rsidP="00230382">
      <m:oMathPara>
        <m:oMath>
          <m:sSub>
            <m:sSubPr>
              <m:ctrlPr>
                <w:rPr>
                  <w:rFonts w:ascii="Cambria Math" w:hAnsi="Cambria Math"/>
                  <w:i/>
                </w:rPr>
              </m:ctrlPr>
            </m:sSubPr>
            <m:e>
              <m:r>
                <w:rPr>
                  <w:rFonts w:ascii="Cambria Math" w:hAnsi="Cambria Math"/>
                </w:rPr>
                <m:t>e</m:t>
              </m:r>
            </m:e>
            <m:sub>
              <m:r>
                <w:rPr>
                  <w:rFonts w:ascii="Cambria Math" w:hAnsi="Cambria Math"/>
                </w:rPr>
                <m:t>sec</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P</m:t>
                  </m:r>
                </m:e>
                <m:sub>
                  <m:r>
                    <w:rPr>
                      <w:rFonts w:ascii="Cambria Math" w:hAnsi="Cambria Math"/>
                    </w:rPr>
                    <m:t>sec</m:t>
                  </m:r>
                </m:sub>
              </m:sSub>
              <m:ctrlPr>
                <w:rPr>
                  <w:rFonts w:ascii="Cambria Math" w:hAnsi="Cambria Math"/>
                  <w:i/>
                </w:rPr>
              </m:ctrlPr>
            </m:num>
            <m:den>
              <m:sSub>
                <m:sSubPr>
                  <m:ctrlPr>
                    <w:rPr>
                      <w:rFonts w:ascii="Cambria Math" w:hAnsi="Cambria Math"/>
                      <w:i/>
                    </w:rPr>
                  </m:ctrlPr>
                </m:sSubPr>
                <m:e>
                  <m:r>
                    <w:rPr>
                      <w:rFonts w:ascii="Cambria Math" w:hAnsi="Cambria Math"/>
                    </w:rPr>
                    <m:t>P</m:t>
                  </m:r>
                </m:e>
                <m:sub>
                  <m:r>
                    <w:rPr>
                      <w:rFonts w:ascii="Cambria Math" w:hAnsi="Cambria Math"/>
                    </w:rPr>
                    <m:t>prim</m:t>
                  </m:r>
                </m:sub>
              </m:sSub>
              <m:r>
                <m:rPr>
                  <m:lit/>
                </m:rP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prim</m:t>
                  </m:r>
                </m:sub>
              </m:sSub>
              <m:ctrlPr>
                <w:rPr>
                  <w:rFonts w:ascii="Cambria Math" w:hAnsi="Cambria Math"/>
                  <w:i/>
                </w:rPr>
              </m:ctrlPr>
            </m:den>
          </m:f>
        </m:oMath>
      </m:oMathPara>
    </w:p>
    <w:p w14:paraId="3B0598F6" w14:textId="77777777" w:rsidR="00BD4B17" w:rsidRPr="00BD4B17" w:rsidRDefault="00BD4B17" w:rsidP="00230382"/>
    <w:p w14:paraId="4092D536" w14:textId="743E1274" w:rsidR="0099714C" w:rsidRDefault="001C184C" w:rsidP="00230382">
      <w:r>
        <w:t>Where</w:t>
      </w:r>
      <w:r w:rsidR="0099714C">
        <w:t xml:space="preserve"> </w:t>
      </w:r>
      <m:oMath>
        <m:sSub>
          <m:sSubPr>
            <m:ctrlPr>
              <w:rPr>
                <w:rFonts w:ascii="Cambria Math" w:hAnsi="Cambria Math"/>
                <w:i/>
              </w:rPr>
            </m:ctrlPr>
          </m:sSubPr>
          <m:e>
            <m:r>
              <m:rPr>
                <m:sty m:val="p"/>
              </m:rPr>
              <w:rPr>
                <w:rFonts w:ascii="Cambria Math" w:hAnsi="Cambria Math"/>
              </w:rPr>
              <m:t>P</m:t>
            </m:r>
            <m:ctrlPr>
              <w:rPr>
                <w:rFonts w:ascii="Cambria Math" w:hAnsi="Cambria Math"/>
              </w:rPr>
            </m:ctrlPr>
          </m:e>
          <m:sub>
            <m:r>
              <w:rPr>
                <w:rFonts w:ascii="Cambria Math" w:hAnsi="Cambria Math"/>
              </w:rPr>
              <m:t>sec</m:t>
            </m:r>
          </m:sub>
        </m:sSub>
      </m:oMath>
      <w:r w:rsidR="007C2982">
        <w:t xml:space="preserve"> </w:t>
      </w:r>
      <w:r w:rsidR="0099714C">
        <w:t xml:space="preserve">is the transfer function given </w:t>
      </w:r>
      <w:proofErr w:type="gramStart"/>
      <w:r w:rsidR="0099714C">
        <w:t>by</w:t>
      </w:r>
      <w:proofErr w:type="gramEnd"/>
    </w:p>
    <w:p w14:paraId="5E9A2DF8" w14:textId="575E2FC4" w:rsidR="00BD4B17" w:rsidRDefault="00154A60" w:rsidP="00230382">
      <m:oMathPara>
        <m:oMath>
          <m:sSub>
            <m:sSubPr>
              <m:ctrlPr>
                <w:rPr>
                  <w:rFonts w:ascii="Cambria Math" w:hAnsi="Cambria Math"/>
                  <w:i/>
                </w:rPr>
              </m:ctrlPr>
            </m:sSubPr>
            <m:e>
              <m:r>
                <m:rPr>
                  <m:sty m:val="p"/>
                </m:rPr>
                <w:rPr>
                  <w:rFonts w:ascii="Cambria Math" w:hAnsi="Cambria Math"/>
                </w:rPr>
                <m:t>P</m:t>
              </m:r>
              <m:ctrlPr>
                <w:rPr>
                  <w:rFonts w:ascii="Cambria Math" w:hAnsi="Cambria Math"/>
                </w:rPr>
              </m:ctrlPr>
            </m:e>
            <m:sub>
              <m:r>
                <w:rPr>
                  <w:rFonts w:ascii="Cambria Math" w:hAnsi="Cambria Math"/>
                </w:rPr>
                <m:t>sec</m:t>
              </m:r>
            </m:sub>
          </m:sSub>
          <m:r>
            <w:rPr>
              <w:rFonts w:ascii="Cambria Math" w:hAnsi="Cambria Math"/>
            </w:rPr>
            <m:t>=</m:t>
          </m:r>
          <m:f>
            <m:fPr>
              <m:ctrlPr>
                <w:rPr>
                  <w:rFonts w:ascii="Cambria Math" w:hAnsi="Cambria Math"/>
                </w:rPr>
              </m:ctrlPr>
            </m:fPr>
            <m:num>
              <m:bar>
                <m:barPr>
                  <m:pos m:val="top"/>
                  <m:ctrlPr>
                    <w:rPr>
                      <w:rFonts w:ascii="Cambria Math" w:hAnsi="Cambria Math"/>
                    </w:rPr>
                  </m:ctrlPr>
                </m:bar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m:rPr>
                                  <m:sty m:val="p"/>
                                </m:rPr>
                                <w:rPr>
                                  <w:rFonts w:ascii="Cambria Math" w:hAnsi="Cambria Math"/>
                                </w:rPr>
                                <m:t>S</m:t>
                              </m:r>
                              <m:ctrlPr>
                                <w:rPr>
                                  <w:rFonts w:ascii="Cambria Math" w:hAnsi="Cambria Math"/>
                                </w:rPr>
                              </m:ctrlPr>
                            </m:e>
                            <m:sub>
                              <m:r>
                                <w:rPr>
                                  <w:rFonts w:ascii="Cambria Math" w:hAnsi="Cambria Math"/>
                                </w:rPr>
                                <m:t>21,sec</m:t>
                              </m:r>
                            </m:sub>
                          </m:sSub>
                          <m:ctrlPr>
                            <w:rPr>
                              <w:rFonts w:ascii="Cambria Math" w:hAnsi="Cambria Math"/>
                              <w:i/>
                            </w:rPr>
                          </m:ctrlPr>
                        </m:e>
                      </m:d>
                      <m:ctrlPr>
                        <w:rPr>
                          <w:rFonts w:ascii="Cambria Math" w:hAnsi="Cambria Math"/>
                        </w:rPr>
                      </m:ctrlPr>
                    </m:e>
                    <m:sup>
                      <m:r>
                        <w:rPr>
                          <w:rFonts w:ascii="Cambria Math" w:hAnsi="Cambria Math"/>
                        </w:rPr>
                        <m:t>2</m:t>
                      </m:r>
                    </m:sup>
                  </m:sSup>
                </m:e>
              </m:bar>
            </m:num>
            <m:den>
              <m:d>
                <m:dPr>
                  <m:ctrlPr>
                    <w:rPr>
                      <w:rFonts w:ascii="Cambria Math" w:hAnsi="Cambria Math"/>
                    </w:rPr>
                  </m:ctrlPr>
                </m:dPr>
                <m:e>
                  <m:r>
                    <m:rPr>
                      <m:sty m:val="p"/>
                    </m:rPr>
                    <w:rPr>
                      <w:rFonts w:ascii="Cambria Math" w:hAnsi="Cambria Math"/>
                    </w:rPr>
                    <m:t>1-</m:t>
                  </m:r>
                  <m:sSup>
                    <m:sSupPr>
                      <m:ctrlPr>
                        <w:rPr>
                          <w:rFonts w:ascii="Cambria Math" w:hAnsi="Cambria Math"/>
                        </w:rPr>
                      </m:ctrlPr>
                    </m:sSupPr>
                    <m:e>
                      <m:d>
                        <m:dPr>
                          <m:begChr m:val="|"/>
                          <m:endChr m:val="|"/>
                          <m:ctrlPr>
                            <w:rPr>
                              <w:rFonts w:ascii="Cambria Math" w:hAnsi="Cambria Math"/>
                            </w:rPr>
                          </m:ctrlPr>
                        </m:dPr>
                        <m:e>
                          <m:bar>
                            <m:barPr>
                              <m:pos m:val="top"/>
                              <m:ctrlPr>
                                <w:rPr>
                                  <w:rFonts w:ascii="Cambria Math" w:hAnsi="Cambria Math"/>
                                </w:rPr>
                              </m:ctrlPr>
                            </m:barPr>
                            <m:e>
                              <m:sSub>
                                <m:sSubPr>
                                  <m:ctrlPr>
                                    <w:rPr>
                                      <w:rFonts w:ascii="Cambria Math" w:hAnsi="Cambria Math"/>
                                      <w:i/>
                                    </w:rPr>
                                  </m:ctrlPr>
                                </m:sSubPr>
                                <m:e>
                                  <m:r>
                                    <m:rPr>
                                      <m:sty m:val="p"/>
                                    </m:rPr>
                                    <w:rPr>
                                      <w:rFonts w:ascii="Cambria Math" w:hAnsi="Cambria Math"/>
                                    </w:rPr>
                                    <m:t>S</m:t>
                                  </m:r>
                                  <m:ctrlPr>
                                    <w:rPr>
                                      <w:rFonts w:ascii="Cambria Math" w:hAnsi="Cambria Math"/>
                                    </w:rPr>
                                  </m:ctrlPr>
                                </m:e>
                                <m:sub>
                                  <m:r>
                                    <w:rPr>
                                      <w:rFonts w:ascii="Cambria Math" w:hAnsi="Cambria Math"/>
                                    </w:rPr>
                                    <m:t>11,sec</m:t>
                                  </m:r>
                                </m:sub>
                              </m:sSub>
                            </m:e>
                          </m:bar>
                        </m:e>
                      </m:d>
                    </m:e>
                    <m:sup>
                      <m:r>
                        <m:rPr>
                          <m:sty m:val="p"/>
                        </m:rPr>
                        <w:rPr>
                          <w:rFonts w:ascii="Cambria Math" w:hAnsi="Cambria Math"/>
                        </w:rPr>
                        <m:t>2</m:t>
                      </m:r>
                    </m:sup>
                  </m:sSup>
                </m:e>
              </m:d>
            </m:den>
          </m:f>
          <m:r>
            <w:rPr>
              <w:rFonts w:ascii="Cambria Math" w:hAnsi="Cambria Math"/>
            </w:rPr>
            <m:t xml:space="preserve"> ,</m:t>
          </m:r>
        </m:oMath>
      </m:oMathPara>
    </w:p>
    <w:p w14:paraId="5C0A5A3F" w14:textId="0D83AF16" w:rsidR="001C184C" w:rsidRDefault="000B65BE" w:rsidP="00230382">
      <w:r>
        <w:t xml:space="preserve">and </w:t>
      </w:r>
      <m:oMath>
        <m:sSub>
          <m:sSubPr>
            <m:ctrlPr>
              <w:rPr>
                <w:rFonts w:ascii="Cambria Math" w:hAnsi="Cambria Math"/>
                <w:i/>
              </w:rPr>
            </m:ctrlPr>
          </m:sSubPr>
          <m:e>
            <m:r>
              <m:rPr>
                <m:sty m:val="p"/>
              </m:rPr>
              <w:rPr>
                <w:rFonts w:ascii="Cambria Math" w:hAnsi="Cambria Math"/>
              </w:rPr>
              <m:t>P</m:t>
            </m:r>
            <m:ctrlPr>
              <w:rPr>
                <w:rFonts w:ascii="Cambria Math" w:hAnsi="Cambria Math"/>
              </w:rPr>
            </m:ctrlPr>
          </m:e>
          <m:sub>
            <m:r>
              <w:rPr>
                <w:rFonts w:ascii="Cambria Math" w:hAnsi="Cambria Math"/>
              </w:rPr>
              <m:t>prim</m:t>
            </m:r>
          </m:sub>
        </m:sSub>
      </m:oMath>
      <w:r>
        <w:t xml:space="preserve"> is given by</w:t>
      </w:r>
    </w:p>
    <w:p w14:paraId="6F26BFF1" w14:textId="28D10F40" w:rsidR="00B85608" w:rsidRPr="00230382" w:rsidRDefault="00154A60" w:rsidP="00230382">
      <m:oMathPara>
        <m:oMath>
          <m:sSub>
            <m:sSubPr>
              <m:ctrlPr>
                <w:rPr>
                  <w:rFonts w:ascii="Cambria Math" w:hAnsi="Cambria Math"/>
                  <w:i/>
                </w:rPr>
              </m:ctrlPr>
            </m:sSubPr>
            <m:e>
              <m:r>
                <m:rPr>
                  <m:sty m:val="p"/>
                </m:rPr>
                <w:rPr>
                  <w:rFonts w:ascii="Cambria Math" w:hAnsi="Cambria Math"/>
                </w:rPr>
                <m:t>P</m:t>
              </m:r>
              <m:ctrlPr>
                <w:rPr>
                  <w:rFonts w:ascii="Cambria Math" w:hAnsi="Cambria Math"/>
                </w:rPr>
              </m:ctrlPr>
            </m:e>
            <m:sub>
              <m:r>
                <w:rPr>
                  <w:rFonts w:ascii="Cambria Math" w:hAnsi="Cambria Math"/>
                </w:rPr>
                <m:t>prim</m:t>
              </m:r>
            </m:sub>
          </m:sSub>
          <m:r>
            <w:rPr>
              <w:rFonts w:ascii="Cambria Math" w:hAnsi="Cambria Math"/>
            </w:rPr>
            <m:t>=</m:t>
          </m:r>
          <m:f>
            <m:fPr>
              <m:ctrlPr>
                <w:rPr>
                  <w:rFonts w:ascii="Cambria Math" w:hAnsi="Cambria Math"/>
                </w:rPr>
              </m:ctrlPr>
            </m:fPr>
            <m:num>
              <m:bar>
                <m:barPr>
                  <m:pos m:val="top"/>
                  <m:ctrlPr>
                    <w:rPr>
                      <w:rFonts w:ascii="Cambria Math" w:hAnsi="Cambria Math"/>
                    </w:rPr>
                  </m:ctrlPr>
                </m:bar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m:rPr>
                                  <m:sty m:val="p"/>
                                </m:rPr>
                                <w:rPr>
                                  <w:rFonts w:ascii="Cambria Math" w:hAnsi="Cambria Math"/>
                                </w:rPr>
                                <m:t>S</m:t>
                              </m:r>
                              <m:ctrlPr>
                                <w:rPr>
                                  <w:rFonts w:ascii="Cambria Math" w:hAnsi="Cambria Math"/>
                                </w:rPr>
                              </m:ctrlPr>
                            </m:e>
                            <m:sub>
                              <m:r>
                                <w:rPr>
                                  <w:rFonts w:ascii="Cambria Math" w:hAnsi="Cambria Math"/>
                                </w:rPr>
                                <m:t>21,prim</m:t>
                              </m:r>
                            </m:sub>
                          </m:sSub>
                          <m:ctrlPr>
                            <w:rPr>
                              <w:rFonts w:ascii="Cambria Math" w:hAnsi="Cambria Math"/>
                              <w:i/>
                            </w:rPr>
                          </m:ctrlPr>
                        </m:e>
                      </m:d>
                      <m:ctrlPr>
                        <w:rPr>
                          <w:rFonts w:ascii="Cambria Math" w:hAnsi="Cambria Math"/>
                        </w:rPr>
                      </m:ctrlPr>
                    </m:e>
                    <m:sup>
                      <m:r>
                        <w:rPr>
                          <w:rFonts w:ascii="Cambria Math" w:hAnsi="Cambria Math"/>
                        </w:rPr>
                        <m:t>2</m:t>
                      </m:r>
                    </m:sup>
                  </m:sSup>
                </m:e>
              </m:bar>
            </m:num>
            <m:den>
              <m:d>
                <m:dPr>
                  <m:ctrlPr>
                    <w:rPr>
                      <w:rFonts w:ascii="Cambria Math" w:hAnsi="Cambria Math"/>
                    </w:rPr>
                  </m:ctrlPr>
                </m:dPr>
                <m:e>
                  <m:r>
                    <m:rPr>
                      <m:sty m:val="p"/>
                    </m:rPr>
                    <w:rPr>
                      <w:rFonts w:ascii="Cambria Math" w:hAnsi="Cambria Math"/>
                    </w:rPr>
                    <m:t>1-</m:t>
                  </m:r>
                  <m:sSup>
                    <m:sSupPr>
                      <m:ctrlPr>
                        <w:rPr>
                          <w:rFonts w:ascii="Cambria Math" w:hAnsi="Cambria Math"/>
                        </w:rPr>
                      </m:ctrlPr>
                    </m:sSupPr>
                    <m:e>
                      <m:d>
                        <m:dPr>
                          <m:begChr m:val="|"/>
                          <m:endChr m:val="|"/>
                          <m:ctrlPr>
                            <w:rPr>
                              <w:rFonts w:ascii="Cambria Math" w:hAnsi="Cambria Math"/>
                            </w:rPr>
                          </m:ctrlPr>
                        </m:dPr>
                        <m:e>
                          <m:bar>
                            <m:barPr>
                              <m:pos m:val="top"/>
                              <m:ctrlPr>
                                <w:rPr>
                                  <w:rFonts w:ascii="Cambria Math" w:hAnsi="Cambria Math"/>
                                </w:rPr>
                              </m:ctrlPr>
                            </m:barPr>
                            <m:e>
                              <m:sSub>
                                <m:sSubPr>
                                  <m:ctrlPr>
                                    <w:rPr>
                                      <w:rFonts w:ascii="Cambria Math" w:hAnsi="Cambria Math"/>
                                      <w:i/>
                                    </w:rPr>
                                  </m:ctrlPr>
                                </m:sSubPr>
                                <m:e>
                                  <m:r>
                                    <m:rPr>
                                      <m:sty m:val="p"/>
                                    </m:rPr>
                                    <w:rPr>
                                      <w:rFonts w:ascii="Cambria Math" w:hAnsi="Cambria Math"/>
                                    </w:rPr>
                                    <m:t>S</m:t>
                                  </m:r>
                                  <m:ctrlPr>
                                    <w:rPr>
                                      <w:rFonts w:ascii="Cambria Math" w:hAnsi="Cambria Math"/>
                                    </w:rPr>
                                  </m:ctrlPr>
                                </m:e>
                                <m:sub>
                                  <m:r>
                                    <w:rPr>
                                      <w:rFonts w:ascii="Cambria Math" w:hAnsi="Cambria Math"/>
                                    </w:rPr>
                                    <m:t>11,prim</m:t>
                                  </m:r>
                                </m:sub>
                              </m:sSub>
                            </m:e>
                          </m:bar>
                        </m:e>
                      </m:d>
                    </m:e>
                    <m:sup>
                      <m:r>
                        <m:rPr>
                          <m:sty m:val="p"/>
                        </m:rPr>
                        <w:rPr>
                          <w:rFonts w:ascii="Cambria Math" w:hAnsi="Cambria Math"/>
                        </w:rPr>
                        <m:t>2</m:t>
                      </m:r>
                    </m:sup>
                  </m:sSup>
                </m:e>
              </m:d>
            </m:den>
          </m:f>
          <m:r>
            <w:rPr>
              <w:rFonts w:ascii="Cambria Math" w:hAnsi="Cambria Math"/>
            </w:rPr>
            <m:t xml:space="preserve"> .</m:t>
          </m:r>
        </m:oMath>
      </m:oMathPara>
    </w:p>
    <w:p w14:paraId="64088613" w14:textId="77777777" w:rsidR="00AB70B9" w:rsidRDefault="001762D3" w:rsidP="00E53A05">
      <w:pPr>
        <w:keepNext/>
        <w:jc w:val="center"/>
      </w:pPr>
      <w:r>
        <w:rPr>
          <w:noProof/>
        </w:rPr>
        <w:drawing>
          <wp:inline distT="0" distB="0" distL="0" distR="0" wp14:anchorId="3BF9C134" wp14:editId="7775CCD1">
            <wp:extent cx="5349038" cy="2392071"/>
            <wp:effectExtent l="19050" t="19050" r="23495" b="27305"/>
            <wp:docPr id="31" name="Bildobjekt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435" t="-1" r="-2441" b="-7500"/>
                    <a:stretch/>
                  </pic:blipFill>
                  <pic:spPr bwMode="auto">
                    <a:xfrm>
                      <a:off x="0" y="0"/>
                      <a:ext cx="5427272" cy="2427057"/>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143516BB" w14:textId="7762E85E" w:rsidR="006930A3" w:rsidRDefault="00AB70B9" w:rsidP="00E53A05">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Secondary reference antenna calibration.</w:t>
      </w:r>
    </w:p>
    <w:p w14:paraId="53B5B05D" w14:textId="77777777" w:rsidR="007C2982" w:rsidRDefault="007C2982" w:rsidP="007C2982">
      <w:pPr>
        <w:rPr>
          <w:lang w:val="en-US"/>
        </w:rPr>
      </w:pPr>
      <w:r>
        <w:rPr>
          <w:lang w:val="en-US"/>
        </w:rPr>
        <w:t>Proposed Secondary wideband reference antennas</w:t>
      </w:r>
    </w:p>
    <w:tbl>
      <w:tblPr>
        <w:tblStyle w:val="TableGrid"/>
        <w:tblW w:w="0" w:type="auto"/>
        <w:tblLook w:val="04A0" w:firstRow="1" w:lastRow="0" w:firstColumn="1" w:lastColumn="0" w:noHBand="0" w:noVBand="1"/>
      </w:tblPr>
      <w:tblGrid>
        <w:gridCol w:w="1980"/>
        <w:gridCol w:w="3402"/>
        <w:gridCol w:w="3402"/>
      </w:tblGrid>
      <w:tr w:rsidR="007C2982" w14:paraId="1F0E159C" w14:textId="77777777" w:rsidTr="00531B67">
        <w:tc>
          <w:tcPr>
            <w:tcW w:w="1980" w:type="dxa"/>
          </w:tcPr>
          <w:p w14:paraId="7C3BD4F8" w14:textId="77777777" w:rsidR="007C2982" w:rsidRPr="00260934" w:rsidRDefault="007C2982" w:rsidP="00531B67">
            <w:pPr>
              <w:rPr>
                <w:b/>
                <w:lang w:val="en-US"/>
              </w:rPr>
            </w:pPr>
            <w:r w:rsidRPr="00260934">
              <w:rPr>
                <w:b/>
                <w:lang w:val="en-US"/>
              </w:rPr>
              <w:t>Frequency range</w:t>
            </w:r>
          </w:p>
        </w:tc>
        <w:tc>
          <w:tcPr>
            <w:tcW w:w="3402" w:type="dxa"/>
          </w:tcPr>
          <w:p w14:paraId="1E663198" w14:textId="77777777" w:rsidR="007C2982" w:rsidRPr="00260934" w:rsidRDefault="007C2982" w:rsidP="00531B67">
            <w:pPr>
              <w:rPr>
                <w:b/>
                <w:lang w:val="en-US"/>
              </w:rPr>
            </w:pPr>
            <w:r w:rsidRPr="00260934">
              <w:rPr>
                <w:b/>
                <w:lang w:val="en-US"/>
              </w:rPr>
              <w:t>Antenna</w:t>
            </w:r>
            <w:r>
              <w:rPr>
                <w:b/>
                <w:lang w:val="en-US"/>
              </w:rPr>
              <w:t xml:space="preserve"> examples</w:t>
            </w:r>
          </w:p>
        </w:tc>
        <w:tc>
          <w:tcPr>
            <w:tcW w:w="3402" w:type="dxa"/>
          </w:tcPr>
          <w:p w14:paraId="518965AA" w14:textId="77777777" w:rsidR="007C2982" w:rsidRPr="00260934" w:rsidRDefault="007C2982" w:rsidP="00531B67">
            <w:pPr>
              <w:rPr>
                <w:b/>
                <w:lang w:val="en-US"/>
              </w:rPr>
            </w:pPr>
            <w:r>
              <w:rPr>
                <w:b/>
                <w:lang w:val="en-US"/>
              </w:rPr>
              <w:t>Misc.</w:t>
            </w:r>
          </w:p>
        </w:tc>
      </w:tr>
      <w:tr w:rsidR="007C2982" w14:paraId="36DE975F" w14:textId="77777777" w:rsidTr="00531B67">
        <w:tc>
          <w:tcPr>
            <w:tcW w:w="1980" w:type="dxa"/>
          </w:tcPr>
          <w:p w14:paraId="7A5FB5E5" w14:textId="77777777" w:rsidR="007C2982" w:rsidRDefault="007C2982" w:rsidP="00531B67">
            <w:pPr>
              <w:rPr>
                <w:lang w:val="en-US"/>
              </w:rPr>
            </w:pPr>
            <w:r>
              <w:rPr>
                <w:lang w:val="en-US"/>
              </w:rPr>
              <w:t>300MHz-1GHz</w:t>
            </w:r>
          </w:p>
        </w:tc>
        <w:tc>
          <w:tcPr>
            <w:tcW w:w="3402" w:type="dxa"/>
          </w:tcPr>
          <w:p w14:paraId="44D2032F" w14:textId="77777777" w:rsidR="007C2982" w:rsidRDefault="007C2982" w:rsidP="00531B67">
            <w:pPr>
              <w:rPr>
                <w:lang w:val="en-US"/>
              </w:rPr>
            </w:pPr>
            <w:r>
              <w:rPr>
                <w:lang w:val="en-US"/>
              </w:rPr>
              <w:t>Disc-cone, PICA or Vivaldi antenna</w:t>
            </w:r>
          </w:p>
        </w:tc>
        <w:tc>
          <w:tcPr>
            <w:tcW w:w="3402" w:type="dxa"/>
          </w:tcPr>
          <w:p w14:paraId="47D0F89E" w14:textId="77777777" w:rsidR="007C2982" w:rsidRDefault="007C2982" w:rsidP="00531B67">
            <w:pPr>
              <w:rPr>
                <w:lang w:val="en-US"/>
              </w:rPr>
            </w:pPr>
            <w:r>
              <w:rPr>
                <w:lang w:val="en-US"/>
              </w:rPr>
              <w:t>Three polarization diverse antennas might be needed. We will investigate this. (For accuracy).</w:t>
            </w:r>
          </w:p>
        </w:tc>
      </w:tr>
      <w:tr w:rsidR="007C2982" w14:paraId="044D84C2" w14:textId="77777777" w:rsidTr="00531B67">
        <w:tc>
          <w:tcPr>
            <w:tcW w:w="1980" w:type="dxa"/>
          </w:tcPr>
          <w:p w14:paraId="1461E66A" w14:textId="77777777" w:rsidR="007C2982" w:rsidRDefault="007C2982" w:rsidP="00531B67">
            <w:pPr>
              <w:rPr>
                <w:lang w:val="en-US"/>
              </w:rPr>
            </w:pPr>
            <w:r>
              <w:rPr>
                <w:lang w:val="en-US"/>
              </w:rPr>
              <w:t>1-18GHz</w:t>
            </w:r>
          </w:p>
        </w:tc>
        <w:tc>
          <w:tcPr>
            <w:tcW w:w="3402" w:type="dxa"/>
          </w:tcPr>
          <w:p w14:paraId="0AD12E41" w14:textId="77777777" w:rsidR="007C2982" w:rsidRDefault="007C2982" w:rsidP="00531B67">
            <w:pPr>
              <w:rPr>
                <w:lang w:val="en-US"/>
              </w:rPr>
            </w:pPr>
            <w:r>
              <w:rPr>
                <w:lang w:val="en-US"/>
              </w:rPr>
              <w:t>ETS 3115</w:t>
            </w:r>
          </w:p>
        </w:tc>
        <w:tc>
          <w:tcPr>
            <w:tcW w:w="3402" w:type="dxa"/>
          </w:tcPr>
          <w:p w14:paraId="15E81A81" w14:textId="77777777" w:rsidR="007C2982" w:rsidRDefault="007C2982" w:rsidP="00531B67">
            <w:pPr>
              <w:rPr>
                <w:lang w:val="en-US"/>
              </w:rPr>
            </w:pPr>
          </w:p>
        </w:tc>
      </w:tr>
      <w:tr w:rsidR="007C2982" w14:paraId="07832105" w14:textId="77777777" w:rsidTr="00531B67">
        <w:tc>
          <w:tcPr>
            <w:tcW w:w="1980" w:type="dxa"/>
          </w:tcPr>
          <w:p w14:paraId="2CEABB4D" w14:textId="77777777" w:rsidR="007C2982" w:rsidRDefault="007C2982" w:rsidP="00531B67">
            <w:pPr>
              <w:rPr>
                <w:lang w:val="en-US"/>
              </w:rPr>
            </w:pPr>
            <w:r>
              <w:rPr>
                <w:lang w:val="en-US"/>
              </w:rPr>
              <w:t>18-26GHz</w:t>
            </w:r>
          </w:p>
        </w:tc>
        <w:tc>
          <w:tcPr>
            <w:tcW w:w="3402" w:type="dxa"/>
          </w:tcPr>
          <w:p w14:paraId="442054FC" w14:textId="77777777" w:rsidR="007C2982" w:rsidRDefault="007C2982" w:rsidP="00531B67">
            <w:pPr>
              <w:rPr>
                <w:lang w:val="en-US"/>
              </w:rPr>
            </w:pPr>
            <w:r>
              <w:rPr>
                <w:lang w:val="en-US"/>
              </w:rPr>
              <w:t>ETS 3116</w:t>
            </w:r>
          </w:p>
        </w:tc>
        <w:tc>
          <w:tcPr>
            <w:tcW w:w="3402" w:type="dxa"/>
          </w:tcPr>
          <w:p w14:paraId="2769237C" w14:textId="77777777" w:rsidR="007C2982" w:rsidRDefault="007C2982" w:rsidP="00531B67">
            <w:pPr>
              <w:rPr>
                <w:lang w:val="en-US"/>
              </w:rPr>
            </w:pPr>
          </w:p>
        </w:tc>
      </w:tr>
    </w:tbl>
    <w:p w14:paraId="4C966F8B" w14:textId="77777777" w:rsidR="007C2982" w:rsidRDefault="007C2982" w:rsidP="006930A3"/>
    <w:p w14:paraId="42420036" w14:textId="05A55A5C" w:rsidR="006C57AE" w:rsidRDefault="001447F3" w:rsidP="00733739">
      <w:pPr>
        <w:pStyle w:val="Heading2"/>
      </w:pPr>
      <w:r>
        <w:t>Transfer function</w:t>
      </w:r>
      <w:r w:rsidR="006C57AE">
        <w:t xml:space="preserve"> measurements</w:t>
      </w:r>
    </w:p>
    <w:p w14:paraId="790EF3DA" w14:textId="351276D4" w:rsidR="006C57AE" w:rsidRPr="000215AE" w:rsidRDefault="005E2EB5" w:rsidP="006C57AE">
      <w:r w:rsidRPr="000215AE">
        <w:t xml:space="preserve">Prior to the </w:t>
      </w:r>
      <w:r w:rsidR="006930A3" w:rsidRPr="000215AE">
        <w:t>measurement</w:t>
      </w:r>
      <w:r w:rsidRPr="000215AE">
        <w:t xml:space="preserve"> the NA is calibrated (full two port) at antenna port interfaces. </w:t>
      </w:r>
    </w:p>
    <w:p w14:paraId="4DADE309" w14:textId="5FF3F02C" w:rsidR="005E2EB5" w:rsidRDefault="005E2EB5" w:rsidP="00A62569">
      <w:pPr>
        <w:jc w:val="both"/>
      </w:pPr>
      <w:r w:rsidRPr="00140CA7">
        <w:t xml:space="preserve">Measurements of </w:t>
      </w:r>
      <w:r w:rsidR="00F940BE" w:rsidRPr="00140CA7">
        <w:t xml:space="preserve">S11, </w:t>
      </w:r>
      <w:r w:rsidRPr="00140CA7">
        <w:t>S21</w:t>
      </w:r>
      <w:r w:rsidR="00F940BE" w:rsidRPr="00CF1E13">
        <w:t xml:space="preserve"> and S22</w:t>
      </w:r>
      <w:r w:rsidRPr="00CF1E13">
        <w:t xml:space="preserve"> (complex) are made with </w:t>
      </w:r>
      <w:r w:rsidR="001255D8" w:rsidRPr="00CF1E13">
        <w:t xml:space="preserve">N </w:t>
      </w:r>
      <w:r w:rsidR="007F19BC" w:rsidRPr="00CF1E13">
        <w:t xml:space="preserve">temporal </w:t>
      </w:r>
      <w:r w:rsidR="001255D8" w:rsidRPr="00CF1E13">
        <w:t>samples, e.g. 250</w:t>
      </w:r>
      <w:r w:rsidR="00703C9C" w:rsidRPr="00CF1E13">
        <w:t>, at the desired frequency points</w:t>
      </w:r>
      <w:r w:rsidR="007F19BC" w:rsidRPr="00CF1E13">
        <w:t>. The</w:t>
      </w:r>
      <w:r w:rsidR="00703C9C" w:rsidRPr="00CF1E13">
        <w:t xml:space="preserve"> temporal</w:t>
      </w:r>
      <w:r w:rsidR="007F19BC" w:rsidRPr="00CF1E13">
        <w:t xml:space="preserve"> samples </w:t>
      </w:r>
      <w:r w:rsidR="003832EE" w:rsidRPr="00CF1E13">
        <w:t xml:space="preserve">correspond to N different snapshots of stirrer </w:t>
      </w:r>
      <w:r w:rsidR="00726A46" w:rsidRPr="00CF1E13">
        <w:t>and platform positions and rotations</w:t>
      </w:r>
      <w:r w:rsidR="009B7DAE" w:rsidRPr="00CF1E13">
        <w:t>. In the following</w:t>
      </w:r>
      <w:r w:rsidR="00CF1972" w:rsidRPr="00CF1E13">
        <w:t>,</w:t>
      </w:r>
      <w:r w:rsidR="009B7DAE" w:rsidRPr="00CF1E13">
        <w:t xml:space="preserve"> these snapshots are denoted “stirrer positions”</w:t>
      </w:r>
      <w:r w:rsidR="00703C9C" w:rsidRPr="00CF1E13">
        <w:t xml:space="preserve">. </w:t>
      </w:r>
      <w:r w:rsidR="000549C2" w:rsidRPr="00CF1E13">
        <w:t xml:space="preserve"> </w:t>
      </w:r>
      <w:r w:rsidR="00A6294C" w:rsidRPr="00CF1E13">
        <w:t>The actual measurements are then performed using at least N temporal samples</w:t>
      </w:r>
      <w:r w:rsidR="00524CB2" w:rsidRPr="00CF1E13">
        <w:t>.</w:t>
      </w:r>
    </w:p>
    <w:p w14:paraId="22EBBF64" w14:textId="0E9533FB" w:rsidR="006C57AE" w:rsidRDefault="006930A3" w:rsidP="00733739">
      <w:pPr>
        <w:pStyle w:val="BodyText"/>
        <w:jc w:val="center"/>
      </w:pPr>
      <w:r>
        <w:rPr>
          <w:noProof/>
        </w:rPr>
        <w:lastRenderedPageBreak/>
        <w:drawing>
          <wp:inline distT="0" distB="0" distL="0" distR="0" wp14:anchorId="7D3F6176" wp14:editId="038AEFAC">
            <wp:extent cx="2961185" cy="2604211"/>
            <wp:effectExtent l="19050" t="19050" r="10795" b="24765"/>
            <wp:docPr id="10" name="Bildobjekt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7">
                      <a:extLst>
                        <a:ext uri="{28A0092B-C50C-407E-A947-70E740481C1C}">
                          <a14:useLocalDpi xmlns:a14="http://schemas.microsoft.com/office/drawing/2010/main" val="0"/>
                        </a:ext>
                      </a:extLst>
                    </a:blip>
                    <a:srcRect l="-6166" t="-1765" r="-7299" b="-3018"/>
                    <a:stretch/>
                  </pic:blipFill>
                  <pic:spPr bwMode="auto">
                    <a:xfrm>
                      <a:off x="0" y="0"/>
                      <a:ext cx="2994815" cy="2633787"/>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491A211D" w14:textId="3D603F5A" w:rsidR="006930A3" w:rsidRDefault="006930A3" w:rsidP="006930A3">
      <w:r>
        <w:t>The transfer function is calculated as</w:t>
      </w:r>
    </w:p>
    <w:p w14:paraId="306B4107" w14:textId="1DC5B000" w:rsidR="00E92A3A" w:rsidRDefault="00154A60" w:rsidP="006930A3">
      <m:oMathPara>
        <m:oMath>
          <m:sSub>
            <m:sSubPr>
              <m:ctrlPr>
                <w:rPr>
                  <w:rFonts w:ascii="Cambria Math" w:hAnsi="Cambria Math"/>
                  <w:i/>
                </w:rPr>
              </m:ctrlPr>
            </m:sSubPr>
            <m:e>
              <m:r>
                <m:rPr>
                  <m:sty m:val="p"/>
                </m:rPr>
                <w:rPr>
                  <w:rFonts w:ascii="Cambria Math" w:hAnsi="Cambria Math"/>
                </w:rPr>
                <m:t>P</m:t>
              </m:r>
              <m:ctrlPr>
                <w:rPr>
                  <w:rFonts w:ascii="Cambria Math" w:hAnsi="Cambria Math"/>
                </w:rPr>
              </m:ctrlPr>
            </m:e>
            <m:sub>
              <m:r>
                <w:rPr>
                  <w:rFonts w:ascii="Cambria Math" w:hAnsi="Cambria Math"/>
                </w:rPr>
                <m:t>ref</m:t>
              </m:r>
            </m:sub>
          </m:sSub>
          <m:r>
            <w:rPr>
              <w:rFonts w:ascii="Cambria Math" w:hAnsi="Cambria Math"/>
            </w:rPr>
            <m:t>=</m:t>
          </m:r>
          <m:f>
            <m:fPr>
              <m:ctrlPr>
                <w:rPr>
                  <w:rFonts w:ascii="Cambria Math" w:hAnsi="Cambria Math"/>
                </w:rPr>
              </m:ctrlPr>
            </m:fPr>
            <m:num>
              <m:bar>
                <m:barPr>
                  <m:pos m:val="top"/>
                  <m:ctrlPr>
                    <w:rPr>
                      <w:rFonts w:ascii="Cambria Math" w:hAnsi="Cambria Math"/>
                    </w:rPr>
                  </m:ctrlPr>
                </m:bar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m:rPr>
                                  <m:sty m:val="p"/>
                                </m:rPr>
                                <w:rPr>
                                  <w:rFonts w:ascii="Cambria Math" w:hAnsi="Cambria Math"/>
                                </w:rPr>
                                <m:t>S</m:t>
                              </m:r>
                              <m:ctrlPr>
                                <w:rPr>
                                  <w:rFonts w:ascii="Cambria Math" w:hAnsi="Cambria Math"/>
                                </w:rPr>
                              </m:ctrlPr>
                            </m:e>
                            <m:sub>
                              <m:r>
                                <w:rPr>
                                  <w:rFonts w:ascii="Cambria Math" w:hAnsi="Cambria Math"/>
                                </w:rPr>
                                <m:t>21</m:t>
                              </m:r>
                            </m:sub>
                          </m:sSub>
                          <m:ctrlPr>
                            <w:rPr>
                              <w:rFonts w:ascii="Cambria Math" w:hAnsi="Cambria Math"/>
                              <w:i/>
                            </w:rPr>
                          </m:ctrlPr>
                        </m:e>
                      </m:d>
                      <m:ctrlPr>
                        <w:rPr>
                          <w:rFonts w:ascii="Cambria Math" w:hAnsi="Cambria Math"/>
                        </w:rPr>
                      </m:ctrlPr>
                    </m:e>
                    <m:sup>
                      <m:r>
                        <w:rPr>
                          <w:rFonts w:ascii="Cambria Math" w:hAnsi="Cambria Math"/>
                        </w:rPr>
                        <m:t>2</m:t>
                      </m:r>
                    </m:sup>
                  </m:sSup>
                </m:e>
              </m:bar>
            </m:num>
            <m:den>
              <m:sSub>
                <m:sSubPr>
                  <m:ctrlPr>
                    <w:rPr>
                      <w:rFonts w:ascii="Cambria Math" w:hAnsi="Cambria Math"/>
                    </w:rPr>
                  </m:ctrlPr>
                </m:sSubPr>
                <m:e>
                  <m:r>
                    <m:rPr>
                      <m:sty m:val="p"/>
                    </m:rPr>
                    <w:rPr>
                      <w:rFonts w:ascii="Cambria Math" w:hAnsi="Cambria Math"/>
                    </w:rPr>
                    <m:t>e</m:t>
                  </m:r>
                </m:e>
                <m:sub>
                  <m:r>
                    <m:rPr>
                      <m:sty m:val="p"/>
                    </m:rPr>
                    <w:rPr>
                      <w:rFonts w:ascii="Cambria Math" w:hAnsi="Cambria Math"/>
                    </w:rPr>
                    <m:t>sec</m:t>
                  </m:r>
                </m:sub>
              </m:sSub>
              <m:d>
                <m:dPr>
                  <m:ctrlPr>
                    <w:rPr>
                      <w:rFonts w:ascii="Cambria Math" w:hAnsi="Cambria Math"/>
                    </w:rPr>
                  </m:ctrlPr>
                </m:dPr>
                <m:e>
                  <m:r>
                    <m:rPr>
                      <m:sty m:val="p"/>
                    </m:rPr>
                    <w:rPr>
                      <w:rFonts w:ascii="Cambria Math" w:hAnsi="Cambria Math"/>
                    </w:rPr>
                    <m:t>1-</m:t>
                  </m:r>
                  <m:sSup>
                    <m:sSupPr>
                      <m:ctrlPr>
                        <w:rPr>
                          <w:rFonts w:ascii="Cambria Math" w:hAnsi="Cambria Math"/>
                        </w:rPr>
                      </m:ctrlPr>
                    </m:sSupPr>
                    <m:e>
                      <m:d>
                        <m:dPr>
                          <m:begChr m:val="|"/>
                          <m:endChr m:val="|"/>
                          <m:ctrlPr>
                            <w:rPr>
                              <w:rFonts w:ascii="Cambria Math" w:hAnsi="Cambria Math"/>
                            </w:rPr>
                          </m:ctrlPr>
                        </m:dPr>
                        <m:e>
                          <m:bar>
                            <m:barPr>
                              <m:pos m:val="top"/>
                              <m:ctrlPr>
                                <w:rPr>
                                  <w:rFonts w:ascii="Cambria Math" w:hAnsi="Cambria Math"/>
                                </w:rPr>
                              </m:ctrlPr>
                            </m:barPr>
                            <m:e>
                              <m:sSub>
                                <m:sSubPr>
                                  <m:ctrlPr>
                                    <w:rPr>
                                      <w:rFonts w:ascii="Cambria Math" w:hAnsi="Cambria Math"/>
                                      <w:i/>
                                    </w:rPr>
                                  </m:ctrlPr>
                                </m:sSubPr>
                                <m:e>
                                  <m:r>
                                    <m:rPr>
                                      <m:sty m:val="p"/>
                                    </m:rPr>
                                    <w:rPr>
                                      <w:rFonts w:ascii="Cambria Math" w:hAnsi="Cambria Math"/>
                                    </w:rPr>
                                    <m:t>S</m:t>
                                  </m:r>
                                  <m:ctrlPr>
                                    <w:rPr>
                                      <w:rFonts w:ascii="Cambria Math" w:hAnsi="Cambria Math"/>
                                    </w:rPr>
                                  </m:ctrlPr>
                                </m:e>
                                <m:sub>
                                  <m:r>
                                    <w:rPr>
                                      <w:rFonts w:ascii="Cambria Math" w:hAnsi="Cambria Math"/>
                                    </w:rPr>
                                    <m:t>11</m:t>
                                  </m:r>
                                </m:sub>
                              </m:sSub>
                            </m:e>
                          </m:bar>
                        </m:e>
                      </m:d>
                    </m:e>
                    <m:sup>
                      <m:r>
                        <m:rPr>
                          <m:sty m:val="p"/>
                        </m:rPr>
                        <w:rPr>
                          <w:rFonts w:ascii="Cambria Math" w:hAnsi="Cambria Math"/>
                        </w:rPr>
                        <m:t>2</m:t>
                      </m:r>
                    </m:sup>
                  </m:sSup>
                </m:e>
              </m:d>
            </m:den>
          </m:f>
        </m:oMath>
      </m:oMathPara>
    </w:p>
    <w:p w14:paraId="4F6A67BB" w14:textId="77777777" w:rsidR="009F5617" w:rsidRDefault="00BE6919" w:rsidP="006C25EA">
      <w:pPr>
        <w:pStyle w:val="Heading4"/>
      </w:pPr>
      <w:r>
        <w:t>Data set controls for reference measurement</w:t>
      </w:r>
    </w:p>
    <w:p w14:paraId="401A605A" w14:textId="77777777" w:rsidR="009F5617" w:rsidRDefault="00F940BE" w:rsidP="006C57AE">
      <w:pPr>
        <w:pStyle w:val="BodyText"/>
        <w:jc w:val="both"/>
      </w:pPr>
      <w:r>
        <w:t>For the data sets above the following tests shall be performed.</w:t>
      </w:r>
    </w:p>
    <w:p w14:paraId="4EEF3A5B" w14:textId="77777777" w:rsidR="00C600E7" w:rsidRDefault="00C600E7" w:rsidP="006C57AE">
      <w:pPr>
        <w:pStyle w:val="BodyText"/>
        <w:jc w:val="both"/>
      </w:pPr>
      <w:r>
        <w:t xml:space="preserve">During the transfer function </w:t>
      </w:r>
      <w:r w:rsidR="000C7901">
        <w:t>measurement,</w:t>
      </w:r>
      <w:r>
        <w:t xml:space="preserve"> the sequence </w:t>
      </w:r>
    </w:p>
    <w:p w14:paraId="4A9E90D8" w14:textId="77777777" w:rsidR="00FA4217" w:rsidRDefault="00C600E7" w:rsidP="006C57AE">
      <w:pPr>
        <w:pStyle w:val="BodyText"/>
        <w:jc w:val="both"/>
      </w:pPr>
      <m:oMathPara>
        <m:oMath>
          <m:r>
            <m:rPr>
              <m:lit/>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21</m:t>
              </m:r>
            </m:sub>
          </m:sSub>
          <m:r>
            <m:rPr>
              <m:lit/>
              <m:sty m:val="p"/>
            </m:rPr>
            <w:rPr>
              <w:rFonts w:ascii="Cambria Math" w:hAnsi="Cambria Math"/>
            </w:rPr>
            <m:t>}</m:t>
          </m:r>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eastAsia="Cambria Math" w:hAnsi="Cambria Math" w:cs="Cambria Math"/>
                    </w:rPr>
                  </m:ctrlPr>
                </m:mPr>
                <m:mr>
                  <m:e>
                    <m:r>
                      <m:rPr>
                        <m:sty m:val="p"/>
                      </m:rPr>
                      <w:rPr>
                        <w:rFonts w:ascii="Cambria Math" w:hAnsi="Cambria Math"/>
                      </w:rPr>
                      <m:t>stirpos</m:t>
                    </m:r>
                    <m:r>
                      <w:rPr>
                        <w:rFonts w:ascii="Cambria Math" w:hAnsi="Cambria Math"/>
                      </w:rPr>
                      <m:t>1</m:t>
                    </m:r>
                    <m:ctrlPr>
                      <w:rPr>
                        <w:rFonts w:ascii="Cambria Math" w:hAnsi="Cambria Math"/>
                        <w:i/>
                      </w:rPr>
                    </m:ctrlPr>
                  </m:e>
                  <m:e>
                    <m:r>
                      <m:rPr>
                        <m:sty m:val="p"/>
                      </m:rPr>
                      <w:rPr>
                        <w:rFonts w:ascii="Cambria Math" w:hAnsi="Cambria Math"/>
                      </w:rPr>
                      <m:t>stirpos</m:t>
                    </m:r>
                    <m:r>
                      <w:rPr>
                        <w:rFonts w:ascii="Cambria Math" w:hAnsi="Cambria Math"/>
                      </w:rPr>
                      <m:t>2</m:t>
                    </m:r>
                    <m:ctrlPr>
                      <w:rPr>
                        <w:rFonts w:ascii="Cambria Math" w:hAnsi="Cambria Math"/>
                      </w:rPr>
                    </m:ctrlPr>
                  </m:e>
                </m:mr>
                <m:mr>
                  <m:e>
                    <m:sSub>
                      <m:sSubPr>
                        <m:ctrlPr>
                          <w:rPr>
                            <w:rFonts w:ascii="Cambria Math" w:hAnsi="Cambria Math"/>
                          </w:rPr>
                        </m:ctrlPr>
                      </m:sSubPr>
                      <m:e>
                        <m:r>
                          <m:rPr>
                            <m:sty m:val="p"/>
                          </m:rPr>
                          <w:rPr>
                            <w:rFonts w:ascii="Cambria Math" w:hAnsi="Cambria Math"/>
                          </w:rPr>
                          <m:t>S</m:t>
                        </m:r>
                      </m:e>
                      <m:sub>
                        <m:sSub>
                          <m:sSubPr>
                            <m:ctrlPr>
                              <w:rPr>
                                <w:rFonts w:ascii="Cambria Math" w:hAnsi="Cambria Math"/>
                              </w:rPr>
                            </m:ctrlPr>
                          </m:sSubPr>
                          <m:e>
                            <m:r>
                              <m:rPr>
                                <m:sty m:val="p"/>
                              </m:rPr>
                              <w:rPr>
                                <w:rFonts w:ascii="Cambria Math" w:hAnsi="Cambria Math"/>
                              </w:rPr>
                              <m:t>21</m:t>
                            </m:r>
                          </m:e>
                          <m:sub>
                            <m:r>
                              <m:rPr>
                                <m:sty m:val="p"/>
                              </m:rPr>
                              <w:rPr>
                                <w:rFonts w:ascii="Cambria Math" w:hAnsi="Cambria Math"/>
                              </w:rPr>
                              <m:t>1</m:t>
                            </m:r>
                          </m:sub>
                        </m:sSub>
                      </m:sub>
                    </m:sSub>
                    <m:ctrlPr>
                      <w:rPr>
                        <w:rFonts w:ascii="Cambria Math" w:hAnsi="Cambria Math"/>
                        <w:i/>
                      </w:rPr>
                    </m:ctrlPr>
                  </m:e>
                  <m:e>
                    <m:sSub>
                      <m:sSubPr>
                        <m:ctrlPr>
                          <w:rPr>
                            <w:rFonts w:ascii="Cambria Math" w:hAnsi="Cambria Math"/>
                          </w:rPr>
                        </m:ctrlPr>
                      </m:sSubPr>
                      <m:e>
                        <m:r>
                          <m:rPr>
                            <m:sty m:val="p"/>
                          </m:rPr>
                          <w:rPr>
                            <w:rFonts w:ascii="Cambria Math" w:hAnsi="Cambria Math"/>
                          </w:rPr>
                          <m:t>S</m:t>
                        </m:r>
                        <m:ctrlPr>
                          <w:rPr>
                            <w:rFonts w:ascii="Cambria Math" w:hAnsi="Cambria Math"/>
                            <w:i/>
                          </w:rPr>
                        </m:ctrlPr>
                      </m:e>
                      <m:sub>
                        <m:sSub>
                          <m:sSubPr>
                            <m:ctrlPr>
                              <w:rPr>
                                <w:rFonts w:ascii="Cambria Math" w:hAnsi="Cambria Math"/>
                              </w:rPr>
                            </m:ctrlPr>
                          </m:sSubPr>
                          <m:e>
                            <m:r>
                              <m:rPr>
                                <m:sty m:val="p"/>
                              </m:rPr>
                              <w:rPr>
                                <w:rFonts w:ascii="Cambria Math" w:hAnsi="Cambria Math"/>
                              </w:rPr>
                              <m:t>21</m:t>
                            </m:r>
                          </m:e>
                          <m:sub>
                            <m:r>
                              <m:rPr>
                                <m:sty m:val="p"/>
                              </m:rPr>
                              <w:rPr>
                                <w:rFonts w:ascii="Cambria Math" w:hAnsi="Cambria Math"/>
                              </w:rPr>
                              <m:t>2</m:t>
                            </m:r>
                          </m:sub>
                        </m:sSub>
                      </m:sub>
                    </m:sSub>
                    <m:ctrlPr>
                      <w:rPr>
                        <w:rFonts w:ascii="Cambria Math" w:eastAsiaTheme="minorEastAsia" w:hAnsi="Cambria Math"/>
                      </w:rPr>
                    </m:ctrlPr>
                  </m:e>
                </m:mr>
              </m:m>
              <m:r>
                <m:rPr>
                  <m:sty m:val="p"/>
                </m:rPr>
                <w:rPr>
                  <w:rFonts w:ascii="Cambria Math" w:eastAsiaTheme="minorEastAsia" w:hAnsi="Cambria Math"/>
                </w:rPr>
                <m:t>…</m:t>
              </m:r>
              <m:m>
                <m:mPr>
                  <m:mcs>
                    <m:mc>
                      <m:mcPr>
                        <m:count m:val="1"/>
                        <m:mcJc m:val="center"/>
                      </m:mcPr>
                    </m:mc>
                  </m:mcs>
                  <m:ctrlPr>
                    <w:rPr>
                      <w:rFonts w:ascii="Cambria Math" w:eastAsia="Cambria Math" w:hAnsi="Cambria Math" w:cs="Cambria Math"/>
                    </w:rPr>
                  </m:ctrlPr>
                </m:mPr>
                <m:mr>
                  <m:e>
                    <m:r>
                      <m:rPr>
                        <m:sty m:val="p"/>
                      </m:rPr>
                      <w:rPr>
                        <w:rFonts w:ascii="Cambria Math" w:hAnsi="Cambria Math"/>
                      </w:rPr>
                      <m:t>stirposN</m:t>
                    </m:r>
                    <m:ctrlPr>
                      <w:rPr>
                        <w:rFonts w:ascii="Cambria Math" w:hAnsi="Cambria Math"/>
                      </w:rPr>
                    </m:ctrlPr>
                  </m:e>
                </m:mr>
                <m:mr>
                  <m:e>
                    <m:sSub>
                      <m:sSubPr>
                        <m:ctrlPr>
                          <w:rPr>
                            <w:rFonts w:ascii="Cambria Math" w:hAnsi="Cambria Math"/>
                          </w:rPr>
                        </m:ctrlPr>
                      </m:sSubPr>
                      <m:e>
                        <m:r>
                          <m:rPr>
                            <m:sty m:val="p"/>
                          </m:rPr>
                          <w:rPr>
                            <w:rFonts w:ascii="Cambria Math" w:hAnsi="Cambria Math"/>
                          </w:rPr>
                          <m:t>S</m:t>
                        </m:r>
                      </m:e>
                      <m:sub>
                        <m:sSub>
                          <m:sSubPr>
                            <m:ctrlPr>
                              <w:rPr>
                                <w:rFonts w:ascii="Cambria Math" w:hAnsi="Cambria Math"/>
                              </w:rPr>
                            </m:ctrlPr>
                          </m:sSubPr>
                          <m:e>
                            <m:r>
                              <m:rPr>
                                <m:sty m:val="p"/>
                              </m:rPr>
                              <w:rPr>
                                <w:rFonts w:ascii="Cambria Math" w:hAnsi="Cambria Math"/>
                              </w:rPr>
                              <m:t>21</m:t>
                            </m:r>
                          </m:e>
                          <m:sub>
                            <m:r>
                              <m:rPr>
                                <m:sty m:val="p"/>
                              </m:rPr>
                              <w:rPr>
                                <w:rFonts w:ascii="Cambria Math" w:hAnsi="Cambria Math"/>
                              </w:rPr>
                              <m:t>N</m:t>
                            </m:r>
                          </m:sub>
                        </m:sSub>
                      </m:sub>
                    </m:sSub>
                    <m:ctrlPr>
                      <w:rPr>
                        <w:rFonts w:ascii="Cambria Math" w:eastAsiaTheme="minorEastAsia" w:hAnsi="Cambria Math"/>
                      </w:rPr>
                    </m:ctrlPr>
                  </m:e>
                </m:mr>
              </m:m>
              <m:ctrlPr>
                <w:rPr>
                  <w:rFonts w:ascii="Cambria Math" w:eastAsiaTheme="minorEastAsia" w:hAnsi="Cambria Math"/>
                </w:rPr>
              </m:ctrlPr>
            </m:e>
          </m:d>
        </m:oMath>
      </m:oMathPara>
    </w:p>
    <w:p w14:paraId="40279BDD" w14:textId="77777777" w:rsidR="00C600E7" w:rsidRDefault="00C600E7" w:rsidP="006C57AE">
      <w:pPr>
        <w:pStyle w:val="BodyText"/>
        <w:jc w:val="both"/>
      </w:pPr>
      <w:r>
        <w:t xml:space="preserve">is collected by the network analyser. The following tests </w:t>
      </w:r>
      <w:r w:rsidR="00D64173">
        <w:t xml:space="preserve">on this data set </w:t>
      </w:r>
      <w:r>
        <w:t>shall be performed:</w:t>
      </w:r>
    </w:p>
    <w:p w14:paraId="4A934E9E" w14:textId="77777777" w:rsidR="0074627D" w:rsidRDefault="0074627D" w:rsidP="00D64173">
      <w:pPr>
        <w:pStyle w:val="ListParagraph"/>
        <w:numPr>
          <w:ilvl w:val="0"/>
          <w:numId w:val="10"/>
        </w:numPr>
      </w:pPr>
      <w:r w:rsidRPr="00D64173">
        <w:rPr>
          <w:b/>
        </w:rPr>
        <w:t>Min Max test</w:t>
      </w:r>
      <w:r w:rsidR="001447F3">
        <w:br/>
      </w:r>
      <w:r w:rsidR="00D64173">
        <w:t xml:space="preserve">The difference between </w:t>
      </w:r>
      <m:oMath>
        <m:r>
          <m:rPr>
            <m:sty m:val="p"/>
          </m:rPr>
          <w:rPr>
            <w:rFonts w:ascii="Cambria Math" w:hAnsi="Cambria Math"/>
          </w:rPr>
          <m:t>max</m:t>
        </m:r>
        <w:bookmarkStart w:id="2" w:name="_Hlk524896044"/>
        <m:r>
          <m:rPr>
            <m:lit/>
            <m:sty m:val="p"/>
          </m:rPr>
          <w:rPr>
            <w:rFonts w:ascii="Cambria Math" w:hAnsi="Cambria Math"/>
          </w:rPr>
          <m:t>{</m:t>
        </m:r>
        <m:r>
          <m:rPr>
            <m:sty m:val="p"/>
          </m:rPr>
          <w:rPr>
            <w:rFonts w:ascii="Cambria Math" w:hAnsi="Cambria Math"/>
          </w:rPr>
          <m:t>abs</m:t>
        </m:r>
        <m:d>
          <m:dPr>
            <m:ctrlPr>
              <w:rPr>
                <w:rFonts w:ascii="Cambria Math" w:hAnsi="Cambria Math"/>
              </w:rPr>
            </m:ctrlPr>
          </m:d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21</m:t>
                </m:r>
              </m:sub>
            </m:sSub>
          </m:e>
        </m:d>
        <m:r>
          <m:rPr>
            <m:lit/>
            <m:sty m:val="p"/>
          </m:rPr>
          <w:rPr>
            <w:rFonts w:ascii="Cambria Math" w:hAnsi="Cambria Math"/>
          </w:rPr>
          <m:t>}</m:t>
        </m:r>
      </m:oMath>
      <w:bookmarkEnd w:id="2"/>
      <w:r w:rsidR="00D64173">
        <w:t xml:space="preserve"> and </w:t>
      </w:r>
      <m:oMath>
        <m:r>
          <m:rPr>
            <m:sty m:val="p"/>
          </m:rPr>
          <w:rPr>
            <w:rFonts w:ascii="Cambria Math" w:hAnsi="Cambria Math"/>
          </w:rPr>
          <m:t>min</m:t>
        </m:r>
        <m:r>
          <m:rPr>
            <m:lit/>
            <m:sty m:val="p"/>
          </m:rPr>
          <w:rPr>
            <w:rFonts w:ascii="Cambria Math" w:hAnsi="Cambria Math"/>
          </w:rPr>
          <m:t>{</m:t>
        </m:r>
        <m:r>
          <m:rPr>
            <m:sty m:val="p"/>
          </m:rPr>
          <w:rPr>
            <w:rFonts w:ascii="Cambria Math" w:hAnsi="Cambria Math"/>
          </w:rPr>
          <m:t>abs</m:t>
        </m:r>
        <m:d>
          <m:dPr>
            <m:ctrlPr>
              <w:rPr>
                <w:rFonts w:ascii="Cambria Math" w:hAnsi="Cambria Math"/>
              </w:rPr>
            </m:ctrlPr>
          </m:d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21</m:t>
                </m:r>
              </m:sub>
            </m:sSub>
          </m:e>
        </m:d>
        <m:r>
          <m:rPr>
            <m:lit/>
            <m:sty m:val="p"/>
          </m:rPr>
          <w:rPr>
            <w:rFonts w:ascii="Cambria Math" w:hAnsi="Cambria Math"/>
          </w:rPr>
          <m:t>}</m:t>
        </m:r>
      </m:oMath>
      <w:r w:rsidR="00D64173">
        <w:t xml:space="preserve"> shall be more than or equal 20 dB.</w:t>
      </w:r>
      <w:r w:rsidR="00D64173">
        <w:br/>
      </w:r>
      <w:r w:rsidR="001447F3">
        <w:br/>
        <w:t xml:space="preserve">The min max test gives an indication of the stirring efficiency in the chamber. </w:t>
      </w:r>
      <w:r w:rsidR="00D72953">
        <w:br/>
      </w:r>
    </w:p>
    <w:p w14:paraId="103BDB5E" w14:textId="07B0158F" w:rsidR="0074627D" w:rsidRDefault="0074627D" w:rsidP="001D26C8">
      <w:pPr>
        <w:pStyle w:val="ListParagraph"/>
        <w:numPr>
          <w:ilvl w:val="0"/>
          <w:numId w:val="10"/>
        </w:numPr>
      </w:pPr>
      <w:r w:rsidRPr="001D26C8">
        <w:rPr>
          <w:b/>
        </w:rPr>
        <w:t>K-factor test</w:t>
      </w:r>
      <w:r w:rsidR="002D0DD3">
        <w:br/>
      </w:r>
      <w:r w:rsidR="00D64173">
        <w:t xml:space="preserve">The complex mean estimation of the K-factor </w:t>
      </w:r>
      <w:r w:rsidR="001C7D88">
        <w:br/>
      </w:r>
      <m:oMathPara>
        <m:oMath>
          <m:r>
            <m:rPr>
              <m:sty m:val="p"/>
            </m:rPr>
            <w:rPr>
              <w:rFonts w:ascii="Cambria Math" w:hAnsi="Cambria Math"/>
            </w:rPr>
            <m:t>K</m:t>
          </m:r>
          <m:r>
            <w:rPr>
              <w:rFonts w:ascii="Cambria Math" w:hAnsi="Cambria Math"/>
            </w:rPr>
            <m:t>=</m:t>
          </m:r>
          <m:f>
            <m:fPr>
              <m:ctrlPr>
                <w:rPr>
                  <w:rFonts w:ascii="Cambria Math" w:hAnsi="Cambria Math"/>
                </w:rPr>
              </m:ctrlPr>
            </m:fPr>
            <m:num>
              <m:sSup>
                <m:sSupPr>
                  <m:ctrlPr>
                    <w:rPr>
                      <w:rFonts w:ascii="Cambria Math" w:hAnsi="Cambria Math"/>
                      <w:i/>
                    </w:rPr>
                  </m:ctrlPr>
                </m:sSupPr>
                <m:e>
                  <m:d>
                    <m:dPr>
                      <m:begChr m:val="|"/>
                      <m:endChr m:val="|"/>
                      <m:ctrlPr>
                        <w:rPr>
                          <w:rFonts w:ascii="Cambria Math" w:hAnsi="Cambria Math"/>
                        </w:rPr>
                      </m:ctrlPr>
                    </m:dPr>
                    <m:e>
                      <m:bar>
                        <m:barPr>
                          <m:pos m:val="top"/>
                          <m:ctrlPr>
                            <w:rPr>
                              <w:rFonts w:ascii="Cambria Math" w:hAnsi="Cambria Math"/>
                            </w:rPr>
                          </m:ctrlPr>
                        </m:barPr>
                        <m:e>
                          <m:sSub>
                            <m:sSubPr>
                              <m:ctrlPr>
                                <w:rPr>
                                  <w:rFonts w:ascii="Cambria Math" w:hAnsi="Cambria Math"/>
                                  <w:i/>
                                </w:rPr>
                              </m:ctrlPr>
                            </m:sSubPr>
                            <m:e>
                              <m:r>
                                <w:rPr>
                                  <w:rFonts w:ascii="Cambria Math" w:hAnsi="Cambria Math"/>
                                </w:rPr>
                                <m:t>S</m:t>
                              </m:r>
                              <m:ctrlPr>
                                <w:rPr>
                                  <w:rFonts w:ascii="Cambria Math" w:hAnsi="Cambria Math"/>
                                </w:rPr>
                              </m:ctrlPr>
                            </m:e>
                            <m:sub>
                              <m:r>
                                <w:rPr>
                                  <w:rFonts w:ascii="Cambria Math" w:hAnsi="Cambria Math"/>
                                </w:rPr>
                                <m:t>21</m:t>
                              </m:r>
                            </m:sub>
                          </m:sSub>
                        </m:e>
                      </m:bar>
                      <m:ctrlPr>
                        <w:rPr>
                          <w:rFonts w:ascii="Cambria Math" w:hAnsi="Cambria Math"/>
                          <w:i/>
                        </w:rPr>
                      </m:ctrlPr>
                    </m:e>
                  </m:d>
                  <m:ctrlPr>
                    <w:rPr>
                      <w:rFonts w:ascii="Cambria Math" w:hAnsi="Cambria Math"/>
                    </w:rPr>
                  </m:ctrlPr>
                </m:e>
                <m:sup>
                  <m:r>
                    <w:rPr>
                      <w:rFonts w:ascii="Cambria Math" w:hAnsi="Cambria Math"/>
                    </w:rPr>
                    <m:t>2</m:t>
                  </m:r>
                </m:sup>
              </m:sSup>
            </m:num>
            <m:den>
              <m:bar>
                <m:barPr>
                  <m:pos m:val="top"/>
                  <m:ctrlPr>
                    <w:rPr>
                      <w:rFonts w:ascii="Cambria Math" w:hAnsi="Cambria Math"/>
                    </w:rPr>
                  </m:ctrlPr>
                </m:barPr>
                <m:e>
                  <m:sSup>
                    <m:sSupPr>
                      <m:ctrlPr>
                        <w:rPr>
                          <w:rFonts w:ascii="Cambria Math" w:hAnsi="Cambria Math"/>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r>
                            <w:rPr>
                              <w:rFonts w:ascii="Cambria Math" w:hAnsi="Cambria Math"/>
                            </w:rPr>
                            <m:t>-</m:t>
                          </m:r>
                          <m:bar>
                            <m:barPr>
                              <m:pos m:val="top"/>
                              <m:ctrlPr>
                                <w:rPr>
                                  <w:rFonts w:ascii="Cambria Math" w:hAnsi="Cambria Math"/>
                                </w:rPr>
                              </m:ctrlPr>
                            </m:barPr>
                            <m:e>
                              <m:sSub>
                                <m:sSubPr>
                                  <m:ctrlPr>
                                    <w:rPr>
                                      <w:rFonts w:ascii="Cambria Math" w:hAnsi="Cambria Math"/>
                                      <w:i/>
                                    </w:rPr>
                                  </m:ctrlPr>
                                </m:sSubPr>
                                <m:e>
                                  <m:r>
                                    <w:rPr>
                                      <w:rFonts w:ascii="Cambria Math" w:hAnsi="Cambria Math"/>
                                    </w:rPr>
                                    <m:t>S</m:t>
                                  </m:r>
                                </m:e>
                                <m:sub>
                                  <m:r>
                                    <w:rPr>
                                      <w:rFonts w:ascii="Cambria Math" w:hAnsi="Cambria Math"/>
                                    </w:rPr>
                                    <m:t>21</m:t>
                                  </m:r>
                                </m:sub>
                              </m:sSub>
                            </m:e>
                          </m:bar>
                        </m:e>
                      </m:d>
                    </m:e>
                    <m:sup>
                      <m:r>
                        <m:rPr>
                          <m:sty m:val="p"/>
                        </m:rPr>
                        <w:rPr>
                          <w:rFonts w:ascii="Cambria Math" w:hAnsi="Cambria Math"/>
                        </w:rPr>
                        <m:t>2</m:t>
                      </m:r>
                    </m:sup>
                  </m:sSup>
                </m:e>
              </m:bar>
            </m:den>
          </m:f>
          <m:r>
            <m:rPr>
              <m:sty m:val="p"/>
            </m:rPr>
            <w:br/>
          </m:r>
        </m:oMath>
      </m:oMathPara>
      <w:r w:rsidR="00D72953">
        <w:t xml:space="preserve">The complex mean K-factor may not exceed </w:t>
      </w:r>
      <w:r w:rsidR="001D26C8">
        <w:t xml:space="preserve">-15dB </w:t>
      </w:r>
      <w:r w:rsidR="00D72953">
        <w:t xml:space="preserve">in </w:t>
      </w:r>
      <w:r w:rsidR="00BE6919">
        <w:t>the reference data set</w:t>
      </w:r>
      <w:r w:rsidR="001447F3">
        <w:br/>
      </w:r>
      <w:r w:rsidR="001447F3">
        <w:br/>
        <w:t>The K-factor is used to identify L</w:t>
      </w:r>
      <w:r w:rsidR="00BE6919">
        <w:t xml:space="preserve">ine </w:t>
      </w:r>
      <w:r w:rsidR="001447F3">
        <w:t>O</w:t>
      </w:r>
      <w:r w:rsidR="00BE6919">
        <w:t xml:space="preserve">f </w:t>
      </w:r>
      <w:r w:rsidR="001447F3">
        <w:t>S</w:t>
      </w:r>
      <w:r w:rsidR="00BE6919">
        <w:t>ight</w:t>
      </w:r>
      <w:r w:rsidR="001447F3">
        <w:t xml:space="preserve"> components in the data set. If there is a LOS component additional shielding</w:t>
      </w:r>
      <w:r w:rsidR="00520E32">
        <w:t>/stirring</w:t>
      </w:r>
      <w:r w:rsidR="001447F3">
        <w:t xml:space="preserve"> between may</w:t>
      </w:r>
      <w:r w:rsidR="006930A3">
        <w:t xml:space="preserve"> </w:t>
      </w:r>
      <w:r w:rsidR="001447F3">
        <w:t xml:space="preserve">be needed. </w:t>
      </w:r>
      <w:r w:rsidR="001447F3">
        <w:br/>
      </w:r>
    </w:p>
    <w:p w14:paraId="635B6210" w14:textId="77777777" w:rsidR="004C071E" w:rsidRDefault="0074627D" w:rsidP="004C071E">
      <w:pPr>
        <w:pStyle w:val="ListParagraph"/>
        <w:numPr>
          <w:ilvl w:val="0"/>
          <w:numId w:val="10"/>
        </w:numPr>
      </w:pPr>
      <w:r w:rsidRPr="00D64173">
        <w:rPr>
          <w:b/>
        </w:rPr>
        <w:t>Correlation test</w:t>
      </w:r>
      <w:r w:rsidR="004C071E">
        <w:br/>
        <w:t xml:space="preserve">The max of the autocorrelation </w:t>
      </w:r>
      <w:r w:rsidR="002D0DD3">
        <w:t xml:space="preserve">coefficients </w:t>
      </w:r>
      <w:r w:rsidR="00D64173">
        <w:t xml:space="preserve">for the sequence </w:t>
      </w:r>
      <m:oMath>
        <m:r>
          <m:rPr>
            <m:lit/>
            <m:sty m:val="p"/>
          </m:rPr>
          <w:rPr>
            <w:rFonts w:ascii="Cambria Math" w:hAnsi="Cambria Math"/>
          </w:rPr>
          <m:t>{</m:t>
        </m:r>
        <m:r>
          <m:rPr>
            <m:sty m:val="p"/>
          </m:rPr>
          <w:rPr>
            <w:rFonts w:ascii="Cambria Math" w:hAnsi="Cambria Math"/>
          </w:rPr>
          <m:t>abs</m:t>
        </m:r>
        <m:d>
          <m:dPr>
            <m:ctrlPr>
              <w:rPr>
                <w:rFonts w:ascii="Cambria Math" w:hAnsi="Cambria Math"/>
              </w:rPr>
            </m:ctrlPr>
          </m:d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21</m:t>
                </m:r>
              </m:sub>
            </m:sSub>
          </m:e>
        </m:d>
        <m:r>
          <m:rPr>
            <m:lit/>
            <m:sty m:val="p"/>
          </m:rPr>
          <w:rPr>
            <w:rFonts w:ascii="Cambria Math" w:hAnsi="Cambria Math"/>
          </w:rPr>
          <m:t>}</m:t>
        </m:r>
        <m:r>
          <m:rPr>
            <m:sty m:val="p"/>
          </m:rPr>
          <w:rPr>
            <w:rFonts w:ascii="Cambria Math" w:hAnsi="Cambria Math"/>
          </w:rPr>
          <m:t xml:space="preserve"> </m:t>
        </m:r>
      </m:oMath>
      <w:r w:rsidR="004C071E">
        <w:t>may not exceed 1/e for each frequency.</w:t>
      </w:r>
      <w:r w:rsidR="001447F3">
        <w:br/>
      </w:r>
      <w:r w:rsidR="001447F3">
        <w:br/>
        <w:t xml:space="preserve">The correlation test </w:t>
      </w:r>
      <w:r w:rsidR="00D64173">
        <w:t>is</w:t>
      </w:r>
      <w:r w:rsidR="001447F3">
        <w:t xml:space="preserve"> done to validate the number of independent samples in the data sets.  </w:t>
      </w:r>
    </w:p>
    <w:p w14:paraId="43CDF380" w14:textId="77777777" w:rsidR="00531B67" w:rsidRDefault="00531B67" w:rsidP="00531B67">
      <w:pPr>
        <w:pStyle w:val="ListParagraph"/>
      </w:pPr>
    </w:p>
    <w:p w14:paraId="4F0360B9" w14:textId="3636D408" w:rsidR="00C04149" w:rsidRDefault="0075702F" w:rsidP="00703BD8">
      <w:pPr>
        <w:pStyle w:val="Heading2"/>
      </w:pPr>
      <w:r>
        <w:t xml:space="preserve">EUT </w:t>
      </w:r>
      <w:r w:rsidR="003B65E0">
        <w:t>measurements</w:t>
      </w:r>
    </w:p>
    <w:p w14:paraId="4FA27046" w14:textId="77777777" w:rsidR="00AA3CBA" w:rsidRPr="00AA3CBA" w:rsidRDefault="003B65E0" w:rsidP="008366D2">
      <w:r>
        <w:t>For the EUT measurement the instrumentation is changed to a spectrum analyser and the reference antenna is terminated</w:t>
      </w:r>
      <w:r w:rsidR="00F4045B">
        <w:t>.</w:t>
      </w:r>
      <w:r w:rsidR="00D64173">
        <w:t xml:space="preserve"> </w:t>
      </w:r>
    </w:p>
    <w:p w14:paraId="25BA09D1" w14:textId="77777777" w:rsidR="003B65E0" w:rsidRDefault="003B65E0" w:rsidP="006C25EA">
      <w:pPr>
        <w:pStyle w:val="Heading4"/>
      </w:pPr>
      <w:r>
        <w:lastRenderedPageBreak/>
        <w:t>Ambient</w:t>
      </w:r>
      <w:r w:rsidR="0094135D">
        <w:t>/Noise</w:t>
      </w:r>
      <w:r>
        <w:t xml:space="preserve"> </w:t>
      </w:r>
      <w:r w:rsidR="000B2822">
        <w:t xml:space="preserve">TRP </w:t>
      </w:r>
      <w:r>
        <w:t>measurements</w:t>
      </w:r>
    </w:p>
    <w:p w14:paraId="6D176F57" w14:textId="0E2463B2" w:rsidR="003B65E0" w:rsidRDefault="003B65E0" w:rsidP="003B65E0">
      <w:pPr>
        <w:rPr>
          <w:highlight w:val="yellow"/>
        </w:rPr>
      </w:pPr>
      <w:r>
        <w:t xml:space="preserve">In this step the ambient signal levels are measured. This will indicate influence from the EUT Control equipment and external RF-leakage. The </w:t>
      </w:r>
      <w:r w:rsidR="001762D3">
        <w:t xml:space="preserve">EUT will be in Off state and the control equipment will be turned on. Ambient signal shall be below the used </w:t>
      </w:r>
      <w:r w:rsidR="00D829F0" w:rsidRPr="00D829F0">
        <w:t xml:space="preserve">TRP </w:t>
      </w:r>
      <w:r w:rsidR="0094135D" w:rsidRPr="00703BD8">
        <w:t>l</w:t>
      </w:r>
      <w:r w:rsidR="001762D3" w:rsidRPr="00703BD8">
        <w:t>imit</w:t>
      </w:r>
      <w:r w:rsidR="001762D3" w:rsidRPr="00D829F0">
        <w:t xml:space="preserve"> by at least </w:t>
      </w:r>
      <w:r w:rsidR="001762D3" w:rsidRPr="00703BD8">
        <w:t>10 dB</w:t>
      </w:r>
      <w:r w:rsidR="0094135D" w:rsidRPr="00703BD8">
        <w:t xml:space="preserve"> - </w:t>
      </w:r>
      <w:r w:rsidR="00C5443D">
        <w:t>FFS</w:t>
      </w:r>
      <w:r w:rsidR="001762D3" w:rsidRPr="00703BD8">
        <w:t>.</w:t>
      </w:r>
      <w:r w:rsidR="00CA1E50" w:rsidRPr="00703BD8">
        <w:t xml:space="preserve"> </w:t>
      </w:r>
    </w:p>
    <w:p w14:paraId="37174355" w14:textId="77777777" w:rsidR="00FA4217" w:rsidRDefault="00FA4217" w:rsidP="003B65E0">
      <w:r>
        <w:t>The ambient data set is measured.</w:t>
      </w:r>
    </w:p>
    <w:p w14:paraId="127EEEEB" w14:textId="6EB80816" w:rsidR="008366D2" w:rsidRPr="00AB70B9" w:rsidRDefault="008366D2" w:rsidP="003B65E0">
      <m:oMathPara>
        <m:oMath>
          <m:r>
            <m:rPr>
              <m:lit/>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amb</m:t>
              </m:r>
            </m:sub>
          </m:sSub>
          <m:r>
            <m:rPr>
              <m:lit/>
              <m:sty m:val="p"/>
            </m:rPr>
            <w:rPr>
              <w:rFonts w:ascii="Cambria Math" w:hAnsi="Cambria Math"/>
            </w:rPr>
            <m:t>}</m:t>
          </m:r>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stirpos</m:t>
                    </m:r>
                    <m:r>
                      <w:rPr>
                        <w:rFonts w:ascii="Cambria Math" w:hAnsi="Cambria Math"/>
                      </w:rPr>
                      <m:t>1</m:t>
                    </m:r>
                    <m:ctrlPr>
                      <w:rPr>
                        <w:rFonts w:ascii="Cambria Math" w:hAnsi="Cambria Math"/>
                        <w:i/>
                      </w:rPr>
                    </m:ctrlPr>
                  </m:e>
                  <m:e>
                    <m:r>
                      <m:rPr>
                        <m:sty m:val="p"/>
                      </m:rPr>
                      <w:rPr>
                        <w:rFonts w:ascii="Cambria Math" w:hAnsi="Cambria Math"/>
                      </w:rPr>
                      <m:t>stirpos</m:t>
                    </m:r>
                    <m:r>
                      <w:rPr>
                        <w:rFonts w:ascii="Cambria Math" w:hAnsi="Cambria Math"/>
                      </w:rPr>
                      <m:t>2</m:t>
                    </m:r>
                  </m:e>
                </m:mr>
                <m:m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am</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sub>
                    </m:sSub>
                    <m:ctrlPr>
                      <w:rPr>
                        <w:rFonts w:ascii="Cambria Math" w:hAnsi="Cambria Math"/>
                        <w:i/>
                      </w:rPr>
                    </m:ctrlPr>
                  </m:e>
                  <m:e>
                    <m:sSub>
                      <m:sSubPr>
                        <m:ctrlPr>
                          <w:rPr>
                            <w:rFonts w:ascii="Cambria Math" w:hAnsi="Cambria Math"/>
                          </w:rPr>
                        </m:ctrlPr>
                      </m:sSubPr>
                      <m:e>
                        <m:r>
                          <m:rPr>
                            <m:sty m:val="p"/>
                          </m:rPr>
                          <w:rPr>
                            <w:rFonts w:ascii="Cambria Math" w:hAnsi="Cambria Math"/>
                          </w:rPr>
                          <m:t>U</m:t>
                        </m:r>
                        <m:ctrlPr>
                          <w:rPr>
                            <w:rFonts w:ascii="Cambria Math" w:hAnsi="Cambria Math"/>
                            <w:i/>
                          </w:rPr>
                        </m:ctrlPr>
                      </m:e>
                      <m:sub>
                        <m:r>
                          <m:rPr>
                            <m:sty m:val="p"/>
                          </m:rPr>
                          <w:rPr>
                            <w:rFonts w:ascii="Cambria Math" w:hAnsi="Cambria Math"/>
                          </w:rPr>
                          <m:t>am</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2</m:t>
                            </m:r>
                          </m:sub>
                        </m:sSub>
                      </m:sub>
                    </m:sSub>
                    <m:ctrlPr>
                      <w:rPr>
                        <w:rFonts w:ascii="Cambria Math" w:eastAsiaTheme="minorEastAsia" w:hAnsi="Cambria Math"/>
                      </w:rPr>
                    </m:ctrlPr>
                  </m:e>
                </m:mr>
              </m:m>
              <m:r>
                <m:rPr>
                  <m:sty m:val="p"/>
                </m:rPr>
                <w:rPr>
                  <w:rFonts w:ascii="Cambria Math" w:eastAsiaTheme="minorEastAsia" w:hAnsi="Cambria Math"/>
                </w:rPr>
                <m:t>…</m:t>
              </m:r>
              <m:m>
                <m:mPr>
                  <m:mcs>
                    <m:mc>
                      <m:mcPr>
                        <m:count m:val="1"/>
                        <m:mcJc m:val="center"/>
                      </m:mcPr>
                    </m:mc>
                  </m:mcs>
                  <m:ctrlPr>
                    <w:rPr>
                      <w:rFonts w:ascii="Cambria Math" w:hAnsi="Cambria Math"/>
                    </w:rPr>
                  </m:ctrlPr>
                </m:mPr>
                <m:mr>
                  <m:e>
                    <m:r>
                      <m:rPr>
                        <m:sty m:val="p"/>
                      </m:rPr>
                      <w:rPr>
                        <w:rFonts w:ascii="Cambria Math" w:hAnsi="Cambria Math"/>
                      </w:rPr>
                      <m:t>stirpos</m:t>
                    </m:r>
                    <m:r>
                      <w:rPr>
                        <w:rFonts w:ascii="Cambria Math" w:hAnsi="Cambria Math"/>
                      </w:rPr>
                      <m:t>N</m:t>
                    </m:r>
                  </m:e>
                </m:mr>
                <m:m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am</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N</m:t>
                            </m:r>
                          </m:sub>
                        </m:sSub>
                      </m:sub>
                    </m:sSub>
                    <m:ctrlPr>
                      <w:rPr>
                        <w:rFonts w:ascii="Cambria Math" w:eastAsiaTheme="minorEastAsia" w:hAnsi="Cambria Math"/>
                      </w:rPr>
                    </m:ctrlPr>
                  </m:e>
                </m:mr>
              </m:m>
              <m:ctrlPr>
                <w:rPr>
                  <w:rFonts w:ascii="Cambria Math" w:eastAsiaTheme="minorEastAsia" w:hAnsi="Cambria Math"/>
                </w:rPr>
              </m:ctrlPr>
            </m:e>
          </m:d>
        </m:oMath>
      </m:oMathPara>
    </w:p>
    <w:p w14:paraId="251B1E51" w14:textId="08621F2C" w:rsidR="00AB70B9" w:rsidRDefault="00154A60" w:rsidP="003B65E0">
      <m:oMathPara>
        <m:oMath>
          <m:sSub>
            <m:sSubPr>
              <m:ctrlPr>
                <w:rPr>
                  <w:rFonts w:ascii="Cambria Math" w:hAnsi="Cambria Math"/>
                  <w:i/>
                </w:rPr>
              </m:ctrlPr>
            </m:sSubPr>
            <m:e>
              <m:r>
                <w:rPr>
                  <w:rFonts w:ascii="Cambria Math" w:hAnsi="Cambria Math"/>
                </w:rPr>
                <m:t>P</m:t>
              </m:r>
            </m:e>
            <m:sub>
              <m:r>
                <w:rPr>
                  <w:rFonts w:ascii="Cambria Math" w:hAnsi="Cambria Math"/>
                </w:rPr>
                <m:t>amb</m:t>
              </m:r>
            </m:sub>
          </m:sSub>
          <m:r>
            <w:rPr>
              <w:rFonts w:ascii="Cambria Math" w:hAnsi="Cambria Math"/>
            </w:rPr>
            <m:t>=</m:t>
          </m:r>
          <m:bar>
            <m:barPr>
              <m:pos m:val="top"/>
              <m:ctrlPr>
                <w:rPr>
                  <w:rFonts w:ascii="Cambria Math" w:hAnsi="Cambria Math"/>
                </w:rPr>
              </m:ctrlPr>
            </m:bar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amb</m:t>
                          </m:r>
                        </m:sub>
                      </m:sSub>
                      <m:ctrlPr>
                        <w:rPr>
                          <w:rFonts w:ascii="Cambria Math" w:hAnsi="Cambria Math"/>
                          <w:i/>
                        </w:rPr>
                      </m:ctrlPr>
                    </m:e>
                  </m:d>
                  <m:ctrlPr>
                    <w:rPr>
                      <w:rFonts w:ascii="Cambria Math" w:hAnsi="Cambria Math"/>
                    </w:rPr>
                  </m:ctrlPr>
                </m:e>
                <m:sup>
                  <m:r>
                    <w:rPr>
                      <w:rFonts w:ascii="Cambria Math" w:hAnsi="Cambria Math"/>
                    </w:rPr>
                    <m:t>2</m:t>
                  </m:r>
                </m:sup>
              </m:sSup>
            </m:e>
          </m:bar>
          <m:r>
            <m:rPr>
              <m:lit/>
              <m:sty m:val="p"/>
            </m:rPr>
            <w:rPr>
              <w:rFonts w:ascii="Cambria Math" w:hAnsi="Cambria Math"/>
            </w:rPr>
            <m:t>/</m:t>
          </m:r>
          <m:r>
            <m:rPr>
              <m:sty m:val="p"/>
            </m:rPr>
            <w:rPr>
              <w:rFonts w:ascii="Cambria Math" w:hAnsi="Cambria Math"/>
            </w:rPr>
            <m:t>50</m:t>
          </m:r>
        </m:oMath>
      </m:oMathPara>
    </w:p>
    <w:p w14:paraId="69ACA897" w14:textId="276B0E0B" w:rsidR="00531B67" w:rsidRDefault="00531B67" w:rsidP="003B65E0">
      <w:r>
        <w:t>And the ambient TRP level is calculated as</w:t>
      </w:r>
    </w:p>
    <w:p w14:paraId="51067A43" w14:textId="3F94E2AC" w:rsidR="00AB70B9" w:rsidRDefault="00AB70B9" w:rsidP="003B65E0">
      <m:oMathPara>
        <m:oMath>
          <m:r>
            <m:rPr>
              <m:sty m:val="p"/>
            </m:rPr>
            <w:rPr>
              <w:rFonts w:ascii="Cambria Math" w:hAnsi="Cambria Math"/>
            </w:rPr>
            <m:t>TR</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amb</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amb</m:t>
                  </m:r>
                </m:sub>
              </m:sSub>
            </m:num>
            <m:den>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ref</m:t>
                  </m:r>
                </m:sub>
              </m:sSub>
            </m:den>
          </m:f>
        </m:oMath>
      </m:oMathPara>
    </w:p>
    <w:p w14:paraId="3443ACD4" w14:textId="06D6E579" w:rsidR="006C25EA" w:rsidRDefault="003B65E0" w:rsidP="00C5443D">
      <w:pPr>
        <w:keepNext/>
        <w:jc w:val="center"/>
      </w:pPr>
      <w:r>
        <w:rPr>
          <w:noProof/>
        </w:rPr>
        <w:drawing>
          <wp:inline distT="0" distB="0" distL="0" distR="0" wp14:anchorId="04193A15" wp14:editId="56D5EBA1">
            <wp:extent cx="2933065" cy="2604211"/>
            <wp:effectExtent l="19050" t="19050" r="19685" b="24765"/>
            <wp:docPr id="11"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8">
                      <a:extLst>
                        <a:ext uri="{28A0092B-C50C-407E-A947-70E740481C1C}">
                          <a14:useLocalDpi xmlns:a14="http://schemas.microsoft.com/office/drawing/2010/main" val="0"/>
                        </a:ext>
                      </a:extLst>
                    </a:blip>
                    <a:srcRect l="-6780" t="-8462" r="-6506" b="-3115"/>
                    <a:stretch/>
                  </pic:blipFill>
                  <pic:spPr bwMode="auto">
                    <a:xfrm>
                      <a:off x="0" y="0"/>
                      <a:ext cx="2961558" cy="2629509"/>
                    </a:xfrm>
                    <a:prstGeom prst="rect">
                      <a:avLst/>
                    </a:prstGeom>
                    <a:noFill/>
                    <a:ln w="9525" cap="flat" cmpd="sng" algn="ctr">
                      <a:solidFill>
                        <a:srgbClr val="4472C4"/>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08A6DFD3" w14:textId="0F34323F" w:rsidR="00E941CD" w:rsidRDefault="006C25EA" w:rsidP="00C5443D">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Ambient measurements</w:t>
      </w:r>
    </w:p>
    <w:p w14:paraId="04E556DB" w14:textId="77777777" w:rsidR="00445E8F" w:rsidRDefault="00445E8F">
      <w:pPr>
        <w:spacing w:after="0"/>
      </w:pPr>
      <w:r>
        <w:br w:type="page"/>
      </w:r>
    </w:p>
    <w:p w14:paraId="6D41C1AF" w14:textId="77777777" w:rsidR="00E941CD" w:rsidRDefault="00E941CD" w:rsidP="00802E51">
      <w:pPr>
        <w:pStyle w:val="BodyText"/>
        <w:jc w:val="both"/>
      </w:pPr>
    </w:p>
    <w:p w14:paraId="0EB04446" w14:textId="77777777" w:rsidR="003B65E0" w:rsidRDefault="003B65E0" w:rsidP="006C25EA">
      <w:pPr>
        <w:pStyle w:val="Heading4"/>
      </w:pPr>
      <w:r>
        <w:t>EUT measurement</w:t>
      </w:r>
      <w:r w:rsidR="00445E8F">
        <w:t>s</w:t>
      </w:r>
      <w:r>
        <w:t xml:space="preserve"> </w:t>
      </w:r>
    </w:p>
    <w:p w14:paraId="1B37E1E9" w14:textId="77777777" w:rsidR="00531B67" w:rsidRDefault="008366D2" w:rsidP="008366D2">
      <w:r>
        <w:t xml:space="preserve">The sequence </w:t>
      </w:r>
    </w:p>
    <w:p w14:paraId="49E26F20" w14:textId="77777777" w:rsidR="008366D2" w:rsidRPr="00BE6919" w:rsidRDefault="00531B67" w:rsidP="008366D2">
      <m:oMathPara>
        <m:oMath>
          <m:r>
            <m:rPr>
              <m:lit/>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EUT</m:t>
              </m:r>
            </m:sub>
          </m:sSub>
          <m:r>
            <m:rPr>
              <m:lit/>
              <m:sty m:val="p"/>
            </m:rPr>
            <w:rPr>
              <w:rFonts w:ascii="Cambria Math" w:hAnsi="Cambria Math"/>
            </w:rPr>
            <m:t>}</m:t>
          </m:r>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stirpos</m:t>
                    </m:r>
                    <m:r>
                      <w:rPr>
                        <w:rFonts w:ascii="Cambria Math" w:hAnsi="Cambria Math"/>
                      </w:rPr>
                      <m:t>1</m:t>
                    </m:r>
                    <m:ctrlPr>
                      <w:rPr>
                        <w:rFonts w:ascii="Cambria Math" w:hAnsi="Cambria Math"/>
                        <w:i/>
                      </w:rPr>
                    </m:ctrlPr>
                  </m:e>
                  <m:e>
                    <m:r>
                      <m:rPr>
                        <m:sty m:val="p"/>
                      </m:rPr>
                      <w:rPr>
                        <w:rFonts w:ascii="Cambria Math" w:hAnsi="Cambria Math"/>
                      </w:rPr>
                      <m:t>stirpos</m:t>
                    </m:r>
                    <m:r>
                      <w:rPr>
                        <w:rFonts w:ascii="Cambria Math" w:hAnsi="Cambria Math"/>
                      </w:rPr>
                      <m:t>2</m:t>
                    </m:r>
                  </m:e>
                </m:mr>
                <m:m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EU</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sub>
                    </m:sSub>
                    <m:ctrlPr>
                      <w:rPr>
                        <w:rFonts w:ascii="Cambria Math" w:hAnsi="Cambria Math"/>
                        <w:i/>
                      </w:rPr>
                    </m:ctrlPr>
                  </m:e>
                  <m:e>
                    <m:sSub>
                      <m:sSubPr>
                        <m:ctrlPr>
                          <w:rPr>
                            <w:rFonts w:ascii="Cambria Math" w:hAnsi="Cambria Math"/>
                          </w:rPr>
                        </m:ctrlPr>
                      </m:sSubPr>
                      <m:e>
                        <m:r>
                          <m:rPr>
                            <m:sty m:val="p"/>
                          </m:rPr>
                          <w:rPr>
                            <w:rFonts w:ascii="Cambria Math" w:hAnsi="Cambria Math"/>
                          </w:rPr>
                          <m:t>U</m:t>
                        </m:r>
                        <m:ctrlPr>
                          <w:rPr>
                            <w:rFonts w:ascii="Cambria Math" w:hAnsi="Cambria Math"/>
                            <w:i/>
                          </w:rPr>
                        </m:ctrlPr>
                      </m:e>
                      <m:sub>
                        <m:r>
                          <m:rPr>
                            <m:sty m:val="p"/>
                          </m:rPr>
                          <w:rPr>
                            <w:rFonts w:ascii="Cambria Math" w:hAnsi="Cambria Math"/>
                          </w:rPr>
                          <m:t>EU</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2</m:t>
                            </m:r>
                          </m:sub>
                        </m:sSub>
                      </m:sub>
                    </m:sSub>
                    <m:ctrlPr>
                      <w:rPr>
                        <w:rFonts w:ascii="Cambria Math" w:eastAsiaTheme="minorEastAsia" w:hAnsi="Cambria Math"/>
                      </w:rPr>
                    </m:ctrlPr>
                  </m:e>
                </m:mr>
              </m:m>
              <m:r>
                <m:rPr>
                  <m:sty m:val="p"/>
                </m:rPr>
                <w:rPr>
                  <w:rFonts w:ascii="Cambria Math" w:eastAsiaTheme="minorEastAsia" w:hAnsi="Cambria Math"/>
                </w:rPr>
                <m:t>…</m:t>
              </m:r>
              <m:m>
                <m:mPr>
                  <m:mcs>
                    <m:mc>
                      <m:mcPr>
                        <m:count m:val="1"/>
                        <m:mcJc m:val="center"/>
                      </m:mcPr>
                    </m:mc>
                  </m:mcs>
                  <m:ctrlPr>
                    <w:rPr>
                      <w:rFonts w:ascii="Cambria Math" w:hAnsi="Cambria Math"/>
                    </w:rPr>
                  </m:ctrlPr>
                </m:mPr>
                <m:mr>
                  <m:e>
                    <m:r>
                      <m:rPr>
                        <m:sty m:val="p"/>
                      </m:rPr>
                      <w:rPr>
                        <w:rFonts w:ascii="Cambria Math" w:hAnsi="Cambria Math"/>
                      </w:rPr>
                      <m:t>stirpos</m:t>
                    </m:r>
                    <m:r>
                      <w:rPr>
                        <w:rFonts w:ascii="Cambria Math" w:hAnsi="Cambria Math"/>
                      </w:rPr>
                      <m:t>N</m:t>
                    </m:r>
                  </m:e>
                </m:mr>
                <m:m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EU</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N</m:t>
                            </m:r>
                          </m:sub>
                        </m:sSub>
                      </m:sub>
                    </m:sSub>
                    <m:ctrlPr>
                      <w:rPr>
                        <w:rFonts w:ascii="Cambria Math" w:eastAsiaTheme="minorEastAsia" w:hAnsi="Cambria Math"/>
                      </w:rPr>
                    </m:ctrlPr>
                  </m:e>
                </m:mr>
              </m:m>
              <m:ctrlPr>
                <w:rPr>
                  <w:rFonts w:ascii="Cambria Math" w:eastAsiaTheme="minorEastAsia" w:hAnsi="Cambria Math"/>
                </w:rPr>
              </m:ctrlPr>
            </m:e>
          </m:d>
        </m:oMath>
      </m:oMathPara>
    </w:p>
    <w:p w14:paraId="0ECE0368" w14:textId="66AB3907" w:rsidR="008366D2" w:rsidRDefault="008366D2" w:rsidP="008366D2">
      <w:r>
        <w:t>is collected with the spectrum analyser (note: the voltage level needs to be corrected for the cable loss between spectrum analyser and RX antenna).</w:t>
      </w:r>
      <w:r w:rsidR="00531B67">
        <w:t xml:space="preserve"> </w:t>
      </w:r>
      <w:r>
        <w:t xml:space="preserve">The transfer function </w:t>
      </w:r>
      <w:r w:rsidR="00531B67">
        <w:t xml:space="preserve">for the EUT </w:t>
      </w:r>
      <w:r>
        <w:t>is calculated as</w:t>
      </w:r>
    </w:p>
    <w:p w14:paraId="51B7BB00" w14:textId="74BB306F" w:rsidR="00AB70B9" w:rsidRDefault="00154A60" w:rsidP="008366D2">
      <m:oMathPara>
        <m:oMath>
          <m:sSub>
            <m:sSubPr>
              <m:ctrlPr>
                <w:rPr>
                  <w:rFonts w:ascii="Cambria Math" w:hAnsi="Cambria Math"/>
                  <w:i/>
                </w:rPr>
              </m:ctrlPr>
            </m:sSubPr>
            <m:e>
              <m:r>
                <w:rPr>
                  <w:rFonts w:ascii="Cambria Math" w:hAnsi="Cambria Math"/>
                </w:rPr>
                <m:t>P</m:t>
              </m:r>
            </m:e>
            <m:sub>
              <m:r>
                <w:rPr>
                  <w:rFonts w:ascii="Cambria Math" w:hAnsi="Cambria Math"/>
                </w:rPr>
                <m:t>EUT</m:t>
              </m:r>
            </m:sub>
          </m:sSub>
          <m:r>
            <w:rPr>
              <w:rFonts w:ascii="Cambria Math" w:hAnsi="Cambria Math"/>
            </w:rPr>
            <m:t>=</m:t>
          </m:r>
          <m:bar>
            <m:barPr>
              <m:pos m:val="top"/>
              <m:ctrlPr>
                <w:rPr>
                  <w:rFonts w:ascii="Cambria Math" w:hAnsi="Cambria Math"/>
                </w:rPr>
              </m:ctrlPr>
            </m:bar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EUT</m:t>
                          </m:r>
                        </m:sub>
                      </m:sSub>
                      <m:ctrlPr>
                        <w:rPr>
                          <w:rFonts w:ascii="Cambria Math" w:hAnsi="Cambria Math"/>
                          <w:i/>
                        </w:rPr>
                      </m:ctrlPr>
                    </m:e>
                  </m:d>
                  <m:ctrlPr>
                    <w:rPr>
                      <w:rFonts w:ascii="Cambria Math" w:hAnsi="Cambria Math"/>
                    </w:rPr>
                  </m:ctrlPr>
                </m:e>
                <m:sup>
                  <m:r>
                    <w:rPr>
                      <w:rFonts w:ascii="Cambria Math" w:hAnsi="Cambria Math"/>
                    </w:rPr>
                    <m:t>2</m:t>
                  </m:r>
                </m:sup>
              </m:sSup>
            </m:e>
          </m:bar>
          <m:r>
            <m:rPr>
              <m:lit/>
              <m:sty m:val="p"/>
            </m:rPr>
            <w:rPr>
              <w:rFonts w:ascii="Cambria Math" w:hAnsi="Cambria Math"/>
            </w:rPr>
            <m:t>/</m:t>
          </m:r>
          <m:r>
            <m:rPr>
              <m:sty m:val="p"/>
            </m:rPr>
            <w:rPr>
              <w:rFonts w:ascii="Cambria Math" w:hAnsi="Cambria Math"/>
            </w:rPr>
            <m:t>50</m:t>
          </m:r>
        </m:oMath>
      </m:oMathPara>
    </w:p>
    <w:p w14:paraId="1DEDE159" w14:textId="782258C4" w:rsidR="008366D2" w:rsidRDefault="008366D2" w:rsidP="008366D2">
      <w:r>
        <w:t>And the TRP from the EUT is calculated as</w:t>
      </w:r>
    </w:p>
    <w:p w14:paraId="58B452E9" w14:textId="5094FA14" w:rsidR="00AB70B9" w:rsidRDefault="00AB70B9" w:rsidP="008366D2">
      <m:oMathPara>
        <m:oMath>
          <m:r>
            <m:rPr>
              <m:sty m:val="p"/>
            </m:rPr>
            <w:rPr>
              <w:rFonts w:ascii="Cambria Math" w:hAnsi="Cambria Math"/>
            </w:rPr>
            <m:t>TR</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EUT</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EUT</m:t>
                  </m:r>
                </m:sub>
              </m:sSub>
            </m:num>
            <m:den>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ref</m:t>
                  </m:r>
                </m:sub>
              </m:sSub>
            </m:den>
          </m:f>
        </m:oMath>
      </m:oMathPara>
    </w:p>
    <w:p w14:paraId="49EACB87" w14:textId="0E7D5113" w:rsidR="008366D2" w:rsidRPr="00AA3CBA" w:rsidRDefault="008366D2" w:rsidP="008366D2"/>
    <w:p w14:paraId="3CB11465" w14:textId="11964F4C" w:rsidR="005A782A" w:rsidRDefault="00445E8F" w:rsidP="000B2898">
      <w:pPr>
        <w:pStyle w:val="BodyText"/>
        <w:keepNext/>
        <w:jc w:val="center"/>
      </w:pPr>
      <w:r>
        <w:rPr>
          <w:noProof/>
        </w:rPr>
        <w:drawing>
          <wp:inline distT="0" distB="0" distL="0" distR="0" wp14:anchorId="67BD5B93" wp14:editId="666EF94E">
            <wp:extent cx="2926080" cy="2735884"/>
            <wp:effectExtent l="19050" t="19050" r="26670" b="26670"/>
            <wp:docPr id="52"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9">
                      <a:extLst>
                        <a:ext uri="{28A0092B-C50C-407E-A947-70E740481C1C}">
                          <a14:useLocalDpi xmlns:a14="http://schemas.microsoft.com/office/drawing/2010/main" val="0"/>
                        </a:ext>
                      </a:extLst>
                    </a:blip>
                    <a:srcRect l="-4974" t="-2859" r="-5576" b="-4082"/>
                    <a:stretch/>
                  </pic:blipFill>
                  <pic:spPr bwMode="auto">
                    <a:xfrm>
                      <a:off x="0" y="0"/>
                      <a:ext cx="2948750" cy="275708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4F8EDCB9" w14:textId="128D4277" w:rsidR="003B65E0" w:rsidRDefault="005A782A" w:rsidP="000B2898">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TRP measurement of the EUT.</w:t>
      </w:r>
    </w:p>
    <w:p w14:paraId="36B68784" w14:textId="789BEE49" w:rsidR="00C65968" w:rsidRDefault="00C65968" w:rsidP="006C25EA">
      <w:pPr>
        <w:pStyle w:val="Heading4"/>
      </w:pPr>
      <w:r>
        <w:t xml:space="preserve">Data set </w:t>
      </w:r>
      <w:r w:rsidR="009A4226">
        <w:t>tests</w:t>
      </w:r>
      <w:r>
        <w:t xml:space="preserve"> for EUT measurement</w:t>
      </w:r>
    </w:p>
    <w:p w14:paraId="1379926C" w14:textId="5030859A" w:rsidR="004E7D1A" w:rsidRDefault="00C65968" w:rsidP="00802E51">
      <w:pPr>
        <w:pStyle w:val="BodyText"/>
        <w:jc w:val="both"/>
      </w:pPr>
      <w:r>
        <w:t xml:space="preserve">As for the reference data set there are some </w:t>
      </w:r>
      <w:r w:rsidR="0007308A">
        <w:t>tests</w:t>
      </w:r>
      <w:r>
        <w:t xml:space="preserve"> for the EUT data set.</w:t>
      </w:r>
    </w:p>
    <w:p w14:paraId="39F2E6F1" w14:textId="1B5021E8" w:rsidR="00C65968" w:rsidRDefault="00C65968" w:rsidP="00C65968">
      <w:pPr>
        <w:pStyle w:val="ListParagraph"/>
        <w:numPr>
          <w:ilvl w:val="0"/>
          <w:numId w:val="10"/>
        </w:numPr>
      </w:pPr>
      <w:r w:rsidRPr="00D64173">
        <w:rPr>
          <w:b/>
        </w:rPr>
        <w:t>Min Max test</w:t>
      </w:r>
      <w:r>
        <w:br/>
        <w:t xml:space="preserve">The difference between </w:t>
      </w:r>
      <m:oMath>
        <m:r>
          <m:rPr>
            <m:sty m:val="p"/>
          </m:rPr>
          <w:rPr>
            <w:rFonts w:ascii="Cambria Math" w:hAnsi="Cambria Math"/>
          </w:rPr>
          <m:t>max</m:t>
        </m:r>
        <m:r>
          <m:rPr>
            <m:lit/>
            <m:sty m:val="p"/>
          </m:rPr>
          <w:rPr>
            <w:rFonts w:ascii="Cambria Math" w:hAnsi="Cambria Math"/>
          </w:rPr>
          <m:t>{</m:t>
        </m:r>
        <m:sSub>
          <m:sSubPr>
            <m:ctrlPr>
              <w:rPr>
                <w:rFonts w:ascii="Cambria Math" w:hAnsi="Cambria Math"/>
                <w:iCs/>
              </w:rPr>
            </m:ctrlPr>
          </m:sSubPr>
          <m:e>
            <m:r>
              <m:rPr>
                <m:sty m:val="p"/>
              </m:rPr>
              <w:rPr>
                <w:rFonts w:ascii="Cambria Math" w:hAnsi="Cambria Math"/>
              </w:rPr>
              <m:t>U</m:t>
            </m:r>
          </m:e>
          <m:sub>
            <m:r>
              <m:rPr>
                <m:sty m:val="p"/>
              </m:rPr>
              <w:rPr>
                <w:rFonts w:ascii="Cambria Math" w:hAnsi="Cambria Math"/>
              </w:rPr>
              <m:t>EUT</m:t>
            </m:r>
          </m:sub>
        </m:sSub>
        <m:r>
          <m:rPr>
            <m:lit/>
            <m:sty m:val="p"/>
          </m:rPr>
          <w:rPr>
            <w:rFonts w:ascii="Cambria Math" w:hAnsi="Cambria Math"/>
          </w:rPr>
          <m:t>}</m:t>
        </m:r>
      </m:oMath>
      <w:r>
        <w:t xml:space="preserve"> and </w:t>
      </w:r>
      <m:oMath>
        <m:r>
          <m:rPr>
            <m:sty m:val="p"/>
          </m:rPr>
          <w:rPr>
            <w:rFonts w:ascii="Cambria Math" w:hAnsi="Cambria Math"/>
          </w:rPr>
          <m:t>min</m:t>
        </m:r>
        <m:r>
          <m:rPr>
            <m:lit/>
            <m:sty m:val="p"/>
          </m:rPr>
          <w:rPr>
            <w:rFonts w:ascii="Cambria Math" w:hAnsi="Cambria Math"/>
          </w:rPr>
          <m:t>{</m:t>
        </m:r>
        <m:sSub>
          <m:sSubPr>
            <m:ctrlPr>
              <w:rPr>
                <w:rFonts w:ascii="Cambria Math" w:hAnsi="Cambria Math"/>
                <w:iCs/>
              </w:rPr>
            </m:ctrlPr>
          </m:sSubPr>
          <m:e>
            <m:r>
              <m:rPr>
                <m:sty m:val="p"/>
              </m:rPr>
              <w:rPr>
                <w:rFonts w:ascii="Cambria Math" w:hAnsi="Cambria Math"/>
              </w:rPr>
              <m:t>U</m:t>
            </m:r>
          </m:e>
          <m:sub>
            <m:r>
              <m:rPr>
                <m:sty m:val="p"/>
              </m:rPr>
              <w:rPr>
                <w:rFonts w:ascii="Cambria Math" w:hAnsi="Cambria Math"/>
              </w:rPr>
              <m:t>EUT</m:t>
            </m:r>
          </m:sub>
        </m:sSub>
        <m:r>
          <m:rPr>
            <m:lit/>
            <m:sty m:val="p"/>
          </m:rPr>
          <w:rPr>
            <w:rFonts w:ascii="Cambria Math" w:hAnsi="Cambria Math"/>
          </w:rPr>
          <m:t>}</m:t>
        </m:r>
      </m:oMath>
      <w:r>
        <w:t xml:space="preserve"> shall be more than or equal to 20 dB.</w:t>
      </w:r>
      <w:r>
        <w:br/>
      </w:r>
      <w:r>
        <w:br/>
        <w:t>The min max test indicat</w:t>
      </w:r>
      <w:r w:rsidR="007411D4">
        <w:t>es</w:t>
      </w:r>
      <w:r>
        <w:t xml:space="preserve"> </w:t>
      </w:r>
      <w:r w:rsidR="007411D4">
        <w:t>i</w:t>
      </w:r>
      <w:r>
        <w:t xml:space="preserve">f the stirring efficiency </w:t>
      </w:r>
      <w:r w:rsidR="002A4928">
        <w:t xml:space="preserve">is </w:t>
      </w:r>
      <w:r w:rsidR="005C0E35">
        <w:t>enough</w:t>
      </w:r>
      <w:r>
        <w:t xml:space="preserve"> during the EUT measurement. </w:t>
      </w:r>
      <w:r>
        <w:br/>
      </w:r>
    </w:p>
    <w:p w14:paraId="36927DBF" w14:textId="77777777" w:rsidR="00C65968" w:rsidRDefault="00C65968" w:rsidP="00C65968">
      <w:pPr>
        <w:pStyle w:val="ListParagraph"/>
        <w:numPr>
          <w:ilvl w:val="0"/>
          <w:numId w:val="10"/>
        </w:numPr>
      </w:pPr>
      <w:r w:rsidRPr="00D64173">
        <w:rPr>
          <w:b/>
        </w:rPr>
        <w:t>Correlation test</w:t>
      </w:r>
      <w:r>
        <w:br/>
        <w:t xml:space="preserve">The max of the autocorrelation coefficients for the sequence </w:t>
      </w:r>
      <w:bookmarkStart w:id="3" w:name="_Hlk524896568"/>
      <m:oMath>
        <m:r>
          <m:rPr>
            <m:lit/>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EUT</m:t>
            </m:r>
          </m:sub>
        </m:sSub>
        <m:r>
          <m:rPr>
            <m:lit/>
            <m:sty m:val="p"/>
          </m:rPr>
          <w:rPr>
            <w:rFonts w:ascii="Cambria Math" w:hAnsi="Cambria Math"/>
          </w:rPr>
          <m:t>}</m:t>
        </m:r>
      </m:oMath>
      <w:bookmarkEnd w:id="3"/>
      <w:r>
        <w:t>may not exceed 1/e for each frequency.</w:t>
      </w:r>
      <w:r>
        <w:br/>
      </w:r>
      <w:r>
        <w:br/>
        <w:t>The correlation test is done to validate the number of independent samples is contained in the EUT measurement.</w:t>
      </w:r>
      <w:r w:rsidR="002A4928">
        <w:br/>
      </w:r>
    </w:p>
    <w:p w14:paraId="2CEEEC31" w14:textId="6A26C164" w:rsidR="00C65968" w:rsidRPr="0007308A" w:rsidRDefault="00C65968" w:rsidP="0007308A">
      <w:pPr>
        <w:pStyle w:val="ListParagraph"/>
        <w:numPr>
          <w:ilvl w:val="0"/>
          <w:numId w:val="10"/>
        </w:numPr>
        <w:rPr>
          <w:b/>
        </w:rPr>
      </w:pPr>
      <w:r w:rsidRPr="0007308A">
        <w:rPr>
          <w:b/>
        </w:rPr>
        <w:t>Rayleigh tes</w:t>
      </w:r>
      <w:r w:rsidRPr="002F1F38">
        <w:rPr>
          <w:b/>
        </w:rPr>
        <w:t>t</w:t>
      </w:r>
      <w:r w:rsidR="002A4928" w:rsidRPr="002F1F38">
        <w:rPr>
          <w:b/>
        </w:rPr>
        <w:br/>
      </w:r>
      <w:r w:rsidR="002A4928" w:rsidRPr="005A782A">
        <w:t xml:space="preserve">The </w:t>
      </w:r>
      <m:oMath>
        <m:r>
          <m:rPr>
            <m:lit/>
            <m:sty m:val="p"/>
          </m:rPr>
          <w:rPr>
            <w:rFonts w:ascii="Cambria Math" w:hAnsi="Cambria Math"/>
          </w:rPr>
          <m:t>{</m:t>
        </m:r>
        <m:sSub>
          <m:sSubPr>
            <m:ctrlPr>
              <w:rPr>
                <w:rFonts w:ascii="Cambria Math" w:hAnsi="Cambria Math"/>
              </w:rPr>
            </m:ctrlPr>
          </m:sSubPr>
          <m:e>
            <m:r>
              <w:rPr>
                <w:rFonts w:ascii="Cambria Math" w:hAnsi="Cambria Math"/>
              </w:rPr>
              <m:t>U</m:t>
            </m:r>
          </m:e>
          <m:sub>
            <m:r>
              <w:rPr>
                <w:rFonts w:ascii="Cambria Math" w:hAnsi="Cambria Math"/>
              </w:rPr>
              <m:t>EUT</m:t>
            </m:r>
          </m:sub>
        </m:sSub>
        <m:r>
          <m:rPr>
            <m:lit/>
            <m:sty m:val="p"/>
          </m:rPr>
          <w:rPr>
            <w:rFonts w:ascii="Cambria Math" w:hAnsi="Cambria Math"/>
          </w:rPr>
          <m:t>}</m:t>
        </m:r>
        <m:r>
          <m:rPr>
            <m:sty m:val="p"/>
          </m:rPr>
          <w:rPr>
            <w:rFonts w:ascii="Cambria Math" w:hAnsi="Cambria Math"/>
          </w:rPr>
          <m:t xml:space="preserve"> </m:t>
        </m:r>
      </m:oMath>
      <w:r w:rsidR="002F1F38" w:rsidRPr="005A782A">
        <w:t xml:space="preserve"> sequence is tested for Rayleigh distribution by MLE fitting and hypothesis testing. If the hypothesis test shows that Rayleigh distribution is not achieved during the EUT measurement remeasurement with altered EUT layout </w:t>
      </w:r>
      <w:r w:rsidR="005A782A" w:rsidRPr="005A782A">
        <w:t xml:space="preserve">or more stirring </w:t>
      </w:r>
      <w:r w:rsidR="002F1F38" w:rsidRPr="005A782A">
        <w:t>may be needed.</w:t>
      </w:r>
      <w:r w:rsidR="002F1F38" w:rsidRPr="0007308A">
        <w:rPr>
          <w:b/>
        </w:rPr>
        <w:t xml:space="preserve"> </w:t>
      </w:r>
    </w:p>
    <w:p w14:paraId="64E7EB8A" w14:textId="77777777" w:rsidR="00C65968" w:rsidRDefault="00C65968" w:rsidP="00802E51">
      <w:pPr>
        <w:pStyle w:val="BodyText"/>
        <w:jc w:val="both"/>
      </w:pPr>
    </w:p>
    <w:p w14:paraId="58E01474" w14:textId="3AD68492" w:rsidR="00445E8F" w:rsidRDefault="00E346E3" w:rsidP="005C1C1F">
      <w:pPr>
        <w:pStyle w:val="Heading2"/>
      </w:pPr>
      <w:r>
        <w:t xml:space="preserve">Limitations and </w:t>
      </w:r>
      <w:r w:rsidR="005C1C1F">
        <w:t>further studies</w:t>
      </w:r>
    </w:p>
    <w:p w14:paraId="139B1DC2" w14:textId="2C1F65BD" w:rsidR="000C7901" w:rsidRDefault="00E941CD" w:rsidP="000B49AD">
      <w:pPr>
        <w:pStyle w:val="Heading3"/>
      </w:pPr>
      <w:r>
        <w:t>M</w:t>
      </w:r>
      <w:r w:rsidR="00212829">
        <w:t xml:space="preserve">easurement </w:t>
      </w:r>
      <w:r>
        <w:t>U</w:t>
      </w:r>
      <w:r w:rsidR="00212829">
        <w:t>ncertainty</w:t>
      </w:r>
    </w:p>
    <w:p w14:paraId="4B8ECEBD" w14:textId="4C6E499F" w:rsidR="00684A40" w:rsidRPr="008C43D0" w:rsidRDefault="00684A40" w:rsidP="005C1C1F">
      <w:r>
        <w:t>The measurement uncertainty needs some further study.</w:t>
      </w:r>
    </w:p>
    <w:p w14:paraId="40D14A02" w14:textId="77777777" w:rsidR="00E941CD" w:rsidRDefault="00BF33D6" w:rsidP="000C7901">
      <w:r>
        <w:rPr>
          <w:noProof/>
        </w:rPr>
        <w:drawing>
          <wp:inline distT="0" distB="0" distL="0" distR="0" wp14:anchorId="7C344558" wp14:editId="7C552EF6">
            <wp:extent cx="5643350" cy="2224405"/>
            <wp:effectExtent l="19050" t="19050" r="14605" b="23495"/>
            <wp:docPr id="16" name="Bildobjekt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2018" t="-4056" r="-2287" b="-6152"/>
                    <a:stretch/>
                  </pic:blipFill>
                  <pic:spPr bwMode="auto">
                    <a:xfrm>
                      <a:off x="0" y="0"/>
                      <a:ext cx="5689498" cy="2242595"/>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381100D9" w14:textId="40788906" w:rsidR="00BF33D6" w:rsidRDefault="00BF33D6" w:rsidP="009B5404">
      <w:pPr>
        <w:pStyle w:val="BodyText"/>
        <w:jc w:val="both"/>
      </w:pPr>
    </w:p>
    <w:p w14:paraId="7F5A61AA" w14:textId="77777777" w:rsidR="000C7901" w:rsidRDefault="000C7901" w:rsidP="009B5404">
      <w:pPr>
        <w:pStyle w:val="BodyText"/>
        <w:jc w:val="both"/>
      </w:pPr>
    </w:p>
    <w:p w14:paraId="4961B8FC" w14:textId="77777777" w:rsidR="00D8573E" w:rsidRPr="00D8573E" w:rsidRDefault="00D8573E" w:rsidP="00D8573E">
      <w:pPr>
        <w:pStyle w:val="NoSpacing"/>
        <w:numPr>
          <w:ilvl w:val="0"/>
          <w:numId w:val="12"/>
        </w:numPr>
      </w:pPr>
      <w:r w:rsidRPr="00D8573E">
        <w:rPr>
          <w:b/>
        </w:rPr>
        <w:t xml:space="preserve">Primary Reference Antenna </w:t>
      </w:r>
      <w:r w:rsidR="0059299E" w:rsidRPr="00D8573E">
        <w:rPr>
          <w:b/>
        </w:rPr>
        <w:t>Efficiency</w:t>
      </w:r>
      <w:r w:rsidRPr="00D8573E">
        <w:rPr>
          <w:b/>
        </w:rPr>
        <w:t xml:space="preserve"> calibration </w:t>
      </w:r>
      <w:r w:rsidRPr="00D8573E">
        <w:rPr>
          <w:b/>
        </w:rPr>
        <w:br/>
      </w:r>
      <w:r>
        <w:t>Uncertainty from calibration or EM-simulation</w:t>
      </w:r>
      <w:r>
        <w:br/>
      </w:r>
    </w:p>
    <w:p w14:paraId="450269B2" w14:textId="77777777" w:rsidR="00D8573E" w:rsidRDefault="00D8573E" w:rsidP="00D8573E">
      <w:pPr>
        <w:pStyle w:val="NoSpacing"/>
        <w:numPr>
          <w:ilvl w:val="0"/>
          <w:numId w:val="12"/>
        </w:numPr>
      </w:pPr>
      <w:r w:rsidRPr="00D8573E">
        <w:rPr>
          <w:b/>
        </w:rPr>
        <w:t xml:space="preserve">Antenna Placement </w:t>
      </w:r>
      <w:r w:rsidR="007D44A8">
        <w:rPr>
          <w:b/>
        </w:rPr>
        <w:t>(1,2,3)</w:t>
      </w:r>
      <w:r w:rsidR="002732FC">
        <w:rPr>
          <w:b/>
        </w:rPr>
        <w:t xml:space="preserve"> &amp; EUT placement</w:t>
      </w:r>
      <w:r w:rsidRPr="00D8573E">
        <w:rPr>
          <w:b/>
        </w:rPr>
        <w:br/>
      </w:r>
      <w:r w:rsidRPr="00D8573E">
        <w:t xml:space="preserve">Figures from </w:t>
      </w:r>
      <w:r>
        <w:t>Work volume validation.</w:t>
      </w:r>
      <w:r>
        <w:br/>
      </w:r>
    </w:p>
    <w:p w14:paraId="266147AA" w14:textId="77777777" w:rsidR="00D8573E" w:rsidRDefault="00D8573E" w:rsidP="00D8573E">
      <w:pPr>
        <w:pStyle w:val="NoSpacing"/>
        <w:numPr>
          <w:ilvl w:val="0"/>
          <w:numId w:val="12"/>
        </w:numPr>
        <w:rPr>
          <w:b/>
        </w:rPr>
      </w:pPr>
      <w:r w:rsidRPr="0030465C">
        <w:rPr>
          <w:b/>
        </w:rPr>
        <w:t xml:space="preserve">Network analyser </w:t>
      </w:r>
      <w:r w:rsidR="007D44A8">
        <w:rPr>
          <w:b/>
        </w:rPr>
        <w:t xml:space="preserve">– S21 </w:t>
      </w:r>
      <w:r w:rsidR="00294394">
        <w:rPr>
          <w:b/>
        </w:rPr>
        <w:t>(1, 2 ,3</w:t>
      </w:r>
      <w:r w:rsidR="007D44A8">
        <w:rPr>
          <w:b/>
        </w:rPr>
        <w:t>)</w:t>
      </w:r>
      <w:r>
        <w:br/>
      </w:r>
      <w:r w:rsidR="0030465C">
        <w:t>S21 Level uncertainty for the network</w:t>
      </w:r>
      <w:r w:rsidR="00075870">
        <w:t xml:space="preserve"> analyser</w:t>
      </w:r>
      <w:r w:rsidR="0030465C">
        <w:t xml:space="preserve"> used during </w:t>
      </w:r>
      <w:r w:rsidR="00075870">
        <w:t>the measurements</w:t>
      </w:r>
      <w:r w:rsidR="0030465C">
        <w:t>.</w:t>
      </w:r>
      <w:r w:rsidRPr="0030465C">
        <w:br/>
      </w:r>
    </w:p>
    <w:p w14:paraId="7D06FEE6" w14:textId="77777777" w:rsidR="00D8573E" w:rsidRDefault="00D8573E" w:rsidP="00D8573E">
      <w:pPr>
        <w:pStyle w:val="NoSpacing"/>
        <w:numPr>
          <w:ilvl w:val="0"/>
          <w:numId w:val="12"/>
        </w:numPr>
        <w:rPr>
          <w:b/>
        </w:rPr>
      </w:pPr>
      <w:r w:rsidRPr="0030465C">
        <w:rPr>
          <w:b/>
        </w:rPr>
        <w:t>Network analyser - S11</w:t>
      </w:r>
      <w:r w:rsidR="007D44A8">
        <w:rPr>
          <w:b/>
        </w:rPr>
        <w:t xml:space="preserve"> (1,2,3)</w:t>
      </w:r>
      <w:r w:rsidRPr="0030465C">
        <w:rPr>
          <w:b/>
        </w:rPr>
        <w:br/>
      </w:r>
      <w:r w:rsidR="00075870" w:rsidRPr="00075870">
        <w:t>Reflection coefficient level uncertainty</w:t>
      </w:r>
      <w:r w:rsidR="00075870">
        <w:t xml:space="preserve"> for the network analyser used during the measurements.</w:t>
      </w:r>
      <w:r w:rsidR="00075870" w:rsidRPr="00075870">
        <w:rPr>
          <w:b/>
        </w:rPr>
        <w:t xml:space="preserve"> </w:t>
      </w:r>
      <w:r w:rsidRPr="00075870">
        <w:rPr>
          <w:b/>
        </w:rPr>
        <w:br/>
      </w:r>
    </w:p>
    <w:p w14:paraId="106DBBF6" w14:textId="77777777" w:rsidR="002732FC" w:rsidRPr="00191D46" w:rsidRDefault="002732FC" w:rsidP="00D8573E">
      <w:pPr>
        <w:pStyle w:val="NoSpacing"/>
        <w:numPr>
          <w:ilvl w:val="0"/>
          <w:numId w:val="12"/>
        </w:numPr>
        <w:rPr>
          <w:b/>
        </w:rPr>
      </w:pPr>
      <w:r>
        <w:rPr>
          <w:b/>
        </w:rPr>
        <w:t>Cable loss calibration</w:t>
      </w:r>
      <w:r>
        <w:rPr>
          <w:b/>
        </w:rPr>
        <w:br/>
      </w:r>
      <w:r w:rsidR="00191D46">
        <w:t>Uncertainty from cable loss calibration.</w:t>
      </w:r>
      <w:r w:rsidR="00191D46">
        <w:br/>
      </w:r>
    </w:p>
    <w:p w14:paraId="5CD09053" w14:textId="77777777" w:rsidR="00191D46" w:rsidRPr="00191D46" w:rsidRDefault="00191D46" w:rsidP="00D8573E">
      <w:pPr>
        <w:pStyle w:val="NoSpacing"/>
        <w:numPr>
          <w:ilvl w:val="0"/>
          <w:numId w:val="12"/>
        </w:numPr>
        <w:rPr>
          <w:b/>
        </w:rPr>
      </w:pPr>
      <w:r>
        <w:rPr>
          <w:b/>
        </w:rPr>
        <w:t xml:space="preserve">Spectrum analyser </w:t>
      </w:r>
      <w:r>
        <w:rPr>
          <w:b/>
        </w:rPr>
        <w:br/>
      </w:r>
      <w:r>
        <w:t>Level uncertainty for the Spectrum analyser.</w:t>
      </w:r>
    </w:p>
    <w:p w14:paraId="0296656B" w14:textId="77777777" w:rsidR="000C7901" w:rsidRDefault="000C7901" w:rsidP="001936AC">
      <w:pPr>
        <w:spacing w:after="0"/>
      </w:pPr>
    </w:p>
    <w:p w14:paraId="5EBD676D" w14:textId="4EF01A70" w:rsidR="004C509D" w:rsidRDefault="004C509D" w:rsidP="008573E5">
      <w:pPr>
        <w:pStyle w:val="Heading3"/>
      </w:pPr>
      <w:r>
        <w:t>K-factor limit</w:t>
      </w:r>
      <w:r w:rsidR="00705918">
        <w:t xml:space="preserve"> </w:t>
      </w:r>
      <w:r w:rsidR="008573E5">
        <w:t>/</w:t>
      </w:r>
      <w:r w:rsidR="00705918">
        <w:t xml:space="preserve"> </w:t>
      </w:r>
      <w:r w:rsidR="008573E5">
        <w:t>Rayleigh distribution during EUT measurement</w:t>
      </w:r>
    </w:p>
    <w:p w14:paraId="050855F9" w14:textId="7EE28BD2" w:rsidR="003861EB" w:rsidRDefault="00151D4F" w:rsidP="00D829F0">
      <w:r>
        <w:t xml:space="preserve">There are some difficulties in estimating the K-factor from the scalar EUT measurements since there are no phase information in the data. From the results of a simulation shown below the estimation from scalar </w:t>
      </w:r>
      <w:r w:rsidR="003861EB">
        <w:t>estimation (red line)</w:t>
      </w:r>
      <w:r>
        <w:t xml:space="preserve"> works for K-factors over 0 dB </w:t>
      </w:r>
      <w:r w:rsidR="005B3E72">
        <w:t xml:space="preserve">see </w:t>
      </w:r>
      <w:r>
        <w:t>[4].</w:t>
      </w:r>
      <w:r w:rsidR="003861EB">
        <w:t xml:space="preserve"> </w:t>
      </w:r>
    </w:p>
    <w:p w14:paraId="6264CEC3" w14:textId="43A604F8" w:rsidR="00151D4F" w:rsidRDefault="00151D4F" w:rsidP="001936AC">
      <w:pPr>
        <w:jc w:val="center"/>
      </w:pPr>
      <w:r w:rsidRPr="00151D4F">
        <w:rPr>
          <w:noProof/>
        </w:rPr>
        <w:lastRenderedPageBreak/>
        <w:drawing>
          <wp:inline distT="0" distB="0" distL="0" distR="0" wp14:anchorId="34A9CF4E" wp14:editId="0933AAE4">
            <wp:extent cx="3837418" cy="2377440"/>
            <wp:effectExtent l="19050" t="19050" r="10795" b="22860"/>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44231" cy="2381661"/>
                    </a:xfrm>
                    <a:prstGeom prst="rect">
                      <a:avLst/>
                    </a:prstGeom>
                    <a:ln>
                      <a:solidFill>
                        <a:schemeClr val="accent1"/>
                      </a:solidFill>
                    </a:ln>
                  </pic:spPr>
                </pic:pic>
              </a:graphicData>
            </a:graphic>
          </wp:inline>
        </w:drawing>
      </w:r>
    </w:p>
    <w:p w14:paraId="6FD224DA" w14:textId="77777777" w:rsidR="003861EB" w:rsidRDefault="003861EB">
      <w:pPr>
        <w:spacing w:after="0"/>
      </w:pPr>
      <w:r>
        <w:br w:type="page"/>
      </w:r>
    </w:p>
    <w:p w14:paraId="53196C2B" w14:textId="245F1F6C" w:rsidR="00151D4F" w:rsidRDefault="003861EB" w:rsidP="00D829F0">
      <w:r>
        <w:lastRenderedPageBreak/>
        <w:t xml:space="preserve">To use the Rayleigh hypothesis test gives the results below. This gives an approximate “Rician detection level” at a K-factor of 0 dB which is </w:t>
      </w:r>
      <w:r w:rsidR="00AA6469">
        <w:t xml:space="preserve">approximate </w:t>
      </w:r>
      <w:r>
        <w:t xml:space="preserve">the same as the </w:t>
      </w:r>
      <w:r w:rsidR="005B3E72">
        <w:t>Rician</w:t>
      </w:r>
      <w:r w:rsidR="00AA6469">
        <w:t xml:space="preserve"> </w:t>
      </w:r>
      <w:r>
        <w:t>distribution fit estimation.</w:t>
      </w:r>
    </w:p>
    <w:p w14:paraId="2332E656" w14:textId="26ACAB9F" w:rsidR="003861EB" w:rsidRDefault="003861EB" w:rsidP="001936AC">
      <w:pPr>
        <w:jc w:val="center"/>
      </w:pPr>
      <w:r w:rsidRPr="003861EB">
        <w:rPr>
          <w:noProof/>
        </w:rPr>
        <w:drawing>
          <wp:inline distT="0" distB="0" distL="0" distR="0" wp14:anchorId="4D68A890" wp14:editId="005F5B4B">
            <wp:extent cx="3297868" cy="1689811"/>
            <wp:effectExtent l="19050" t="19050" r="17145" b="24765"/>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326391" cy="1704426"/>
                    </a:xfrm>
                    <a:prstGeom prst="rect">
                      <a:avLst/>
                    </a:prstGeom>
                    <a:ln>
                      <a:solidFill>
                        <a:schemeClr val="accent1"/>
                      </a:solidFill>
                    </a:ln>
                  </pic:spPr>
                </pic:pic>
              </a:graphicData>
            </a:graphic>
          </wp:inline>
        </w:drawing>
      </w:r>
    </w:p>
    <w:p w14:paraId="4940ABEF" w14:textId="47062562" w:rsidR="003861EB" w:rsidRPr="0075702F" w:rsidRDefault="00AA6469" w:rsidP="001936AC">
      <w:r>
        <w:t xml:space="preserve">In [3] there is an expression for the error contribution arising from the average K-factor (direct component) and its to some extent shown below. The blue line </w:t>
      </w:r>
      <w:r w:rsidR="00E1399E">
        <w:t>is the error contribution when no antenna placement or antenna diversity stirring is used. The red line shows the contribution when antenna placement or antenna diversity stirring is used. When looking at the K-factor ~0 dB region (which is the detectable level) the difference between the blue and red line might imply that antenna placement or antenna diversity stirring must be used during TRP measurements of BS</w:t>
      </w:r>
      <w:r w:rsidR="003E2CDF">
        <w:t xml:space="preserve"> </w:t>
      </w:r>
      <w:proofErr w:type="gramStart"/>
      <w:r w:rsidR="003E2CDF">
        <w:t>in order to</w:t>
      </w:r>
      <w:proofErr w:type="gramEnd"/>
      <w:r w:rsidR="003E2CDF">
        <w:t xml:space="preserve"> minimize the possible error contribution from unknown direct components</w:t>
      </w:r>
      <w:r w:rsidR="00E1399E">
        <w:t>.</w:t>
      </w:r>
    </w:p>
    <w:p w14:paraId="377B151E" w14:textId="3E0B2530" w:rsidR="003B61A8" w:rsidRDefault="00705918" w:rsidP="001936AC">
      <w:pPr>
        <w:pBdr>
          <w:bottom w:val="single" w:sz="4" w:space="1" w:color="auto"/>
        </w:pBdr>
        <w:jc w:val="center"/>
        <w:rPr>
          <w:rFonts w:ascii="Arial" w:hAnsi="Arial" w:cs="Arial"/>
        </w:rPr>
      </w:pPr>
      <w:r w:rsidRPr="00705918">
        <w:rPr>
          <w:rFonts w:ascii="Arial" w:hAnsi="Arial" w:cs="Arial"/>
          <w:noProof/>
        </w:rPr>
        <w:drawing>
          <wp:inline distT="0" distB="0" distL="0" distR="0" wp14:anchorId="0498A023" wp14:editId="4283CD68">
            <wp:extent cx="3267377" cy="2048256"/>
            <wp:effectExtent l="19050" t="19050" r="9525" b="28575"/>
            <wp:docPr id="18" name="Bildobjekt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6234" t="3221" r="6607"/>
                    <a:stretch/>
                  </pic:blipFill>
                  <pic:spPr bwMode="auto">
                    <a:xfrm>
                      <a:off x="0" y="0"/>
                      <a:ext cx="3277103" cy="2054353"/>
                    </a:xfrm>
                    <a:prstGeom prst="rect">
                      <a:avLst/>
                    </a:prstGeom>
                    <a:ln w="9525" cap="flat" cmpd="sng" algn="ctr">
                      <a:solidFill>
                        <a:srgbClr val="4472C4"/>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4C9E86C4" w14:textId="77777777" w:rsidR="00684A40" w:rsidRDefault="00684A40" w:rsidP="004F070B">
      <w:pPr>
        <w:pBdr>
          <w:bottom w:val="single" w:sz="4" w:space="1" w:color="auto"/>
        </w:pBdr>
        <w:jc w:val="both"/>
        <w:rPr>
          <w:rFonts w:ascii="Arial" w:hAnsi="Arial" w:cs="Arial"/>
        </w:rPr>
      </w:pPr>
    </w:p>
    <w:p w14:paraId="07E5DFE4" w14:textId="77777777" w:rsidR="00705918" w:rsidRDefault="00705918" w:rsidP="004F070B">
      <w:pPr>
        <w:pBdr>
          <w:bottom w:val="single" w:sz="4" w:space="1" w:color="auto"/>
        </w:pBdr>
        <w:jc w:val="both"/>
        <w:rPr>
          <w:rFonts w:ascii="Arial" w:hAnsi="Arial" w:cs="Arial"/>
        </w:rPr>
      </w:pPr>
    </w:p>
    <w:p w14:paraId="18CAE5F4" w14:textId="77777777" w:rsidR="003B61A8" w:rsidRDefault="003B61A8" w:rsidP="004F070B">
      <w:pPr>
        <w:pStyle w:val="Heading1"/>
        <w:keepLines w:val="0"/>
        <w:numPr>
          <w:ilvl w:val="0"/>
          <w:numId w:val="5"/>
        </w:numPr>
        <w:pBdr>
          <w:top w:val="none" w:sz="0" w:space="0" w:color="auto"/>
        </w:pBdr>
        <w:spacing w:before="0" w:after="240"/>
        <w:ind w:right="284" w:hanging="720"/>
        <w:jc w:val="both"/>
      </w:pPr>
      <w:r>
        <w:t>Conclusion</w:t>
      </w:r>
    </w:p>
    <w:p w14:paraId="3AE476FD" w14:textId="6E29D002" w:rsidR="003B61A8" w:rsidRDefault="00F44229" w:rsidP="004F070B">
      <w:pPr>
        <w:pStyle w:val="BodyText"/>
        <w:jc w:val="both"/>
      </w:pPr>
      <w:r w:rsidRPr="001936AC">
        <w:rPr>
          <w:b/>
        </w:rPr>
        <w:t>Conclusion 1:</w:t>
      </w:r>
      <w:r>
        <w:t xml:space="preserve"> </w:t>
      </w:r>
      <w:r w:rsidR="00C45184">
        <w:t xml:space="preserve">Reverberation chamber can be used for OTA TRP measurements </w:t>
      </w:r>
      <w:r w:rsidR="00B44855">
        <w:t xml:space="preserve">for BSs </w:t>
      </w:r>
      <w:r w:rsidR="005F5B6E">
        <w:t>both for wanted signal frequencies and OOB/spurious frequencies</w:t>
      </w:r>
      <w:r w:rsidR="004F24C6">
        <w:t>.</w:t>
      </w:r>
      <w:r>
        <w:t xml:space="preserve"> </w:t>
      </w:r>
    </w:p>
    <w:p w14:paraId="0A929E03" w14:textId="62282C28" w:rsidR="00212829" w:rsidRDefault="00F44229" w:rsidP="004F070B">
      <w:pPr>
        <w:pStyle w:val="BodyText"/>
        <w:jc w:val="both"/>
      </w:pPr>
      <w:r w:rsidRPr="001936AC">
        <w:rPr>
          <w:b/>
        </w:rPr>
        <w:t>Conclusion 2</w:t>
      </w:r>
      <w:r w:rsidR="00F96762" w:rsidRPr="001936AC">
        <w:rPr>
          <w:b/>
        </w:rPr>
        <w:t>:</w:t>
      </w:r>
      <w:r w:rsidR="00F96762">
        <w:rPr>
          <w:b/>
        </w:rPr>
        <w:t xml:space="preserve"> </w:t>
      </w:r>
      <w:r w:rsidR="0020584F" w:rsidRPr="00735E66">
        <w:t xml:space="preserve">There </w:t>
      </w:r>
      <w:r w:rsidR="00A94C7C">
        <w:t>is</w:t>
      </w:r>
      <w:r w:rsidR="0020584F" w:rsidRPr="00A94C7C">
        <w:t xml:space="preserve"> a </w:t>
      </w:r>
      <w:r w:rsidR="00E83EC6">
        <w:t xml:space="preserve">need for a validation scheme </w:t>
      </w:r>
      <w:r w:rsidR="00212829">
        <w:t>to</w:t>
      </w:r>
      <w:r w:rsidR="00E83EC6">
        <w:t xml:space="preserve"> verify the suitableness of the RC for TRP measurement in the desired frequency range, since RCs come in a variety of sizes and stirring facilities.</w:t>
      </w:r>
    </w:p>
    <w:p w14:paraId="4924B2E0" w14:textId="6CB5FD12" w:rsidR="00E83EC6" w:rsidRDefault="00E83EC6" w:rsidP="004F070B">
      <w:pPr>
        <w:pStyle w:val="BodyText"/>
        <w:jc w:val="both"/>
      </w:pPr>
      <w:r w:rsidRPr="000D45BD">
        <w:rPr>
          <w:b/>
        </w:rPr>
        <w:t>Conclusion 3:</w:t>
      </w:r>
      <w:r>
        <w:t xml:space="preserve"> The Rician K-factor is useable to se</w:t>
      </w:r>
      <w:r w:rsidR="005B3E72">
        <w:t>e</w:t>
      </w:r>
      <w:r>
        <w:t xml:space="preserve"> the suitableness of </w:t>
      </w:r>
      <w:r w:rsidR="006C25EA">
        <w:t xml:space="preserve">the </w:t>
      </w:r>
      <w:r>
        <w:t xml:space="preserve">reference transfer function calibration. </w:t>
      </w:r>
      <w:r w:rsidR="005A782A">
        <w:t>The use of hypothesis testing for Rayleigh distribution of the measurements needs further investigation and test measurements.</w:t>
      </w:r>
    </w:p>
    <w:p w14:paraId="1CBA8ABC" w14:textId="086D9849" w:rsidR="009039FA" w:rsidRDefault="009039FA" w:rsidP="004F070B">
      <w:pPr>
        <w:pStyle w:val="BodyText"/>
        <w:jc w:val="both"/>
      </w:pPr>
    </w:p>
    <w:p w14:paraId="6F77EE0D" w14:textId="66F45824" w:rsidR="009039FA" w:rsidRDefault="009039FA" w:rsidP="004F070B">
      <w:pPr>
        <w:pStyle w:val="BodyText"/>
        <w:jc w:val="both"/>
      </w:pPr>
    </w:p>
    <w:p w14:paraId="46E63AD0" w14:textId="096B2052" w:rsidR="009039FA" w:rsidRDefault="009039FA" w:rsidP="004F070B">
      <w:pPr>
        <w:pStyle w:val="BodyText"/>
        <w:jc w:val="both"/>
      </w:pPr>
    </w:p>
    <w:p w14:paraId="6DC3ACB3" w14:textId="06C530BD" w:rsidR="009039FA" w:rsidRDefault="009039FA" w:rsidP="004F070B">
      <w:pPr>
        <w:pStyle w:val="BodyText"/>
        <w:jc w:val="both"/>
      </w:pPr>
    </w:p>
    <w:p w14:paraId="55EB70BD" w14:textId="4450F7B3" w:rsidR="009039FA" w:rsidRDefault="009039FA" w:rsidP="004F070B">
      <w:pPr>
        <w:pStyle w:val="BodyText"/>
        <w:jc w:val="both"/>
      </w:pPr>
    </w:p>
    <w:p w14:paraId="713B5D39" w14:textId="0D7453B0" w:rsidR="009039FA" w:rsidRDefault="009039FA" w:rsidP="004F070B">
      <w:pPr>
        <w:pStyle w:val="BodyText"/>
        <w:jc w:val="both"/>
      </w:pPr>
    </w:p>
    <w:p w14:paraId="42BB43B4" w14:textId="77777777" w:rsidR="009039FA" w:rsidRPr="0020584F" w:rsidRDefault="009039FA" w:rsidP="004F070B">
      <w:pPr>
        <w:pStyle w:val="BodyText"/>
        <w:jc w:val="both"/>
      </w:pPr>
      <w:bookmarkStart w:id="4" w:name="_GoBack"/>
      <w:bookmarkEnd w:id="4"/>
    </w:p>
    <w:p w14:paraId="79EDFEB1" w14:textId="77777777" w:rsidR="003B61A8" w:rsidRDefault="003B61A8" w:rsidP="004F070B">
      <w:pPr>
        <w:pBdr>
          <w:bottom w:val="single" w:sz="4" w:space="1" w:color="auto"/>
        </w:pBdr>
        <w:jc w:val="both"/>
        <w:rPr>
          <w:rFonts w:ascii="Arial" w:hAnsi="Arial" w:cs="Arial"/>
        </w:rPr>
      </w:pPr>
    </w:p>
    <w:p w14:paraId="3A50CA42" w14:textId="77777777" w:rsidR="003B61A8" w:rsidRDefault="003B61A8" w:rsidP="004F070B">
      <w:pPr>
        <w:pStyle w:val="Heading1"/>
        <w:keepLines w:val="0"/>
        <w:numPr>
          <w:ilvl w:val="0"/>
          <w:numId w:val="5"/>
        </w:numPr>
        <w:pBdr>
          <w:top w:val="none" w:sz="0" w:space="0" w:color="auto"/>
        </w:pBdr>
        <w:spacing w:before="0" w:after="240"/>
        <w:ind w:right="284" w:hanging="720"/>
        <w:jc w:val="both"/>
      </w:pPr>
      <w:r>
        <w:t>References</w:t>
      </w:r>
    </w:p>
    <w:p w14:paraId="486C067D" w14:textId="77777777" w:rsidR="003B61A8" w:rsidRPr="00A808D7" w:rsidRDefault="003B61A8" w:rsidP="004F070B">
      <w:pPr>
        <w:ind w:left="709" w:hanging="709"/>
        <w:jc w:val="both"/>
      </w:pPr>
      <w:r>
        <w:t>[1]</w:t>
      </w:r>
      <w:r w:rsidRPr="00A808D7">
        <w:tab/>
      </w:r>
      <w:r w:rsidR="008A174C" w:rsidRPr="00F10773">
        <w:t>TR</w:t>
      </w:r>
      <w:r w:rsidR="00E75B67" w:rsidRPr="00F10773">
        <w:t xml:space="preserve"> </w:t>
      </w:r>
      <w:r w:rsidR="008A174C" w:rsidRPr="00F10773">
        <w:t>37.843</w:t>
      </w:r>
    </w:p>
    <w:p w14:paraId="7341D24F" w14:textId="3258E686" w:rsidR="005C7173" w:rsidRPr="00F10773" w:rsidRDefault="003B61A8" w:rsidP="00B75CC0">
      <w:pPr>
        <w:ind w:left="709" w:hanging="709"/>
        <w:jc w:val="both"/>
      </w:pPr>
      <w:r w:rsidRPr="00A808D7">
        <w:t xml:space="preserve">[2] </w:t>
      </w:r>
      <w:r w:rsidRPr="00A808D7">
        <w:tab/>
      </w:r>
      <w:r w:rsidR="004F070B" w:rsidRPr="00F10773">
        <w:t>TS</w:t>
      </w:r>
      <w:r w:rsidR="00E75B67" w:rsidRPr="00F10773">
        <w:t xml:space="preserve"> </w:t>
      </w:r>
      <w:r w:rsidR="004F070B" w:rsidRPr="00F10773">
        <w:t>34.114</w:t>
      </w:r>
    </w:p>
    <w:p w14:paraId="1CBADCFD" w14:textId="1839F5B9" w:rsidR="002D4E15" w:rsidRPr="00F10773" w:rsidRDefault="008C43D0" w:rsidP="002D4E15">
      <w:pPr>
        <w:ind w:left="709" w:hanging="709"/>
        <w:jc w:val="both"/>
      </w:pPr>
      <w:r w:rsidRPr="00F10773">
        <w:t>[3]</w:t>
      </w:r>
      <w:r w:rsidRPr="00F10773">
        <w:tab/>
      </w:r>
      <w:r w:rsidR="007C587C" w:rsidRPr="00F10773">
        <w:t>Verification of the Rician K-factor</w:t>
      </w:r>
      <w:r w:rsidR="002D4E15" w:rsidRPr="00F10773">
        <w:t>-based uncertainty model for measurements in reverberation chambers</w:t>
      </w:r>
      <w:r w:rsidR="002D4E15" w:rsidRPr="00F10773">
        <w:br/>
      </w:r>
      <w:proofErr w:type="spellStart"/>
      <w:r w:rsidR="002D4E15" w:rsidRPr="00F10773">
        <w:t>Xiaoming</w:t>
      </w:r>
      <w:proofErr w:type="spellEnd"/>
      <w:r w:rsidR="002D4E15" w:rsidRPr="00F10773">
        <w:t xml:space="preserve"> Chen, Per-Simon </w:t>
      </w:r>
      <w:proofErr w:type="spellStart"/>
      <w:r w:rsidR="002D4E15" w:rsidRPr="00F10773">
        <w:t>Kildal</w:t>
      </w:r>
      <w:proofErr w:type="spellEnd"/>
      <w:r w:rsidR="002D4E15" w:rsidRPr="00F10773">
        <w:t>, Jan Carlsson</w:t>
      </w:r>
    </w:p>
    <w:p w14:paraId="3C69E177" w14:textId="5D1CC231" w:rsidR="002D4E15" w:rsidRPr="00F10773" w:rsidRDefault="002D4E15">
      <w:pPr>
        <w:ind w:left="709" w:hanging="709"/>
        <w:jc w:val="both"/>
      </w:pPr>
      <w:r w:rsidRPr="00F10773">
        <w:t>[4]</w:t>
      </w:r>
      <w:r w:rsidRPr="00F10773">
        <w:tab/>
        <w:t>Reverberation Chamber Performance and Methods for Estimating the Rician K-factor</w:t>
      </w:r>
      <w:r w:rsidRPr="00F10773">
        <w:br/>
        <w:t xml:space="preserve">Christian S. </w:t>
      </w:r>
      <w:proofErr w:type="spellStart"/>
      <w:r w:rsidRPr="00F10773">
        <w:t>Lötbäck</w:t>
      </w:r>
      <w:proofErr w:type="spellEnd"/>
      <w:r w:rsidRPr="00F10773">
        <w:t xml:space="preserve"> </w:t>
      </w:r>
      <w:proofErr w:type="spellStart"/>
      <w:r w:rsidRPr="00F10773">
        <w:t>Patané</w:t>
      </w:r>
      <w:proofErr w:type="spellEnd"/>
    </w:p>
    <w:p w14:paraId="3352ADBD" w14:textId="2BC62141" w:rsidR="005B3E72" w:rsidRPr="00F10773" w:rsidRDefault="005B3E72">
      <w:pPr>
        <w:ind w:left="709" w:hanging="709"/>
        <w:jc w:val="both"/>
      </w:pPr>
      <w:r w:rsidRPr="00F10773">
        <w:t>[5]</w:t>
      </w:r>
      <w:r w:rsidRPr="00F10773">
        <w:tab/>
      </w:r>
      <w:r w:rsidR="002D022C" w:rsidRPr="00F10773">
        <w:t>IEC</w:t>
      </w:r>
      <w:r w:rsidRPr="00F10773">
        <w:t xml:space="preserve"> 61000-4-21:2011</w:t>
      </w:r>
    </w:p>
    <w:p w14:paraId="55D7A2FD" w14:textId="77777777" w:rsidR="00445E8F" w:rsidRDefault="00445E8F" w:rsidP="00B75CC0">
      <w:pPr>
        <w:ind w:left="709" w:hanging="709"/>
        <w:jc w:val="both"/>
      </w:pPr>
    </w:p>
    <w:bookmarkEnd w:id="0"/>
    <w:p w14:paraId="63A63E38" w14:textId="77777777" w:rsidR="005C7173" w:rsidRDefault="005C7173" w:rsidP="004F070B">
      <w:pPr>
        <w:jc w:val="both"/>
      </w:pPr>
    </w:p>
    <w:sectPr w:rsidR="005C717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D0D31" w14:textId="77777777" w:rsidR="00154A60" w:rsidRDefault="00154A60">
      <w:r>
        <w:separator/>
      </w:r>
    </w:p>
  </w:endnote>
  <w:endnote w:type="continuationSeparator" w:id="0">
    <w:p w14:paraId="01218A7D" w14:textId="77777777" w:rsidR="00154A60" w:rsidRDefault="00154A60">
      <w:r>
        <w:continuationSeparator/>
      </w:r>
    </w:p>
  </w:endnote>
  <w:endnote w:type="continuationNotice" w:id="1">
    <w:p w14:paraId="3A451BBC" w14:textId="77777777" w:rsidR="00154A60" w:rsidRDefault="00154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62A62" w14:textId="77777777" w:rsidR="005B3E72" w:rsidRDefault="005B3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F00DA" w14:textId="77777777" w:rsidR="00154A60" w:rsidRDefault="00154A60">
      <w:r>
        <w:separator/>
      </w:r>
    </w:p>
  </w:footnote>
  <w:footnote w:type="continuationSeparator" w:id="0">
    <w:p w14:paraId="63CF3C9A" w14:textId="77777777" w:rsidR="00154A60" w:rsidRDefault="00154A60">
      <w:r>
        <w:continuationSeparator/>
      </w:r>
    </w:p>
  </w:footnote>
  <w:footnote w:type="continuationNotice" w:id="1">
    <w:p w14:paraId="716D3764" w14:textId="77777777" w:rsidR="00154A60" w:rsidRDefault="00154A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7B106" w14:textId="77777777" w:rsidR="005B3E72" w:rsidRDefault="005B3E72">
    <w:pPr>
      <w:framePr w:h="284" w:hRule="exact" w:wrap="around" w:vAnchor="text" w:hAnchor="margin" w:xAlign="right" w:y="1"/>
      <w:rPr>
        <w:rFonts w:ascii="Arial" w:hAnsi="Arial" w:cs="Arial"/>
        <w:b/>
        <w:sz w:val="18"/>
        <w:szCs w:val="18"/>
      </w:rPr>
    </w:pPr>
  </w:p>
  <w:p w14:paraId="3F5EF45E" w14:textId="77777777" w:rsidR="005B3E72" w:rsidRDefault="005B3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8D1950A" w14:textId="77777777" w:rsidR="005B3E72" w:rsidRDefault="005B3E72">
    <w:pPr>
      <w:framePr w:h="284" w:hRule="exact" w:wrap="around" w:vAnchor="text" w:hAnchor="margin" w:y="7"/>
      <w:rPr>
        <w:rFonts w:ascii="Arial" w:hAnsi="Arial" w:cs="Arial"/>
        <w:b/>
        <w:sz w:val="18"/>
        <w:szCs w:val="18"/>
      </w:rPr>
    </w:pPr>
  </w:p>
  <w:p w14:paraId="5B4F60C5" w14:textId="77777777" w:rsidR="005B3E72" w:rsidRDefault="005B3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E24A8"/>
    <w:multiLevelType w:val="hybridMultilevel"/>
    <w:tmpl w:val="188E820C"/>
    <w:lvl w:ilvl="0" w:tplc="DDA8207E">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5B363C"/>
    <w:multiLevelType w:val="hybridMultilevel"/>
    <w:tmpl w:val="9BEE893E"/>
    <w:lvl w:ilvl="0" w:tplc="DDA8207E">
      <w:numFmt w:val="bullet"/>
      <w:lvlText w:val="-"/>
      <w:lvlJc w:val="left"/>
      <w:pPr>
        <w:ind w:left="999" w:hanging="360"/>
      </w:pPr>
      <w:rPr>
        <w:rFonts w:ascii="Times New Roman" w:eastAsia="Times New Roman" w:hAnsi="Times New Roman" w:cs="Times New Roman" w:hint="default"/>
      </w:rPr>
    </w:lvl>
    <w:lvl w:ilvl="1" w:tplc="041D0003">
      <w:start w:val="1"/>
      <w:numFmt w:val="bullet"/>
      <w:lvlText w:val="o"/>
      <w:lvlJc w:val="left"/>
      <w:pPr>
        <w:ind w:left="1719" w:hanging="360"/>
      </w:pPr>
      <w:rPr>
        <w:rFonts w:ascii="Courier New" w:hAnsi="Courier New" w:cs="Courier New" w:hint="default"/>
      </w:rPr>
    </w:lvl>
    <w:lvl w:ilvl="2" w:tplc="041D0005" w:tentative="1">
      <w:start w:val="1"/>
      <w:numFmt w:val="bullet"/>
      <w:lvlText w:val=""/>
      <w:lvlJc w:val="left"/>
      <w:pPr>
        <w:ind w:left="2439" w:hanging="360"/>
      </w:pPr>
      <w:rPr>
        <w:rFonts w:ascii="Wingdings" w:hAnsi="Wingdings" w:hint="default"/>
      </w:rPr>
    </w:lvl>
    <w:lvl w:ilvl="3" w:tplc="041D0001" w:tentative="1">
      <w:start w:val="1"/>
      <w:numFmt w:val="bullet"/>
      <w:lvlText w:val=""/>
      <w:lvlJc w:val="left"/>
      <w:pPr>
        <w:ind w:left="3159" w:hanging="360"/>
      </w:pPr>
      <w:rPr>
        <w:rFonts w:ascii="Symbol" w:hAnsi="Symbol" w:hint="default"/>
      </w:rPr>
    </w:lvl>
    <w:lvl w:ilvl="4" w:tplc="041D0003" w:tentative="1">
      <w:start w:val="1"/>
      <w:numFmt w:val="bullet"/>
      <w:lvlText w:val="o"/>
      <w:lvlJc w:val="left"/>
      <w:pPr>
        <w:ind w:left="3879" w:hanging="360"/>
      </w:pPr>
      <w:rPr>
        <w:rFonts w:ascii="Courier New" w:hAnsi="Courier New" w:cs="Courier New" w:hint="default"/>
      </w:rPr>
    </w:lvl>
    <w:lvl w:ilvl="5" w:tplc="041D0005" w:tentative="1">
      <w:start w:val="1"/>
      <w:numFmt w:val="bullet"/>
      <w:lvlText w:val=""/>
      <w:lvlJc w:val="left"/>
      <w:pPr>
        <w:ind w:left="4599" w:hanging="360"/>
      </w:pPr>
      <w:rPr>
        <w:rFonts w:ascii="Wingdings" w:hAnsi="Wingdings" w:hint="default"/>
      </w:rPr>
    </w:lvl>
    <w:lvl w:ilvl="6" w:tplc="041D0001" w:tentative="1">
      <w:start w:val="1"/>
      <w:numFmt w:val="bullet"/>
      <w:lvlText w:val=""/>
      <w:lvlJc w:val="left"/>
      <w:pPr>
        <w:ind w:left="5319" w:hanging="360"/>
      </w:pPr>
      <w:rPr>
        <w:rFonts w:ascii="Symbol" w:hAnsi="Symbol" w:hint="default"/>
      </w:rPr>
    </w:lvl>
    <w:lvl w:ilvl="7" w:tplc="041D0003" w:tentative="1">
      <w:start w:val="1"/>
      <w:numFmt w:val="bullet"/>
      <w:lvlText w:val="o"/>
      <w:lvlJc w:val="left"/>
      <w:pPr>
        <w:ind w:left="6039" w:hanging="360"/>
      </w:pPr>
      <w:rPr>
        <w:rFonts w:ascii="Courier New" w:hAnsi="Courier New" w:cs="Courier New" w:hint="default"/>
      </w:rPr>
    </w:lvl>
    <w:lvl w:ilvl="8" w:tplc="041D0005" w:tentative="1">
      <w:start w:val="1"/>
      <w:numFmt w:val="bullet"/>
      <w:lvlText w:val=""/>
      <w:lvlJc w:val="left"/>
      <w:pPr>
        <w:ind w:left="6759" w:hanging="360"/>
      </w:pPr>
      <w:rPr>
        <w:rFonts w:ascii="Wingdings" w:hAnsi="Wingdings" w:hint="default"/>
      </w:rPr>
    </w:lvl>
  </w:abstractNum>
  <w:abstractNum w:abstractNumId="4" w15:restartNumberingAfterBreak="0">
    <w:nsid w:val="2140432D"/>
    <w:multiLevelType w:val="hybridMultilevel"/>
    <w:tmpl w:val="A2B44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227AE"/>
    <w:multiLevelType w:val="hybridMultilevel"/>
    <w:tmpl w:val="E21E32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247B42"/>
    <w:multiLevelType w:val="hybridMultilevel"/>
    <w:tmpl w:val="BBC646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F161C41"/>
    <w:multiLevelType w:val="hybridMultilevel"/>
    <w:tmpl w:val="437665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AD643B"/>
    <w:multiLevelType w:val="hybridMultilevel"/>
    <w:tmpl w:val="9D96319C"/>
    <w:lvl w:ilvl="0" w:tplc="DDA8207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21603A"/>
    <w:multiLevelType w:val="hybridMultilevel"/>
    <w:tmpl w:val="4B963F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0D13086"/>
    <w:multiLevelType w:val="hybridMultilevel"/>
    <w:tmpl w:val="D1F09164"/>
    <w:lvl w:ilvl="0" w:tplc="DDA8207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1"/>
  </w:num>
  <w:num w:numId="6">
    <w:abstractNumId w:val="4"/>
  </w:num>
  <w:num w:numId="7">
    <w:abstractNumId w:val="12"/>
  </w:num>
  <w:num w:numId="8">
    <w:abstractNumId w:val="3"/>
  </w:num>
  <w:num w:numId="9">
    <w:abstractNumId w:val="9"/>
  </w:num>
  <w:num w:numId="10">
    <w:abstractNumId w:val="2"/>
  </w:num>
  <w:num w:numId="11">
    <w:abstractNumId w:val="8"/>
  </w:num>
  <w:num w:numId="12">
    <w:abstractNumId w:val="10"/>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0F"/>
    <w:rsid w:val="0001573F"/>
    <w:rsid w:val="00015C83"/>
    <w:rsid w:val="000215AE"/>
    <w:rsid w:val="00033397"/>
    <w:rsid w:val="000335A7"/>
    <w:rsid w:val="00040095"/>
    <w:rsid w:val="00051834"/>
    <w:rsid w:val="000549C2"/>
    <w:rsid w:val="00054A22"/>
    <w:rsid w:val="000560CC"/>
    <w:rsid w:val="000655A6"/>
    <w:rsid w:val="00066B88"/>
    <w:rsid w:val="0007308A"/>
    <w:rsid w:val="00075870"/>
    <w:rsid w:val="00080512"/>
    <w:rsid w:val="00082A28"/>
    <w:rsid w:val="00086AFE"/>
    <w:rsid w:val="00094D53"/>
    <w:rsid w:val="00096009"/>
    <w:rsid w:val="000979C7"/>
    <w:rsid w:val="000A042A"/>
    <w:rsid w:val="000A09E8"/>
    <w:rsid w:val="000B0A89"/>
    <w:rsid w:val="000B2822"/>
    <w:rsid w:val="000B2898"/>
    <w:rsid w:val="000B49AD"/>
    <w:rsid w:val="000B65BE"/>
    <w:rsid w:val="000C4AC2"/>
    <w:rsid w:val="000C7901"/>
    <w:rsid w:val="000D45BD"/>
    <w:rsid w:val="000D58AB"/>
    <w:rsid w:val="000D696C"/>
    <w:rsid w:val="000E1DEA"/>
    <w:rsid w:val="000E632F"/>
    <w:rsid w:val="000F0805"/>
    <w:rsid w:val="000F3E9E"/>
    <w:rsid w:val="000F47CD"/>
    <w:rsid w:val="000F703C"/>
    <w:rsid w:val="00115AB8"/>
    <w:rsid w:val="001161C0"/>
    <w:rsid w:val="00124A4A"/>
    <w:rsid w:val="001255D8"/>
    <w:rsid w:val="00140CA7"/>
    <w:rsid w:val="001447F3"/>
    <w:rsid w:val="00151D4F"/>
    <w:rsid w:val="00154A60"/>
    <w:rsid w:val="001557BC"/>
    <w:rsid w:val="00155B44"/>
    <w:rsid w:val="001576CC"/>
    <w:rsid w:val="00160EAD"/>
    <w:rsid w:val="001737D8"/>
    <w:rsid w:val="001762D3"/>
    <w:rsid w:val="00176C71"/>
    <w:rsid w:val="001862BC"/>
    <w:rsid w:val="00191D46"/>
    <w:rsid w:val="0019222D"/>
    <w:rsid w:val="001936AC"/>
    <w:rsid w:val="00194524"/>
    <w:rsid w:val="001C184C"/>
    <w:rsid w:val="001C1DF4"/>
    <w:rsid w:val="001C79AA"/>
    <w:rsid w:val="001C7D88"/>
    <w:rsid w:val="001D02C2"/>
    <w:rsid w:val="001D26C8"/>
    <w:rsid w:val="001E62AA"/>
    <w:rsid w:val="001F0744"/>
    <w:rsid w:val="001F168B"/>
    <w:rsid w:val="001F33FD"/>
    <w:rsid w:val="001F631B"/>
    <w:rsid w:val="00201639"/>
    <w:rsid w:val="0020584F"/>
    <w:rsid w:val="00210DF0"/>
    <w:rsid w:val="00212829"/>
    <w:rsid w:val="00223CE8"/>
    <w:rsid w:val="00230382"/>
    <w:rsid w:val="002316EB"/>
    <w:rsid w:val="00231DE5"/>
    <w:rsid w:val="0023254C"/>
    <w:rsid w:val="00233D96"/>
    <w:rsid w:val="002347A2"/>
    <w:rsid w:val="00241D8F"/>
    <w:rsid w:val="0024790E"/>
    <w:rsid w:val="00263374"/>
    <w:rsid w:val="00263992"/>
    <w:rsid w:val="002732FC"/>
    <w:rsid w:val="00275699"/>
    <w:rsid w:val="002856C7"/>
    <w:rsid w:val="00294394"/>
    <w:rsid w:val="00295CF6"/>
    <w:rsid w:val="002978CA"/>
    <w:rsid w:val="002A0978"/>
    <w:rsid w:val="002A3EB0"/>
    <w:rsid w:val="002A4928"/>
    <w:rsid w:val="002A640C"/>
    <w:rsid w:val="002A6A14"/>
    <w:rsid w:val="002B067D"/>
    <w:rsid w:val="002B0AA9"/>
    <w:rsid w:val="002B3EF1"/>
    <w:rsid w:val="002B7367"/>
    <w:rsid w:val="002B7852"/>
    <w:rsid w:val="002C26C3"/>
    <w:rsid w:val="002C5942"/>
    <w:rsid w:val="002C7C01"/>
    <w:rsid w:val="002D022C"/>
    <w:rsid w:val="002D0DD3"/>
    <w:rsid w:val="002D4E15"/>
    <w:rsid w:val="002E2D39"/>
    <w:rsid w:val="002E4E9D"/>
    <w:rsid w:val="002F1E03"/>
    <w:rsid w:val="002F1F38"/>
    <w:rsid w:val="00301AE8"/>
    <w:rsid w:val="0030465C"/>
    <w:rsid w:val="003065F6"/>
    <w:rsid w:val="00306E47"/>
    <w:rsid w:val="00307A40"/>
    <w:rsid w:val="00311A75"/>
    <w:rsid w:val="003172DC"/>
    <w:rsid w:val="00330415"/>
    <w:rsid w:val="003348D7"/>
    <w:rsid w:val="00345F64"/>
    <w:rsid w:val="0035462D"/>
    <w:rsid w:val="00361E87"/>
    <w:rsid w:val="003621A0"/>
    <w:rsid w:val="00370097"/>
    <w:rsid w:val="00372313"/>
    <w:rsid w:val="00380321"/>
    <w:rsid w:val="00381D7F"/>
    <w:rsid w:val="003832EE"/>
    <w:rsid w:val="00384361"/>
    <w:rsid w:val="003861EB"/>
    <w:rsid w:val="003A0CCE"/>
    <w:rsid w:val="003A1669"/>
    <w:rsid w:val="003B1D4A"/>
    <w:rsid w:val="003B61A8"/>
    <w:rsid w:val="003B65E0"/>
    <w:rsid w:val="003C3971"/>
    <w:rsid w:val="003C50DD"/>
    <w:rsid w:val="003D73BA"/>
    <w:rsid w:val="003E2CDF"/>
    <w:rsid w:val="00400B12"/>
    <w:rsid w:val="0040625E"/>
    <w:rsid w:val="0042163A"/>
    <w:rsid w:val="00423462"/>
    <w:rsid w:val="004316F7"/>
    <w:rsid w:val="00433875"/>
    <w:rsid w:val="00441491"/>
    <w:rsid w:val="00442588"/>
    <w:rsid w:val="00443D2A"/>
    <w:rsid w:val="00445E8F"/>
    <w:rsid w:val="00451DBB"/>
    <w:rsid w:val="004613E4"/>
    <w:rsid w:val="00466DF4"/>
    <w:rsid w:val="004723CA"/>
    <w:rsid w:val="00494025"/>
    <w:rsid w:val="004A36D6"/>
    <w:rsid w:val="004A4210"/>
    <w:rsid w:val="004A53B2"/>
    <w:rsid w:val="004B5078"/>
    <w:rsid w:val="004C071E"/>
    <w:rsid w:val="004C3833"/>
    <w:rsid w:val="004C509D"/>
    <w:rsid w:val="004D3578"/>
    <w:rsid w:val="004D7F9A"/>
    <w:rsid w:val="004E0C1D"/>
    <w:rsid w:val="004E213A"/>
    <w:rsid w:val="004E29CC"/>
    <w:rsid w:val="004E39E1"/>
    <w:rsid w:val="004E7D1A"/>
    <w:rsid w:val="004F070B"/>
    <w:rsid w:val="004F24C6"/>
    <w:rsid w:val="004F4D5A"/>
    <w:rsid w:val="00520E32"/>
    <w:rsid w:val="00521738"/>
    <w:rsid w:val="00521AA8"/>
    <w:rsid w:val="00522870"/>
    <w:rsid w:val="00524378"/>
    <w:rsid w:val="00524CB2"/>
    <w:rsid w:val="00531B67"/>
    <w:rsid w:val="00542608"/>
    <w:rsid w:val="00543E6C"/>
    <w:rsid w:val="00550891"/>
    <w:rsid w:val="00553CE7"/>
    <w:rsid w:val="00556FE4"/>
    <w:rsid w:val="00564334"/>
    <w:rsid w:val="00565087"/>
    <w:rsid w:val="0059299E"/>
    <w:rsid w:val="00592A9D"/>
    <w:rsid w:val="00594E26"/>
    <w:rsid w:val="005A4363"/>
    <w:rsid w:val="005A782A"/>
    <w:rsid w:val="005B0331"/>
    <w:rsid w:val="005B1A4F"/>
    <w:rsid w:val="005B3C73"/>
    <w:rsid w:val="005B3E72"/>
    <w:rsid w:val="005B4A0A"/>
    <w:rsid w:val="005C0E35"/>
    <w:rsid w:val="005C1966"/>
    <w:rsid w:val="005C1C1F"/>
    <w:rsid w:val="005C2897"/>
    <w:rsid w:val="005C2A78"/>
    <w:rsid w:val="005C3C8D"/>
    <w:rsid w:val="005C7173"/>
    <w:rsid w:val="005D185B"/>
    <w:rsid w:val="005D2E01"/>
    <w:rsid w:val="005D3EE8"/>
    <w:rsid w:val="005D6388"/>
    <w:rsid w:val="005E0646"/>
    <w:rsid w:val="005E2EB5"/>
    <w:rsid w:val="005F42EE"/>
    <w:rsid w:val="005F5B6E"/>
    <w:rsid w:val="006076AA"/>
    <w:rsid w:val="00612061"/>
    <w:rsid w:val="00614FDF"/>
    <w:rsid w:val="0061631C"/>
    <w:rsid w:val="0062745C"/>
    <w:rsid w:val="006539B5"/>
    <w:rsid w:val="00657962"/>
    <w:rsid w:val="00661E19"/>
    <w:rsid w:val="00665F07"/>
    <w:rsid w:val="00674E7D"/>
    <w:rsid w:val="00684A40"/>
    <w:rsid w:val="006930A3"/>
    <w:rsid w:val="006C25EA"/>
    <w:rsid w:val="006C57AE"/>
    <w:rsid w:val="006C6474"/>
    <w:rsid w:val="006D1100"/>
    <w:rsid w:val="006E0283"/>
    <w:rsid w:val="006E1E31"/>
    <w:rsid w:val="006E5C86"/>
    <w:rsid w:val="006E6ECE"/>
    <w:rsid w:val="006F067F"/>
    <w:rsid w:val="0070053A"/>
    <w:rsid w:val="00701A5A"/>
    <w:rsid w:val="00703BD8"/>
    <w:rsid w:val="00703C9C"/>
    <w:rsid w:val="00705918"/>
    <w:rsid w:val="007148E4"/>
    <w:rsid w:val="0072337C"/>
    <w:rsid w:val="00724132"/>
    <w:rsid w:val="00726A46"/>
    <w:rsid w:val="00733739"/>
    <w:rsid w:val="00734A5B"/>
    <w:rsid w:val="00735E66"/>
    <w:rsid w:val="007411D4"/>
    <w:rsid w:val="00744E76"/>
    <w:rsid w:val="0074627D"/>
    <w:rsid w:val="0075702F"/>
    <w:rsid w:val="007577CB"/>
    <w:rsid w:val="00766AC3"/>
    <w:rsid w:val="00770AF0"/>
    <w:rsid w:val="00771315"/>
    <w:rsid w:val="00781F0F"/>
    <w:rsid w:val="0078332D"/>
    <w:rsid w:val="007865C7"/>
    <w:rsid w:val="007923CA"/>
    <w:rsid w:val="007A5DDE"/>
    <w:rsid w:val="007C2982"/>
    <w:rsid w:val="007C469A"/>
    <w:rsid w:val="007C4C45"/>
    <w:rsid w:val="007C587C"/>
    <w:rsid w:val="007C7DD6"/>
    <w:rsid w:val="007D44A8"/>
    <w:rsid w:val="007E57F6"/>
    <w:rsid w:val="007F19BC"/>
    <w:rsid w:val="007F42FB"/>
    <w:rsid w:val="007F52D4"/>
    <w:rsid w:val="008028A4"/>
    <w:rsid w:val="00802E51"/>
    <w:rsid w:val="00805820"/>
    <w:rsid w:val="00815E3C"/>
    <w:rsid w:val="00822BC3"/>
    <w:rsid w:val="00823792"/>
    <w:rsid w:val="008366D2"/>
    <w:rsid w:val="00843454"/>
    <w:rsid w:val="008435EC"/>
    <w:rsid w:val="00846CC4"/>
    <w:rsid w:val="00856324"/>
    <w:rsid w:val="008573E5"/>
    <w:rsid w:val="00866731"/>
    <w:rsid w:val="00872E34"/>
    <w:rsid w:val="00874A38"/>
    <w:rsid w:val="008768CA"/>
    <w:rsid w:val="00876E38"/>
    <w:rsid w:val="0088308A"/>
    <w:rsid w:val="0088380F"/>
    <w:rsid w:val="008869F8"/>
    <w:rsid w:val="008877E6"/>
    <w:rsid w:val="008A174C"/>
    <w:rsid w:val="008B53FB"/>
    <w:rsid w:val="008B735F"/>
    <w:rsid w:val="008C0085"/>
    <w:rsid w:val="008C43D0"/>
    <w:rsid w:val="008D3DCE"/>
    <w:rsid w:val="008D5DB5"/>
    <w:rsid w:val="008F6912"/>
    <w:rsid w:val="008F71E9"/>
    <w:rsid w:val="0090271F"/>
    <w:rsid w:val="00902E23"/>
    <w:rsid w:val="009031DE"/>
    <w:rsid w:val="009039FA"/>
    <w:rsid w:val="0090598A"/>
    <w:rsid w:val="00907978"/>
    <w:rsid w:val="0091348E"/>
    <w:rsid w:val="00915D8D"/>
    <w:rsid w:val="00917CCB"/>
    <w:rsid w:val="009228DF"/>
    <w:rsid w:val="00923593"/>
    <w:rsid w:val="0092774C"/>
    <w:rsid w:val="0093460E"/>
    <w:rsid w:val="00936568"/>
    <w:rsid w:val="0094135D"/>
    <w:rsid w:val="00942EC2"/>
    <w:rsid w:val="00944C13"/>
    <w:rsid w:val="00950D5C"/>
    <w:rsid w:val="00957AD6"/>
    <w:rsid w:val="009619B8"/>
    <w:rsid w:val="00974355"/>
    <w:rsid w:val="009752CD"/>
    <w:rsid w:val="00980006"/>
    <w:rsid w:val="00983E6B"/>
    <w:rsid w:val="009959D3"/>
    <w:rsid w:val="00995F85"/>
    <w:rsid w:val="0099714C"/>
    <w:rsid w:val="009A2D2D"/>
    <w:rsid w:val="009A4226"/>
    <w:rsid w:val="009A70DA"/>
    <w:rsid w:val="009B015E"/>
    <w:rsid w:val="009B13F6"/>
    <w:rsid w:val="009B5100"/>
    <w:rsid w:val="009B5404"/>
    <w:rsid w:val="009B7DAE"/>
    <w:rsid w:val="009E06B5"/>
    <w:rsid w:val="009F2E62"/>
    <w:rsid w:val="009F37B7"/>
    <w:rsid w:val="009F5617"/>
    <w:rsid w:val="00A10626"/>
    <w:rsid w:val="00A10F02"/>
    <w:rsid w:val="00A12DA1"/>
    <w:rsid w:val="00A164B4"/>
    <w:rsid w:val="00A34163"/>
    <w:rsid w:val="00A41075"/>
    <w:rsid w:val="00A42AAB"/>
    <w:rsid w:val="00A437BC"/>
    <w:rsid w:val="00A51764"/>
    <w:rsid w:val="00A52E84"/>
    <w:rsid w:val="00A53724"/>
    <w:rsid w:val="00A569D8"/>
    <w:rsid w:val="00A62569"/>
    <w:rsid w:val="00A6294C"/>
    <w:rsid w:val="00A808D7"/>
    <w:rsid w:val="00A82346"/>
    <w:rsid w:val="00A8259E"/>
    <w:rsid w:val="00A90795"/>
    <w:rsid w:val="00A94C7C"/>
    <w:rsid w:val="00A95CF1"/>
    <w:rsid w:val="00A95F33"/>
    <w:rsid w:val="00AA3CBA"/>
    <w:rsid w:val="00AA6469"/>
    <w:rsid w:val="00AB70B9"/>
    <w:rsid w:val="00AC17A1"/>
    <w:rsid w:val="00AD3F41"/>
    <w:rsid w:val="00AE1C95"/>
    <w:rsid w:val="00B05EDF"/>
    <w:rsid w:val="00B14246"/>
    <w:rsid w:val="00B15449"/>
    <w:rsid w:val="00B2721D"/>
    <w:rsid w:val="00B325D2"/>
    <w:rsid w:val="00B44855"/>
    <w:rsid w:val="00B476B7"/>
    <w:rsid w:val="00B57386"/>
    <w:rsid w:val="00B62339"/>
    <w:rsid w:val="00B64D23"/>
    <w:rsid w:val="00B75CC0"/>
    <w:rsid w:val="00B85608"/>
    <w:rsid w:val="00B9344E"/>
    <w:rsid w:val="00B95A62"/>
    <w:rsid w:val="00BA4214"/>
    <w:rsid w:val="00BB5ABA"/>
    <w:rsid w:val="00BC0F7D"/>
    <w:rsid w:val="00BC58D5"/>
    <w:rsid w:val="00BD1E1F"/>
    <w:rsid w:val="00BD4B17"/>
    <w:rsid w:val="00BE6919"/>
    <w:rsid w:val="00BE6B07"/>
    <w:rsid w:val="00BF33D6"/>
    <w:rsid w:val="00C00F33"/>
    <w:rsid w:val="00C03556"/>
    <w:rsid w:val="00C04149"/>
    <w:rsid w:val="00C064C4"/>
    <w:rsid w:val="00C139C9"/>
    <w:rsid w:val="00C17A60"/>
    <w:rsid w:val="00C17E68"/>
    <w:rsid w:val="00C20C08"/>
    <w:rsid w:val="00C23182"/>
    <w:rsid w:val="00C25054"/>
    <w:rsid w:val="00C2582B"/>
    <w:rsid w:val="00C33079"/>
    <w:rsid w:val="00C33556"/>
    <w:rsid w:val="00C3567A"/>
    <w:rsid w:val="00C371B3"/>
    <w:rsid w:val="00C45184"/>
    <w:rsid w:val="00C45231"/>
    <w:rsid w:val="00C452CB"/>
    <w:rsid w:val="00C5443D"/>
    <w:rsid w:val="00C556F9"/>
    <w:rsid w:val="00C557B4"/>
    <w:rsid w:val="00C600E7"/>
    <w:rsid w:val="00C6035E"/>
    <w:rsid w:val="00C65968"/>
    <w:rsid w:val="00C72833"/>
    <w:rsid w:val="00C7312D"/>
    <w:rsid w:val="00C82945"/>
    <w:rsid w:val="00C840D9"/>
    <w:rsid w:val="00C919B9"/>
    <w:rsid w:val="00C92C8B"/>
    <w:rsid w:val="00C93F40"/>
    <w:rsid w:val="00C94F2B"/>
    <w:rsid w:val="00C95C55"/>
    <w:rsid w:val="00CA1E50"/>
    <w:rsid w:val="00CA3B1D"/>
    <w:rsid w:val="00CA3D0C"/>
    <w:rsid w:val="00CA3D41"/>
    <w:rsid w:val="00CA47BF"/>
    <w:rsid w:val="00CB2B54"/>
    <w:rsid w:val="00CB58EC"/>
    <w:rsid w:val="00CC3F7F"/>
    <w:rsid w:val="00CC798A"/>
    <w:rsid w:val="00CD6873"/>
    <w:rsid w:val="00CE2831"/>
    <w:rsid w:val="00CF1972"/>
    <w:rsid w:val="00CF1E13"/>
    <w:rsid w:val="00CF41DE"/>
    <w:rsid w:val="00D065AA"/>
    <w:rsid w:val="00D0781D"/>
    <w:rsid w:val="00D11B3A"/>
    <w:rsid w:val="00D1590A"/>
    <w:rsid w:val="00D17FA0"/>
    <w:rsid w:val="00D3552F"/>
    <w:rsid w:val="00D37178"/>
    <w:rsid w:val="00D37E45"/>
    <w:rsid w:val="00D40EBD"/>
    <w:rsid w:val="00D437C3"/>
    <w:rsid w:val="00D54F32"/>
    <w:rsid w:val="00D55093"/>
    <w:rsid w:val="00D56778"/>
    <w:rsid w:val="00D64173"/>
    <w:rsid w:val="00D72953"/>
    <w:rsid w:val="00D738D6"/>
    <w:rsid w:val="00D755EB"/>
    <w:rsid w:val="00D813E2"/>
    <w:rsid w:val="00D829F0"/>
    <w:rsid w:val="00D8573E"/>
    <w:rsid w:val="00D87E00"/>
    <w:rsid w:val="00D9134D"/>
    <w:rsid w:val="00DA499A"/>
    <w:rsid w:val="00DA7A03"/>
    <w:rsid w:val="00DB1818"/>
    <w:rsid w:val="00DC309B"/>
    <w:rsid w:val="00DC38EC"/>
    <w:rsid w:val="00DC4DA2"/>
    <w:rsid w:val="00DD0049"/>
    <w:rsid w:val="00DD0366"/>
    <w:rsid w:val="00DD11DE"/>
    <w:rsid w:val="00DE04F7"/>
    <w:rsid w:val="00DE2E4C"/>
    <w:rsid w:val="00DF2B1F"/>
    <w:rsid w:val="00DF424E"/>
    <w:rsid w:val="00DF62CD"/>
    <w:rsid w:val="00E07F93"/>
    <w:rsid w:val="00E1399E"/>
    <w:rsid w:val="00E30687"/>
    <w:rsid w:val="00E338CA"/>
    <w:rsid w:val="00E3437B"/>
    <w:rsid w:val="00E346E3"/>
    <w:rsid w:val="00E34A12"/>
    <w:rsid w:val="00E41C4A"/>
    <w:rsid w:val="00E477F7"/>
    <w:rsid w:val="00E51D78"/>
    <w:rsid w:val="00E53A05"/>
    <w:rsid w:val="00E577AD"/>
    <w:rsid w:val="00E65D3B"/>
    <w:rsid w:val="00E6770F"/>
    <w:rsid w:val="00E71D16"/>
    <w:rsid w:val="00E753F0"/>
    <w:rsid w:val="00E75B67"/>
    <w:rsid w:val="00E774C0"/>
    <w:rsid w:val="00E77645"/>
    <w:rsid w:val="00E8103E"/>
    <w:rsid w:val="00E83785"/>
    <w:rsid w:val="00E83EC6"/>
    <w:rsid w:val="00E858F0"/>
    <w:rsid w:val="00E87D91"/>
    <w:rsid w:val="00E92A3A"/>
    <w:rsid w:val="00E941CD"/>
    <w:rsid w:val="00EA3C9B"/>
    <w:rsid w:val="00EA50EC"/>
    <w:rsid w:val="00EA73C8"/>
    <w:rsid w:val="00EA7C61"/>
    <w:rsid w:val="00EB659F"/>
    <w:rsid w:val="00EC4A25"/>
    <w:rsid w:val="00ED4F4A"/>
    <w:rsid w:val="00ED6EBB"/>
    <w:rsid w:val="00ED70DC"/>
    <w:rsid w:val="00EF1994"/>
    <w:rsid w:val="00EF1E88"/>
    <w:rsid w:val="00EF1FC5"/>
    <w:rsid w:val="00F025A2"/>
    <w:rsid w:val="00F04712"/>
    <w:rsid w:val="00F04858"/>
    <w:rsid w:val="00F06B1C"/>
    <w:rsid w:val="00F10773"/>
    <w:rsid w:val="00F108BF"/>
    <w:rsid w:val="00F21B6D"/>
    <w:rsid w:val="00F22EC7"/>
    <w:rsid w:val="00F26CEE"/>
    <w:rsid w:val="00F34CED"/>
    <w:rsid w:val="00F367E5"/>
    <w:rsid w:val="00F4045B"/>
    <w:rsid w:val="00F44229"/>
    <w:rsid w:val="00F618DE"/>
    <w:rsid w:val="00F653B8"/>
    <w:rsid w:val="00F70457"/>
    <w:rsid w:val="00F87952"/>
    <w:rsid w:val="00F87D5C"/>
    <w:rsid w:val="00F940BE"/>
    <w:rsid w:val="00F96762"/>
    <w:rsid w:val="00FA1266"/>
    <w:rsid w:val="00FA4217"/>
    <w:rsid w:val="00FC1192"/>
    <w:rsid w:val="00FC1E7C"/>
    <w:rsid w:val="00FC399D"/>
    <w:rsid w:val="00FC3C4E"/>
    <w:rsid w:val="00FD39BB"/>
    <w:rsid w:val="00FE11B9"/>
    <w:rsid w:val="00FE181B"/>
    <w:rsid w:val="00FE30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7D915"/>
  <w15:chartTrackingRefBased/>
  <w15:docId w15:val="{BBBCF39B-1953-4EF0-8180-976EE7FAF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basedOn w:val="Normal"/>
    <w:uiPriority w:val="34"/>
    <w:qFormat/>
    <w:rsid w:val="0074627D"/>
    <w:pPr>
      <w:ind w:left="720"/>
      <w:contextualSpacing/>
    </w:pPr>
  </w:style>
  <w:style w:type="table" w:styleId="TableGrid">
    <w:name w:val="Table Grid"/>
    <w:basedOn w:val="TableNormal"/>
    <w:uiPriority w:val="39"/>
    <w:rsid w:val="006930A3"/>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979C7"/>
    <w:rPr>
      <w:color w:val="808080"/>
    </w:rPr>
  </w:style>
  <w:style w:type="character" w:styleId="HTMLTypewriter">
    <w:name w:val="HTML Typewriter"/>
    <w:basedOn w:val="DefaultParagraphFont"/>
    <w:uiPriority w:val="99"/>
    <w:unhideWhenUsed/>
    <w:rsid w:val="002C26C3"/>
    <w:rPr>
      <w:rFonts w:ascii="Courier New" w:eastAsia="Times New Roman" w:hAnsi="Courier New" w:cs="Courier New"/>
      <w:sz w:val="20"/>
      <w:szCs w:val="20"/>
    </w:rPr>
  </w:style>
  <w:style w:type="paragraph" w:styleId="NoSpacing">
    <w:name w:val="No Spacing"/>
    <w:uiPriority w:val="1"/>
    <w:qFormat/>
    <w:rsid w:val="006E6ECE"/>
    <w:rPr>
      <w:lang w:val="en-GB" w:eastAsia="en-US"/>
    </w:rPr>
  </w:style>
  <w:style w:type="table" w:styleId="TableGridLight">
    <w:name w:val="Grid Table Light"/>
    <w:basedOn w:val="TableNormal"/>
    <w:uiPriority w:val="40"/>
    <w:rsid w:val="004A53B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2F1F38"/>
    <w:pPr>
      <w:spacing w:before="100" w:beforeAutospacing="1" w:after="100" w:afterAutospacing="1"/>
    </w:pPr>
    <w:rPr>
      <w:rFonts w:eastAsiaTheme="minorEastAsia"/>
      <w:sz w:val="24"/>
      <w:szCs w:val="24"/>
      <w:lang w:val="sv-SE" w:eastAsia="sv-SE"/>
    </w:rPr>
  </w:style>
  <w:style w:type="character" w:styleId="CommentReference">
    <w:name w:val="annotation reference"/>
    <w:basedOn w:val="DefaultParagraphFont"/>
    <w:rsid w:val="000C7901"/>
    <w:rPr>
      <w:sz w:val="16"/>
      <w:szCs w:val="16"/>
    </w:rPr>
  </w:style>
  <w:style w:type="paragraph" w:styleId="CommentText">
    <w:name w:val="annotation text"/>
    <w:basedOn w:val="Normal"/>
    <w:link w:val="CommentTextChar"/>
    <w:rsid w:val="000C7901"/>
  </w:style>
  <w:style w:type="character" w:customStyle="1" w:styleId="CommentTextChar">
    <w:name w:val="Comment Text Char"/>
    <w:basedOn w:val="DefaultParagraphFont"/>
    <w:link w:val="CommentText"/>
    <w:rsid w:val="000C7901"/>
    <w:rPr>
      <w:lang w:val="en-GB" w:eastAsia="en-US"/>
    </w:rPr>
  </w:style>
  <w:style w:type="paragraph" w:styleId="CommentSubject">
    <w:name w:val="annotation subject"/>
    <w:basedOn w:val="CommentText"/>
    <w:next w:val="CommentText"/>
    <w:link w:val="CommentSubjectChar"/>
    <w:rsid w:val="000C7901"/>
    <w:rPr>
      <w:b/>
      <w:bCs/>
    </w:rPr>
  </w:style>
  <w:style w:type="character" w:customStyle="1" w:styleId="CommentSubjectChar">
    <w:name w:val="Comment Subject Char"/>
    <w:basedOn w:val="CommentTextChar"/>
    <w:link w:val="CommentSubject"/>
    <w:rsid w:val="000C7901"/>
    <w:rPr>
      <w:b/>
      <w:bCs/>
      <w:lang w:val="en-GB" w:eastAsia="en-US"/>
    </w:rPr>
  </w:style>
  <w:style w:type="paragraph" w:styleId="Revision">
    <w:name w:val="Revision"/>
    <w:hidden/>
    <w:uiPriority w:val="99"/>
    <w:semiHidden/>
    <w:rsid w:val="00D3717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20276">
      <w:bodyDiv w:val="1"/>
      <w:marLeft w:val="0"/>
      <w:marRight w:val="0"/>
      <w:marTop w:val="0"/>
      <w:marBottom w:val="0"/>
      <w:divBdr>
        <w:top w:val="none" w:sz="0" w:space="0" w:color="auto"/>
        <w:left w:val="none" w:sz="0" w:space="0" w:color="auto"/>
        <w:bottom w:val="none" w:sz="0" w:space="0" w:color="auto"/>
        <w:right w:val="none" w:sz="0" w:space="0" w:color="auto"/>
      </w:divBdr>
      <w:divsChild>
        <w:div w:id="1452094721">
          <w:marLeft w:val="0"/>
          <w:marRight w:val="0"/>
          <w:marTop w:val="0"/>
          <w:marBottom w:val="0"/>
          <w:divBdr>
            <w:top w:val="none" w:sz="0" w:space="0" w:color="auto"/>
            <w:left w:val="none" w:sz="0" w:space="0" w:color="auto"/>
            <w:bottom w:val="none" w:sz="0" w:space="0" w:color="auto"/>
            <w:right w:val="none" w:sz="0" w:space="0" w:color="auto"/>
          </w:divBdr>
          <w:divsChild>
            <w:div w:id="39282948">
              <w:marLeft w:val="0"/>
              <w:marRight w:val="0"/>
              <w:marTop w:val="0"/>
              <w:marBottom w:val="0"/>
              <w:divBdr>
                <w:top w:val="none" w:sz="0" w:space="0" w:color="auto"/>
                <w:left w:val="none" w:sz="0" w:space="0" w:color="auto"/>
                <w:bottom w:val="none" w:sz="0" w:space="0" w:color="auto"/>
                <w:right w:val="none" w:sz="0" w:space="0" w:color="auto"/>
              </w:divBdr>
              <w:divsChild>
                <w:div w:id="2142259879">
                  <w:marLeft w:val="0"/>
                  <w:marRight w:val="0"/>
                  <w:marTop w:val="0"/>
                  <w:marBottom w:val="0"/>
                  <w:divBdr>
                    <w:top w:val="none" w:sz="0" w:space="0" w:color="auto"/>
                    <w:left w:val="none" w:sz="0" w:space="0" w:color="auto"/>
                    <w:bottom w:val="none" w:sz="0" w:space="0" w:color="auto"/>
                    <w:right w:val="none" w:sz="0" w:space="0" w:color="auto"/>
                  </w:divBdr>
                  <w:divsChild>
                    <w:div w:id="750590434">
                      <w:marLeft w:val="0"/>
                      <w:marRight w:val="0"/>
                      <w:marTop w:val="0"/>
                      <w:marBottom w:val="0"/>
                      <w:divBdr>
                        <w:top w:val="none" w:sz="0" w:space="0" w:color="auto"/>
                        <w:left w:val="none" w:sz="0" w:space="0" w:color="auto"/>
                        <w:bottom w:val="none" w:sz="0" w:space="0" w:color="auto"/>
                        <w:right w:val="none" w:sz="0" w:space="0" w:color="auto"/>
                      </w:divBdr>
                      <w:divsChild>
                        <w:div w:id="156664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2108388">
      <w:bodyDiv w:val="1"/>
      <w:marLeft w:val="0"/>
      <w:marRight w:val="0"/>
      <w:marTop w:val="0"/>
      <w:marBottom w:val="0"/>
      <w:divBdr>
        <w:top w:val="none" w:sz="0" w:space="0" w:color="auto"/>
        <w:left w:val="none" w:sz="0" w:space="0" w:color="auto"/>
        <w:bottom w:val="none" w:sz="0" w:space="0" w:color="auto"/>
        <w:right w:val="none" w:sz="0" w:space="0" w:color="auto"/>
      </w:divBdr>
    </w:div>
    <w:div w:id="1472089241">
      <w:bodyDiv w:val="1"/>
      <w:marLeft w:val="0"/>
      <w:marRight w:val="0"/>
      <w:marTop w:val="0"/>
      <w:marBottom w:val="0"/>
      <w:divBdr>
        <w:top w:val="none" w:sz="0" w:space="0" w:color="auto"/>
        <w:left w:val="none" w:sz="0" w:space="0" w:color="auto"/>
        <w:bottom w:val="none" w:sz="0" w:space="0" w:color="auto"/>
        <w:right w:val="none" w:sz="0" w:space="0" w:color="auto"/>
      </w:divBdr>
    </w:div>
    <w:div w:id="1564676475">
      <w:bodyDiv w:val="1"/>
      <w:marLeft w:val="0"/>
      <w:marRight w:val="0"/>
      <w:marTop w:val="0"/>
      <w:marBottom w:val="0"/>
      <w:divBdr>
        <w:top w:val="none" w:sz="0" w:space="0" w:color="auto"/>
        <w:left w:val="none" w:sz="0" w:space="0" w:color="auto"/>
        <w:bottom w:val="none" w:sz="0" w:space="0" w:color="auto"/>
        <w:right w:val="none" w:sz="0" w:space="0" w:color="auto"/>
      </w:divBdr>
      <w:divsChild>
        <w:div w:id="447621455">
          <w:marLeft w:val="0"/>
          <w:marRight w:val="0"/>
          <w:marTop w:val="0"/>
          <w:marBottom w:val="0"/>
          <w:divBdr>
            <w:top w:val="none" w:sz="0" w:space="0" w:color="auto"/>
            <w:left w:val="none" w:sz="0" w:space="0" w:color="auto"/>
            <w:bottom w:val="none" w:sz="0" w:space="0" w:color="auto"/>
            <w:right w:val="none" w:sz="0" w:space="0" w:color="auto"/>
          </w:divBdr>
          <w:divsChild>
            <w:div w:id="73675213">
              <w:marLeft w:val="0"/>
              <w:marRight w:val="0"/>
              <w:marTop w:val="0"/>
              <w:marBottom w:val="0"/>
              <w:divBdr>
                <w:top w:val="none" w:sz="0" w:space="0" w:color="auto"/>
                <w:left w:val="none" w:sz="0" w:space="0" w:color="auto"/>
                <w:bottom w:val="none" w:sz="0" w:space="0" w:color="auto"/>
                <w:right w:val="none" w:sz="0" w:space="0" w:color="auto"/>
              </w:divBdr>
              <w:divsChild>
                <w:div w:id="1731802279">
                  <w:marLeft w:val="0"/>
                  <w:marRight w:val="0"/>
                  <w:marTop w:val="0"/>
                  <w:marBottom w:val="0"/>
                  <w:divBdr>
                    <w:top w:val="none" w:sz="0" w:space="0" w:color="auto"/>
                    <w:left w:val="none" w:sz="0" w:space="0" w:color="auto"/>
                    <w:bottom w:val="none" w:sz="0" w:space="0" w:color="auto"/>
                    <w:right w:val="none" w:sz="0" w:space="0" w:color="auto"/>
                  </w:divBdr>
                  <w:divsChild>
                    <w:div w:id="963539158">
                      <w:marLeft w:val="0"/>
                      <w:marRight w:val="0"/>
                      <w:marTop w:val="0"/>
                      <w:marBottom w:val="0"/>
                      <w:divBdr>
                        <w:top w:val="none" w:sz="0" w:space="0" w:color="auto"/>
                        <w:left w:val="none" w:sz="0" w:space="0" w:color="auto"/>
                        <w:bottom w:val="none" w:sz="0" w:space="0" w:color="auto"/>
                        <w:right w:val="none" w:sz="0" w:space="0" w:color="auto"/>
                      </w:divBdr>
                      <w:divsChild>
                        <w:div w:id="9104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5NUHHDQN7SK2-1476151046-33194</_dlc_DocId>
    <_dlc_DocIdUrl xmlns="f166a696-7b5b-4ccd-9f0c-ffde0cceec81">
      <Url>https://ericsson.sharepoint.com/sites/star/_layouts/15/DocIdRedir.aspx?ID=5NUHHDQN7SK2-1476151046-33194</Url>
      <Description>5NUHHDQN7SK2-1476151046-33194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A0681-6960-46A4-80F6-C56592F3BA5D}">
  <ds:schemaRefs>
    <ds:schemaRef ds:uri="Microsoft.SharePoint.Taxonomy.ContentTypeSync"/>
  </ds:schemaRefs>
</ds:datastoreItem>
</file>

<file path=customXml/itemProps2.xml><?xml version="1.0" encoding="utf-8"?>
<ds:datastoreItem xmlns:ds="http://schemas.openxmlformats.org/officeDocument/2006/customXml" ds:itemID="{7D5E040F-F986-4D2D-9394-442810E34901}">
  <ds:schemaRefs>
    <ds:schemaRef ds:uri="http://schemas.microsoft.com/sharepoint/events"/>
  </ds:schemaRefs>
</ds:datastoreItem>
</file>

<file path=customXml/itemProps3.xml><?xml version="1.0" encoding="utf-8"?>
<ds:datastoreItem xmlns:ds="http://schemas.openxmlformats.org/officeDocument/2006/customXml" ds:itemID="{667AC012-A442-455F-8FE2-A59C95C633EE}">
  <ds:schemaRefs>
    <ds:schemaRef ds:uri="http://schemas.microsoft.com/sharepoint/v3/contenttype/forms"/>
  </ds:schemaRefs>
</ds:datastoreItem>
</file>

<file path=customXml/itemProps4.xml><?xml version="1.0" encoding="utf-8"?>
<ds:datastoreItem xmlns:ds="http://schemas.openxmlformats.org/officeDocument/2006/customXml" ds:itemID="{4DE64529-B818-4903-BE3B-2AFEE3E808F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DF9422B-7550-4F70-9080-E549015A0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21044A-828C-4F77-885E-9FB6E3CACABC}">
  <ds:schemaRefs>
    <ds:schemaRef ds:uri="http://schemas.microsoft.com/office/2006/metadata/longProperties"/>
  </ds:schemaRefs>
</ds:datastoreItem>
</file>

<file path=customXml/itemProps7.xml><?xml version="1.0" encoding="utf-8"?>
<ds:datastoreItem xmlns:ds="http://schemas.openxmlformats.org/officeDocument/2006/customXml" ds:itemID="{54A96CB1-585F-4C2C-BA93-6A6286CD7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2045</Words>
  <Characters>11661</Characters>
  <Application>Microsoft Office Word</Application>
  <DocSecurity>0</DocSecurity>
  <Lines>97</Lines>
  <Paragraphs>27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 ab.cde</vt:lpstr>
      <vt:lpstr>3GPP TS ab.cde</vt:lpstr>
    </vt:vector>
  </TitlesOfParts>
  <Company>ETSI</Company>
  <LinksUpToDate>false</LinksUpToDate>
  <CharactersWithSpaces>13679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Torbjörn Elfström</cp:lastModifiedBy>
  <cp:revision>3</cp:revision>
  <dcterms:created xsi:type="dcterms:W3CDTF">2018-09-28T14:19:00Z</dcterms:created>
  <dcterms:modified xsi:type="dcterms:W3CDTF">2018-09-28T14:19:00Z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keyword|11111111-1111-1111-1111-111111111111</vt:lpwstr>
  </property>
  <property fmtid="{D5CDD505-2E9C-101B-9397-08002B2CF9AE}" pid="3" name="TaxKeyword">
    <vt:lpwstr>12;#keyword|11111111-1111-1111-1111-111111111111</vt:lpwstr>
  </property>
  <property fmtid="{D5CDD505-2E9C-101B-9397-08002B2CF9AE}" pid="4" name="TaxCatchAll">
    <vt:lpwstr>517;#Keyword;#565;#Keyword;#11;#Keyword</vt:lpwstr>
  </property>
  <property fmtid="{D5CDD505-2E9C-101B-9397-08002B2CF9AE}" pid="5" name="ContentTypeId">
    <vt:lpwstr>0x010100C5F30C9B16E14C8EACE5F2CC7B7AC7F400F5862E332FC6CE449700A00A9FC83FBA</vt:lpwstr>
  </property>
  <property fmtid="{D5CDD505-2E9C-101B-9397-08002B2CF9AE}" pid="6" name="_dlc_DocIdItemGuid">
    <vt:lpwstr>4e12de00-eb15-4dee-8c5b-b4fe538d1888</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