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DEB" w:rsidRPr="008F7DEB" w:rsidRDefault="008F7DEB" w:rsidP="008F7DEB">
      <w:pPr>
        <w:pStyle w:val="a4"/>
        <w:tabs>
          <w:tab w:val="left" w:pos="1800"/>
        </w:tabs>
        <w:ind w:left="1800" w:hanging="1800"/>
        <w:rPr>
          <w:rFonts w:eastAsiaTheme="minorEastAsia"/>
          <w:sz w:val="22"/>
          <w:szCs w:val="22"/>
          <w:lang w:eastAsia="zh-CN"/>
        </w:rPr>
      </w:pPr>
      <w:r w:rsidRPr="008F7DEB">
        <w:rPr>
          <w:rFonts w:eastAsiaTheme="minorEastAsia"/>
          <w:sz w:val="22"/>
          <w:szCs w:val="22"/>
          <w:lang w:eastAsia="zh-CN"/>
        </w:rPr>
        <w:t>3GPP TSG-RAN WG4 Meeting #</w:t>
      </w:r>
      <w:r w:rsidRPr="008F7DEB">
        <w:rPr>
          <w:rFonts w:eastAsiaTheme="minorEastAsia" w:hint="eastAsia"/>
          <w:sz w:val="22"/>
          <w:szCs w:val="22"/>
          <w:lang w:eastAsia="zh-CN"/>
        </w:rPr>
        <w:t>88</w:t>
      </w:r>
      <w:r w:rsidRPr="008F7DEB">
        <w:rPr>
          <w:rFonts w:eastAsiaTheme="minorEastAsia"/>
          <w:sz w:val="22"/>
          <w:szCs w:val="22"/>
          <w:lang w:eastAsia="zh-CN"/>
        </w:rPr>
        <w:t>bis</w:t>
      </w:r>
      <w:r w:rsidRPr="008F7DEB">
        <w:rPr>
          <w:rFonts w:eastAsiaTheme="minorEastAsia" w:hint="eastAsia"/>
          <w:sz w:val="22"/>
          <w:szCs w:val="22"/>
          <w:lang w:eastAsia="zh-CN"/>
        </w:rPr>
        <w:t xml:space="preserve">                        </w:t>
      </w:r>
      <w:r>
        <w:rPr>
          <w:rFonts w:eastAsiaTheme="minorEastAsia" w:hint="eastAsia"/>
          <w:sz w:val="22"/>
          <w:szCs w:val="22"/>
          <w:lang w:eastAsia="zh-CN"/>
        </w:rPr>
        <w:t xml:space="preserve">     </w:t>
      </w:r>
      <w:r w:rsidR="00E25F4E" w:rsidRPr="00E25F4E">
        <w:rPr>
          <w:rFonts w:eastAsiaTheme="minorEastAsia"/>
          <w:sz w:val="22"/>
          <w:szCs w:val="22"/>
          <w:lang w:eastAsia="zh-CN"/>
        </w:rPr>
        <w:t>R4-1812551</w:t>
      </w:r>
    </w:p>
    <w:p w:rsidR="00CD3CAD" w:rsidRDefault="008F7DEB" w:rsidP="008F7DEB">
      <w:pPr>
        <w:pStyle w:val="a4"/>
        <w:tabs>
          <w:tab w:val="left" w:pos="1800"/>
        </w:tabs>
        <w:ind w:left="1800" w:hanging="1800"/>
        <w:rPr>
          <w:rFonts w:eastAsiaTheme="minorEastAsia"/>
          <w:sz w:val="22"/>
          <w:szCs w:val="22"/>
          <w:lang w:eastAsia="zh-CN"/>
        </w:rPr>
      </w:pPr>
      <w:r w:rsidRPr="008F7DEB">
        <w:rPr>
          <w:rFonts w:eastAsiaTheme="minorEastAsia"/>
          <w:sz w:val="22"/>
          <w:szCs w:val="22"/>
          <w:lang w:eastAsia="zh-CN"/>
        </w:rPr>
        <w:t>Chengdu</w:t>
      </w:r>
      <w:r w:rsidRPr="008F7DEB">
        <w:rPr>
          <w:rFonts w:eastAsiaTheme="minorEastAsia" w:hint="eastAsia"/>
          <w:sz w:val="22"/>
          <w:szCs w:val="22"/>
          <w:lang w:eastAsia="zh-CN"/>
        </w:rPr>
        <w:t xml:space="preserve">, </w:t>
      </w:r>
      <w:r w:rsidRPr="008F7DEB">
        <w:rPr>
          <w:rFonts w:eastAsiaTheme="minorEastAsia"/>
          <w:sz w:val="22"/>
          <w:szCs w:val="22"/>
          <w:lang w:eastAsia="zh-CN"/>
        </w:rPr>
        <w:t>CN, 8th –</w:t>
      </w:r>
      <w:r w:rsidRPr="008F7DEB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Pr="008F7DEB">
        <w:rPr>
          <w:rFonts w:eastAsiaTheme="minorEastAsia"/>
          <w:sz w:val="22"/>
          <w:szCs w:val="22"/>
          <w:lang w:eastAsia="zh-CN"/>
        </w:rPr>
        <w:t>12th Oct, 2018</w:t>
      </w:r>
    </w:p>
    <w:p w:rsidR="008F7DEB" w:rsidRPr="008F7DEB" w:rsidRDefault="008F7DEB" w:rsidP="008F7DEB">
      <w:pPr>
        <w:pStyle w:val="a4"/>
        <w:tabs>
          <w:tab w:val="left" w:pos="1800"/>
        </w:tabs>
        <w:ind w:left="1800" w:hanging="1800"/>
        <w:rPr>
          <w:rFonts w:eastAsiaTheme="minorEastAsia"/>
          <w:sz w:val="22"/>
          <w:szCs w:val="22"/>
          <w:lang w:eastAsia="zh-CN"/>
        </w:rPr>
      </w:pPr>
    </w:p>
    <w:p w:rsidR="00CD3CAD" w:rsidRPr="002D082F" w:rsidRDefault="00CD3CAD" w:rsidP="00CD3CAD">
      <w:pPr>
        <w:pStyle w:val="a4"/>
        <w:tabs>
          <w:tab w:val="left" w:pos="1800"/>
        </w:tabs>
        <w:ind w:left="1800" w:hanging="1800"/>
        <w:rPr>
          <w:sz w:val="22"/>
          <w:szCs w:val="22"/>
        </w:rPr>
      </w:pPr>
      <w:r w:rsidRPr="00533E3E">
        <w:rPr>
          <w:sz w:val="22"/>
          <w:szCs w:val="22"/>
        </w:rPr>
        <w:t>Source:</w:t>
      </w:r>
      <w:r w:rsidRPr="00533E3E">
        <w:rPr>
          <w:sz w:val="22"/>
          <w:szCs w:val="22"/>
        </w:rPr>
        <w:tab/>
        <w:t>CMCC</w:t>
      </w:r>
    </w:p>
    <w:p w:rsidR="00CD3CAD" w:rsidRPr="002D082F" w:rsidRDefault="00CD3CAD" w:rsidP="00CD3CAD">
      <w:pPr>
        <w:pStyle w:val="a4"/>
        <w:tabs>
          <w:tab w:val="left" w:pos="1800"/>
        </w:tabs>
        <w:ind w:left="1800" w:hanging="1800"/>
        <w:rPr>
          <w:rFonts w:eastAsiaTheme="minorEastAsia"/>
          <w:sz w:val="22"/>
          <w:szCs w:val="22"/>
          <w:lang w:eastAsia="zh-CN"/>
        </w:rPr>
      </w:pPr>
      <w:r w:rsidRPr="00533E3E">
        <w:rPr>
          <w:sz w:val="22"/>
          <w:szCs w:val="22"/>
        </w:rPr>
        <w:t>Title:</w:t>
      </w:r>
      <w:r w:rsidRPr="00533E3E">
        <w:rPr>
          <w:sz w:val="22"/>
          <w:szCs w:val="22"/>
        </w:rPr>
        <w:tab/>
      </w:r>
      <w:r w:rsidR="005A5DD5" w:rsidRPr="005A5DD5">
        <w:rPr>
          <w:rFonts w:eastAsiaTheme="minorEastAsia" w:hint="eastAsia"/>
          <w:sz w:val="22"/>
          <w:szCs w:val="22"/>
          <w:lang w:eastAsia="zh-CN"/>
        </w:rPr>
        <w:t xml:space="preserve">Further </w:t>
      </w:r>
      <w:r w:rsidR="005A5DD5">
        <w:rPr>
          <w:rFonts w:eastAsiaTheme="minorEastAsia" w:hint="eastAsia"/>
          <w:sz w:val="22"/>
          <w:szCs w:val="22"/>
          <w:lang w:eastAsia="zh-CN"/>
        </w:rPr>
        <w:t>d</w:t>
      </w:r>
      <w:r w:rsidRPr="00CD3CAD">
        <w:rPr>
          <w:rFonts w:eastAsiaTheme="minorEastAsia" w:hint="eastAsia"/>
          <w:sz w:val="22"/>
          <w:szCs w:val="22"/>
          <w:lang w:eastAsia="zh-CN"/>
        </w:rPr>
        <w:t>iscussion o</w:t>
      </w:r>
      <w:r w:rsidRPr="00CD3CAD">
        <w:rPr>
          <w:rFonts w:eastAsiaTheme="minorEastAsia"/>
          <w:sz w:val="22"/>
          <w:szCs w:val="22"/>
          <w:lang w:eastAsia="zh-CN"/>
        </w:rPr>
        <w:t xml:space="preserve">n </w:t>
      </w:r>
      <w:r w:rsidRPr="00CD3CAD">
        <w:rPr>
          <w:rFonts w:eastAsiaTheme="minorEastAsia" w:hint="eastAsia"/>
          <w:sz w:val="22"/>
          <w:szCs w:val="22"/>
          <w:lang w:eastAsia="zh-CN"/>
        </w:rPr>
        <w:t>FR2</w:t>
      </w:r>
      <w:r w:rsidRPr="00CD3CAD">
        <w:rPr>
          <w:rFonts w:eastAsiaTheme="minorEastAsia"/>
          <w:sz w:val="22"/>
          <w:szCs w:val="22"/>
          <w:lang w:eastAsia="zh-CN"/>
        </w:rPr>
        <w:t xml:space="preserve"> OTA TDD transient time</w:t>
      </w:r>
    </w:p>
    <w:p w:rsidR="00CD3CAD" w:rsidRPr="008F7DEB" w:rsidRDefault="00CD3CAD" w:rsidP="008F7DEB">
      <w:pPr>
        <w:pStyle w:val="a4"/>
        <w:tabs>
          <w:tab w:val="left" w:pos="1800"/>
        </w:tabs>
        <w:rPr>
          <w:rFonts w:eastAsiaTheme="minorEastAsia"/>
          <w:sz w:val="22"/>
          <w:szCs w:val="22"/>
          <w:lang w:eastAsia="zh-CN"/>
        </w:rPr>
      </w:pPr>
      <w:r w:rsidRPr="00533E3E">
        <w:rPr>
          <w:sz w:val="22"/>
          <w:szCs w:val="22"/>
        </w:rPr>
        <w:t>Agenda Item:</w:t>
      </w:r>
      <w:r w:rsidRPr="00533E3E">
        <w:rPr>
          <w:sz w:val="22"/>
          <w:szCs w:val="22"/>
        </w:rPr>
        <w:tab/>
      </w:r>
      <w:r w:rsidR="00873D78" w:rsidRPr="008F7DEB">
        <w:rPr>
          <w:sz w:val="22"/>
          <w:szCs w:val="22"/>
        </w:rPr>
        <w:t>7.9.4.3.3.1</w:t>
      </w:r>
    </w:p>
    <w:p w:rsidR="00CD3CAD" w:rsidRPr="002D082F" w:rsidRDefault="00CD3CAD" w:rsidP="00CD3CAD">
      <w:pPr>
        <w:pStyle w:val="a4"/>
        <w:tabs>
          <w:tab w:val="left" w:pos="1795"/>
        </w:tabs>
        <w:rPr>
          <w:rFonts w:eastAsia="宋体"/>
          <w:sz w:val="22"/>
          <w:szCs w:val="22"/>
          <w:lang w:eastAsia="zh-CN"/>
        </w:rPr>
      </w:pPr>
      <w:r w:rsidRPr="00533E3E">
        <w:rPr>
          <w:sz w:val="22"/>
          <w:szCs w:val="22"/>
        </w:rPr>
        <w:t>Document for:</w:t>
      </w:r>
      <w:r w:rsidRPr="00533E3E">
        <w:rPr>
          <w:sz w:val="22"/>
          <w:szCs w:val="22"/>
        </w:rPr>
        <w:tab/>
      </w:r>
      <w:r w:rsidR="00DD3C91">
        <w:rPr>
          <w:rFonts w:eastAsiaTheme="minorEastAsia"/>
          <w:sz w:val="22"/>
          <w:szCs w:val="22"/>
          <w:lang w:eastAsia="zh-CN"/>
        </w:rPr>
        <w:t>Discussion</w:t>
      </w:r>
    </w:p>
    <w:p w:rsidR="00CD3CAD" w:rsidRPr="00512A4F" w:rsidRDefault="00CD3CAD" w:rsidP="00CD3CAD">
      <w:pPr>
        <w:pStyle w:val="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b w:val="0"/>
          <w:bCs w:val="0"/>
          <w:kern w:val="0"/>
          <w:sz w:val="32"/>
          <w:szCs w:val="20"/>
          <w:lang w:val="en-GB" w:eastAsia="zh-CN"/>
        </w:rPr>
      </w:pPr>
      <w:r w:rsidRPr="00FF4BD5">
        <w:rPr>
          <w:rFonts w:ascii="Arial" w:eastAsia="宋体" w:hAnsi="Arial" w:hint="eastAsia"/>
          <w:b w:val="0"/>
          <w:bCs w:val="0"/>
          <w:kern w:val="0"/>
          <w:sz w:val="32"/>
          <w:szCs w:val="20"/>
          <w:lang w:val="en-GB" w:eastAsia="zh-CN"/>
        </w:rPr>
        <w:t>Introduction</w:t>
      </w:r>
    </w:p>
    <w:p w:rsidR="002D21E8" w:rsidRPr="00533941" w:rsidRDefault="002D21E8" w:rsidP="00533941">
      <w:pPr>
        <w:rPr>
          <w:sz w:val="22"/>
        </w:rPr>
      </w:pPr>
      <w:r w:rsidRPr="00533941">
        <w:rPr>
          <w:sz w:val="22"/>
        </w:rPr>
        <w:t>In the</w:t>
      </w:r>
      <w:r w:rsidRPr="00533941">
        <w:rPr>
          <w:rFonts w:hint="eastAsia"/>
          <w:sz w:val="22"/>
        </w:rPr>
        <w:t xml:space="preserve"> last</w:t>
      </w:r>
      <w:r w:rsidRPr="00533941">
        <w:rPr>
          <w:sz w:val="22"/>
        </w:rPr>
        <w:t xml:space="preserve"> meeting, </w:t>
      </w:r>
      <w:r w:rsidR="005A5DD5" w:rsidRPr="00533941">
        <w:rPr>
          <w:rFonts w:hint="eastAsia"/>
          <w:sz w:val="22"/>
        </w:rPr>
        <w:t>a WF [1] on</w:t>
      </w:r>
      <w:r w:rsidRPr="00533941">
        <w:rPr>
          <w:sz w:val="22"/>
        </w:rPr>
        <w:t xml:space="preserve"> test method for FR2 OTA transient </w:t>
      </w:r>
      <w:r w:rsidR="00DD3C91" w:rsidRPr="00533941">
        <w:rPr>
          <w:sz w:val="22"/>
        </w:rPr>
        <w:t>time</w:t>
      </w:r>
      <w:r w:rsidR="005A5DD5" w:rsidRPr="00533941">
        <w:rPr>
          <w:rFonts w:hint="eastAsia"/>
          <w:sz w:val="22"/>
        </w:rPr>
        <w:t xml:space="preserve"> is approved</w:t>
      </w:r>
      <w:r w:rsidRPr="00533941">
        <w:rPr>
          <w:rFonts w:hint="eastAsia"/>
          <w:sz w:val="22"/>
        </w:rPr>
        <w:t>.</w:t>
      </w:r>
      <w:r w:rsidRPr="00533941">
        <w:rPr>
          <w:sz w:val="22"/>
        </w:rPr>
        <w:t xml:space="preserve"> In this contribution, we </w:t>
      </w:r>
      <w:r w:rsidR="005A5DD5" w:rsidRPr="00533941">
        <w:rPr>
          <w:rFonts w:hint="eastAsia"/>
          <w:sz w:val="22"/>
        </w:rPr>
        <w:t xml:space="preserve">supply some </w:t>
      </w:r>
      <w:r w:rsidR="005A5DD5" w:rsidRPr="00533941">
        <w:rPr>
          <w:sz w:val="22"/>
        </w:rPr>
        <w:t>coarse</w:t>
      </w:r>
      <w:r w:rsidR="005A5DD5" w:rsidRPr="00533941">
        <w:rPr>
          <w:rFonts w:hint="eastAsia"/>
          <w:sz w:val="22"/>
        </w:rPr>
        <w:t xml:space="preserve"> test result for FR2 to help get a </w:t>
      </w:r>
      <w:r w:rsidR="005A5DD5" w:rsidRPr="00533941">
        <w:rPr>
          <w:sz w:val="22"/>
        </w:rPr>
        <w:t>conclusion</w:t>
      </w:r>
      <w:r w:rsidR="005A5DD5" w:rsidRPr="00533941">
        <w:rPr>
          <w:rFonts w:hint="eastAsia"/>
          <w:sz w:val="22"/>
        </w:rPr>
        <w:t xml:space="preserve"> on this issue.</w:t>
      </w:r>
    </w:p>
    <w:p w:rsidR="002D21E8" w:rsidRPr="002D21E8" w:rsidRDefault="002D21E8" w:rsidP="00CD3CAD">
      <w:pPr>
        <w:rPr>
          <w:sz w:val="22"/>
        </w:rPr>
      </w:pPr>
    </w:p>
    <w:p w:rsidR="00DD3C91" w:rsidRPr="00DD3C91" w:rsidRDefault="00CD3CAD" w:rsidP="00DD3C91">
      <w:pPr>
        <w:pStyle w:val="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b w:val="0"/>
          <w:bCs w:val="0"/>
          <w:kern w:val="0"/>
          <w:sz w:val="32"/>
          <w:szCs w:val="20"/>
          <w:lang w:val="en-GB" w:eastAsia="zh-CN"/>
        </w:rPr>
      </w:pPr>
      <w:r>
        <w:rPr>
          <w:rFonts w:ascii="Arial" w:eastAsia="宋体" w:hAnsi="Arial" w:hint="eastAsia"/>
          <w:b w:val="0"/>
          <w:bCs w:val="0"/>
          <w:kern w:val="0"/>
          <w:sz w:val="32"/>
          <w:szCs w:val="20"/>
          <w:lang w:val="en-GB" w:eastAsia="zh-CN"/>
        </w:rPr>
        <w:t xml:space="preserve">Discussion </w:t>
      </w:r>
      <w:r w:rsidR="00DD3C91">
        <w:rPr>
          <w:rFonts w:hint="eastAsia"/>
        </w:rPr>
        <w:t xml:space="preserve"> </w:t>
      </w:r>
    </w:p>
    <w:p w:rsidR="00DD3C91" w:rsidRDefault="00DD3C91" w:rsidP="00DD3C91">
      <w:r>
        <w:rPr>
          <w:rFonts w:hint="eastAsia"/>
        </w:rPr>
        <w:t xml:space="preserve">The </w:t>
      </w:r>
      <w:r w:rsidR="003A133E">
        <w:rPr>
          <w:rFonts w:hint="eastAsia"/>
        </w:rPr>
        <w:t>most important thing</w:t>
      </w:r>
      <w:r w:rsidR="00A46199">
        <w:rPr>
          <w:rFonts w:hint="eastAsia"/>
        </w:rPr>
        <w:t>s</w:t>
      </w:r>
      <w:r w:rsidR="003A133E">
        <w:rPr>
          <w:rFonts w:hint="eastAsia"/>
        </w:rPr>
        <w:t xml:space="preserve"> to </w:t>
      </w:r>
      <w:r w:rsidR="00A46199">
        <w:rPr>
          <w:rFonts w:hint="eastAsia"/>
        </w:rPr>
        <w:t xml:space="preserve">use EIRP testing </w:t>
      </w:r>
      <w:r w:rsidR="00A46199" w:rsidRPr="00A46199">
        <w:t>OTA TDD transient time</w:t>
      </w:r>
      <w:r w:rsidR="00A46199">
        <w:rPr>
          <w:rFonts w:hint="eastAsia"/>
        </w:rPr>
        <w:t xml:space="preserve"> are:</w:t>
      </w:r>
    </w:p>
    <w:p w:rsidR="00A46199" w:rsidRDefault="00A46199" w:rsidP="00A46199">
      <w:pPr>
        <w:pStyle w:val="a9"/>
        <w:numPr>
          <w:ilvl w:val="0"/>
          <w:numId w:val="5"/>
        </w:numPr>
        <w:ind w:firstLineChars="0"/>
      </w:pPr>
      <w:r>
        <w:t>W</w:t>
      </w:r>
      <w:r>
        <w:rPr>
          <w:rFonts w:hint="eastAsia"/>
        </w:rPr>
        <w:t>hat</w:t>
      </w:r>
      <w:r>
        <w:t>’</w:t>
      </w:r>
      <w:r>
        <w:rPr>
          <w:rFonts w:hint="eastAsia"/>
        </w:rPr>
        <w:t xml:space="preserve">s the EIRP OFF </w:t>
      </w:r>
      <w:r>
        <w:t>level?</w:t>
      </w:r>
    </w:p>
    <w:p w:rsidR="00A46199" w:rsidRDefault="00A46199" w:rsidP="00A46199">
      <w:pPr>
        <w:pStyle w:val="a9"/>
        <w:numPr>
          <w:ilvl w:val="0"/>
          <w:numId w:val="5"/>
        </w:numPr>
        <w:ind w:firstLineChars="0"/>
      </w:pPr>
      <w:r>
        <w:t>W</w:t>
      </w:r>
      <w:r>
        <w:rPr>
          <w:rFonts w:hint="eastAsia"/>
        </w:rPr>
        <w:t xml:space="preserve">hich </w:t>
      </w:r>
      <w:r>
        <w:t>direction</w:t>
      </w:r>
      <w:r>
        <w:rPr>
          <w:rFonts w:hint="eastAsia"/>
        </w:rPr>
        <w:t xml:space="preserve"> to use for the </w:t>
      </w:r>
      <w:r>
        <w:t>conformance</w:t>
      </w:r>
      <w:r>
        <w:rPr>
          <w:rFonts w:hint="eastAsia"/>
        </w:rPr>
        <w:t xml:space="preserve"> test?</w:t>
      </w:r>
    </w:p>
    <w:p w:rsidR="00A46199" w:rsidRDefault="00A46199" w:rsidP="00CD3CAD">
      <w:pPr>
        <w:rPr>
          <w:sz w:val="22"/>
        </w:rPr>
      </w:pPr>
      <w:r>
        <w:rPr>
          <w:rFonts w:hint="eastAsia"/>
          <w:sz w:val="22"/>
        </w:rPr>
        <w:t xml:space="preserve">There are two </w:t>
      </w:r>
      <w:r w:rsidR="00616AA0">
        <w:rPr>
          <w:sz w:val="22"/>
        </w:rPr>
        <w:t>ways</w:t>
      </w:r>
      <w:r>
        <w:rPr>
          <w:rFonts w:hint="eastAsia"/>
          <w:sz w:val="22"/>
        </w:rPr>
        <w:t xml:space="preserve"> that </w:t>
      </w:r>
      <w:r w:rsidR="00692CB2">
        <w:rPr>
          <w:rFonts w:hint="eastAsia"/>
          <w:sz w:val="22"/>
        </w:rPr>
        <w:t xml:space="preserve">have been </w:t>
      </w:r>
      <w:r>
        <w:rPr>
          <w:sz w:val="22"/>
        </w:rPr>
        <w:t>discussed</w:t>
      </w:r>
      <w:r>
        <w:rPr>
          <w:rFonts w:hint="eastAsia"/>
          <w:sz w:val="22"/>
        </w:rPr>
        <w:t xml:space="preserve"> for question 1 before in contribution [2]</w:t>
      </w:r>
      <w:r w:rsidR="00616AA0"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>and [</w:t>
      </w:r>
      <w:r w:rsidR="00616AA0">
        <w:rPr>
          <w:rFonts w:hint="eastAsia"/>
          <w:sz w:val="22"/>
        </w:rPr>
        <w:t>3</w:t>
      </w:r>
      <w:r>
        <w:rPr>
          <w:rFonts w:hint="eastAsia"/>
          <w:sz w:val="22"/>
        </w:rPr>
        <w:t>].</w:t>
      </w:r>
      <w:r w:rsidR="008C182E">
        <w:rPr>
          <w:rFonts w:hint="eastAsia"/>
          <w:sz w:val="22"/>
        </w:rPr>
        <w:t xml:space="preserve"> Both of them are on the </w:t>
      </w:r>
      <w:r w:rsidR="008C182E">
        <w:rPr>
          <w:sz w:val="22"/>
        </w:rPr>
        <w:t>assumption</w:t>
      </w:r>
      <w:r w:rsidR="008C182E">
        <w:rPr>
          <w:rFonts w:hint="eastAsia"/>
          <w:sz w:val="22"/>
        </w:rPr>
        <w:t xml:space="preserve"> that the transient noise like</w:t>
      </w:r>
      <w:r w:rsidR="00616AA0">
        <w:rPr>
          <w:rFonts w:hint="eastAsia"/>
          <w:sz w:val="22"/>
        </w:rPr>
        <w:t xml:space="preserve"> OFF</w:t>
      </w:r>
      <w:r w:rsidR="008C182E">
        <w:rPr>
          <w:rFonts w:hint="eastAsia"/>
          <w:sz w:val="22"/>
        </w:rPr>
        <w:t xml:space="preserve"> power shares the same beamforming gain as the </w:t>
      </w:r>
      <w:r w:rsidR="00616AA0">
        <w:rPr>
          <w:rFonts w:hint="eastAsia"/>
          <w:sz w:val="22"/>
        </w:rPr>
        <w:t>ON</w:t>
      </w:r>
      <w:r w:rsidR="008C182E">
        <w:rPr>
          <w:rFonts w:hint="eastAsia"/>
          <w:sz w:val="22"/>
        </w:rPr>
        <w:t xml:space="preserve"> power.</w:t>
      </w:r>
      <w:r w:rsidR="00584CE2">
        <w:rPr>
          <w:rFonts w:hint="eastAsia"/>
          <w:sz w:val="22"/>
        </w:rPr>
        <w:t xml:space="preserve"> </w:t>
      </w:r>
    </w:p>
    <w:p w:rsidR="00584CE2" w:rsidRDefault="00584CE2" w:rsidP="00CD3CAD">
      <w:r>
        <w:rPr>
          <w:rFonts w:hint="eastAsia"/>
          <w:sz w:val="22"/>
        </w:rPr>
        <w:t xml:space="preserve">For question 2, we did some </w:t>
      </w:r>
      <w:r>
        <w:t>coarse</w:t>
      </w:r>
      <w:r>
        <w:rPr>
          <w:rFonts w:hint="eastAsia"/>
        </w:rPr>
        <w:t xml:space="preserve"> test for mmWave and try to get some conclusion.</w:t>
      </w:r>
    </w:p>
    <w:p w:rsidR="00584CE2" w:rsidRDefault="00584CE2" w:rsidP="00584CE2">
      <w:pPr>
        <w:pStyle w:val="2"/>
        <w:rPr>
          <w:sz w:val="24"/>
          <w:szCs w:val="24"/>
        </w:rPr>
      </w:pPr>
      <w:r w:rsidRPr="00584CE2">
        <w:rPr>
          <w:rFonts w:hint="eastAsia"/>
          <w:sz w:val="24"/>
          <w:szCs w:val="24"/>
        </w:rPr>
        <w:t xml:space="preserve">2.1 </w:t>
      </w:r>
      <w:proofErr w:type="spellStart"/>
      <w:r w:rsidR="002064CB">
        <w:rPr>
          <w:rFonts w:hint="eastAsia"/>
          <w:sz w:val="24"/>
          <w:szCs w:val="24"/>
        </w:rPr>
        <w:t>mmWave</w:t>
      </w:r>
      <w:proofErr w:type="spellEnd"/>
      <w:r w:rsidR="002064CB" w:rsidRPr="00584CE2">
        <w:rPr>
          <w:rFonts w:hint="eastAsia"/>
          <w:sz w:val="24"/>
          <w:szCs w:val="24"/>
        </w:rPr>
        <w:t xml:space="preserve"> test result</w:t>
      </w:r>
    </w:p>
    <w:p w:rsidR="00FB0E17" w:rsidRDefault="00FB0E17" w:rsidP="00584CE2">
      <w:r>
        <w:t>T</w:t>
      </w:r>
      <w:r>
        <w:rPr>
          <w:rFonts w:hint="eastAsia"/>
        </w:rPr>
        <w:t>est method:</w:t>
      </w:r>
    </w:p>
    <w:p w:rsidR="00FB0E17" w:rsidRDefault="00FB0E17" w:rsidP="00584CE2">
      <w:r>
        <w:t xml:space="preserve">Due to the limitation </w:t>
      </w:r>
      <w:r>
        <w:rPr>
          <w:rFonts w:hint="eastAsia"/>
        </w:rPr>
        <w:t>of the dynamic range of the OTA test system, the TX OFF EIRP can</w:t>
      </w:r>
      <w:r>
        <w:t>’</w:t>
      </w:r>
      <w:r>
        <w:rPr>
          <w:rFonts w:hint="eastAsia"/>
        </w:rPr>
        <w:t>t reach -85dBm/Hz. Instead the test is based on</w:t>
      </w:r>
      <w:r w:rsidR="00E12601">
        <w:rPr>
          <w:rFonts w:hint="eastAsia"/>
        </w:rPr>
        <w:t xml:space="preserve"> how much the power will drop according to the EIRP at fixed time in different position.</w:t>
      </w:r>
    </w:p>
    <w:p w:rsidR="00A569B2" w:rsidRDefault="00A569B2" w:rsidP="00584CE2">
      <w:r>
        <w:rPr>
          <w:rFonts w:hint="eastAsia"/>
        </w:rPr>
        <w:t xml:space="preserve">The test is performed </w:t>
      </w:r>
      <w:r w:rsidR="00D06696">
        <w:rPr>
          <w:rFonts w:hint="eastAsia"/>
        </w:rPr>
        <w:t xml:space="preserve">from </w:t>
      </w:r>
      <w:r>
        <w:rPr>
          <w:rFonts w:hint="eastAsia"/>
        </w:rPr>
        <w:t xml:space="preserve">0 to </w:t>
      </w:r>
      <w:r w:rsidR="002064CB">
        <w:rPr>
          <w:rFonts w:hint="eastAsia"/>
        </w:rPr>
        <w:t>9</w:t>
      </w:r>
      <w:r>
        <w:rPr>
          <w:rFonts w:hint="eastAsia"/>
        </w:rPr>
        <w:t xml:space="preserve">0 degree in horizontal cut, with the step of </w:t>
      </w:r>
      <w:r w:rsidR="002064CB">
        <w:rPr>
          <w:rFonts w:hint="eastAsia"/>
        </w:rPr>
        <w:t>10</w:t>
      </w:r>
      <w:r>
        <w:rPr>
          <w:rFonts w:hint="eastAsia"/>
        </w:rPr>
        <w:t xml:space="preserve"> degree</w:t>
      </w:r>
      <w:r w:rsidR="008F3277">
        <w:rPr>
          <w:rFonts w:hint="eastAsia"/>
        </w:rPr>
        <w:t>s</w:t>
      </w:r>
      <w:r>
        <w:rPr>
          <w:rFonts w:hint="eastAsia"/>
        </w:rPr>
        <w:t>. Both the EIRP and power drop</w:t>
      </w:r>
      <w:r w:rsidR="00544D3D">
        <w:rPr>
          <w:rFonts w:hint="eastAsia"/>
        </w:rPr>
        <w:t xml:space="preserve"> are recorded.</w:t>
      </w:r>
    </w:p>
    <w:p w:rsidR="00964610" w:rsidRDefault="00964610" w:rsidP="00584CE2"/>
    <w:p w:rsidR="00A569B2" w:rsidRDefault="00A569B2" w:rsidP="00584CE2"/>
    <w:p w:rsidR="00E12601" w:rsidRPr="00FB0E17" w:rsidRDefault="008F62D0" w:rsidP="00584CE2">
      <w:r w:rsidRPr="008F62D0">
        <w:rPr>
          <w:noProof/>
        </w:rPr>
        <w:lastRenderedPageBreak/>
        <w:drawing>
          <wp:inline distT="0" distB="0" distL="0" distR="0">
            <wp:extent cx="2592288" cy="2323420"/>
            <wp:effectExtent l="19050" t="0" r="0" b="0"/>
            <wp:docPr id="2" name="对象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592288" cy="2323420"/>
                      <a:chOff x="1835696" y="1556792"/>
                      <a:chExt cx="2592288" cy="2323420"/>
                    </a:xfrm>
                  </a:grpSpPr>
                  <a:grpSp>
                    <a:nvGrpSpPr>
                      <a:cNvPr id="22" name="组合 21"/>
                      <a:cNvGrpSpPr/>
                    </a:nvGrpSpPr>
                    <a:grpSpPr>
                      <a:xfrm>
                        <a:off x="1835696" y="1556792"/>
                        <a:ext cx="2592288" cy="2323420"/>
                        <a:chOff x="1835696" y="1556792"/>
                        <a:chExt cx="2592288" cy="2323420"/>
                      </a:xfrm>
                    </a:grpSpPr>
                    <a:cxnSp>
                      <a:nvCxnSpPr>
                        <a:cNvPr id="5" name="直接连接符 4"/>
                        <a:cNvCxnSpPr/>
                      </a:nvCxnSpPr>
                      <a:spPr>
                        <a:xfrm>
                          <a:off x="1835696" y="1556792"/>
                          <a:ext cx="1584176" cy="0"/>
                        </a:xfrm>
                        <a:prstGeom prst="line">
                          <a:avLst/>
                        </a:prstGeom>
                        <a:ln w="28575"/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9" name="任意多边形 8"/>
                        <a:cNvSpPr/>
                      </a:nvSpPr>
                      <a:spPr>
                        <a:xfrm>
                          <a:off x="3415004" y="1567543"/>
                          <a:ext cx="783772" cy="1688841"/>
                        </a:xfrm>
                        <a:custGeom>
                          <a:avLst/>
                          <a:gdLst>
                            <a:gd name="connsiteX0" fmla="*/ 0 w 783772"/>
                            <a:gd name="connsiteY0" fmla="*/ 0 h 1688841"/>
                            <a:gd name="connsiteX1" fmla="*/ 382555 w 783772"/>
                            <a:gd name="connsiteY1" fmla="*/ 1250302 h 1688841"/>
                            <a:gd name="connsiteX2" fmla="*/ 783772 w 783772"/>
                            <a:gd name="connsiteY2" fmla="*/ 1688841 h 1688841"/>
                            <a:gd name="connsiteX3" fmla="*/ 783772 w 783772"/>
                            <a:gd name="connsiteY3" fmla="*/ 1688841 h 168884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783772" h="1688841">
                              <a:moveTo>
                                <a:pt x="0" y="0"/>
                              </a:moveTo>
                              <a:cubicBezTo>
                                <a:pt x="125963" y="484414"/>
                                <a:pt x="251926" y="968829"/>
                                <a:pt x="382555" y="1250302"/>
                              </a:cubicBezTo>
                              <a:cubicBezTo>
                                <a:pt x="513184" y="1531775"/>
                                <a:pt x="783772" y="1688841"/>
                                <a:pt x="783772" y="1688841"/>
                              </a:cubicBezTo>
                              <a:lnTo>
                                <a:pt x="783772" y="1688841"/>
                              </a:lnTo>
                            </a:path>
                          </a:pathLst>
                        </a:custGeom>
                        <a:ln w="28575"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sp>
                    <a:cxnSp>
                      <a:nvCxnSpPr>
                        <a:cNvPr id="13" name="直接连接符 12"/>
                        <a:cNvCxnSpPr/>
                      </a:nvCxnSpPr>
                      <a:spPr>
                        <a:xfrm>
                          <a:off x="3419872" y="1556792"/>
                          <a:ext cx="0" cy="1584176"/>
                        </a:xfrm>
                        <a:prstGeom prst="line">
                          <a:avLst/>
                        </a:prstGeom>
                        <a:ln w="12700">
                          <a:prstDash val="dashDot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5" name="直接连接符 14"/>
                        <a:cNvCxnSpPr/>
                      </a:nvCxnSpPr>
                      <a:spPr>
                        <a:xfrm>
                          <a:off x="3419872" y="3140968"/>
                          <a:ext cx="648072" cy="0"/>
                        </a:xfrm>
                        <a:prstGeom prst="line">
                          <a:avLst/>
                        </a:prstGeom>
                        <a:ln>
                          <a:headEnd type="triangle" w="med" len="med"/>
                          <a:tailEnd type="triangle" w="med" len="med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18" name="左大括号 17"/>
                        <a:cNvSpPr/>
                      </a:nvSpPr>
                      <a:spPr>
                        <a:xfrm rot="16200000">
                          <a:off x="3707904" y="2924944"/>
                          <a:ext cx="72008" cy="648072"/>
                        </a:xfrm>
                        <a:prstGeom prst="leftBrace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sp>
                    <a:sp>
                      <a:nvSpPr>
                        <a:cNvPr id="19" name="TextBox 18"/>
                        <a:cNvSpPr txBox="1"/>
                      </a:nvSpPr>
                      <a:spPr>
                        <a:xfrm>
                          <a:off x="3275856" y="3356992"/>
                          <a:ext cx="1152128" cy="52322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sz="1400" dirty="0" smtClean="0"/>
                              <a:t>Fixed time(us)</a:t>
                            </a:r>
                            <a:endParaRPr lang="zh-CN" altLang="en-US" sz="14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0" name="左大括号 19"/>
                        <a:cNvSpPr/>
                      </a:nvSpPr>
                      <a:spPr>
                        <a:xfrm>
                          <a:off x="3059832" y="1556792"/>
                          <a:ext cx="288032" cy="1584176"/>
                        </a:xfrm>
                        <a:prstGeom prst="leftBrace">
                          <a:avLst>
                            <a:gd name="adj1" fmla="val 8333"/>
                            <a:gd name="adj2" fmla="val 50000"/>
                          </a:avLst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sp>
                    <a:sp>
                      <a:nvSpPr>
                        <a:cNvPr id="21" name="TextBox 20"/>
                        <a:cNvSpPr txBox="1"/>
                      </a:nvSpPr>
                      <a:spPr>
                        <a:xfrm>
                          <a:off x="2267744" y="2132856"/>
                          <a:ext cx="1080120" cy="461665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sz="1200" dirty="0" smtClean="0"/>
                              <a:t>Energy</a:t>
                            </a:r>
                          </a:p>
                          <a:p>
                            <a:r>
                              <a:rPr lang="en-US" altLang="zh-CN" sz="1200" dirty="0" smtClean="0"/>
                              <a:t>Drop(dB)</a:t>
                            </a:r>
                            <a:endParaRPr lang="zh-CN" altLang="en-US" sz="1200" dirty="0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  <w:r w:rsidR="005D48FE" w:rsidRPr="005D48FE">
        <w:rPr>
          <w:noProof/>
        </w:rPr>
        <w:drawing>
          <wp:inline distT="0" distB="0" distL="0" distR="0">
            <wp:extent cx="2336800" cy="2482850"/>
            <wp:effectExtent l="0" t="0" r="6350" b="0"/>
            <wp:docPr id="3" name="对象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3225307" cy="3306210"/>
                      <a:chOff x="2699792" y="1412776"/>
                      <a:chExt cx="3225307" cy="3306210"/>
                    </a:xfrm>
                  </a:grpSpPr>
                  <a:grpSp>
                    <a:nvGrpSpPr>
                      <a:cNvPr id="23" name="组合 22"/>
                      <a:cNvGrpSpPr/>
                    </a:nvGrpSpPr>
                    <a:grpSpPr>
                      <a:xfrm>
                        <a:off x="2699792" y="1412776"/>
                        <a:ext cx="3225307" cy="3306210"/>
                        <a:chOff x="2699792" y="1412776"/>
                        <a:chExt cx="3225307" cy="3306210"/>
                      </a:xfrm>
                    </a:grpSpPr>
                    <a:pic>
                      <a:nvPicPr>
                        <a:cNvPr id="4" name="图片 3"/>
                        <a:cNvPicPr/>
                      </a:nvPicPr>
                      <a:blipFill>
                        <a:blip r:embed="rId8" cstate="print"/>
                        <a:stretch>
                          <a:fillRect/>
                        </a:stretch>
                      </a:blipFill>
                      <a:spPr>
                        <a:xfrm>
                          <a:off x="3218900" y="2139014"/>
                          <a:ext cx="2706199" cy="2579972"/>
                        </a:xfrm>
                        <a:prstGeom prst="rect">
                          <a:avLst/>
                        </a:prstGeom>
                      </a:spPr>
                    </a:pic>
                    <a:cxnSp>
                      <a:nvCxnSpPr>
                        <a:cNvPr id="6" name="直接箭头连接符 5"/>
                        <a:cNvCxnSpPr/>
                      </a:nvCxnSpPr>
                      <a:spPr>
                        <a:xfrm>
                          <a:off x="3347864" y="2204864"/>
                          <a:ext cx="216024" cy="14401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8" name="直接箭头连接符 7"/>
                        <a:cNvCxnSpPr/>
                      </a:nvCxnSpPr>
                      <a:spPr>
                        <a:xfrm>
                          <a:off x="4572000" y="1772816"/>
                          <a:ext cx="0" cy="28803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6" name="直接箭头连接符 15"/>
                        <a:cNvCxnSpPr/>
                      </a:nvCxnSpPr>
                      <a:spPr>
                        <a:xfrm>
                          <a:off x="3779912" y="1916832"/>
                          <a:ext cx="144016" cy="216024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8" name="直接箭头连接符 17"/>
                        <a:cNvCxnSpPr/>
                      </a:nvCxnSpPr>
                      <a:spPr>
                        <a:xfrm flipH="1">
                          <a:off x="5220072" y="1916832"/>
                          <a:ext cx="144016" cy="216024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9" name="直接箭头连接符 18"/>
                        <a:cNvCxnSpPr/>
                      </a:nvCxnSpPr>
                      <a:spPr>
                        <a:xfrm flipH="1">
                          <a:off x="5580112" y="2204864"/>
                          <a:ext cx="216024" cy="14401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20" name="TextBox 19"/>
                        <a:cNvSpPr txBox="1"/>
                      </a:nvSpPr>
                      <a:spPr>
                        <a:xfrm>
                          <a:off x="2699792" y="1988840"/>
                          <a:ext cx="576064" cy="338554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sz="800" dirty="0" smtClean="0"/>
                              <a:t>Test position</a:t>
                            </a:r>
                            <a:endParaRPr lang="zh-CN" altLang="en-US" sz="8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1" name="TextBox 20"/>
                        <a:cNvSpPr txBox="1"/>
                      </a:nvSpPr>
                      <a:spPr>
                        <a:xfrm>
                          <a:off x="3491880" y="1556792"/>
                          <a:ext cx="576064" cy="338554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sz="800" dirty="0" smtClean="0"/>
                              <a:t>Test position</a:t>
                            </a:r>
                            <a:endParaRPr lang="zh-CN" altLang="en-US" sz="8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2" name="TextBox 21"/>
                        <a:cNvSpPr txBox="1"/>
                      </a:nvSpPr>
                      <a:spPr>
                        <a:xfrm>
                          <a:off x="4283968" y="1412776"/>
                          <a:ext cx="576064" cy="338554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sz="800" dirty="0" smtClean="0"/>
                              <a:t>Test position</a:t>
                            </a:r>
                            <a:endParaRPr lang="zh-CN" altLang="en-US" sz="800" dirty="0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</w:p>
    <w:p w:rsidR="00897572" w:rsidRDefault="002064CB" w:rsidP="00CD3CAD">
      <w:r>
        <w:rPr>
          <w:rFonts w:hint="eastAsia"/>
        </w:rPr>
        <w:t>T</w:t>
      </w:r>
      <w:r w:rsidR="006F346C">
        <w:t>he</w:t>
      </w:r>
      <w:r w:rsidRPr="002064CB">
        <w:t xml:space="preserve"> </w:t>
      </w:r>
      <w:r>
        <w:t>test</w:t>
      </w:r>
      <w:r w:rsidR="006F346C">
        <w:t xml:space="preserve"> device is </w:t>
      </w:r>
      <w:r w:rsidR="006F346C">
        <w:rPr>
          <w:rFonts w:hint="eastAsia"/>
        </w:rPr>
        <w:t xml:space="preserve">fully </w:t>
      </w:r>
      <w:r w:rsidR="006F346C">
        <w:t>analog beamforming</w:t>
      </w:r>
      <w:r w:rsidR="006F346C">
        <w:rPr>
          <w:rFonts w:hint="eastAsia"/>
        </w:rPr>
        <w:t xml:space="preserve"> at 26GHz with 256 analog phase shifter</w:t>
      </w:r>
      <w:r w:rsidR="008F7DEB">
        <w:rPr>
          <w:rFonts w:hint="eastAsia"/>
        </w:rPr>
        <w:t xml:space="preserve"> and one RF input</w:t>
      </w:r>
      <w:r w:rsidR="006F346C">
        <w:rPr>
          <w:rFonts w:hint="eastAsia"/>
        </w:rPr>
        <w:t>.</w:t>
      </w:r>
      <w:r w:rsidR="00FE4E46">
        <w:rPr>
          <w:rFonts w:hint="eastAsia"/>
        </w:rPr>
        <w:t xml:space="preserve"> Both CW and modulation </w:t>
      </w:r>
      <w:r w:rsidR="00FE4E46">
        <w:t>signal</w:t>
      </w:r>
      <w:r w:rsidR="009B0771">
        <w:rPr>
          <w:rFonts w:hint="eastAsia"/>
        </w:rPr>
        <w:t xml:space="preserve"> are</w:t>
      </w:r>
      <w:r w:rsidR="00FE4E46">
        <w:rPr>
          <w:rFonts w:hint="eastAsia"/>
        </w:rPr>
        <w:t xml:space="preserve"> tested.</w:t>
      </w:r>
      <w:r w:rsidR="00F94E9E">
        <w:rPr>
          <w:rFonts w:hint="eastAsia"/>
        </w:rPr>
        <w:t xml:space="preserve"> No digital beamforming is involved.</w:t>
      </w:r>
    </w:p>
    <w:p w:rsidR="00BF7C00" w:rsidRDefault="00BF7C00" w:rsidP="005A0857"/>
    <w:p w:rsidR="00FE4E46" w:rsidRPr="00FE4E46" w:rsidRDefault="00FE4E46" w:rsidP="00FE4E46">
      <w:pPr>
        <w:pStyle w:val="a9"/>
        <w:numPr>
          <w:ilvl w:val="0"/>
          <w:numId w:val="8"/>
        </w:numPr>
        <w:ind w:firstLineChars="0"/>
      </w:pPr>
      <w:r>
        <w:rPr>
          <w:rFonts w:hint="eastAsia"/>
        </w:rPr>
        <w:t>CW test</w:t>
      </w:r>
    </w:p>
    <w:p w:rsidR="006F346C" w:rsidRDefault="00F65E2F" w:rsidP="00F65E2F">
      <w:pPr>
        <w:pStyle w:val="a9"/>
        <w:numPr>
          <w:ilvl w:val="0"/>
          <w:numId w:val="9"/>
        </w:numPr>
        <w:ind w:firstLineChars="0"/>
      </w:pPr>
      <w:r>
        <w:t>O</w:t>
      </w:r>
      <w:r>
        <w:rPr>
          <w:rFonts w:hint="eastAsia"/>
        </w:rPr>
        <w:t xml:space="preserve">nly </w:t>
      </w:r>
      <w:r w:rsidR="00F57D32">
        <w:rPr>
          <w:rFonts w:hint="eastAsia"/>
        </w:rPr>
        <w:t>turn</w:t>
      </w:r>
      <w:r>
        <w:rPr>
          <w:rFonts w:hint="eastAsia"/>
        </w:rPr>
        <w:t xml:space="preserve"> off the CW signal with the PA on </w:t>
      </w:r>
    </w:p>
    <w:p w:rsidR="00376591" w:rsidRDefault="00301274" w:rsidP="00301274">
      <w:pPr>
        <w:ind w:left="360"/>
      </w:pPr>
      <w:r w:rsidRPr="00301274">
        <w:rPr>
          <w:noProof/>
        </w:rPr>
        <w:drawing>
          <wp:inline distT="0" distB="0" distL="0" distR="0">
            <wp:extent cx="5090160" cy="2743200"/>
            <wp:effectExtent l="19050" t="0" r="15240" b="0"/>
            <wp:docPr id="13" name="图表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376591" w:rsidRDefault="00376591" w:rsidP="00376591">
      <w:r>
        <w:rPr>
          <w:rFonts w:hint="eastAsia"/>
        </w:rPr>
        <w:t xml:space="preserve">    </w:t>
      </w:r>
    </w:p>
    <w:p w:rsidR="00F65E2F" w:rsidRDefault="00F65E2F" w:rsidP="00F65E2F">
      <w:pPr>
        <w:pStyle w:val="a9"/>
        <w:numPr>
          <w:ilvl w:val="0"/>
          <w:numId w:val="9"/>
        </w:numPr>
        <w:ind w:firstLineChars="0"/>
      </w:pPr>
      <w:r>
        <w:t>O</w:t>
      </w:r>
      <w:r>
        <w:rPr>
          <w:rFonts w:hint="eastAsia"/>
        </w:rPr>
        <w:t xml:space="preserve">nly </w:t>
      </w:r>
      <w:r w:rsidR="00F57D32">
        <w:rPr>
          <w:rFonts w:hint="eastAsia"/>
        </w:rPr>
        <w:t>turn</w:t>
      </w:r>
      <w:r>
        <w:rPr>
          <w:rFonts w:hint="eastAsia"/>
        </w:rPr>
        <w:t xml:space="preserve"> off the PA with the CW signal on</w:t>
      </w:r>
    </w:p>
    <w:p w:rsidR="00DD3E98" w:rsidRDefault="00273773" w:rsidP="00DD3E98">
      <w:pPr>
        <w:ind w:left="360"/>
      </w:pPr>
      <w:r w:rsidRPr="00273773">
        <w:rPr>
          <w:noProof/>
        </w:rPr>
        <w:lastRenderedPageBreak/>
        <w:drawing>
          <wp:inline distT="0" distB="0" distL="0" distR="0">
            <wp:extent cx="5041900" cy="2743200"/>
            <wp:effectExtent l="19050" t="0" r="25400" b="0"/>
            <wp:docPr id="12" name="图表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F65E2F" w:rsidRDefault="00F65E2F" w:rsidP="00F65E2F">
      <w:pPr>
        <w:pStyle w:val="a9"/>
        <w:numPr>
          <w:ilvl w:val="0"/>
          <w:numId w:val="8"/>
        </w:numPr>
        <w:ind w:firstLineChars="0"/>
      </w:pPr>
      <w:r>
        <w:rPr>
          <w:rFonts w:hint="eastAsia"/>
        </w:rPr>
        <w:t>Modulation signal test</w:t>
      </w:r>
    </w:p>
    <w:p w:rsidR="00F65E2F" w:rsidRDefault="00F65E2F" w:rsidP="00F65E2F">
      <w:pPr>
        <w:pStyle w:val="a9"/>
        <w:numPr>
          <w:ilvl w:val="0"/>
          <w:numId w:val="10"/>
        </w:numPr>
        <w:ind w:firstLineChars="0"/>
      </w:pPr>
      <w:r>
        <w:t>O</w:t>
      </w:r>
      <w:r>
        <w:rPr>
          <w:rFonts w:hint="eastAsia"/>
        </w:rPr>
        <w:t xml:space="preserve">nly </w:t>
      </w:r>
      <w:r w:rsidR="00F57D32">
        <w:rPr>
          <w:rFonts w:hint="eastAsia"/>
        </w:rPr>
        <w:t>turn</w:t>
      </w:r>
      <w:r>
        <w:rPr>
          <w:rFonts w:hint="eastAsia"/>
        </w:rPr>
        <w:t xml:space="preserve"> off the modulation signal with the PA on </w:t>
      </w:r>
    </w:p>
    <w:p w:rsidR="002064CB" w:rsidRDefault="00544D3D" w:rsidP="00544D3D">
      <w:pPr>
        <w:ind w:left="360"/>
      </w:pPr>
      <w:r w:rsidRPr="00544D3D">
        <w:rPr>
          <w:noProof/>
        </w:rPr>
        <w:drawing>
          <wp:inline distT="0" distB="0" distL="0" distR="0">
            <wp:extent cx="5090160" cy="2743200"/>
            <wp:effectExtent l="19050" t="0" r="15240" b="0"/>
            <wp:docPr id="10" name="图表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F65E2F" w:rsidRDefault="00F65E2F" w:rsidP="00F65E2F">
      <w:pPr>
        <w:pStyle w:val="a9"/>
        <w:numPr>
          <w:ilvl w:val="0"/>
          <w:numId w:val="10"/>
        </w:numPr>
        <w:ind w:firstLineChars="0"/>
      </w:pPr>
      <w:r>
        <w:t>O</w:t>
      </w:r>
      <w:r>
        <w:rPr>
          <w:rFonts w:hint="eastAsia"/>
        </w:rPr>
        <w:t xml:space="preserve">nly </w:t>
      </w:r>
      <w:r w:rsidR="00F57D32">
        <w:rPr>
          <w:rFonts w:hint="eastAsia"/>
        </w:rPr>
        <w:t>turn</w:t>
      </w:r>
      <w:r>
        <w:rPr>
          <w:rFonts w:hint="eastAsia"/>
        </w:rPr>
        <w:t xml:space="preserve"> off the PA with the modulation signal on</w:t>
      </w:r>
    </w:p>
    <w:p w:rsidR="00F65E2F" w:rsidRDefault="00544D3D" w:rsidP="00F65E2F">
      <w:pPr>
        <w:pStyle w:val="a9"/>
        <w:ind w:left="360" w:firstLineChars="0" w:firstLine="0"/>
      </w:pPr>
      <w:r w:rsidRPr="00544D3D">
        <w:rPr>
          <w:noProof/>
        </w:rPr>
        <w:drawing>
          <wp:inline distT="0" distB="0" distL="0" distR="0">
            <wp:extent cx="5054600" cy="2393950"/>
            <wp:effectExtent l="19050" t="0" r="12700" b="6350"/>
            <wp:docPr id="11" name="图表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9B0771" w:rsidRDefault="009B0771" w:rsidP="00F57D32">
      <w:r>
        <w:rPr>
          <w:rFonts w:hint="eastAsia"/>
        </w:rPr>
        <w:lastRenderedPageBreak/>
        <w:t xml:space="preserve">It seems that for CW </w:t>
      </w:r>
      <w:r w:rsidR="00F57D32">
        <w:rPr>
          <w:rFonts w:hint="eastAsia"/>
        </w:rPr>
        <w:t xml:space="preserve">and modulation signal </w:t>
      </w:r>
      <w:r>
        <w:rPr>
          <w:rFonts w:hint="eastAsia"/>
        </w:rPr>
        <w:t>test,</w:t>
      </w:r>
      <w:r w:rsidR="00F57D32">
        <w:rPr>
          <w:rFonts w:hint="eastAsia"/>
        </w:rPr>
        <w:t xml:space="preserve"> there is no big difference for the drop level in different direction. That may </w:t>
      </w:r>
      <w:r w:rsidR="00D06696">
        <w:rPr>
          <w:rFonts w:hint="eastAsia"/>
        </w:rPr>
        <w:t xml:space="preserve">mean </w:t>
      </w:r>
      <w:r w:rsidR="00F57D32">
        <w:rPr>
          <w:rFonts w:hint="eastAsia"/>
        </w:rPr>
        <w:t>the TX OFF transient time is nearly spatial flat for analog beamforming.</w:t>
      </w:r>
      <w:r>
        <w:rPr>
          <w:rFonts w:hint="eastAsia"/>
        </w:rPr>
        <w:t xml:space="preserve"> </w:t>
      </w:r>
    </w:p>
    <w:p w:rsidR="00F57D32" w:rsidRPr="00873D78" w:rsidRDefault="00F57D32" w:rsidP="00F57D32">
      <w:pPr>
        <w:rPr>
          <w:b/>
          <w:i/>
        </w:rPr>
      </w:pPr>
      <w:r w:rsidRPr="00873D78">
        <w:rPr>
          <w:rFonts w:hint="eastAsia"/>
          <w:b/>
          <w:i/>
        </w:rPr>
        <w:t xml:space="preserve">Observation 1: TX OFF transient time is nearly spatial flat for analog beamforming. </w:t>
      </w:r>
    </w:p>
    <w:p w:rsidR="00F57D32" w:rsidRDefault="00F57D32" w:rsidP="00F57D32">
      <w:r>
        <w:rPr>
          <w:rFonts w:hint="eastAsia"/>
        </w:rPr>
        <w:t xml:space="preserve">If the EIRP is </w:t>
      </w:r>
      <w:r>
        <w:t>used</w:t>
      </w:r>
      <w:r>
        <w:rPr>
          <w:rFonts w:hint="eastAsia"/>
        </w:rPr>
        <w:t xml:space="preserve"> to </w:t>
      </w:r>
      <w:r w:rsidR="00873D78">
        <w:t>measure</w:t>
      </w:r>
      <w:r w:rsidR="00873D78">
        <w:rPr>
          <w:rFonts w:hint="eastAsia"/>
        </w:rPr>
        <w:t xml:space="preserve"> the TX transient time</w:t>
      </w:r>
      <w:r>
        <w:rPr>
          <w:rFonts w:hint="eastAsia"/>
        </w:rPr>
        <w:t xml:space="preserve"> for analog beamforming</w:t>
      </w:r>
      <w:r w:rsidR="00873D78">
        <w:rPr>
          <w:rFonts w:hint="eastAsia"/>
        </w:rPr>
        <w:t xml:space="preserve"> mmWave base station, every direction can be used for test.</w:t>
      </w:r>
    </w:p>
    <w:p w:rsidR="009B0771" w:rsidRDefault="00873D78" w:rsidP="00F57D32">
      <w:r>
        <w:rPr>
          <w:rFonts w:hint="eastAsia"/>
        </w:rPr>
        <w:t xml:space="preserve">But the beam peak may have the best test direction, because the OTA system can have the </w:t>
      </w:r>
      <w:r>
        <w:t>largest</w:t>
      </w:r>
      <w:r>
        <w:rPr>
          <w:rFonts w:hint="eastAsia"/>
        </w:rPr>
        <w:t xml:space="preserve"> dynamic range in this direction.</w:t>
      </w:r>
    </w:p>
    <w:p w:rsidR="00873D78" w:rsidRDefault="00873D78" w:rsidP="00F57D32">
      <w:pPr>
        <w:rPr>
          <w:b/>
          <w:i/>
        </w:rPr>
      </w:pPr>
      <w:r w:rsidRPr="00873D78">
        <w:rPr>
          <w:rFonts w:hint="eastAsia"/>
          <w:b/>
          <w:i/>
        </w:rPr>
        <w:t>Proposal 1: using the beam peak direction to test the T</w:t>
      </w:r>
      <w:r>
        <w:rPr>
          <w:rFonts w:hint="eastAsia"/>
          <w:b/>
          <w:i/>
        </w:rPr>
        <w:t>DD</w:t>
      </w:r>
      <w:r w:rsidRPr="00873D78">
        <w:rPr>
          <w:rFonts w:hint="eastAsia"/>
          <w:b/>
          <w:i/>
        </w:rPr>
        <w:t xml:space="preserve"> ON/OFF transient time if EIRP </w:t>
      </w:r>
      <w:r w:rsidRPr="00873D78">
        <w:rPr>
          <w:b/>
          <w:i/>
        </w:rPr>
        <w:t>method</w:t>
      </w:r>
      <w:r w:rsidRPr="00873D78">
        <w:rPr>
          <w:rFonts w:hint="eastAsia"/>
          <w:b/>
          <w:i/>
        </w:rPr>
        <w:t xml:space="preserve"> is used as the </w:t>
      </w:r>
      <w:r w:rsidR="00D06696">
        <w:rPr>
          <w:rFonts w:hint="eastAsia"/>
          <w:b/>
          <w:i/>
        </w:rPr>
        <w:t>conformance</w:t>
      </w:r>
      <w:r w:rsidR="00D06696" w:rsidRPr="00873D78">
        <w:rPr>
          <w:b/>
          <w:i/>
        </w:rPr>
        <w:t xml:space="preserve"> </w:t>
      </w:r>
      <w:r w:rsidRPr="00873D78">
        <w:rPr>
          <w:b/>
          <w:i/>
        </w:rPr>
        <w:t>test</w:t>
      </w:r>
      <w:r w:rsidR="00533941">
        <w:rPr>
          <w:rFonts w:hint="eastAsia"/>
          <w:b/>
          <w:i/>
        </w:rPr>
        <w:t xml:space="preserve"> </w:t>
      </w:r>
      <w:r w:rsidR="00533941">
        <w:rPr>
          <w:b/>
          <w:i/>
        </w:rPr>
        <w:t>method</w:t>
      </w:r>
      <w:r w:rsidRPr="00873D78">
        <w:rPr>
          <w:rFonts w:hint="eastAsia"/>
          <w:b/>
          <w:i/>
        </w:rPr>
        <w:t>.</w:t>
      </w:r>
    </w:p>
    <w:p w:rsidR="002D2239" w:rsidRDefault="002D2239" w:rsidP="00F57D32">
      <w:r w:rsidRPr="002D2239">
        <w:rPr>
          <w:rFonts w:hint="eastAsia"/>
        </w:rPr>
        <w:t>And if the TX OFF transient time is nearly spatial flat</w:t>
      </w:r>
      <w:r>
        <w:rPr>
          <w:rFonts w:hint="eastAsia"/>
        </w:rPr>
        <w:t xml:space="preserve">, the </w:t>
      </w:r>
      <w:r>
        <w:t>method</w:t>
      </w:r>
      <w:r>
        <w:rPr>
          <w:rFonts w:hint="eastAsia"/>
        </w:rPr>
        <w:t xml:space="preserve"> in contribution [2] </w:t>
      </w:r>
      <w:r>
        <w:t>could</w:t>
      </w:r>
      <w:r>
        <w:rPr>
          <w:rFonts w:hint="eastAsia"/>
        </w:rPr>
        <w:t xml:space="preserve"> be </w:t>
      </w:r>
      <w:r>
        <w:t>used</w:t>
      </w:r>
      <w:r>
        <w:rPr>
          <w:rFonts w:hint="eastAsia"/>
        </w:rPr>
        <w:t>.</w:t>
      </w:r>
    </w:p>
    <w:p w:rsidR="007B4068" w:rsidRDefault="007B4068" w:rsidP="007B4068">
      <w:pPr>
        <w:rPr>
          <w:b/>
          <w:i/>
        </w:rPr>
      </w:pPr>
      <w:r w:rsidRPr="00873D78">
        <w:rPr>
          <w:rFonts w:hint="eastAsia"/>
          <w:b/>
          <w:i/>
        </w:rPr>
        <w:t xml:space="preserve">Proposal </w:t>
      </w:r>
      <w:r>
        <w:rPr>
          <w:rFonts w:hint="eastAsia"/>
          <w:b/>
          <w:i/>
        </w:rPr>
        <w:t>2</w:t>
      </w:r>
      <w:r w:rsidRPr="00873D78">
        <w:rPr>
          <w:rFonts w:hint="eastAsia"/>
          <w:b/>
          <w:i/>
        </w:rPr>
        <w:t xml:space="preserve">: using the </w:t>
      </w:r>
      <w:r>
        <w:rPr>
          <w:rFonts w:hint="eastAsia"/>
          <w:b/>
          <w:i/>
        </w:rPr>
        <w:t xml:space="preserve">relative offset </w:t>
      </w:r>
      <w:r>
        <w:rPr>
          <w:b/>
          <w:i/>
        </w:rPr>
        <w:t>method</w:t>
      </w:r>
      <w:r>
        <w:rPr>
          <w:rFonts w:hint="eastAsia"/>
          <w:b/>
          <w:i/>
        </w:rPr>
        <w:t xml:space="preserve"> to</w:t>
      </w:r>
      <w:r w:rsidR="00F00FF8">
        <w:rPr>
          <w:rFonts w:hint="eastAsia"/>
          <w:b/>
          <w:i/>
        </w:rPr>
        <w:t xml:space="preserve"> apply</w:t>
      </w:r>
      <w:r>
        <w:rPr>
          <w:rFonts w:hint="eastAsia"/>
          <w:b/>
          <w:i/>
        </w:rPr>
        <w:t xml:space="preserve"> EIRP to </w:t>
      </w:r>
      <w:r w:rsidR="00F00FF8">
        <w:rPr>
          <w:rFonts w:hint="eastAsia"/>
          <w:b/>
          <w:i/>
        </w:rPr>
        <w:t>test</w:t>
      </w:r>
      <w:r>
        <w:rPr>
          <w:rFonts w:hint="eastAsia"/>
          <w:b/>
          <w:i/>
        </w:rPr>
        <w:t xml:space="preserve"> </w:t>
      </w:r>
      <w:r w:rsidRPr="00873D78">
        <w:rPr>
          <w:rFonts w:hint="eastAsia"/>
          <w:b/>
          <w:i/>
        </w:rPr>
        <w:t>T</w:t>
      </w:r>
      <w:r>
        <w:rPr>
          <w:rFonts w:hint="eastAsia"/>
          <w:b/>
          <w:i/>
        </w:rPr>
        <w:t>DD</w:t>
      </w:r>
      <w:r w:rsidRPr="00873D78">
        <w:rPr>
          <w:rFonts w:hint="eastAsia"/>
          <w:b/>
          <w:i/>
        </w:rPr>
        <w:t xml:space="preserve"> ON/OFF transient time</w:t>
      </w:r>
      <w:r>
        <w:rPr>
          <w:rFonts w:hint="eastAsia"/>
          <w:b/>
          <w:i/>
        </w:rPr>
        <w:t>.</w:t>
      </w:r>
    </w:p>
    <w:p w:rsidR="007B4068" w:rsidRPr="007B4068" w:rsidRDefault="007B4068" w:rsidP="00F57D32"/>
    <w:p w:rsidR="00CD3CAD" w:rsidRPr="00533E3E" w:rsidRDefault="00CD3CAD" w:rsidP="00CD3CAD">
      <w:pPr>
        <w:pStyle w:val="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/>
          <w:b w:val="0"/>
          <w:bCs w:val="0"/>
          <w:kern w:val="0"/>
          <w:sz w:val="32"/>
          <w:szCs w:val="20"/>
          <w:lang w:val="en-GB" w:eastAsia="zh-CN"/>
        </w:rPr>
      </w:pPr>
      <w:r>
        <w:rPr>
          <w:rFonts w:ascii="Arial" w:eastAsia="宋体" w:hAnsi="Arial" w:hint="eastAsia"/>
          <w:b w:val="0"/>
          <w:bCs w:val="0"/>
          <w:kern w:val="0"/>
          <w:sz w:val="32"/>
          <w:szCs w:val="20"/>
          <w:lang w:val="en-GB" w:eastAsia="zh-CN"/>
        </w:rPr>
        <w:t xml:space="preserve">Conclusion </w:t>
      </w:r>
    </w:p>
    <w:p w:rsidR="00873D78" w:rsidRPr="00873D78" w:rsidRDefault="00873D78" w:rsidP="00873D78">
      <w:pPr>
        <w:rPr>
          <w:b/>
          <w:i/>
        </w:rPr>
      </w:pPr>
      <w:r w:rsidRPr="00873D78">
        <w:rPr>
          <w:rFonts w:hint="eastAsia"/>
          <w:b/>
          <w:i/>
        </w:rPr>
        <w:t>Proposal 1: using the be</w:t>
      </w:r>
      <w:r>
        <w:rPr>
          <w:rFonts w:hint="eastAsia"/>
          <w:b/>
          <w:i/>
        </w:rPr>
        <w:t>am peak direction to test the TDD</w:t>
      </w:r>
      <w:r w:rsidRPr="00873D78">
        <w:rPr>
          <w:rFonts w:hint="eastAsia"/>
          <w:b/>
          <w:i/>
        </w:rPr>
        <w:t xml:space="preserve"> ON/OFF transient time if EIRP </w:t>
      </w:r>
      <w:r w:rsidRPr="00873D78">
        <w:rPr>
          <w:b/>
          <w:i/>
        </w:rPr>
        <w:t>method</w:t>
      </w:r>
      <w:r w:rsidRPr="00873D78">
        <w:rPr>
          <w:rFonts w:hint="eastAsia"/>
          <w:b/>
          <w:i/>
        </w:rPr>
        <w:t xml:space="preserve"> is used as the </w:t>
      </w:r>
      <w:r w:rsidR="00D06696">
        <w:rPr>
          <w:rFonts w:hint="eastAsia"/>
          <w:b/>
          <w:i/>
        </w:rPr>
        <w:t>conformance</w:t>
      </w:r>
      <w:r w:rsidR="00D06696" w:rsidRPr="00873D78">
        <w:rPr>
          <w:b/>
          <w:i/>
        </w:rPr>
        <w:t xml:space="preserve"> </w:t>
      </w:r>
      <w:r w:rsidRPr="00873D78">
        <w:rPr>
          <w:b/>
          <w:i/>
        </w:rPr>
        <w:t>test</w:t>
      </w:r>
      <w:r w:rsidR="00533941">
        <w:rPr>
          <w:rFonts w:hint="eastAsia"/>
          <w:b/>
          <w:i/>
        </w:rPr>
        <w:t xml:space="preserve"> </w:t>
      </w:r>
      <w:r w:rsidR="00533941">
        <w:rPr>
          <w:b/>
          <w:i/>
        </w:rPr>
        <w:t>method</w:t>
      </w:r>
      <w:r w:rsidRPr="00873D78">
        <w:rPr>
          <w:rFonts w:hint="eastAsia"/>
          <w:b/>
          <w:i/>
        </w:rPr>
        <w:t>.</w:t>
      </w:r>
    </w:p>
    <w:p w:rsidR="00873D78" w:rsidRPr="00873D78" w:rsidRDefault="007B4068" w:rsidP="00CD3CAD">
      <w:pPr>
        <w:rPr>
          <w:sz w:val="22"/>
        </w:rPr>
      </w:pPr>
      <w:r w:rsidRPr="00873D78">
        <w:rPr>
          <w:rFonts w:hint="eastAsia"/>
          <w:b/>
          <w:i/>
        </w:rPr>
        <w:t xml:space="preserve">Proposal </w:t>
      </w:r>
      <w:r>
        <w:rPr>
          <w:rFonts w:hint="eastAsia"/>
          <w:b/>
          <w:i/>
        </w:rPr>
        <w:t>2</w:t>
      </w:r>
      <w:r w:rsidRPr="00873D78">
        <w:rPr>
          <w:rFonts w:hint="eastAsia"/>
          <w:b/>
          <w:i/>
        </w:rPr>
        <w:t xml:space="preserve">: using the </w:t>
      </w:r>
      <w:r>
        <w:rPr>
          <w:rFonts w:hint="eastAsia"/>
          <w:b/>
          <w:i/>
        </w:rPr>
        <w:t xml:space="preserve">relative offset </w:t>
      </w:r>
      <w:r>
        <w:rPr>
          <w:b/>
          <w:i/>
        </w:rPr>
        <w:t>method</w:t>
      </w:r>
      <w:r>
        <w:rPr>
          <w:rFonts w:hint="eastAsia"/>
          <w:b/>
          <w:i/>
        </w:rPr>
        <w:t xml:space="preserve"> to</w:t>
      </w:r>
      <w:r w:rsidR="00F00FF8">
        <w:rPr>
          <w:rFonts w:hint="eastAsia"/>
          <w:b/>
          <w:i/>
        </w:rPr>
        <w:t xml:space="preserve"> apply</w:t>
      </w:r>
      <w:r>
        <w:rPr>
          <w:rFonts w:hint="eastAsia"/>
          <w:b/>
          <w:i/>
        </w:rPr>
        <w:t xml:space="preserve"> EIRP to</w:t>
      </w:r>
      <w:r w:rsidR="00F00FF8">
        <w:rPr>
          <w:rFonts w:hint="eastAsia"/>
          <w:b/>
          <w:i/>
        </w:rPr>
        <w:t xml:space="preserve"> test</w:t>
      </w:r>
      <w:r>
        <w:rPr>
          <w:rFonts w:hint="eastAsia"/>
          <w:b/>
          <w:i/>
        </w:rPr>
        <w:t xml:space="preserve"> </w:t>
      </w:r>
      <w:r w:rsidRPr="00873D78">
        <w:rPr>
          <w:rFonts w:hint="eastAsia"/>
          <w:b/>
          <w:i/>
        </w:rPr>
        <w:t>T</w:t>
      </w:r>
      <w:r>
        <w:rPr>
          <w:rFonts w:hint="eastAsia"/>
          <w:b/>
          <w:i/>
        </w:rPr>
        <w:t>DD</w:t>
      </w:r>
      <w:r w:rsidRPr="00873D78">
        <w:rPr>
          <w:rFonts w:hint="eastAsia"/>
          <w:b/>
          <w:i/>
        </w:rPr>
        <w:t xml:space="preserve"> ON/OFF transient time</w:t>
      </w:r>
      <w:r>
        <w:rPr>
          <w:rFonts w:hint="eastAsia"/>
          <w:b/>
          <w:i/>
        </w:rPr>
        <w:t>.</w:t>
      </w:r>
    </w:p>
    <w:p w:rsidR="00DD3C91" w:rsidRPr="00873D78" w:rsidRDefault="00DD3C91" w:rsidP="00CD3CAD">
      <w:pPr>
        <w:rPr>
          <w:b/>
        </w:rPr>
      </w:pPr>
    </w:p>
    <w:p w:rsidR="00DD3C91" w:rsidRPr="002725AF" w:rsidRDefault="00DD3C91" w:rsidP="002725AF">
      <w:pPr>
        <w:pStyle w:val="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/>
          <w:b w:val="0"/>
          <w:bCs w:val="0"/>
          <w:kern w:val="0"/>
          <w:sz w:val="32"/>
          <w:szCs w:val="20"/>
          <w:lang w:val="en-GB" w:eastAsia="zh-CN"/>
        </w:rPr>
      </w:pPr>
      <w:r w:rsidRPr="002725AF">
        <w:rPr>
          <w:rFonts w:ascii="Arial" w:eastAsia="宋体" w:hAnsi="Arial"/>
          <w:b w:val="0"/>
          <w:bCs w:val="0"/>
          <w:kern w:val="0"/>
          <w:sz w:val="32"/>
          <w:szCs w:val="20"/>
          <w:lang w:val="en-GB" w:eastAsia="zh-CN"/>
        </w:rPr>
        <w:t>References</w:t>
      </w:r>
    </w:p>
    <w:p w:rsidR="00DD3C91" w:rsidRDefault="00DD3C91" w:rsidP="005A3252">
      <w:pPr>
        <w:tabs>
          <w:tab w:val="left" w:pos="1980"/>
        </w:tabs>
        <w:spacing w:after="180"/>
        <w:ind w:left="1980" w:hanging="1980"/>
      </w:pPr>
      <w:r>
        <w:t>[1]</w:t>
      </w:r>
      <w:r w:rsidRPr="00DD3C91">
        <w:rPr>
          <w:rFonts w:ascii="Arial" w:hAnsi="Arial" w:cs="Arial" w:hint="eastAsia"/>
          <w:b/>
          <w:sz w:val="24"/>
          <w:szCs w:val="24"/>
        </w:rPr>
        <w:t xml:space="preserve"> </w:t>
      </w:r>
      <w:r w:rsidRPr="00DD3C91">
        <w:rPr>
          <w:rFonts w:hint="eastAsia"/>
        </w:rPr>
        <w:t>R4-18</w:t>
      </w:r>
      <w:r w:rsidR="00A46199">
        <w:rPr>
          <w:rFonts w:hint="eastAsia"/>
        </w:rPr>
        <w:t>11795</w:t>
      </w:r>
      <w:r>
        <w:t xml:space="preserve">, </w:t>
      </w:r>
      <w:r w:rsidR="00A46199" w:rsidRPr="00A46199">
        <w:rPr>
          <w:lang w:val="en-GB"/>
        </w:rPr>
        <w:t xml:space="preserve">WF on </w:t>
      </w:r>
      <w:r w:rsidR="00A46199" w:rsidRPr="00A46199">
        <w:t>FR2 transient period</w:t>
      </w:r>
      <w:r w:rsidR="005A3252" w:rsidRPr="005A3252">
        <w:rPr>
          <w:rFonts w:hint="eastAsia"/>
        </w:rPr>
        <w:t>,</w:t>
      </w:r>
      <w:r w:rsidR="00991C84">
        <w:rPr>
          <w:rFonts w:hint="eastAsia"/>
        </w:rPr>
        <w:t xml:space="preserve"> </w:t>
      </w:r>
      <w:r w:rsidR="005A3252" w:rsidRPr="005A3252">
        <w:rPr>
          <w:rFonts w:hint="eastAsia"/>
        </w:rPr>
        <w:t>ZTE</w:t>
      </w:r>
    </w:p>
    <w:p w:rsidR="000A36A1" w:rsidRPr="00A46199" w:rsidRDefault="00A46199" w:rsidP="00A46199">
      <w:pPr>
        <w:tabs>
          <w:tab w:val="left" w:pos="1980"/>
        </w:tabs>
        <w:spacing w:after="180"/>
        <w:ind w:left="1980" w:hanging="1980"/>
      </w:pPr>
      <w:r>
        <w:rPr>
          <w:rFonts w:hint="eastAsia"/>
        </w:rPr>
        <w:t xml:space="preserve">[2] </w:t>
      </w:r>
      <w:r w:rsidR="00D269E6" w:rsidRPr="00A46199">
        <w:t>R4-1809890</w:t>
      </w:r>
      <w:r>
        <w:rPr>
          <w:rFonts w:hint="eastAsia"/>
        </w:rPr>
        <w:t xml:space="preserve">, </w:t>
      </w:r>
      <w:r w:rsidR="00D269E6" w:rsidRPr="00A46199">
        <w:t>Discussion on FR2 OTA TDD transient time,</w:t>
      </w:r>
      <w:r>
        <w:rPr>
          <w:rFonts w:hint="eastAsia"/>
        </w:rPr>
        <w:t xml:space="preserve"> </w:t>
      </w:r>
      <w:r w:rsidR="00D269E6" w:rsidRPr="00A46199">
        <w:t>CMCC</w:t>
      </w:r>
    </w:p>
    <w:p w:rsidR="000A36A1" w:rsidRPr="00A46199" w:rsidRDefault="00A46199" w:rsidP="00A46199">
      <w:pPr>
        <w:tabs>
          <w:tab w:val="left" w:pos="1980"/>
        </w:tabs>
        <w:spacing w:after="180"/>
        <w:ind w:left="1980" w:hanging="1980"/>
      </w:pPr>
      <w:r w:rsidRPr="00A46199">
        <w:rPr>
          <w:rFonts w:hint="eastAsia"/>
        </w:rPr>
        <w:t>[</w:t>
      </w:r>
      <w:r w:rsidR="00616AA0">
        <w:rPr>
          <w:rFonts w:hint="eastAsia"/>
        </w:rPr>
        <w:t>3</w:t>
      </w:r>
      <w:r w:rsidRPr="00A46199">
        <w:rPr>
          <w:rFonts w:hint="eastAsia"/>
        </w:rPr>
        <w:t xml:space="preserve">] </w:t>
      </w:r>
      <w:r w:rsidR="00D269E6" w:rsidRPr="00A46199">
        <w:t>R4-1810461</w:t>
      </w:r>
      <w:r>
        <w:rPr>
          <w:rFonts w:hint="eastAsia"/>
        </w:rPr>
        <w:t xml:space="preserve">, </w:t>
      </w:r>
      <w:r w:rsidR="00D269E6" w:rsidRPr="00A46199">
        <w:t xml:space="preserve">Further discussion on FR2 OTA TDD transient time, ZTE Corporation </w:t>
      </w:r>
    </w:p>
    <w:p w:rsidR="00A46199" w:rsidRPr="00A46199" w:rsidRDefault="00A46199" w:rsidP="00A46199">
      <w:pPr>
        <w:tabs>
          <w:tab w:val="left" w:pos="1980"/>
        </w:tabs>
        <w:spacing w:after="180"/>
      </w:pPr>
    </w:p>
    <w:p w:rsidR="00A46199" w:rsidRPr="00A46199" w:rsidRDefault="00A46199" w:rsidP="005A3252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</w:p>
    <w:p w:rsidR="00EB6822" w:rsidRPr="00A46199" w:rsidRDefault="00EB6822"/>
    <w:sectPr w:rsidR="00EB6822" w:rsidRPr="00A46199" w:rsidSect="00EB68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239E" w:rsidRDefault="001A239E" w:rsidP="00736532">
      <w:r>
        <w:separator/>
      </w:r>
    </w:p>
  </w:endnote>
  <w:endnote w:type="continuationSeparator" w:id="0">
    <w:p w:rsidR="001A239E" w:rsidRDefault="001A239E" w:rsidP="007365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239E" w:rsidRDefault="001A239E" w:rsidP="00736532">
      <w:r>
        <w:separator/>
      </w:r>
    </w:p>
  </w:footnote>
  <w:footnote w:type="continuationSeparator" w:id="0">
    <w:p w:rsidR="001A239E" w:rsidRDefault="001A239E" w:rsidP="007365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B0FFB"/>
    <w:multiLevelType w:val="hybridMultilevel"/>
    <w:tmpl w:val="82C2CDAC"/>
    <w:lvl w:ilvl="0" w:tplc="CFCC78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664C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0EB0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DE58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B6A0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5E07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CCAE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9E36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4030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9872718"/>
    <w:multiLevelType w:val="hybridMultilevel"/>
    <w:tmpl w:val="0928A23A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>
    <w:nsid w:val="10C91225"/>
    <w:multiLevelType w:val="hybridMultilevel"/>
    <w:tmpl w:val="EA0C8630"/>
    <w:lvl w:ilvl="0" w:tplc="B9F20D2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5E87311"/>
    <w:multiLevelType w:val="hybridMultilevel"/>
    <w:tmpl w:val="B3568C9C"/>
    <w:lvl w:ilvl="0" w:tplc="1EDAD4C2">
      <w:start w:val="1"/>
      <w:numFmt w:val="decimal"/>
      <w:lvlText w:val="%1)"/>
      <w:lvlJc w:val="left"/>
      <w:pPr>
        <w:ind w:left="118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68" w:hanging="420"/>
      </w:pPr>
    </w:lvl>
    <w:lvl w:ilvl="2" w:tplc="0409001B" w:tentative="1">
      <w:start w:val="1"/>
      <w:numFmt w:val="lowerRoman"/>
      <w:lvlText w:val="%3."/>
      <w:lvlJc w:val="right"/>
      <w:pPr>
        <w:ind w:left="2088" w:hanging="420"/>
      </w:pPr>
    </w:lvl>
    <w:lvl w:ilvl="3" w:tplc="0409000F" w:tentative="1">
      <w:start w:val="1"/>
      <w:numFmt w:val="decimal"/>
      <w:lvlText w:val="%4."/>
      <w:lvlJc w:val="left"/>
      <w:pPr>
        <w:ind w:left="2508" w:hanging="420"/>
      </w:pPr>
    </w:lvl>
    <w:lvl w:ilvl="4" w:tplc="04090019" w:tentative="1">
      <w:start w:val="1"/>
      <w:numFmt w:val="lowerLetter"/>
      <w:lvlText w:val="%5)"/>
      <w:lvlJc w:val="left"/>
      <w:pPr>
        <w:ind w:left="2928" w:hanging="420"/>
      </w:pPr>
    </w:lvl>
    <w:lvl w:ilvl="5" w:tplc="0409001B" w:tentative="1">
      <w:start w:val="1"/>
      <w:numFmt w:val="lowerRoman"/>
      <w:lvlText w:val="%6."/>
      <w:lvlJc w:val="right"/>
      <w:pPr>
        <w:ind w:left="3348" w:hanging="420"/>
      </w:pPr>
    </w:lvl>
    <w:lvl w:ilvl="6" w:tplc="0409000F" w:tentative="1">
      <w:start w:val="1"/>
      <w:numFmt w:val="decimal"/>
      <w:lvlText w:val="%7."/>
      <w:lvlJc w:val="left"/>
      <w:pPr>
        <w:ind w:left="3768" w:hanging="420"/>
      </w:pPr>
    </w:lvl>
    <w:lvl w:ilvl="7" w:tplc="04090019" w:tentative="1">
      <w:start w:val="1"/>
      <w:numFmt w:val="lowerLetter"/>
      <w:lvlText w:val="%8)"/>
      <w:lvlJc w:val="left"/>
      <w:pPr>
        <w:ind w:left="4188" w:hanging="420"/>
      </w:pPr>
    </w:lvl>
    <w:lvl w:ilvl="8" w:tplc="0409001B" w:tentative="1">
      <w:start w:val="1"/>
      <w:numFmt w:val="lowerRoman"/>
      <w:lvlText w:val="%9."/>
      <w:lvlJc w:val="right"/>
      <w:pPr>
        <w:ind w:left="4608" w:hanging="420"/>
      </w:pPr>
    </w:lvl>
  </w:abstractNum>
  <w:abstractNum w:abstractNumId="4">
    <w:nsid w:val="379332BE"/>
    <w:multiLevelType w:val="hybridMultilevel"/>
    <w:tmpl w:val="E1949780"/>
    <w:lvl w:ilvl="0" w:tplc="E49CC3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D177F5E"/>
    <w:multiLevelType w:val="multilevel"/>
    <w:tmpl w:val="5D177F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6">
    <w:nsid w:val="5D3A4C75"/>
    <w:multiLevelType w:val="hybridMultilevel"/>
    <w:tmpl w:val="68F051D4"/>
    <w:lvl w:ilvl="0" w:tplc="D0B08C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7">
    <w:nsid w:val="5E6C2BA8"/>
    <w:multiLevelType w:val="hybridMultilevel"/>
    <w:tmpl w:val="174E4FFC"/>
    <w:lvl w:ilvl="0" w:tplc="0DE0CC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8455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70D8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F4F9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DAE5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06F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48B1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B8C4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7A0D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6D6C0433"/>
    <w:multiLevelType w:val="multilevel"/>
    <w:tmpl w:val="5666E272"/>
    <w:lvl w:ilvl="0">
      <w:start w:val="1"/>
      <w:numFmt w:val="decimal"/>
      <w:pStyle w:val="Char"/>
      <w:lvlText w:val="%1."/>
      <w:lvlJc w:val="left"/>
      <w:pPr>
        <w:tabs>
          <w:tab w:val="num" w:pos="425"/>
        </w:tabs>
        <w:ind w:left="425" w:hanging="425"/>
      </w:pPr>
      <w:rPr>
        <w:lang w:val="en-US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9">
    <w:nsid w:val="7C3B3C9D"/>
    <w:multiLevelType w:val="hybridMultilevel"/>
    <w:tmpl w:val="DBE45F3C"/>
    <w:lvl w:ilvl="0" w:tplc="0EFEA03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 w:numId="7">
    <w:abstractNumId w:val="7"/>
  </w:num>
  <w:num w:numId="8">
    <w:abstractNumId w:val="2"/>
  </w:num>
  <w:num w:numId="9">
    <w:abstractNumId w:val="9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D3CAD"/>
    <w:rsid w:val="00027FB2"/>
    <w:rsid w:val="000402CD"/>
    <w:rsid w:val="00076AC3"/>
    <w:rsid w:val="000A36A1"/>
    <w:rsid w:val="000A4560"/>
    <w:rsid w:val="000B574F"/>
    <w:rsid w:val="000F7601"/>
    <w:rsid w:val="00110934"/>
    <w:rsid w:val="00115BFE"/>
    <w:rsid w:val="001A239E"/>
    <w:rsid w:val="001F1151"/>
    <w:rsid w:val="002064CB"/>
    <w:rsid w:val="00237D1D"/>
    <w:rsid w:val="002571C3"/>
    <w:rsid w:val="002725AF"/>
    <w:rsid w:val="00273773"/>
    <w:rsid w:val="002D21E8"/>
    <w:rsid w:val="002D2239"/>
    <w:rsid w:val="002D38D5"/>
    <w:rsid w:val="002E2C93"/>
    <w:rsid w:val="002F003F"/>
    <w:rsid w:val="00301274"/>
    <w:rsid w:val="00320193"/>
    <w:rsid w:val="00321D4E"/>
    <w:rsid w:val="00354A23"/>
    <w:rsid w:val="00362EB5"/>
    <w:rsid w:val="00365D99"/>
    <w:rsid w:val="00376591"/>
    <w:rsid w:val="003A133E"/>
    <w:rsid w:val="003D0F1E"/>
    <w:rsid w:val="003D7FDA"/>
    <w:rsid w:val="00412633"/>
    <w:rsid w:val="004C289E"/>
    <w:rsid w:val="00527420"/>
    <w:rsid w:val="00533941"/>
    <w:rsid w:val="0054430B"/>
    <w:rsid w:val="00544D3D"/>
    <w:rsid w:val="0056294A"/>
    <w:rsid w:val="00584CE2"/>
    <w:rsid w:val="005A0857"/>
    <w:rsid w:val="005A3252"/>
    <w:rsid w:val="005A5DD5"/>
    <w:rsid w:val="005C28D5"/>
    <w:rsid w:val="005D48FE"/>
    <w:rsid w:val="00616AA0"/>
    <w:rsid w:val="006226EA"/>
    <w:rsid w:val="006233D2"/>
    <w:rsid w:val="0063691C"/>
    <w:rsid w:val="00657B59"/>
    <w:rsid w:val="00692CB2"/>
    <w:rsid w:val="006A2AE6"/>
    <w:rsid w:val="006C3297"/>
    <w:rsid w:val="006C4693"/>
    <w:rsid w:val="006F346C"/>
    <w:rsid w:val="00736532"/>
    <w:rsid w:val="007A03AD"/>
    <w:rsid w:val="007A62E4"/>
    <w:rsid w:val="007A64E9"/>
    <w:rsid w:val="007B4068"/>
    <w:rsid w:val="007F6CC5"/>
    <w:rsid w:val="00873D78"/>
    <w:rsid w:val="00897572"/>
    <w:rsid w:val="008C0ED7"/>
    <w:rsid w:val="008C182E"/>
    <w:rsid w:val="008F3277"/>
    <w:rsid w:val="008F62D0"/>
    <w:rsid w:val="008F7DEB"/>
    <w:rsid w:val="00946926"/>
    <w:rsid w:val="00964610"/>
    <w:rsid w:val="00975033"/>
    <w:rsid w:val="00983CD4"/>
    <w:rsid w:val="00991C84"/>
    <w:rsid w:val="009B0771"/>
    <w:rsid w:val="009B6B60"/>
    <w:rsid w:val="00A420A1"/>
    <w:rsid w:val="00A46199"/>
    <w:rsid w:val="00A569B2"/>
    <w:rsid w:val="00A80825"/>
    <w:rsid w:val="00AC1058"/>
    <w:rsid w:val="00AC6689"/>
    <w:rsid w:val="00BA6814"/>
    <w:rsid w:val="00BF7C00"/>
    <w:rsid w:val="00C150DB"/>
    <w:rsid w:val="00C33093"/>
    <w:rsid w:val="00C879DB"/>
    <w:rsid w:val="00CD3CAD"/>
    <w:rsid w:val="00D06696"/>
    <w:rsid w:val="00D269E6"/>
    <w:rsid w:val="00D40720"/>
    <w:rsid w:val="00D60AB3"/>
    <w:rsid w:val="00DB1C73"/>
    <w:rsid w:val="00DB5865"/>
    <w:rsid w:val="00DD3C91"/>
    <w:rsid w:val="00DD3E98"/>
    <w:rsid w:val="00E12601"/>
    <w:rsid w:val="00E25F4E"/>
    <w:rsid w:val="00E84F94"/>
    <w:rsid w:val="00EB033E"/>
    <w:rsid w:val="00EB6822"/>
    <w:rsid w:val="00ED0146"/>
    <w:rsid w:val="00F00FF8"/>
    <w:rsid w:val="00F01D07"/>
    <w:rsid w:val="00F20ACD"/>
    <w:rsid w:val="00F319C8"/>
    <w:rsid w:val="00F57D32"/>
    <w:rsid w:val="00F65E2F"/>
    <w:rsid w:val="00F94E9E"/>
    <w:rsid w:val="00F957D5"/>
    <w:rsid w:val="00F960D9"/>
    <w:rsid w:val="00FB0E17"/>
    <w:rsid w:val="00FB75A1"/>
    <w:rsid w:val="00FD58F2"/>
    <w:rsid w:val="00FE4E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CAD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link w:val="1Char"/>
    <w:qFormat/>
    <w:rsid w:val="00CD3CAD"/>
    <w:pPr>
      <w:keepNext/>
      <w:widowControl/>
      <w:spacing w:before="240" w:after="60"/>
      <w:jc w:val="left"/>
      <w:outlineLvl w:val="0"/>
    </w:pPr>
    <w:rPr>
      <w:rFonts w:ascii="Helvetica" w:eastAsia="Times New Roman" w:hAnsi="Helvetica"/>
      <w:b/>
      <w:bCs/>
      <w:kern w:val="32"/>
      <w:sz w:val="28"/>
      <w:szCs w:val="32"/>
      <w:lang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584CE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,1 Char"/>
    <w:basedOn w:val="a1"/>
    <w:link w:val="1"/>
    <w:rsid w:val="00CD3CAD"/>
    <w:rPr>
      <w:rFonts w:ascii="Helvetica" w:eastAsia="Times New Roman" w:hAnsi="Helvetica" w:cs="Times New Roman"/>
      <w:b/>
      <w:bCs/>
      <w:kern w:val="32"/>
      <w:sz w:val="28"/>
      <w:szCs w:val="32"/>
      <w:lang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rsid w:val="00CD3CAD"/>
    <w:pPr>
      <w:widowControl/>
      <w:tabs>
        <w:tab w:val="left" w:pos="2552"/>
      </w:tabs>
      <w:jc w:val="left"/>
    </w:pPr>
    <w:rPr>
      <w:rFonts w:ascii="Arial" w:eastAsia="Times New Roman" w:hAnsi="Arial"/>
      <w:b/>
      <w:kern w:val="0"/>
      <w:sz w:val="20"/>
      <w:szCs w:val="24"/>
      <w:lang w:eastAsia="en-US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CD3CAD"/>
    <w:rPr>
      <w:rFonts w:ascii="Arial" w:eastAsia="Times New Roman" w:hAnsi="Arial" w:cs="Times New Roman"/>
      <w:b/>
      <w:kern w:val="0"/>
      <w:sz w:val="20"/>
      <w:szCs w:val="24"/>
      <w:lang w:eastAsia="en-US"/>
    </w:rPr>
  </w:style>
  <w:style w:type="paragraph" w:styleId="a0">
    <w:name w:val="Body Text"/>
    <w:basedOn w:val="a"/>
    <w:link w:val="Char1"/>
    <w:uiPriority w:val="99"/>
    <w:semiHidden/>
    <w:unhideWhenUsed/>
    <w:rsid w:val="00CD3CAD"/>
    <w:pPr>
      <w:spacing w:after="120"/>
    </w:pPr>
  </w:style>
  <w:style w:type="character" w:customStyle="1" w:styleId="Char1">
    <w:name w:val="正文文本 Char"/>
    <w:basedOn w:val="a1"/>
    <w:link w:val="a0"/>
    <w:uiPriority w:val="99"/>
    <w:semiHidden/>
    <w:rsid w:val="00CD3CAD"/>
    <w:rPr>
      <w:rFonts w:ascii="Times New Roman" w:eastAsia="宋体" w:hAnsi="Times New Roman" w:cs="Times New Roman"/>
    </w:rPr>
  </w:style>
  <w:style w:type="paragraph" w:styleId="a5">
    <w:name w:val="Balloon Text"/>
    <w:basedOn w:val="a"/>
    <w:link w:val="Char2"/>
    <w:uiPriority w:val="99"/>
    <w:semiHidden/>
    <w:unhideWhenUsed/>
    <w:rsid w:val="00CD3CAD"/>
    <w:rPr>
      <w:sz w:val="18"/>
      <w:szCs w:val="18"/>
    </w:rPr>
  </w:style>
  <w:style w:type="character" w:customStyle="1" w:styleId="Char2">
    <w:name w:val="批注框文本 Char"/>
    <w:basedOn w:val="a1"/>
    <w:link w:val="a5"/>
    <w:uiPriority w:val="99"/>
    <w:semiHidden/>
    <w:rsid w:val="00CD3CAD"/>
    <w:rPr>
      <w:rFonts w:ascii="Times New Roman" w:eastAsia="宋体" w:hAnsi="Times New Roman" w:cs="Times New Roman"/>
      <w:sz w:val="18"/>
      <w:szCs w:val="18"/>
    </w:rPr>
  </w:style>
  <w:style w:type="paragraph" w:styleId="a6">
    <w:name w:val="Document Map"/>
    <w:basedOn w:val="a"/>
    <w:link w:val="Char3"/>
    <w:uiPriority w:val="99"/>
    <w:semiHidden/>
    <w:unhideWhenUsed/>
    <w:rsid w:val="00CD3CAD"/>
    <w:rPr>
      <w:rFonts w:ascii="宋体"/>
      <w:sz w:val="18"/>
      <w:szCs w:val="18"/>
    </w:rPr>
  </w:style>
  <w:style w:type="character" w:customStyle="1" w:styleId="Char3">
    <w:name w:val="文档结构图 Char"/>
    <w:basedOn w:val="a1"/>
    <w:link w:val="a6"/>
    <w:uiPriority w:val="99"/>
    <w:semiHidden/>
    <w:rsid w:val="00CD3CAD"/>
    <w:rPr>
      <w:rFonts w:ascii="宋体" w:eastAsia="宋体" w:hAnsi="Times New Roman" w:cs="Times New Roman"/>
      <w:sz w:val="18"/>
      <w:szCs w:val="18"/>
    </w:rPr>
  </w:style>
  <w:style w:type="paragraph" w:styleId="a7">
    <w:name w:val="No Spacing"/>
    <w:uiPriority w:val="1"/>
    <w:qFormat/>
    <w:rsid w:val="002D21E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customStyle="1" w:styleId="CharChar">
    <w:name w:val="Char Char"/>
    <w:link w:val="Char"/>
    <w:rsid w:val="00DD3C91"/>
    <w:rPr>
      <w:rFonts w:ascii="Arial" w:hAnsi="Arial"/>
      <w:sz w:val="32"/>
      <w:szCs w:val="36"/>
    </w:rPr>
  </w:style>
  <w:style w:type="paragraph" w:styleId="a8">
    <w:name w:val="Normal (Web)"/>
    <w:basedOn w:val="a"/>
    <w:uiPriority w:val="99"/>
    <w:unhideWhenUsed/>
    <w:rsid w:val="00DD3C9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Char">
    <w:name w:val="Char"/>
    <w:basedOn w:val="a9"/>
    <w:link w:val="CharChar"/>
    <w:qFormat/>
    <w:rsid w:val="00DD3C91"/>
    <w:pPr>
      <w:keepNext/>
      <w:keepLines/>
      <w:widowControl/>
      <w:numPr>
        <w:numId w:val="1"/>
      </w:numPr>
      <w:pBdr>
        <w:top w:val="single" w:sz="12" w:space="1" w:color="auto"/>
      </w:pBdr>
      <w:tabs>
        <w:tab w:val="left" w:pos="1985"/>
      </w:tabs>
      <w:spacing w:before="240" w:after="180"/>
      <w:ind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styleId="a9">
    <w:name w:val="List Paragraph"/>
    <w:basedOn w:val="a"/>
    <w:uiPriority w:val="34"/>
    <w:qFormat/>
    <w:rsid w:val="00DD3C91"/>
    <w:pPr>
      <w:ind w:firstLineChars="200" w:firstLine="420"/>
    </w:pPr>
  </w:style>
  <w:style w:type="paragraph" w:styleId="aa">
    <w:name w:val="footer"/>
    <w:basedOn w:val="a"/>
    <w:link w:val="Char4"/>
    <w:uiPriority w:val="99"/>
    <w:semiHidden/>
    <w:unhideWhenUsed/>
    <w:rsid w:val="007365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4">
    <w:name w:val="页脚 Char"/>
    <w:basedOn w:val="a1"/>
    <w:link w:val="aa"/>
    <w:uiPriority w:val="99"/>
    <w:semiHidden/>
    <w:rsid w:val="00736532"/>
    <w:rPr>
      <w:rFonts w:ascii="Times New Roman" w:eastAsia="宋体" w:hAnsi="Times New Roman" w:cs="Times New Roman"/>
      <w:sz w:val="18"/>
      <w:szCs w:val="18"/>
    </w:rPr>
  </w:style>
  <w:style w:type="character" w:customStyle="1" w:styleId="2Char">
    <w:name w:val="标题 2 Char"/>
    <w:basedOn w:val="a1"/>
    <w:link w:val="2"/>
    <w:uiPriority w:val="9"/>
    <w:rsid w:val="00584CE2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33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091085">
          <w:marLeft w:val="113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826464">
          <w:marLeft w:val="113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933377">
          <w:marLeft w:val="113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5" Type="http://schemas.openxmlformats.org/officeDocument/2006/relationships/webSettings" Target="webSettings.xml"/><Relationship Id="rId10" Type="http://schemas.openxmlformats.org/officeDocument/2006/relationships/chart" Target="charts/chart2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E:\SDXC\randoc\88bis\sigoff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E:\SDXC\randoc\88bis\sigoff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E:\SDXC\randoc\88bis\sigoff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E:\SDXC\randoc\88bis\sigoff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zh-CN"/>
  <c:chart>
    <c:plotArea>
      <c:layout/>
      <c:lineChart>
        <c:grouping val="standard"/>
        <c:ser>
          <c:idx val="0"/>
          <c:order val="0"/>
          <c:tx>
            <c:v>EIRP dBm</c:v>
          </c:tx>
          <c:cat>
            <c:numRef>
              <c:f>'CW SIGOFF'!$A$91:$A$181</c:f>
              <c:numCache>
                <c:formatCode>General</c:formatCode>
                <c:ptCount val="9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</c:numCache>
            </c:numRef>
          </c:cat>
          <c:val>
            <c:numRef>
              <c:f>'CW SIGOFF'!$B$91:$B$181</c:f>
              <c:numCache>
                <c:formatCode>General</c:formatCode>
                <c:ptCount val="91"/>
                <c:pt idx="0">
                  <c:v>59.938000000000002</c:v>
                </c:pt>
                <c:pt idx="1">
                  <c:v>59.407000000000004</c:v>
                </c:pt>
                <c:pt idx="2">
                  <c:v>58.442</c:v>
                </c:pt>
                <c:pt idx="3">
                  <c:v>57.174000000000007</c:v>
                </c:pt>
                <c:pt idx="4">
                  <c:v>55.481999999999999</c:v>
                </c:pt>
                <c:pt idx="5">
                  <c:v>53.053000000000004</c:v>
                </c:pt>
                <c:pt idx="6">
                  <c:v>49.631</c:v>
                </c:pt>
                <c:pt idx="7">
                  <c:v>45.32</c:v>
                </c:pt>
                <c:pt idx="8">
                  <c:v>42.637</c:v>
                </c:pt>
                <c:pt idx="9">
                  <c:v>43.711000000000006</c:v>
                </c:pt>
                <c:pt idx="10">
                  <c:v>45.230000000000011</c:v>
                </c:pt>
                <c:pt idx="11">
                  <c:v>45.727000000000011</c:v>
                </c:pt>
                <c:pt idx="12">
                  <c:v>45.28</c:v>
                </c:pt>
                <c:pt idx="13">
                  <c:v>43.686</c:v>
                </c:pt>
                <c:pt idx="14">
                  <c:v>41.052</c:v>
                </c:pt>
                <c:pt idx="15">
                  <c:v>37.575000000000003</c:v>
                </c:pt>
                <c:pt idx="16">
                  <c:v>36.831000000000003</c:v>
                </c:pt>
                <c:pt idx="17">
                  <c:v>39.314999999999998</c:v>
                </c:pt>
                <c:pt idx="18">
                  <c:v>41.652000000000001</c:v>
                </c:pt>
                <c:pt idx="19">
                  <c:v>42.916000000000004</c:v>
                </c:pt>
                <c:pt idx="20">
                  <c:v>43.258000000000003</c:v>
                </c:pt>
                <c:pt idx="21">
                  <c:v>42.759</c:v>
                </c:pt>
                <c:pt idx="22">
                  <c:v>41.52</c:v>
                </c:pt>
                <c:pt idx="23">
                  <c:v>39.438000000000002</c:v>
                </c:pt>
                <c:pt idx="24">
                  <c:v>36.132000000000012</c:v>
                </c:pt>
                <c:pt idx="25">
                  <c:v>30.977</c:v>
                </c:pt>
                <c:pt idx="26">
                  <c:v>26.811000000000028</c:v>
                </c:pt>
                <c:pt idx="27">
                  <c:v>30.558</c:v>
                </c:pt>
                <c:pt idx="28">
                  <c:v>33.793000000000013</c:v>
                </c:pt>
                <c:pt idx="29">
                  <c:v>35.410000000000004</c:v>
                </c:pt>
                <c:pt idx="30">
                  <c:v>35.785000000000011</c:v>
                </c:pt>
                <c:pt idx="31">
                  <c:v>35.361000000000004</c:v>
                </c:pt>
                <c:pt idx="32">
                  <c:v>34.251000000000005</c:v>
                </c:pt>
                <c:pt idx="33">
                  <c:v>32.501000000000005</c:v>
                </c:pt>
                <c:pt idx="34">
                  <c:v>30.457999999999988</c:v>
                </c:pt>
                <c:pt idx="35">
                  <c:v>29.108000000000001</c:v>
                </c:pt>
                <c:pt idx="36">
                  <c:v>29.413</c:v>
                </c:pt>
                <c:pt idx="37">
                  <c:v>30.745999999999967</c:v>
                </c:pt>
                <c:pt idx="38">
                  <c:v>31.949000000000002</c:v>
                </c:pt>
                <c:pt idx="39">
                  <c:v>32.716000000000001</c:v>
                </c:pt>
                <c:pt idx="40">
                  <c:v>32.975000000000001</c:v>
                </c:pt>
                <c:pt idx="41">
                  <c:v>32.814999999999998</c:v>
                </c:pt>
                <c:pt idx="42">
                  <c:v>32.493000000000002</c:v>
                </c:pt>
                <c:pt idx="43">
                  <c:v>31.882999999999971</c:v>
                </c:pt>
                <c:pt idx="44">
                  <c:v>30.971999999999987</c:v>
                </c:pt>
                <c:pt idx="45">
                  <c:v>30.071000000000005</c:v>
                </c:pt>
                <c:pt idx="46">
                  <c:v>29.38</c:v>
                </c:pt>
                <c:pt idx="47">
                  <c:v>28.68</c:v>
                </c:pt>
                <c:pt idx="48">
                  <c:v>28.178999999999988</c:v>
                </c:pt>
                <c:pt idx="49">
                  <c:v>28.167000000000005</c:v>
                </c:pt>
                <c:pt idx="50">
                  <c:v>28.224</c:v>
                </c:pt>
                <c:pt idx="51">
                  <c:v>28.111999999999998</c:v>
                </c:pt>
                <c:pt idx="52">
                  <c:v>28.029</c:v>
                </c:pt>
                <c:pt idx="53">
                  <c:v>27.766999999999989</c:v>
                </c:pt>
                <c:pt idx="54">
                  <c:v>27.263999999999989</c:v>
                </c:pt>
                <c:pt idx="55">
                  <c:v>26.783999999999967</c:v>
                </c:pt>
                <c:pt idx="56">
                  <c:v>26.130000000000027</c:v>
                </c:pt>
                <c:pt idx="57">
                  <c:v>24.952000000000002</c:v>
                </c:pt>
                <c:pt idx="58">
                  <c:v>23.588999999999967</c:v>
                </c:pt>
                <c:pt idx="59">
                  <c:v>22.033000000000001</c:v>
                </c:pt>
                <c:pt idx="60">
                  <c:v>19.861000000000001</c:v>
                </c:pt>
                <c:pt idx="61">
                  <c:v>17.419</c:v>
                </c:pt>
                <c:pt idx="62">
                  <c:v>14.465000000000016</c:v>
                </c:pt>
                <c:pt idx="63">
                  <c:v>12.547000000000001</c:v>
                </c:pt>
                <c:pt idx="64">
                  <c:v>13.675000000000002</c:v>
                </c:pt>
                <c:pt idx="65">
                  <c:v>16.18</c:v>
                </c:pt>
                <c:pt idx="66">
                  <c:v>18.456</c:v>
                </c:pt>
                <c:pt idx="67">
                  <c:v>19.742999999999967</c:v>
                </c:pt>
                <c:pt idx="68">
                  <c:v>20.982999999999965</c:v>
                </c:pt>
                <c:pt idx="69">
                  <c:v>21.579000000000001</c:v>
                </c:pt>
                <c:pt idx="70">
                  <c:v>21.966999999999967</c:v>
                </c:pt>
                <c:pt idx="71">
                  <c:v>22.143999999999988</c:v>
                </c:pt>
                <c:pt idx="72">
                  <c:v>22.611999999999998</c:v>
                </c:pt>
                <c:pt idx="73">
                  <c:v>22.471999999999987</c:v>
                </c:pt>
                <c:pt idx="74">
                  <c:v>22.244999999999987</c:v>
                </c:pt>
                <c:pt idx="75">
                  <c:v>22.27</c:v>
                </c:pt>
                <c:pt idx="76">
                  <c:v>22.434000000000001</c:v>
                </c:pt>
                <c:pt idx="77">
                  <c:v>21.492999999999967</c:v>
                </c:pt>
                <c:pt idx="78">
                  <c:v>20.896999999999988</c:v>
                </c:pt>
                <c:pt idx="79">
                  <c:v>20.849</c:v>
                </c:pt>
                <c:pt idx="80">
                  <c:v>20.138000000000005</c:v>
                </c:pt>
                <c:pt idx="81">
                  <c:v>19.05</c:v>
                </c:pt>
                <c:pt idx="82">
                  <c:v>18.681000000000001</c:v>
                </c:pt>
                <c:pt idx="83">
                  <c:v>18.36</c:v>
                </c:pt>
                <c:pt idx="84">
                  <c:v>17.994</c:v>
                </c:pt>
                <c:pt idx="85">
                  <c:v>17.183</c:v>
                </c:pt>
                <c:pt idx="86">
                  <c:v>15.777000000000001</c:v>
                </c:pt>
                <c:pt idx="87">
                  <c:v>15.995000000000006</c:v>
                </c:pt>
                <c:pt idx="88">
                  <c:v>16.044</c:v>
                </c:pt>
                <c:pt idx="89">
                  <c:v>14.395000000000014</c:v>
                </c:pt>
                <c:pt idx="90">
                  <c:v>13.695</c:v>
                </c:pt>
              </c:numCache>
            </c:numRef>
          </c:val>
        </c:ser>
        <c:ser>
          <c:idx val="1"/>
          <c:order val="1"/>
          <c:tx>
            <c:v>Energy drop dB</c:v>
          </c:tx>
          <c:cat>
            <c:numRef>
              <c:f>'CW SIGOFF'!$A$91:$A$181</c:f>
              <c:numCache>
                <c:formatCode>General</c:formatCode>
                <c:ptCount val="9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</c:numCache>
            </c:numRef>
          </c:cat>
          <c:val>
            <c:numRef>
              <c:f>'CW SIGOFF'!$C$91:$C$181</c:f>
              <c:numCache>
                <c:formatCode>General</c:formatCode>
                <c:ptCount val="91"/>
                <c:pt idx="0">
                  <c:v>43.459333333333326</c:v>
                </c:pt>
                <c:pt idx="10">
                  <c:v>44.59666666666655</c:v>
                </c:pt>
                <c:pt idx="20">
                  <c:v>44.080000000000005</c:v>
                </c:pt>
                <c:pt idx="30">
                  <c:v>42.733333333333363</c:v>
                </c:pt>
                <c:pt idx="40">
                  <c:v>43.093333333333362</c:v>
                </c:pt>
                <c:pt idx="50">
                  <c:v>42.78</c:v>
                </c:pt>
                <c:pt idx="60">
                  <c:v>44.449999999999996</c:v>
                </c:pt>
                <c:pt idx="70">
                  <c:v>43.593333333333362</c:v>
                </c:pt>
              </c:numCache>
            </c:numRef>
          </c:val>
        </c:ser>
        <c:marker val="1"/>
        <c:axId val="247681792"/>
        <c:axId val="75474048"/>
      </c:lineChart>
      <c:catAx>
        <c:axId val="247681792"/>
        <c:scaling>
          <c:orientation val="minMax"/>
        </c:scaling>
        <c:axPos val="b"/>
        <c:numFmt formatCode="General" sourceLinked="1"/>
        <c:tickLblPos val="nextTo"/>
        <c:crossAx val="75474048"/>
        <c:crosses val="autoZero"/>
        <c:auto val="1"/>
        <c:lblAlgn val="ctr"/>
        <c:lblOffset val="100"/>
      </c:catAx>
      <c:valAx>
        <c:axId val="75474048"/>
        <c:scaling>
          <c:orientation val="minMax"/>
        </c:scaling>
        <c:axPos val="l"/>
        <c:majorGridlines/>
        <c:numFmt formatCode="General" sourceLinked="1"/>
        <c:tickLblPos val="nextTo"/>
        <c:crossAx val="247681792"/>
        <c:crosses val="autoZero"/>
        <c:crossBetween val="between"/>
        <c:majorUnit val="5"/>
      </c:valAx>
    </c:plotArea>
    <c:legend>
      <c:legendPos val="r"/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zh-CN"/>
  <c:chart>
    <c:plotArea>
      <c:layout/>
      <c:lineChart>
        <c:grouping val="standard"/>
        <c:ser>
          <c:idx val="0"/>
          <c:order val="0"/>
          <c:tx>
            <c:v>EIRP dBm</c:v>
          </c:tx>
          <c:cat>
            <c:numRef>
              <c:f>'CW TX OFF'!$A$91:$A$181</c:f>
              <c:numCache>
                <c:formatCode>General</c:formatCode>
                <c:ptCount val="9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</c:numCache>
            </c:numRef>
          </c:cat>
          <c:val>
            <c:numRef>
              <c:f>'CW TX OFF'!$B$91:$B$181</c:f>
              <c:numCache>
                <c:formatCode>General</c:formatCode>
                <c:ptCount val="91"/>
                <c:pt idx="0">
                  <c:v>59.938000000000002</c:v>
                </c:pt>
                <c:pt idx="1">
                  <c:v>59.407000000000004</c:v>
                </c:pt>
                <c:pt idx="2">
                  <c:v>58.442</c:v>
                </c:pt>
                <c:pt idx="3">
                  <c:v>57.174000000000007</c:v>
                </c:pt>
                <c:pt idx="4">
                  <c:v>55.481999999999999</c:v>
                </c:pt>
                <c:pt idx="5">
                  <c:v>53.053000000000004</c:v>
                </c:pt>
                <c:pt idx="6">
                  <c:v>49.631</c:v>
                </c:pt>
                <c:pt idx="7">
                  <c:v>45.32</c:v>
                </c:pt>
                <c:pt idx="8">
                  <c:v>42.637</c:v>
                </c:pt>
                <c:pt idx="9">
                  <c:v>43.711000000000006</c:v>
                </c:pt>
                <c:pt idx="10">
                  <c:v>45.230000000000011</c:v>
                </c:pt>
                <c:pt idx="11">
                  <c:v>45.727000000000011</c:v>
                </c:pt>
                <c:pt idx="12">
                  <c:v>45.28</c:v>
                </c:pt>
                <c:pt idx="13">
                  <c:v>43.686</c:v>
                </c:pt>
                <c:pt idx="14">
                  <c:v>41.052</c:v>
                </c:pt>
                <c:pt idx="15">
                  <c:v>37.575000000000003</c:v>
                </c:pt>
                <c:pt idx="16">
                  <c:v>36.831000000000003</c:v>
                </c:pt>
                <c:pt idx="17">
                  <c:v>39.314999999999998</c:v>
                </c:pt>
                <c:pt idx="18">
                  <c:v>41.652000000000001</c:v>
                </c:pt>
                <c:pt idx="19">
                  <c:v>42.916000000000004</c:v>
                </c:pt>
                <c:pt idx="20">
                  <c:v>43.258000000000003</c:v>
                </c:pt>
                <c:pt idx="21">
                  <c:v>42.759</c:v>
                </c:pt>
                <c:pt idx="22">
                  <c:v>41.52</c:v>
                </c:pt>
                <c:pt idx="23">
                  <c:v>39.438000000000002</c:v>
                </c:pt>
                <c:pt idx="24">
                  <c:v>36.132000000000012</c:v>
                </c:pt>
                <c:pt idx="25">
                  <c:v>30.977</c:v>
                </c:pt>
                <c:pt idx="26">
                  <c:v>26.811000000000028</c:v>
                </c:pt>
                <c:pt idx="27">
                  <c:v>30.558</c:v>
                </c:pt>
                <c:pt idx="28">
                  <c:v>33.793000000000013</c:v>
                </c:pt>
                <c:pt idx="29">
                  <c:v>35.410000000000004</c:v>
                </c:pt>
                <c:pt idx="30">
                  <c:v>35.785000000000011</c:v>
                </c:pt>
                <c:pt idx="31">
                  <c:v>35.361000000000004</c:v>
                </c:pt>
                <c:pt idx="32">
                  <c:v>34.251000000000005</c:v>
                </c:pt>
                <c:pt idx="33">
                  <c:v>32.501000000000005</c:v>
                </c:pt>
                <c:pt idx="34">
                  <c:v>30.457999999999988</c:v>
                </c:pt>
                <c:pt idx="35">
                  <c:v>29.108000000000001</c:v>
                </c:pt>
                <c:pt idx="36">
                  <c:v>29.413</c:v>
                </c:pt>
                <c:pt idx="37">
                  <c:v>30.745999999999967</c:v>
                </c:pt>
                <c:pt idx="38">
                  <c:v>31.949000000000002</c:v>
                </c:pt>
                <c:pt idx="39">
                  <c:v>32.716000000000001</c:v>
                </c:pt>
                <c:pt idx="40">
                  <c:v>32.975000000000001</c:v>
                </c:pt>
                <c:pt idx="41">
                  <c:v>32.814999999999998</c:v>
                </c:pt>
                <c:pt idx="42">
                  <c:v>32.493000000000002</c:v>
                </c:pt>
                <c:pt idx="43">
                  <c:v>31.882999999999971</c:v>
                </c:pt>
                <c:pt idx="44">
                  <c:v>30.971999999999987</c:v>
                </c:pt>
                <c:pt idx="45">
                  <c:v>30.071000000000005</c:v>
                </c:pt>
                <c:pt idx="46">
                  <c:v>29.38</c:v>
                </c:pt>
                <c:pt idx="47">
                  <c:v>28.68</c:v>
                </c:pt>
                <c:pt idx="48">
                  <c:v>28.178999999999988</c:v>
                </c:pt>
                <c:pt idx="49">
                  <c:v>28.167000000000005</c:v>
                </c:pt>
                <c:pt idx="50">
                  <c:v>28.224</c:v>
                </c:pt>
                <c:pt idx="51">
                  <c:v>28.111999999999998</c:v>
                </c:pt>
                <c:pt idx="52">
                  <c:v>28.029</c:v>
                </c:pt>
                <c:pt idx="53">
                  <c:v>27.766999999999989</c:v>
                </c:pt>
                <c:pt idx="54">
                  <c:v>27.263999999999989</c:v>
                </c:pt>
                <c:pt idx="55">
                  <c:v>26.783999999999967</c:v>
                </c:pt>
                <c:pt idx="56">
                  <c:v>26.130000000000027</c:v>
                </c:pt>
                <c:pt idx="57">
                  <c:v>24.952000000000002</c:v>
                </c:pt>
                <c:pt idx="58">
                  <c:v>23.588999999999967</c:v>
                </c:pt>
                <c:pt idx="59">
                  <c:v>22.033000000000001</c:v>
                </c:pt>
                <c:pt idx="60">
                  <c:v>19.861000000000001</c:v>
                </c:pt>
                <c:pt idx="61">
                  <c:v>17.419</c:v>
                </c:pt>
                <c:pt idx="62">
                  <c:v>14.465000000000016</c:v>
                </c:pt>
                <c:pt idx="63">
                  <c:v>12.547000000000001</c:v>
                </c:pt>
                <c:pt idx="64">
                  <c:v>13.675000000000002</c:v>
                </c:pt>
                <c:pt idx="65">
                  <c:v>16.18</c:v>
                </c:pt>
                <c:pt idx="66">
                  <c:v>18.456</c:v>
                </c:pt>
                <c:pt idx="67">
                  <c:v>19.742999999999967</c:v>
                </c:pt>
                <c:pt idx="68">
                  <c:v>20.982999999999965</c:v>
                </c:pt>
                <c:pt idx="69">
                  <c:v>21.579000000000001</c:v>
                </c:pt>
                <c:pt idx="70">
                  <c:v>21.966999999999967</c:v>
                </c:pt>
                <c:pt idx="71">
                  <c:v>22.143999999999988</c:v>
                </c:pt>
                <c:pt idx="72">
                  <c:v>22.611999999999998</c:v>
                </c:pt>
                <c:pt idx="73">
                  <c:v>22.471999999999987</c:v>
                </c:pt>
                <c:pt idx="74">
                  <c:v>22.244999999999987</c:v>
                </c:pt>
                <c:pt idx="75">
                  <c:v>22.27</c:v>
                </c:pt>
                <c:pt idx="76">
                  <c:v>22.434000000000001</c:v>
                </c:pt>
                <c:pt idx="77">
                  <c:v>21.492999999999967</c:v>
                </c:pt>
                <c:pt idx="78">
                  <c:v>20.896999999999988</c:v>
                </c:pt>
                <c:pt idx="79">
                  <c:v>20.849</c:v>
                </c:pt>
                <c:pt idx="80">
                  <c:v>20.138000000000005</c:v>
                </c:pt>
                <c:pt idx="81">
                  <c:v>19.05</c:v>
                </c:pt>
                <c:pt idx="82">
                  <c:v>18.681000000000001</c:v>
                </c:pt>
                <c:pt idx="83">
                  <c:v>18.36</c:v>
                </c:pt>
                <c:pt idx="84">
                  <c:v>17.994</c:v>
                </c:pt>
                <c:pt idx="85">
                  <c:v>17.183</c:v>
                </c:pt>
                <c:pt idx="86">
                  <c:v>15.777000000000001</c:v>
                </c:pt>
                <c:pt idx="87">
                  <c:v>15.995000000000006</c:v>
                </c:pt>
                <c:pt idx="88">
                  <c:v>16.044</c:v>
                </c:pt>
                <c:pt idx="89">
                  <c:v>14.395000000000014</c:v>
                </c:pt>
                <c:pt idx="90">
                  <c:v>13.695</c:v>
                </c:pt>
              </c:numCache>
            </c:numRef>
          </c:val>
        </c:ser>
        <c:ser>
          <c:idx val="1"/>
          <c:order val="1"/>
          <c:tx>
            <c:v>Energy drop dB</c:v>
          </c:tx>
          <c:cat>
            <c:numRef>
              <c:f>'CW TX OFF'!$A$91:$A$181</c:f>
              <c:numCache>
                <c:formatCode>General</c:formatCode>
                <c:ptCount val="9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</c:numCache>
            </c:numRef>
          </c:cat>
          <c:val>
            <c:numRef>
              <c:f>'CW TX OFF'!$C$91:$C$181</c:f>
              <c:numCache>
                <c:formatCode>General</c:formatCode>
                <c:ptCount val="91"/>
                <c:pt idx="0">
                  <c:v>43.636666666666549</c:v>
                </c:pt>
                <c:pt idx="10">
                  <c:v>43.359999999999992</c:v>
                </c:pt>
                <c:pt idx="20">
                  <c:v>44.076666666666526</c:v>
                </c:pt>
                <c:pt idx="30">
                  <c:v>43.296666666666567</c:v>
                </c:pt>
                <c:pt idx="40">
                  <c:v>43.25</c:v>
                </c:pt>
                <c:pt idx="50">
                  <c:v>42.77666666666655</c:v>
                </c:pt>
                <c:pt idx="60">
                  <c:v>43.833333333333336</c:v>
                </c:pt>
                <c:pt idx="70">
                  <c:v>44.166666666666551</c:v>
                </c:pt>
              </c:numCache>
            </c:numRef>
          </c:val>
        </c:ser>
        <c:marker val="1"/>
        <c:axId val="76262016"/>
        <c:axId val="76280192"/>
      </c:lineChart>
      <c:catAx>
        <c:axId val="76262016"/>
        <c:scaling>
          <c:orientation val="minMax"/>
        </c:scaling>
        <c:axPos val="b"/>
        <c:numFmt formatCode="General" sourceLinked="1"/>
        <c:tickLblPos val="nextTo"/>
        <c:crossAx val="76280192"/>
        <c:crosses val="autoZero"/>
        <c:auto val="1"/>
        <c:lblAlgn val="ctr"/>
        <c:lblOffset val="100"/>
      </c:catAx>
      <c:valAx>
        <c:axId val="76280192"/>
        <c:scaling>
          <c:orientation val="minMax"/>
        </c:scaling>
        <c:axPos val="l"/>
        <c:majorGridlines/>
        <c:numFmt formatCode="General" sourceLinked="1"/>
        <c:tickLblPos val="nextTo"/>
        <c:crossAx val="76262016"/>
        <c:crosses val="autoZero"/>
        <c:crossBetween val="between"/>
        <c:majorUnit val="5"/>
      </c:valAx>
    </c:plotArea>
    <c:legend>
      <c:legendPos val="r"/>
    </c:legend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zh-CN"/>
  <c:chart>
    <c:plotArea>
      <c:layout/>
      <c:lineChart>
        <c:grouping val="standard"/>
        <c:ser>
          <c:idx val="0"/>
          <c:order val="0"/>
          <c:tx>
            <c:v>EIRP dBm</c:v>
          </c:tx>
          <c:cat>
            <c:numRef>
              <c:f>'MD SIGOFF'!$A$91:$A$181</c:f>
              <c:numCache>
                <c:formatCode>General</c:formatCode>
                <c:ptCount val="9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</c:numCache>
            </c:numRef>
          </c:cat>
          <c:val>
            <c:numRef>
              <c:f>'MD SIGOFF'!$C$91:$C$181</c:f>
              <c:numCache>
                <c:formatCode>General</c:formatCode>
                <c:ptCount val="91"/>
                <c:pt idx="0">
                  <c:v>52.938000000000002</c:v>
                </c:pt>
                <c:pt idx="1">
                  <c:v>52.407000000000004</c:v>
                </c:pt>
                <c:pt idx="2">
                  <c:v>51.442</c:v>
                </c:pt>
                <c:pt idx="3">
                  <c:v>50.174000000000007</c:v>
                </c:pt>
                <c:pt idx="4">
                  <c:v>48.481999999999999</c:v>
                </c:pt>
                <c:pt idx="5">
                  <c:v>46.053000000000004</c:v>
                </c:pt>
                <c:pt idx="6">
                  <c:v>42.631</c:v>
                </c:pt>
                <c:pt idx="7">
                  <c:v>38.32</c:v>
                </c:pt>
                <c:pt idx="8">
                  <c:v>35.637</c:v>
                </c:pt>
                <c:pt idx="9">
                  <c:v>36.711000000000006</c:v>
                </c:pt>
                <c:pt idx="10">
                  <c:v>38.230000000000011</c:v>
                </c:pt>
                <c:pt idx="11">
                  <c:v>38.727000000000011</c:v>
                </c:pt>
                <c:pt idx="12">
                  <c:v>38.28</c:v>
                </c:pt>
                <c:pt idx="13">
                  <c:v>36.686</c:v>
                </c:pt>
                <c:pt idx="14">
                  <c:v>34.052</c:v>
                </c:pt>
                <c:pt idx="15">
                  <c:v>30.575000000000003</c:v>
                </c:pt>
                <c:pt idx="16">
                  <c:v>29.831000000000031</c:v>
                </c:pt>
                <c:pt idx="17">
                  <c:v>32.314999999999998</c:v>
                </c:pt>
                <c:pt idx="18">
                  <c:v>34.652000000000001</c:v>
                </c:pt>
                <c:pt idx="19">
                  <c:v>35.916000000000004</c:v>
                </c:pt>
                <c:pt idx="20">
                  <c:v>36.258000000000003</c:v>
                </c:pt>
                <c:pt idx="21">
                  <c:v>35.759</c:v>
                </c:pt>
                <c:pt idx="22">
                  <c:v>34.520000000000003</c:v>
                </c:pt>
                <c:pt idx="23">
                  <c:v>32.438000000000002</c:v>
                </c:pt>
                <c:pt idx="24">
                  <c:v>29.131999999999998</c:v>
                </c:pt>
                <c:pt idx="25">
                  <c:v>23.977</c:v>
                </c:pt>
                <c:pt idx="26">
                  <c:v>19.811000000000028</c:v>
                </c:pt>
                <c:pt idx="27">
                  <c:v>23.558</c:v>
                </c:pt>
                <c:pt idx="28">
                  <c:v>26.792999999999989</c:v>
                </c:pt>
                <c:pt idx="29">
                  <c:v>28.409999999999989</c:v>
                </c:pt>
                <c:pt idx="30">
                  <c:v>28.784999999999989</c:v>
                </c:pt>
                <c:pt idx="31">
                  <c:v>28.360999999999986</c:v>
                </c:pt>
                <c:pt idx="32">
                  <c:v>27.250999999999987</c:v>
                </c:pt>
                <c:pt idx="33">
                  <c:v>25.500999999999987</c:v>
                </c:pt>
                <c:pt idx="34">
                  <c:v>23.457999999999988</c:v>
                </c:pt>
                <c:pt idx="35">
                  <c:v>22.108000000000001</c:v>
                </c:pt>
                <c:pt idx="36">
                  <c:v>22.413</c:v>
                </c:pt>
                <c:pt idx="37">
                  <c:v>23.745999999999967</c:v>
                </c:pt>
                <c:pt idx="38">
                  <c:v>24.949000000000002</c:v>
                </c:pt>
                <c:pt idx="39">
                  <c:v>25.716000000000001</c:v>
                </c:pt>
                <c:pt idx="40">
                  <c:v>25.974999999999987</c:v>
                </c:pt>
                <c:pt idx="41">
                  <c:v>25.814999999999998</c:v>
                </c:pt>
                <c:pt idx="42">
                  <c:v>25.493000000000002</c:v>
                </c:pt>
                <c:pt idx="43">
                  <c:v>24.882999999999971</c:v>
                </c:pt>
                <c:pt idx="44">
                  <c:v>23.971999999999987</c:v>
                </c:pt>
                <c:pt idx="45">
                  <c:v>23.071000000000005</c:v>
                </c:pt>
                <c:pt idx="46">
                  <c:v>22.38</c:v>
                </c:pt>
                <c:pt idx="47">
                  <c:v>21.68</c:v>
                </c:pt>
                <c:pt idx="48">
                  <c:v>21.178999999999988</c:v>
                </c:pt>
                <c:pt idx="49">
                  <c:v>21.167000000000005</c:v>
                </c:pt>
                <c:pt idx="50">
                  <c:v>21.224</c:v>
                </c:pt>
                <c:pt idx="51">
                  <c:v>21.111999999999998</c:v>
                </c:pt>
                <c:pt idx="52">
                  <c:v>21.029</c:v>
                </c:pt>
                <c:pt idx="53">
                  <c:v>20.766999999999989</c:v>
                </c:pt>
                <c:pt idx="54">
                  <c:v>20.263999999999989</c:v>
                </c:pt>
                <c:pt idx="55">
                  <c:v>19.783999999999967</c:v>
                </c:pt>
                <c:pt idx="56">
                  <c:v>19.130000000000027</c:v>
                </c:pt>
                <c:pt idx="57">
                  <c:v>17.952000000000002</c:v>
                </c:pt>
                <c:pt idx="58">
                  <c:v>16.588999999999967</c:v>
                </c:pt>
                <c:pt idx="59">
                  <c:v>15.033000000000001</c:v>
                </c:pt>
                <c:pt idx="60">
                  <c:v>12.861000000000002</c:v>
                </c:pt>
                <c:pt idx="61">
                  <c:v>10.419</c:v>
                </c:pt>
                <c:pt idx="62">
                  <c:v>7.4649999999999945</c:v>
                </c:pt>
                <c:pt idx="63">
                  <c:v>5.5470000000000006</c:v>
                </c:pt>
                <c:pt idx="64">
                  <c:v>6.6750000000000007</c:v>
                </c:pt>
                <c:pt idx="65">
                  <c:v>9.18</c:v>
                </c:pt>
                <c:pt idx="66">
                  <c:v>11.456000000000014</c:v>
                </c:pt>
                <c:pt idx="67">
                  <c:v>12.742999999999999</c:v>
                </c:pt>
                <c:pt idx="68">
                  <c:v>13.983000000000002</c:v>
                </c:pt>
                <c:pt idx="69">
                  <c:v>14.579000000000002</c:v>
                </c:pt>
                <c:pt idx="70">
                  <c:v>14.967000000000002</c:v>
                </c:pt>
                <c:pt idx="71">
                  <c:v>15.143999999999998</c:v>
                </c:pt>
                <c:pt idx="72">
                  <c:v>15.612</c:v>
                </c:pt>
                <c:pt idx="73">
                  <c:v>15.472000000000016</c:v>
                </c:pt>
                <c:pt idx="74">
                  <c:v>15.245000000000001</c:v>
                </c:pt>
                <c:pt idx="75">
                  <c:v>15.27</c:v>
                </c:pt>
                <c:pt idx="76">
                  <c:v>15.434000000000001</c:v>
                </c:pt>
                <c:pt idx="77">
                  <c:v>14.493000000000002</c:v>
                </c:pt>
                <c:pt idx="78">
                  <c:v>13.897000000000002</c:v>
                </c:pt>
                <c:pt idx="79">
                  <c:v>13.849</c:v>
                </c:pt>
                <c:pt idx="80">
                  <c:v>13.137999999999998</c:v>
                </c:pt>
                <c:pt idx="81">
                  <c:v>12.05</c:v>
                </c:pt>
                <c:pt idx="82">
                  <c:v>11.681000000000001</c:v>
                </c:pt>
                <c:pt idx="83">
                  <c:v>11.360000000000014</c:v>
                </c:pt>
                <c:pt idx="84">
                  <c:v>10.994</c:v>
                </c:pt>
                <c:pt idx="85">
                  <c:v>10.183</c:v>
                </c:pt>
                <c:pt idx="86">
                  <c:v>8.777000000000001</c:v>
                </c:pt>
                <c:pt idx="87">
                  <c:v>8.9950000000000028</c:v>
                </c:pt>
                <c:pt idx="88">
                  <c:v>9.0440000000000005</c:v>
                </c:pt>
                <c:pt idx="89">
                  <c:v>7.3949999999999916</c:v>
                </c:pt>
                <c:pt idx="90">
                  <c:v>6.6949999999999914</c:v>
                </c:pt>
              </c:numCache>
            </c:numRef>
          </c:val>
        </c:ser>
        <c:ser>
          <c:idx val="1"/>
          <c:order val="1"/>
          <c:tx>
            <c:v>Energy drop dB</c:v>
          </c:tx>
          <c:cat>
            <c:numRef>
              <c:f>'MD SIGOFF'!$A$91:$A$181</c:f>
              <c:numCache>
                <c:formatCode>General</c:formatCode>
                <c:ptCount val="9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</c:numCache>
            </c:numRef>
          </c:cat>
          <c:val>
            <c:numRef>
              <c:f>'MD SIGOFF'!$D$91:$D$181</c:f>
              <c:numCache>
                <c:formatCode>General</c:formatCode>
                <c:ptCount val="91"/>
                <c:pt idx="0">
                  <c:v>43.623333333333363</c:v>
                </c:pt>
                <c:pt idx="10">
                  <c:v>44.153333333333336</c:v>
                </c:pt>
                <c:pt idx="20">
                  <c:v>43.4566666666665</c:v>
                </c:pt>
                <c:pt idx="30">
                  <c:v>40.59666666666655</c:v>
                </c:pt>
                <c:pt idx="40">
                  <c:v>41.896666666666526</c:v>
                </c:pt>
                <c:pt idx="50">
                  <c:v>42.58666666666651</c:v>
                </c:pt>
                <c:pt idx="60">
                  <c:v>41.783333333333331</c:v>
                </c:pt>
                <c:pt idx="70">
                  <c:v>44.606666666666527</c:v>
                </c:pt>
              </c:numCache>
            </c:numRef>
          </c:val>
        </c:ser>
        <c:marker val="1"/>
        <c:axId val="76429184"/>
        <c:axId val="76430720"/>
      </c:lineChart>
      <c:catAx>
        <c:axId val="76429184"/>
        <c:scaling>
          <c:orientation val="minMax"/>
        </c:scaling>
        <c:axPos val="b"/>
        <c:numFmt formatCode="General" sourceLinked="1"/>
        <c:tickLblPos val="nextTo"/>
        <c:crossAx val="76430720"/>
        <c:crosses val="autoZero"/>
        <c:auto val="1"/>
        <c:lblAlgn val="ctr"/>
        <c:lblOffset val="100"/>
        <c:tickLblSkip val="5"/>
      </c:catAx>
      <c:valAx>
        <c:axId val="76430720"/>
        <c:scaling>
          <c:orientation val="minMax"/>
        </c:scaling>
        <c:axPos val="l"/>
        <c:majorGridlines/>
        <c:numFmt formatCode="General" sourceLinked="1"/>
        <c:tickLblPos val="nextTo"/>
        <c:crossAx val="76429184"/>
        <c:crosses val="autoZero"/>
        <c:crossBetween val="between"/>
        <c:majorUnit val="5"/>
      </c:valAx>
    </c:plotArea>
    <c:legend>
      <c:legendPos val="r"/>
    </c:legend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zh-CN"/>
  <c:chart>
    <c:plotArea>
      <c:layout/>
      <c:lineChart>
        <c:grouping val="standard"/>
        <c:ser>
          <c:idx val="0"/>
          <c:order val="0"/>
          <c:tx>
            <c:v>EIRP dBm</c:v>
          </c:tx>
          <c:cat>
            <c:numRef>
              <c:f>'MD TXOFF'!$A$91:$A$181</c:f>
              <c:numCache>
                <c:formatCode>General</c:formatCode>
                <c:ptCount val="9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</c:numCache>
            </c:numRef>
          </c:cat>
          <c:val>
            <c:numRef>
              <c:f>'MD TXOFF'!$C$91:$C$181</c:f>
              <c:numCache>
                <c:formatCode>General</c:formatCode>
                <c:ptCount val="91"/>
                <c:pt idx="0">
                  <c:v>52.938000000000002</c:v>
                </c:pt>
                <c:pt idx="1">
                  <c:v>52.407000000000004</c:v>
                </c:pt>
                <c:pt idx="2">
                  <c:v>51.442</c:v>
                </c:pt>
                <c:pt idx="3">
                  <c:v>50.174000000000007</c:v>
                </c:pt>
                <c:pt idx="4">
                  <c:v>48.481999999999999</c:v>
                </c:pt>
                <c:pt idx="5">
                  <c:v>46.053000000000004</c:v>
                </c:pt>
                <c:pt idx="6">
                  <c:v>42.631</c:v>
                </c:pt>
                <c:pt idx="7">
                  <c:v>38.32</c:v>
                </c:pt>
                <c:pt idx="8">
                  <c:v>35.637</c:v>
                </c:pt>
                <c:pt idx="9">
                  <c:v>36.711000000000006</c:v>
                </c:pt>
                <c:pt idx="10">
                  <c:v>38.230000000000011</c:v>
                </c:pt>
                <c:pt idx="11">
                  <c:v>38.727000000000011</c:v>
                </c:pt>
                <c:pt idx="12">
                  <c:v>38.28</c:v>
                </c:pt>
                <c:pt idx="13">
                  <c:v>36.686</c:v>
                </c:pt>
                <c:pt idx="14">
                  <c:v>34.052</c:v>
                </c:pt>
                <c:pt idx="15">
                  <c:v>30.575000000000003</c:v>
                </c:pt>
                <c:pt idx="16">
                  <c:v>29.831000000000031</c:v>
                </c:pt>
                <c:pt idx="17">
                  <c:v>32.314999999999998</c:v>
                </c:pt>
                <c:pt idx="18">
                  <c:v>34.652000000000001</c:v>
                </c:pt>
                <c:pt idx="19">
                  <c:v>35.916000000000004</c:v>
                </c:pt>
                <c:pt idx="20">
                  <c:v>36.258000000000003</c:v>
                </c:pt>
                <c:pt idx="21">
                  <c:v>35.759</c:v>
                </c:pt>
                <c:pt idx="22">
                  <c:v>34.520000000000003</c:v>
                </c:pt>
                <c:pt idx="23">
                  <c:v>32.438000000000002</c:v>
                </c:pt>
                <c:pt idx="24">
                  <c:v>29.131999999999998</c:v>
                </c:pt>
                <c:pt idx="25">
                  <c:v>23.977</c:v>
                </c:pt>
                <c:pt idx="26">
                  <c:v>19.811000000000028</c:v>
                </c:pt>
                <c:pt idx="27">
                  <c:v>23.558</c:v>
                </c:pt>
                <c:pt idx="28">
                  <c:v>26.792999999999989</c:v>
                </c:pt>
                <c:pt idx="29">
                  <c:v>28.409999999999989</c:v>
                </c:pt>
                <c:pt idx="30">
                  <c:v>28.784999999999989</c:v>
                </c:pt>
                <c:pt idx="31">
                  <c:v>28.360999999999986</c:v>
                </c:pt>
                <c:pt idx="32">
                  <c:v>27.250999999999987</c:v>
                </c:pt>
                <c:pt idx="33">
                  <c:v>25.500999999999987</c:v>
                </c:pt>
                <c:pt idx="34">
                  <c:v>23.457999999999988</c:v>
                </c:pt>
                <c:pt idx="35">
                  <c:v>22.108000000000001</c:v>
                </c:pt>
                <c:pt idx="36">
                  <c:v>22.413</c:v>
                </c:pt>
                <c:pt idx="37">
                  <c:v>23.745999999999967</c:v>
                </c:pt>
                <c:pt idx="38">
                  <c:v>24.949000000000002</c:v>
                </c:pt>
                <c:pt idx="39">
                  <c:v>25.716000000000001</c:v>
                </c:pt>
                <c:pt idx="40">
                  <c:v>25.974999999999987</c:v>
                </c:pt>
                <c:pt idx="41">
                  <c:v>25.814999999999998</c:v>
                </c:pt>
                <c:pt idx="42">
                  <c:v>25.493000000000002</c:v>
                </c:pt>
                <c:pt idx="43">
                  <c:v>24.882999999999971</c:v>
                </c:pt>
                <c:pt idx="44">
                  <c:v>23.971999999999987</c:v>
                </c:pt>
                <c:pt idx="45">
                  <c:v>23.071000000000005</c:v>
                </c:pt>
                <c:pt idx="46">
                  <c:v>22.38</c:v>
                </c:pt>
                <c:pt idx="47">
                  <c:v>21.68</c:v>
                </c:pt>
                <c:pt idx="48">
                  <c:v>21.178999999999988</c:v>
                </c:pt>
                <c:pt idx="49">
                  <c:v>21.167000000000005</c:v>
                </c:pt>
                <c:pt idx="50">
                  <c:v>21.224</c:v>
                </c:pt>
                <c:pt idx="51">
                  <c:v>21.111999999999998</c:v>
                </c:pt>
                <c:pt idx="52">
                  <c:v>21.029</c:v>
                </c:pt>
                <c:pt idx="53">
                  <c:v>20.766999999999989</c:v>
                </c:pt>
                <c:pt idx="54">
                  <c:v>20.263999999999989</c:v>
                </c:pt>
                <c:pt idx="55">
                  <c:v>19.783999999999967</c:v>
                </c:pt>
                <c:pt idx="56">
                  <c:v>19.130000000000027</c:v>
                </c:pt>
                <c:pt idx="57">
                  <c:v>17.952000000000002</c:v>
                </c:pt>
                <c:pt idx="58">
                  <c:v>16.588999999999967</c:v>
                </c:pt>
                <c:pt idx="59">
                  <c:v>15.033000000000001</c:v>
                </c:pt>
                <c:pt idx="60">
                  <c:v>12.861000000000002</c:v>
                </c:pt>
                <c:pt idx="61">
                  <c:v>10.419</c:v>
                </c:pt>
                <c:pt idx="62">
                  <c:v>7.4649999999999945</c:v>
                </c:pt>
                <c:pt idx="63">
                  <c:v>5.5470000000000006</c:v>
                </c:pt>
                <c:pt idx="64">
                  <c:v>6.6750000000000007</c:v>
                </c:pt>
                <c:pt idx="65">
                  <c:v>9.18</c:v>
                </c:pt>
                <c:pt idx="66">
                  <c:v>11.456000000000014</c:v>
                </c:pt>
                <c:pt idx="67">
                  <c:v>12.742999999999999</c:v>
                </c:pt>
                <c:pt idx="68">
                  <c:v>13.983000000000002</c:v>
                </c:pt>
                <c:pt idx="69">
                  <c:v>14.579000000000002</c:v>
                </c:pt>
                <c:pt idx="70">
                  <c:v>14.967000000000002</c:v>
                </c:pt>
                <c:pt idx="71">
                  <c:v>15.143999999999998</c:v>
                </c:pt>
                <c:pt idx="72">
                  <c:v>15.612</c:v>
                </c:pt>
                <c:pt idx="73">
                  <c:v>15.472000000000016</c:v>
                </c:pt>
                <c:pt idx="74">
                  <c:v>15.245000000000001</c:v>
                </c:pt>
                <c:pt idx="75">
                  <c:v>15.27</c:v>
                </c:pt>
                <c:pt idx="76">
                  <c:v>15.434000000000001</c:v>
                </c:pt>
                <c:pt idx="77">
                  <c:v>14.493000000000002</c:v>
                </c:pt>
                <c:pt idx="78">
                  <c:v>13.897000000000002</c:v>
                </c:pt>
                <c:pt idx="79">
                  <c:v>13.849</c:v>
                </c:pt>
                <c:pt idx="80">
                  <c:v>13.137999999999998</c:v>
                </c:pt>
                <c:pt idx="81">
                  <c:v>12.05</c:v>
                </c:pt>
                <c:pt idx="82">
                  <c:v>11.681000000000001</c:v>
                </c:pt>
                <c:pt idx="83">
                  <c:v>11.360000000000014</c:v>
                </c:pt>
                <c:pt idx="84">
                  <c:v>10.994</c:v>
                </c:pt>
                <c:pt idx="85">
                  <c:v>10.183</c:v>
                </c:pt>
                <c:pt idx="86">
                  <c:v>8.777000000000001</c:v>
                </c:pt>
                <c:pt idx="87">
                  <c:v>8.9950000000000028</c:v>
                </c:pt>
                <c:pt idx="88">
                  <c:v>9.0440000000000005</c:v>
                </c:pt>
                <c:pt idx="89">
                  <c:v>7.3949999999999916</c:v>
                </c:pt>
                <c:pt idx="90">
                  <c:v>6.6949999999999914</c:v>
                </c:pt>
              </c:numCache>
            </c:numRef>
          </c:val>
        </c:ser>
        <c:ser>
          <c:idx val="1"/>
          <c:order val="1"/>
          <c:tx>
            <c:v>Energy drop dB</c:v>
          </c:tx>
          <c:cat>
            <c:numRef>
              <c:f>'MD TXOFF'!$A$91:$A$181</c:f>
              <c:numCache>
                <c:formatCode>General</c:formatCode>
                <c:ptCount val="9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</c:numCache>
            </c:numRef>
          </c:cat>
          <c:val>
            <c:numRef>
              <c:f>'MD TXOFF'!$D$91:$D$181</c:f>
              <c:numCache>
                <c:formatCode>General</c:formatCode>
                <c:ptCount val="91"/>
                <c:pt idx="0">
                  <c:v>43.193333333333385</c:v>
                </c:pt>
                <c:pt idx="10">
                  <c:v>42.95333333333334</c:v>
                </c:pt>
                <c:pt idx="20">
                  <c:v>43.85</c:v>
                </c:pt>
                <c:pt idx="30">
                  <c:v>43.170000000000009</c:v>
                </c:pt>
                <c:pt idx="40">
                  <c:v>41.973333333333329</c:v>
                </c:pt>
                <c:pt idx="50">
                  <c:v>43.389999999999993</c:v>
                </c:pt>
                <c:pt idx="60">
                  <c:v>43.646666666666526</c:v>
                </c:pt>
                <c:pt idx="70">
                  <c:v>43.140000000000008</c:v>
                </c:pt>
              </c:numCache>
            </c:numRef>
          </c:val>
        </c:ser>
        <c:marker val="1"/>
        <c:axId val="77370496"/>
        <c:axId val="77372032"/>
      </c:lineChart>
      <c:catAx>
        <c:axId val="77370496"/>
        <c:scaling>
          <c:orientation val="minMax"/>
        </c:scaling>
        <c:axPos val="b"/>
        <c:numFmt formatCode="General" sourceLinked="1"/>
        <c:tickLblPos val="nextTo"/>
        <c:crossAx val="77372032"/>
        <c:crosses val="autoZero"/>
        <c:auto val="1"/>
        <c:lblAlgn val="ctr"/>
        <c:lblOffset val="100"/>
        <c:tickLblSkip val="5"/>
      </c:catAx>
      <c:valAx>
        <c:axId val="77372032"/>
        <c:scaling>
          <c:orientation val="minMax"/>
        </c:scaling>
        <c:axPos val="l"/>
        <c:majorGridlines/>
        <c:numFmt formatCode="General" sourceLinked="1"/>
        <c:tickLblPos val="nextTo"/>
        <c:crossAx val="77370496"/>
        <c:crosses val="autoZero"/>
        <c:crossBetween val="between"/>
        <c:majorUnit val="5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86ECAA-C8D5-46ED-A39F-201E5D884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454</Words>
  <Characters>2591</Characters>
  <Application>Microsoft Office Word</Application>
  <DocSecurity>0</DocSecurity>
  <Lines>21</Lines>
  <Paragraphs>6</Paragraphs>
  <ScaleCrop>false</ScaleCrop>
  <Company/>
  <LinksUpToDate>false</LinksUpToDate>
  <CharactersWithSpaces>3039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shao zhe</cp:lastModifiedBy>
  <cp:revision>7</cp:revision>
  <dcterms:created xsi:type="dcterms:W3CDTF">2018-09-28T07:54:00Z</dcterms:created>
  <dcterms:modified xsi:type="dcterms:W3CDTF">2018-09-28T09:16:00Z</dcterms:modified>
</cp:coreProperties>
</file>