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RAN4#88</w:t>
      </w:r>
      <w:r w:rsidR="0086694B">
        <w:rPr>
          <w:rFonts w:eastAsia="宋体" w:cs="Times New Roman" w:hint="eastAsia"/>
          <w:b/>
          <w:noProof/>
          <w:kern w:val="0"/>
          <w:sz w:val="20"/>
          <w:szCs w:val="20"/>
          <w:lang w:val="en-GB"/>
        </w:rPr>
        <w:t>bis</w:t>
      </w:r>
      <w:r w:rsidRPr="00AB32C7">
        <w:rPr>
          <w:rFonts w:eastAsia="宋体" w:cs="Times New Roman"/>
          <w:b/>
          <w:noProof/>
          <w:kern w:val="0"/>
          <w:sz w:val="20"/>
          <w:szCs w:val="20"/>
          <w:lang w:val="en-GB" w:eastAsia="en-US"/>
        </w:rPr>
        <w:t xml:space="preserve">                           </w:t>
      </w:r>
      <w:r>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sidR="00DC5517">
        <w:rPr>
          <w:rFonts w:eastAsia="宋体" w:cs="Times New Roman" w:hint="eastAsia"/>
          <w:b/>
          <w:noProof/>
          <w:kern w:val="0"/>
          <w:sz w:val="20"/>
          <w:szCs w:val="20"/>
          <w:lang w:val="en-GB"/>
        </w:rPr>
        <w:t>xxxxx</w:t>
      </w:r>
    </w:p>
    <w:p w:rsidR="00446AA2" w:rsidRPr="00AB32C7" w:rsidRDefault="0086694B"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Chengdu</w:t>
      </w:r>
      <w:r w:rsidR="00446AA2">
        <w:rPr>
          <w:rFonts w:eastAsia="宋体" w:cs="Times New Roman" w:hint="eastAsia"/>
          <w:b/>
          <w:noProof/>
          <w:kern w:val="0"/>
          <w:sz w:val="20"/>
          <w:szCs w:val="20"/>
          <w:lang w:val="en-GB"/>
        </w:rPr>
        <w:t xml:space="preserve"> </w:t>
      </w:r>
      <w:r w:rsidR="00446AA2" w:rsidRPr="00AB32C7">
        <w:rPr>
          <w:rFonts w:eastAsia="宋体" w:cs="Times New Roman"/>
          <w:b/>
          <w:noProof/>
          <w:kern w:val="0"/>
          <w:sz w:val="20"/>
          <w:szCs w:val="20"/>
          <w:lang w:val="en-GB"/>
        </w:rPr>
        <w:t>,</w:t>
      </w:r>
      <w:r>
        <w:rPr>
          <w:rFonts w:eastAsia="宋体" w:cs="Times New Roman" w:hint="eastAsia"/>
          <w:b/>
          <w:noProof/>
          <w:kern w:val="0"/>
          <w:sz w:val="20"/>
          <w:szCs w:val="20"/>
          <w:lang w:val="en-GB"/>
        </w:rPr>
        <w:t>China</w:t>
      </w:r>
      <w:r w:rsidR="00446AA2"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8</w:t>
      </w:r>
      <w:r w:rsidR="00446AA2">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12</w:t>
      </w:r>
      <w:r w:rsidR="00446AA2">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oct</w:t>
      </w:r>
      <w:r w:rsidR="00446AA2">
        <w:rPr>
          <w:rFonts w:eastAsia="宋体" w:cs="Times New Roman" w:hint="eastAsia"/>
          <w:b/>
          <w:noProof/>
          <w:kern w:val="0"/>
          <w:sz w:val="20"/>
          <w:szCs w:val="20"/>
          <w:lang w:val="en-GB"/>
        </w:rPr>
        <w:t>, 2018</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 xml:space="preserve"> 7.13.1.</w:t>
      </w:r>
      <w:r w:rsidR="0086694B">
        <w:rPr>
          <w:rFonts w:eastAsia="宋体" w:cs="Times New Roman" w:hint="eastAsia"/>
          <w:b/>
          <w:noProof/>
          <w:kern w:val="0"/>
          <w:sz w:val="20"/>
          <w:szCs w:val="20"/>
          <w:lang w:val="en-GB"/>
        </w:rPr>
        <w:t>4</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DC5517">
        <w:rPr>
          <w:rFonts w:eastAsia="宋体" w:cs="Times New Roman" w:hint="eastAsia"/>
          <w:b/>
          <w:noProof/>
          <w:kern w:val="0"/>
          <w:sz w:val="20"/>
          <w:szCs w:val="20"/>
          <w:lang w:val="en-GB"/>
        </w:rPr>
        <w:t>Test case design for static CQI test cases</w:t>
      </w:r>
    </w:p>
    <w:p w:rsidR="00446AA2" w:rsidRPr="00AB32C7" w:rsidRDefault="00446AA2" w:rsidP="00446AA2">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Discussion</w:t>
      </w:r>
    </w:p>
    <w:p w:rsidR="00FF76F4" w:rsidRDefault="00FF76F4" w:rsidP="00FF76F4">
      <w:pPr>
        <w:pStyle w:val="Heading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Default="008579E2" w:rsidP="008E27F0">
      <w:pPr>
        <w:rPr>
          <w:sz w:val="20"/>
          <w:szCs w:val="20"/>
          <w:lang w:val="en-GB"/>
        </w:rPr>
      </w:pPr>
      <w:r>
        <w:rPr>
          <w:rFonts w:hint="eastAsia"/>
          <w:sz w:val="20"/>
          <w:szCs w:val="20"/>
          <w:lang w:val="en-GB"/>
        </w:rPr>
        <w:t>In last RAN4 meeting, list of test cases has been captured in WF [1]:</w:t>
      </w:r>
    </w:p>
    <w:tbl>
      <w:tblPr>
        <w:tblStyle w:val="TableGrid"/>
        <w:tblW w:w="0" w:type="auto"/>
        <w:tblLook w:val="04A0" w:firstRow="1" w:lastRow="0" w:firstColumn="1" w:lastColumn="0" w:noHBand="0" w:noVBand="1"/>
      </w:tblPr>
      <w:tblGrid>
        <w:gridCol w:w="9962"/>
      </w:tblGrid>
      <w:tr w:rsidR="008579E2" w:rsidTr="008579E2">
        <w:tc>
          <w:tcPr>
            <w:tcW w:w="9962" w:type="dxa"/>
          </w:tcPr>
          <w:p w:rsidR="0086694B" w:rsidRPr="0086694B" w:rsidRDefault="0086694B" w:rsidP="0086694B">
            <w:pPr>
              <w:numPr>
                <w:ilvl w:val="0"/>
                <w:numId w:val="41"/>
              </w:numPr>
              <w:rPr>
                <w:sz w:val="20"/>
                <w:szCs w:val="20"/>
              </w:rPr>
            </w:pPr>
            <w:r w:rsidRPr="0086694B">
              <w:rPr>
                <w:sz w:val="20"/>
                <w:szCs w:val="20"/>
                <w:lang w:val="en-GB"/>
              </w:rPr>
              <w:t>Static CQI test cases</w:t>
            </w:r>
          </w:p>
          <w:p w:rsidR="0086694B" w:rsidRPr="0086694B" w:rsidRDefault="0086694B" w:rsidP="0086694B">
            <w:pPr>
              <w:numPr>
                <w:ilvl w:val="1"/>
                <w:numId w:val="41"/>
              </w:numPr>
              <w:rPr>
                <w:sz w:val="20"/>
                <w:szCs w:val="20"/>
              </w:rPr>
            </w:pPr>
            <w:r w:rsidRPr="0086694B">
              <w:rPr>
                <w:sz w:val="20"/>
                <w:szCs w:val="20"/>
                <w:lang w:val="en-GB"/>
              </w:rPr>
              <w:t>Test 1: FR1 FDD   10MHz &amp;15kHz ,  2*2, 2*4</w:t>
            </w:r>
          </w:p>
          <w:p w:rsidR="0086694B" w:rsidRPr="0086694B" w:rsidRDefault="0086694B" w:rsidP="0086694B">
            <w:pPr>
              <w:numPr>
                <w:ilvl w:val="1"/>
                <w:numId w:val="41"/>
              </w:numPr>
              <w:rPr>
                <w:sz w:val="20"/>
                <w:szCs w:val="20"/>
              </w:rPr>
            </w:pPr>
            <w:r w:rsidRPr="0086694B">
              <w:rPr>
                <w:sz w:val="20"/>
                <w:szCs w:val="20"/>
                <w:lang w:val="en-GB"/>
              </w:rPr>
              <w:t>Test 2: FR1 TDD    40MHz&amp;30kHz,   2*2, 2*4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6694B" w:rsidRPr="0086694B" w:rsidRDefault="0086694B" w:rsidP="0086694B">
            <w:pPr>
              <w:numPr>
                <w:ilvl w:val="0"/>
                <w:numId w:val="41"/>
              </w:numPr>
              <w:rPr>
                <w:sz w:val="20"/>
                <w:szCs w:val="20"/>
              </w:rPr>
            </w:pPr>
            <w:r w:rsidRPr="0086694B">
              <w:rPr>
                <w:sz w:val="20"/>
                <w:szCs w:val="20"/>
                <w:lang w:val="en-GB"/>
              </w:rPr>
              <w:t>Wideband fading CQI test cases</w:t>
            </w:r>
          </w:p>
          <w:p w:rsidR="0086694B" w:rsidRPr="0086694B" w:rsidRDefault="0086694B" w:rsidP="0086694B">
            <w:pPr>
              <w:numPr>
                <w:ilvl w:val="1"/>
                <w:numId w:val="41"/>
              </w:numPr>
              <w:rPr>
                <w:sz w:val="20"/>
                <w:szCs w:val="20"/>
              </w:rPr>
            </w:pPr>
            <w:r w:rsidRPr="0086694B">
              <w:rPr>
                <w:sz w:val="20"/>
                <w:szCs w:val="20"/>
                <w:lang w:val="en-GB"/>
              </w:rPr>
              <w:t>Test 1: FR1 FDD   10MHz &amp;15kHz ,  2*2, 2*4</w:t>
            </w:r>
          </w:p>
          <w:p w:rsidR="0086694B" w:rsidRPr="0086694B" w:rsidRDefault="0086694B" w:rsidP="0086694B">
            <w:pPr>
              <w:numPr>
                <w:ilvl w:val="1"/>
                <w:numId w:val="41"/>
              </w:numPr>
              <w:rPr>
                <w:sz w:val="20"/>
                <w:szCs w:val="20"/>
              </w:rPr>
            </w:pPr>
            <w:r w:rsidRPr="0086694B">
              <w:rPr>
                <w:sz w:val="20"/>
                <w:szCs w:val="20"/>
                <w:lang w:val="en-GB"/>
              </w:rPr>
              <w:t>Test 2: FR1 TDD    40MHz&amp;30kHz,   2*2, 2*4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6694B" w:rsidRPr="0086694B" w:rsidRDefault="0086694B" w:rsidP="0086694B">
            <w:pPr>
              <w:numPr>
                <w:ilvl w:val="0"/>
                <w:numId w:val="41"/>
              </w:numPr>
              <w:rPr>
                <w:sz w:val="20"/>
                <w:szCs w:val="20"/>
              </w:rPr>
            </w:pPr>
            <w:r w:rsidRPr="0086694B">
              <w:rPr>
                <w:sz w:val="20"/>
                <w:szCs w:val="20"/>
                <w:lang w:val="en-GB"/>
              </w:rPr>
              <w:t>Wideband PMI test cases</w:t>
            </w:r>
          </w:p>
          <w:p w:rsidR="0086694B" w:rsidRPr="0086694B" w:rsidRDefault="0086694B" w:rsidP="0086694B">
            <w:pPr>
              <w:numPr>
                <w:ilvl w:val="1"/>
                <w:numId w:val="41"/>
              </w:numPr>
              <w:rPr>
                <w:sz w:val="20"/>
                <w:szCs w:val="20"/>
              </w:rPr>
            </w:pPr>
            <w:r w:rsidRPr="0086694B">
              <w:rPr>
                <w:sz w:val="20"/>
                <w:szCs w:val="20"/>
                <w:lang w:val="en-GB"/>
              </w:rPr>
              <w:t>Test 1: FR1 FDD   10MHz &amp;15kHz ,  8*2, 8*4</w:t>
            </w:r>
          </w:p>
          <w:p w:rsidR="0086694B" w:rsidRPr="0086694B" w:rsidRDefault="0086694B" w:rsidP="0086694B">
            <w:pPr>
              <w:numPr>
                <w:ilvl w:val="1"/>
                <w:numId w:val="41"/>
              </w:numPr>
              <w:rPr>
                <w:sz w:val="20"/>
                <w:szCs w:val="20"/>
              </w:rPr>
            </w:pPr>
            <w:r w:rsidRPr="0086694B">
              <w:rPr>
                <w:sz w:val="20"/>
                <w:szCs w:val="20"/>
                <w:lang w:val="en-GB"/>
              </w:rPr>
              <w:t>Test 2: FR1 TDD    40MHz&amp;30kHz,   8*2, 8*4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6694B" w:rsidRPr="0086694B" w:rsidRDefault="0086694B" w:rsidP="0086694B">
            <w:pPr>
              <w:numPr>
                <w:ilvl w:val="0"/>
                <w:numId w:val="41"/>
              </w:numPr>
              <w:rPr>
                <w:sz w:val="20"/>
                <w:szCs w:val="20"/>
              </w:rPr>
            </w:pPr>
            <w:r w:rsidRPr="0086694B">
              <w:rPr>
                <w:sz w:val="20"/>
                <w:szCs w:val="20"/>
                <w:lang w:val="en-GB"/>
              </w:rPr>
              <w:t>4Tx PMI test cases  (Wideband)</w:t>
            </w:r>
          </w:p>
          <w:p w:rsidR="0086694B" w:rsidRPr="0086694B" w:rsidRDefault="0086694B" w:rsidP="0086694B">
            <w:pPr>
              <w:numPr>
                <w:ilvl w:val="1"/>
                <w:numId w:val="41"/>
              </w:numPr>
              <w:rPr>
                <w:sz w:val="20"/>
                <w:szCs w:val="20"/>
              </w:rPr>
            </w:pPr>
            <w:r w:rsidRPr="0086694B">
              <w:rPr>
                <w:sz w:val="20"/>
                <w:szCs w:val="20"/>
                <w:lang w:val="en-GB"/>
              </w:rPr>
              <w:t>Test 1: FR1 FDD   10MHz &amp;15kHz ,  4*2, 4*4</w:t>
            </w:r>
          </w:p>
          <w:p w:rsidR="0086694B" w:rsidRPr="0086694B" w:rsidRDefault="0086694B" w:rsidP="0086694B">
            <w:pPr>
              <w:numPr>
                <w:ilvl w:val="1"/>
                <w:numId w:val="41"/>
              </w:numPr>
              <w:rPr>
                <w:sz w:val="20"/>
                <w:szCs w:val="20"/>
              </w:rPr>
            </w:pPr>
            <w:r w:rsidRPr="0086694B">
              <w:rPr>
                <w:sz w:val="20"/>
                <w:szCs w:val="20"/>
                <w:lang w:val="en-GB"/>
              </w:rPr>
              <w:t>Test 2: FR1 TDD    40MHz&amp;30kHz,   4*2, 4*4</w:t>
            </w:r>
          </w:p>
          <w:p w:rsidR="0086694B" w:rsidRPr="0086694B" w:rsidRDefault="0086694B" w:rsidP="0086694B">
            <w:pPr>
              <w:numPr>
                <w:ilvl w:val="0"/>
                <w:numId w:val="41"/>
              </w:numPr>
              <w:rPr>
                <w:sz w:val="20"/>
                <w:szCs w:val="20"/>
              </w:rPr>
            </w:pPr>
            <w:r w:rsidRPr="0086694B">
              <w:rPr>
                <w:sz w:val="20"/>
                <w:szCs w:val="20"/>
                <w:lang w:val="en-GB"/>
              </w:rPr>
              <w:t>RI test</w:t>
            </w:r>
          </w:p>
          <w:p w:rsidR="0086694B" w:rsidRPr="0086694B" w:rsidRDefault="0086694B" w:rsidP="0086694B">
            <w:pPr>
              <w:numPr>
                <w:ilvl w:val="1"/>
                <w:numId w:val="41"/>
              </w:numPr>
              <w:rPr>
                <w:sz w:val="20"/>
                <w:szCs w:val="20"/>
              </w:rPr>
            </w:pPr>
            <w:r w:rsidRPr="0086694B">
              <w:rPr>
                <w:sz w:val="20"/>
                <w:szCs w:val="20"/>
                <w:lang w:val="en-GB"/>
              </w:rPr>
              <w:t xml:space="preserve">Test 1: FR1 FDD   10MHz&amp;15kHz, 2*2,4*4 </w:t>
            </w:r>
          </w:p>
          <w:p w:rsidR="0086694B" w:rsidRPr="0086694B" w:rsidRDefault="0086694B" w:rsidP="0086694B">
            <w:pPr>
              <w:numPr>
                <w:ilvl w:val="1"/>
                <w:numId w:val="41"/>
              </w:numPr>
              <w:rPr>
                <w:sz w:val="20"/>
                <w:szCs w:val="20"/>
              </w:rPr>
            </w:pPr>
            <w:r w:rsidRPr="0086694B">
              <w:rPr>
                <w:sz w:val="20"/>
                <w:szCs w:val="20"/>
                <w:lang w:val="en-GB"/>
              </w:rPr>
              <w:t>Test 2: FR1 TDD   40MHz&amp;30kHz, 2*2,  4*4</w:t>
            </w:r>
          </w:p>
          <w:p w:rsidR="0086694B" w:rsidRPr="0086694B" w:rsidRDefault="0086694B" w:rsidP="0086694B">
            <w:pPr>
              <w:numPr>
                <w:ilvl w:val="1"/>
                <w:numId w:val="41"/>
              </w:numPr>
              <w:rPr>
                <w:sz w:val="20"/>
                <w:szCs w:val="20"/>
              </w:rPr>
            </w:pPr>
            <w:r w:rsidRPr="0086694B">
              <w:rPr>
                <w:sz w:val="20"/>
                <w:szCs w:val="20"/>
                <w:lang w:val="en-GB"/>
              </w:rPr>
              <w:t>Test 3: FR2  100MHz&amp;120kHz, 2*2</w:t>
            </w:r>
          </w:p>
          <w:p w:rsidR="0086694B" w:rsidRPr="0086694B" w:rsidRDefault="0086694B" w:rsidP="0086694B">
            <w:pPr>
              <w:numPr>
                <w:ilvl w:val="0"/>
                <w:numId w:val="41"/>
              </w:numPr>
              <w:rPr>
                <w:sz w:val="20"/>
                <w:szCs w:val="20"/>
              </w:rPr>
            </w:pPr>
            <w:r w:rsidRPr="0086694B">
              <w:rPr>
                <w:sz w:val="20"/>
                <w:szCs w:val="20"/>
                <w:lang w:val="en-GB"/>
              </w:rPr>
              <w:t>Sub-band CQI test cases</w:t>
            </w:r>
          </w:p>
          <w:p w:rsidR="0086694B" w:rsidRPr="0086694B" w:rsidRDefault="0086694B" w:rsidP="0086694B">
            <w:pPr>
              <w:numPr>
                <w:ilvl w:val="1"/>
                <w:numId w:val="41"/>
              </w:numPr>
              <w:rPr>
                <w:sz w:val="20"/>
                <w:szCs w:val="20"/>
              </w:rPr>
            </w:pPr>
            <w:r w:rsidRPr="0086694B">
              <w:rPr>
                <w:sz w:val="20"/>
                <w:szCs w:val="20"/>
                <w:lang w:val="en-GB"/>
              </w:rPr>
              <w:t>Test 1: FR1 FDD   10MHz &amp;15kHz ,  2*2, 2*4</w:t>
            </w:r>
          </w:p>
          <w:p w:rsidR="0086694B" w:rsidRPr="0086694B" w:rsidRDefault="0086694B" w:rsidP="0086694B">
            <w:pPr>
              <w:numPr>
                <w:ilvl w:val="1"/>
                <w:numId w:val="41"/>
              </w:numPr>
              <w:rPr>
                <w:sz w:val="20"/>
                <w:szCs w:val="20"/>
              </w:rPr>
            </w:pPr>
            <w:r w:rsidRPr="0086694B">
              <w:rPr>
                <w:sz w:val="20"/>
                <w:szCs w:val="20"/>
                <w:lang w:val="en-GB"/>
              </w:rPr>
              <w:t>Test 2: FR1 TDD    40MHz&amp;30kHz,   2*2, 2*4</w:t>
            </w:r>
          </w:p>
          <w:p w:rsidR="0086694B" w:rsidRPr="0086694B" w:rsidRDefault="0086694B" w:rsidP="0086694B">
            <w:pPr>
              <w:numPr>
                <w:ilvl w:val="1"/>
                <w:numId w:val="41"/>
              </w:numPr>
              <w:rPr>
                <w:sz w:val="20"/>
                <w:szCs w:val="20"/>
              </w:rPr>
            </w:pPr>
            <w:r w:rsidRPr="0086694B">
              <w:rPr>
                <w:sz w:val="20"/>
                <w:szCs w:val="20"/>
                <w:lang w:val="en-GB"/>
              </w:rPr>
              <w:t>Test 3: FR2 100MHz&amp; 120kHz, 2*2</w:t>
            </w:r>
          </w:p>
          <w:p w:rsidR="008579E2" w:rsidRPr="0086694B" w:rsidRDefault="0086694B" w:rsidP="0086694B">
            <w:pPr>
              <w:numPr>
                <w:ilvl w:val="0"/>
                <w:numId w:val="41"/>
              </w:numPr>
              <w:rPr>
                <w:sz w:val="20"/>
                <w:szCs w:val="20"/>
              </w:rPr>
            </w:pPr>
            <w:r w:rsidRPr="0086694B">
              <w:rPr>
                <w:sz w:val="20"/>
                <w:szCs w:val="20"/>
                <w:lang w:val="en-GB"/>
              </w:rPr>
              <w:t xml:space="preserve">FFS whether introducing 16Tx, 32 </w:t>
            </w:r>
            <w:proofErr w:type="spellStart"/>
            <w:r w:rsidRPr="0086694B">
              <w:rPr>
                <w:sz w:val="20"/>
                <w:szCs w:val="20"/>
                <w:lang w:val="en-GB"/>
              </w:rPr>
              <w:t>Tx</w:t>
            </w:r>
            <w:proofErr w:type="spellEnd"/>
            <w:r w:rsidRPr="0086694B">
              <w:rPr>
                <w:sz w:val="20"/>
                <w:szCs w:val="20"/>
                <w:lang w:val="en-GB"/>
              </w:rPr>
              <w:t xml:space="preserve"> ports PMI test cases in FR1</w:t>
            </w:r>
          </w:p>
        </w:tc>
      </w:tr>
    </w:tbl>
    <w:p w:rsidR="008579E2" w:rsidRDefault="008579E2" w:rsidP="008E27F0">
      <w:pPr>
        <w:rPr>
          <w:sz w:val="20"/>
          <w:szCs w:val="20"/>
          <w:lang w:val="en-GB"/>
        </w:rPr>
      </w:pPr>
      <w:r>
        <w:rPr>
          <w:rFonts w:hint="eastAsia"/>
          <w:sz w:val="20"/>
          <w:szCs w:val="20"/>
          <w:lang w:val="en-GB"/>
        </w:rPr>
        <w:t xml:space="preserve">In this contribution, </w:t>
      </w:r>
      <w:r w:rsidR="00DC5517">
        <w:rPr>
          <w:rFonts w:hint="eastAsia"/>
          <w:sz w:val="20"/>
          <w:szCs w:val="20"/>
          <w:lang w:val="en-GB"/>
        </w:rPr>
        <w:t>initial simulation results for static CQI test cases provided.</w:t>
      </w:r>
    </w:p>
    <w:p w:rsidR="00FF76F4" w:rsidRDefault="00176EA2" w:rsidP="00FF76F4">
      <w:pPr>
        <w:pStyle w:val="Heading1"/>
        <w:rPr>
          <w:rFonts w:asciiTheme="minorHAnsi" w:hAnsiTheme="minorHAnsi" w:cs="Arial"/>
          <w:b/>
          <w:sz w:val="20"/>
          <w:lang w:eastAsia="zh-CN"/>
        </w:rPr>
      </w:pPr>
      <w:r>
        <w:rPr>
          <w:rFonts w:asciiTheme="minorHAnsi" w:hAnsiTheme="minorHAnsi" w:cs="Arial" w:hint="eastAsia"/>
          <w:b/>
          <w:sz w:val="20"/>
          <w:lang w:eastAsia="zh-CN"/>
        </w:rPr>
        <w:t>Discussion</w:t>
      </w:r>
    </w:p>
    <w:p w:rsidR="00D53575" w:rsidRDefault="00DC5517" w:rsidP="001D104A">
      <w:pPr>
        <w:pStyle w:val="Heading2"/>
        <w:rPr>
          <w:rFonts w:asciiTheme="minorHAnsi" w:hAnsiTheme="minorHAnsi" w:cs="Arial"/>
          <w:b/>
          <w:iCs/>
          <w:sz w:val="20"/>
          <w:lang w:eastAsia="zh-CN"/>
        </w:rPr>
      </w:pPr>
      <w:r>
        <w:rPr>
          <w:rFonts w:asciiTheme="minorHAnsi" w:hAnsiTheme="minorHAnsi" w:cs="Arial" w:hint="eastAsia"/>
          <w:b/>
          <w:iCs/>
          <w:sz w:val="20"/>
          <w:lang w:eastAsia="zh-CN"/>
        </w:rPr>
        <w:t>Simulation assumption</w:t>
      </w:r>
    </w:p>
    <w:tbl>
      <w:tblPr>
        <w:tblW w:w="9823" w:type="dxa"/>
        <w:jc w:val="center"/>
        <w:tblCellMar>
          <w:left w:w="0" w:type="dxa"/>
          <w:right w:w="0" w:type="dxa"/>
        </w:tblCellMar>
        <w:tblLook w:val="0600" w:firstRow="0" w:lastRow="0" w:firstColumn="0" w:lastColumn="0" w:noHBand="1" w:noVBand="1"/>
      </w:tblPr>
      <w:tblGrid>
        <w:gridCol w:w="2706"/>
        <w:gridCol w:w="1069"/>
        <w:gridCol w:w="2188"/>
        <w:gridCol w:w="1854"/>
        <w:gridCol w:w="2006"/>
      </w:tblGrid>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Parameter</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Unit</w:t>
            </w: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Static CQI test (FR1 FDD)</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Static CQI test (FR1 TDD)</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Static CQI test (FR2)</w:t>
            </w:r>
          </w:p>
        </w:tc>
      </w:tr>
      <w:tr w:rsidR="00DC5517" w:rsidRPr="00DC5517" w:rsidTr="00DC5517">
        <w:trPr>
          <w:trHeight w:val="281"/>
          <w:jc w:val="center"/>
        </w:trPr>
        <w:tc>
          <w:tcPr>
            <w:tcW w:w="9823" w:type="dxa"/>
            <w:gridSpan w:val="5"/>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System parameter</w:t>
            </w:r>
          </w:p>
        </w:tc>
      </w:tr>
      <w:tr w:rsidR="00DC5517" w:rsidRPr="00DC5517" w:rsidTr="00DC5517">
        <w:trPr>
          <w:trHeight w:val="351"/>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Bandwidth/SCS</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MHz/kHz</w:t>
            </w: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10MHz /15kHz</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40MHz/30kHz</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100MHz/120kHz</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lastRenderedPageBreak/>
              <w:t>Transmission Scheme</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1</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1</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1</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Duplex Mode</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FDD</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TDD</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TDD</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DLUL configuration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N.A</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FFS</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Propagation channel</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AWGN</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AWGN</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AWGN</w:t>
            </w:r>
          </w:p>
        </w:tc>
      </w:tr>
      <w:tr w:rsidR="00DC5517" w:rsidRPr="00DC5517" w:rsidTr="00DC5517">
        <w:trPr>
          <w:trHeight w:val="1495"/>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Correlation and antenna configuration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2Rx 2*2 with</w:t>
            </w:r>
          </w:p>
          <w:p w:rsidR="00AD5AFF" w:rsidRPr="00DC5517" w:rsidRDefault="00DC5517" w:rsidP="00DC5517">
            <w:pPr>
              <w:rPr>
                <w:sz w:val="16"/>
                <w:szCs w:val="16"/>
              </w:rPr>
            </w:pPr>
            <w:r w:rsidRPr="00DC5517">
              <w:rPr>
                <w:sz w:val="16"/>
                <w:szCs w:val="16"/>
                <w:lang w:val="en-GB"/>
              </w:rPr>
              <w:t>4Rx: 2*4 with</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 xml:space="preserve">2Rx 2*2 with </w:t>
            </w:r>
          </w:p>
          <w:p w:rsidR="00DC5517" w:rsidRPr="00DC5517" w:rsidRDefault="00DC5517" w:rsidP="00DC5517">
            <w:pPr>
              <w:rPr>
                <w:sz w:val="16"/>
                <w:szCs w:val="16"/>
              </w:rPr>
            </w:pPr>
            <w:r w:rsidRPr="00DC5517">
              <w:rPr>
                <w:sz w:val="16"/>
                <w:szCs w:val="16"/>
                <w:lang w:val="en-GB"/>
              </w:rPr>
              <w:t>4Rx: 2*4 with</w:t>
            </w:r>
          </w:p>
          <w:p w:rsidR="00AD5AFF" w:rsidRPr="00DC5517" w:rsidRDefault="00AD5AFF" w:rsidP="00DC5517">
            <w:pPr>
              <w:rPr>
                <w:sz w:val="16"/>
                <w:szCs w:val="16"/>
              </w:rPr>
            </w:pP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2Rx 2*2 with FFS</w:t>
            </w:r>
          </w:p>
        </w:tc>
      </w:tr>
      <w:tr w:rsidR="00DC5517" w:rsidRPr="00DC5517" w:rsidTr="00DC5517">
        <w:trPr>
          <w:trHeight w:val="281"/>
          <w:jc w:val="center"/>
        </w:trPr>
        <w:tc>
          <w:tcPr>
            <w:tcW w:w="9823" w:type="dxa"/>
            <w:gridSpan w:val="5"/>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CSI-RS resource setting (periodic)</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proofErr w:type="spellStart"/>
            <w:r>
              <w:rPr>
                <w:rFonts w:hint="eastAsia"/>
                <w:sz w:val="16"/>
                <w:szCs w:val="16"/>
                <w:lang w:val="en-GB"/>
              </w:rPr>
              <w:t>R</w:t>
            </w:r>
            <w:r w:rsidRPr="00DC5517">
              <w:rPr>
                <w:sz w:val="16"/>
                <w:szCs w:val="16"/>
                <w:lang w:val="en-GB"/>
              </w:rPr>
              <w:t>esourceConfigType</w:t>
            </w:r>
            <w:proofErr w:type="spellEnd"/>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Periodic</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Periodic</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Periodic</w:t>
            </w:r>
          </w:p>
        </w:tc>
      </w:tr>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CSI-RS/CSI-IM periodicity and slot offset</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[5/0]</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[5/0]</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[5/0]</w:t>
            </w:r>
          </w:p>
        </w:tc>
      </w:tr>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NZP CSI-RS ports</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w:t>
            </w:r>
          </w:p>
          <w:p w:rsidR="00AD5AFF" w:rsidRPr="00DC5517" w:rsidRDefault="00DC5517" w:rsidP="00DC5517">
            <w:pPr>
              <w:rPr>
                <w:sz w:val="16"/>
                <w:szCs w:val="16"/>
              </w:rPr>
            </w:pPr>
            <w:r w:rsidRPr="00DC5517">
              <w:rPr>
                <w:sz w:val="16"/>
                <w:szCs w:val="16"/>
                <w:lang w:val="en-GB"/>
              </w:rPr>
              <w:t>port {3000,3001}</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w:t>
            </w:r>
          </w:p>
          <w:p w:rsidR="00AD5AFF" w:rsidRPr="00DC5517" w:rsidRDefault="00DC5517" w:rsidP="00DC5517">
            <w:pPr>
              <w:rPr>
                <w:sz w:val="16"/>
                <w:szCs w:val="16"/>
              </w:rPr>
            </w:pPr>
            <w:r w:rsidRPr="00DC5517">
              <w:rPr>
                <w:sz w:val="16"/>
                <w:szCs w:val="16"/>
                <w:lang w:val="en-GB"/>
              </w:rPr>
              <w:t>port {3000,3001}</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2</w:t>
            </w:r>
          </w:p>
          <w:p w:rsidR="00AD5AFF" w:rsidRPr="00DC5517" w:rsidRDefault="00DC5517" w:rsidP="00DC5517">
            <w:pPr>
              <w:rPr>
                <w:sz w:val="16"/>
                <w:szCs w:val="16"/>
              </w:rPr>
            </w:pPr>
            <w:r w:rsidRPr="00DC5517">
              <w:rPr>
                <w:sz w:val="16"/>
                <w:szCs w:val="16"/>
                <w:lang w:val="en-GB"/>
              </w:rPr>
              <w:t>port {3000,3001}</w:t>
            </w:r>
          </w:p>
        </w:tc>
      </w:tr>
      <w:tr w:rsidR="00DC5517" w:rsidRPr="00DC5517" w:rsidTr="00DC5517">
        <w:trPr>
          <w:trHeight w:val="813"/>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r w:rsidRPr="00DC5517">
              <w:rPr>
                <w:sz w:val="16"/>
                <w:szCs w:val="16"/>
                <w:lang w:val="en-GB"/>
              </w:rPr>
              <w:t>NZP CSI-RS configuration</w:t>
            </w:r>
          </w:p>
          <w:p w:rsidR="00AD5AFF" w:rsidRPr="00DC5517" w:rsidRDefault="00DC5517" w:rsidP="00DC5517">
            <w:pPr>
              <w:rPr>
                <w:sz w:val="16"/>
                <w:szCs w:val="16"/>
              </w:rPr>
            </w:pPr>
            <w:r w:rsidRPr="00DC5517">
              <w:rPr>
                <w:sz w:val="16"/>
                <w:szCs w:val="16"/>
                <w:lang w:val="en-GB"/>
              </w:rPr>
              <w:t>CDM type/CSIRS resource mapping/CSI-RS-Density</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[FD-CDM2/density 1]</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[FD-CDM2/density 1]</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[FD-CDM2/density 1]</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CSI-IM configuration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r>
      <w:tr w:rsidR="00DC5517" w:rsidRPr="00DC5517" w:rsidTr="00DC5517">
        <w:trPr>
          <w:trHeight w:val="281"/>
          <w:jc w:val="center"/>
        </w:trPr>
        <w:tc>
          <w:tcPr>
            <w:tcW w:w="9823" w:type="dxa"/>
            <w:gridSpan w:val="5"/>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CSI report setting (periodic)</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proofErr w:type="spellStart"/>
            <w:r w:rsidRPr="00DC5517">
              <w:rPr>
                <w:sz w:val="16"/>
                <w:szCs w:val="16"/>
                <w:lang w:val="en-GB"/>
              </w:rPr>
              <w:t>reportConfigType</w:t>
            </w:r>
            <w:proofErr w:type="spellEnd"/>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hideMark/>
          </w:tcPr>
          <w:p w:rsidR="00AD5AFF" w:rsidRPr="00DC5517" w:rsidRDefault="00DC5517" w:rsidP="00DC5517">
            <w:pPr>
              <w:rPr>
                <w:sz w:val="16"/>
                <w:szCs w:val="16"/>
              </w:rPr>
            </w:pPr>
            <w:r w:rsidRPr="00DC5517">
              <w:rPr>
                <w:sz w:val="16"/>
                <w:szCs w:val="16"/>
                <w:lang w:val="en-GB"/>
              </w:rPr>
              <w:t>periodic</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hideMark/>
          </w:tcPr>
          <w:p w:rsidR="00AD5AFF" w:rsidRPr="00DC5517" w:rsidRDefault="00DC5517" w:rsidP="00DC5517">
            <w:pPr>
              <w:rPr>
                <w:sz w:val="16"/>
                <w:szCs w:val="16"/>
              </w:rPr>
            </w:pPr>
            <w:r w:rsidRPr="00DC5517">
              <w:rPr>
                <w:sz w:val="16"/>
                <w:szCs w:val="16"/>
                <w:lang w:val="en-GB"/>
              </w:rPr>
              <w:t>periodic</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hideMark/>
          </w:tcPr>
          <w:p w:rsidR="00AD5AFF" w:rsidRPr="00DC5517" w:rsidRDefault="00DC5517" w:rsidP="00DC5517">
            <w:pPr>
              <w:rPr>
                <w:sz w:val="16"/>
                <w:szCs w:val="16"/>
              </w:rPr>
            </w:pPr>
            <w:r w:rsidRPr="00DC5517">
              <w:rPr>
                <w:sz w:val="16"/>
                <w:szCs w:val="16"/>
                <w:lang w:val="en-GB"/>
              </w:rPr>
              <w:t>periodic</w:t>
            </w:r>
          </w:p>
        </w:tc>
      </w:tr>
      <w:tr w:rsidR="00DC5517" w:rsidRPr="00DC5517" w:rsidTr="00DC5517">
        <w:trPr>
          <w:trHeight w:val="546"/>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Reporting periodicity and   slot offset</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Codebook Restriction</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010000 (fixed rank2)</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010000 (fixed rank2)</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010000 (fixed rank2)</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Reporting granularity</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Wide-band</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Wide-band</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Wide-band</w:t>
            </w:r>
          </w:p>
        </w:tc>
      </w:tr>
      <w:tr w:rsidR="00DC5517" w:rsidRPr="00DC5517" w:rsidTr="00DC5517">
        <w:trPr>
          <w:trHeight w:val="351"/>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Physical channel for reporting</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PUSCH</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PUSCH</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PUSCH</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PUCCH reporting format</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FFS</w:t>
            </w:r>
          </w:p>
        </w:tc>
      </w:tr>
      <w:tr w:rsidR="00DC5517" w:rsidRPr="00DC5517" w:rsidTr="00DC5517">
        <w:trPr>
          <w:trHeight w:val="340"/>
          <w:jc w:val="center"/>
        </w:trPr>
        <w:tc>
          <w:tcPr>
            <w:tcW w:w="2706"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CQI table</w:t>
            </w:r>
          </w:p>
        </w:tc>
        <w:tc>
          <w:tcPr>
            <w:tcW w:w="1069"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DC5517" w:rsidRPr="00DC5517" w:rsidRDefault="00DC5517" w:rsidP="00DC5517">
            <w:pPr>
              <w:rPr>
                <w:sz w:val="16"/>
                <w:szCs w:val="16"/>
              </w:rPr>
            </w:pPr>
          </w:p>
        </w:tc>
        <w:tc>
          <w:tcPr>
            <w:tcW w:w="2188"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Table 2 with 256QAM</w:t>
            </w:r>
          </w:p>
        </w:tc>
        <w:tc>
          <w:tcPr>
            <w:tcW w:w="1854"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Table 2 with 256QAM</w:t>
            </w:r>
          </w:p>
        </w:tc>
        <w:tc>
          <w:tcPr>
            <w:tcW w:w="2005" w:type="dxa"/>
            <w:tcBorders>
              <w:top w:val="single" w:sz="8" w:space="0" w:color="FFFFFF"/>
              <w:left w:val="single" w:sz="8" w:space="0" w:color="FFFFFF"/>
              <w:bottom w:val="single" w:sz="8" w:space="0" w:color="FFFFFF"/>
              <w:right w:val="single" w:sz="8" w:space="0" w:color="FFFFFF"/>
            </w:tcBorders>
            <w:shd w:val="clear" w:color="auto" w:fill="E9EDF4"/>
            <w:tcMar>
              <w:top w:w="13" w:type="dxa"/>
              <w:left w:w="93" w:type="dxa"/>
              <w:bottom w:w="0" w:type="dxa"/>
              <w:right w:w="93" w:type="dxa"/>
            </w:tcMar>
            <w:vAlign w:val="center"/>
            <w:hideMark/>
          </w:tcPr>
          <w:p w:rsidR="00AD5AFF" w:rsidRPr="00DC5517" w:rsidRDefault="00DC5517" w:rsidP="00DC5517">
            <w:pPr>
              <w:rPr>
                <w:sz w:val="16"/>
                <w:szCs w:val="16"/>
              </w:rPr>
            </w:pPr>
            <w:r w:rsidRPr="00DC5517">
              <w:rPr>
                <w:sz w:val="16"/>
                <w:szCs w:val="16"/>
                <w:lang w:val="en-GB"/>
              </w:rPr>
              <w:t>Table 1 without 256QAM</w:t>
            </w:r>
          </w:p>
        </w:tc>
      </w:tr>
    </w:tbl>
    <w:p w:rsidR="00DC5517" w:rsidRPr="00DC5517" w:rsidRDefault="00DC5517" w:rsidP="00DC5517">
      <w:pPr>
        <w:rPr>
          <w:lang w:val="en-GB"/>
        </w:rPr>
      </w:pPr>
    </w:p>
    <w:p w:rsidR="001D104A" w:rsidRDefault="00DC5517" w:rsidP="001D104A">
      <w:pPr>
        <w:pStyle w:val="Heading2"/>
        <w:rPr>
          <w:rFonts w:asciiTheme="minorHAnsi" w:hAnsiTheme="minorHAnsi" w:cs="Arial"/>
          <w:b/>
          <w:iCs/>
          <w:sz w:val="20"/>
          <w:lang w:eastAsia="zh-CN"/>
        </w:rPr>
      </w:pPr>
      <w:bookmarkStart w:id="0" w:name="_GoBack"/>
      <w:bookmarkEnd w:id="0"/>
      <w:r>
        <w:rPr>
          <w:rFonts w:asciiTheme="minorHAnsi" w:hAnsiTheme="minorHAnsi" w:cs="Arial" w:hint="eastAsia"/>
          <w:b/>
          <w:iCs/>
          <w:sz w:val="20"/>
          <w:lang w:eastAsia="zh-CN"/>
        </w:rPr>
        <w:t xml:space="preserve">Simulation results </w:t>
      </w:r>
    </w:p>
    <w:p w:rsidR="0086694B" w:rsidRPr="0086694B" w:rsidRDefault="0086694B" w:rsidP="00DC5517">
      <w:pPr>
        <w:rPr>
          <w:rFonts w:hint="eastAsia"/>
          <w:b/>
          <w:sz w:val="20"/>
          <w:szCs w:val="20"/>
          <w:u w:val="single"/>
          <w:lang w:val="en-GB"/>
        </w:rPr>
      </w:pPr>
      <w:r w:rsidRPr="0086694B">
        <w:rPr>
          <w:rFonts w:hint="eastAsia"/>
          <w:b/>
          <w:sz w:val="20"/>
          <w:szCs w:val="20"/>
          <w:u w:val="single"/>
          <w:lang w:val="en-GB"/>
        </w:rPr>
        <w:t>FR1 FDD</w:t>
      </w:r>
    </w:p>
    <w:p w:rsidR="00DC5517" w:rsidRDefault="00F03CE8" w:rsidP="00DC5517">
      <w:pPr>
        <w:rPr>
          <w:sz w:val="20"/>
          <w:szCs w:val="20"/>
          <w:lang w:val="en-GB"/>
        </w:rPr>
      </w:pPr>
      <w:r>
        <w:rPr>
          <w:rFonts w:hint="eastAsia"/>
          <w:sz w:val="20"/>
          <w:szCs w:val="20"/>
          <w:lang w:val="en-GB"/>
        </w:rPr>
        <w:t>Simulation results for FR1 FDD 2Rx and 4Rx were summarized in table 1 and table 2 below.</w:t>
      </w: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Default="00F03CE8" w:rsidP="00DC5517">
      <w:pPr>
        <w:rPr>
          <w:sz w:val="20"/>
          <w:szCs w:val="20"/>
          <w:lang w:val="en-GB"/>
        </w:rPr>
      </w:pPr>
    </w:p>
    <w:p w:rsidR="00F03CE8" w:rsidRPr="00E84818" w:rsidRDefault="00724886" w:rsidP="00E84818">
      <w:pPr>
        <w:jc w:val="center"/>
        <w:rPr>
          <w:b/>
          <w:sz w:val="20"/>
          <w:szCs w:val="20"/>
          <w:lang w:val="en-GB"/>
        </w:rPr>
      </w:pPr>
      <w:r>
        <w:rPr>
          <w:rFonts w:hint="eastAsia"/>
          <w:b/>
          <w:sz w:val="20"/>
          <w:szCs w:val="20"/>
          <w:lang w:val="en-GB"/>
        </w:rPr>
        <w:t>Table 1: Simulation results for static CQI FR1 FDD 2Rx</w:t>
      </w:r>
    </w:p>
    <w:tbl>
      <w:tblPr>
        <w:tblStyle w:val="TableGrid"/>
        <w:tblW w:w="4366" w:type="pct"/>
        <w:jc w:val="center"/>
        <w:tblLayout w:type="fixed"/>
        <w:tblLook w:val="04A0" w:firstRow="1" w:lastRow="0" w:firstColumn="1" w:lastColumn="0" w:noHBand="0" w:noVBand="1"/>
      </w:tblPr>
      <w:tblGrid>
        <w:gridCol w:w="1151"/>
        <w:gridCol w:w="1733"/>
        <w:gridCol w:w="2055"/>
        <w:gridCol w:w="1641"/>
        <w:gridCol w:w="2119"/>
      </w:tblGrid>
      <w:tr w:rsidR="00E84818" w:rsidRPr="00CD7E27" w:rsidTr="0086694B">
        <w:trPr>
          <w:trHeight w:val="1904"/>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SNR</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Median CQI</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 xml:space="preserve">Percentage of Reported CQI Index in </w:t>
            </w:r>
            <w:r w:rsidRPr="00CD7E27">
              <w:rPr>
                <w:rFonts w:asciiTheme="minorHAnsi" w:eastAsia="?? ??" w:hAnsiTheme="minorHAnsi" w:cs="v5.0.0"/>
                <w:b w:val="0"/>
                <w:sz w:val="16"/>
                <w:szCs w:val="16"/>
              </w:rPr>
              <w:t>{</w:t>
            </w:r>
            <w:r w:rsidRPr="00CD7E27">
              <w:rPr>
                <w:rFonts w:asciiTheme="minorHAnsi" w:eastAsiaTheme="minorEastAsia" w:hAnsiTheme="minorHAnsi" w:cs="v5.0.0"/>
                <w:b w:val="0"/>
                <w:sz w:val="16"/>
                <w:szCs w:val="16"/>
              </w:rPr>
              <w:t xml:space="preserve"> median</w:t>
            </w:r>
            <w:r w:rsidRPr="00CD7E27">
              <w:rPr>
                <w:rFonts w:asciiTheme="minorHAnsi" w:eastAsia="?? ??" w:hAnsiTheme="minorHAnsi" w:cs="v5.0.0"/>
                <w:b w:val="0"/>
                <w:sz w:val="16"/>
                <w:szCs w:val="16"/>
              </w:rPr>
              <w:t xml:space="preserve"> CQI1 -1, </w:t>
            </w:r>
            <w:r w:rsidRPr="00CD7E27">
              <w:rPr>
                <w:rFonts w:asciiTheme="minorHAnsi" w:eastAsiaTheme="minorEastAsia" w:hAnsiTheme="minorHAnsi" w:cs="v5.0.0"/>
                <w:b w:val="0"/>
                <w:sz w:val="16"/>
                <w:szCs w:val="16"/>
              </w:rPr>
              <w:t>median</w:t>
            </w:r>
            <w:r w:rsidRPr="00CD7E27">
              <w:rPr>
                <w:rFonts w:asciiTheme="minorHAnsi" w:eastAsia="?? ??" w:hAnsiTheme="minorHAnsi" w:cs="v5.0.0"/>
                <w:b w:val="0"/>
                <w:sz w:val="16"/>
                <w:szCs w:val="16"/>
              </w:rPr>
              <w:t xml:space="preserve"> CQI1 +1}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r>
      <w:tr w:rsidR="00E84818" w:rsidRPr="00CD7E27" w:rsidTr="0086694B">
        <w:trPr>
          <w:trHeight w:val="32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0.9998</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0.9438</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414"/>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2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13dB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14dB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15dB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16dB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17dB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18dB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19dB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E84818" w:rsidRPr="00CD7E27" w:rsidTr="0086694B">
        <w:trPr>
          <w:trHeight w:val="317"/>
          <w:jc w:val="center"/>
        </w:trPr>
        <w:tc>
          <w:tcPr>
            <w:tcW w:w="662"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20dB</w:t>
            </w:r>
          </w:p>
        </w:tc>
        <w:tc>
          <w:tcPr>
            <w:tcW w:w="996"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w:t>
            </w:r>
          </w:p>
        </w:tc>
        <w:tc>
          <w:tcPr>
            <w:tcW w:w="1181"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E84818" w:rsidRPr="00CD7E27" w:rsidRDefault="00E84818" w:rsidP="0086694B">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bl>
    <w:p w:rsidR="00F03CE8" w:rsidRDefault="00F03CE8" w:rsidP="00DC5517">
      <w:pPr>
        <w:rPr>
          <w:sz w:val="20"/>
          <w:szCs w:val="20"/>
          <w:lang w:val="en-GB"/>
        </w:rPr>
      </w:pPr>
    </w:p>
    <w:p w:rsidR="00724886" w:rsidRPr="002B4310" w:rsidRDefault="00724886" w:rsidP="00724886">
      <w:pPr>
        <w:jc w:val="center"/>
        <w:rPr>
          <w:b/>
          <w:sz w:val="20"/>
          <w:szCs w:val="20"/>
          <w:lang w:val="en-GB"/>
        </w:rPr>
      </w:pPr>
      <w:r>
        <w:rPr>
          <w:rFonts w:hint="eastAsia"/>
          <w:b/>
          <w:sz w:val="20"/>
          <w:szCs w:val="20"/>
          <w:lang w:val="en-GB"/>
        </w:rPr>
        <w:t>Table 2: Simulation results for static CQI FR1 FDD 4Rx</w:t>
      </w:r>
    </w:p>
    <w:tbl>
      <w:tblPr>
        <w:tblStyle w:val="TableGrid"/>
        <w:tblW w:w="4366" w:type="pct"/>
        <w:jc w:val="center"/>
        <w:tblLayout w:type="fixed"/>
        <w:tblLook w:val="04A0" w:firstRow="1" w:lastRow="0" w:firstColumn="1" w:lastColumn="0" w:noHBand="0" w:noVBand="1"/>
      </w:tblPr>
      <w:tblGrid>
        <w:gridCol w:w="1151"/>
        <w:gridCol w:w="1733"/>
        <w:gridCol w:w="2055"/>
        <w:gridCol w:w="1641"/>
        <w:gridCol w:w="2119"/>
      </w:tblGrid>
      <w:tr w:rsidR="00724886" w:rsidRPr="00CD7E27" w:rsidTr="00724886">
        <w:trPr>
          <w:trHeight w:val="1904"/>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lastRenderedPageBreak/>
              <w:t>SNR</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Median CQI</w:t>
            </w:r>
          </w:p>
        </w:tc>
        <w:tc>
          <w:tcPr>
            <w:tcW w:w="1181"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 xml:space="preserve">Percentage of Reported CQI Index in </w:t>
            </w:r>
            <w:r w:rsidRPr="00CD7E27">
              <w:rPr>
                <w:rFonts w:asciiTheme="minorHAnsi" w:eastAsia="?? ??" w:hAnsiTheme="minorHAnsi" w:cs="v5.0.0"/>
                <w:b w:val="0"/>
                <w:sz w:val="16"/>
                <w:szCs w:val="16"/>
              </w:rPr>
              <w:t>{</w:t>
            </w:r>
            <w:r w:rsidRPr="00CD7E27">
              <w:rPr>
                <w:rFonts w:asciiTheme="minorHAnsi" w:eastAsiaTheme="minorEastAsia" w:hAnsiTheme="minorHAnsi" w:cs="v5.0.0"/>
                <w:b w:val="0"/>
                <w:sz w:val="16"/>
                <w:szCs w:val="16"/>
              </w:rPr>
              <w:t xml:space="preserve"> median</w:t>
            </w:r>
            <w:r w:rsidRPr="00CD7E27">
              <w:rPr>
                <w:rFonts w:asciiTheme="minorHAnsi" w:eastAsia="?? ??" w:hAnsiTheme="minorHAnsi" w:cs="v5.0.0"/>
                <w:b w:val="0"/>
                <w:sz w:val="16"/>
                <w:szCs w:val="16"/>
              </w:rPr>
              <w:t xml:space="preserve"> CQI1 -1, </w:t>
            </w:r>
            <w:r w:rsidRPr="00CD7E27">
              <w:rPr>
                <w:rFonts w:asciiTheme="minorHAnsi" w:eastAsiaTheme="minorEastAsia" w:hAnsiTheme="minorHAnsi" w:cs="v5.0.0"/>
                <w:b w:val="0"/>
                <w:sz w:val="16"/>
                <w:szCs w:val="16"/>
              </w:rPr>
              <w:t>median</w:t>
            </w:r>
            <w:r w:rsidRPr="00CD7E27">
              <w:rPr>
                <w:rFonts w:asciiTheme="minorHAnsi" w:eastAsia="?? ??" w:hAnsiTheme="minorHAnsi" w:cs="v5.0.0"/>
                <w:b w:val="0"/>
                <w:sz w:val="16"/>
                <w:szCs w:val="16"/>
              </w:rPr>
              <w:t xml:space="preserve"> CQI1 +1}</w:t>
            </w:r>
          </w:p>
        </w:tc>
        <w:tc>
          <w:tcPr>
            <w:tcW w:w="943"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414"/>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2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13dB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color w:val="FF0000"/>
                <w:sz w:val="16"/>
                <w:szCs w:val="16"/>
              </w:rPr>
              <w:t>0.078</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14dB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15dB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16dB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17dB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18dB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19dB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13</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724886" w:rsidRPr="00CD7E27" w:rsidTr="00724886">
        <w:trPr>
          <w:trHeight w:val="317"/>
          <w:jc w:val="center"/>
        </w:trPr>
        <w:tc>
          <w:tcPr>
            <w:tcW w:w="662"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20dB</w:t>
            </w:r>
          </w:p>
        </w:tc>
        <w:tc>
          <w:tcPr>
            <w:tcW w:w="996"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13</w:t>
            </w:r>
          </w:p>
        </w:tc>
        <w:tc>
          <w:tcPr>
            <w:tcW w:w="1181"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724886" w:rsidRPr="00CD7E27" w:rsidRDefault="00724886" w:rsidP="00724886">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bl>
    <w:p w:rsidR="00F03CE8" w:rsidRDefault="00F03CE8" w:rsidP="00DC5517">
      <w:pPr>
        <w:rPr>
          <w:sz w:val="20"/>
          <w:szCs w:val="20"/>
          <w:lang w:val="en-GB"/>
        </w:rPr>
      </w:pPr>
    </w:p>
    <w:p w:rsidR="00CD7E27" w:rsidRDefault="00CD7E27" w:rsidP="00DC5517">
      <w:pPr>
        <w:rPr>
          <w:rFonts w:hint="eastAsia"/>
          <w:b/>
          <w:sz w:val="20"/>
          <w:szCs w:val="20"/>
          <w:u w:val="single"/>
          <w:lang w:val="en-GB"/>
        </w:rPr>
      </w:pPr>
      <w:r>
        <w:rPr>
          <w:rFonts w:hint="eastAsia"/>
          <w:b/>
          <w:sz w:val="20"/>
          <w:szCs w:val="20"/>
          <w:u w:val="single"/>
          <w:lang w:val="en-GB"/>
        </w:rPr>
        <w:t>FR1 TDD</w:t>
      </w:r>
    </w:p>
    <w:p w:rsidR="00CD7E27" w:rsidRDefault="00CD7E27" w:rsidP="00CD7E27">
      <w:pPr>
        <w:rPr>
          <w:sz w:val="20"/>
          <w:szCs w:val="20"/>
          <w:lang w:val="en-GB"/>
        </w:rPr>
      </w:pPr>
      <w:r>
        <w:rPr>
          <w:rFonts w:hint="eastAsia"/>
          <w:sz w:val="20"/>
          <w:szCs w:val="20"/>
          <w:lang w:val="en-GB"/>
        </w:rPr>
        <w:t>Simulation results for FR1 T</w:t>
      </w:r>
      <w:r>
        <w:rPr>
          <w:rFonts w:hint="eastAsia"/>
          <w:sz w:val="20"/>
          <w:szCs w:val="20"/>
          <w:lang w:val="en-GB"/>
        </w:rPr>
        <w:t>DD 2Rx an</w:t>
      </w:r>
      <w:r>
        <w:rPr>
          <w:rFonts w:hint="eastAsia"/>
          <w:sz w:val="20"/>
          <w:szCs w:val="20"/>
          <w:lang w:val="en-GB"/>
        </w:rPr>
        <w:t>d 4Rx were summarized in table 3 and table 4</w:t>
      </w:r>
      <w:r>
        <w:rPr>
          <w:rFonts w:hint="eastAsia"/>
          <w:sz w:val="20"/>
          <w:szCs w:val="20"/>
          <w:lang w:val="en-GB"/>
        </w:rPr>
        <w:t xml:space="preserve"> below.</w:t>
      </w:r>
    </w:p>
    <w:p w:rsidR="00CD7E27" w:rsidRPr="00E84818" w:rsidRDefault="00CD7E27" w:rsidP="00CD7E27">
      <w:pPr>
        <w:jc w:val="center"/>
        <w:rPr>
          <w:b/>
          <w:sz w:val="20"/>
          <w:szCs w:val="20"/>
          <w:lang w:val="en-GB"/>
        </w:rPr>
      </w:pPr>
      <w:r>
        <w:rPr>
          <w:rFonts w:hint="eastAsia"/>
          <w:b/>
          <w:sz w:val="20"/>
          <w:szCs w:val="20"/>
          <w:lang w:val="en-GB"/>
        </w:rPr>
        <w:t>Table 3</w:t>
      </w:r>
      <w:r>
        <w:rPr>
          <w:rFonts w:hint="eastAsia"/>
          <w:b/>
          <w:sz w:val="20"/>
          <w:szCs w:val="20"/>
          <w:lang w:val="en-GB"/>
        </w:rPr>
        <w:t>: Simulat</w:t>
      </w:r>
      <w:r>
        <w:rPr>
          <w:rFonts w:hint="eastAsia"/>
          <w:b/>
          <w:sz w:val="20"/>
          <w:szCs w:val="20"/>
          <w:lang w:val="en-GB"/>
        </w:rPr>
        <w:t>ion results for static CQI FR1 T</w:t>
      </w:r>
      <w:r>
        <w:rPr>
          <w:rFonts w:hint="eastAsia"/>
          <w:b/>
          <w:sz w:val="20"/>
          <w:szCs w:val="20"/>
          <w:lang w:val="en-GB"/>
        </w:rPr>
        <w:t>DD 2Rx</w:t>
      </w:r>
    </w:p>
    <w:tbl>
      <w:tblPr>
        <w:tblStyle w:val="TableGrid"/>
        <w:tblW w:w="4366" w:type="pct"/>
        <w:jc w:val="center"/>
        <w:tblLayout w:type="fixed"/>
        <w:tblLook w:val="04A0" w:firstRow="1" w:lastRow="0" w:firstColumn="1" w:lastColumn="0" w:noHBand="0" w:noVBand="1"/>
      </w:tblPr>
      <w:tblGrid>
        <w:gridCol w:w="1151"/>
        <w:gridCol w:w="1733"/>
        <w:gridCol w:w="2055"/>
        <w:gridCol w:w="1641"/>
        <w:gridCol w:w="2119"/>
      </w:tblGrid>
      <w:tr w:rsidR="00CD7E27" w:rsidRPr="00CD7E27" w:rsidTr="00BF1C23">
        <w:trPr>
          <w:trHeight w:val="1904"/>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lastRenderedPageBreak/>
              <w:t>SNR</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Median CQI</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 xml:space="preserve">Percentage of Reported CQI Index in </w:t>
            </w:r>
            <w:r w:rsidRPr="00CD7E27">
              <w:rPr>
                <w:rFonts w:asciiTheme="minorHAnsi" w:eastAsia="?? ??" w:hAnsiTheme="minorHAnsi" w:cs="v5.0.0"/>
                <w:b w:val="0"/>
                <w:sz w:val="16"/>
                <w:szCs w:val="16"/>
              </w:rPr>
              <w:t>{</w:t>
            </w:r>
            <w:r w:rsidRPr="00CD7E27">
              <w:rPr>
                <w:rFonts w:asciiTheme="minorHAnsi" w:eastAsiaTheme="minorEastAsia" w:hAnsiTheme="minorHAnsi" w:cs="v5.0.0"/>
                <w:b w:val="0"/>
                <w:sz w:val="16"/>
                <w:szCs w:val="16"/>
              </w:rPr>
              <w:t xml:space="preserve"> median</w:t>
            </w:r>
            <w:r w:rsidRPr="00CD7E27">
              <w:rPr>
                <w:rFonts w:asciiTheme="minorHAnsi" w:eastAsia="?? ??" w:hAnsiTheme="minorHAnsi" w:cs="v5.0.0"/>
                <w:b w:val="0"/>
                <w:sz w:val="16"/>
                <w:szCs w:val="16"/>
              </w:rPr>
              <w:t xml:space="preserve"> CQI1 -1, </w:t>
            </w:r>
            <w:r w:rsidRPr="00CD7E27">
              <w:rPr>
                <w:rFonts w:asciiTheme="minorHAnsi" w:eastAsiaTheme="minorEastAsia" w:hAnsiTheme="minorHAnsi" w:cs="v5.0.0"/>
                <w:b w:val="0"/>
                <w:sz w:val="16"/>
                <w:szCs w:val="16"/>
              </w:rPr>
              <w:t>median</w:t>
            </w:r>
            <w:r w:rsidRPr="00CD7E27">
              <w:rPr>
                <w:rFonts w:asciiTheme="minorHAnsi" w:eastAsia="?? ??" w:hAnsiTheme="minorHAnsi" w:cs="v5.0.0"/>
                <w:b w:val="0"/>
                <w:sz w:val="16"/>
                <w:szCs w:val="16"/>
              </w:rPr>
              <w:t xml:space="preserve"> CQI1 +1}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r>
      <w:tr w:rsidR="00CD7E27" w:rsidRPr="00CD7E27" w:rsidTr="00BF1C23">
        <w:trPr>
          <w:trHeight w:val="32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highlight w:val="magenta"/>
              </w:rPr>
            </w:pPr>
            <w:r w:rsidRPr="00CD7E27">
              <w:rPr>
                <w:rFonts w:asciiTheme="minorHAnsi" w:eastAsiaTheme="minorEastAsia" w:hAnsiTheme="minorHAnsi" w:cs="v5.0.0"/>
                <w:b w:val="0"/>
                <w:sz w:val="16"/>
                <w:szCs w:val="16"/>
                <w:highlight w:val="magenta"/>
              </w:rPr>
              <w:t>0</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0.9828</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0.592</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highlight w:val="magenta"/>
              </w:rPr>
              <w:t>0</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0.2912</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414"/>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0.7452</w:t>
            </w:r>
          </w:p>
        </w:tc>
      </w:tr>
      <w:tr w:rsidR="00CD7E27" w:rsidRPr="00CD7E27" w:rsidTr="00BF1C23">
        <w:trPr>
          <w:trHeight w:val="32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highlight w:val="magenta"/>
              </w:rPr>
            </w:pPr>
            <w:r w:rsidRPr="00CD7E27">
              <w:rPr>
                <w:rFonts w:asciiTheme="minorHAnsi" w:eastAsiaTheme="minorEastAsia" w:hAnsiTheme="minorHAnsi" w:cs="v5.0.0"/>
                <w:b w:val="0"/>
                <w:sz w:val="16"/>
                <w:szCs w:val="16"/>
                <w:highlight w:val="magenta"/>
              </w:rPr>
              <w:t>0.0152</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highlight w:val="magenta"/>
              </w:rPr>
            </w:pPr>
            <w:r w:rsidRPr="00CD7E27">
              <w:rPr>
                <w:rFonts w:asciiTheme="minorHAnsi" w:eastAsiaTheme="minorEastAsia" w:hAnsiTheme="minorHAnsi" w:cs="v5.0.0"/>
                <w:b w:val="0"/>
                <w:sz w:val="16"/>
                <w:szCs w:val="16"/>
                <w:highlight w:val="magenta"/>
              </w:rPr>
              <w:t>0.0062</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13dB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14dB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highlight w:val="magenta"/>
              </w:rPr>
              <w:t>0.005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15dB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0.8753</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16dB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0.1012</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17dB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18dB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0.1714</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19dB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BF1C23">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20dB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0.0012</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bl>
    <w:p w:rsidR="00CD7E27" w:rsidRDefault="00CD7E27" w:rsidP="00CD7E27">
      <w:pPr>
        <w:rPr>
          <w:b/>
          <w:sz w:val="20"/>
          <w:szCs w:val="20"/>
          <w:lang w:val="en-GB"/>
        </w:rPr>
      </w:pPr>
    </w:p>
    <w:p w:rsidR="00CD7E27" w:rsidRDefault="00CD7E27" w:rsidP="00CD7E27">
      <w:pPr>
        <w:rPr>
          <w:b/>
          <w:sz w:val="20"/>
          <w:szCs w:val="20"/>
          <w:lang w:val="en-GB"/>
        </w:rPr>
      </w:pPr>
    </w:p>
    <w:p w:rsidR="00CD7E27" w:rsidRPr="002B4310" w:rsidRDefault="00CD7E27" w:rsidP="00CD7E27">
      <w:pPr>
        <w:jc w:val="center"/>
        <w:rPr>
          <w:b/>
          <w:sz w:val="20"/>
          <w:szCs w:val="20"/>
          <w:lang w:val="en-GB"/>
        </w:rPr>
      </w:pPr>
      <w:r>
        <w:rPr>
          <w:rFonts w:hint="eastAsia"/>
          <w:b/>
          <w:sz w:val="20"/>
          <w:szCs w:val="20"/>
          <w:lang w:val="en-GB"/>
        </w:rPr>
        <w:t>Table 4</w:t>
      </w:r>
      <w:r>
        <w:rPr>
          <w:rFonts w:hint="eastAsia"/>
          <w:b/>
          <w:sz w:val="20"/>
          <w:szCs w:val="20"/>
          <w:lang w:val="en-GB"/>
        </w:rPr>
        <w:t>: Simulation results for stati</w:t>
      </w:r>
      <w:r>
        <w:rPr>
          <w:rFonts w:hint="eastAsia"/>
          <w:b/>
          <w:sz w:val="20"/>
          <w:szCs w:val="20"/>
          <w:lang w:val="en-GB"/>
        </w:rPr>
        <w:t>c CQI FR1 T</w:t>
      </w:r>
      <w:r>
        <w:rPr>
          <w:rFonts w:hint="eastAsia"/>
          <w:b/>
          <w:sz w:val="20"/>
          <w:szCs w:val="20"/>
          <w:lang w:val="en-GB"/>
        </w:rPr>
        <w:t>DD 4Rx</w:t>
      </w:r>
    </w:p>
    <w:tbl>
      <w:tblPr>
        <w:tblStyle w:val="TableGrid"/>
        <w:tblW w:w="4366" w:type="pct"/>
        <w:jc w:val="center"/>
        <w:tblLayout w:type="fixed"/>
        <w:tblLook w:val="04A0" w:firstRow="1" w:lastRow="0" w:firstColumn="1" w:lastColumn="0" w:noHBand="0" w:noVBand="1"/>
      </w:tblPr>
      <w:tblGrid>
        <w:gridCol w:w="1151"/>
        <w:gridCol w:w="1733"/>
        <w:gridCol w:w="2055"/>
        <w:gridCol w:w="1641"/>
        <w:gridCol w:w="2119"/>
      </w:tblGrid>
      <w:tr w:rsidR="00CD7E27" w:rsidRPr="00CD7E27" w:rsidTr="00BF1C23">
        <w:trPr>
          <w:trHeight w:val="1904"/>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lastRenderedPageBreak/>
              <w:t>SNR</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Median CQI</w:t>
            </w:r>
          </w:p>
        </w:tc>
        <w:tc>
          <w:tcPr>
            <w:tcW w:w="1181"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 xml:space="preserve">Percentage of Reported CQI Index in </w:t>
            </w:r>
            <w:r w:rsidRPr="00CD7E27">
              <w:rPr>
                <w:rFonts w:asciiTheme="minorHAnsi" w:eastAsia="?? ??" w:hAnsiTheme="minorHAnsi" w:cs="v5.0.0"/>
                <w:b w:val="0"/>
                <w:sz w:val="16"/>
                <w:szCs w:val="16"/>
              </w:rPr>
              <w:t>{</w:t>
            </w:r>
            <w:r w:rsidRPr="00CD7E27">
              <w:rPr>
                <w:rFonts w:asciiTheme="minorHAnsi" w:eastAsiaTheme="minorEastAsia" w:hAnsiTheme="minorHAnsi" w:cs="v5.0.0"/>
                <w:b w:val="0"/>
                <w:sz w:val="16"/>
                <w:szCs w:val="16"/>
              </w:rPr>
              <w:t xml:space="preserve"> median</w:t>
            </w:r>
            <w:r w:rsidRPr="00CD7E27">
              <w:rPr>
                <w:rFonts w:asciiTheme="minorHAnsi" w:eastAsia="?? ??" w:hAnsiTheme="minorHAnsi" w:cs="v5.0.0"/>
                <w:b w:val="0"/>
                <w:sz w:val="16"/>
                <w:szCs w:val="16"/>
              </w:rPr>
              <w:t xml:space="preserve"> CQI1 -1, </w:t>
            </w:r>
            <w:r w:rsidRPr="00CD7E27">
              <w:rPr>
                <w:rFonts w:asciiTheme="minorHAnsi" w:eastAsiaTheme="minorEastAsia" w:hAnsiTheme="minorHAnsi" w:cs="v5.0.0"/>
                <w:b w:val="0"/>
                <w:sz w:val="16"/>
                <w:szCs w:val="16"/>
              </w:rPr>
              <w:t>median</w:t>
            </w:r>
            <w:r w:rsidRPr="00CD7E27">
              <w:rPr>
                <w:rFonts w:asciiTheme="minorHAnsi" w:eastAsia="?? ??" w:hAnsiTheme="minorHAnsi" w:cs="v5.0.0"/>
                <w:b w:val="0"/>
                <w:sz w:val="16"/>
                <w:szCs w:val="16"/>
              </w:rPr>
              <w:t xml:space="preserve"> CQI1 +1}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BLER with median CQI+1</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3</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0.9998</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3</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0.8606</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4</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0.8904</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3dB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4</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0.5694</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4dB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5</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0.8752</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5dB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5</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0.8328</w:t>
            </w:r>
          </w:p>
        </w:tc>
      </w:tr>
      <w:tr w:rsidR="00CD7E27" w:rsidRPr="00CD7E27" w:rsidTr="006E34CC">
        <w:trPr>
          <w:trHeight w:val="414"/>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6dB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6</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2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7dB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6</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highlight w:val="magenta"/>
              </w:rPr>
              <w:t>0.0194</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8dB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7</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9dB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 xml:space="preserve"> 7</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highlight w:val="magenta"/>
              </w:rPr>
              <w:t>0.0074</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10dB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8</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11dB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8</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highlight w:val="magenta"/>
              </w:rPr>
              <w:t>0.0028</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12dB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9</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13dB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9</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highlight w:val="magenta"/>
              </w:rPr>
              <w:t>0.1022</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14dB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10</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15dB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10</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0.1672</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16dB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11</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17dB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12</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0.0014</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18dB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12</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19dB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13</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0.0096</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r w:rsidR="00CD7E27" w:rsidRPr="00CD7E27" w:rsidTr="006E34CC">
        <w:trPr>
          <w:trHeight w:val="317"/>
          <w:jc w:val="center"/>
        </w:trPr>
        <w:tc>
          <w:tcPr>
            <w:tcW w:w="662"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20dB</w:t>
            </w:r>
          </w:p>
        </w:tc>
        <w:tc>
          <w:tcPr>
            <w:tcW w:w="996"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13</w:t>
            </w:r>
          </w:p>
        </w:tc>
        <w:tc>
          <w:tcPr>
            <w:tcW w:w="1181" w:type="pct"/>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1</w:t>
            </w:r>
          </w:p>
        </w:tc>
        <w:tc>
          <w:tcPr>
            <w:tcW w:w="943"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hint="eastAsia"/>
                <w:b w:val="0"/>
                <w:sz w:val="16"/>
                <w:szCs w:val="16"/>
              </w:rPr>
              <w:t>0</w:t>
            </w:r>
          </w:p>
        </w:tc>
        <w:tc>
          <w:tcPr>
            <w:tcW w:w="1218" w:type="pct"/>
            <w:vAlign w:val="center"/>
          </w:tcPr>
          <w:p w:rsidR="00CD7E27" w:rsidRPr="00CD7E27" w:rsidRDefault="00CD7E27" w:rsidP="00BF1C23">
            <w:pPr>
              <w:pStyle w:val="TAH"/>
              <w:rPr>
                <w:rFonts w:asciiTheme="minorHAnsi" w:eastAsiaTheme="minorEastAsia" w:hAnsiTheme="minorHAnsi" w:cs="v5.0.0"/>
                <w:b w:val="0"/>
                <w:sz w:val="16"/>
                <w:szCs w:val="16"/>
              </w:rPr>
            </w:pPr>
            <w:r w:rsidRPr="00CD7E27">
              <w:rPr>
                <w:rFonts w:asciiTheme="minorHAnsi" w:eastAsiaTheme="minorEastAsia" w:hAnsiTheme="minorHAnsi" w:cs="v5.0.0"/>
                <w:b w:val="0"/>
                <w:sz w:val="16"/>
                <w:szCs w:val="16"/>
              </w:rPr>
              <w:t>0.875</w:t>
            </w:r>
          </w:p>
        </w:tc>
      </w:tr>
    </w:tbl>
    <w:p w:rsidR="00CD7E27" w:rsidRDefault="00CD7E27" w:rsidP="00DC5517">
      <w:pPr>
        <w:rPr>
          <w:rFonts w:hint="eastAsia"/>
          <w:b/>
          <w:sz w:val="20"/>
          <w:szCs w:val="20"/>
          <w:u w:val="single"/>
          <w:lang w:val="en-GB"/>
        </w:rPr>
      </w:pPr>
    </w:p>
    <w:p w:rsidR="0086694B" w:rsidRPr="0086694B" w:rsidRDefault="0086694B" w:rsidP="00DC5517">
      <w:pPr>
        <w:rPr>
          <w:rFonts w:hint="eastAsia"/>
          <w:b/>
          <w:sz w:val="20"/>
          <w:szCs w:val="20"/>
          <w:u w:val="single"/>
          <w:lang w:val="en-GB"/>
        </w:rPr>
      </w:pPr>
      <w:r w:rsidRPr="0086694B">
        <w:rPr>
          <w:rFonts w:hint="eastAsia"/>
          <w:b/>
          <w:sz w:val="20"/>
          <w:szCs w:val="20"/>
          <w:u w:val="single"/>
          <w:lang w:val="en-GB"/>
        </w:rPr>
        <w:t>FR2 TDD</w:t>
      </w:r>
    </w:p>
    <w:p w:rsidR="00F03CE8" w:rsidRDefault="00F03CE8" w:rsidP="00DC5517">
      <w:pPr>
        <w:rPr>
          <w:sz w:val="20"/>
          <w:szCs w:val="20"/>
          <w:lang w:val="en-GB"/>
        </w:rPr>
      </w:pPr>
      <w:r>
        <w:rPr>
          <w:rFonts w:hint="eastAsia"/>
          <w:sz w:val="20"/>
          <w:szCs w:val="20"/>
          <w:lang w:val="en-GB"/>
        </w:rPr>
        <w:t xml:space="preserve">Simulation results for </w:t>
      </w:r>
      <w:r w:rsidR="00CD7E27">
        <w:rPr>
          <w:rFonts w:hint="eastAsia"/>
          <w:sz w:val="20"/>
          <w:szCs w:val="20"/>
          <w:lang w:val="en-GB"/>
        </w:rPr>
        <w:t>FR2 TDD were provided in table 5</w:t>
      </w:r>
      <w:r>
        <w:rPr>
          <w:rFonts w:hint="eastAsia"/>
          <w:sz w:val="20"/>
          <w:szCs w:val="20"/>
          <w:lang w:val="en-GB"/>
        </w:rPr>
        <w:t xml:space="preserve"> below.</w:t>
      </w:r>
    </w:p>
    <w:tbl>
      <w:tblPr>
        <w:tblStyle w:val="TableGrid"/>
        <w:tblW w:w="4653" w:type="pct"/>
        <w:jc w:val="center"/>
        <w:tblLayout w:type="fixed"/>
        <w:tblLook w:val="04A0" w:firstRow="1" w:lastRow="0" w:firstColumn="1" w:lastColumn="0" w:noHBand="0" w:noVBand="1"/>
      </w:tblPr>
      <w:tblGrid>
        <w:gridCol w:w="1219"/>
        <w:gridCol w:w="2133"/>
        <w:gridCol w:w="1836"/>
        <w:gridCol w:w="1849"/>
        <w:gridCol w:w="2234"/>
      </w:tblGrid>
      <w:tr w:rsidR="003B6A59" w:rsidRPr="00CD7E27" w:rsidTr="00E84818">
        <w:trPr>
          <w:trHeight w:val="1833"/>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lastRenderedPageBreak/>
              <w:t>SNR</w:t>
            </w:r>
          </w:p>
        </w:tc>
        <w:tc>
          <w:tcPr>
            <w:tcW w:w="115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 xml:space="preserve">Percentage of Reported CQI Index in </w:t>
            </w:r>
            <w:r w:rsidRPr="00CD7E27">
              <w:rPr>
                <w:rFonts w:asciiTheme="minorHAnsi" w:eastAsia="?? ??" w:hAnsiTheme="minorHAnsi" w:cs="v5.0.0"/>
                <w:b w:val="0"/>
                <w:sz w:val="20"/>
              </w:rPr>
              <w:t>{</w:t>
            </w:r>
            <w:r w:rsidRPr="00CD7E27">
              <w:rPr>
                <w:rFonts w:asciiTheme="minorHAnsi" w:eastAsiaTheme="minorEastAsia" w:hAnsiTheme="minorHAnsi" w:cs="v5.0.0"/>
                <w:b w:val="0"/>
                <w:sz w:val="20"/>
              </w:rPr>
              <w:t xml:space="preserve"> median</w:t>
            </w:r>
            <w:r w:rsidRPr="00CD7E27">
              <w:rPr>
                <w:rFonts w:asciiTheme="minorHAnsi" w:eastAsia="?? ??" w:hAnsiTheme="minorHAnsi" w:cs="v5.0.0"/>
                <w:b w:val="0"/>
                <w:sz w:val="20"/>
              </w:rPr>
              <w:t xml:space="preserve"> CQI1 -1, </w:t>
            </w:r>
            <w:r w:rsidRPr="00CD7E27">
              <w:rPr>
                <w:rFonts w:asciiTheme="minorHAnsi" w:eastAsiaTheme="minorEastAsia" w:hAnsiTheme="minorHAnsi" w:cs="v5.0.0"/>
                <w:b w:val="0"/>
                <w:sz w:val="20"/>
              </w:rPr>
              <w:t>median</w:t>
            </w:r>
            <w:r w:rsidRPr="00CD7E27">
              <w:rPr>
                <w:rFonts w:asciiTheme="minorHAnsi" w:eastAsia="?? ??" w:hAnsiTheme="minorHAnsi" w:cs="v5.0.0"/>
                <w:b w:val="0"/>
                <w:sz w:val="20"/>
              </w:rPr>
              <w:t xml:space="preserve"> CQI1 +1}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Median CQI</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BLER_ medianCQI-1</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BLER_ medianCQI+1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4</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409"/>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5</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2dB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5</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0.9642</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3dB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6</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4dB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6</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0.9576</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5dB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7</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6dB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7</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0.7596</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7dB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8</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8dB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8</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0.7584</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9dB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9</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10dB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10</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11dB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10</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21"/>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12dB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10</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0.75</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13dB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11</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14dB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11</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0.6688</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15dB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12</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0.9044</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16dB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13</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17dB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13</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0.7504</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18dB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13</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0.6432</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19dB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14</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0.75</w:t>
            </w:r>
          </w:p>
        </w:tc>
      </w:tr>
      <w:tr w:rsidR="003B6A59" w:rsidRPr="00CD7E27" w:rsidTr="00E84818">
        <w:trPr>
          <w:trHeight w:val="314"/>
          <w:jc w:val="center"/>
        </w:trPr>
        <w:tc>
          <w:tcPr>
            <w:tcW w:w="65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20dB</w:t>
            </w:r>
          </w:p>
        </w:tc>
        <w:tc>
          <w:tcPr>
            <w:tcW w:w="1150" w:type="pct"/>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w:t>
            </w:r>
          </w:p>
        </w:tc>
        <w:tc>
          <w:tcPr>
            <w:tcW w:w="990"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14</w:t>
            </w:r>
          </w:p>
        </w:tc>
        <w:tc>
          <w:tcPr>
            <w:tcW w:w="997"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w:t>
            </w:r>
          </w:p>
        </w:tc>
        <w:tc>
          <w:tcPr>
            <w:tcW w:w="1205" w:type="pct"/>
            <w:vAlign w:val="center"/>
          </w:tcPr>
          <w:p w:rsidR="003B6A59" w:rsidRPr="00CD7E27" w:rsidRDefault="003B6A59" w:rsidP="0086694B">
            <w:pPr>
              <w:pStyle w:val="TAH"/>
              <w:rPr>
                <w:rFonts w:asciiTheme="minorHAnsi" w:eastAsiaTheme="minorEastAsia" w:hAnsiTheme="minorHAnsi" w:cs="v5.0.0"/>
                <w:b w:val="0"/>
                <w:sz w:val="20"/>
              </w:rPr>
            </w:pPr>
            <w:r w:rsidRPr="00CD7E27">
              <w:rPr>
                <w:rFonts w:asciiTheme="minorHAnsi" w:eastAsiaTheme="minorEastAsia" w:hAnsiTheme="minorHAnsi" w:cs="v5.0.0"/>
                <w:b w:val="0"/>
                <w:sz w:val="20"/>
              </w:rPr>
              <w:t>0.5818</w:t>
            </w:r>
          </w:p>
        </w:tc>
      </w:tr>
    </w:tbl>
    <w:p w:rsidR="00724886" w:rsidRDefault="00724886" w:rsidP="00DC5517">
      <w:pPr>
        <w:rPr>
          <w:sz w:val="20"/>
          <w:szCs w:val="20"/>
          <w:lang w:val="en-GB"/>
        </w:rPr>
      </w:pPr>
    </w:p>
    <w:p w:rsidR="00F03CE8" w:rsidRDefault="00F03CE8" w:rsidP="00DC5517">
      <w:pPr>
        <w:rPr>
          <w:sz w:val="20"/>
          <w:szCs w:val="20"/>
          <w:lang w:val="en-GB"/>
        </w:rPr>
      </w:pPr>
      <w:r>
        <w:rPr>
          <w:rFonts w:hint="eastAsia"/>
          <w:sz w:val="20"/>
          <w:szCs w:val="20"/>
          <w:lang w:val="en-GB"/>
        </w:rPr>
        <w:t>Based on simulation results, we can observe it</w:t>
      </w:r>
      <w:r>
        <w:rPr>
          <w:sz w:val="20"/>
          <w:szCs w:val="20"/>
          <w:lang w:val="en-GB"/>
        </w:rPr>
        <w:t>’</w:t>
      </w:r>
      <w:r>
        <w:rPr>
          <w:rFonts w:hint="eastAsia"/>
          <w:sz w:val="20"/>
          <w:szCs w:val="20"/>
          <w:lang w:val="en-GB"/>
        </w:rPr>
        <w:t>s feasible to reuse existing LTE test metric for both FR1 and FR2 CQI table test.</w:t>
      </w:r>
    </w:p>
    <w:p w:rsidR="00724886" w:rsidRPr="00E84818" w:rsidRDefault="00724886" w:rsidP="00DC5517">
      <w:pPr>
        <w:rPr>
          <w:b/>
          <w:sz w:val="20"/>
          <w:szCs w:val="20"/>
          <w:lang w:val="en-GB"/>
        </w:rPr>
      </w:pPr>
      <w:r w:rsidRPr="00E84818">
        <w:rPr>
          <w:b/>
          <w:sz w:val="20"/>
          <w:szCs w:val="20"/>
          <w:lang w:val="en-GB"/>
        </w:rPr>
        <w:t>Observation1: It’s feasible to reuse LTE test metric for static CQI test cases of both FR1 and FR2</w:t>
      </w:r>
    </w:p>
    <w:p w:rsidR="00724886" w:rsidRPr="00E84818" w:rsidRDefault="00724886" w:rsidP="00DC5517">
      <w:pPr>
        <w:rPr>
          <w:b/>
          <w:sz w:val="20"/>
          <w:szCs w:val="20"/>
          <w:lang w:val="en-GB"/>
        </w:rPr>
      </w:pPr>
      <w:r w:rsidRPr="00E84818">
        <w:rPr>
          <w:b/>
          <w:sz w:val="20"/>
          <w:szCs w:val="20"/>
          <w:lang w:val="en-GB"/>
        </w:rPr>
        <w:t>Proposal 1: Introduce below test metric for static CQI test cases</w:t>
      </w:r>
    </w:p>
    <w:p w:rsidR="003B6A59" w:rsidRPr="00E84818" w:rsidRDefault="003B6A59" w:rsidP="003B6A59">
      <w:pPr>
        <w:pStyle w:val="ListParagraph"/>
        <w:numPr>
          <w:ilvl w:val="0"/>
          <w:numId w:val="39"/>
        </w:numPr>
        <w:ind w:firstLineChars="0"/>
        <w:rPr>
          <w:rFonts w:asciiTheme="minorHAnsi" w:hAnsiTheme="minorHAnsi"/>
          <w:sz w:val="20"/>
          <w:szCs w:val="20"/>
        </w:rPr>
      </w:pPr>
      <w:r w:rsidRPr="00E84818">
        <w:rPr>
          <w:rFonts w:asciiTheme="minorHAnsi" w:hAnsiTheme="minorHAnsi"/>
          <w:sz w:val="20"/>
          <w:szCs w:val="20"/>
        </w:rPr>
        <w:t xml:space="preserve">The reported CQI value shall be in the range of ±1 of the reported median more than 90% of the time. </w:t>
      </w:r>
    </w:p>
    <w:p w:rsidR="00724886" w:rsidRPr="00E84818" w:rsidRDefault="003B6A59" w:rsidP="00E84818">
      <w:pPr>
        <w:pStyle w:val="ListParagraph"/>
        <w:numPr>
          <w:ilvl w:val="0"/>
          <w:numId w:val="39"/>
        </w:numPr>
        <w:ind w:firstLineChars="0"/>
        <w:rPr>
          <w:sz w:val="20"/>
          <w:szCs w:val="20"/>
        </w:rPr>
      </w:pPr>
      <w:r w:rsidRPr="00E84818">
        <w:rPr>
          <w:rFonts w:asciiTheme="minorHAnsi" w:hAnsiTheme="minorHAnsi"/>
          <w:sz w:val="20"/>
          <w:szCs w:val="20"/>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724886" w:rsidRPr="00E84818" w:rsidRDefault="00724886" w:rsidP="00DC5517">
      <w:pPr>
        <w:rPr>
          <w:b/>
          <w:sz w:val="20"/>
          <w:szCs w:val="20"/>
          <w:lang w:val="en-GB"/>
        </w:rPr>
      </w:pPr>
      <w:r w:rsidRPr="00E84818">
        <w:rPr>
          <w:b/>
          <w:sz w:val="20"/>
          <w:szCs w:val="20"/>
          <w:lang w:val="en-GB"/>
        </w:rPr>
        <w:t>Proposal 2: introduce below test SNR points</w:t>
      </w:r>
    </w:p>
    <w:p w:rsidR="00312CB9" w:rsidRPr="002B4310" w:rsidRDefault="00312CB9" w:rsidP="00312CB9">
      <w:pPr>
        <w:pStyle w:val="ListParagraph"/>
        <w:numPr>
          <w:ilvl w:val="0"/>
          <w:numId w:val="40"/>
        </w:numPr>
        <w:ind w:firstLineChars="0"/>
        <w:rPr>
          <w:rFonts w:asciiTheme="minorHAnsi" w:hAnsiTheme="minorHAnsi"/>
          <w:sz w:val="20"/>
          <w:szCs w:val="20"/>
        </w:rPr>
      </w:pPr>
      <w:r w:rsidRPr="002B4310">
        <w:rPr>
          <w:rFonts w:asciiTheme="minorHAnsi" w:hAnsiTheme="minorHAnsi"/>
          <w:sz w:val="20"/>
          <w:szCs w:val="20"/>
        </w:rPr>
        <w:t>FR1</w:t>
      </w:r>
      <w:r w:rsidR="00633D12">
        <w:rPr>
          <w:rFonts w:asciiTheme="minorHAnsi" w:hAnsiTheme="minorHAnsi" w:hint="eastAsia"/>
          <w:sz w:val="20"/>
          <w:szCs w:val="20"/>
        </w:rPr>
        <w:t xml:space="preserve"> (FDD and TDD)</w:t>
      </w:r>
      <w:r w:rsidRPr="002B4310">
        <w:rPr>
          <w:rFonts w:asciiTheme="minorHAnsi" w:hAnsiTheme="minorHAnsi"/>
          <w:sz w:val="20"/>
          <w:szCs w:val="20"/>
        </w:rPr>
        <w:t xml:space="preserve"> 2Rx:[8/9]dB, [14/15]dB</w:t>
      </w:r>
    </w:p>
    <w:p w:rsidR="00312CB9" w:rsidRPr="002B4310" w:rsidRDefault="00312CB9" w:rsidP="00312CB9">
      <w:pPr>
        <w:pStyle w:val="ListParagraph"/>
        <w:numPr>
          <w:ilvl w:val="0"/>
          <w:numId w:val="40"/>
        </w:numPr>
        <w:ind w:firstLineChars="0"/>
        <w:rPr>
          <w:rFonts w:asciiTheme="minorHAnsi" w:hAnsiTheme="minorHAnsi"/>
          <w:sz w:val="20"/>
          <w:szCs w:val="20"/>
        </w:rPr>
      </w:pPr>
      <w:r w:rsidRPr="002B4310">
        <w:rPr>
          <w:rFonts w:asciiTheme="minorHAnsi" w:hAnsiTheme="minorHAnsi"/>
          <w:sz w:val="20"/>
          <w:szCs w:val="20"/>
        </w:rPr>
        <w:t>FR1</w:t>
      </w:r>
      <w:r w:rsidR="00633D12">
        <w:rPr>
          <w:rFonts w:asciiTheme="minorHAnsi" w:hAnsiTheme="minorHAnsi" w:hint="eastAsia"/>
          <w:sz w:val="20"/>
          <w:szCs w:val="20"/>
        </w:rPr>
        <w:t xml:space="preserve"> (FDD and TDD)</w:t>
      </w:r>
      <w:r w:rsidRPr="002B4310">
        <w:rPr>
          <w:rFonts w:asciiTheme="minorHAnsi" w:hAnsiTheme="minorHAnsi"/>
          <w:sz w:val="20"/>
          <w:szCs w:val="20"/>
        </w:rPr>
        <w:t xml:space="preserve"> 4Rx:[5/6]dB, [11/12]dB</w:t>
      </w:r>
    </w:p>
    <w:p w:rsidR="00312CB9" w:rsidRPr="002B4310" w:rsidRDefault="00312CB9" w:rsidP="00312CB9">
      <w:pPr>
        <w:pStyle w:val="ListParagraph"/>
        <w:numPr>
          <w:ilvl w:val="0"/>
          <w:numId w:val="40"/>
        </w:numPr>
        <w:ind w:firstLineChars="0"/>
        <w:rPr>
          <w:rFonts w:asciiTheme="minorHAnsi" w:hAnsiTheme="minorHAnsi"/>
          <w:sz w:val="20"/>
          <w:szCs w:val="20"/>
        </w:rPr>
      </w:pPr>
      <w:r w:rsidRPr="002B4310">
        <w:rPr>
          <w:rFonts w:asciiTheme="minorHAnsi" w:hAnsiTheme="minorHAnsi"/>
          <w:sz w:val="20"/>
          <w:szCs w:val="20"/>
        </w:rPr>
        <w:t>FR2 2Rx:[8/9]dB, [14/15]dB</w:t>
      </w:r>
    </w:p>
    <w:p w:rsidR="00DE4A0B" w:rsidRPr="00E84818" w:rsidRDefault="00DE4A0B" w:rsidP="00E84818">
      <w:pPr>
        <w:pStyle w:val="ListParagraph"/>
        <w:ind w:firstLineChars="0" w:firstLine="0"/>
      </w:pPr>
    </w:p>
    <w:p w:rsidR="001876C0" w:rsidRDefault="001876C0" w:rsidP="00D02C44">
      <w:pPr>
        <w:pStyle w:val="Heading1"/>
        <w:rPr>
          <w:rFonts w:asciiTheme="minorHAnsi" w:hAnsiTheme="minorHAnsi" w:cs="Arial"/>
          <w:b/>
          <w:sz w:val="20"/>
          <w:lang w:eastAsia="zh-CN"/>
        </w:rPr>
      </w:pPr>
      <w:r w:rsidRPr="00EA30A2">
        <w:rPr>
          <w:rFonts w:asciiTheme="minorHAnsi" w:hAnsiTheme="minorHAnsi" w:cs="Arial"/>
          <w:b/>
          <w:sz w:val="20"/>
          <w:lang w:eastAsia="zh-CN"/>
        </w:rPr>
        <w:lastRenderedPageBreak/>
        <w:t>Conclusion</w:t>
      </w:r>
    </w:p>
    <w:p w:rsidR="00E34ECB" w:rsidRDefault="00E34ECB" w:rsidP="00E34ECB">
      <w:pPr>
        <w:rPr>
          <w:sz w:val="20"/>
          <w:szCs w:val="20"/>
          <w:lang w:val="en-GB"/>
        </w:rPr>
      </w:pPr>
      <w:r w:rsidRPr="0016472D">
        <w:rPr>
          <w:sz w:val="20"/>
          <w:szCs w:val="20"/>
          <w:lang w:val="en-GB"/>
        </w:rPr>
        <w:t xml:space="preserve">In this contribution, </w:t>
      </w:r>
      <w:r w:rsidR="00DC5517">
        <w:rPr>
          <w:rFonts w:hint="eastAsia"/>
          <w:sz w:val="20"/>
          <w:szCs w:val="20"/>
          <w:lang w:val="en-GB"/>
        </w:rPr>
        <w:t>we provided initial simulation results for static CQI test with below observations:</w:t>
      </w:r>
    </w:p>
    <w:p w:rsidR="003B525F" w:rsidRPr="002B4310" w:rsidRDefault="003B525F" w:rsidP="003B525F">
      <w:pPr>
        <w:rPr>
          <w:b/>
          <w:sz w:val="20"/>
          <w:szCs w:val="20"/>
          <w:lang w:val="en-GB"/>
        </w:rPr>
      </w:pPr>
      <w:r w:rsidRPr="002B4310">
        <w:rPr>
          <w:rFonts w:hint="eastAsia"/>
          <w:b/>
          <w:sz w:val="20"/>
          <w:szCs w:val="20"/>
          <w:lang w:val="en-GB"/>
        </w:rPr>
        <w:t>Observation1: It</w:t>
      </w:r>
      <w:r w:rsidRPr="002B4310">
        <w:rPr>
          <w:b/>
          <w:sz w:val="20"/>
          <w:szCs w:val="20"/>
          <w:lang w:val="en-GB"/>
        </w:rPr>
        <w:t>’</w:t>
      </w:r>
      <w:r w:rsidRPr="002B4310">
        <w:rPr>
          <w:rFonts w:hint="eastAsia"/>
          <w:b/>
          <w:sz w:val="20"/>
          <w:szCs w:val="20"/>
          <w:lang w:val="en-GB"/>
        </w:rPr>
        <w:t>s feasible to reuse LTE test metric for static CQI test cases of both FR1 and FR2</w:t>
      </w:r>
    </w:p>
    <w:p w:rsidR="003B525F" w:rsidRPr="002B4310" w:rsidRDefault="003B525F" w:rsidP="003B525F">
      <w:pPr>
        <w:rPr>
          <w:b/>
          <w:sz w:val="20"/>
          <w:szCs w:val="20"/>
          <w:lang w:val="en-GB"/>
        </w:rPr>
      </w:pPr>
      <w:r w:rsidRPr="002B4310">
        <w:rPr>
          <w:rFonts w:hint="eastAsia"/>
          <w:b/>
          <w:sz w:val="20"/>
          <w:szCs w:val="20"/>
          <w:lang w:val="en-GB"/>
        </w:rPr>
        <w:t>Proposal 1: Introduce below test metric for static CQI test cases</w:t>
      </w:r>
    </w:p>
    <w:p w:rsidR="003B525F" w:rsidRPr="002B4310" w:rsidRDefault="003B525F" w:rsidP="003B525F">
      <w:pPr>
        <w:pStyle w:val="ListParagraph"/>
        <w:numPr>
          <w:ilvl w:val="0"/>
          <w:numId w:val="39"/>
        </w:numPr>
        <w:ind w:firstLineChars="0"/>
        <w:rPr>
          <w:rFonts w:asciiTheme="minorHAnsi" w:hAnsiTheme="minorHAnsi"/>
          <w:sz w:val="20"/>
          <w:szCs w:val="20"/>
        </w:rPr>
      </w:pPr>
      <w:r w:rsidRPr="002B4310">
        <w:rPr>
          <w:rFonts w:asciiTheme="minorHAnsi" w:hAnsiTheme="minorHAnsi"/>
          <w:sz w:val="20"/>
          <w:szCs w:val="20"/>
        </w:rPr>
        <w:t xml:space="preserve">The reported CQI value shall be in the range of ±1 of the reported median more than 90% of the time. </w:t>
      </w:r>
    </w:p>
    <w:p w:rsidR="003B525F" w:rsidRPr="002B4310" w:rsidRDefault="003B525F" w:rsidP="003B525F">
      <w:pPr>
        <w:pStyle w:val="ListParagraph"/>
        <w:numPr>
          <w:ilvl w:val="0"/>
          <w:numId w:val="39"/>
        </w:numPr>
        <w:ind w:firstLineChars="0"/>
        <w:rPr>
          <w:rFonts w:asciiTheme="minorHAnsi" w:hAnsiTheme="minorHAnsi"/>
          <w:sz w:val="20"/>
          <w:szCs w:val="20"/>
        </w:rPr>
      </w:pPr>
      <w:r w:rsidRPr="002B4310">
        <w:rPr>
          <w:rFonts w:asciiTheme="minorHAnsi" w:hAnsiTheme="minorHAnsi"/>
          <w:sz w:val="20"/>
          <w:szCs w:val="20"/>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3B525F" w:rsidRPr="002B4310" w:rsidRDefault="003B525F" w:rsidP="003B525F">
      <w:pPr>
        <w:rPr>
          <w:b/>
          <w:sz w:val="20"/>
          <w:szCs w:val="20"/>
          <w:lang w:val="en-GB"/>
        </w:rPr>
      </w:pPr>
      <w:r w:rsidRPr="002B4310">
        <w:rPr>
          <w:rFonts w:hint="eastAsia"/>
          <w:b/>
          <w:sz w:val="20"/>
          <w:szCs w:val="20"/>
          <w:lang w:val="en-GB"/>
        </w:rPr>
        <w:t>Proposal 2: introduce below test SNR points</w:t>
      </w:r>
    </w:p>
    <w:p w:rsidR="00312CB9" w:rsidRPr="00E84818" w:rsidRDefault="003B525F" w:rsidP="00E84818">
      <w:pPr>
        <w:pStyle w:val="ListParagraph"/>
        <w:numPr>
          <w:ilvl w:val="0"/>
          <w:numId w:val="40"/>
        </w:numPr>
        <w:ind w:firstLineChars="0"/>
        <w:rPr>
          <w:rFonts w:asciiTheme="minorHAnsi" w:hAnsiTheme="minorHAnsi"/>
          <w:sz w:val="20"/>
          <w:szCs w:val="20"/>
        </w:rPr>
      </w:pPr>
      <w:r w:rsidRPr="00E84818">
        <w:rPr>
          <w:rFonts w:asciiTheme="minorHAnsi" w:hAnsiTheme="minorHAnsi"/>
          <w:sz w:val="20"/>
          <w:szCs w:val="20"/>
        </w:rPr>
        <w:t>FR1 2Rx:[8/9]dB, [14/15]dB</w:t>
      </w:r>
    </w:p>
    <w:p w:rsidR="00312CB9" w:rsidRPr="00E84818" w:rsidRDefault="003B525F" w:rsidP="00E84818">
      <w:pPr>
        <w:pStyle w:val="ListParagraph"/>
        <w:numPr>
          <w:ilvl w:val="0"/>
          <w:numId w:val="40"/>
        </w:numPr>
        <w:ind w:firstLineChars="0"/>
        <w:rPr>
          <w:rFonts w:asciiTheme="minorHAnsi" w:hAnsiTheme="minorHAnsi"/>
          <w:sz w:val="20"/>
          <w:szCs w:val="20"/>
        </w:rPr>
      </w:pPr>
      <w:r w:rsidRPr="00E84818">
        <w:rPr>
          <w:rFonts w:asciiTheme="minorHAnsi" w:hAnsiTheme="minorHAnsi"/>
          <w:sz w:val="20"/>
          <w:szCs w:val="20"/>
        </w:rPr>
        <w:t>FR1 4Rx:[5/6]dB, [11/12]dB</w:t>
      </w:r>
    </w:p>
    <w:p w:rsidR="00312CB9" w:rsidRPr="00E84818" w:rsidRDefault="003B525F" w:rsidP="00E84818">
      <w:pPr>
        <w:pStyle w:val="ListParagraph"/>
        <w:numPr>
          <w:ilvl w:val="0"/>
          <w:numId w:val="40"/>
        </w:numPr>
        <w:ind w:firstLineChars="0"/>
        <w:rPr>
          <w:rFonts w:asciiTheme="minorHAnsi" w:hAnsiTheme="minorHAnsi"/>
          <w:sz w:val="20"/>
          <w:szCs w:val="20"/>
        </w:rPr>
      </w:pPr>
      <w:r w:rsidRPr="00E84818">
        <w:rPr>
          <w:rFonts w:asciiTheme="minorHAnsi" w:hAnsiTheme="minorHAnsi"/>
          <w:sz w:val="20"/>
          <w:szCs w:val="20"/>
        </w:rPr>
        <w:t>FR2 2Rx:[8/9]dB, [14/15]dB</w:t>
      </w:r>
    </w:p>
    <w:p w:rsidR="00CE1453" w:rsidRDefault="00CE1453" w:rsidP="006B5D4A">
      <w:pPr>
        <w:pStyle w:val="Heading1"/>
        <w:pBdr>
          <w:top w:val="single" w:sz="12" w:space="4" w:color="auto"/>
        </w:pBdr>
        <w:rPr>
          <w:rFonts w:asciiTheme="minorHAnsi" w:hAnsiTheme="minorHAnsi" w:cs="Arial"/>
          <w:b/>
          <w:sz w:val="20"/>
          <w:lang w:eastAsia="zh-CN"/>
        </w:rPr>
      </w:pPr>
      <w:r>
        <w:rPr>
          <w:rFonts w:asciiTheme="minorHAnsi" w:hAnsiTheme="minorHAnsi" w:cs="Arial" w:hint="eastAsia"/>
          <w:b/>
          <w:sz w:val="20"/>
          <w:lang w:eastAsia="zh-CN"/>
        </w:rPr>
        <w:t>Reference</w:t>
      </w:r>
    </w:p>
    <w:p w:rsidR="00CE1453" w:rsidRPr="002A77A2" w:rsidRDefault="00CE1453" w:rsidP="00CE1453">
      <w:pPr>
        <w:rPr>
          <w:sz w:val="20"/>
          <w:szCs w:val="20"/>
          <w:lang w:val="en-GB"/>
        </w:rPr>
      </w:pPr>
      <w:r w:rsidRPr="007A3EC3">
        <w:rPr>
          <w:sz w:val="20"/>
          <w:szCs w:val="20"/>
          <w:lang w:val="en-GB"/>
        </w:rPr>
        <w:t>[1] R4-18</w:t>
      </w:r>
      <w:r w:rsidR="00633D12">
        <w:rPr>
          <w:rFonts w:hint="eastAsia"/>
          <w:sz w:val="20"/>
          <w:szCs w:val="20"/>
          <w:lang w:val="en-GB"/>
        </w:rPr>
        <w:t>11693</w:t>
      </w:r>
      <w:r w:rsidRPr="007A3EC3">
        <w:rPr>
          <w:sz w:val="20"/>
          <w:szCs w:val="20"/>
          <w:lang w:val="en-GB"/>
        </w:rPr>
        <w:t>, “</w:t>
      </w:r>
      <w:r w:rsidR="002A77A2" w:rsidRPr="002A77A2">
        <w:rPr>
          <w:sz w:val="20"/>
          <w:szCs w:val="20"/>
          <w:lang w:val="en-GB"/>
        </w:rPr>
        <w:t>Way forward on NR UE CSI requirements</w:t>
      </w:r>
      <w:r w:rsidRPr="007A3EC3">
        <w:rPr>
          <w:sz w:val="20"/>
          <w:szCs w:val="20"/>
          <w:lang w:val="en-GB"/>
        </w:rPr>
        <w:t xml:space="preserve">”, </w:t>
      </w:r>
      <w:r w:rsidR="002A77A2">
        <w:rPr>
          <w:rFonts w:hint="eastAsia"/>
          <w:sz w:val="20"/>
          <w:szCs w:val="20"/>
          <w:lang w:val="en-GB"/>
        </w:rPr>
        <w:t>Samsung</w:t>
      </w:r>
    </w:p>
    <w:p w:rsidR="00CE1453" w:rsidRPr="00CE1453" w:rsidRDefault="00CE1453" w:rsidP="00CE1453">
      <w:pPr>
        <w:rPr>
          <w:sz w:val="18"/>
          <w:szCs w:val="18"/>
          <w:lang w:val="en-GB"/>
        </w:rPr>
      </w:pPr>
    </w:p>
    <w:sectPr w:rsidR="00CE1453" w:rsidRPr="00CE145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0D2" w:rsidRDefault="006370D2" w:rsidP="00FF76F4">
      <w:r>
        <w:separator/>
      </w:r>
    </w:p>
  </w:endnote>
  <w:endnote w:type="continuationSeparator" w:id="0">
    <w:p w:rsidR="006370D2" w:rsidRDefault="006370D2"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0D2" w:rsidRDefault="006370D2" w:rsidP="00FF76F4">
      <w:r>
        <w:separator/>
      </w:r>
    </w:p>
  </w:footnote>
  <w:footnote w:type="continuationSeparator" w:id="0">
    <w:p w:rsidR="006370D2" w:rsidRDefault="006370D2"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A67A9F"/>
    <w:multiLevelType w:val="hybridMultilevel"/>
    <w:tmpl w:val="F56E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94C3B"/>
    <w:multiLevelType w:val="multilevel"/>
    <w:tmpl w:val="5E0E99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C1740F"/>
    <w:multiLevelType w:val="multilevel"/>
    <w:tmpl w:val="84DEB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D36E5F"/>
    <w:multiLevelType w:val="hybridMultilevel"/>
    <w:tmpl w:val="FE8011D6"/>
    <w:lvl w:ilvl="0" w:tplc="AED0E4E8">
      <w:start w:val="1"/>
      <w:numFmt w:val="bullet"/>
      <w:lvlText w:val="•"/>
      <w:lvlJc w:val="left"/>
      <w:pPr>
        <w:tabs>
          <w:tab w:val="num" w:pos="720"/>
        </w:tabs>
        <w:ind w:left="720" w:hanging="360"/>
      </w:pPr>
      <w:rPr>
        <w:rFonts w:ascii="Arial" w:hAnsi="Arial" w:hint="default"/>
      </w:rPr>
    </w:lvl>
    <w:lvl w:ilvl="1" w:tplc="40AEE946">
      <w:numFmt w:val="bullet"/>
      <w:lvlText w:val="–"/>
      <w:lvlJc w:val="left"/>
      <w:pPr>
        <w:tabs>
          <w:tab w:val="num" w:pos="1440"/>
        </w:tabs>
        <w:ind w:left="1440" w:hanging="360"/>
      </w:pPr>
      <w:rPr>
        <w:rFonts w:ascii="Arial" w:hAnsi="Arial" w:hint="default"/>
      </w:rPr>
    </w:lvl>
    <w:lvl w:ilvl="2" w:tplc="C3623446" w:tentative="1">
      <w:start w:val="1"/>
      <w:numFmt w:val="bullet"/>
      <w:lvlText w:val="•"/>
      <w:lvlJc w:val="left"/>
      <w:pPr>
        <w:tabs>
          <w:tab w:val="num" w:pos="2160"/>
        </w:tabs>
        <w:ind w:left="2160" w:hanging="360"/>
      </w:pPr>
      <w:rPr>
        <w:rFonts w:ascii="Arial" w:hAnsi="Arial" w:hint="default"/>
      </w:rPr>
    </w:lvl>
    <w:lvl w:ilvl="3" w:tplc="D982E7C6" w:tentative="1">
      <w:start w:val="1"/>
      <w:numFmt w:val="bullet"/>
      <w:lvlText w:val="•"/>
      <w:lvlJc w:val="left"/>
      <w:pPr>
        <w:tabs>
          <w:tab w:val="num" w:pos="2880"/>
        </w:tabs>
        <w:ind w:left="2880" w:hanging="360"/>
      </w:pPr>
      <w:rPr>
        <w:rFonts w:ascii="Arial" w:hAnsi="Arial" w:hint="default"/>
      </w:rPr>
    </w:lvl>
    <w:lvl w:ilvl="4" w:tplc="4146963C" w:tentative="1">
      <w:start w:val="1"/>
      <w:numFmt w:val="bullet"/>
      <w:lvlText w:val="•"/>
      <w:lvlJc w:val="left"/>
      <w:pPr>
        <w:tabs>
          <w:tab w:val="num" w:pos="3600"/>
        </w:tabs>
        <w:ind w:left="3600" w:hanging="360"/>
      </w:pPr>
      <w:rPr>
        <w:rFonts w:ascii="Arial" w:hAnsi="Arial" w:hint="default"/>
      </w:rPr>
    </w:lvl>
    <w:lvl w:ilvl="5" w:tplc="E86C1188" w:tentative="1">
      <w:start w:val="1"/>
      <w:numFmt w:val="bullet"/>
      <w:lvlText w:val="•"/>
      <w:lvlJc w:val="left"/>
      <w:pPr>
        <w:tabs>
          <w:tab w:val="num" w:pos="4320"/>
        </w:tabs>
        <w:ind w:left="4320" w:hanging="360"/>
      </w:pPr>
      <w:rPr>
        <w:rFonts w:ascii="Arial" w:hAnsi="Arial" w:hint="default"/>
      </w:rPr>
    </w:lvl>
    <w:lvl w:ilvl="6" w:tplc="EBD29A74" w:tentative="1">
      <w:start w:val="1"/>
      <w:numFmt w:val="bullet"/>
      <w:lvlText w:val="•"/>
      <w:lvlJc w:val="left"/>
      <w:pPr>
        <w:tabs>
          <w:tab w:val="num" w:pos="5040"/>
        </w:tabs>
        <w:ind w:left="5040" w:hanging="360"/>
      </w:pPr>
      <w:rPr>
        <w:rFonts w:ascii="Arial" w:hAnsi="Arial" w:hint="default"/>
      </w:rPr>
    </w:lvl>
    <w:lvl w:ilvl="7" w:tplc="C2548C10" w:tentative="1">
      <w:start w:val="1"/>
      <w:numFmt w:val="bullet"/>
      <w:lvlText w:val="•"/>
      <w:lvlJc w:val="left"/>
      <w:pPr>
        <w:tabs>
          <w:tab w:val="num" w:pos="5760"/>
        </w:tabs>
        <w:ind w:left="5760" w:hanging="360"/>
      </w:pPr>
      <w:rPr>
        <w:rFonts w:ascii="Arial" w:hAnsi="Arial" w:hint="default"/>
      </w:rPr>
    </w:lvl>
    <w:lvl w:ilvl="8" w:tplc="CE9EFFB0" w:tentative="1">
      <w:start w:val="1"/>
      <w:numFmt w:val="bullet"/>
      <w:lvlText w:val="•"/>
      <w:lvlJc w:val="left"/>
      <w:pPr>
        <w:tabs>
          <w:tab w:val="num" w:pos="6480"/>
        </w:tabs>
        <w:ind w:left="6480" w:hanging="360"/>
      </w:pPr>
      <w:rPr>
        <w:rFonts w:ascii="Arial" w:hAnsi="Arial" w:hint="default"/>
      </w:rPr>
    </w:lvl>
  </w:abstractNum>
  <w:abstractNum w:abstractNumId="6">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860066"/>
    <w:multiLevelType w:val="multilevel"/>
    <w:tmpl w:val="C92650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A27CCF"/>
    <w:multiLevelType w:val="multilevel"/>
    <w:tmpl w:val="AB7666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B3632F"/>
    <w:multiLevelType w:val="hybridMultilevel"/>
    <w:tmpl w:val="91724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21193"/>
    <w:multiLevelType w:val="hybridMultilevel"/>
    <w:tmpl w:val="E1C62E9A"/>
    <w:lvl w:ilvl="0" w:tplc="9354762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2D7A61"/>
    <w:multiLevelType w:val="hybridMultilevel"/>
    <w:tmpl w:val="7EB2D740"/>
    <w:lvl w:ilvl="0" w:tplc="4A50740E">
      <w:start w:val="1"/>
      <w:numFmt w:val="bullet"/>
      <w:lvlText w:val="•"/>
      <w:lvlJc w:val="left"/>
      <w:pPr>
        <w:tabs>
          <w:tab w:val="num" w:pos="720"/>
        </w:tabs>
        <w:ind w:left="720" w:hanging="360"/>
      </w:pPr>
      <w:rPr>
        <w:rFonts w:ascii="Arial" w:hAnsi="Arial" w:hint="default"/>
      </w:rPr>
    </w:lvl>
    <w:lvl w:ilvl="1" w:tplc="DAA21642">
      <w:numFmt w:val="bullet"/>
      <w:lvlText w:val="–"/>
      <w:lvlJc w:val="left"/>
      <w:pPr>
        <w:tabs>
          <w:tab w:val="num" w:pos="1440"/>
        </w:tabs>
        <w:ind w:left="1440" w:hanging="360"/>
      </w:pPr>
      <w:rPr>
        <w:rFonts w:ascii="Arial" w:hAnsi="Arial" w:hint="default"/>
      </w:rPr>
    </w:lvl>
    <w:lvl w:ilvl="2" w:tplc="658E6AD8" w:tentative="1">
      <w:start w:val="1"/>
      <w:numFmt w:val="bullet"/>
      <w:lvlText w:val="•"/>
      <w:lvlJc w:val="left"/>
      <w:pPr>
        <w:tabs>
          <w:tab w:val="num" w:pos="2160"/>
        </w:tabs>
        <w:ind w:left="2160" w:hanging="360"/>
      </w:pPr>
      <w:rPr>
        <w:rFonts w:ascii="Arial" w:hAnsi="Arial" w:hint="default"/>
      </w:rPr>
    </w:lvl>
    <w:lvl w:ilvl="3" w:tplc="5504F710" w:tentative="1">
      <w:start w:val="1"/>
      <w:numFmt w:val="bullet"/>
      <w:lvlText w:val="•"/>
      <w:lvlJc w:val="left"/>
      <w:pPr>
        <w:tabs>
          <w:tab w:val="num" w:pos="2880"/>
        </w:tabs>
        <w:ind w:left="2880" w:hanging="360"/>
      </w:pPr>
      <w:rPr>
        <w:rFonts w:ascii="Arial" w:hAnsi="Arial" w:hint="default"/>
      </w:rPr>
    </w:lvl>
    <w:lvl w:ilvl="4" w:tplc="AED6D63C" w:tentative="1">
      <w:start w:val="1"/>
      <w:numFmt w:val="bullet"/>
      <w:lvlText w:val="•"/>
      <w:lvlJc w:val="left"/>
      <w:pPr>
        <w:tabs>
          <w:tab w:val="num" w:pos="3600"/>
        </w:tabs>
        <w:ind w:left="3600" w:hanging="360"/>
      </w:pPr>
      <w:rPr>
        <w:rFonts w:ascii="Arial" w:hAnsi="Arial" w:hint="default"/>
      </w:rPr>
    </w:lvl>
    <w:lvl w:ilvl="5" w:tplc="406866D8" w:tentative="1">
      <w:start w:val="1"/>
      <w:numFmt w:val="bullet"/>
      <w:lvlText w:val="•"/>
      <w:lvlJc w:val="left"/>
      <w:pPr>
        <w:tabs>
          <w:tab w:val="num" w:pos="4320"/>
        </w:tabs>
        <w:ind w:left="4320" w:hanging="360"/>
      </w:pPr>
      <w:rPr>
        <w:rFonts w:ascii="Arial" w:hAnsi="Arial" w:hint="default"/>
      </w:rPr>
    </w:lvl>
    <w:lvl w:ilvl="6" w:tplc="E8BC0BE6" w:tentative="1">
      <w:start w:val="1"/>
      <w:numFmt w:val="bullet"/>
      <w:lvlText w:val="•"/>
      <w:lvlJc w:val="left"/>
      <w:pPr>
        <w:tabs>
          <w:tab w:val="num" w:pos="5040"/>
        </w:tabs>
        <w:ind w:left="5040" w:hanging="360"/>
      </w:pPr>
      <w:rPr>
        <w:rFonts w:ascii="Arial" w:hAnsi="Arial" w:hint="default"/>
      </w:rPr>
    </w:lvl>
    <w:lvl w:ilvl="7" w:tplc="F0349E14" w:tentative="1">
      <w:start w:val="1"/>
      <w:numFmt w:val="bullet"/>
      <w:lvlText w:val="•"/>
      <w:lvlJc w:val="left"/>
      <w:pPr>
        <w:tabs>
          <w:tab w:val="num" w:pos="5760"/>
        </w:tabs>
        <w:ind w:left="5760" w:hanging="360"/>
      </w:pPr>
      <w:rPr>
        <w:rFonts w:ascii="Arial" w:hAnsi="Arial" w:hint="default"/>
      </w:rPr>
    </w:lvl>
    <w:lvl w:ilvl="8" w:tplc="0ADC159E" w:tentative="1">
      <w:start w:val="1"/>
      <w:numFmt w:val="bullet"/>
      <w:lvlText w:val="•"/>
      <w:lvlJc w:val="left"/>
      <w:pPr>
        <w:tabs>
          <w:tab w:val="num" w:pos="6480"/>
        </w:tabs>
        <w:ind w:left="6480" w:hanging="360"/>
      </w:pPr>
      <w:rPr>
        <w:rFonts w:ascii="Arial" w:hAnsi="Arial" w:hint="default"/>
      </w:rPr>
    </w:lvl>
  </w:abstractNum>
  <w:abstractNum w:abstractNumId="14">
    <w:nsid w:val="36BA3905"/>
    <w:multiLevelType w:val="hybridMultilevel"/>
    <w:tmpl w:val="76762CF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7D73D0"/>
    <w:multiLevelType w:val="hybridMultilevel"/>
    <w:tmpl w:val="906E2E0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F724C8"/>
    <w:multiLevelType w:val="multilevel"/>
    <w:tmpl w:val="932ED9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7071654"/>
    <w:multiLevelType w:val="multilevel"/>
    <w:tmpl w:val="7E60C8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75E37D1"/>
    <w:multiLevelType w:val="multilevel"/>
    <w:tmpl w:val="38E4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D0B693E"/>
    <w:multiLevelType w:val="multilevel"/>
    <w:tmpl w:val="7C9CCD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5A4CD3"/>
    <w:multiLevelType w:val="hybridMultilevel"/>
    <w:tmpl w:val="FA1ED65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7A7F98"/>
    <w:multiLevelType w:val="hybridMultilevel"/>
    <w:tmpl w:val="81CE5BD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E34A25"/>
    <w:multiLevelType w:val="multilevel"/>
    <w:tmpl w:val="5D6C7D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DF11F03"/>
    <w:multiLevelType w:val="hybridMultilevel"/>
    <w:tmpl w:val="BE2E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102D2"/>
    <w:multiLevelType w:val="multilevel"/>
    <w:tmpl w:val="DDFE04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2CE469A"/>
    <w:multiLevelType w:val="multilevel"/>
    <w:tmpl w:val="727804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F404600"/>
    <w:multiLevelType w:val="multilevel"/>
    <w:tmpl w:val="78F862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1F91F76"/>
    <w:multiLevelType w:val="hybridMultilevel"/>
    <w:tmpl w:val="76C258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785D6070"/>
    <w:multiLevelType w:val="multilevel"/>
    <w:tmpl w:val="C55C0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A3221C4"/>
    <w:multiLevelType w:val="multilevel"/>
    <w:tmpl w:val="45DA52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DE214A4"/>
    <w:multiLevelType w:val="multilevel"/>
    <w:tmpl w:val="F920E4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EDD4A6F"/>
    <w:multiLevelType w:val="multilevel"/>
    <w:tmpl w:val="A33018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5D602D"/>
    <w:multiLevelType w:val="multilevel"/>
    <w:tmpl w:val="D6F294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0"/>
  </w:num>
  <w:num w:numId="3">
    <w:abstractNumId w:val="12"/>
  </w:num>
  <w:num w:numId="4">
    <w:abstractNumId w:val="22"/>
  </w:num>
  <w:num w:numId="5">
    <w:abstractNumId w:val="11"/>
  </w:num>
  <w:num w:numId="6">
    <w:abstractNumId w:val="29"/>
  </w:num>
  <w:num w:numId="7">
    <w:abstractNumId w:val="29"/>
  </w:num>
  <w:num w:numId="8">
    <w:abstractNumId w:val="29"/>
  </w:num>
  <w:num w:numId="9">
    <w:abstractNumId w:val="6"/>
  </w:num>
  <w:num w:numId="10">
    <w:abstractNumId w:val="4"/>
  </w:num>
  <w:num w:numId="11">
    <w:abstractNumId w:val="14"/>
  </w:num>
  <w:num w:numId="12">
    <w:abstractNumId w:val="10"/>
  </w:num>
  <w:num w:numId="13">
    <w:abstractNumId w:val="13"/>
  </w:num>
  <w:num w:numId="14">
    <w:abstractNumId w:val="21"/>
  </w:num>
  <w:num w:numId="15">
    <w:abstractNumId w:val="29"/>
  </w:num>
  <w:num w:numId="16">
    <w:abstractNumId w:val="29"/>
  </w:num>
  <w:num w:numId="17">
    <w:abstractNumId w:val="3"/>
  </w:num>
  <w:num w:numId="18">
    <w:abstractNumId w:val="23"/>
  </w:num>
  <w:num w:numId="19">
    <w:abstractNumId w:val="27"/>
  </w:num>
  <w:num w:numId="20">
    <w:abstractNumId w:val="26"/>
  </w:num>
  <w:num w:numId="21">
    <w:abstractNumId w:val="25"/>
  </w:num>
  <w:num w:numId="22">
    <w:abstractNumId w:val="18"/>
  </w:num>
  <w:num w:numId="23">
    <w:abstractNumId w:val="8"/>
  </w:num>
  <w:num w:numId="24">
    <w:abstractNumId w:val="19"/>
  </w:num>
  <w:num w:numId="25">
    <w:abstractNumId w:val="2"/>
  </w:num>
  <w:num w:numId="26">
    <w:abstractNumId w:val="34"/>
  </w:num>
  <w:num w:numId="27">
    <w:abstractNumId w:val="7"/>
  </w:num>
  <w:num w:numId="28">
    <w:abstractNumId w:val="31"/>
  </w:num>
  <w:num w:numId="29">
    <w:abstractNumId w:val="16"/>
  </w:num>
  <w:num w:numId="30">
    <w:abstractNumId w:val="32"/>
  </w:num>
  <w:num w:numId="31">
    <w:abstractNumId w:val="33"/>
  </w:num>
  <w:num w:numId="32">
    <w:abstractNumId w:val="30"/>
  </w:num>
  <w:num w:numId="33">
    <w:abstractNumId w:val="17"/>
  </w:num>
  <w:num w:numId="34">
    <w:abstractNumId w:val="29"/>
  </w:num>
  <w:num w:numId="35">
    <w:abstractNumId w:val="15"/>
  </w:num>
  <w:num w:numId="36">
    <w:abstractNumId w:val="28"/>
  </w:num>
  <w:num w:numId="37">
    <w:abstractNumId w:val="20"/>
  </w:num>
  <w:num w:numId="38">
    <w:abstractNumId w:val="9"/>
  </w:num>
  <w:num w:numId="39">
    <w:abstractNumId w:val="1"/>
  </w:num>
  <w:num w:numId="40">
    <w:abstractNumId w:val="24"/>
  </w:num>
  <w:num w:numId="4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1DE"/>
    <w:rsid w:val="00017298"/>
    <w:rsid w:val="00026BA7"/>
    <w:rsid w:val="000313DD"/>
    <w:rsid w:val="00031A3E"/>
    <w:rsid w:val="00042195"/>
    <w:rsid w:val="0004248F"/>
    <w:rsid w:val="00044671"/>
    <w:rsid w:val="00045F80"/>
    <w:rsid w:val="000505CC"/>
    <w:rsid w:val="00051A1D"/>
    <w:rsid w:val="00052106"/>
    <w:rsid w:val="00055A49"/>
    <w:rsid w:val="00056865"/>
    <w:rsid w:val="000608D0"/>
    <w:rsid w:val="0006396D"/>
    <w:rsid w:val="000729C9"/>
    <w:rsid w:val="00080987"/>
    <w:rsid w:val="00081331"/>
    <w:rsid w:val="0008319D"/>
    <w:rsid w:val="000A13E0"/>
    <w:rsid w:val="000A63F7"/>
    <w:rsid w:val="000B36BD"/>
    <w:rsid w:val="000B7F9A"/>
    <w:rsid w:val="000C146A"/>
    <w:rsid w:val="000E09EA"/>
    <w:rsid w:val="000E2FC2"/>
    <w:rsid w:val="000E35D5"/>
    <w:rsid w:val="000E3ED7"/>
    <w:rsid w:val="000E5E68"/>
    <w:rsid w:val="000E6A3A"/>
    <w:rsid w:val="000E73B4"/>
    <w:rsid w:val="000F6EAF"/>
    <w:rsid w:val="000F73AD"/>
    <w:rsid w:val="00100301"/>
    <w:rsid w:val="00104767"/>
    <w:rsid w:val="00114621"/>
    <w:rsid w:val="00115241"/>
    <w:rsid w:val="0011627D"/>
    <w:rsid w:val="00117E80"/>
    <w:rsid w:val="0012162F"/>
    <w:rsid w:val="00131637"/>
    <w:rsid w:val="00135F9C"/>
    <w:rsid w:val="001428C6"/>
    <w:rsid w:val="0014334E"/>
    <w:rsid w:val="00152D5E"/>
    <w:rsid w:val="001544CF"/>
    <w:rsid w:val="001548D4"/>
    <w:rsid w:val="00157E0F"/>
    <w:rsid w:val="0016472D"/>
    <w:rsid w:val="00164DF9"/>
    <w:rsid w:val="001747A1"/>
    <w:rsid w:val="001754C2"/>
    <w:rsid w:val="0017557C"/>
    <w:rsid w:val="00176EA2"/>
    <w:rsid w:val="001862D2"/>
    <w:rsid w:val="001863F5"/>
    <w:rsid w:val="00186D7A"/>
    <w:rsid w:val="001876C0"/>
    <w:rsid w:val="00190331"/>
    <w:rsid w:val="001A2BA0"/>
    <w:rsid w:val="001A31FD"/>
    <w:rsid w:val="001B6C19"/>
    <w:rsid w:val="001C3AD3"/>
    <w:rsid w:val="001D02BC"/>
    <w:rsid w:val="001D104A"/>
    <w:rsid w:val="001D3048"/>
    <w:rsid w:val="001D3D2F"/>
    <w:rsid w:val="001D5002"/>
    <w:rsid w:val="001D7324"/>
    <w:rsid w:val="001E6FE3"/>
    <w:rsid w:val="001E749D"/>
    <w:rsid w:val="001F560B"/>
    <w:rsid w:val="001F624F"/>
    <w:rsid w:val="0020558C"/>
    <w:rsid w:val="002127AC"/>
    <w:rsid w:val="00213744"/>
    <w:rsid w:val="00215310"/>
    <w:rsid w:val="00220EC2"/>
    <w:rsid w:val="002301BF"/>
    <w:rsid w:val="002333FC"/>
    <w:rsid w:val="002434F3"/>
    <w:rsid w:val="002611BB"/>
    <w:rsid w:val="00262C6C"/>
    <w:rsid w:val="00273344"/>
    <w:rsid w:val="00277A2B"/>
    <w:rsid w:val="00281E20"/>
    <w:rsid w:val="00286018"/>
    <w:rsid w:val="00294438"/>
    <w:rsid w:val="00294699"/>
    <w:rsid w:val="002A77A2"/>
    <w:rsid w:val="002D350F"/>
    <w:rsid w:val="002F1435"/>
    <w:rsid w:val="00303031"/>
    <w:rsid w:val="00312862"/>
    <w:rsid w:val="00312CB9"/>
    <w:rsid w:val="00313FF8"/>
    <w:rsid w:val="00330F3A"/>
    <w:rsid w:val="00333E6B"/>
    <w:rsid w:val="00334231"/>
    <w:rsid w:val="00341CD6"/>
    <w:rsid w:val="003603A3"/>
    <w:rsid w:val="00360F2A"/>
    <w:rsid w:val="00361B28"/>
    <w:rsid w:val="003637C7"/>
    <w:rsid w:val="00364026"/>
    <w:rsid w:val="00365680"/>
    <w:rsid w:val="00370F14"/>
    <w:rsid w:val="00373C16"/>
    <w:rsid w:val="0038389A"/>
    <w:rsid w:val="00386DD2"/>
    <w:rsid w:val="00394462"/>
    <w:rsid w:val="003A0F8B"/>
    <w:rsid w:val="003A4EAB"/>
    <w:rsid w:val="003B3155"/>
    <w:rsid w:val="003B525F"/>
    <w:rsid w:val="003B6A59"/>
    <w:rsid w:val="003B7398"/>
    <w:rsid w:val="003B7523"/>
    <w:rsid w:val="003C0D83"/>
    <w:rsid w:val="003C5997"/>
    <w:rsid w:val="003C5F2E"/>
    <w:rsid w:val="003D18C4"/>
    <w:rsid w:val="003D5CA7"/>
    <w:rsid w:val="003E4B7E"/>
    <w:rsid w:val="003F3B4D"/>
    <w:rsid w:val="003F7ED7"/>
    <w:rsid w:val="004010D3"/>
    <w:rsid w:val="004049D7"/>
    <w:rsid w:val="00405626"/>
    <w:rsid w:val="00420B0E"/>
    <w:rsid w:val="0042771E"/>
    <w:rsid w:val="00445269"/>
    <w:rsid w:val="00446AA2"/>
    <w:rsid w:val="00464581"/>
    <w:rsid w:val="004652A2"/>
    <w:rsid w:val="004715CF"/>
    <w:rsid w:val="00471A98"/>
    <w:rsid w:val="0048101F"/>
    <w:rsid w:val="004814B5"/>
    <w:rsid w:val="00481C99"/>
    <w:rsid w:val="00483678"/>
    <w:rsid w:val="004870CC"/>
    <w:rsid w:val="004C5873"/>
    <w:rsid w:val="004D5396"/>
    <w:rsid w:val="004E0EBD"/>
    <w:rsid w:val="004E50F2"/>
    <w:rsid w:val="004E64C5"/>
    <w:rsid w:val="004F0168"/>
    <w:rsid w:val="00506DB2"/>
    <w:rsid w:val="00511D7F"/>
    <w:rsid w:val="005121F7"/>
    <w:rsid w:val="005138F6"/>
    <w:rsid w:val="005220E2"/>
    <w:rsid w:val="005369E7"/>
    <w:rsid w:val="00537119"/>
    <w:rsid w:val="00540BD4"/>
    <w:rsid w:val="00546844"/>
    <w:rsid w:val="005542D3"/>
    <w:rsid w:val="00563BFE"/>
    <w:rsid w:val="005722AC"/>
    <w:rsid w:val="00593FEF"/>
    <w:rsid w:val="005A09F3"/>
    <w:rsid w:val="005B49A1"/>
    <w:rsid w:val="005C1696"/>
    <w:rsid w:val="005D08C9"/>
    <w:rsid w:val="005D5D1C"/>
    <w:rsid w:val="005D6552"/>
    <w:rsid w:val="005D7CDF"/>
    <w:rsid w:val="005E2128"/>
    <w:rsid w:val="005F1126"/>
    <w:rsid w:val="005F7DC9"/>
    <w:rsid w:val="00602538"/>
    <w:rsid w:val="00603B1C"/>
    <w:rsid w:val="006138BB"/>
    <w:rsid w:val="00617A8C"/>
    <w:rsid w:val="00621B52"/>
    <w:rsid w:val="00627385"/>
    <w:rsid w:val="00633D12"/>
    <w:rsid w:val="006370D2"/>
    <w:rsid w:val="006409FF"/>
    <w:rsid w:val="00652224"/>
    <w:rsid w:val="00655C68"/>
    <w:rsid w:val="00657398"/>
    <w:rsid w:val="00672373"/>
    <w:rsid w:val="00685682"/>
    <w:rsid w:val="00691F06"/>
    <w:rsid w:val="006A262E"/>
    <w:rsid w:val="006A2916"/>
    <w:rsid w:val="006A3580"/>
    <w:rsid w:val="006A66E7"/>
    <w:rsid w:val="006B0260"/>
    <w:rsid w:val="006B18B2"/>
    <w:rsid w:val="006B5D4A"/>
    <w:rsid w:val="006C4D3B"/>
    <w:rsid w:val="006C4F30"/>
    <w:rsid w:val="006C7D50"/>
    <w:rsid w:val="006D178A"/>
    <w:rsid w:val="006E150F"/>
    <w:rsid w:val="006E22A5"/>
    <w:rsid w:val="006F7042"/>
    <w:rsid w:val="00701605"/>
    <w:rsid w:val="007019E8"/>
    <w:rsid w:val="0070580F"/>
    <w:rsid w:val="00713BEF"/>
    <w:rsid w:val="00724886"/>
    <w:rsid w:val="00726E83"/>
    <w:rsid w:val="0072746D"/>
    <w:rsid w:val="007327FE"/>
    <w:rsid w:val="00737E37"/>
    <w:rsid w:val="007407C2"/>
    <w:rsid w:val="00743F51"/>
    <w:rsid w:val="00760666"/>
    <w:rsid w:val="00764BD3"/>
    <w:rsid w:val="00765107"/>
    <w:rsid w:val="00775836"/>
    <w:rsid w:val="00797506"/>
    <w:rsid w:val="007A31F6"/>
    <w:rsid w:val="007A3EC3"/>
    <w:rsid w:val="007A59B9"/>
    <w:rsid w:val="007A7F32"/>
    <w:rsid w:val="007B2E04"/>
    <w:rsid w:val="007C0766"/>
    <w:rsid w:val="007C116B"/>
    <w:rsid w:val="007C2020"/>
    <w:rsid w:val="007D0AC1"/>
    <w:rsid w:val="007D21B4"/>
    <w:rsid w:val="007D30B5"/>
    <w:rsid w:val="007D69D0"/>
    <w:rsid w:val="007E09C7"/>
    <w:rsid w:val="007E5B96"/>
    <w:rsid w:val="007F6627"/>
    <w:rsid w:val="00802237"/>
    <w:rsid w:val="0080321A"/>
    <w:rsid w:val="00803929"/>
    <w:rsid w:val="00805413"/>
    <w:rsid w:val="008068FB"/>
    <w:rsid w:val="0082250D"/>
    <w:rsid w:val="0082562C"/>
    <w:rsid w:val="0083618B"/>
    <w:rsid w:val="00840939"/>
    <w:rsid w:val="00840A0D"/>
    <w:rsid w:val="00842028"/>
    <w:rsid w:val="008508C0"/>
    <w:rsid w:val="00851583"/>
    <w:rsid w:val="00855466"/>
    <w:rsid w:val="008579E2"/>
    <w:rsid w:val="0086694B"/>
    <w:rsid w:val="00867017"/>
    <w:rsid w:val="00867372"/>
    <w:rsid w:val="008726FD"/>
    <w:rsid w:val="00872843"/>
    <w:rsid w:val="00875009"/>
    <w:rsid w:val="008B7BD9"/>
    <w:rsid w:val="008C2BB1"/>
    <w:rsid w:val="008C3FC6"/>
    <w:rsid w:val="008C63DB"/>
    <w:rsid w:val="008C6996"/>
    <w:rsid w:val="008D1D0E"/>
    <w:rsid w:val="008E27F0"/>
    <w:rsid w:val="008F2591"/>
    <w:rsid w:val="00904BC6"/>
    <w:rsid w:val="00910877"/>
    <w:rsid w:val="009129AA"/>
    <w:rsid w:val="00912E5E"/>
    <w:rsid w:val="009142B0"/>
    <w:rsid w:val="009334E9"/>
    <w:rsid w:val="00936592"/>
    <w:rsid w:val="00940865"/>
    <w:rsid w:val="009434B9"/>
    <w:rsid w:val="00943A21"/>
    <w:rsid w:val="00950A45"/>
    <w:rsid w:val="009520C4"/>
    <w:rsid w:val="009527D5"/>
    <w:rsid w:val="00952F7A"/>
    <w:rsid w:val="00953116"/>
    <w:rsid w:val="009611CD"/>
    <w:rsid w:val="00972967"/>
    <w:rsid w:val="00973B9C"/>
    <w:rsid w:val="0097576B"/>
    <w:rsid w:val="00976720"/>
    <w:rsid w:val="00980059"/>
    <w:rsid w:val="00980ED1"/>
    <w:rsid w:val="00983B68"/>
    <w:rsid w:val="0098779D"/>
    <w:rsid w:val="009B1B00"/>
    <w:rsid w:val="009D33E9"/>
    <w:rsid w:val="009F0FDA"/>
    <w:rsid w:val="009F4BE4"/>
    <w:rsid w:val="00A26A7B"/>
    <w:rsid w:val="00A44E42"/>
    <w:rsid w:val="00A615C1"/>
    <w:rsid w:val="00A6191E"/>
    <w:rsid w:val="00A61B3C"/>
    <w:rsid w:val="00A71428"/>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5AFF"/>
    <w:rsid w:val="00AD798E"/>
    <w:rsid w:val="00AE2762"/>
    <w:rsid w:val="00AE6D64"/>
    <w:rsid w:val="00AF089E"/>
    <w:rsid w:val="00AF476C"/>
    <w:rsid w:val="00AF7731"/>
    <w:rsid w:val="00B13DD4"/>
    <w:rsid w:val="00B148B1"/>
    <w:rsid w:val="00B151C5"/>
    <w:rsid w:val="00B27D51"/>
    <w:rsid w:val="00B31802"/>
    <w:rsid w:val="00B40FD3"/>
    <w:rsid w:val="00B45622"/>
    <w:rsid w:val="00B5191F"/>
    <w:rsid w:val="00B52143"/>
    <w:rsid w:val="00B63C37"/>
    <w:rsid w:val="00B64A2D"/>
    <w:rsid w:val="00B748E9"/>
    <w:rsid w:val="00B80CFD"/>
    <w:rsid w:val="00B836FE"/>
    <w:rsid w:val="00B838AB"/>
    <w:rsid w:val="00B87F0B"/>
    <w:rsid w:val="00B91CDD"/>
    <w:rsid w:val="00B95BE9"/>
    <w:rsid w:val="00BA1726"/>
    <w:rsid w:val="00BB325B"/>
    <w:rsid w:val="00BB36C4"/>
    <w:rsid w:val="00BB7649"/>
    <w:rsid w:val="00BC248D"/>
    <w:rsid w:val="00BC263A"/>
    <w:rsid w:val="00BC737C"/>
    <w:rsid w:val="00BC78F2"/>
    <w:rsid w:val="00BE460A"/>
    <w:rsid w:val="00BF5CFA"/>
    <w:rsid w:val="00C04D38"/>
    <w:rsid w:val="00C143D4"/>
    <w:rsid w:val="00C15C07"/>
    <w:rsid w:val="00C210DA"/>
    <w:rsid w:val="00C23744"/>
    <w:rsid w:val="00C33332"/>
    <w:rsid w:val="00C4135D"/>
    <w:rsid w:val="00C45B9E"/>
    <w:rsid w:val="00C501D1"/>
    <w:rsid w:val="00C51218"/>
    <w:rsid w:val="00C547C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C6372"/>
    <w:rsid w:val="00CD06BB"/>
    <w:rsid w:val="00CD4334"/>
    <w:rsid w:val="00CD7E27"/>
    <w:rsid w:val="00CE1453"/>
    <w:rsid w:val="00CE6FB4"/>
    <w:rsid w:val="00CF3E25"/>
    <w:rsid w:val="00CF7F3A"/>
    <w:rsid w:val="00D02C44"/>
    <w:rsid w:val="00D14457"/>
    <w:rsid w:val="00D312BD"/>
    <w:rsid w:val="00D377A4"/>
    <w:rsid w:val="00D44391"/>
    <w:rsid w:val="00D5226F"/>
    <w:rsid w:val="00D52567"/>
    <w:rsid w:val="00D53575"/>
    <w:rsid w:val="00D579B5"/>
    <w:rsid w:val="00D71CCC"/>
    <w:rsid w:val="00D72C28"/>
    <w:rsid w:val="00D81E3A"/>
    <w:rsid w:val="00D861FD"/>
    <w:rsid w:val="00D919C5"/>
    <w:rsid w:val="00D95BAF"/>
    <w:rsid w:val="00DB1CDE"/>
    <w:rsid w:val="00DC1A2B"/>
    <w:rsid w:val="00DC5517"/>
    <w:rsid w:val="00DC5BDF"/>
    <w:rsid w:val="00DC723A"/>
    <w:rsid w:val="00DD05A5"/>
    <w:rsid w:val="00DD66BA"/>
    <w:rsid w:val="00DE34F5"/>
    <w:rsid w:val="00DE42FB"/>
    <w:rsid w:val="00DE4A0B"/>
    <w:rsid w:val="00DF01B2"/>
    <w:rsid w:val="00E10AEF"/>
    <w:rsid w:val="00E14F20"/>
    <w:rsid w:val="00E20BFF"/>
    <w:rsid w:val="00E2477B"/>
    <w:rsid w:val="00E335AA"/>
    <w:rsid w:val="00E34ECB"/>
    <w:rsid w:val="00E5058B"/>
    <w:rsid w:val="00E67657"/>
    <w:rsid w:val="00E82660"/>
    <w:rsid w:val="00E84818"/>
    <w:rsid w:val="00EA29F4"/>
    <w:rsid w:val="00EA30A2"/>
    <w:rsid w:val="00EA34E5"/>
    <w:rsid w:val="00EA5062"/>
    <w:rsid w:val="00EB0D61"/>
    <w:rsid w:val="00EB195F"/>
    <w:rsid w:val="00EB3D45"/>
    <w:rsid w:val="00EB73BA"/>
    <w:rsid w:val="00ED464C"/>
    <w:rsid w:val="00EE03AE"/>
    <w:rsid w:val="00EE06EC"/>
    <w:rsid w:val="00EE1F49"/>
    <w:rsid w:val="00EE40F3"/>
    <w:rsid w:val="00EE4B8C"/>
    <w:rsid w:val="00EF1343"/>
    <w:rsid w:val="00EF13F0"/>
    <w:rsid w:val="00EF6422"/>
    <w:rsid w:val="00F03CE8"/>
    <w:rsid w:val="00F25208"/>
    <w:rsid w:val="00F26A5D"/>
    <w:rsid w:val="00F341C2"/>
    <w:rsid w:val="00F34925"/>
    <w:rsid w:val="00F413AA"/>
    <w:rsid w:val="00F4377A"/>
    <w:rsid w:val="00F44FBE"/>
    <w:rsid w:val="00F5146C"/>
    <w:rsid w:val="00F56353"/>
    <w:rsid w:val="00F636B3"/>
    <w:rsid w:val="00F64543"/>
    <w:rsid w:val="00F74612"/>
    <w:rsid w:val="00F761D2"/>
    <w:rsid w:val="00F81BF7"/>
    <w:rsid w:val="00F83C8B"/>
    <w:rsid w:val="00F87F22"/>
    <w:rsid w:val="00F908B2"/>
    <w:rsid w:val="00F96168"/>
    <w:rsid w:val="00F97654"/>
    <w:rsid w:val="00FA098F"/>
    <w:rsid w:val="00FA2623"/>
    <w:rsid w:val="00FB06CE"/>
    <w:rsid w:val="00FB306B"/>
    <w:rsid w:val="00FB3082"/>
    <w:rsid w:val="00FB4F47"/>
    <w:rsid w:val="00FB5805"/>
    <w:rsid w:val="00FB7E9C"/>
    <w:rsid w:val="00FC029B"/>
    <w:rsid w:val="00FC3861"/>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3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styleId="SubtleEmphasis">
    <w:name w:val="Subtle Emphasis"/>
    <w:basedOn w:val="DefaultParagraphFont"/>
    <w:uiPriority w:val="19"/>
    <w:qFormat/>
    <w:rsid w:val="001D104A"/>
    <w:rPr>
      <w:i/>
      <w:iCs/>
      <w:color w:val="808080" w:themeColor="text1" w:themeTint="7F"/>
    </w:rPr>
  </w:style>
  <w:style w:type="character" w:customStyle="1" w:styleId="search-word-mail">
    <w:name w:val="search-word-mail"/>
    <w:basedOn w:val="DefaultParagraphFont"/>
    <w:rsid w:val="00E247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3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character" w:styleId="SubtleEmphasis">
    <w:name w:val="Subtle Emphasis"/>
    <w:basedOn w:val="DefaultParagraphFont"/>
    <w:uiPriority w:val="19"/>
    <w:qFormat/>
    <w:rsid w:val="001D104A"/>
    <w:rPr>
      <w:i/>
      <w:iCs/>
      <w:color w:val="808080" w:themeColor="text1" w:themeTint="7F"/>
    </w:rPr>
  </w:style>
  <w:style w:type="character" w:customStyle="1" w:styleId="search-word-mail">
    <w:name w:val="search-word-mail"/>
    <w:basedOn w:val="DefaultParagraphFont"/>
    <w:rsid w:val="00E24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251935737">
      <w:bodyDiv w:val="1"/>
      <w:marLeft w:val="0"/>
      <w:marRight w:val="0"/>
      <w:marTop w:val="0"/>
      <w:marBottom w:val="0"/>
      <w:divBdr>
        <w:top w:val="none" w:sz="0" w:space="0" w:color="auto"/>
        <w:left w:val="none" w:sz="0" w:space="0" w:color="auto"/>
        <w:bottom w:val="none" w:sz="0" w:space="0" w:color="auto"/>
        <w:right w:val="none" w:sz="0" w:space="0" w:color="auto"/>
      </w:divBdr>
      <w:divsChild>
        <w:div w:id="1799105553">
          <w:marLeft w:val="547"/>
          <w:marRight w:val="0"/>
          <w:marTop w:val="58"/>
          <w:marBottom w:val="0"/>
          <w:divBdr>
            <w:top w:val="none" w:sz="0" w:space="0" w:color="auto"/>
            <w:left w:val="none" w:sz="0" w:space="0" w:color="auto"/>
            <w:bottom w:val="none" w:sz="0" w:space="0" w:color="auto"/>
            <w:right w:val="none" w:sz="0" w:space="0" w:color="auto"/>
          </w:divBdr>
        </w:div>
        <w:div w:id="834762614">
          <w:marLeft w:val="1166"/>
          <w:marRight w:val="0"/>
          <w:marTop w:val="58"/>
          <w:marBottom w:val="0"/>
          <w:divBdr>
            <w:top w:val="none" w:sz="0" w:space="0" w:color="auto"/>
            <w:left w:val="none" w:sz="0" w:space="0" w:color="auto"/>
            <w:bottom w:val="none" w:sz="0" w:space="0" w:color="auto"/>
            <w:right w:val="none" w:sz="0" w:space="0" w:color="auto"/>
          </w:divBdr>
        </w:div>
        <w:div w:id="1031414087">
          <w:marLeft w:val="1166"/>
          <w:marRight w:val="0"/>
          <w:marTop w:val="58"/>
          <w:marBottom w:val="0"/>
          <w:divBdr>
            <w:top w:val="none" w:sz="0" w:space="0" w:color="auto"/>
            <w:left w:val="none" w:sz="0" w:space="0" w:color="auto"/>
            <w:bottom w:val="none" w:sz="0" w:space="0" w:color="auto"/>
            <w:right w:val="none" w:sz="0" w:space="0" w:color="auto"/>
          </w:divBdr>
        </w:div>
        <w:div w:id="1702389487">
          <w:marLeft w:val="1166"/>
          <w:marRight w:val="0"/>
          <w:marTop w:val="58"/>
          <w:marBottom w:val="0"/>
          <w:divBdr>
            <w:top w:val="none" w:sz="0" w:space="0" w:color="auto"/>
            <w:left w:val="none" w:sz="0" w:space="0" w:color="auto"/>
            <w:bottom w:val="none" w:sz="0" w:space="0" w:color="auto"/>
            <w:right w:val="none" w:sz="0" w:space="0" w:color="auto"/>
          </w:divBdr>
        </w:div>
        <w:div w:id="1369407267">
          <w:marLeft w:val="547"/>
          <w:marRight w:val="0"/>
          <w:marTop w:val="58"/>
          <w:marBottom w:val="0"/>
          <w:divBdr>
            <w:top w:val="none" w:sz="0" w:space="0" w:color="auto"/>
            <w:left w:val="none" w:sz="0" w:space="0" w:color="auto"/>
            <w:bottom w:val="none" w:sz="0" w:space="0" w:color="auto"/>
            <w:right w:val="none" w:sz="0" w:space="0" w:color="auto"/>
          </w:divBdr>
        </w:div>
        <w:div w:id="808522950">
          <w:marLeft w:val="1166"/>
          <w:marRight w:val="0"/>
          <w:marTop w:val="58"/>
          <w:marBottom w:val="0"/>
          <w:divBdr>
            <w:top w:val="none" w:sz="0" w:space="0" w:color="auto"/>
            <w:left w:val="none" w:sz="0" w:space="0" w:color="auto"/>
            <w:bottom w:val="none" w:sz="0" w:space="0" w:color="auto"/>
            <w:right w:val="none" w:sz="0" w:space="0" w:color="auto"/>
          </w:divBdr>
        </w:div>
        <w:div w:id="929193393">
          <w:marLeft w:val="1166"/>
          <w:marRight w:val="0"/>
          <w:marTop w:val="58"/>
          <w:marBottom w:val="0"/>
          <w:divBdr>
            <w:top w:val="none" w:sz="0" w:space="0" w:color="auto"/>
            <w:left w:val="none" w:sz="0" w:space="0" w:color="auto"/>
            <w:bottom w:val="none" w:sz="0" w:space="0" w:color="auto"/>
            <w:right w:val="none" w:sz="0" w:space="0" w:color="auto"/>
          </w:divBdr>
        </w:div>
        <w:div w:id="245842269">
          <w:marLeft w:val="1166"/>
          <w:marRight w:val="0"/>
          <w:marTop w:val="58"/>
          <w:marBottom w:val="0"/>
          <w:divBdr>
            <w:top w:val="none" w:sz="0" w:space="0" w:color="auto"/>
            <w:left w:val="none" w:sz="0" w:space="0" w:color="auto"/>
            <w:bottom w:val="none" w:sz="0" w:space="0" w:color="auto"/>
            <w:right w:val="none" w:sz="0" w:space="0" w:color="auto"/>
          </w:divBdr>
        </w:div>
        <w:div w:id="98067642">
          <w:marLeft w:val="547"/>
          <w:marRight w:val="0"/>
          <w:marTop w:val="58"/>
          <w:marBottom w:val="0"/>
          <w:divBdr>
            <w:top w:val="none" w:sz="0" w:space="0" w:color="auto"/>
            <w:left w:val="none" w:sz="0" w:space="0" w:color="auto"/>
            <w:bottom w:val="none" w:sz="0" w:space="0" w:color="auto"/>
            <w:right w:val="none" w:sz="0" w:space="0" w:color="auto"/>
          </w:divBdr>
        </w:div>
        <w:div w:id="1039624926">
          <w:marLeft w:val="1166"/>
          <w:marRight w:val="0"/>
          <w:marTop w:val="58"/>
          <w:marBottom w:val="0"/>
          <w:divBdr>
            <w:top w:val="none" w:sz="0" w:space="0" w:color="auto"/>
            <w:left w:val="none" w:sz="0" w:space="0" w:color="auto"/>
            <w:bottom w:val="none" w:sz="0" w:space="0" w:color="auto"/>
            <w:right w:val="none" w:sz="0" w:space="0" w:color="auto"/>
          </w:divBdr>
        </w:div>
        <w:div w:id="220600729">
          <w:marLeft w:val="1166"/>
          <w:marRight w:val="0"/>
          <w:marTop w:val="58"/>
          <w:marBottom w:val="0"/>
          <w:divBdr>
            <w:top w:val="none" w:sz="0" w:space="0" w:color="auto"/>
            <w:left w:val="none" w:sz="0" w:space="0" w:color="auto"/>
            <w:bottom w:val="none" w:sz="0" w:space="0" w:color="auto"/>
            <w:right w:val="none" w:sz="0" w:space="0" w:color="auto"/>
          </w:divBdr>
        </w:div>
        <w:div w:id="490605495">
          <w:marLeft w:val="1166"/>
          <w:marRight w:val="0"/>
          <w:marTop w:val="58"/>
          <w:marBottom w:val="0"/>
          <w:divBdr>
            <w:top w:val="none" w:sz="0" w:space="0" w:color="auto"/>
            <w:left w:val="none" w:sz="0" w:space="0" w:color="auto"/>
            <w:bottom w:val="none" w:sz="0" w:space="0" w:color="auto"/>
            <w:right w:val="none" w:sz="0" w:space="0" w:color="auto"/>
          </w:divBdr>
        </w:div>
        <w:div w:id="26491724">
          <w:marLeft w:val="547"/>
          <w:marRight w:val="0"/>
          <w:marTop w:val="58"/>
          <w:marBottom w:val="0"/>
          <w:divBdr>
            <w:top w:val="none" w:sz="0" w:space="0" w:color="auto"/>
            <w:left w:val="none" w:sz="0" w:space="0" w:color="auto"/>
            <w:bottom w:val="none" w:sz="0" w:space="0" w:color="auto"/>
            <w:right w:val="none" w:sz="0" w:space="0" w:color="auto"/>
          </w:divBdr>
        </w:div>
        <w:div w:id="1300912896">
          <w:marLeft w:val="1166"/>
          <w:marRight w:val="0"/>
          <w:marTop w:val="58"/>
          <w:marBottom w:val="0"/>
          <w:divBdr>
            <w:top w:val="none" w:sz="0" w:space="0" w:color="auto"/>
            <w:left w:val="none" w:sz="0" w:space="0" w:color="auto"/>
            <w:bottom w:val="none" w:sz="0" w:space="0" w:color="auto"/>
            <w:right w:val="none" w:sz="0" w:space="0" w:color="auto"/>
          </w:divBdr>
        </w:div>
        <w:div w:id="581840083">
          <w:marLeft w:val="1166"/>
          <w:marRight w:val="0"/>
          <w:marTop w:val="58"/>
          <w:marBottom w:val="0"/>
          <w:divBdr>
            <w:top w:val="none" w:sz="0" w:space="0" w:color="auto"/>
            <w:left w:val="none" w:sz="0" w:space="0" w:color="auto"/>
            <w:bottom w:val="none" w:sz="0" w:space="0" w:color="auto"/>
            <w:right w:val="none" w:sz="0" w:space="0" w:color="auto"/>
          </w:divBdr>
        </w:div>
        <w:div w:id="550919387">
          <w:marLeft w:val="547"/>
          <w:marRight w:val="0"/>
          <w:marTop w:val="58"/>
          <w:marBottom w:val="0"/>
          <w:divBdr>
            <w:top w:val="none" w:sz="0" w:space="0" w:color="auto"/>
            <w:left w:val="none" w:sz="0" w:space="0" w:color="auto"/>
            <w:bottom w:val="none" w:sz="0" w:space="0" w:color="auto"/>
            <w:right w:val="none" w:sz="0" w:space="0" w:color="auto"/>
          </w:divBdr>
        </w:div>
        <w:div w:id="1844928638">
          <w:marLeft w:val="1166"/>
          <w:marRight w:val="0"/>
          <w:marTop w:val="58"/>
          <w:marBottom w:val="0"/>
          <w:divBdr>
            <w:top w:val="none" w:sz="0" w:space="0" w:color="auto"/>
            <w:left w:val="none" w:sz="0" w:space="0" w:color="auto"/>
            <w:bottom w:val="none" w:sz="0" w:space="0" w:color="auto"/>
            <w:right w:val="none" w:sz="0" w:space="0" w:color="auto"/>
          </w:divBdr>
        </w:div>
        <w:div w:id="545021143">
          <w:marLeft w:val="1166"/>
          <w:marRight w:val="0"/>
          <w:marTop w:val="58"/>
          <w:marBottom w:val="0"/>
          <w:divBdr>
            <w:top w:val="none" w:sz="0" w:space="0" w:color="auto"/>
            <w:left w:val="none" w:sz="0" w:space="0" w:color="auto"/>
            <w:bottom w:val="none" w:sz="0" w:space="0" w:color="auto"/>
            <w:right w:val="none" w:sz="0" w:space="0" w:color="auto"/>
          </w:divBdr>
        </w:div>
        <w:div w:id="1206484548">
          <w:marLeft w:val="547"/>
          <w:marRight w:val="0"/>
          <w:marTop w:val="58"/>
          <w:marBottom w:val="0"/>
          <w:divBdr>
            <w:top w:val="none" w:sz="0" w:space="0" w:color="auto"/>
            <w:left w:val="none" w:sz="0" w:space="0" w:color="auto"/>
            <w:bottom w:val="none" w:sz="0" w:space="0" w:color="auto"/>
            <w:right w:val="none" w:sz="0" w:space="0" w:color="auto"/>
          </w:divBdr>
        </w:div>
        <w:div w:id="1351682081">
          <w:marLeft w:val="1166"/>
          <w:marRight w:val="0"/>
          <w:marTop w:val="58"/>
          <w:marBottom w:val="0"/>
          <w:divBdr>
            <w:top w:val="none" w:sz="0" w:space="0" w:color="auto"/>
            <w:left w:val="none" w:sz="0" w:space="0" w:color="auto"/>
            <w:bottom w:val="none" w:sz="0" w:space="0" w:color="auto"/>
            <w:right w:val="none" w:sz="0" w:space="0" w:color="auto"/>
          </w:divBdr>
        </w:div>
        <w:div w:id="489561186">
          <w:marLeft w:val="1166"/>
          <w:marRight w:val="0"/>
          <w:marTop w:val="58"/>
          <w:marBottom w:val="0"/>
          <w:divBdr>
            <w:top w:val="none" w:sz="0" w:space="0" w:color="auto"/>
            <w:left w:val="none" w:sz="0" w:space="0" w:color="auto"/>
            <w:bottom w:val="none" w:sz="0" w:space="0" w:color="auto"/>
            <w:right w:val="none" w:sz="0" w:space="0" w:color="auto"/>
          </w:divBdr>
        </w:div>
        <w:div w:id="100883930">
          <w:marLeft w:val="1166"/>
          <w:marRight w:val="0"/>
          <w:marTop w:val="58"/>
          <w:marBottom w:val="0"/>
          <w:divBdr>
            <w:top w:val="none" w:sz="0" w:space="0" w:color="auto"/>
            <w:left w:val="none" w:sz="0" w:space="0" w:color="auto"/>
            <w:bottom w:val="none" w:sz="0" w:space="0" w:color="auto"/>
            <w:right w:val="none" w:sz="0" w:space="0" w:color="auto"/>
          </w:divBdr>
        </w:div>
      </w:divsChild>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47298865">
      <w:bodyDiv w:val="1"/>
      <w:marLeft w:val="0"/>
      <w:marRight w:val="0"/>
      <w:marTop w:val="0"/>
      <w:marBottom w:val="0"/>
      <w:divBdr>
        <w:top w:val="none" w:sz="0" w:space="0" w:color="auto"/>
        <w:left w:val="none" w:sz="0" w:space="0" w:color="auto"/>
        <w:bottom w:val="none" w:sz="0" w:space="0" w:color="auto"/>
        <w:right w:val="none" w:sz="0" w:space="0" w:color="auto"/>
      </w:divBdr>
      <w:divsChild>
        <w:div w:id="87233346">
          <w:marLeft w:val="547"/>
          <w:marRight w:val="0"/>
          <w:marTop w:val="58"/>
          <w:marBottom w:val="0"/>
          <w:divBdr>
            <w:top w:val="none" w:sz="0" w:space="0" w:color="auto"/>
            <w:left w:val="none" w:sz="0" w:space="0" w:color="auto"/>
            <w:bottom w:val="none" w:sz="0" w:space="0" w:color="auto"/>
            <w:right w:val="none" w:sz="0" w:space="0" w:color="auto"/>
          </w:divBdr>
        </w:div>
        <w:div w:id="1635872870">
          <w:marLeft w:val="1166"/>
          <w:marRight w:val="0"/>
          <w:marTop w:val="58"/>
          <w:marBottom w:val="0"/>
          <w:divBdr>
            <w:top w:val="none" w:sz="0" w:space="0" w:color="auto"/>
            <w:left w:val="none" w:sz="0" w:space="0" w:color="auto"/>
            <w:bottom w:val="none" w:sz="0" w:space="0" w:color="auto"/>
            <w:right w:val="none" w:sz="0" w:space="0" w:color="auto"/>
          </w:divBdr>
        </w:div>
        <w:div w:id="1167935567">
          <w:marLeft w:val="1166"/>
          <w:marRight w:val="0"/>
          <w:marTop w:val="58"/>
          <w:marBottom w:val="0"/>
          <w:divBdr>
            <w:top w:val="none" w:sz="0" w:space="0" w:color="auto"/>
            <w:left w:val="none" w:sz="0" w:space="0" w:color="auto"/>
            <w:bottom w:val="none" w:sz="0" w:space="0" w:color="auto"/>
            <w:right w:val="none" w:sz="0" w:space="0" w:color="auto"/>
          </w:divBdr>
        </w:div>
        <w:div w:id="830563594">
          <w:marLeft w:val="1166"/>
          <w:marRight w:val="0"/>
          <w:marTop w:val="58"/>
          <w:marBottom w:val="0"/>
          <w:divBdr>
            <w:top w:val="none" w:sz="0" w:space="0" w:color="auto"/>
            <w:left w:val="none" w:sz="0" w:space="0" w:color="auto"/>
            <w:bottom w:val="none" w:sz="0" w:space="0" w:color="auto"/>
            <w:right w:val="none" w:sz="0" w:space="0" w:color="auto"/>
          </w:divBdr>
        </w:div>
        <w:div w:id="805701101">
          <w:marLeft w:val="547"/>
          <w:marRight w:val="0"/>
          <w:marTop w:val="58"/>
          <w:marBottom w:val="0"/>
          <w:divBdr>
            <w:top w:val="none" w:sz="0" w:space="0" w:color="auto"/>
            <w:left w:val="none" w:sz="0" w:space="0" w:color="auto"/>
            <w:bottom w:val="none" w:sz="0" w:space="0" w:color="auto"/>
            <w:right w:val="none" w:sz="0" w:space="0" w:color="auto"/>
          </w:divBdr>
        </w:div>
        <w:div w:id="1249578736">
          <w:marLeft w:val="1166"/>
          <w:marRight w:val="0"/>
          <w:marTop w:val="58"/>
          <w:marBottom w:val="0"/>
          <w:divBdr>
            <w:top w:val="none" w:sz="0" w:space="0" w:color="auto"/>
            <w:left w:val="none" w:sz="0" w:space="0" w:color="auto"/>
            <w:bottom w:val="none" w:sz="0" w:space="0" w:color="auto"/>
            <w:right w:val="none" w:sz="0" w:space="0" w:color="auto"/>
          </w:divBdr>
        </w:div>
        <w:div w:id="669405616">
          <w:marLeft w:val="1166"/>
          <w:marRight w:val="0"/>
          <w:marTop w:val="58"/>
          <w:marBottom w:val="0"/>
          <w:divBdr>
            <w:top w:val="none" w:sz="0" w:space="0" w:color="auto"/>
            <w:left w:val="none" w:sz="0" w:space="0" w:color="auto"/>
            <w:bottom w:val="none" w:sz="0" w:space="0" w:color="auto"/>
            <w:right w:val="none" w:sz="0" w:space="0" w:color="auto"/>
          </w:divBdr>
        </w:div>
        <w:div w:id="1746105500">
          <w:marLeft w:val="1166"/>
          <w:marRight w:val="0"/>
          <w:marTop w:val="58"/>
          <w:marBottom w:val="0"/>
          <w:divBdr>
            <w:top w:val="none" w:sz="0" w:space="0" w:color="auto"/>
            <w:left w:val="none" w:sz="0" w:space="0" w:color="auto"/>
            <w:bottom w:val="none" w:sz="0" w:space="0" w:color="auto"/>
            <w:right w:val="none" w:sz="0" w:space="0" w:color="auto"/>
          </w:divBdr>
        </w:div>
        <w:div w:id="272134184">
          <w:marLeft w:val="547"/>
          <w:marRight w:val="0"/>
          <w:marTop w:val="58"/>
          <w:marBottom w:val="0"/>
          <w:divBdr>
            <w:top w:val="none" w:sz="0" w:space="0" w:color="auto"/>
            <w:left w:val="none" w:sz="0" w:space="0" w:color="auto"/>
            <w:bottom w:val="none" w:sz="0" w:space="0" w:color="auto"/>
            <w:right w:val="none" w:sz="0" w:space="0" w:color="auto"/>
          </w:divBdr>
        </w:div>
        <w:div w:id="1656911750">
          <w:marLeft w:val="1166"/>
          <w:marRight w:val="0"/>
          <w:marTop w:val="58"/>
          <w:marBottom w:val="0"/>
          <w:divBdr>
            <w:top w:val="none" w:sz="0" w:space="0" w:color="auto"/>
            <w:left w:val="none" w:sz="0" w:space="0" w:color="auto"/>
            <w:bottom w:val="none" w:sz="0" w:space="0" w:color="auto"/>
            <w:right w:val="none" w:sz="0" w:space="0" w:color="auto"/>
          </w:divBdr>
        </w:div>
        <w:div w:id="333268828">
          <w:marLeft w:val="1166"/>
          <w:marRight w:val="0"/>
          <w:marTop w:val="58"/>
          <w:marBottom w:val="0"/>
          <w:divBdr>
            <w:top w:val="none" w:sz="0" w:space="0" w:color="auto"/>
            <w:left w:val="none" w:sz="0" w:space="0" w:color="auto"/>
            <w:bottom w:val="none" w:sz="0" w:space="0" w:color="auto"/>
            <w:right w:val="none" w:sz="0" w:space="0" w:color="auto"/>
          </w:divBdr>
        </w:div>
        <w:div w:id="427239635">
          <w:marLeft w:val="1166"/>
          <w:marRight w:val="0"/>
          <w:marTop w:val="58"/>
          <w:marBottom w:val="0"/>
          <w:divBdr>
            <w:top w:val="none" w:sz="0" w:space="0" w:color="auto"/>
            <w:left w:val="none" w:sz="0" w:space="0" w:color="auto"/>
            <w:bottom w:val="none" w:sz="0" w:space="0" w:color="auto"/>
            <w:right w:val="none" w:sz="0" w:space="0" w:color="auto"/>
          </w:divBdr>
        </w:div>
        <w:div w:id="912399311">
          <w:marLeft w:val="547"/>
          <w:marRight w:val="0"/>
          <w:marTop w:val="58"/>
          <w:marBottom w:val="0"/>
          <w:divBdr>
            <w:top w:val="none" w:sz="0" w:space="0" w:color="auto"/>
            <w:left w:val="none" w:sz="0" w:space="0" w:color="auto"/>
            <w:bottom w:val="none" w:sz="0" w:space="0" w:color="auto"/>
            <w:right w:val="none" w:sz="0" w:space="0" w:color="auto"/>
          </w:divBdr>
        </w:div>
        <w:div w:id="1113090897">
          <w:marLeft w:val="1166"/>
          <w:marRight w:val="0"/>
          <w:marTop w:val="58"/>
          <w:marBottom w:val="0"/>
          <w:divBdr>
            <w:top w:val="none" w:sz="0" w:space="0" w:color="auto"/>
            <w:left w:val="none" w:sz="0" w:space="0" w:color="auto"/>
            <w:bottom w:val="none" w:sz="0" w:space="0" w:color="auto"/>
            <w:right w:val="none" w:sz="0" w:space="0" w:color="auto"/>
          </w:divBdr>
        </w:div>
        <w:div w:id="2084790141">
          <w:marLeft w:val="1166"/>
          <w:marRight w:val="0"/>
          <w:marTop w:val="58"/>
          <w:marBottom w:val="0"/>
          <w:divBdr>
            <w:top w:val="none" w:sz="0" w:space="0" w:color="auto"/>
            <w:left w:val="none" w:sz="0" w:space="0" w:color="auto"/>
            <w:bottom w:val="none" w:sz="0" w:space="0" w:color="auto"/>
            <w:right w:val="none" w:sz="0" w:space="0" w:color="auto"/>
          </w:divBdr>
        </w:div>
        <w:div w:id="91363546">
          <w:marLeft w:val="547"/>
          <w:marRight w:val="0"/>
          <w:marTop w:val="58"/>
          <w:marBottom w:val="0"/>
          <w:divBdr>
            <w:top w:val="none" w:sz="0" w:space="0" w:color="auto"/>
            <w:left w:val="none" w:sz="0" w:space="0" w:color="auto"/>
            <w:bottom w:val="none" w:sz="0" w:space="0" w:color="auto"/>
            <w:right w:val="none" w:sz="0" w:space="0" w:color="auto"/>
          </w:divBdr>
        </w:div>
        <w:div w:id="1490754583">
          <w:marLeft w:val="1166"/>
          <w:marRight w:val="0"/>
          <w:marTop w:val="58"/>
          <w:marBottom w:val="0"/>
          <w:divBdr>
            <w:top w:val="none" w:sz="0" w:space="0" w:color="auto"/>
            <w:left w:val="none" w:sz="0" w:space="0" w:color="auto"/>
            <w:bottom w:val="none" w:sz="0" w:space="0" w:color="auto"/>
            <w:right w:val="none" w:sz="0" w:space="0" w:color="auto"/>
          </w:divBdr>
        </w:div>
        <w:div w:id="1916671150">
          <w:marLeft w:val="1166"/>
          <w:marRight w:val="0"/>
          <w:marTop w:val="58"/>
          <w:marBottom w:val="0"/>
          <w:divBdr>
            <w:top w:val="none" w:sz="0" w:space="0" w:color="auto"/>
            <w:left w:val="none" w:sz="0" w:space="0" w:color="auto"/>
            <w:bottom w:val="none" w:sz="0" w:space="0" w:color="auto"/>
            <w:right w:val="none" w:sz="0" w:space="0" w:color="auto"/>
          </w:divBdr>
        </w:div>
        <w:div w:id="1337003930">
          <w:marLeft w:val="1166"/>
          <w:marRight w:val="0"/>
          <w:marTop w:val="58"/>
          <w:marBottom w:val="0"/>
          <w:divBdr>
            <w:top w:val="none" w:sz="0" w:space="0" w:color="auto"/>
            <w:left w:val="none" w:sz="0" w:space="0" w:color="auto"/>
            <w:bottom w:val="none" w:sz="0" w:space="0" w:color="auto"/>
            <w:right w:val="none" w:sz="0" w:space="0" w:color="auto"/>
          </w:divBdr>
        </w:div>
        <w:div w:id="184026220">
          <w:marLeft w:val="547"/>
          <w:marRight w:val="0"/>
          <w:marTop w:val="58"/>
          <w:marBottom w:val="0"/>
          <w:divBdr>
            <w:top w:val="none" w:sz="0" w:space="0" w:color="auto"/>
            <w:left w:val="none" w:sz="0" w:space="0" w:color="auto"/>
            <w:bottom w:val="none" w:sz="0" w:space="0" w:color="auto"/>
            <w:right w:val="none" w:sz="0" w:space="0" w:color="auto"/>
          </w:divBdr>
        </w:div>
        <w:div w:id="379400160">
          <w:marLeft w:val="1166"/>
          <w:marRight w:val="0"/>
          <w:marTop w:val="48"/>
          <w:marBottom w:val="0"/>
          <w:divBdr>
            <w:top w:val="none" w:sz="0" w:space="0" w:color="auto"/>
            <w:left w:val="none" w:sz="0" w:space="0" w:color="auto"/>
            <w:bottom w:val="none" w:sz="0" w:space="0" w:color="auto"/>
            <w:right w:val="none" w:sz="0" w:space="0" w:color="auto"/>
          </w:divBdr>
        </w:div>
        <w:div w:id="691611008">
          <w:marLeft w:val="1166"/>
          <w:marRight w:val="0"/>
          <w:marTop w:val="48"/>
          <w:marBottom w:val="0"/>
          <w:divBdr>
            <w:top w:val="none" w:sz="0" w:space="0" w:color="auto"/>
            <w:left w:val="none" w:sz="0" w:space="0" w:color="auto"/>
            <w:bottom w:val="none" w:sz="0" w:space="0" w:color="auto"/>
            <w:right w:val="none" w:sz="0" w:space="0" w:color="auto"/>
          </w:divBdr>
        </w:div>
        <w:div w:id="1252809357">
          <w:marLeft w:val="1166"/>
          <w:marRight w:val="0"/>
          <w:marTop w:val="48"/>
          <w:marBottom w:val="0"/>
          <w:divBdr>
            <w:top w:val="none" w:sz="0" w:space="0" w:color="auto"/>
            <w:left w:val="none" w:sz="0" w:space="0" w:color="auto"/>
            <w:bottom w:val="none" w:sz="0" w:space="0" w:color="auto"/>
            <w:right w:val="none" w:sz="0" w:space="0" w:color="auto"/>
          </w:divBdr>
        </w:div>
        <w:div w:id="1240017096">
          <w:marLeft w:val="547"/>
          <w:marRight w:val="0"/>
          <w:marTop w:val="58"/>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1632361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59971128">
      <w:bodyDiv w:val="1"/>
      <w:marLeft w:val="0"/>
      <w:marRight w:val="0"/>
      <w:marTop w:val="0"/>
      <w:marBottom w:val="0"/>
      <w:divBdr>
        <w:top w:val="none" w:sz="0" w:space="0" w:color="auto"/>
        <w:left w:val="none" w:sz="0" w:space="0" w:color="auto"/>
        <w:bottom w:val="none" w:sz="0" w:space="0" w:color="auto"/>
        <w:right w:val="none" w:sz="0" w:space="0" w:color="auto"/>
      </w:divBdr>
      <w:divsChild>
        <w:div w:id="1970431586">
          <w:marLeft w:val="0"/>
          <w:marRight w:val="0"/>
          <w:marTop w:val="0"/>
          <w:marBottom w:val="0"/>
          <w:divBdr>
            <w:top w:val="none" w:sz="0" w:space="0" w:color="auto"/>
            <w:left w:val="none" w:sz="0" w:space="0" w:color="auto"/>
            <w:bottom w:val="none" w:sz="0" w:space="0" w:color="auto"/>
            <w:right w:val="none" w:sz="0" w:space="0" w:color="auto"/>
          </w:divBdr>
          <w:divsChild>
            <w:div w:id="1071003064">
              <w:marLeft w:val="0"/>
              <w:marRight w:val="0"/>
              <w:marTop w:val="0"/>
              <w:marBottom w:val="0"/>
              <w:divBdr>
                <w:top w:val="none" w:sz="0" w:space="0" w:color="auto"/>
                <w:left w:val="none" w:sz="0" w:space="0" w:color="auto"/>
                <w:bottom w:val="none" w:sz="0" w:space="0" w:color="auto"/>
                <w:right w:val="none" w:sz="0" w:space="0" w:color="auto"/>
              </w:divBdr>
              <w:divsChild>
                <w:div w:id="1148590937">
                  <w:marLeft w:val="0"/>
                  <w:marRight w:val="0"/>
                  <w:marTop w:val="0"/>
                  <w:marBottom w:val="0"/>
                  <w:divBdr>
                    <w:top w:val="none" w:sz="0" w:space="0" w:color="auto"/>
                    <w:left w:val="none" w:sz="0" w:space="0" w:color="auto"/>
                    <w:bottom w:val="none" w:sz="0" w:space="0" w:color="auto"/>
                    <w:right w:val="none" w:sz="0" w:space="0" w:color="auto"/>
                  </w:divBdr>
                  <w:divsChild>
                    <w:div w:id="966164050">
                      <w:marLeft w:val="0"/>
                      <w:marRight w:val="0"/>
                      <w:marTop w:val="0"/>
                      <w:marBottom w:val="0"/>
                      <w:divBdr>
                        <w:top w:val="none" w:sz="0" w:space="0" w:color="auto"/>
                        <w:left w:val="none" w:sz="0" w:space="0" w:color="auto"/>
                        <w:bottom w:val="none" w:sz="0" w:space="0" w:color="auto"/>
                        <w:right w:val="none" w:sz="0" w:space="0" w:color="auto"/>
                      </w:divBdr>
                      <w:divsChild>
                        <w:div w:id="1676110513">
                          <w:marLeft w:val="0"/>
                          <w:marRight w:val="0"/>
                          <w:marTop w:val="0"/>
                          <w:marBottom w:val="0"/>
                          <w:divBdr>
                            <w:top w:val="none" w:sz="0" w:space="0" w:color="auto"/>
                            <w:left w:val="none" w:sz="0" w:space="0" w:color="auto"/>
                            <w:bottom w:val="none" w:sz="0" w:space="0" w:color="auto"/>
                            <w:right w:val="none" w:sz="0" w:space="0" w:color="auto"/>
                          </w:divBdr>
                          <w:divsChild>
                            <w:div w:id="970134599">
                              <w:marLeft w:val="0"/>
                              <w:marRight w:val="0"/>
                              <w:marTop w:val="0"/>
                              <w:marBottom w:val="0"/>
                              <w:divBdr>
                                <w:top w:val="none" w:sz="0" w:space="0" w:color="auto"/>
                                <w:left w:val="none" w:sz="0" w:space="0" w:color="auto"/>
                                <w:bottom w:val="none" w:sz="0" w:space="0" w:color="auto"/>
                                <w:right w:val="none" w:sz="0" w:space="0" w:color="auto"/>
                              </w:divBdr>
                              <w:divsChild>
                                <w:div w:id="1696998374">
                                  <w:marLeft w:val="0"/>
                                  <w:marRight w:val="0"/>
                                  <w:marTop w:val="0"/>
                                  <w:marBottom w:val="0"/>
                                  <w:divBdr>
                                    <w:top w:val="none" w:sz="0" w:space="0" w:color="auto"/>
                                    <w:left w:val="none" w:sz="0" w:space="0" w:color="auto"/>
                                    <w:bottom w:val="none" w:sz="0" w:space="0" w:color="auto"/>
                                    <w:right w:val="none" w:sz="0" w:space="0" w:color="auto"/>
                                  </w:divBdr>
                                  <w:divsChild>
                                    <w:div w:id="217131664">
                                      <w:marLeft w:val="0"/>
                                      <w:marRight w:val="0"/>
                                      <w:marTop w:val="0"/>
                                      <w:marBottom w:val="0"/>
                                      <w:divBdr>
                                        <w:top w:val="none" w:sz="0" w:space="0" w:color="auto"/>
                                        <w:left w:val="none" w:sz="0" w:space="0" w:color="auto"/>
                                        <w:bottom w:val="none" w:sz="0" w:space="0" w:color="auto"/>
                                        <w:right w:val="none" w:sz="0" w:space="0" w:color="auto"/>
                                      </w:divBdr>
                                      <w:divsChild>
                                        <w:div w:id="396632050">
                                          <w:marLeft w:val="0"/>
                                          <w:marRight w:val="0"/>
                                          <w:marTop w:val="0"/>
                                          <w:marBottom w:val="0"/>
                                          <w:divBdr>
                                            <w:top w:val="none" w:sz="0" w:space="0" w:color="auto"/>
                                            <w:left w:val="none" w:sz="0" w:space="0" w:color="auto"/>
                                            <w:bottom w:val="none" w:sz="0" w:space="0" w:color="auto"/>
                                            <w:right w:val="none" w:sz="0" w:space="0" w:color="auto"/>
                                          </w:divBdr>
                                          <w:divsChild>
                                            <w:div w:id="322201344">
                                              <w:marLeft w:val="330"/>
                                              <w:marRight w:val="225"/>
                                              <w:marTop w:val="300"/>
                                              <w:marBottom w:val="450"/>
                                              <w:divBdr>
                                                <w:top w:val="none" w:sz="0" w:space="0" w:color="auto"/>
                                                <w:left w:val="none" w:sz="0" w:space="0" w:color="auto"/>
                                                <w:bottom w:val="none" w:sz="0" w:space="0" w:color="auto"/>
                                                <w:right w:val="none" w:sz="0" w:space="0" w:color="auto"/>
                                              </w:divBdr>
                                              <w:divsChild>
                                                <w:div w:id="1191646777">
                                                  <w:marLeft w:val="0"/>
                                                  <w:marRight w:val="0"/>
                                                  <w:marTop w:val="0"/>
                                                  <w:marBottom w:val="0"/>
                                                  <w:divBdr>
                                                    <w:top w:val="none" w:sz="0" w:space="0" w:color="auto"/>
                                                    <w:left w:val="none" w:sz="0" w:space="0" w:color="auto"/>
                                                    <w:bottom w:val="none" w:sz="0" w:space="0" w:color="auto"/>
                                                    <w:right w:val="none" w:sz="0" w:space="0" w:color="auto"/>
                                                  </w:divBdr>
                                                  <w:divsChild>
                                                    <w:div w:id="199663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703437609">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76DC3-9532-48A3-9834-57D1AF3C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3629</TotalTime>
  <Pages>8</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Haijie</cp:lastModifiedBy>
  <cp:revision>80</cp:revision>
  <dcterms:created xsi:type="dcterms:W3CDTF">2017-11-17T07:42:00Z</dcterms:created>
  <dcterms:modified xsi:type="dcterms:W3CDTF">2018-09-27T11:15:00Z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