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E0A91" w14:textId="0A42CAE6" w:rsidR="00B74C1D" w:rsidRPr="005A1E97" w:rsidRDefault="00B74C1D" w:rsidP="00B74C1D">
      <w:pPr>
        <w:pStyle w:val="3GPPHeader"/>
        <w:spacing w:after="60"/>
        <w:rPr>
          <w:sz w:val="32"/>
          <w:szCs w:val="32"/>
          <w:lang w:val="en-US"/>
        </w:rPr>
      </w:pPr>
      <w:bookmarkStart w:id="0" w:name="_Hlk487016860"/>
      <w:bookmarkEnd w:id="0"/>
      <w:r w:rsidRPr="005A1E97">
        <w:rPr>
          <w:lang w:val="en-US"/>
        </w:rPr>
        <w:t>3</w:t>
      </w:r>
      <w:r>
        <w:rPr>
          <w:lang w:val="en-US"/>
        </w:rPr>
        <w:t>GPP TSG-RAN WG4 #8</w:t>
      </w:r>
      <w:r w:rsidR="00D3741F">
        <w:rPr>
          <w:lang w:val="en-US"/>
        </w:rPr>
        <w:t>8</w:t>
      </w:r>
      <w:bookmarkStart w:id="1" w:name="_GoBack"/>
      <w:bookmarkEnd w:id="1"/>
      <w:r w:rsidRPr="005A1E97">
        <w:rPr>
          <w:lang w:val="en-US"/>
        </w:rPr>
        <w:tab/>
      </w:r>
      <w:r w:rsidRPr="005A1E97">
        <w:rPr>
          <w:sz w:val="32"/>
          <w:szCs w:val="32"/>
          <w:lang w:val="en-US"/>
        </w:rPr>
        <w:t>R4-</w:t>
      </w:r>
      <w:r w:rsidRPr="001E5AE4">
        <w:t xml:space="preserve"> </w:t>
      </w:r>
      <w:r w:rsidR="00D3741F">
        <w:rPr>
          <w:sz w:val="32"/>
          <w:szCs w:val="32"/>
          <w:lang w:val="en-US"/>
        </w:rPr>
        <w:t>1810620</w:t>
      </w:r>
    </w:p>
    <w:p w14:paraId="79F82714" w14:textId="75E9AC01" w:rsidR="00B74C1D" w:rsidRPr="00F6302A" w:rsidRDefault="00525470" w:rsidP="00B74C1D">
      <w:pPr>
        <w:pStyle w:val="3GPPHeader"/>
        <w:rPr>
          <w:lang w:val="en-US"/>
        </w:rPr>
      </w:pPr>
      <w:r>
        <w:rPr>
          <w:lang w:val="en-US"/>
        </w:rPr>
        <w:t>Gothenburg</w:t>
      </w:r>
      <w:r w:rsidR="00B74C1D">
        <w:rPr>
          <w:lang w:val="en-US"/>
        </w:rPr>
        <w:t xml:space="preserve">, </w:t>
      </w:r>
      <w:r>
        <w:rPr>
          <w:lang w:val="en-US"/>
        </w:rPr>
        <w:t>Sweden,</w:t>
      </w:r>
      <w:r w:rsidR="00B74C1D">
        <w:rPr>
          <w:lang w:val="en-US"/>
        </w:rPr>
        <w:t xml:space="preserve"> 2</w:t>
      </w:r>
      <w:r>
        <w:rPr>
          <w:lang w:val="en-US"/>
        </w:rPr>
        <w:t>0</w:t>
      </w:r>
      <w:r w:rsidRPr="00801AC4">
        <w:rPr>
          <w:vertAlign w:val="superscript"/>
          <w:lang w:val="en-US"/>
        </w:rPr>
        <w:t>th</w:t>
      </w:r>
      <w:r>
        <w:rPr>
          <w:lang w:val="en-US"/>
        </w:rPr>
        <w:t xml:space="preserve"> August</w:t>
      </w:r>
      <w:r w:rsidR="00B74C1D">
        <w:rPr>
          <w:lang w:val="en-US"/>
        </w:rPr>
        <w:t xml:space="preserve"> – </w:t>
      </w:r>
      <w:r>
        <w:rPr>
          <w:lang w:val="en-US"/>
        </w:rPr>
        <w:t>24</w:t>
      </w:r>
      <w:r w:rsidR="00B74C1D">
        <w:rPr>
          <w:vertAlign w:val="superscript"/>
          <w:lang w:val="en-US"/>
        </w:rPr>
        <w:t>th</w:t>
      </w:r>
      <w:r w:rsidR="00B74C1D">
        <w:rPr>
          <w:lang w:val="en-US"/>
        </w:rPr>
        <w:t xml:space="preserve"> </w:t>
      </w:r>
      <w:r w:rsidR="00C410C8">
        <w:rPr>
          <w:lang w:val="en-US"/>
        </w:rPr>
        <w:t>August</w:t>
      </w:r>
      <w:r w:rsidR="00B74C1D">
        <w:rPr>
          <w:lang w:val="en-US"/>
        </w:rPr>
        <w:t xml:space="preserve"> 2018</w:t>
      </w:r>
    </w:p>
    <w:p w14:paraId="40001244" w14:textId="77777777" w:rsidR="00B74C1D" w:rsidRPr="00801AC4" w:rsidRDefault="00B74C1D" w:rsidP="00B74C1D">
      <w:pPr>
        <w:pStyle w:val="3GPPHeader"/>
        <w:spacing w:after="0"/>
        <w:rPr>
          <w:b w:val="0"/>
          <w:sz w:val="22"/>
          <w:szCs w:val="22"/>
          <w:lang w:val="en-US"/>
        </w:rPr>
      </w:pPr>
      <w:r w:rsidRPr="00D66155">
        <w:rPr>
          <w:sz w:val="22"/>
          <w:szCs w:val="22"/>
          <w:lang w:val="en-US"/>
        </w:rPr>
        <w:t xml:space="preserve">Source: </w:t>
      </w:r>
      <w:r w:rsidRPr="00D66155">
        <w:rPr>
          <w:sz w:val="22"/>
          <w:szCs w:val="22"/>
          <w:lang w:val="en-US"/>
        </w:rPr>
        <w:tab/>
      </w:r>
      <w:r w:rsidRPr="00801AC4">
        <w:rPr>
          <w:b w:val="0"/>
          <w:sz w:val="22"/>
          <w:szCs w:val="22"/>
          <w:lang w:val="en-US"/>
        </w:rPr>
        <w:t xml:space="preserve">Ericsson </w:t>
      </w:r>
    </w:p>
    <w:p w14:paraId="5DC99909" w14:textId="42AEBAF9" w:rsidR="00B74C1D" w:rsidRDefault="00B74C1D" w:rsidP="00B74C1D">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D3741F">
        <w:rPr>
          <w:b w:val="0"/>
          <w:sz w:val="22"/>
          <w:szCs w:val="22"/>
          <w:lang w:val="en-US"/>
        </w:rPr>
        <w:t>NR</w:t>
      </w:r>
      <w:r w:rsidR="008866EC" w:rsidRPr="00801AC4">
        <w:rPr>
          <w:rFonts w:cs="Arial"/>
          <w:b w:val="0"/>
          <w:lang w:val="en-US"/>
        </w:rPr>
        <w:t xml:space="preserve"> TDD UL/DL configuration</w:t>
      </w:r>
      <w:r w:rsidR="009C1FA5" w:rsidRPr="00801AC4">
        <w:rPr>
          <w:rFonts w:cs="Arial"/>
          <w:b w:val="0"/>
          <w:lang w:val="en-US"/>
        </w:rPr>
        <w:t xml:space="preserve"> for BS conformance testing</w:t>
      </w:r>
      <w:r w:rsidR="008866EC">
        <w:rPr>
          <w:rFonts w:cs="Arial"/>
          <w:lang w:val="en-US"/>
        </w:rPr>
        <w:t xml:space="preserve"> </w:t>
      </w:r>
    </w:p>
    <w:p w14:paraId="1A00E269" w14:textId="100BCDC1" w:rsidR="00B74C1D" w:rsidRPr="00801AC4" w:rsidRDefault="00B74C1D" w:rsidP="00B74C1D">
      <w:pPr>
        <w:pStyle w:val="3GPPHeader"/>
        <w:spacing w:after="0"/>
        <w:rPr>
          <w:sz w:val="22"/>
          <w:szCs w:val="22"/>
        </w:rPr>
      </w:pPr>
      <w:r w:rsidRPr="00801AC4">
        <w:rPr>
          <w:sz w:val="22"/>
          <w:szCs w:val="22"/>
        </w:rPr>
        <w:t>Agenda Item:</w:t>
      </w:r>
      <w:r w:rsidRPr="00801AC4">
        <w:rPr>
          <w:sz w:val="22"/>
          <w:szCs w:val="22"/>
        </w:rPr>
        <w:tab/>
      </w:r>
      <w:r w:rsidR="00D3741F">
        <w:rPr>
          <w:b w:val="0"/>
          <w:sz w:val="22"/>
          <w:szCs w:val="22"/>
        </w:rPr>
        <w:t>7.9.2.3</w:t>
      </w:r>
    </w:p>
    <w:p w14:paraId="2EFA9E74" w14:textId="221E6AC9" w:rsidR="00B74C1D" w:rsidRPr="00D66155" w:rsidRDefault="00B74C1D" w:rsidP="00B74C1D">
      <w:pPr>
        <w:pStyle w:val="3GPPHeader"/>
        <w:spacing w:after="0"/>
        <w:rPr>
          <w:sz w:val="22"/>
          <w:szCs w:val="22"/>
          <w:lang w:val="en-US"/>
        </w:rPr>
      </w:pPr>
      <w:r w:rsidRPr="00D66155">
        <w:rPr>
          <w:sz w:val="22"/>
          <w:szCs w:val="22"/>
          <w:lang w:val="en-US"/>
        </w:rPr>
        <w:t>Document for:</w:t>
      </w:r>
      <w:r w:rsidRPr="00D66155">
        <w:rPr>
          <w:sz w:val="22"/>
          <w:szCs w:val="22"/>
          <w:lang w:val="en-US"/>
        </w:rPr>
        <w:tab/>
      </w:r>
      <w:r w:rsidR="00525470" w:rsidRPr="00801AC4">
        <w:rPr>
          <w:b w:val="0"/>
          <w:sz w:val="22"/>
          <w:szCs w:val="22"/>
          <w:lang w:val="en-US"/>
        </w:rPr>
        <w:t>Discussion</w:t>
      </w:r>
    </w:p>
    <w:p w14:paraId="5F9D867B" w14:textId="77777777" w:rsidR="00B74C1D" w:rsidRDefault="00B74C1D" w:rsidP="00B74C1D">
      <w:pPr>
        <w:pStyle w:val="Heading1"/>
        <w:rPr>
          <w:lang w:val="en-US"/>
        </w:rPr>
      </w:pPr>
      <w:r w:rsidRPr="00F6302A">
        <w:rPr>
          <w:lang w:val="en-US"/>
        </w:rPr>
        <w:t>Introduction</w:t>
      </w:r>
    </w:p>
    <w:p w14:paraId="393CFB52" w14:textId="1102BAED" w:rsidR="00B74C1D" w:rsidRPr="002423AA" w:rsidRDefault="00B74C1D" w:rsidP="00B74C1D">
      <w:pPr>
        <w:rPr>
          <w:lang w:val="en-US"/>
        </w:rPr>
      </w:pPr>
      <w:r w:rsidRPr="002423AA">
        <w:rPr>
          <w:lang w:val="en-US"/>
        </w:rPr>
        <w:t xml:space="preserve">Discussions on NR test models for BS conformance </w:t>
      </w:r>
      <w:r w:rsidR="00B865BF" w:rsidRPr="002423AA">
        <w:rPr>
          <w:lang w:val="en-US"/>
        </w:rPr>
        <w:t xml:space="preserve">is ongoing. </w:t>
      </w:r>
      <w:r w:rsidRPr="002423AA">
        <w:rPr>
          <w:lang w:val="en-US"/>
        </w:rPr>
        <w:t>Given the number of bandwidth, numerologies</w:t>
      </w:r>
      <w:r w:rsidR="004D102A" w:rsidRPr="002423AA">
        <w:rPr>
          <w:lang w:val="en-US"/>
        </w:rPr>
        <w:t xml:space="preserve"> as well as </w:t>
      </w:r>
      <w:r w:rsidRPr="002423AA">
        <w:rPr>
          <w:lang w:val="en-US"/>
        </w:rPr>
        <w:t>slot configurations supported by NR</w:t>
      </w:r>
      <w:r w:rsidR="004D102A" w:rsidRPr="002423AA">
        <w:rPr>
          <w:lang w:val="en-US"/>
        </w:rPr>
        <w:t xml:space="preserve"> and the multi standard radio technologies that </w:t>
      </w:r>
      <w:proofErr w:type="spellStart"/>
      <w:r w:rsidR="008866EC" w:rsidRPr="002423AA">
        <w:rPr>
          <w:lang w:val="en-US"/>
        </w:rPr>
        <w:t>gNB</w:t>
      </w:r>
      <w:r w:rsidR="004D102A" w:rsidRPr="002423AA">
        <w:rPr>
          <w:lang w:val="en-US"/>
        </w:rPr>
        <w:t>s</w:t>
      </w:r>
      <w:proofErr w:type="spellEnd"/>
      <w:r w:rsidR="004D102A" w:rsidRPr="002423AA">
        <w:rPr>
          <w:lang w:val="en-US"/>
        </w:rPr>
        <w:t xml:space="preserve"> are expected to support, </w:t>
      </w:r>
      <w:r w:rsidRPr="002423AA">
        <w:rPr>
          <w:lang w:val="en-US"/>
        </w:rPr>
        <w:t xml:space="preserve">TDD UL/DL configuration </w:t>
      </w:r>
      <w:r w:rsidR="00EF263B" w:rsidRPr="002423AA">
        <w:rPr>
          <w:lang w:val="en-US"/>
        </w:rPr>
        <w:t>for NR conformance test needs to be discussed.</w:t>
      </w:r>
      <w:r w:rsidRPr="002423AA">
        <w:rPr>
          <w:lang w:val="en-US"/>
        </w:rPr>
        <w:t xml:space="preserve"> This contribution </w:t>
      </w:r>
      <w:r w:rsidR="00135D3E">
        <w:rPr>
          <w:lang w:val="en-US"/>
        </w:rPr>
        <w:t>brings forward some</w:t>
      </w:r>
      <w:r w:rsidR="00135D3E" w:rsidRPr="002423AA">
        <w:rPr>
          <w:lang w:val="en-US"/>
        </w:rPr>
        <w:t xml:space="preserve"> </w:t>
      </w:r>
      <w:r w:rsidR="007F56B3" w:rsidRPr="002423AA">
        <w:rPr>
          <w:lang w:val="en-US"/>
        </w:rPr>
        <w:t xml:space="preserve">open issues </w:t>
      </w:r>
      <w:r w:rsidR="00135D3E">
        <w:rPr>
          <w:lang w:val="en-US"/>
        </w:rPr>
        <w:t xml:space="preserve">and considerations </w:t>
      </w:r>
      <w:r w:rsidR="007F56B3" w:rsidRPr="002423AA">
        <w:rPr>
          <w:lang w:val="en-US"/>
        </w:rPr>
        <w:t xml:space="preserve">on TDD </w:t>
      </w:r>
      <w:r w:rsidR="00B865BF" w:rsidRPr="002423AA">
        <w:rPr>
          <w:lang w:val="en-US"/>
        </w:rPr>
        <w:t>uplink-downlink configurations</w:t>
      </w:r>
      <w:r w:rsidR="00135D3E">
        <w:rPr>
          <w:lang w:val="en-US"/>
        </w:rPr>
        <w:t xml:space="preserve"> selection</w:t>
      </w:r>
      <w:r w:rsidRPr="002423AA">
        <w:rPr>
          <w:lang w:val="en-US"/>
        </w:rPr>
        <w:t xml:space="preserve"> for TDD </w:t>
      </w:r>
      <w:r w:rsidR="007F56B3" w:rsidRPr="002423AA">
        <w:rPr>
          <w:lang w:val="en-US"/>
        </w:rPr>
        <w:t xml:space="preserve">conformance test </w:t>
      </w:r>
      <w:r w:rsidR="009A548B" w:rsidRPr="002423AA">
        <w:rPr>
          <w:lang w:val="en-US"/>
        </w:rPr>
        <w:t>to ensure</w:t>
      </w:r>
      <w:r w:rsidR="007F56B3" w:rsidRPr="002423AA">
        <w:rPr>
          <w:lang w:val="en-US"/>
        </w:rPr>
        <w:t xml:space="preserve"> proper operation of an MSR base station</w:t>
      </w:r>
      <w:r w:rsidR="0008134D">
        <w:rPr>
          <w:lang w:val="en-US"/>
        </w:rPr>
        <w:t xml:space="preserve"> specifically in FR1.  For FR2 co-existence between different RATs may not need to be considered, but alignment between NR FR1 and NR FR2 TDD configuration may be desirable.</w:t>
      </w:r>
      <w:r w:rsidR="009A548B" w:rsidRPr="002423AA">
        <w:rPr>
          <w:lang w:val="en-US"/>
        </w:rPr>
        <w:t xml:space="preserve"> </w:t>
      </w:r>
      <w:r w:rsidRPr="002423AA">
        <w:rPr>
          <w:lang w:val="en-US"/>
        </w:rPr>
        <w:t xml:space="preserve"> </w:t>
      </w:r>
    </w:p>
    <w:p w14:paraId="73823C12" w14:textId="77777777" w:rsidR="00B74C1D" w:rsidRDefault="00B74C1D" w:rsidP="00DC6CE2">
      <w:pPr>
        <w:pStyle w:val="Heading1"/>
        <w:rPr>
          <w:lang w:val="en-US"/>
        </w:rPr>
      </w:pPr>
      <w:r>
        <w:rPr>
          <w:lang w:val="en-US"/>
        </w:rPr>
        <w:t>Discussion</w:t>
      </w:r>
    </w:p>
    <w:p w14:paraId="66478316" w14:textId="77777777" w:rsidR="00B74C1D" w:rsidRDefault="00B74C1D" w:rsidP="00B74C1D">
      <w:pPr>
        <w:pStyle w:val="Heading2"/>
        <w:rPr>
          <w:lang w:val="en-US"/>
        </w:rPr>
      </w:pPr>
      <w:r>
        <w:rPr>
          <w:lang w:val="en-US"/>
        </w:rPr>
        <w:t>Background</w:t>
      </w:r>
    </w:p>
    <w:p w14:paraId="607CC945" w14:textId="77777777" w:rsidR="00A63F2D" w:rsidRPr="002423AA" w:rsidRDefault="00B74C1D" w:rsidP="00B74C1D">
      <w:pPr>
        <w:rPr>
          <w:lang w:val="en-US"/>
        </w:rPr>
      </w:pPr>
      <w:r w:rsidRPr="002423AA">
        <w:rPr>
          <w:lang w:val="en-US"/>
        </w:rPr>
        <w:t>Considering the number of different configurations NR supports, the number of BS conformance tests that need to be specified would increase significantly. Discussion in RAN4 include</w:t>
      </w:r>
      <w:r w:rsidR="00FC261B" w:rsidRPr="002423AA">
        <w:rPr>
          <w:lang w:val="en-US"/>
        </w:rPr>
        <w:t xml:space="preserve"> formulating procedures</w:t>
      </w:r>
      <w:r w:rsidRPr="002423AA">
        <w:rPr>
          <w:lang w:val="en-US"/>
        </w:rPr>
        <w:t xml:space="preserve"> for suitable selection of test configurations such that the number</w:t>
      </w:r>
      <w:r w:rsidR="00FC261B" w:rsidRPr="002423AA">
        <w:rPr>
          <w:lang w:val="en-US"/>
        </w:rPr>
        <w:t xml:space="preserve"> of</w:t>
      </w:r>
      <w:r w:rsidRPr="002423AA">
        <w:rPr>
          <w:lang w:val="en-US"/>
        </w:rPr>
        <w:t xml:space="preserve"> </w:t>
      </w:r>
      <w:r w:rsidR="00FC261B" w:rsidRPr="002423AA">
        <w:rPr>
          <w:lang w:val="en-US"/>
        </w:rPr>
        <w:t>test permutations</w:t>
      </w:r>
      <w:r w:rsidRPr="002423AA">
        <w:rPr>
          <w:lang w:val="en-US"/>
        </w:rPr>
        <w:t xml:space="preserve"> is reduced [</w:t>
      </w:r>
      <w:r w:rsidR="003C5489" w:rsidRPr="002423AA">
        <w:rPr>
          <w:lang w:val="en-US"/>
        </w:rPr>
        <w:t>1</w:t>
      </w:r>
      <w:r w:rsidRPr="002423AA">
        <w:rPr>
          <w:lang w:val="en-US"/>
        </w:rPr>
        <w:t>]</w:t>
      </w:r>
      <w:r w:rsidR="00456E3B" w:rsidRPr="002423AA">
        <w:rPr>
          <w:lang w:val="en-US"/>
        </w:rPr>
        <w:t>.</w:t>
      </w:r>
      <w:r w:rsidR="003C5489" w:rsidRPr="002423AA">
        <w:rPr>
          <w:lang w:val="en-US"/>
        </w:rPr>
        <w:t xml:space="preserve"> </w:t>
      </w:r>
      <w:r w:rsidR="00456E3B" w:rsidRPr="002423AA">
        <w:rPr>
          <w:lang w:val="en-US"/>
        </w:rPr>
        <w:t xml:space="preserve"> </w:t>
      </w:r>
    </w:p>
    <w:p w14:paraId="2E423396" w14:textId="7CD64C2E" w:rsidR="00B74C1D" w:rsidRPr="002423AA" w:rsidRDefault="00B74C1D" w:rsidP="00B74C1D">
      <w:pPr>
        <w:rPr>
          <w:lang w:val="en-US"/>
        </w:rPr>
      </w:pPr>
      <w:r w:rsidRPr="002423AA">
        <w:rPr>
          <w:lang w:val="en-US"/>
        </w:rPr>
        <w:t xml:space="preserve">Moreover, the test configurations </w:t>
      </w:r>
      <w:r w:rsidR="00E06ADB" w:rsidRPr="002423AA">
        <w:rPr>
          <w:lang w:val="en-US"/>
        </w:rPr>
        <w:t>defined</w:t>
      </w:r>
      <w:r w:rsidRPr="002423AA">
        <w:rPr>
          <w:lang w:val="en-US"/>
        </w:rPr>
        <w:t xml:space="preserve"> for NR</w:t>
      </w:r>
      <w:r w:rsidR="000E1F51" w:rsidRPr="002423AA">
        <w:rPr>
          <w:lang w:val="en-US"/>
        </w:rPr>
        <w:t xml:space="preserve"> TDD</w:t>
      </w:r>
      <w:r w:rsidRPr="002423AA">
        <w:rPr>
          <w:lang w:val="en-US"/>
        </w:rPr>
        <w:t xml:space="preserve"> need</w:t>
      </w:r>
      <w:r w:rsidR="000E1F51" w:rsidRPr="002423AA">
        <w:rPr>
          <w:lang w:val="en-US"/>
        </w:rPr>
        <w:t xml:space="preserve"> ensure </w:t>
      </w:r>
      <w:r w:rsidR="00905A9D" w:rsidRPr="002423AA">
        <w:rPr>
          <w:lang w:val="en-US"/>
        </w:rPr>
        <w:t>proper operation in a multi standard radio base station, that is co-existence between E-UTRA, NR and NB-IOT</w:t>
      </w:r>
      <w:r w:rsidR="00E06ADB" w:rsidRPr="002423AA">
        <w:rPr>
          <w:lang w:val="en-US"/>
        </w:rPr>
        <w:t>.</w:t>
      </w:r>
      <w:r w:rsidR="003C5489" w:rsidRPr="002423AA">
        <w:rPr>
          <w:lang w:val="en-US"/>
        </w:rPr>
        <w:t xml:space="preserve"> </w:t>
      </w:r>
    </w:p>
    <w:p w14:paraId="3CC1BAF6" w14:textId="77777777" w:rsidR="005E093A" w:rsidRPr="002423AA" w:rsidRDefault="003C5489" w:rsidP="005E093A">
      <w:pPr>
        <w:rPr>
          <w:lang w:val="en-US"/>
        </w:rPr>
      </w:pPr>
      <w:r w:rsidRPr="002423AA">
        <w:rPr>
          <w:lang w:val="en-US"/>
        </w:rPr>
        <w:t>All E-UTRA test models use the following general parameters</w:t>
      </w:r>
      <w:r w:rsidR="005E093A" w:rsidRPr="002423AA">
        <w:rPr>
          <w:lang w:val="en-US"/>
        </w:rPr>
        <w:t>:</w:t>
      </w:r>
    </w:p>
    <w:p w14:paraId="6F2E556B" w14:textId="77777777" w:rsidR="005E093A" w:rsidRPr="002423AA" w:rsidRDefault="005E093A" w:rsidP="005E093A">
      <w:pPr>
        <w:pStyle w:val="B1"/>
        <w:rPr>
          <w:rFonts w:ascii="Arial" w:hAnsi="Arial"/>
          <w:sz w:val="20"/>
          <w:szCs w:val="20"/>
          <w:lang w:val="en-US" w:eastAsia="zh-CN"/>
        </w:rPr>
      </w:pPr>
      <w:r w:rsidRPr="002423AA">
        <w:rPr>
          <w:rFonts w:ascii="Arial" w:hAnsi="Arial"/>
          <w:sz w:val="20"/>
          <w:szCs w:val="20"/>
          <w:lang w:val="en-US" w:eastAsia="zh-CN"/>
        </w:rPr>
        <w:t>-</w:t>
      </w:r>
      <w:r w:rsidRPr="002423AA">
        <w:rPr>
          <w:rFonts w:ascii="Arial" w:hAnsi="Arial"/>
          <w:sz w:val="20"/>
          <w:szCs w:val="20"/>
          <w:lang w:val="en-US" w:eastAsia="zh-CN"/>
        </w:rPr>
        <w:tab/>
        <w:t>The test models are defined for a single antenna port (using p = 0); 1 code word (q = 0), 1 layer, precoding is not used; unless specified otherwise</w:t>
      </w:r>
    </w:p>
    <w:p w14:paraId="5F8FD2D8" w14:textId="77777777" w:rsidR="005E093A" w:rsidRPr="002423AA" w:rsidRDefault="005E093A" w:rsidP="005E093A">
      <w:pPr>
        <w:pStyle w:val="B1"/>
        <w:rPr>
          <w:rFonts w:ascii="Arial" w:hAnsi="Arial"/>
          <w:sz w:val="20"/>
          <w:szCs w:val="20"/>
          <w:lang w:val="en-US" w:eastAsia="zh-CN"/>
        </w:rPr>
      </w:pPr>
      <w:r w:rsidRPr="002423AA">
        <w:rPr>
          <w:rFonts w:ascii="Arial" w:hAnsi="Arial"/>
          <w:sz w:val="20"/>
          <w:szCs w:val="20"/>
          <w:lang w:val="en-US" w:eastAsia="zh-CN"/>
        </w:rPr>
        <w:t>-</w:t>
      </w:r>
      <w:r w:rsidRPr="002423AA">
        <w:rPr>
          <w:rFonts w:ascii="Arial" w:hAnsi="Arial"/>
          <w:sz w:val="20"/>
          <w:szCs w:val="20"/>
          <w:lang w:val="en-US" w:eastAsia="zh-CN"/>
        </w:rPr>
        <w:tab/>
        <w:t xml:space="preserve">Duration is 10 subframes (10 </w:t>
      </w:r>
      <w:proofErr w:type="spellStart"/>
      <w:r w:rsidRPr="002423AA">
        <w:rPr>
          <w:rFonts w:ascii="Arial" w:hAnsi="Arial"/>
          <w:sz w:val="20"/>
          <w:szCs w:val="20"/>
          <w:lang w:val="en-US" w:eastAsia="zh-CN"/>
        </w:rPr>
        <w:t>ms</w:t>
      </w:r>
      <w:proofErr w:type="spellEnd"/>
      <w:r w:rsidRPr="002423AA">
        <w:rPr>
          <w:rFonts w:ascii="Arial" w:hAnsi="Arial"/>
          <w:sz w:val="20"/>
          <w:szCs w:val="20"/>
          <w:lang w:val="en-US" w:eastAsia="zh-CN"/>
        </w:rPr>
        <w:t>)</w:t>
      </w:r>
    </w:p>
    <w:p w14:paraId="2B9894BE" w14:textId="77777777" w:rsidR="005E093A" w:rsidRPr="002423AA" w:rsidRDefault="005E093A" w:rsidP="005E093A">
      <w:pPr>
        <w:pStyle w:val="B1"/>
        <w:rPr>
          <w:rFonts w:ascii="Arial" w:hAnsi="Arial"/>
          <w:sz w:val="20"/>
          <w:szCs w:val="20"/>
          <w:lang w:val="en-US" w:eastAsia="zh-CN"/>
        </w:rPr>
      </w:pPr>
      <w:r w:rsidRPr="002423AA">
        <w:rPr>
          <w:rFonts w:ascii="Arial" w:hAnsi="Arial"/>
          <w:sz w:val="20"/>
          <w:szCs w:val="20"/>
          <w:lang w:val="en-US" w:eastAsia="zh-CN"/>
        </w:rPr>
        <w:t>-</w:t>
      </w:r>
      <w:r w:rsidRPr="002423AA">
        <w:rPr>
          <w:rFonts w:ascii="Arial" w:hAnsi="Arial"/>
          <w:sz w:val="20"/>
          <w:szCs w:val="20"/>
          <w:lang w:val="en-US" w:eastAsia="zh-CN"/>
        </w:rPr>
        <w:tab/>
        <w:t>Normal CP</w:t>
      </w:r>
    </w:p>
    <w:p w14:paraId="178F028F" w14:textId="77777777" w:rsidR="005E093A" w:rsidRPr="002423AA" w:rsidRDefault="005E093A" w:rsidP="005E093A">
      <w:pPr>
        <w:pStyle w:val="B1"/>
        <w:rPr>
          <w:rFonts w:ascii="Arial" w:hAnsi="Arial"/>
          <w:sz w:val="20"/>
          <w:szCs w:val="20"/>
          <w:lang w:val="en-US" w:eastAsia="zh-CN"/>
        </w:rPr>
      </w:pPr>
      <w:r w:rsidRPr="002423AA">
        <w:rPr>
          <w:rFonts w:ascii="Arial" w:hAnsi="Arial"/>
          <w:sz w:val="20"/>
          <w:szCs w:val="20"/>
          <w:lang w:val="en-US" w:eastAsia="zh-CN"/>
        </w:rPr>
        <w:t>-</w:t>
      </w:r>
      <w:r w:rsidRPr="002423AA">
        <w:rPr>
          <w:rFonts w:ascii="Arial" w:hAnsi="Arial"/>
          <w:sz w:val="20"/>
          <w:szCs w:val="20"/>
          <w:lang w:val="en-US" w:eastAsia="zh-CN"/>
        </w:rPr>
        <w:tab/>
        <w:t>Virtual resource blocks of localized type, no intra-subframe hopping for PDSCH</w:t>
      </w:r>
    </w:p>
    <w:p w14:paraId="6461F101" w14:textId="77777777" w:rsidR="005E093A" w:rsidRPr="002423AA" w:rsidRDefault="005E093A" w:rsidP="005E093A">
      <w:pPr>
        <w:pStyle w:val="B1"/>
        <w:rPr>
          <w:rFonts w:ascii="Arial" w:hAnsi="Arial"/>
          <w:sz w:val="20"/>
          <w:szCs w:val="20"/>
          <w:lang w:val="en-US" w:eastAsia="zh-CN"/>
        </w:rPr>
      </w:pPr>
      <w:r w:rsidRPr="002423AA">
        <w:rPr>
          <w:rFonts w:ascii="Arial" w:hAnsi="Arial"/>
          <w:sz w:val="20"/>
          <w:szCs w:val="20"/>
          <w:lang w:val="en-US" w:eastAsia="zh-CN"/>
        </w:rPr>
        <w:t>-</w:t>
      </w:r>
      <w:r w:rsidRPr="002423AA">
        <w:rPr>
          <w:rFonts w:ascii="Arial" w:hAnsi="Arial"/>
          <w:sz w:val="20"/>
          <w:szCs w:val="20"/>
          <w:lang w:val="en-US" w:eastAsia="zh-CN"/>
        </w:rPr>
        <w:tab/>
        <w:t>UE-specific reference signals are not used</w:t>
      </w:r>
    </w:p>
    <w:p w14:paraId="1C679107" w14:textId="77777777" w:rsidR="005E093A" w:rsidRPr="002423AA" w:rsidRDefault="005E093A" w:rsidP="005E093A">
      <w:pPr>
        <w:rPr>
          <w:lang w:val="en-US"/>
        </w:rPr>
      </w:pPr>
      <w:r w:rsidRPr="002423AA">
        <w:rPr>
          <w:lang w:val="en-US"/>
        </w:rPr>
        <w:t>Power settings of physical channels are defined by physical channel EPRE relative to the EPRE of the RS. The relative accuracy of the physical channel EPRE as referred to the EPRE of the RS shall have a tolerance of ±0.5 </w:t>
      </w:r>
      <w:proofErr w:type="spellStart"/>
      <w:r w:rsidRPr="002423AA">
        <w:rPr>
          <w:lang w:val="en-US"/>
        </w:rPr>
        <w:t>dB.</w:t>
      </w:r>
      <w:proofErr w:type="spellEnd"/>
    </w:p>
    <w:p w14:paraId="4C336EF7" w14:textId="1FDCFCD2" w:rsidR="00242534" w:rsidRDefault="00242534" w:rsidP="005E093A">
      <w:pPr>
        <w:rPr>
          <w:sz w:val="22"/>
          <w:lang w:val="en-US"/>
        </w:rPr>
      </w:pPr>
      <w:r w:rsidRPr="002423AA">
        <w:rPr>
          <w:lang w:val="en-US"/>
        </w:rPr>
        <w:t xml:space="preserve">TS36.141 specifies that for E-UTRA TDD test models are derived based on the </w:t>
      </w:r>
      <w:r w:rsidRPr="002423AA">
        <w:rPr>
          <w:i/>
          <w:lang w:val="en-US"/>
        </w:rPr>
        <w:t>UL/DL</w:t>
      </w:r>
      <w:r w:rsidRPr="002423AA">
        <w:rPr>
          <w:lang w:val="en-US"/>
        </w:rPr>
        <w:t xml:space="preserve"> configuration 3 (</w:t>
      </w:r>
      <w:r w:rsidRPr="002423AA">
        <w:rPr>
          <w:sz w:val="18"/>
        </w:rPr>
        <w:t>Table 4.2-2</w:t>
      </w:r>
      <w:r w:rsidRPr="002423AA">
        <w:rPr>
          <w:lang w:val="en-US"/>
        </w:rPr>
        <w:t>) and special subframe configuration 8 (</w:t>
      </w:r>
      <w:r w:rsidRPr="002423AA">
        <w:rPr>
          <w:sz w:val="18"/>
        </w:rPr>
        <w:t>Table 4.2-1</w:t>
      </w:r>
      <w:r w:rsidRPr="002423AA">
        <w:rPr>
          <w:lang w:val="en-US"/>
        </w:rPr>
        <w:t>) defined in TS36.211, i.e. as shown in the table 6.1.1-1 (excluding Channel access procedure test for downlink operation in Band 46 where Frame structure Type 3 is defined in TS 36.211 clause 4.3 is used). Number of frames for the test models is 2.</w:t>
      </w:r>
      <w:r w:rsidR="005E2B2B" w:rsidRPr="002423AA">
        <w:rPr>
          <w:lang w:val="en-US"/>
        </w:rPr>
        <w:t xml:space="preserve"> The tables mentioned above are re-written in A</w:t>
      </w:r>
      <w:r w:rsidR="00AB4EF5" w:rsidRPr="002423AA">
        <w:rPr>
          <w:lang w:val="en-US"/>
        </w:rPr>
        <w:t>ppendix</w:t>
      </w:r>
      <w:r w:rsidR="005E2B2B" w:rsidRPr="002423AA">
        <w:rPr>
          <w:lang w:val="en-US"/>
        </w:rPr>
        <w:t xml:space="preserve"> 1.  </w:t>
      </w:r>
      <w:r w:rsidRPr="002423AA">
        <w:rPr>
          <w:lang w:val="en-US"/>
        </w:rPr>
        <w:t xml:space="preserve"> </w:t>
      </w:r>
    </w:p>
    <w:p w14:paraId="7BDBD5A8" w14:textId="00E9BF02" w:rsidR="002B5C52" w:rsidRDefault="002B5C52" w:rsidP="005E093A">
      <w:pPr>
        <w:rPr>
          <w:sz w:val="22"/>
          <w:lang w:val="en-US"/>
        </w:rPr>
      </w:pPr>
      <w:r>
        <w:rPr>
          <w:lang w:val="en-US"/>
        </w:rPr>
        <w:t>Other radio standards such as NB-IoT</w:t>
      </w:r>
      <w:r w:rsidR="00540002">
        <w:rPr>
          <w:lang w:val="en-US"/>
        </w:rPr>
        <w:t xml:space="preserve"> may</w:t>
      </w:r>
      <w:r>
        <w:rPr>
          <w:lang w:val="en-US"/>
        </w:rPr>
        <w:t xml:space="preserve"> need to also be considered when proposing TDD configuration for multi-standard radio (MSR) BS conformance testing. TS37.141, section 4.9.2, specifies that f</w:t>
      </w:r>
      <w:r w:rsidRPr="00801AC4">
        <w:rPr>
          <w:lang w:val="en-US"/>
        </w:rPr>
        <w:t>or BC3 CS3 BS testing</w:t>
      </w:r>
      <w:r>
        <w:rPr>
          <w:lang w:val="en-US"/>
        </w:rPr>
        <w:t xml:space="preserve"> (where BC3 is TDD band category with MSR while CS3 is configuration with LTE and UTRA)</w:t>
      </w:r>
      <w:r w:rsidRPr="00801AC4">
        <w:rPr>
          <w:lang w:val="en-US"/>
        </w:rPr>
        <w:t xml:space="preserve">, E-UTRA carriers shall be configured according to E-TM1_BC3CS3 </w:t>
      </w:r>
      <w:r>
        <w:rPr>
          <w:lang w:val="en-US"/>
        </w:rPr>
        <w:t>where UL/DL configuration 1 and special subframe configuration 7 is set to be used.</w:t>
      </w:r>
    </w:p>
    <w:p w14:paraId="6C34E720" w14:textId="7A578895" w:rsidR="00B74C1D" w:rsidRDefault="00AB4EF5" w:rsidP="00B74C1D">
      <w:pPr>
        <w:pStyle w:val="Heading2"/>
        <w:rPr>
          <w:lang w:val="en-US"/>
        </w:rPr>
      </w:pPr>
      <w:r>
        <w:rPr>
          <w:lang w:val="en-US"/>
        </w:rPr>
        <w:lastRenderedPageBreak/>
        <w:t>Adopting</w:t>
      </w:r>
      <w:r w:rsidR="00DC6CE2">
        <w:rPr>
          <w:lang w:val="en-US"/>
        </w:rPr>
        <w:t xml:space="preserve"> </w:t>
      </w:r>
      <w:r w:rsidR="003473EE">
        <w:rPr>
          <w:lang w:val="en-US"/>
        </w:rPr>
        <w:t>LTE TDD UL/DL configurations for NR</w:t>
      </w:r>
    </w:p>
    <w:p w14:paraId="449397F5" w14:textId="066B5C19" w:rsidR="00D51250" w:rsidRDefault="008866EC" w:rsidP="003473EE">
      <w:r>
        <w:rPr>
          <w:lang w:val="en-US"/>
        </w:rPr>
        <w:t>T</w:t>
      </w:r>
      <w:r w:rsidR="005E2B2B">
        <w:rPr>
          <w:lang w:val="en-US"/>
        </w:rPr>
        <w:t xml:space="preserve">he description of NR TDD </w:t>
      </w:r>
      <w:r w:rsidR="00C335E0">
        <w:rPr>
          <w:lang w:val="en-US"/>
        </w:rPr>
        <w:t>UL/DL switching pattern</w:t>
      </w:r>
      <w:r w:rsidR="005E2B2B">
        <w:rPr>
          <w:lang w:val="en-US"/>
        </w:rPr>
        <w:t xml:space="preserve"> configuration</w:t>
      </w:r>
      <w:r w:rsidR="00C335E0">
        <w:rPr>
          <w:lang w:val="en-US"/>
        </w:rPr>
        <w:t xml:space="preserve"> described in </w:t>
      </w:r>
      <w:r w:rsidR="005E2B2B">
        <w:rPr>
          <w:lang w:val="en-US"/>
        </w:rPr>
        <w:t>A</w:t>
      </w:r>
      <w:r w:rsidR="00AB4EF5">
        <w:rPr>
          <w:lang w:val="en-US"/>
        </w:rPr>
        <w:t>ppendix</w:t>
      </w:r>
      <w:r w:rsidR="005E2B2B">
        <w:rPr>
          <w:lang w:val="en-US"/>
        </w:rPr>
        <w:t xml:space="preserve"> 2</w:t>
      </w:r>
      <w:r>
        <w:rPr>
          <w:lang w:val="en-US"/>
        </w:rPr>
        <w:t xml:space="preserve"> implies</w:t>
      </w:r>
      <w:r w:rsidR="006D6A81">
        <w:rPr>
          <w:lang w:val="en-US"/>
        </w:rPr>
        <w:t xml:space="preserve"> that LTE UL/DL configurations 0 and 3 can be configured for NR directly. </w:t>
      </w:r>
      <w:r w:rsidR="002F7DAF">
        <w:rPr>
          <w:lang w:val="en-US"/>
        </w:rPr>
        <w:t xml:space="preserve">That is, </w:t>
      </w:r>
      <w:r w:rsidR="00D51250">
        <w:rPr>
          <w:lang w:val="en-US"/>
        </w:rPr>
        <w:t>according to Table 2</w:t>
      </w:r>
      <w:r w:rsidR="00AD4017">
        <w:rPr>
          <w:lang w:val="en-US"/>
        </w:rPr>
        <w:t xml:space="preserve"> </w:t>
      </w:r>
      <w:r w:rsidR="00AB4EF5">
        <w:rPr>
          <w:lang w:val="en-US"/>
        </w:rPr>
        <w:t xml:space="preserve">Appendix </w:t>
      </w:r>
      <w:r w:rsidR="00AD4017">
        <w:rPr>
          <w:lang w:val="en-US"/>
        </w:rPr>
        <w:t>2</w:t>
      </w:r>
      <w:r w:rsidR="00D51250">
        <w:rPr>
          <w:lang w:val="en-US"/>
        </w:rPr>
        <w:t xml:space="preserve">, </w:t>
      </w:r>
      <w:r w:rsidR="002F7DAF">
        <w:rPr>
          <w:lang w:val="en-US"/>
        </w:rPr>
        <w:t xml:space="preserve">LTE </w:t>
      </w:r>
      <w:r w:rsidR="002F7DAF" w:rsidRPr="002F7DAF">
        <w:rPr>
          <w:i/>
          <w:lang w:val="en-US"/>
        </w:rPr>
        <w:t>UL/DL</w:t>
      </w:r>
      <w:r w:rsidR="002F7DAF">
        <w:rPr>
          <w:i/>
          <w:lang w:val="en-US"/>
        </w:rPr>
        <w:t xml:space="preserve"> </w:t>
      </w:r>
      <w:r w:rsidR="002F7DAF" w:rsidRPr="002F7DAF">
        <w:rPr>
          <w:lang w:val="en-US"/>
        </w:rPr>
        <w:t>config</w:t>
      </w:r>
      <w:r w:rsidR="002F7DAF">
        <w:rPr>
          <w:lang w:val="en-US"/>
        </w:rPr>
        <w:t>uration</w:t>
      </w:r>
      <w:r w:rsidR="002F7DAF" w:rsidRPr="002F7DAF">
        <w:rPr>
          <w:lang w:val="en-US"/>
        </w:rPr>
        <w:t xml:space="preserve"> 0</w:t>
      </w:r>
      <w:r w:rsidR="002F7DAF">
        <w:rPr>
          <w:lang w:val="en-US"/>
        </w:rPr>
        <w:t xml:space="preserve"> in </w:t>
      </w:r>
      <w:r w:rsidR="002F7DAF">
        <w:t xml:space="preserve">Table 4.2-2 (TS36.211) can be configured </w:t>
      </w:r>
      <w:r w:rsidR="00D51250">
        <w:t xml:space="preserve">as </w:t>
      </w:r>
    </w:p>
    <w:p w14:paraId="6D396A0B" w14:textId="19E61899" w:rsidR="003473EE" w:rsidRPr="00D51250" w:rsidRDefault="00D51250" w:rsidP="00D51250">
      <w:pPr>
        <w:pStyle w:val="ListParagraph"/>
        <w:numPr>
          <w:ilvl w:val="0"/>
          <w:numId w:val="8"/>
        </w:numPr>
        <w:rPr>
          <w:lang w:val="en-US"/>
        </w:rPr>
      </w:pPr>
      <w:r w:rsidRPr="001B2DE1">
        <w:rPr>
          <w:i/>
          <w:lang w:val="en-GB"/>
        </w:rPr>
        <w:t>x</w:t>
      </w:r>
      <w:r w:rsidRPr="00D51250">
        <w:rPr>
          <w:lang w:val="en-GB"/>
        </w:rPr>
        <w:t xml:space="preserve"> = 5 </w:t>
      </w:r>
      <w:proofErr w:type="spellStart"/>
      <w:r w:rsidRPr="00D51250">
        <w:rPr>
          <w:lang w:val="en-GB"/>
        </w:rPr>
        <w:t>ms</w:t>
      </w:r>
      <w:proofErr w:type="spellEnd"/>
      <w:r w:rsidRPr="00D51250">
        <w:rPr>
          <w:lang w:val="en-GB"/>
        </w:rPr>
        <w:t xml:space="preserve"> with 1 </w:t>
      </w:r>
      <w:r w:rsidRPr="00D51250">
        <w:rPr>
          <w:i/>
          <w:lang w:val="en-GB"/>
        </w:rPr>
        <w:t>DL</w:t>
      </w:r>
      <w:r w:rsidRPr="00D51250">
        <w:rPr>
          <w:lang w:val="en-GB"/>
        </w:rPr>
        <w:t xml:space="preserve"> s</w:t>
      </w:r>
      <w:r>
        <w:rPr>
          <w:lang w:val="en-GB"/>
        </w:rPr>
        <w:t xml:space="preserve">lot and 3 </w:t>
      </w:r>
      <w:r w:rsidRPr="00D51250">
        <w:rPr>
          <w:i/>
          <w:lang w:val="en-GB"/>
        </w:rPr>
        <w:t>UL</w:t>
      </w:r>
      <w:r>
        <w:rPr>
          <w:lang w:val="en-GB"/>
        </w:rPr>
        <w:t xml:space="preserve"> slots</w:t>
      </w:r>
      <w:r w:rsidR="00854FEC">
        <w:rPr>
          <w:lang w:val="en-GB"/>
        </w:rPr>
        <w:t xml:space="preserve"> (assuming 15 kHz)</w:t>
      </w:r>
    </w:p>
    <w:p w14:paraId="4EA6123E" w14:textId="77777777" w:rsidR="00D51250" w:rsidRPr="00D51250" w:rsidRDefault="00D51250" w:rsidP="00D51250">
      <w:pPr>
        <w:pStyle w:val="ListParagraph"/>
        <w:rPr>
          <w:lang w:val="en-US"/>
        </w:rPr>
      </w:pPr>
    </w:p>
    <w:p w14:paraId="5416C43E" w14:textId="77777777" w:rsidR="00D51250" w:rsidRDefault="001B2DE1" w:rsidP="00D51250">
      <w:pPr>
        <w:rPr>
          <w:lang w:val="en-US"/>
        </w:rPr>
      </w:pPr>
      <w:r>
        <w:rPr>
          <w:lang w:val="en-US"/>
        </w:rPr>
        <w:t>w</w:t>
      </w:r>
      <w:r w:rsidR="00D51250">
        <w:rPr>
          <w:lang w:val="en-US"/>
        </w:rPr>
        <w:t xml:space="preserve">hile </w:t>
      </w:r>
      <w:r w:rsidR="00D51250" w:rsidRPr="002F7DAF">
        <w:rPr>
          <w:i/>
          <w:lang w:val="en-US"/>
        </w:rPr>
        <w:t>UL/DL</w:t>
      </w:r>
      <w:r w:rsidR="00D51250">
        <w:rPr>
          <w:i/>
          <w:lang w:val="en-US"/>
        </w:rPr>
        <w:t xml:space="preserve"> </w:t>
      </w:r>
      <w:r w:rsidR="00D51250" w:rsidRPr="002F7DAF">
        <w:rPr>
          <w:lang w:val="en-US"/>
        </w:rPr>
        <w:t>config</w:t>
      </w:r>
      <w:r w:rsidR="00D51250">
        <w:rPr>
          <w:lang w:val="en-US"/>
        </w:rPr>
        <w:t>uration</w:t>
      </w:r>
      <w:r w:rsidR="00D51250" w:rsidRPr="002F7DAF">
        <w:rPr>
          <w:lang w:val="en-US"/>
        </w:rPr>
        <w:t xml:space="preserve"> </w:t>
      </w:r>
      <w:r w:rsidR="00D51250">
        <w:rPr>
          <w:lang w:val="en-US"/>
        </w:rPr>
        <w:t xml:space="preserve">3 can be configured as </w:t>
      </w:r>
    </w:p>
    <w:p w14:paraId="087351B3" w14:textId="4B7700BB" w:rsidR="00D51250" w:rsidRPr="00D51250" w:rsidRDefault="00D51250" w:rsidP="00D51250">
      <w:pPr>
        <w:pStyle w:val="ListParagraph"/>
        <w:numPr>
          <w:ilvl w:val="0"/>
          <w:numId w:val="8"/>
        </w:numPr>
        <w:rPr>
          <w:lang w:val="en-US"/>
        </w:rPr>
      </w:pPr>
      <w:r w:rsidRPr="001B2DE1">
        <w:rPr>
          <w:i/>
          <w:lang w:val="en-GB"/>
        </w:rPr>
        <w:t>x</w:t>
      </w:r>
      <w:r w:rsidRPr="00D51250">
        <w:rPr>
          <w:lang w:val="en-GB"/>
        </w:rPr>
        <w:t xml:space="preserve"> = 5 </w:t>
      </w:r>
      <w:proofErr w:type="spellStart"/>
      <w:r w:rsidRPr="00D51250">
        <w:rPr>
          <w:lang w:val="en-GB"/>
        </w:rPr>
        <w:t>ms</w:t>
      </w:r>
      <w:proofErr w:type="spellEnd"/>
      <w:r w:rsidRPr="00D51250">
        <w:rPr>
          <w:lang w:val="en-GB"/>
        </w:rPr>
        <w:t xml:space="preserve"> with 1 </w:t>
      </w:r>
      <w:r w:rsidRPr="00D51250">
        <w:rPr>
          <w:i/>
          <w:lang w:val="en-GB"/>
        </w:rPr>
        <w:t>DL</w:t>
      </w:r>
      <w:r w:rsidRPr="00D51250">
        <w:rPr>
          <w:lang w:val="en-GB"/>
        </w:rPr>
        <w:t xml:space="preserve"> s</w:t>
      </w:r>
      <w:r>
        <w:rPr>
          <w:lang w:val="en-GB"/>
        </w:rPr>
        <w:t xml:space="preserve">lot and 3 </w:t>
      </w:r>
      <w:r w:rsidRPr="00D51250">
        <w:rPr>
          <w:i/>
          <w:lang w:val="en-GB"/>
        </w:rPr>
        <w:t>UL</w:t>
      </w:r>
      <w:r>
        <w:rPr>
          <w:lang w:val="en-GB"/>
        </w:rPr>
        <w:t xml:space="preserve"> slots </w:t>
      </w:r>
      <w:r w:rsidR="00854FEC">
        <w:rPr>
          <w:lang w:val="en-GB"/>
        </w:rPr>
        <w:t xml:space="preserve">(assuming 15 kHz) </w:t>
      </w:r>
      <w:r>
        <w:rPr>
          <w:lang w:val="en-GB"/>
        </w:rPr>
        <w:t xml:space="preserve">and </w:t>
      </w:r>
    </w:p>
    <w:p w14:paraId="4B11E4F7" w14:textId="24C069C9" w:rsidR="00D51250" w:rsidRDefault="00D51250" w:rsidP="00D51250">
      <w:pPr>
        <w:pStyle w:val="ListParagraph"/>
        <w:numPr>
          <w:ilvl w:val="0"/>
          <w:numId w:val="8"/>
        </w:numPr>
        <w:rPr>
          <w:lang w:val="en-US"/>
        </w:rPr>
      </w:pPr>
      <w:r w:rsidRPr="001B2DE1">
        <w:rPr>
          <w:i/>
          <w:lang w:val="en-US"/>
        </w:rPr>
        <w:t>y</w:t>
      </w:r>
      <w:r>
        <w:rPr>
          <w:lang w:val="en-US"/>
        </w:rPr>
        <w:t xml:space="preserve"> = 5 </w:t>
      </w:r>
      <w:proofErr w:type="spellStart"/>
      <w:r>
        <w:rPr>
          <w:lang w:val="en-US"/>
        </w:rPr>
        <w:t>ms</w:t>
      </w:r>
      <w:proofErr w:type="spellEnd"/>
      <w:r>
        <w:rPr>
          <w:lang w:val="en-US"/>
        </w:rPr>
        <w:t xml:space="preserve"> with 5 </w:t>
      </w:r>
      <w:r w:rsidRPr="00D51250">
        <w:rPr>
          <w:i/>
          <w:lang w:val="en-US"/>
        </w:rPr>
        <w:t>DL</w:t>
      </w:r>
      <w:r>
        <w:rPr>
          <w:lang w:val="en-US"/>
        </w:rPr>
        <w:t xml:space="preserve"> slots and 0 </w:t>
      </w:r>
      <w:r w:rsidRPr="00D51250">
        <w:rPr>
          <w:i/>
          <w:lang w:val="en-US"/>
        </w:rPr>
        <w:t>UL</w:t>
      </w:r>
      <w:r>
        <w:rPr>
          <w:lang w:val="en-US"/>
        </w:rPr>
        <w:t xml:space="preserve"> slot</w:t>
      </w:r>
      <w:r w:rsidR="00854FEC">
        <w:rPr>
          <w:lang w:val="en-US"/>
        </w:rPr>
        <w:t xml:space="preserve"> </w:t>
      </w:r>
      <w:r w:rsidR="00854FEC">
        <w:rPr>
          <w:lang w:val="en-GB"/>
        </w:rPr>
        <w:t>(assuming 15 kHz)</w:t>
      </w:r>
    </w:p>
    <w:p w14:paraId="0889C6A1" w14:textId="77777777" w:rsidR="00EF0390" w:rsidRPr="00D51250" w:rsidRDefault="00EF0390" w:rsidP="00EF0390">
      <w:pPr>
        <w:pStyle w:val="ListParagraph"/>
        <w:rPr>
          <w:lang w:val="en-US"/>
        </w:rPr>
      </w:pPr>
    </w:p>
    <w:p w14:paraId="2895BB5F" w14:textId="03C8C80C" w:rsidR="00D51250" w:rsidRDefault="001B2DE1" w:rsidP="00D51250">
      <w:pPr>
        <w:rPr>
          <w:lang w:val="en-US"/>
        </w:rPr>
      </w:pPr>
      <w:r>
        <w:rPr>
          <w:lang w:val="en-US"/>
        </w:rPr>
        <w:t xml:space="preserve">where </w:t>
      </w:r>
      <w:r w:rsidRPr="001B2DE1">
        <w:rPr>
          <w:i/>
          <w:lang w:val="en-US"/>
        </w:rPr>
        <w:t>x</w:t>
      </w:r>
      <w:r>
        <w:rPr>
          <w:lang w:val="en-US"/>
        </w:rPr>
        <w:t xml:space="preserve"> and </w:t>
      </w:r>
      <w:r w:rsidRPr="001B2DE1">
        <w:rPr>
          <w:i/>
          <w:lang w:val="en-US"/>
        </w:rPr>
        <w:t>y</w:t>
      </w:r>
      <w:r>
        <w:rPr>
          <w:lang w:val="en-US"/>
        </w:rPr>
        <w:t xml:space="preserve"> refer to the</w:t>
      </w:r>
      <w:r w:rsidR="001C40B2">
        <w:rPr>
          <w:lang w:val="en-US"/>
        </w:rPr>
        <w:t xml:space="preserve"> period for TDD pattern 1 and TDD pattern 2</w:t>
      </w:r>
      <w:r w:rsidR="00AB4EF5">
        <w:rPr>
          <w:lang w:val="en-US"/>
        </w:rPr>
        <w:t xml:space="preserve"> </w:t>
      </w:r>
      <w:r>
        <w:rPr>
          <w:lang w:val="en-US"/>
        </w:rPr>
        <w:t>respectively</w:t>
      </w:r>
      <w:r w:rsidR="00AB4EF5">
        <w:rPr>
          <w:lang w:val="en-US"/>
        </w:rPr>
        <w:t>, see: Appendix 2</w:t>
      </w:r>
      <w:r>
        <w:rPr>
          <w:lang w:val="en-US"/>
        </w:rPr>
        <w:t xml:space="preserve">. </w:t>
      </w:r>
      <w:r w:rsidR="00A13585">
        <w:rPr>
          <w:lang w:val="en-US"/>
        </w:rPr>
        <w:t>The diagram below demonstrates the frame alignment</w:t>
      </w:r>
      <w:r w:rsidR="00186973">
        <w:rPr>
          <w:lang w:val="en-US"/>
        </w:rPr>
        <w:t xml:space="preserve"> </w:t>
      </w:r>
      <w:r w:rsidR="00AC309D">
        <w:rPr>
          <w:lang w:val="en-US"/>
        </w:rPr>
        <w:t xml:space="preserve">of UL/DL configuration #0 and configuration #3 </w:t>
      </w:r>
      <w:r w:rsidR="00186973">
        <w:rPr>
          <w:lang w:val="en-US"/>
        </w:rPr>
        <w:t>for 15kHz SCS</w:t>
      </w:r>
      <w:r w:rsidR="00A13585">
        <w:rPr>
          <w:lang w:val="en-US"/>
        </w:rPr>
        <w:t xml:space="preserve">. </w:t>
      </w:r>
      <w:r w:rsidR="00723C7B">
        <w:rPr>
          <w:lang w:val="en-US"/>
        </w:rPr>
        <w:t xml:space="preserve">It should be noted that </w:t>
      </w:r>
      <w:r w:rsidR="00AC309D">
        <w:rPr>
          <w:lang w:val="en-US"/>
        </w:rPr>
        <w:t>UL/DL</w:t>
      </w:r>
      <w:r w:rsidR="00723C7B">
        <w:rPr>
          <w:lang w:val="en-US"/>
        </w:rPr>
        <w:t xml:space="preserve"> configuration </w:t>
      </w:r>
      <w:r w:rsidR="00AC309D">
        <w:rPr>
          <w:lang w:val="en-US"/>
        </w:rPr>
        <w:t>#</w:t>
      </w:r>
      <w:r w:rsidR="00723C7B">
        <w:rPr>
          <w:lang w:val="en-US"/>
        </w:rPr>
        <w:t>3 is</w:t>
      </w:r>
      <w:r w:rsidR="00AC309D">
        <w:rPr>
          <w:lang w:val="en-US"/>
        </w:rPr>
        <w:t xml:space="preserve"> the configuration specified in </w:t>
      </w:r>
      <w:r w:rsidR="00AC309D">
        <w:rPr>
          <w:sz w:val="22"/>
          <w:lang w:val="en-US"/>
        </w:rPr>
        <w:t xml:space="preserve">TS36.141 for E-UTRA TDD </w:t>
      </w:r>
      <w:r w:rsidR="00723C7B">
        <w:rPr>
          <w:lang w:val="en-US"/>
        </w:rPr>
        <w:t>TM</w:t>
      </w:r>
      <w:r w:rsidR="00AC309D">
        <w:rPr>
          <w:lang w:val="en-US"/>
        </w:rPr>
        <w:t xml:space="preserve">. </w:t>
      </w:r>
      <w:r w:rsidR="00723C7B">
        <w:rPr>
          <w:lang w:val="en-US"/>
        </w:rPr>
        <w:t xml:space="preserve"> </w:t>
      </w:r>
    </w:p>
    <w:p w14:paraId="1341FDC9" w14:textId="77777777" w:rsidR="005F3BF3" w:rsidRDefault="005F3BF3" w:rsidP="00D51250">
      <w:pPr>
        <w:rPr>
          <w:lang w:val="en-US"/>
        </w:rPr>
      </w:pPr>
    </w:p>
    <w:p w14:paraId="65B1CC6D" w14:textId="77777777" w:rsidR="0031761F" w:rsidRDefault="0031761F" w:rsidP="00D51250">
      <w:pPr>
        <w:rPr>
          <w:lang w:val="en-US"/>
        </w:rPr>
        <w:sectPr w:rsidR="0031761F" w:rsidSect="00A36B52">
          <w:headerReference w:type="even" r:id="rId7"/>
          <w:footerReference w:type="default" r:id="rId8"/>
          <w:footnotePr>
            <w:numRestart w:val="eachSect"/>
          </w:footnotePr>
          <w:pgSz w:w="11907" w:h="16839" w:code="9"/>
          <w:pgMar w:top="1418" w:right="1134" w:bottom="1134" w:left="1134" w:header="680" w:footer="567" w:gutter="0"/>
          <w:cols w:space="720"/>
        </w:sectPr>
      </w:pPr>
    </w:p>
    <w:p w14:paraId="70FC6B94" w14:textId="7FC96EBE" w:rsidR="00516365" w:rsidRPr="00801AC4" w:rsidRDefault="00516365" w:rsidP="00801AC4">
      <w:pPr>
        <w:pStyle w:val="ListParagraph"/>
        <w:numPr>
          <w:ilvl w:val="0"/>
          <w:numId w:val="12"/>
        </w:numPr>
        <w:rPr>
          <w:lang w:val="en-US"/>
        </w:rPr>
      </w:pPr>
      <w:r w:rsidRPr="00801AC4">
        <w:rPr>
          <w:lang w:val="en-US"/>
        </w:rPr>
        <w:t>LTE UL/DL configuration 0</w:t>
      </w:r>
    </w:p>
    <w:p w14:paraId="1EB801E2" w14:textId="44AA74C0" w:rsidR="00540002" w:rsidRPr="00801AC4" w:rsidRDefault="0031761F" w:rsidP="00801AC4">
      <w:pPr>
        <w:pStyle w:val="ListParagraph"/>
        <w:numPr>
          <w:ilvl w:val="0"/>
          <w:numId w:val="12"/>
        </w:numPr>
        <w:rPr>
          <w:lang w:val="en-US"/>
        </w:rPr>
        <w:sectPr w:rsidR="00540002" w:rsidRPr="00801AC4" w:rsidSect="0031761F">
          <w:footnotePr>
            <w:numRestart w:val="eachSect"/>
          </w:footnotePr>
          <w:type w:val="continuous"/>
          <w:pgSz w:w="11907" w:h="16839" w:code="9"/>
          <w:pgMar w:top="1418" w:right="1134" w:bottom="1134" w:left="1134" w:header="680" w:footer="567" w:gutter="0"/>
          <w:cols w:num="2" w:space="720"/>
        </w:sectPr>
      </w:pPr>
      <w:r w:rsidRPr="00801AC4">
        <w:rPr>
          <w:lang w:val="en-US"/>
        </w:rPr>
        <w:t>LTE UL/DL configuration 3</w:t>
      </w:r>
    </w:p>
    <w:p w14:paraId="142CEAFC" w14:textId="77777777" w:rsidR="00516365" w:rsidRDefault="005F3BF3" w:rsidP="00D51250">
      <w:pPr>
        <w:rPr>
          <w:lang w:val="en-US"/>
        </w:rPr>
      </w:pPr>
      <w:r>
        <w:rPr>
          <w:noProof/>
          <w:lang w:val="en-US"/>
        </w:rPr>
        <w:drawing>
          <wp:inline distT="0" distB="0" distL="0" distR="0" wp14:anchorId="69434009" wp14:editId="53FC975F">
            <wp:extent cx="3084394" cy="1495697"/>
            <wp:effectExtent l="0" t="0" r="190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4394" cy="1495697"/>
                    </a:xfrm>
                    <a:prstGeom prst="rect">
                      <a:avLst/>
                    </a:prstGeom>
                    <a:noFill/>
                    <a:ln>
                      <a:noFill/>
                    </a:ln>
                  </pic:spPr>
                </pic:pic>
              </a:graphicData>
            </a:graphic>
          </wp:inline>
        </w:drawing>
      </w:r>
      <w:r w:rsidR="0031761F">
        <w:rPr>
          <w:noProof/>
          <w:lang w:val="en-US"/>
        </w:rPr>
        <w:drawing>
          <wp:inline distT="0" distB="0" distL="0" distR="0" wp14:anchorId="1C480C41" wp14:editId="130ACCF1">
            <wp:extent cx="2928209" cy="1480374"/>
            <wp:effectExtent l="0" t="0" r="5715"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6570" cy="1494712"/>
                    </a:xfrm>
                    <a:prstGeom prst="rect">
                      <a:avLst/>
                    </a:prstGeom>
                    <a:noFill/>
                    <a:ln>
                      <a:noFill/>
                    </a:ln>
                  </pic:spPr>
                </pic:pic>
              </a:graphicData>
            </a:graphic>
          </wp:inline>
        </w:drawing>
      </w:r>
    </w:p>
    <w:p w14:paraId="47353252" w14:textId="68BAD99E" w:rsidR="00655D90" w:rsidRPr="00801AC4" w:rsidRDefault="00655D90" w:rsidP="00801AC4">
      <w:pPr>
        <w:jc w:val="center"/>
        <w:rPr>
          <w:sz w:val="18"/>
          <w:szCs w:val="18"/>
          <w:lang w:val="en-US"/>
        </w:rPr>
      </w:pPr>
      <w:r w:rsidRPr="00801AC4">
        <w:rPr>
          <w:sz w:val="18"/>
          <w:szCs w:val="18"/>
          <w:lang w:val="en-US"/>
        </w:rPr>
        <w:t>Figure 1: LTE-NR TDD UL/DL configurations with frame alignment</w:t>
      </w:r>
    </w:p>
    <w:p w14:paraId="1A3F7BA6" w14:textId="521F7800" w:rsidR="00516365" w:rsidRDefault="0056311A" w:rsidP="00D51250">
      <w:pPr>
        <w:rPr>
          <w:lang w:val="en-US"/>
        </w:rPr>
      </w:pPr>
      <w:r>
        <w:rPr>
          <w:lang w:val="en-US"/>
        </w:rPr>
        <w:t>Also,</w:t>
      </w:r>
      <w:r w:rsidR="00854FEC">
        <w:rPr>
          <w:lang w:val="en-US"/>
        </w:rPr>
        <w:t xml:space="preserve"> LTE UL/DL configurations #1, #2, #4 and #5 can be configured in NR. Using only cell-specific signaling (</w:t>
      </w:r>
      <w:r w:rsidR="00854FEC" w:rsidRPr="00854FEC">
        <w:rPr>
          <w:lang w:val="en-US"/>
        </w:rPr>
        <w:t>TDD-UL-DL-</w:t>
      </w:r>
      <w:proofErr w:type="spellStart"/>
      <w:r w:rsidR="00854FEC" w:rsidRPr="00854FEC">
        <w:rPr>
          <w:lang w:val="en-US"/>
        </w:rPr>
        <w:t>ConfigCommon</w:t>
      </w:r>
      <w:proofErr w:type="spellEnd"/>
      <w:r w:rsidR="00854FEC">
        <w:rPr>
          <w:lang w:val="en-US"/>
        </w:rPr>
        <w:t>) a radio frame offset between NR and LTE occurs. A combination of cell-specific (</w:t>
      </w:r>
      <w:r w:rsidR="00854FEC" w:rsidRPr="00854FEC">
        <w:rPr>
          <w:lang w:val="en-US"/>
        </w:rPr>
        <w:t>TDD-UL-DL-</w:t>
      </w:r>
      <w:proofErr w:type="spellStart"/>
      <w:r w:rsidR="00854FEC" w:rsidRPr="00854FEC">
        <w:rPr>
          <w:lang w:val="en-US"/>
        </w:rPr>
        <w:t>ConfigCommon</w:t>
      </w:r>
      <w:proofErr w:type="spellEnd"/>
      <w:r w:rsidR="00854FEC">
        <w:rPr>
          <w:lang w:val="en-US"/>
        </w:rPr>
        <w:t>) and UE dedicated signaling (</w:t>
      </w:r>
      <w:r w:rsidR="00854FEC" w:rsidRPr="00854FEC">
        <w:rPr>
          <w:lang w:val="en-US"/>
        </w:rPr>
        <w:t>TDD-UL-DL-</w:t>
      </w:r>
      <w:proofErr w:type="spellStart"/>
      <w:r w:rsidR="00854FEC" w:rsidRPr="00854FEC">
        <w:rPr>
          <w:lang w:val="en-US"/>
        </w:rPr>
        <w:t>ConfigDedicated</w:t>
      </w:r>
      <w:proofErr w:type="spellEnd"/>
      <w:r w:rsidR="00854FEC">
        <w:rPr>
          <w:lang w:val="en-US"/>
        </w:rPr>
        <w:t>) enables even configuration of LTE UL/DL configurations #1, #2, #4 and #5 without radio frame offset.</w:t>
      </w:r>
    </w:p>
    <w:p w14:paraId="3F7FBC96" w14:textId="22728FA0" w:rsidR="001831ED" w:rsidRDefault="001831ED" w:rsidP="00D51250">
      <w:pPr>
        <w:rPr>
          <w:lang w:val="en-US"/>
        </w:rPr>
      </w:pPr>
    </w:p>
    <w:p w14:paraId="10774854" w14:textId="77777777" w:rsidR="00516365" w:rsidRDefault="00516365" w:rsidP="00D51250">
      <w:pPr>
        <w:rPr>
          <w:lang w:val="en-US"/>
        </w:rPr>
      </w:pPr>
    </w:p>
    <w:p w14:paraId="4B1E7AC2" w14:textId="77777777" w:rsidR="0031761F" w:rsidRDefault="0031761F" w:rsidP="00D51250">
      <w:pPr>
        <w:rPr>
          <w:lang w:val="en-US"/>
        </w:rPr>
        <w:sectPr w:rsidR="0031761F" w:rsidSect="0031761F">
          <w:footnotePr>
            <w:numRestart w:val="eachSect"/>
          </w:footnotePr>
          <w:type w:val="continuous"/>
          <w:pgSz w:w="11907" w:h="16839" w:code="9"/>
          <w:pgMar w:top="1418" w:right="1134" w:bottom="1134" w:left="1134" w:header="680" w:footer="567" w:gutter="0"/>
          <w:cols w:space="720"/>
        </w:sectPr>
      </w:pPr>
    </w:p>
    <w:p w14:paraId="6B583FD0" w14:textId="49A44B76" w:rsidR="00516365" w:rsidRPr="00801AC4" w:rsidRDefault="0031761F" w:rsidP="00801AC4">
      <w:pPr>
        <w:pStyle w:val="ListParagraph"/>
        <w:numPr>
          <w:ilvl w:val="0"/>
          <w:numId w:val="11"/>
        </w:numPr>
        <w:rPr>
          <w:lang w:val="en-US"/>
        </w:rPr>
      </w:pPr>
      <w:r w:rsidRPr="00801AC4">
        <w:rPr>
          <w:lang w:val="en-US"/>
        </w:rPr>
        <w:t>LTE UL/DL configuration 1</w:t>
      </w:r>
    </w:p>
    <w:p w14:paraId="3394F883" w14:textId="7553BED3" w:rsidR="00540002" w:rsidRPr="00801AC4" w:rsidRDefault="0031761F" w:rsidP="00801AC4">
      <w:pPr>
        <w:pStyle w:val="ListParagraph"/>
        <w:numPr>
          <w:ilvl w:val="0"/>
          <w:numId w:val="11"/>
        </w:numPr>
        <w:rPr>
          <w:lang w:val="en-US"/>
        </w:rPr>
        <w:sectPr w:rsidR="00540002" w:rsidRPr="00801AC4" w:rsidSect="0031761F">
          <w:footnotePr>
            <w:numRestart w:val="eachSect"/>
          </w:footnotePr>
          <w:type w:val="continuous"/>
          <w:pgSz w:w="11907" w:h="16839" w:code="9"/>
          <w:pgMar w:top="1418" w:right="1134" w:bottom="1134" w:left="1134" w:header="680" w:footer="567" w:gutter="0"/>
          <w:cols w:num="2" w:space="720"/>
        </w:sectPr>
      </w:pPr>
      <w:r w:rsidRPr="00801AC4">
        <w:rPr>
          <w:lang w:val="en-US"/>
        </w:rPr>
        <w:t>LTE UL/DL configuration 2</w:t>
      </w:r>
    </w:p>
    <w:p w14:paraId="750E8D6F" w14:textId="77777777" w:rsidR="00516365" w:rsidRDefault="0031761F" w:rsidP="00D51250">
      <w:pPr>
        <w:rPr>
          <w:lang w:val="en-US"/>
        </w:rPr>
      </w:pPr>
      <w:r>
        <w:rPr>
          <w:noProof/>
          <w:lang w:val="en-US"/>
        </w:rPr>
        <w:drawing>
          <wp:inline distT="0" distB="0" distL="0" distR="0" wp14:anchorId="2064FD4A" wp14:editId="5D55BB26">
            <wp:extent cx="2920621" cy="162000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812" cy="1641746"/>
                    </a:xfrm>
                    <a:prstGeom prst="rect">
                      <a:avLst/>
                    </a:prstGeom>
                    <a:noFill/>
                    <a:ln>
                      <a:noFill/>
                    </a:ln>
                  </pic:spPr>
                </pic:pic>
              </a:graphicData>
            </a:graphic>
          </wp:inline>
        </w:drawing>
      </w:r>
      <w:r>
        <w:rPr>
          <w:noProof/>
          <w:lang w:val="en-US"/>
        </w:rPr>
        <w:drawing>
          <wp:inline distT="0" distB="0" distL="0" distR="0" wp14:anchorId="3CF994A5" wp14:editId="4DC850BD">
            <wp:extent cx="3070747" cy="1621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3161" cy="1638111"/>
                    </a:xfrm>
                    <a:prstGeom prst="rect">
                      <a:avLst/>
                    </a:prstGeom>
                    <a:noFill/>
                    <a:ln>
                      <a:noFill/>
                    </a:ln>
                  </pic:spPr>
                </pic:pic>
              </a:graphicData>
            </a:graphic>
          </wp:inline>
        </w:drawing>
      </w:r>
    </w:p>
    <w:p w14:paraId="4A54BEFB" w14:textId="65F91688" w:rsidR="00516365" w:rsidRDefault="00203418" w:rsidP="00801AC4">
      <w:pPr>
        <w:tabs>
          <w:tab w:val="left" w:pos="4348"/>
        </w:tabs>
        <w:rPr>
          <w:lang w:val="en-US"/>
        </w:rPr>
      </w:pPr>
      <w:r>
        <w:rPr>
          <w:lang w:val="en-US"/>
        </w:rPr>
        <w:tab/>
      </w:r>
    </w:p>
    <w:p w14:paraId="5241E80B" w14:textId="77777777" w:rsidR="005F5C5F" w:rsidRDefault="005F5C5F" w:rsidP="00D51250">
      <w:pPr>
        <w:rPr>
          <w:lang w:val="en-US"/>
        </w:rPr>
      </w:pPr>
    </w:p>
    <w:p w14:paraId="6CEA878F" w14:textId="77777777" w:rsidR="001831ED" w:rsidRDefault="001831ED" w:rsidP="00D51250">
      <w:pPr>
        <w:rPr>
          <w:lang w:val="en-US"/>
        </w:rPr>
      </w:pPr>
    </w:p>
    <w:p w14:paraId="71A9EDAC" w14:textId="77777777" w:rsidR="001831ED" w:rsidRDefault="001831ED" w:rsidP="00D51250">
      <w:pPr>
        <w:rPr>
          <w:lang w:val="en-US"/>
        </w:rPr>
      </w:pPr>
    </w:p>
    <w:p w14:paraId="3FC8ABE4" w14:textId="77777777" w:rsidR="001831ED" w:rsidRDefault="001831ED" w:rsidP="00D51250">
      <w:pPr>
        <w:rPr>
          <w:lang w:val="en-US"/>
        </w:rPr>
      </w:pPr>
    </w:p>
    <w:p w14:paraId="302F6D24" w14:textId="1F0FE4C9" w:rsidR="001831ED" w:rsidRDefault="001831ED" w:rsidP="00D51250">
      <w:pPr>
        <w:rPr>
          <w:lang w:val="en-US"/>
        </w:rPr>
        <w:sectPr w:rsidR="001831ED" w:rsidSect="0031761F">
          <w:footnotePr>
            <w:numRestart w:val="eachSect"/>
          </w:footnotePr>
          <w:type w:val="continuous"/>
          <w:pgSz w:w="11907" w:h="16839" w:code="9"/>
          <w:pgMar w:top="1418" w:right="1134" w:bottom="1134" w:left="1134" w:header="680" w:footer="567" w:gutter="0"/>
          <w:cols w:space="720"/>
        </w:sectPr>
      </w:pPr>
    </w:p>
    <w:p w14:paraId="267ABC45" w14:textId="5199D405" w:rsidR="0031761F" w:rsidRPr="00801AC4" w:rsidRDefault="0031761F" w:rsidP="00801AC4">
      <w:pPr>
        <w:pStyle w:val="ListParagraph"/>
        <w:numPr>
          <w:ilvl w:val="0"/>
          <w:numId w:val="11"/>
        </w:numPr>
        <w:rPr>
          <w:lang w:val="en-US"/>
        </w:rPr>
      </w:pPr>
      <w:r w:rsidRPr="00801AC4">
        <w:rPr>
          <w:lang w:val="en-US"/>
        </w:rPr>
        <w:lastRenderedPageBreak/>
        <w:t xml:space="preserve">LTE UL/DL configuration </w:t>
      </w:r>
      <w:r w:rsidR="005F5C5F" w:rsidRPr="00801AC4">
        <w:rPr>
          <w:lang w:val="en-US"/>
        </w:rPr>
        <w:t>4</w:t>
      </w:r>
    </w:p>
    <w:p w14:paraId="4D9573C4" w14:textId="48B0EDA0" w:rsidR="005F5C5F" w:rsidRPr="00801AC4" w:rsidRDefault="005F5C5F" w:rsidP="00801AC4">
      <w:pPr>
        <w:pStyle w:val="ListParagraph"/>
        <w:numPr>
          <w:ilvl w:val="0"/>
          <w:numId w:val="11"/>
        </w:numPr>
        <w:rPr>
          <w:lang w:val="en-US"/>
        </w:rPr>
      </w:pPr>
      <w:r w:rsidRPr="00801AC4">
        <w:rPr>
          <w:lang w:val="en-US"/>
        </w:rPr>
        <w:t>LTE UL/DL configuration 5</w:t>
      </w:r>
    </w:p>
    <w:p w14:paraId="7986F1BA" w14:textId="77777777" w:rsidR="005F5C5F" w:rsidRDefault="005F5C5F" w:rsidP="00D51250">
      <w:pPr>
        <w:rPr>
          <w:lang w:val="en-US"/>
        </w:rPr>
        <w:sectPr w:rsidR="005F5C5F" w:rsidSect="005F5C5F">
          <w:footnotePr>
            <w:numRestart w:val="eachSect"/>
          </w:footnotePr>
          <w:type w:val="continuous"/>
          <w:pgSz w:w="11907" w:h="16839" w:code="9"/>
          <w:pgMar w:top="1418" w:right="1134" w:bottom="1134" w:left="1134" w:header="680" w:footer="567" w:gutter="0"/>
          <w:cols w:num="2" w:space="720"/>
        </w:sectPr>
      </w:pPr>
    </w:p>
    <w:p w14:paraId="48F4705E" w14:textId="77777777" w:rsidR="00A36B52" w:rsidRDefault="0031761F" w:rsidP="00D51250">
      <w:pPr>
        <w:rPr>
          <w:lang w:val="en-US"/>
        </w:rPr>
      </w:pPr>
      <w:r>
        <w:rPr>
          <w:noProof/>
          <w:lang w:val="en-US"/>
        </w:rPr>
        <w:drawing>
          <wp:inline distT="0" distB="0" distL="0" distR="0" wp14:anchorId="18CE317D" wp14:editId="394D3F2F">
            <wp:extent cx="2954741" cy="1655502"/>
            <wp:effectExtent l="0" t="0" r="0" b="190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2618" cy="1665518"/>
                    </a:xfrm>
                    <a:prstGeom prst="rect">
                      <a:avLst/>
                    </a:prstGeom>
                    <a:noFill/>
                    <a:ln>
                      <a:noFill/>
                    </a:ln>
                  </pic:spPr>
                </pic:pic>
              </a:graphicData>
            </a:graphic>
          </wp:inline>
        </w:drawing>
      </w:r>
      <w:r>
        <w:rPr>
          <w:noProof/>
          <w:lang w:val="en-US"/>
        </w:rPr>
        <w:drawing>
          <wp:inline distT="0" distB="0" distL="0" distR="0" wp14:anchorId="637DBF72" wp14:editId="6A265C4B">
            <wp:extent cx="3063923" cy="1695992"/>
            <wp:effectExtent l="0" t="0" r="317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0209" cy="1705007"/>
                    </a:xfrm>
                    <a:prstGeom prst="rect">
                      <a:avLst/>
                    </a:prstGeom>
                    <a:noFill/>
                    <a:ln>
                      <a:noFill/>
                    </a:ln>
                  </pic:spPr>
                </pic:pic>
              </a:graphicData>
            </a:graphic>
          </wp:inline>
        </w:drawing>
      </w:r>
    </w:p>
    <w:p w14:paraId="6399CE10" w14:textId="40F55B13" w:rsidR="00655D90" w:rsidRPr="00801AC4" w:rsidRDefault="00655D90" w:rsidP="00655D90">
      <w:pPr>
        <w:jc w:val="center"/>
        <w:rPr>
          <w:sz w:val="18"/>
          <w:szCs w:val="18"/>
          <w:lang w:val="en-US"/>
        </w:rPr>
      </w:pPr>
      <w:r w:rsidRPr="00801AC4">
        <w:rPr>
          <w:sz w:val="18"/>
          <w:szCs w:val="18"/>
          <w:lang w:val="en-US"/>
        </w:rPr>
        <w:t>Figure 2: LTE-NR TDD UL/DL configurations with frame misalignment</w:t>
      </w:r>
    </w:p>
    <w:p w14:paraId="4B805521" w14:textId="3D591610" w:rsidR="00C410C8" w:rsidRDefault="00540002" w:rsidP="00203418">
      <w:pPr>
        <w:rPr>
          <w:b/>
          <w:lang w:val="en-US"/>
        </w:rPr>
      </w:pPr>
      <w:r>
        <w:rPr>
          <w:lang w:val="en-US"/>
        </w:rPr>
        <w:t>Configuration 6 is not shown here as an option as i</w:t>
      </w:r>
      <w:r w:rsidR="00C410C8">
        <w:rPr>
          <w:lang w:val="en-US"/>
        </w:rPr>
        <w:t xml:space="preserve">t is specified in TS 36.211 that LTE UL/DL configuration 6 cannot be configured for NR. </w:t>
      </w:r>
    </w:p>
    <w:p w14:paraId="5CFE6C37" w14:textId="55414120" w:rsidR="00135D3E" w:rsidRDefault="00135D3E" w:rsidP="00203418">
      <w:pPr>
        <w:rPr>
          <w:lang w:val="en-US"/>
        </w:rPr>
      </w:pPr>
      <w:r>
        <w:rPr>
          <w:lang w:val="en-US"/>
        </w:rPr>
        <w:t xml:space="preserve">Thus far, a few proposals have been brought forth by several interested companies.  </w:t>
      </w:r>
      <w:r w:rsidR="0008134D">
        <w:rPr>
          <w:lang w:val="en-US"/>
        </w:rPr>
        <w:t xml:space="preserve">There are some advantages to choosing the configuration.  </w:t>
      </w:r>
      <w:r w:rsidR="002F28F0">
        <w:rPr>
          <w:lang w:val="en-US"/>
        </w:rPr>
        <w:t>E-UTRA</w:t>
      </w:r>
      <w:r w:rsidR="0008134D">
        <w:rPr>
          <w:lang w:val="en-US"/>
        </w:rPr>
        <w:t xml:space="preserve"> has selected configuration 3, special subframe 8 whilst MSR specification has chosen to use configuration 1 with special subframe 7.  </w:t>
      </w:r>
    </w:p>
    <w:p w14:paraId="534E7B65" w14:textId="31995160" w:rsidR="0008134D" w:rsidRDefault="00733742" w:rsidP="00203418">
      <w:pPr>
        <w:rPr>
          <w:lang w:val="en-US"/>
        </w:rPr>
      </w:pPr>
      <w:r>
        <w:rPr>
          <w:lang w:val="en-US"/>
        </w:rPr>
        <w:t>Considering future aspects as well</w:t>
      </w:r>
      <w:r w:rsidR="002423AA">
        <w:rPr>
          <w:lang w:val="en-US"/>
        </w:rPr>
        <w:t>,</w:t>
      </w:r>
      <w:r w:rsidR="002F28F0">
        <w:rPr>
          <w:lang w:val="en-US"/>
        </w:rPr>
        <w:t xml:space="preserve"> </w:t>
      </w:r>
      <w:r>
        <w:rPr>
          <w:lang w:val="en-US"/>
        </w:rPr>
        <w:t>such as</w:t>
      </w:r>
      <w:r w:rsidR="002F28F0">
        <w:rPr>
          <w:lang w:val="en-US"/>
        </w:rPr>
        <w:t xml:space="preserve"> NB-IoT conformance testing</w:t>
      </w:r>
      <w:r w:rsidR="002423AA">
        <w:rPr>
          <w:lang w:val="en-US"/>
        </w:rPr>
        <w:t>,</w:t>
      </w:r>
      <w:r w:rsidR="002F28F0">
        <w:rPr>
          <w:lang w:val="en-US"/>
        </w:rPr>
        <w:t xml:space="preserve"> the same configuration may also be beneficial.  The discussions herein have been focused on FR1 as there is no need to consider the coexistence of other RATs currently at FR2.  For simplicity, applying the same TDD configuration for both could also provide some benefits.  </w:t>
      </w:r>
    </w:p>
    <w:p w14:paraId="492B761F" w14:textId="687213CA" w:rsidR="00540002" w:rsidRDefault="009A3DF3" w:rsidP="00203418">
      <w:pPr>
        <w:rPr>
          <w:lang w:val="en-US"/>
        </w:rPr>
      </w:pPr>
      <w:r>
        <w:rPr>
          <w:lang w:val="en-US"/>
        </w:rPr>
        <w:t xml:space="preserve"> </w:t>
      </w:r>
    </w:p>
    <w:p w14:paraId="53D6EDE9" w14:textId="45F25671" w:rsidR="00203418" w:rsidRPr="00203418" w:rsidRDefault="00203418" w:rsidP="00203418">
      <w:pPr>
        <w:pStyle w:val="Heading1"/>
        <w:numPr>
          <w:ilvl w:val="0"/>
          <w:numId w:val="13"/>
        </w:numPr>
        <w:rPr>
          <w:lang w:val="en-US"/>
        </w:rPr>
      </w:pPr>
      <w:r>
        <w:rPr>
          <w:lang w:val="en-US"/>
        </w:rPr>
        <w:t>Conclusion</w:t>
      </w:r>
    </w:p>
    <w:p w14:paraId="32DB002B" w14:textId="54C3D581" w:rsidR="00734F4C" w:rsidRDefault="00203418" w:rsidP="00B74C1D">
      <w:pPr>
        <w:rPr>
          <w:lang w:val="en-US"/>
        </w:rPr>
      </w:pPr>
      <w:r>
        <w:rPr>
          <w:lang w:val="en-US"/>
        </w:rPr>
        <w:t xml:space="preserve">This contribution puts forward a discussion on TDD UL/DL configurations for BS conformance </w:t>
      </w:r>
      <w:r w:rsidR="00C7727A">
        <w:rPr>
          <w:lang w:val="en-US"/>
        </w:rPr>
        <w:t xml:space="preserve">testing </w:t>
      </w:r>
      <w:r w:rsidR="00E83F14">
        <w:rPr>
          <w:lang w:val="en-US"/>
        </w:rPr>
        <w:t>considering</w:t>
      </w:r>
      <w:r w:rsidR="00C7727A">
        <w:rPr>
          <w:lang w:val="en-US"/>
        </w:rPr>
        <w:t xml:space="preserve"> multi-standard radio system. It discussed some NR-TDD configurations currently under consideration </w:t>
      </w:r>
      <w:r w:rsidR="00E83F14">
        <w:rPr>
          <w:lang w:val="en-US"/>
        </w:rPr>
        <w:t xml:space="preserve">and highlights the need for further discussions on UL/DL configurations that is suitable for MSR BS conformance testing. </w:t>
      </w:r>
    </w:p>
    <w:p w14:paraId="77E29A7D" w14:textId="2601EF9D" w:rsidR="002F28F0" w:rsidRPr="00203418" w:rsidRDefault="002F28F0" w:rsidP="00B74C1D">
      <w:pPr>
        <w:rPr>
          <w:lang w:val="en-US"/>
        </w:rPr>
      </w:pPr>
      <w:r>
        <w:rPr>
          <w:lang w:val="en-US"/>
        </w:rPr>
        <w:t>Currently E-UTRA has selected configuration 3, special subframe 8 whilst MSR specification has chosen to use configuration 1 with special subframe 7.  NB-IoT configuration has not been selected and may also need to be aligned to NR TDD configuration.  RAN4 may also need to also consider if TDD configurations shall be the same between FR1 and FR2.</w:t>
      </w:r>
    </w:p>
    <w:p w14:paraId="16A23DFA" w14:textId="281EC14D" w:rsidR="00A63F2D" w:rsidRPr="00203418" w:rsidRDefault="00A63F2D" w:rsidP="00203418">
      <w:pPr>
        <w:pStyle w:val="Heading1"/>
        <w:numPr>
          <w:ilvl w:val="0"/>
          <w:numId w:val="13"/>
        </w:numPr>
        <w:rPr>
          <w:lang w:val="en-US"/>
        </w:rPr>
      </w:pPr>
      <w:bookmarkStart w:id="2" w:name="_In-sequence_SDU_delivery"/>
      <w:bookmarkEnd w:id="2"/>
      <w:r w:rsidRPr="00203418">
        <w:rPr>
          <w:lang w:val="en-US"/>
        </w:rPr>
        <w:t>References</w:t>
      </w:r>
    </w:p>
    <w:p w14:paraId="693056D1" w14:textId="77777777" w:rsidR="00A63F2D" w:rsidRPr="00903859" w:rsidRDefault="00A63F2D" w:rsidP="00A63F2D">
      <w:pPr>
        <w:numPr>
          <w:ilvl w:val="0"/>
          <w:numId w:val="10"/>
        </w:numPr>
        <w:spacing w:after="180"/>
        <w:jc w:val="left"/>
        <w:rPr>
          <w:lang w:val="en-US"/>
        </w:rPr>
      </w:pPr>
      <w:bookmarkStart w:id="3" w:name="_Ref509219744"/>
      <w:r>
        <w:rPr>
          <w:lang w:val="en-US"/>
        </w:rPr>
        <w:t xml:space="preserve">R4-1802570, </w:t>
      </w:r>
      <w:r w:rsidRPr="00403FFA">
        <w:rPr>
          <w:szCs w:val="22"/>
          <w:lang w:val="en-US"/>
        </w:rPr>
        <w:t>On NR conformance testing and excessive test permutations, Ericsson</w:t>
      </w:r>
      <w:bookmarkEnd w:id="3"/>
    </w:p>
    <w:p w14:paraId="7E7F7633" w14:textId="77777777" w:rsidR="00A63F2D" w:rsidRDefault="00A63F2D" w:rsidP="00A63F2D">
      <w:pPr>
        <w:numPr>
          <w:ilvl w:val="0"/>
          <w:numId w:val="10"/>
        </w:numPr>
        <w:spacing w:after="180"/>
        <w:jc w:val="left"/>
        <w:rPr>
          <w:lang w:val="en-US"/>
        </w:rPr>
      </w:pPr>
      <w:bookmarkStart w:id="4" w:name="_Ref510100636"/>
      <w:r>
        <w:rPr>
          <w:lang w:val="en-US"/>
        </w:rPr>
        <w:t>TS 36.141</w:t>
      </w:r>
      <w:bookmarkEnd w:id="4"/>
      <w:r>
        <w:rPr>
          <w:lang w:val="en-US"/>
        </w:rPr>
        <w:t xml:space="preserve">, </w:t>
      </w:r>
      <w:r w:rsidRPr="00C817F6">
        <w:rPr>
          <w:lang w:val="en-US"/>
        </w:rPr>
        <w:t>Evolved Universal Terrestrial Radio Access (E-UTRA); Base Station (BS) conformance testing, v15.2.0</w:t>
      </w:r>
    </w:p>
    <w:p w14:paraId="7AE68067" w14:textId="6C9940F4" w:rsidR="00A63F2D" w:rsidRPr="003F6186" w:rsidRDefault="00A63F2D" w:rsidP="00A63F2D">
      <w:pPr>
        <w:numPr>
          <w:ilvl w:val="0"/>
          <w:numId w:val="10"/>
        </w:numPr>
        <w:spacing w:after="180"/>
        <w:jc w:val="left"/>
        <w:rPr>
          <w:lang w:val="en-US"/>
        </w:rPr>
      </w:pPr>
      <w:bookmarkStart w:id="5" w:name="_Ref510109913"/>
      <w:r>
        <w:rPr>
          <w:lang w:val="en-US"/>
        </w:rPr>
        <w:t>TS 3</w:t>
      </w:r>
      <w:r w:rsidR="003F6186">
        <w:rPr>
          <w:lang w:val="en-US"/>
        </w:rPr>
        <w:t>6</w:t>
      </w:r>
      <w:r>
        <w:rPr>
          <w:lang w:val="en-US"/>
        </w:rPr>
        <w:t>.</w:t>
      </w:r>
      <w:bookmarkEnd w:id="5"/>
      <w:r w:rsidR="003F6186">
        <w:rPr>
          <w:lang w:val="en-US"/>
        </w:rPr>
        <w:t>211</w:t>
      </w:r>
      <w:r>
        <w:rPr>
          <w:lang w:val="en-US"/>
        </w:rPr>
        <w:t xml:space="preserve">, </w:t>
      </w:r>
      <w:r w:rsidRPr="00C817F6">
        <w:rPr>
          <w:lang w:val="en-US"/>
        </w:rPr>
        <w:t>E-UTRA</w:t>
      </w:r>
      <w:r w:rsidR="009A3DF3">
        <w:rPr>
          <w:lang w:val="en-US"/>
        </w:rPr>
        <w:t>;</w:t>
      </w:r>
      <w:r w:rsidRPr="00C817F6">
        <w:rPr>
          <w:lang w:val="en-US"/>
        </w:rPr>
        <w:t xml:space="preserve"> </w:t>
      </w:r>
      <w:r w:rsidR="009A3DF3">
        <w:rPr>
          <w:lang w:val="en-US"/>
        </w:rPr>
        <w:t>Physical channels and modulations</w:t>
      </w:r>
      <w:r w:rsidRPr="00C817F6">
        <w:rPr>
          <w:lang w:val="en-US"/>
        </w:rPr>
        <w:t>, v15.</w:t>
      </w:r>
      <w:r w:rsidR="000E1F51" w:rsidRPr="00C817F6">
        <w:rPr>
          <w:lang w:val="en-US"/>
        </w:rPr>
        <w:t>1</w:t>
      </w:r>
      <w:r w:rsidRPr="00C817F6">
        <w:rPr>
          <w:lang w:val="en-US"/>
        </w:rPr>
        <w:t>.0</w:t>
      </w:r>
    </w:p>
    <w:p w14:paraId="77D8F59D" w14:textId="0495C7A9" w:rsidR="00A36B52" w:rsidRDefault="003F6186" w:rsidP="003F6186">
      <w:pPr>
        <w:numPr>
          <w:ilvl w:val="0"/>
          <w:numId w:val="10"/>
        </w:numPr>
        <w:spacing w:after="180"/>
        <w:jc w:val="left"/>
        <w:rPr>
          <w:lang w:val="en-US"/>
        </w:rPr>
      </w:pPr>
      <w:r>
        <w:rPr>
          <w:lang w:val="en-US"/>
        </w:rPr>
        <w:t xml:space="preserve">TS 36.331, </w:t>
      </w:r>
      <w:r w:rsidRPr="00C817F6">
        <w:rPr>
          <w:lang w:val="en-US"/>
        </w:rPr>
        <w:t>Evolved Universal Terrestrial Radio Access (E-UTRA); Radio Resource Control (RRC); Protocol specification, v15.</w:t>
      </w:r>
      <w:r w:rsidR="000E1F51" w:rsidRPr="00C817F6">
        <w:rPr>
          <w:lang w:val="en-US"/>
        </w:rPr>
        <w:t>1</w:t>
      </w:r>
      <w:r w:rsidRPr="00C817F6">
        <w:rPr>
          <w:lang w:val="en-US"/>
        </w:rPr>
        <w:t>.0</w:t>
      </w:r>
    </w:p>
    <w:p w14:paraId="457A71C2" w14:textId="365DC166" w:rsidR="00126CE2" w:rsidRDefault="00126CE2" w:rsidP="00126CE2">
      <w:pPr>
        <w:numPr>
          <w:ilvl w:val="0"/>
          <w:numId w:val="10"/>
        </w:numPr>
        <w:spacing w:after="180"/>
        <w:jc w:val="left"/>
        <w:rPr>
          <w:lang w:val="en-US"/>
        </w:rPr>
      </w:pPr>
      <w:r>
        <w:rPr>
          <w:lang w:val="en-US"/>
        </w:rPr>
        <w:t xml:space="preserve">TS 37.141, </w:t>
      </w:r>
      <w:r w:rsidRPr="00C817F6">
        <w:rPr>
          <w:lang w:val="en-US"/>
        </w:rPr>
        <w:t>E-UTRA</w:t>
      </w:r>
      <w:r>
        <w:rPr>
          <w:lang w:val="en-US"/>
        </w:rPr>
        <w:t>, UTRA and GSM/EDGE; Multi-Standard Radio (MSR)</w:t>
      </w:r>
      <w:r w:rsidRPr="00C817F6">
        <w:rPr>
          <w:lang w:val="en-US"/>
        </w:rPr>
        <w:t xml:space="preserve"> Base Station (BS) conformance testing, v15.2.0</w:t>
      </w:r>
    </w:p>
    <w:p w14:paraId="072B6606" w14:textId="2DA854B6" w:rsidR="000D0704" w:rsidRDefault="00BF4BA6" w:rsidP="000D0704">
      <w:pPr>
        <w:numPr>
          <w:ilvl w:val="0"/>
          <w:numId w:val="10"/>
        </w:numPr>
        <w:spacing w:after="180"/>
        <w:jc w:val="left"/>
        <w:rPr>
          <w:lang w:val="en-US"/>
        </w:rPr>
      </w:pPr>
      <w:hyperlink r:id="rId15" w:tgtFrame="_blank" w:history="1">
        <w:r w:rsidR="000D0704" w:rsidRPr="00E83F14">
          <w:rPr>
            <w:lang w:val="en-US"/>
          </w:rPr>
          <w:t>R4-1809115</w:t>
        </w:r>
      </w:hyperlink>
      <w:r w:rsidR="000D0704">
        <w:rPr>
          <w:lang w:val="en-US"/>
        </w:rPr>
        <w:t xml:space="preserve">, </w:t>
      </w:r>
      <w:r w:rsidR="000D0704">
        <w:t>On synchronized LTE-NR general Test model parameters for TDD UL/DL configuration, Ericsson</w:t>
      </w:r>
    </w:p>
    <w:p w14:paraId="26F5B033" w14:textId="4B5F0BC2" w:rsidR="000D0704" w:rsidRDefault="000D0704" w:rsidP="000D0704">
      <w:pPr>
        <w:numPr>
          <w:ilvl w:val="0"/>
          <w:numId w:val="10"/>
        </w:numPr>
        <w:spacing w:after="180"/>
        <w:jc w:val="left"/>
        <w:rPr>
          <w:lang w:val="en-US"/>
        </w:rPr>
      </w:pPr>
      <w:r w:rsidRPr="00E83F14">
        <w:rPr>
          <w:lang w:val="en-US"/>
        </w:rPr>
        <w:t>R4-1809240</w:t>
      </w:r>
      <w:r>
        <w:rPr>
          <w:lang w:val="en-US"/>
        </w:rPr>
        <w:t xml:space="preserve">, </w:t>
      </w:r>
      <w:r w:rsidRPr="00E83F14">
        <w:rPr>
          <w:lang w:val="en-US"/>
        </w:rPr>
        <w:t>Channel parameters for TM design, Huawei</w:t>
      </w:r>
    </w:p>
    <w:p w14:paraId="1836BE33" w14:textId="56785ADB" w:rsidR="000D0704" w:rsidRPr="00203418" w:rsidRDefault="000D0704" w:rsidP="00203418">
      <w:pPr>
        <w:numPr>
          <w:ilvl w:val="0"/>
          <w:numId w:val="10"/>
        </w:numPr>
        <w:spacing w:after="180"/>
        <w:jc w:val="left"/>
        <w:rPr>
          <w:lang w:val="en-US"/>
        </w:rPr>
      </w:pPr>
      <w:r w:rsidRPr="00203418">
        <w:rPr>
          <w:lang w:val="en-US"/>
        </w:rPr>
        <w:t xml:space="preserve">R4-1809151, </w:t>
      </w:r>
      <w:r w:rsidRPr="00E83F14">
        <w:rPr>
          <w:lang w:val="en-US"/>
        </w:rPr>
        <w:t>Further discussion on NR test models for BS conformance tests</w:t>
      </w:r>
      <w:r>
        <w:rPr>
          <w:lang w:val="en-US"/>
        </w:rPr>
        <w:t>, Nokia Shanghai Bell</w:t>
      </w:r>
    </w:p>
    <w:p w14:paraId="59536E29" w14:textId="77777777" w:rsidR="00B43534" w:rsidRPr="009F4589" w:rsidRDefault="00B43534" w:rsidP="00B43534">
      <w:pPr>
        <w:rPr>
          <w:b/>
          <w:lang w:val="en-US"/>
        </w:rPr>
      </w:pPr>
    </w:p>
    <w:p w14:paraId="70B60AE9" w14:textId="4E5DBE69" w:rsidR="00B43534" w:rsidRPr="00B43534" w:rsidRDefault="00B43534" w:rsidP="00E83F14">
      <w:pPr>
        <w:pStyle w:val="Heading1"/>
        <w:numPr>
          <w:ilvl w:val="0"/>
          <w:numId w:val="0"/>
        </w:numPr>
        <w:rPr>
          <w:lang w:val="en-US"/>
        </w:rPr>
      </w:pPr>
      <w:r w:rsidRPr="00B43534">
        <w:rPr>
          <w:lang w:val="en-US"/>
        </w:rPr>
        <w:t>A</w:t>
      </w:r>
      <w:r w:rsidR="00AB4EF5">
        <w:rPr>
          <w:lang w:val="en-US"/>
        </w:rPr>
        <w:t>ppendix</w:t>
      </w:r>
      <w:r w:rsidRPr="00B43534">
        <w:rPr>
          <w:lang w:val="en-US"/>
        </w:rPr>
        <w:t xml:space="preserve"> 1:</w:t>
      </w:r>
      <w:r>
        <w:rPr>
          <w:lang w:val="en-US"/>
        </w:rPr>
        <w:t xml:space="preserve"> </w:t>
      </w:r>
      <w:r w:rsidRPr="00B43534">
        <w:rPr>
          <w:lang w:val="en-US"/>
        </w:rPr>
        <w:t>Test configurations for TDD</w:t>
      </w:r>
    </w:p>
    <w:p w14:paraId="12CD7BB1" w14:textId="77777777" w:rsidR="00B43534" w:rsidRDefault="00B43534" w:rsidP="00B43534">
      <w:pPr>
        <w:rPr>
          <w:sz w:val="22"/>
          <w:lang w:val="en-US"/>
        </w:rPr>
      </w:pPr>
      <w:r>
        <w:rPr>
          <w:sz w:val="22"/>
          <w:lang w:val="en-US"/>
        </w:rPr>
        <w:t xml:space="preserve">The supported uplink-downlink configurations are listed </w:t>
      </w:r>
      <w:r w:rsidRPr="00456E3B">
        <w:rPr>
          <w:sz w:val="22"/>
          <w:lang w:val="en-US"/>
        </w:rPr>
        <w:t xml:space="preserve">in </w:t>
      </w:r>
      <w:r>
        <w:rPr>
          <w:sz w:val="22"/>
          <w:lang w:val="en-US"/>
        </w:rPr>
        <w:t xml:space="preserve">Table 4.2-2 of </w:t>
      </w:r>
      <w:r w:rsidRPr="00456E3B">
        <w:rPr>
          <w:sz w:val="22"/>
          <w:lang w:val="en-US"/>
        </w:rPr>
        <w:t>TS36.</w:t>
      </w:r>
      <w:r>
        <w:rPr>
          <w:sz w:val="22"/>
          <w:lang w:val="en-US"/>
        </w:rPr>
        <w:t>211 shown below</w:t>
      </w:r>
      <w:r w:rsidRPr="00456E3B">
        <w:rPr>
          <w:sz w:val="22"/>
          <w:lang w:val="en-US"/>
        </w:rPr>
        <w:t>,</w:t>
      </w:r>
      <w:r>
        <w:rPr>
          <w:sz w:val="22"/>
          <w:lang w:val="en-US"/>
        </w:rPr>
        <w:t xml:space="preserve"> </w:t>
      </w:r>
      <w:r w:rsidRPr="00A8591D">
        <w:rPr>
          <w:sz w:val="22"/>
          <w:lang w:val="en-US"/>
        </w:rPr>
        <w:t>where, for each subframe in a radio frame, "</w:t>
      </w:r>
      <w:r w:rsidRPr="006D6A81">
        <w:rPr>
          <w:i/>
          <w:sz w:val="22"/>
          <w:lang w:val="en-US"/>
        </w:rPr>
        <w:t>D</w:t>
      </w:r>
      <w:r w:rsidRPr="00A8591D">
        <w:rPr>
          <w:sz w:val="22"/>
          <w:lang w:val="en-US"/>
        </w:rPr>
        <w:t>" denotes a downlink subframe reserved for downlink transmissions, "</w:t>
      </w:r>
      <w:r w:rsidRPr="006D6A81">
        <w:rPr>
          <w:i/>
          <w:sz w:val="22"/>
          <w:lang w:val="en-US"/>
        </w:rPr>
        <w:t>U</w:t>
      </w:r>
      <w:r w:rsidRPr="00A8591D">
        <w:rPr>
          <w:sz w:val="22"/>
          <w:lang w:val="en-US"/>
        </w:rPr>
        <w:t>" denotes an uplink subframe reserved for uplink transmissions and "</w:t>
      </w:r>
      <w:r w:rsidRPr="006D6A81">
        <w:rPr>
          <w:i/>
          <w:sz w:val="22"/>
          <w:lang w:val="en-US"/>
        </w:rPr>
        <w:t>S</w:t>
      </w:r>
      <w:r w:rsidRPr="00A8591D">
        <w:rPr>
          <w:sz w:val="22"/>
          <w:lang w:val="en-US"/>
        </w:rPr>
        <w:t xml:space="preserve">" denotes a special subframe with the three fields </w:t>
      </w:r>
      <w:proofErr w:type="spellStart"/>
      <w:r w:rsidRPr="00A8591D">
        <w:rPr>
          <w:sz w:val="22"/>
          <w:lang w:val="en-US"/>
        </w:rPr>
        <w:t>DwPTS</w:t>
      </w:r>
      <w:proofErr w:type="spellEnd"/>
      <w:r w:rsidRPr="00A8591D">
        <w:rPr>
          <w:sz w:val="22"/>
          <w:lang w:val="en-US"/>
        </w:rPr>
        <w:t xml:space="preserve">, GP and </w:t>
      </w:r>
      <w:proofErr w:type="spellStart"/>
      <w:r w:rsidRPr="00A8591D">
        <w:rPr>
          <w:sz w:val="22"/>
          <w:lang w:val="en-US"/>
        </w:rPr>
        <w:t>UpPTS</w:t>
      </w:r>
      <w:proofErr w:type="spellEnd"/>
      <w:r w:rsidRPr="00A8591D">
        <w:rPr>
          <w:sz w:val="22"/>
          <w:lang w:val="en-US"/>
        </w:rPr>
        <w:t>.</w:t>
      </w:r>
    </w:p>
    <w:p w14:paraId="700EF044" w14:textId="77777777" w:rsidR="00B43534" w:rsidRDefault="00B43534" w:rsidP="00B43534">
      <w:pPr>
        <w:rPr>
          <w:sz w:val="22"/>
          <w:lang w:val="en-US"/>
        </w:rPr>
      </w:pPr>
    </w:p>
    <w:p w14:paraId="08245F09" w14:textId="77777777" w:rsidR="00B43534" w:rsidRDefault="00B43534" w:rsidP="00B43534">
      <w:pPr>
        <w:pStyle w:val="TH"/>
      </w:pPr>
      <w:r>
        <w:t>Table 4.2-2: Uplink-downlink configurations</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B43534" w14:paraId="51036142" w14:textId="77777777" w:rsidTr="00DC6CE2">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E9955" w14:textId="77777777" w:rsidR="00B43534" w:rsidRDefault="00B43534" w:rsidP="00DC6CE2">
            <w:pPr>
              <w:pStyle w:val="TAH"/>
            </w:pPr>
            <w:r>
              <w:t xml:space="preserve">Uplink-downlink </w:t>
            </w:r>
          </w:p>
          <w:p w14:paraId="262D5382" w14:textId="77777777" w:rsidR="00B43534" w:rsidRDefault="00B43534" w:rsidP="00DC6CE2">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3E95EFF" w14:textId="77777777" w:rsidR="00B43534" w:rsidRDefault="00B43534" w:rsidP="00DC6CE2">
            <w:pPr>
              <w:pStyle w:val="TAH"/>
            </w:pPr>
            <w:r>
              <w:t xml:space="preserve">Downlink-to-Uplink </w:t>
            </w:r>
          </w:p>
          <w:p w14:paraId="1AEE1C07" w14:textId="77777777" w:rsidR="00B43534" w:rsidRDefault="00B43534" w:rsidP="00DC6CE2">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3BB605A5" w14:textId="77777777" w:rsidR="00B43534" w:rsidRDefault="00B43534" w:rsidP="00DC6CE2">
            <w:pPr>
              <w:pStyle w:val="TAH"/>
            </w:pPr>
            <w:r>
              <w:t>Subframe number</w:t>
            </w:r>
          </w:p>
        </w:tc>
      </w:tr>
      <w:tr w:rsidR="00B43534" w14:paraId="059CA258"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70469" w14:textId="77777777" w:rsidR="00B43534" w:rsidRDefault="00B43534" w:rsidP="00DC6CE2">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E50B" w14:textId="77777777" w:rsidR="00B43534" w:rsidRDefault="00B43534" w:rsidP="00DC6CE2">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7CFB9F9" w14:textId="77777777" w:rsidR="00B43534" w:rsidRDefault="00B43534" w:rsidP="00DC6CE2">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71E83A3" w14:textId="77777777" w:rsidR="00B43534" w:rsidRDefault="00B43534" w:rsidP="00DC6CE2">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ACD98F" w14:textId="77777777" w:rsidR="00B43534" w:rsidRDefault="00B43534" w:rsidP="00DC6CE2">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231884" w14:textId="77777777" w:rsidR="00B43534" w:rsidRDefault="00B43534" w:rsidP="00DC6CE2">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F706A6D" w14:textId="77777777" w:rsidR="00B43534" w:rsidRDefault="00B43534" w:rsidP="00DC6CE2">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6AFB5C9" w14:textId="77777777" w:rsidR="00B43534" w:rsidRDefault="00B43534" w:rsidP="00DC6CE2">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DD9FDC" w14:textId="77777777" w:rsidR="00B43534" w:rsidRDefault="00B43534" w:rsidP="00DC6CE2">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A4A8B78" w14:textId="77777777" w:rsidR="00B43534" w:rsidRDefault="00B43534" w:rsidP="00DC6CE2">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8D55E8C" w14:textId="77777777" w:rsidR="00B43534" w:rsidRDefault="00B43534" w:rsidP="00DC6CE2">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C99068A" w14:textId="77777777" w:rsidR="00B43534" w:rsidRDefault="00B43534" w:rsidP="00DC6CE2">
            <w:pPr>
              <w:pStyle w:val="TAH"/>
            </w:pPr>
            <w:r>
              <w:t>9</w:t>
            </w:r>
          </w:p>
        </w:tc>
      </w:tr>
      <w:tr w:rsidR="00B43534" w14:paraId="61060A7A"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50CC503" w14:textId="77777777" w:rsidR="00B43534" w:rsidRDefault="00B43534" w:rsidP="00DC6CE2">
            <w:pPr>
              <w:pStyle w:val="TAC"/>
            </w:pPr>
            <w:r>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5EEE306"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28883C57"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D7FA34F"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A8CF0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1B751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67F80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A3FED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752C97"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3C818F"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432995"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9F22C7" w14:textId="77777777" w:rsidR="00B43534" w:rsidRDefault="00B43534" w:rsidP="00DC6CE2">
            <w:pPr>
              <w:pStyle w:val="TAC"/>
            </w:pPr>
            <w:r>
              <w:t>U</w:t>
            </w:r>
          </w:p>
        </w:tc>
      </w:tr>
      <w:tr w:rsidR="00B43534" w14:paraId="0E38484F"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FCCD086" w14:textId="77777777" w:rsidR="00B43534" w:rsidRDefault="00B43534" w:rsidP="00DC6CE2">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2F68753B"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55661606"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867C9DB"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B7C30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4C2CA87"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E059B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DF6015"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75D6DA"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3C03F24"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4308AA"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3B051A0" w14:textId="77777777" w:rsidR="00B43534" w:rsidRDefault="00B43534" w:rsidP="00DC6CE2">
            <w:pPr>
              <w:pStyle w:val="TAC"/>
            </w:pPr>
            <w:r>
              <w:t>D</w:t>
            </w:r>
          </w:p>
        </w:tc>
      </w:tr>
      <w:tr w:rsidR="00B43534" w14:paraId="2113421C"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03AC8BB" w14:textId="77777777" w:rsidR="00B43534" w:rsidRDefault="00B43534" w:rsidP="00DC6CE2">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A337319"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72D32C4B"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A572B83"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D1A94"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617F5F"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605706"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F7503B"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9CDB31C"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35D248B"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4FCD80"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8B7BA5" w14:textId="77777777" w:rsidR="00B43534" w:rsidRDefault="00B43534" w:rsidP="00DC6CE2">
            <w:pPr>
              <w:pStyle w:val="TAC"/>
            </w:pPr>
            <w:r>
              <w:t>D</w:t>
            </w:r>
          </w:p>
        </w:tc>
      </w:tr>
      <w:tr w:rsidR="00B43534" w:rsidRPr="00D16523" w14:paraId="3F82AE9E" w14:textId="77777777" w:rsidTr="00E83F14">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ADBE57D" w14:textId="77777777" w:rsidR="00B43534" w:rsidRPr="00D16523" w:rsidRDefault="00B43534" w:rsidP="00DC6CE2">
            <w:pPr>
              <w:pStyle w:val="TAC"/>
            </w:pPr>
            <w:r w:rsidRPr="00D16523">
              <w:t>3</w:t>
            </w:r>
          </w:p>
        </w:tc>
        <w:tc>
          <w:tcPr>
            <w:tcW w:w="154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0FFEAE3" w14:textId="77777777" w:rsidR="00B43534" w:rsidRPr="00D16523" w:rsidRDefault="00B43534" w:rsidP="00DC6CE2">
            <w:pPr>
              <w:pStyle w:val="TAC"/>
            </w:pPr>
            <w:r w:rsidRPr="00D16523">
              <w:t xml:space="preserve">10 </w:t>
            </w:r>
            <w:proofErr w:type="spellStart"/>
            <w:r w:rsidRPr="00D16523">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4E2F7AE" w14:textId="77777777" w:rsidR="00B43534" w:rsidRPr="00D16523" w:rsidRDefault="00B43534" w:rsidP="00DC6CE2">
            <w:pPr>
              <w:pStyle w:val="TAC"/>
            </w:pPr>
            <w:r w:rsidRPr="00D16523">
              <w:t>D</w:t>
            </w:r>
          </w:p>
        </w:tc>
        <w:tc>
          <w:tcPr>
            <w:tcW w:w="23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244B9A9" w14:textId="77777777" w:rsidR="00B43534" w:rsidRPr="00D16523" w:rsidRDefault="00B43534" w:rsidP="00DC6CE2">
            <w:pPr>
              <w:pStyle w:val="TAC"/>
            </w:pPr>
            <w:r w:rsidRPr="00D16523">
              <w:t>S</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1934E01"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B244C63"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A934B81" w14:textId="77777777" w:rsidR="00B43534" w:rsidRPr="00D16523" w:rsidRDefault="00B43534" w:rsidP="00DC6CE2">
            <w:pPr>
              <w:pStyle w:val="TAC"/>
            </w:pPr>
            <w:r w:rsidRPr="00D16523">
              <w:t>U</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FC47007"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E0A800D"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3DF65CF"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C51B666" w14:textId="77777777" w:rsidR="00B43534" w:rsidRPr="00D16523" w:rsidRDefault="00B43534" w:rsidP="00DC6CE2">
            <w:pPr>
              <w:pStyle w:val="TAC"/>
            </w:pPr>
            <w:r w:rsidRPr="00D16523">
              <w:t>D</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5CF5F2A" w14:textId="77777777" w:rsidR="00B43534" w:rsidRPr="00D16523" w:rsidRDefault="00B43534" w:rsidP="00DC6CE2">
            <w:pPr>
              <w:pStyle w:val="TAC"/>
            </w:pPr>
            <w:r w:rsidRPr="00D16523">
              <w:t>D</w:t>
            </w:r>
          </w:p>
        </w:tc>
      </w:tr>
      <w:tr w:rsidR="00B43534" w14:paraId="49D6D6C6"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371AD81" w14:textId="77777777" w:rsidR="00B43534" w:rsidRDefault="00B43534" w:rsidP="00DC6CE2">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B19F9FE" w14:textId="77777777" w:rsidR="00B43534" w:rsidRDefault="00B43534" w:rsidP="00DC6C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7E984DBA"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3EACB36"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82AD29"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39CFDE"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E8468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E74CF6"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806CFB"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E1BD6F"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2D4CE1"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EEB0976" w14:textId="77777777" w:rsidR="00B43534" w:rsidRDefault="00B43534" w:rsidP="00DC6CE2">
            <w:pPr>
              <w:pStyle w:val="TAC"/>
            </w:pPr>
            <w:r>
              <w:t>D</w:t>
            </w:r>
          </w:p>
        </w:tc>
      </w:tr>
      <w:tr w:rsidR="00B43534" w14:paraId="1E9D7578"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1FA3AC7" w14:textId="77777777" w:rsidR="00B43534" w:rsidRDefault="00B43534" w:rsidP="00DC6CE2">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7ADBDC3" w14:textId="77777777" w:rsidR="00B43534" w:rsidRDefault="00B43534" w:rsidP="00DC6CE2">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2F5590AC"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09BDE1F"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4F13F"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C8019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F2AF7E"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04324E1"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EA96BD"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5CA0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44EBBA"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140F57" w14:textId="77777777" w:rsidR="00B43534" w:rsidRDefault="00B43534" w:rsidP="00DC6CE2">
            <w:pPr>
              <w:pStyle w:val="TAC"/>
            </w:pPr>
            <w:r>
              <w:t>D</w:t>
            </w:r>
          </w:p>
        </w:tc>
      </w:tr>
      <w:tr w:rsidR="00B43534" w14:paraId="1179EC61" w14:textId="77777777" w:rsidTr="00DC6CE2">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9B02F8C" w14:textId="77777777" w:rsidR="00B43534" w:rsidRDefault="00B43534" w:rsidP="00DC6CE2">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71CD51E" w14:textId="77777777" w:rsidR="00B43534" w:rsidRDefault="00B43534" w:rsidP="00DC6CE2">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14:paraId="4828AFC6" w14:textId="77777777" w:rsidR="00B43534" w:rsidRDefault="00B43534" w:rsidP="00DC6CE2">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BEC0A88"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5CE7D0"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35D953"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8DF18EC"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CBF26C" w14:textId="77777777" w:rsidR="00B43534" w:rsidRDefault="00B43534" w:rsidP="00DC6CE2">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81FE728" w14:textId="77777777" w:rsidR="00B43534" w:rsidRDefault="00B43534" w:rsidP="00DC6CE2">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F3E622"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D0A940" w14:textId="77777777" w:rsidR="00B43534" w:rsidRDefault="00B43534" w:rsidP="00DC6CE2">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F9E2AD" w14:textId="77777777" w:rsidR="00B43534" w:rsidRDefault="00B43534" w:rsidP="00DC6CE2">
            <w:pPr>
              <w:pStyle w:val="TAC"/>
            </w:pPr>
            <w:r>
              <w:t>D</w:t>
            </w:r>
          </w:p>
        </w:tc>
      </w:tr>
    </w:tbl>
    <w:p w14:paraId="0D6DFD70" w14:textId="77777777" w:rsidR="00B43534" w:rsidRDefault="00B43534" w:rsidP="00B43534"/>
    <w:p w14:paraId="4FA06E01" w14:textId="77777777" w:rsidR="00D72B75" w:rsidRDefault="00B43534" w:rsidP="00B43534">
      <w:pPr>
        <w:rPr>
          <w:sz w:val="22"/>
          <w:lang w:val="en-US"/>
        </w:rPr>
      </w:pPr>
      <w:r w:rsidRPr="00A8591D">
        <w:rPr>
          <w:sz w:val="22"/>
          <w:lang w:val="en-US"/>
        </w:rPr>
        <w:t xml:space="preserve">The length of </w:t>
      </w:r>
      <w:proofErr w:type="spellStart"/>
      <w:r w:rsidRPr="00A8591D">
        <w:rPr>
          <w:sz w:val="22"/>
          <w:lang w:val="en-US"/>
        </w:rPr>
        <w:t>DwPTS</w:t>
      </w:r>
      <w:proofErr w:type="spellEnd"/>
      <w:r w:rsidRPr="00A8591D">
        <w:rPr>
          <w:sz w:val="22"/>
          <w:lang w:val="en-US"/>
        </w:rPr>
        <w:t xml:space="preserve"> and </w:t>
      </w:r>
      <w:proofErr w:type="spellStart"/>
      <w:r w:rsidRPr="00A8591D">
        <w:rPr>
          <w:sz w:val="22"/>
          <w:lang w:val="en-US"/>
        </w:rPr>
        <w:t>UpPTS</w:t>
      </w:r>
      <w:proofErr w:type="spellEnd"/>
      <w:r w:rsidRPr="00A8591D">
        <w:rPr>
          <w:sz w:val="22"/>
          <w:lang w:val="en-US"/>
        </w:rPr>
        <w:t xml:space="preserve"> is </w:t>
      </w:r>
      <w:r>
        <w:rPr>
          <w:sz w:val="22"/>
          <w:lang w:val="en-US"/>
        </w:rPr>
        <w:t xml:space="preserve">then </w:t>
      </w:r>
      <w:r w:rsidRPr="00A8591D">
        <w:rPr>
          <w:sz w:val="22"/>
          <w:lang w:val="en-US"/>
        </w:rPr>
        <w:t xml:space="preserve">given by Table 4.2-1 </w:t>
      </w:r>
      <w:r>
        <w:rPr>
          <w:sz w:val="22"/>
          <w:lang w:val="en-US"/>
        </w:rPr>
        <w:t xml:space="preserve">of TS36.211, also shown below, </w:t>
      </w:r>
      <w:r w:rsidRPr="00A8591D">
        <w:rPr>
          <w:sz w:val="22"/>
          <w:lang w:val="en-US"/>
        </w:rPr>
        <w:t xml:space="preserve">subject to the total length of </w:t>
      </w:r>
      <w:proofErr w:type="spellStart"/>
      <w:r w:rsidRPr="00A8591D">
        <w:rPr>
          <w:sz w:val="22"/>
          <w:lang w:val="en-US"/>
        </w:rPr>
        <w:t>DwPTS</w:t>
      </w:r>
      <w:proofErr w:type="spellEnd"/>
      <w:r w:rsidRPr="00A8591D">
        <w:rPr>
          <w:sz w:val="22"/>
          <w:lang w:val="en-US"/>
        </w:rPr>
        <w:t xml:space="preserve">, GP and </w:t>
      </w:r>
      <w:proofErr w:type="spellStart"/>
      <w:r w:rsidRPr="00A8591D">
        <w:rPr>
          <w:sz w:val="22"/>
          <w:lang w:val="en-US"/>
        </w:rPr>
        <w:t>UpPTS</w:t>
      </w:r>
      <w:proofErr w:type="spellEnd"/>
      <w:r w:rsidRPr="00A8591D">
        <w:rPr>
          <w:sz w:val="22"/>
          <w:lang w:val="en-US"/>
        </w:rPr>
        <w:t xml:space="preserve"> being equal to</w:t>
      </w:r>
      <w:r>
        <w:rPr>
          <w:sz w:val="22"/>
          <w:lang w:val="en-US"/>
        </w:rPr>
        <w:t xml:space="preserve"> </w:t>
      </w:r>
      <m:oMath>
        <m:r>
          <w:rPr>
            <w:rFonts w:ascii="Cambria Math" w:hAnsi="Cambria Math"/>
            <w:sz w:val="22"/>
            <w:lang w:val="en-US"/>
          </w:rPr>
          <m:t>30720∙</m:t>
        </m:r>
        <m:sSub>
          <m:sSubPr>
            <m:ctrlPr>
              <w:rPr>
                <w:rFonts w:ascii="Cambria Math" w:hAnsi="Cambria Math"/>
                <w:i/>
                <w:sz w:val="22"/>
                <w:lang w:val="en-US"/>
              </w:rPr>
            </m:ctrlPr>
          </m:sSubPr>
          <m:e>
            <m:r>
              <w:rPr>
                <w:rFonts w:ascii="Cambria Math" w:hAnsi="Cambria Math"/>
                <w:sz w:val="22"/>
                <w:lang w:val="en-US"/>
              </w:rPr>
              <m:t>T</m:t>
            </m:r>
          </m:e>
          <m:sub>
            <m:r>
              <w:rPr>
                <w:rFonts w:ascii="Cambria Math" w:hAnsi="Cambria Math"/>
                <w:sz w:val="22"/>
                <w:lang w:val="en-US"/>
              </w:rPr>
              <m:t>s</m:t>
            </m:r>
          </m:sub>
        </m:sSub>
        <m:r>
          <w:rPr>
            <w:rFonts w:ascii="Cambria Math" w:hAnsi="Cambria Math"/>
            <w:sz w:val="22"/>
            <w:lang w:val="en-US"/>
          </w:rPr>
          <m:t>=1ms</m:t>
        </m:r>
      </m:oMath>
      <w:r>
        <w:rPr>
          <w:sz w:val="22"/>
          <w:lang w:val="en-US"/>
        </w:rPr>
        <w:t xml:space="preserve"> </w:t>
      </w:r>
      <w:r w:rsidRPr="00A8591D">
        <w:rPr>
          <w:sz w:val="22"/>
          <w:lang w:val="en-US"/>
        </w:rPr>
        <w:t xml:space="preserve">where X is the number of additional SC-FDMA symbols in </w:t>
      </w:r>
      <w:proofErr w:type="spellStart"/>
      <w:r w:rsidRPr="00A8591D">
        <w:rPr>
          <w:sz w:val="22"/>
          <w:lang w:val="en-US"/>
        </w:rPr>
        <w:t>UpPTS</w:t>
      </w:r>
      <w:proofErr w:type="spellEnd"/>
      <w:r w:rsidRPr="00A8591D">
        <w:rPr>
          <w:sz w:val="22"/>
          <w:lang w:val="en-US"/>
        </w:rPr>
        <w:t xml:space="preserve"> provided by the higher layer parameter </w:t>
      </w:r>
      <w:proofErr w:type="spellStart"/>
      <w:r w:rsidRPr="00A8591D">
        <w:rPr>
          <w:sz w:val="22"/>
          <w:lang w:val="en-US"/>
        </w:rPr>
        <w:t>srs-UpPtsAdd</w:t>
      </w:r>
      <w:proofErr w:type="spellEnd"/>
      <w:r w:rsidRPr="00A8591D">
        <w:rPr>
          <w:sz w:val="22"/>
          <w:lang w:val="en-US"/>
        </w:rPr>
        <w:t xml:space="preserve"> if configured otherwise X is equal to 0.</w:t>
      </w:r>
    </w:p>
    <w:p w14:paraId="58A8FEAB" w14:textId="77777777" w:rsidR="00242534" w:rsidRDefault="00242534" w:rsidP="00B43534">
      <w:pPr>
        <w:rPr>
          <w:sz w:val="22"/>
          <w:lang w:val="en-US"/>
        </w:rPr>
      </w:pPr>
    </w:p>
    <w:p w14:paraId="663ECBF2" w14:textId="77777777" w:rsidR="00242534" w:rsidRDefault="00242534" w:rsidP="00B43534">
      <w:pPr>
        <w:rPr>
          <w:sz w:val="22"/>
          <w:lang w:val="en-US"/>
        </w:rPr>
      </w:pPr>
    </w:p>
    <w:p w14:paraId="1222FD5A" w14:textId="77777777" w:rsidR="00242534" w:rsidRDefault="00242534" w:rsidP="00B43534">
      <w:pPr>
        <w:rPr>
          <w:sz w:val="22"/>
          <w:lang w:val="en-US"/>
        </w:rPr>
      </w:pPr>
    </w:p>
    <w:p w14:paraId="635E1187" w14:textId="77777777" w:rsidR="00242534" w:rsidRDefault="00242534" w:rsidP="00B43534">
      <w:pPr>
        <w:rPr>
          <w:sz w:val="22"/>
          <w:lang w:val="en-US"/>
        </w:rPr>
      </w:pPr>
    </w:p>
    <w:p w14:paraId="2AD34BD9" w14:textId="77777777" w:rsidR="00B43534" w:rsidRDefault="00B43534" w:rsidP="00B43534">
      <w:pPr>
        <w:pStyle w:val="TH"/>
      </w:pPr>
      <w:r>
        <w:t xml:space="preserve">Table 4.2-1: Configuration of special subframe (lengths of </w:t>
      </w:r>
      <w:proofErr w:type="spellStart"/>
      <w:r>
        <w:t>DwPTS</w:t>
      </w:r>
      <w:proofErr w:type="spellEnd"/>
      <w:r>
        <w:t>/GP/</w:t>
      </w:r>
      <w:proofErr w:type="spellStart"/>
      <w:r>
        <w:t>UpPTS</w:t>
      </w:r>
      <w:proofErr w:type="spellEnd"/>
      <w:r>
        <w:t>)</w:t>
      </w:r>
    </w:p>
    <w:tbl>
      <w:tblPr>
        <w:tblW w:w="0" w:type="auto"/>
        <w:jc w:val="center"/>
        <w:tblLook w:val="01E0" w:firstRow="1" w:lastRow="1" w:firstColumn="1" w:lastColumn="1" w:noHBand="0" w:noVBand="0"/>
      </w:tblPr>
      <w:tblGrid>
        <w:gridCol w:w="1221"/>
        <w:gridCol w:w="1028"/>
        <w:gridCol w:w="1588"/>
        <w:gridCol w:w="1588"/>
        <w:gridCol w:w="1028"/>
        <w:gridCol w:w="1588"/>
        <w:gridCol w:w="1588"/>
      </w:tblGrid>
      <w:tr w:rsidR="00B43534" w14:paraId="651EEA48" w14:textId="77777777" w:rsidTr="00DC6CE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7119B94" w14:textId="77777777" w:rsidR="00B43534" w:rsidRDefault="00B43534" w:rsidP="00DC6CE2">
            <w:pPr>
              <w:pStyle w:val="TAH"/>
              <w:rPr>
                <w:sz w:val="16"/>
                <w:szCs w:val="16"/>
              </w:rPr>
            </w:pPr>
            <w:r>
              <w:rPr>
                <w:sz w:val="16"/>
                <w:szCs w:val="16"/>
              </w:rPr>
              <w:t>Special subframe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498A24C7" w14:textId="77777777" w:rsidR="00B43534" w:rsidRDefault="00B43534" w:rsidP="00DC6CE2">
            <w:pPr>
              <w:pStyle w:val="TAH"/>
              <w:rPr>
                <w:sz w:val="16"/>
                <w:szCs w:val="16"/>
              </w:rPr>
            </w:pPr>
            <w:r>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53B1BFFB" w14:textId="77777777" w:rsidR="00B43534" w:rsidRDefault="00B43534" w:rsidP="00DC6CE2">
            <w:pPr>
              <w:pStyle w:val="TAH"/>
              <w:rPr>
                <w:sz w:val="16"/>
                <w:szCs w:val="16"/>
              </w:rPr>
            </w:pPr>
            <w:r>
              <w:rPr>
                <w:sz w:val="16"/>
                <w:szCs w:val="16"/>
              </w:rPr>
              <w:t>Extended cyclic prefix in downlink</w:t>
            </w:r>
          </w:p>
        </w:tc>
      </w:tr>
      <w:tr w:rsidR="00B43534" w14:paraId="0548B4C2"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ADC9" w14:textId="77777777" w:rsidR="00B43534" w:rsidRDefault="00B43534" w:rsidP="00DC6CE2">
            <w:pPr>
              <w:spacing w:after="0"/>
              <w:rPr>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42DEBDC" w14:textId="77777777" w:rsidR="00B43534" w:rsidRDefault="00B43534" w:rsidP="00DC6CE2">
            <w:pPr>
              <w:pStyle w:val="TAH"/>
              <w:rPr>
                <w:sz w:val="16"/>
                <w:szCs w:val="16"/>
              </w:rPr>
            </w:pPr>
            <w:proofErr w:type="spellStart"/>
            <w:r>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0BE29DE" w14:textId="77777777" w:rsidR="00B43534" w:rsidRDefault="00B43534" w:rsidP="00DC6CE2">
            <w:pPr>
              <w:pStyle w:val="TAH"/>
              <w:rPr>
                <w:sz w:val="16"/>
                <w:szCs w:val="16"/>
              </w:rPr>
            </w:pPr>
            <w:proofErr w:type="spellStart"/>
            <w:r>
              <w:rPr>
                <w:sz w:val="16"/>
                <w:szCs w:val="16"/>
              </w:rPr>
              <w:t>UpPTS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59066A" w14:textId="77777777" w:rsidR="00B43534" w:rsidRDefault="00B43534" w:rsidP="00DC6CE2">
            <w:pPr>
              <w:pStyle w:val="TAH"/>
              <w:rPr>
                <w:sz w:val="16"/>
                <w:szCs w:val="16"/>
              </w:rPr>
            </w:pPr>
            <w:proofErr w:type="spellStart"/>
            <w:r>
              <w:rPr>
                <w:sz w:val="16"/>
                <w:szCs w:val="16"/>
              </w:rPr>
              <w:t>DwPTS</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457BF0B" w14:textId="77777777" w:rsidR="00B43534" w:rsidRDefault="00B43534" w:rsidP="00DC6CE2">
            <w:pPr>
              <w:pStyle w:val="TAH"/>
              <w:rPr>
                <w:sz w:val="16"/>
                <w:szCs w:val="16"/>
              </w:rPr>
            </w:pPr>
            <w:proofErr w:type="spellStart"/>
            <w:r>
              <w:rPr>
                <w:sz w:val="16"/>
                <w:szCs w:val="16"/>
              </w:rPr>
              <w:t>UpPTS</w:t>
            </w:r>
            <w:proofErr w:type="spellEnd"/>
          </w:p>
        </w:tc>
      </w:tr>
      <w:tr w:rsidR="00B43534" w14:paraId="7F7FEF58" w14:textId="77777777" w:rsidTr="00DC6CE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B2CF3" w14:textId="77777777" w:rsidR="00B43534" w:rsidRDefault="00B43534" w:rsidP="00DC6CE2">
            <w:pPr>
              <w:spacing w:after="0"/>
              <w:rPr>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84224" w14:textId="77777777" w:rsidR="00B43534" w:rsidRDefault="00B43534" w:rsidP="00DC6CE2">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DE2D13" w14:textId="77777777" w:rsidR="00B43534" w:rsidRDefault="00B43534" w:rsidP="00DC6CE2">
            <w:pPr>
              <w:pStyle w:val="TAH"/>
              <w:rPr>
                <w:sz w:val="16"/>
                <w:szCs w:val="16"/>
              </w:rPr>
            </w:pPr>
            <w:r>
              <w:rPr>
                <w:sz w:val="16"/>
                <w:szCs w:val="16"/>
              </w:rPr>
              <w:t>Normal cyclic prefix</w:t>
            </w:r>
            <w:r>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74357A" w14:textId="77777777" w:rsidR="00B43534" w:rsidRDefault="00B43534" w:rsidP="00DC6CE2">
            <w:pPr>
              <w:pStyle w:val="TAH"/>
              <w:rPr>
                <w:sz w:val="16"/>
                <w:szCs w:val="16"/>
              </w:rPr>
            </w:pPr>
            <w:r>
              <w:rPr>
                <w:sz w:val="16"/>
                <w:szCs w:val="16"/>
              </w:rPr>
              <w:t xml:space="preserve">Extended cyclic prefix </w:t>
            </w:r>
            <w:r>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3461A9" w14:textId="77777777" w:rsidR="00B43534" w:rsidRDefault="00B43534" w:rsidP="00DC6CE2">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937028" w14:textId="77777777" w:rsidR="00B43534" w:rsidRDefault="00B43534" w:rsidP="00DC6CE2">
            <w:pPr>
              <w:pStyle w:val="TAH"/>
              <w:rPr>
                <w:sz w:val="16"/>
                <w:szCs w:val="16"/>
              </w:rPr>
            </w:pPr>
            <w:r>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426741" w14:textId="77777777" w:rsidR="00B43534" w:rsidRDefault="00B43534" w:rsidP="00DC6CE2">
            <w:pPr>
              <w:pStyle w:val="TAH"/>
              <w:rPr>
                <w:sz w:val="16"/>
                <w:szCs w:val="16"/>
              </w:rPr>
            </w:pPr>
            <w:r>
              <w:rPr>
                <w:sz w:val="16"/>
                <w:szCs w:val="16"/>
              </w:rPr>
              <w:t>Extended cyclic prefix in uplink</w:t>
            </w:r>
          </w:p>
        </w:tc>
      </w:tr>
      <w:tr w:rsidR="00B43534" w14:paraId="69384F47"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0DEECA" w14:textId="77777777" w:rsidR="00B43534" w:rsidRDefault="00B43534" w:rsidP="00DC6CE2">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EA3E9" w14:textId="77777777" w:rsidR="00B43534" w:rsidRDefault="00B43534" w:rsidP="00DC6CE2">
            <w:pPr>
              <w:pStyle w:val="TAC"/>
            </w:pPr>
            <w:r>
              <w:rPr>
                <w:position w:val="-10"/>
              </w:rPr>
              <w:object w:dxaOrig="720" w:dyaOrig="300" w14:anchorId="5CAF8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16" o:title=""/>
                </v:shape>
                <o:OLEObject Type="Embed" ProgID="Equation.3" ShapeID="_x0000_i1025" DrawAspect="Content" ObjectID="_1595409445" r:id="rId17"/>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2E409" w14:textId="77777777" w:rsidR="00B43534" w:rsidRDefault="00B43534" w:rsidP="00DC6CE2">
            <w:pPr>
              <w:pStyle w:val="TAC"/>
            </w:pPr>
            <w:r>
              <w:rPr>
                <w:position w:val="-12"/>
              </w:rPr>
              <w:object w:dxaOrig="1365" w:dyaOrig="345" w14:anchorId="54FF8C42">
                <v:shape id="_x0000_i1026" type="#_x0000_t75" style="width:68.25pt;height:17.25pt" o:ole="">
                  <v:imagedata r:id="rId18" o:title=""/>
                </v:shape>
                <o:OLEObject Type="Embed" ProgID="Equation.DSMT4" ShapeID="_x0000_i1026" DrawAspect="Content" ObjectID="_1595409446" r:id="rId19"/>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62DE32" w14:textId="77777777" w:rsidR="00B43534" w:rsidRDefault="00B43534" w:rsidP="00DC6CE2">
            <w:pPr>
              <w:pStyle w:val="TAC"/>
            </w:pPr>
            <w:r>
              <w:rPr>
                <w:position w:val="-12"/>
              </w:rPr>
              <w:object w:dxaOrig="1365" w:dyaOrig="345" w14:anchorId="6AB49A0A">
                <v:shape id="_x0000_i1027" type="#_x0000_t75" style="width:68.25pt;height:17.25pt" o:ole="">
                  <v:imagedata r:id="rId20" o:title=""/>
                </v:shape>
                <o:OLEObject Type="Embed" ProgID="Equation.DSMT4" ShapeID="_x0000_i1027" DrawAspect="Content" ObjectID="_1595409447"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CF31575" w14:textId="77777777" w:rsidR="00B43534" w:rsidRDefault="00B43534" w:rsidP="00DC6CE2">
            <w:pPr>
              <w:pStyle w:val="TAC"/>
            </w:pPr>
            <w:r>
              <w:rPr>
                <w:position w:val="-10"/>
              </w:rPr>
              <w:object w:dxaOrig="720" w:dyaOrig="300" w14:anchorId="2D865836">
                <v:shape id="_x0000_i1028" type="#_x0000_t75" style="width:36pt;height:15pt" o:ole="">
                  <v:imagedata r:id="rId22" o:title=""/>
                </v:shape>
                <o:OLEObject Type="Embed" ProgID="Equation.3" ShapeID="_x0000_i1028" DrawAspect="Content" ObjectID="_1595409448" r:id="rId23"/>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B0CA2" w14:textId="77777777" w:rsidR="00B43534" w:rsidRDefault="00B43534" w:rsidP="00DC6CE2">
            <w:pPr>
              <w:pStyle w:val="TAC"/>
            </w:pPr>
            <w:r>
              <w:rPr>
                <w:position w:val="-12"/>
              </w:rPr>
              <w:object w:dxaOrig="1365" w:dyaOrig="345" w14:anchorId="15F2DCA5">
                <v:shape id="_x0000_i1029" type="#_x0000_t75" style="width:68.25pt;height:17.25pt" o:ole="">
                  <v:imagedata r:id="rId24" o:title=""/>
                </v:shape>
                <o:OLEObject Type="Embed" ProgID="Equation.DSMT4" ShapeID="_x0000_i1029" DrawAspect="Content" ObjectID="_1595409449" r:id="rId25"/>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088AE" w14:textId="77777777" w:rsidR="00B43534" w:rsidRDefault="00B43534" w:rsidP="00DC6CE2">
            <w:pPr>
              <w:pStyle w:val="TAC"/>
            </w:pPr>
            <w:r>
              <w:rPr>
                <w:position w:val="-12"/>
              </w:rPr>
              <w:object w:dxaOrig="1365" w:dyaOrig="345" w14:anchorId="2107754B">
                <v:shape id="_x0000_i1030" type="#_x0000_t75" style="width:68.25pt;height:17.25pt" o:ole="">
                  <v:imagedata r:id="rId26" o:title=""/>
                </v:shape>
                <o:OLEObject Type="Embed" ProgID="Equation.DSMT4" ShapeID="_x0000_i1030" DrawAspect="Content" ObjectID="_1595409450" r:id="rId27"/>
              </w:object>
            </w:r>
          </w:p>
        </w:tc>
      </w:tr>
      <w:tr w:rsidR="00B43534" w14:paraId="72CF1B2A"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64F5B" w14:textId="77777777" w:rsidR="00B43534" w:rsidRDefault="00B43534" w:rsidP="00DC6CE2">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F1381" w14:textId="77777777" w:rsidR="00B43534" w:rsidRDefault="00B43534" w:rsidP="00DC6CE2">
            <w:pPr>
              <w:pStyle w:val="TAC"/>
            </w:pPr>
            <w:r>
              <w:rPr>
                <w:position w:val="-10"/>
              </w:rPr>
              <w:object w:dxaOrig="795" w:dyaOrig="300" w14:anchorId="362B7F6F">
                <v:shape id="_x0000_i1031" type="#_x0000_t75" style="width:40.5pt;height:15pt" o:ole="">
                  <v:imagedata r:id="rId28" o:title=""/>
                </v:shape>
                <o:OLEObject Type="Embed" ProgID="Equation.3" ShapeID="_x0000_i1031" DrawAspect="Content" ObjectID="_1595409451" r:id="rId2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ED3E"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31E7"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C1E3E" w14:textId="77777777" w:rsidR="00B43534" w:rsidRDefault="00B43534" w:rsidP="00DC6CE2">
            <w:pPr>
              <w:pStyle w:val="TAC"/>
            </w:pPr>
            <w:r>
              <w:rPr>
                <w:position w:val="-10"/>
              </w:rPr>
              <w:object w:dxaOrig="825" w:dyaOrig="300" w14:anchorId="3DC4A036">
                <v:shape id="_x0000_i1032" type="#_x0000_t75" style="width:41.25pt;height:15pt" o:ole="">
                  <v:imagedata r:id="rId30" o:title=""/>
                </v:shape>
                <o:OLEObject Type="Embed" ProgID="Equation.3" ShapeID="_x0000_i1032" DrawAspect="Content" ObjectID="_1595409452" r:id="rId3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1A9F"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2764" w14:textId="77777777" w:rsidR="00B43534" w:rsidRDefault="00B43534" w:rsidP="00DC6CE2">
            <w:pPr>
              <w:spacing w:after="0"/>
              <w:rPr>
                <w:sz w:val="18"/>
              </w:rPr>
            </w:pPr>
          </w:p>
        </w:tc>
      </w:tr>
      <w:tr w:rsidR="00B43534" w14:paraId="692A0477"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2136C" w14:textId="77777777" w:rsidR="00B43534" w:rsidRDefault="00B43534" w:rsidP="00DC6CE2">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FBEC4" w14:textId="77777777" w:rsidR="00B43534" w:rsidRDefault="00B43534" w:rsidP="00DC6CE2">
            <w:pPr>
              <w:pStyle w:val="TAC"/>
            </w:pPr>
            <w:r>
              <w:rPr>
                <w:position w:val="-10"/>
              </w:rPr>
              <w:object w:dxaOrig="825" w:dyaOrig="300" w14:anchorId="3B431E1F">
                <v:shape id="_x0000_i1033" type="#_x0000_t75" style="width:41.25pt;height:15pt" o:ole="">
                  <v:imagedata r:id="rId32" o:title=""/>
                </v:shape>
                <o:OLEObject Type="Embed" ProgID="Equation.3" ShapeID="_x0000_i1033" DrawAspect="Content" ObjectID="_1595409453" r:id="rId3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6FAC"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E6BC"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E9E8E" w14:textId="77777777" w:rsidR="00B43534" w:rsidRDefault="00B43534" w:rsidP="00DC6CE2">
            <w:pPr>
              <w:pStyle w:val="TAC"/>
            </w:pPr>
            <w:r>
              <w:rPr>
                <w:position w:val="-10"/>
              </w:rPr>
              <w:object w:dxaOrig="825" w:dyaOrig="300" w14:anchorId="18E75153">
                <v:shape id="_x0000_i1034" type="#_x0000_t75" style="width:41.25pt;height:15pt" o:ole="">
                  <v:imagedata r:id="rId34" o:title=""/>
                </v:shape>
                <o:OLEObject Type="Embed" ProgID="Equation.3" ShapeID="_x0000_i1034" DrawAspect="Content" ObjectID="_1595409454" r:id="rId3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6269"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D3229" w14:textId="77777777" w:rsidR="00B43534" w:rsidRDefault="00B43534" w:rsidP="00DC6CE2">
            <w:pPr>
              <w:spacing w:after="0"/>
              <w:rPr>
                <w:sz w:val="18"/>
              </w:rPr>
            </w:pPr>
          </w:p>
        </w:tc>
      </w:tr>
      <w:tr w:rsidR="00B43534" w14:paraId="733946C0"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A4491" w14:textId="77777777" w:rsidR="00B43534" w:rsidRDefault="00B43534" w:rsidP="00DC6CE2">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52168" w14:textId="77777777" w:rsidR="00B43534" w:rsidRDefault="00B43534" w:rsidP="00DC6CE2">
            <w:pPr>
              <w:pStyle w:val="TAC"/>
            </w:pPr>
            <w:r>
              <w:rPr>
                <w:position w:val="-10"/>
              </w:rPr>
              <w:object w:dxaOrig="825" w:dyaOrig="300" w14:anchorId="7D278A41">
                <v:shape id="_x0000_i1035" type="#_x0000_t75" style="width:41.25pt;height:15pt" o:ole="">
                  <v:imagedata r:id="rId36" o:title=""/>
                </v:shape>
                <o:OLEObject Type="Embed" ProgID="Equation.3" ShapeID="_x0000_i1035" DrawAspect="Content" ObjectID="_1595409455" r:id="rId3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4521"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C0596"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F3C69" w14:textId="77777777" w:rsidR="00B43534" w:rsidRDefault="00B43534" w:rsidP="00DC6CE2">
            <w:pPr>
              <w:pStyle w:val="TAC"/>
            </w:pPr>
            <w:r>
              <w:rPr>
                <w:position w:val="-10"/>
              </w:rPr>
              <w:object w:dxaOrig="825" w:dyaOrig="300" w14:anchorId="70EFED26">
                <v:shape id="_x0000_i1036" type="#_x0000_t75" style="width:41.25pt;height:15pt" o:ole="">
                  <v:imagedata r:id="rId38" o:title=""/>
                </v:shape>
                <o:OLEObject Type="Embed" ProgID="Equation.3" ShapeID="_x0000_i1036" DrawAspect="Content" ObjectID="_1595409456" r:id="rId3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57CA"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E3CE" w14:textId="77777777" w:rsidR="00B43534" w:rsidRDefault="00B43534" w:rsidP="00DC6CE2">
            <w:pPr>
              <w:spacing w:after="0"/>
              <w:rPr>
                <w:sz w:val="18"/>
              </w:rPr>
            </w:pPr>
          </w:p>
        </w:tc>
      </w:tr>
      <w:tr w:rsidR="00B43534" w14:paraId="09AFE205"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C29C2" w14:textId="77777777" w:rsidR="00B43534" w:rsidRDefault="00B43534" w:rsidP="00DC6CE2">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FAFA" w14:textId="77777777" w:rsidR="00B43534" w:rsidRDefault="00B43534" w:rsidP="00DC6CE2">
            <w:pPr>
              <w:pStyle w:val="TAC"/>
            </w:pPr>
            <w:r>
              <w:rPr>
                <w:position w:val="-10"/>
              </w:rPr>
              <w:object w:dxaOrig="825" w:dyaOrig="300" w14:anchorId="3F69CFA7">
                <v:shape id="_x0000_i1037" type="#_x0000_t75" style="width:41.25pt;height:15pt" o:ole="">
                  <v:imagedata r:id="rId40" o:title=""/>
                </v:shape>
                <o:OLEObject Type="Embed" ProgID="Equation.3" ShapeID="_x0000_i1037" DrawAspect="Content" ObjectID="_1595409457" r:id="rId41"/>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1A45"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D8E"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2234CF" w14:textId="77777777" w:rsidR="00B43534" w:rsidRDefault="00B43534" w:rsidP="00DC6CE2">
            <w:pPr>
              <w:pStyle w:val="TAC"/>
            </w:pPr>
            <w:r>
              <w:rPr>
                <w:position w:val="-10"/>
              </w:rPr>
              <w:object w:dxaOrig="720" w:dyaOrig="300" w14:anchorId="59501574">
                <v:shape id="_x0000_i1038" type="#_x0000_t75" style="width:36pt;height:15pt" o:ole="">
                  <v:imagedata r:id="rId42" o:title=""/>
                </v:shape>
                <o:OLEObject Type="Embed" ProgID="Equation.3" ShapeID="_x0000_i1038" DrawAspect="Content" ObjectID="_1595409458" r:id="rId43"/>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0DA30" w14:textId="77777777" w:rsidR="00B43534" w:rsidRDefault="00B43534" w:rsidP="00DC6CE2">
            <w:pPr>
              <w:pStyle w:val="TAC"/>
              <w:rPr>
                <w:lang w:eastAsia="zh-CN"/>
              </w:rPr>
            </w:pPr>
            <w:r>
              <w:rPr>
                <w:position w:val="-12"/>
              </w:rPr>
              <w:object w:dxaOrig="1395" w:dyaOrig="345" w14:anchorId="7053F089">
                <v:shape id="_x0000_i1039" type="#_x0000_t75" style="width:69.75pt;height:17.25pt" o:ole="">
                  <v:imagedata r:id="rId44" o:title=""/>
                </v:shape>
                <o:OLEObject Type="Embed" ProgID="Equation.DSMT4" ShapeID="_x0000_i1039" DrawAspect="Content" ObjectID="_1595409459" r:id="rId45"/>
              </w:objec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CF6059" w14:textId="77777777" w:rsidR="00B43534" w:rsidRDefault="00B43534" w:rsidP="00DC6CE2">
            <w:pPr>
              <w:pStyle w:val="TAC"/>
            </w:pPr>
            <w:r>
              <w:rPr>
                <w:position w:val="-12"/>
              </w:rPr>
              <w:object w:dxaOrig="1395" w:dyaOrig="345" w14:anchorId="5F3F991A">
                <v:shape id="_x0000_i1040" type="#_x0000_t75" style="width:69.75pt;height:17.25pt" o:ole="">
                  <v:imagedata r:id="rId46" o:title=""/>
                </v:shape>
                <o:OLEObject Type="Embed" ProgID="Equation.DSMT4" ShapeID="_x0000_i1040" DrawAspect="Content" ObjectID="_1595409460" r:id="rId47"/>
              </w:object>
            </w:r>
          </w:p>
        </w:tc>
      </w:tr>
      <w:tr w:rsidR="00B43534" w14:paraId="1DC886E4" w14:textId="77777777" w:rsidTr="00E83F1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E8952" w14:textId="77777777" w:rsidR="00B43534" w:rsidRDefault="00B43534" w:rsidP="00DC6CE2">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6EEC7" w14:textId="77777777" w:rsidR="00B43534" w:rsidRDefault="00B43534" w:rsidP="00DC6CE2">
            <w:pPr>
              <w:pStyle w:val="TAC"/>
            </w:pPr>
            <w:r>
              <w:rPr>
                <w:position w:val="-10"/>
              </w:rPr>
              <w:object w:dxaOrig="720" w:dyaOrig="300" w14:anchorId="25E1527D">
                <v:shape id="_x0000_i1041" type="#_x0000_t75" style="width:36pt;height:15pt" o:ole="">
                  <v:imagedata r:id="rId48" o:title=""/>
                </v:shape>
                <o:OLEObject Type="Embed" ProgID="Equation.3" ShapeID="_x0000_i1041" DrawAspect="Content" ObjectID="_1595409461" r:id="rId49"/>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07E2EF8F" w14:textId="77D3ECED" w:rsidR="00B43534" w:rsidRDefault="00D34925" w:rsidP="00DC6CE2">
            <w:pPr>
              <w:pStyle w:val="TAC"/>
            </w:pPr>
            <w:r>
              <w:rPr>
                <w:position w:val="-12"/>
              </w:rPr>
              <w:object w:dxaOrig="1395" w:dyaOrig="345" w14:anchorId="7EAB07B9">
                <v:shape id="_x0000_i1042" type="#_x0000_t75" style="width:69.75pt;height:17.25pt" o:ole="">
                  <v:imagedata r:id="rId50" o:title=""/>
                </v:shape>
                <o:OLEObject Type="Embed" ProgID="Equation.DSMT4" ShapeID="_x0000_i1042" DrawAspect="Content" ObjectID="_1595409462" r:id="rId51"/>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280CFB52" w14:textId="18352ED8" w:rsidR="00B43534" w:rsidRDefault="00D34925" w:rsidP="00DC6CE2">
            <w:pPr>
              <w:pStyle w:val="TAC"/>
            </w:pPr>
            <w:r>
              <w:rPr>
                <w:position w:val="-12"/>
              </w:rPr>
              <w:object w:dxaOrig="1395" w:dyaOrig="345" w14:anchorId="27A32066">
                <v:shape id="_x0000_i1043" type="#_x0000_t75" style="width:69.75pt;height:17.25pt" o:ole="">
                  <v:imagedata r:id="rId52" o:title=""/>
                </v:shape>
                <o:OLEObject Type="Embed" ProgID="Equation.DSMT4" ShapeID="_x0000_i1043" DrawAspect="Content" ObjectID="_1595409463" r:id="rId5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4DC0" w14:textId="77777777" w:rsidR="00B43534" w:rsidRDefault="00B43534" w:rsidP="00DC6CE2">
            <w:pPr>
              <w:pStyle w:val="TAC"/>
            </w:pPr>
            <w:r>
              <w:rPr>
                <w:position w:val="-10"/>
              </w:rPr>
              <w:object w:dxaOrig="825" w:dyaOrig="300" w14:anchorId="32706429">
                <v:shape id="_x0000_i1044" type="#_x0000_t75" style="width:41.25pt;height:15pt" o:ole="">
                  <v:imagedata r:id="rId54" o:title=""/>
                </v:shape>
                <o:OLEObject Type="Embed" ProgID="Equation.3" ShapeID="_x0000_i1044" DrawAspect="Content" ObjectID="_1595409464" r:id="rId55"/>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8897"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F624" w14:textId="77777777" w:rsidR="00B43534" w:rsidRDefault="00B43534" w:rsidP="00DC6CE2">
            <w:pPr>
              <w:spacing w:after="0"/>
              <w:rPr>
                <w:sz w:val="18"/>
              </w:rPr>
            </w:pPr>
          </w:p>
        </w:tc>
      </w:tr>
      <w:tr w:rsidR="00B43534" w14:paraId="75A1B386" w14:textId="77777777" w:rsidTr="00801A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B9B11" w14:textId="77777777" w:rsidR="00B43534" w:rsidRDefault="00B43534" w:rsidP="00DC6CE2">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A488" w14:textId="77777777" w:rsidR="00B43534" w:rsidRDefault="00B43534" w:rsidP="00DC6CE2">
            <w:pPr>
              <w:pStyle w:val="TAC"/>
            </w:pPr>
            <w:r>
              <w:rPr>
                <w:position w:val="-10"/>
              </w:rPr>
              <w:object w:dxaOrig="795" w:dyaOrig="300" w14:anchorId="1CBF4C71">
                <v:shape id="_x0000_i1045" type="#_x0000_t75" style="width:40.5pt;height:15pt" o:ole="">
                  <v:imagedata r:id="rId56" o:title=""/>
                </v:shape>
                <o:OLEObject Type="Embed" ProgID="Equation.3" ShapeID="_x0000_i1045" DrawAspect="Content" ObjectID="_1595409465" r:id="rId57"/>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5BCC894"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2667A112"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AF811" w14:textId="77777777" w:rsidR="00B43534" w:rsidRDefault="00B43534" w:rsidP="00DC6CE2">
            <w:pPr>
              <w:pStyle w:val="TAC"/>
            </w:pPr>
            <w:r>
              <w:rPr>
                <w:position w:val="-10"/>
              </w:rPr>
              <w:object w:dxaOrig="825" w:dyaOrig="300" w14:anchorId="71E452D4">
                <v:shape id="_x0000_i1046" type="#_x0000_t75" style="width:41.25pt;height:15pt" o:ole="">
                  <v:imagedata r:id="rId34" o:title=""/>
                </v:shape>
                <o:OLEObject Type="Embed" ProgID="Equation.3" ShapeID="_x0000_i1046" DrawAspect="Content" ObjectID="_1595409466" r:id="rId58"/>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9DCA"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A5E" w14:textId="77777777" w:rsidR="00B43534" w:rsidRDefault="00B43534" w:rsidP="00DC6CE2">
            <w:pPr>
              <w:spacing w:after="0"/>
              <w:rPr>
                <w:sz w:val="18"/>
              </w:rPr>
            </w:pPr>
          </w:p>
        </w:tc>
      </w:tr>
      <w:tr w:rsidR="00B43534" w14:paraId="1573BDB7" w14:textId="77777777" w:rsidTr="00801A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71118A" w14:textId="77777777" w:rsidR="00B43534" w:rsidRDefault="00B43534" w:rsidP="00DC6CE2">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D0B2" w14:textId="77777777" w:rsidR="00B43534" w:rsidRDefault="00B43534" w:rsidP="00DC6CE2">
            <w:pPr>
              <w:pStyle w:val="TAC"/>
            </w:pPr>
            <w:r>
              <w:rPr>
                <w:position w:val="-10"/>
              </w:rPr>
              <w:object w:dxaOrig="825" w:dyaOrig="300" w14:anchorId="5F4A8FAA">
                <v:shape id="_x0000_i1047" type="#_x0000_t75" style="width:41.25pt;height:15pt" o:ole="">
                  <v:imagedata r:id="rId59" o:title=""/>
                </v:shape>
                <o:OLEObject Type="Embed" ProgID="Equation.3" ShapeID="_x0000_i1047" DrawAspect="Content" ObjectID="_1595409467" r:id="rId60"/>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4E51647"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239484ED"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C377D" w14:textId="77777777" w:rsidR="00B43534" w:rsidRDefault="00B43534" w:rsidP="00DC6CE2">
            <w:pPr>
              <w:pStyle w:val="TAC"/>
            </w:pPr>
            <w:r>
              <w:rPr>
                <w:position w:val="-10"/>
              </w:rPr>
              <w:object w:dxaOrig="780" w:dyaOrig="300" w14:anchorId="4A766850">
                <v:shape id="_x0000_i1048" type="#_x0000_t75" style="width:39pt;height:15pt" o:ole="">
                  <v:imagedata r:id="rId61" o:title=""/>
                </v:shape>
                <o:OLEObject Type="Embed" ProgID="Equation.3" ShapeID="_x0000_i1048" DrawAspect="Content" ObjectID="_1595409468" r:id="rId62"/>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8383"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70EE9" w14:textId="77777777" w:rsidR="00B43534" w:rsidRDefault="00B43534" w:rsidP="00DC6CE2">
            <w:pPr>
              <w:spacing w:after="0"/>
              <w:rPr>
                <w:sz w:val="18"/>
              </w:rPr>
            </w:pPr>
          </w:p>
        </w:tc>
      </w:tr>
      <w:tr w:rsidR="00B43534" w14:paraId="768FEDD2" w14:textId="77777777" w:rsidTr="00801A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441CA62" w14:textId="77777777" w:rsidR="00B43534" w:rsidRPr="00D16523" w:rsidRDefault="00B43534" w:rsidP="00DC6CE2">
            <w:pPr>
              <w:pStyle w:val="TAC"/>
            </w:pPr>
            <w:r w:rsidRPr="00D16523">
              <w:t>8</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AFDCE38" w14:textId="77777777" w:rsidR="00B43534" w:rsidRPr="00D16523" w:rsidRDefault="00B43534" w:rsidP="00DC6CE2">
            <w:pPr>
              <w:pStyle w:val="TAC"/>
            </w:pPr>
            <w:r w:rsidRPr="00D16523">
              <w:rPr>
                <w:position w:val="-10"/>
              </w:rPr>
              <w:object w:dxaOrig="825" w:dyaOrig="300" w14:anchorId="3B8CB30F">
                <v:shape id="_x0000_i1049" type="#_x0000_t75" style="width:41.25pt;height:15pt" o:ole="">
                  <v:imagedata r:id="rId36" o:title=""/>
                </v:shape>
                <o:OLEObject Type="Embed" ProgID="Equation.3" ShapeID="_x0000_i1049" DrawAspect="Content" ObjectID="_1595409469" r:id="rId63"/>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35DD1229"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D0E843C"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30F3EDB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18F3E332"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hideMark/>
          </w:tcPr>
          <w:p w14:paraId="5F5FBAD9" w14:textId="77777777" w:rsidR="00B43534" w:rsidRDefault="00B43534" w:rsidP="00DC6CE2">
            <w:pPr>
              <w:pStyle w:val="TAC"/>
            </w:pPr>
            <w:r>
              <w:t>-</w:t>
            </w:r>
          </w:p>
        </w:tc>
      </w:tr>
      <w:tr w:rsidR="00B43534" w14:paraId="53A42447" w14:textId="77777777" w:rsidTr="00801A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38D13" w14:textId="77777777" w:rsidR="00B43534" w:rsidRDefault="00B43534" w:rsidP="00DC6CE2">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7C813" w14:textId="77777777" w:rsidR="00B43534" w:rsidRDefault="00B43534" w:rsidP="00DC6CE2">
            <w:pPr>
              <w:pStyle w:val="TAC"/>
            </w:pPr>
            <w:r>
              <w:rPr>
                <w:position w:val="-10"/>
              </w:rPr>
              <w:object w:dxaOrig="765" w:dyaOrig="300" w14:anchorId="1FBE12CE">
                <v:shape id="_x0000_i1050" type="#_x0000_t75" style="width:38.25pt;height:15pt" o:ole="">
                  <v:imagedata r:id="rId64" o:title=""/>
                </v:shape>
                <o:OLEObject Type="Embed" ProgID="Equation.3" ShapeID="_x0000_i1050" DrawAspect="Content" ObjectID="_1595409470" r:id="rId65"/>
              </w:object>
            </w: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0B736742" w14:textId="77777777" w:rsidR="00B43534" w:rsidRDefault="00B43534" w:rsidP="00DC6CE2">
            <w:pPr>
              <w:spacing w:after="0"/>
              <w:rPr>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654D0719" w14:textId="77777777" w:rsidR="00B43534" w:rsidRDefault="00B43534" w:rsidP="00DC6CE2">
            <w:pPr>
              <w:spacing w:after="0"/>
              <w:rPr>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25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C32D"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05470" w14:textId="77777777" w:rsidR="00B43534" w:rsidRDefault="00B43534" w:rsidP="00DC6CE2">
            <w:pPr>
              <w:pStyle w:val="TAC"/>
            </w:pPr>
            <w:r>
              <w:t>-</w:t>
            </w:r>
          </w:p>
        </w:tc>
      </w:tr>
      <w:tr w:rsidR="00B43534" w14:paraId="6BD4F964" w14:textId="77777777" w:rsidTr="00DC6CE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109E98" w14:textId="77777777" w:rsidR="00B43534" w:rsidRDefault="00B43534" w:rsidP="00DC6CE2">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10F27" w14:textId="77777777" w:rsidR="00B43534" w:rsidRDefault="00B43534" w:rsidP="00DC6CE2">
            <w:pPr>
              <w:pStyle w:val="TAC"/>
            </w:pPr>
            <w:r>
              <w:rPr>
                <w:position w:val="-10"/>
              </w:rPr>
              <w:object w:dxaOrig="765" w:dyaOrig="300" w14:anchorId="59E41FD5">
                <v:shape id="_x0000_i1051" type="#_x0000_t75" style="width:38.25pt;height:15pt" o:ole="">
                  <v:imagedata r:id="rId64" o:title=""/>
                </v:shape>
                <o:OLEObject Type="Embed" ProgID="Equation.3" ShapeID="_x0000_i1051" DrawAspect="Content" ObjectID="_1595409471" r:id="rId6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8CF0E27" w14:textId="77777777" w:rsidR="00B43534" w:rsidRDefault="00B43534" w:rsidP="00DC6CE2">
            <w:pPr>
              <w:pStyle w:val="TAC"/>
            </w:pPr>
            <w:r>
              <w:rPr>
                <w:position w:val="-10"/>
              </w:rPr>
              <w:object w:dxaOrig="825" w:dyaOrig="300" w14:anchorId="1FA614A9">
                <v:shape id="_x0000_i1052" type="#_x0000_t75" style="width:41.25pt;height:15pt" o:ole="">
                  <v:imagedata r:id="rId67" o:title=""/>
                </v:shape>
                <o:OLEObject Type="Embed" ProgID="Equation.3" ShapeID="_x0000_i1052" DrawAspect="Content" ObjectID="_1595409472" r:id="rId6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A5ED6D7" w14:textId="77777777" w:rsidR="00B43534" w:rsidRDefault="00B43534" w:rsidP="00DC6CE2">
            <w:pPr>
              <w:pStyle w:val="TAC"/>
            </w:pPr>
            <w:r>
              <w:rPr>
                <w:position w:val="-10"/>
              </w:rPr>
              <w:object w:dxaOrig="825" w:dyaOrig="300" w14:anchorId="4173488C">
                <v:shape id="_x0000_i1053" type="#_x0000_t75" style="width:41.25pt;height:15pt" o:ole="">
                  <v:imagedata r:id="rId69" o:title=""/>
                </v:shape>
                <o:OLEObject Type="Embed" ProgID="Equation.3" ShapeID="_x0000_i1053" DrawAspect="Content" ObjectID="_1595409473" r:id="rId7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364EC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CF6CB" w14:textId="77777777" w:rsidR="00B43534" w:rsidRDefault="00B43534" w:rsidP="00DC6CE2">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4BBC9" w14:textId="77777777" w:rsidR="00B43534" w:rsidRDefault="00B43534" w:rsidP="00DC6CE2">
            <w:pPr>
              <w:pStyle w:val="TAC"/>
            </w:pPr>
            <w:r>
              <w:t>-</w:t>
            </w:r>
          </w:p>
        </w:tc>
      </w:tr>
    </w:tbl>
    <w:p w14:paraId="64705668" w14:textId="77777777" w:rsidR="00B43534" w:rsidRPr="00A8591D" w:rsidRDefault="00B43534" w:rsidP="00B43534">
      <w:pPr>
        <w:rPr>
          <w:sz w:val="22"/>
          <w:lang w:val="en-US"/>
        </w:rPr>
      </w:pPr>
    </w:p>
    <w:p w14:paraId="44AFAEF8" w14:textId="77777777" w:rsidR="00B43534" w:rsidRDefault="00B43534" w:rsidP="00B43534">
      <w:pPr>
        <w:rPr>
          <w:sz w:val="22"/>
          <w:lang w:val="en-US"/>
        </w:rPr>
      </w:pPr>
    </w:p>
    <w:p w14:paraId="22D83C1C" w14:textId="77777777" w:rsidR="00B43534" w:rsidRDefault="00B43534" w:rsidP="00B43534">
      <w:pPr>
        <w:pStyle w:val="TH"/>
        <w:rPr>
          <w:lang w:eastAsia="x-none"/>
        </w:rPr>
      </w:pPr>
      <w:r>
        <w:lastRenderedPageBreak/>
        <w:t xml:space="preserve">Table </w:t>
      </w:r>
      <w:r>
        <w:rPr>
          <w:lang w:eastAsia="zh-CN"/>
        </w:rPr>
        <w:t>6</w:t>
      </w:r>
      <w:r>
        <w:t>.1.</w:t>
      </w:r>
      <w:r>
        <w:rPr>
          <w:lang w:eastAsia="zh-CN"/>
        </w:rPr>
        <w:t>1</w:t>
      </w:r>
      <w:r>
        <w:t xml:space="preserve">-1: </w:t>
      </w:r>
      <w:r>
        <w:rPr>
          <w:lang w:eastAsia="zh-CN"/>
        </w:rPr>
        <w:t>Configurations of TDD eNB test models</w:t>
      </w:r>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345"/>
        <w:gridCol w:w="1346"/>
        <w:gridCol w:w="1290"/>
        <w:gridCol w:w="1291"/>
        <w:gridCol w:w="1291"/>
      </w:tblGrid>
      <w:tr w:rsidR="00B43534" w14:paraId="1CAAD76A" w14:textId="77777777" w:rsidTr="00DC6CE2">
        <w:trPr>
          <w:cantSplit/>
          <w:jc w:val="center"/>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5C86B3BF" w14:textId="77777777" w:rsidR="00B43534" w:rsidRDefault="00B43534" w:rsidP="00DC6CE2">
            <w:pPr>
              <w:pStyle w:val="TAH"/>
              <w:rPr>
                <w:rFonts w:cs="v4.2.0"/>
              </w:rPr>
            </w:pPr>
            <w:r>
              <w:rPr>
                <w:rFonts w:cs="v4.2.0"/>
              </w:rPr>
              <w:t>Downlink-to-Uplink</w:t>
            </w:r>
          </w:p>
          <w:p w14:paraId="36AA7B5B" w14:textId="77777777" w:rsidR="00B43534" w:rsidRDefault="00B43534" w:rsidP="00DC6CE2">
            <w:pPr>
              <w:pStyle w:val="TAH"/>
              <w:rPr>
                <w:rFonts w:cs="v4.2.0"/>
              </w:rPr>
            </w:pPr>
            <w:r>
              <w:rPr>
                <w:rFonts w:cs="v4.2.0"/>
              </w:rPr>
              <w:t>Switch-point periodicity</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54B2B26" w14:textId="77777777" w:rsidR="00B43534" w:rsidRDefault="00B43534" w:rsidP="00DC6CE2">
            <w:pPr>
              <w:pStyle w:val="TAH"/>
              <w:rPr>
                <w:rFonts w:cs="v4.2.0"/>
              </w:rPr>
            </w:pPr>
            <w:r>
              <w:rPr>
                <w:rFonts w:cs="v4.2.0"/>
              </w:rPr>
              <w:t>Number of UL/DL sub-frames per radio frame (10 ms)</w:t>
            </w:r>
          </w:p>
        </w:tc>
        <w:tc>
          <w:tcPr>
            <w:tcW w:w="1291" w:type="dxa"/>
            <w:vMerge w:val="restart"/>
            <w:tcBorders>
              <w:top w:val="single" w:sz="4" w:space="0" w:color="auto"/>
              <w:left w:val="single" w:sz="4" w:space="0" w:color="auto"/>
              <w:bottom w:val="single" w:sz="4" w:space="0" w:color="auto"/>
              <w:right w:val="single" w:sz="4" w:space="0" w:color="auto"/>
            </w:tcBorders>
            <w:vAlign w:val="center"/>
          </w:tcPr>
          <w:p w14:paraId="6FC32984" w14:textId="77777777" w:rsidR="00B43534" w:rsidRDefault="00B43534" w:rsidP="00DC6CE2">
            <w:pPr>
              <w:pStyle w:val="TAH"/>
              <w:rPr>
                <w:rFonts w:cs="v4.2.0"/>
              </w:rPr>
            </w:pPr>
            <w:r>
              <w:rPr>
                <w:rFonts w:cs="v4.2.0"/>
              </w:rPr>
              <w:t>DwPTS</w:t>
            </w:r>
          </w:p>
          <w:p w14:paraId="2D1CAF8E" w14:textId="77777777" w:rsidR="00B43534" w:rsidRDefault="00B43534" w:rsidP="00DC6CE2">
            <w:pPr>
              <w:pStyle w:val="TAC"/>
              <w:rPr>
                <w:rFonts w:cs="v4.2.0"/>
                <w:b/>
              </w:rPr>
            </w:pP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4087A524" w14:textId="77777777" w:rsidR="00B43534" w:rsidRDefault="00B43534" w:rsidP="00DC6CE2">
            <w:pPr>
              <w:pStyle w:val="TAH"/>
              <w:rPr>
                <w:rFonts w:cs="v4.2.0"/>
              </w:rPr>
            </w:pPr>
            <w:r>
              <w:rPr>
                <w:rFonts w:cs="v4.2.0"/>
              </w:rPr>
              <w:t>GP</w:t>
            </w:r>
          </w:p>
          <w:p w14:paraId="2ED725A7" w14:textId="77777777" w:rsidR="00B43534" w:rsidRDefault="00B43534" w:rsidP="00DC6CE2">
            <w:pPr>
              <w:pStyle w:val="TAC"/>
              <w:rPr>
                <w:rFonts w:cs="v4.2.0"/>
                <w:b/>
              </w:rPr>
            </w:pP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ECC4DC4" w14:textId="77777777" w:rsidR="00B43534" w:rsidRDefault="00B43534" w:rsidP="00DC6CE2">
            <w:pPr>
              <w:pStyle w:val="TAH"/>
              <w:rPr>
                <w:rFonts w:cs="v4.2.0"/>
              </w:rPr>
            </w:pPr>
            <w:r>
              <w:rPr>
                <w:rFonts w:cs="v4.2.0"/>
              </w:rPr>
              <w:t>UpPTS</w:t>
            </w:r>
          </w:p>
          <w:p w14:paraId="4ED0005D" w14:textId="77777777" w:rsidR="00B43534" w:rsidRDefault="00B43534" w:rsidP="00DC6CE2">
            <w:pPr>
              <w:pStyle w:val="TAH"/>
              <w:rPr>
                <w:rFonts w:cs="v4.2.0"/>
              </w:rPr>
            </w:pPr>
          </w:p>
        </w:tc>
      </w:tr>
      <w:tr w:rsidR="00B43534" w14:paraId="4B6F6162" w14:textId="77777777" w:rsidTr="00DC6CE2">
        <w:trPr>
          <w:cantSplit/>
          <w:jc w:val="center"/>
        </w:trPr>
        <w:tc>
          <w:tcPr>
            <w:tcW w:w="1464" w:type="dxa"/>
            <w:vMerge/>
            <w:tcBorders>
              <w:top w:val="single" w:sz="4" w:space="0" w:color="auto"/>
              <w:left w:val="single" w:sz="4" w:space="0" w:color="auto"/>
              <w:bottom w:val="single" w:sz="4" w:space="0" w:color="auto"/>
              <w:right w:val="single" w:sz="4" w:space="0" w:color="auto"/>
            </w:tcBorders>
            <w:vAlign w:val="center"/>
            <w:hideMark/>
          </w:tcPr>
          <w:p w14:paraId="6116B900" w14:textId="77777777" w:rsidR="00B43534" w:rsidRDefault="00B43534" w:rsidP="00DC6CE2">
            <w:pPr>
              <w:overflowPunct/>
              <w:autoSpaceDE/>
              <w:autoSpaceDN/>
              <w:adjustRightInd/>
              <w:spacing w:after="0"/>
              <w:rPr>
                <w:rFonts w:cs="v4.2.0"/>
                <w:b/>
                <w:sz w:val="18"/>
                <w:lang w:eastAsia="en-US"/>
              </w:rPr>
            </w:pPr>
          </w:p>
        </w:tc>
        <w:tc>
          <w:tcPr>
            <w:tcW w:w="1346" w:type="dxa"/>
            <w:tcBorders>
              <w:top w:val="single" w:sz="4" w:space="0" w:color="auto"/>
              <w:left w:val="single" w:sz="4" w:space="0" w:color="auto"/>
              <w:bottom w:val="single" w:sz="4" w:space="0" w:color="auto"/>
              <w:right w:val="single" w:sz="4" w:space="0" w:color="auto"/>
            </w:tcBorders>
            <w:vAlign w:val="center"/>
            <w:hideMark/>
          </w:tcPr>
          <w:p w14:paraId="3FC41762" w14:textId="77777777" w:rsidR="00B43534" w:rsidRDefault="00B43534" w:rsidP="00DC6CE2">
            <w:pPr>
              <w:pStyle w:val="TAH"/>
              <w:rPr>
                <w:rFonts w:cs="v4.2.0"/>
              </w:rPr>
            </w:pPr>
            <w:r>
              <w:rPr>
                <w:rFonts w:cs="v4.2.0"/>
              </w:rPr>
              <w:t>DL</w:t>
            </w:r>
          </w:p>
        </w:tc>
        <w:tc>
          <w:tcPr>
            <w:tcW w:w="1347" w:type="dxa"/>
            <w:tcBorders>
              <w:top w:val="single" w:sz="4" w:space="0" w:color="auto"/>
              <w:left w:val="single" w:sz="4" w:space="0" w:color="auto"/>
              <w:bottom w:val="single" w:sz="4" w:space="0" w:color="auto"/>
              <w:right w:val="single" w:sz="4" w:space="0" w:color="auto"/>
            </w:tcBorders>
            <w:vAlign w:val="center"/>
            <w:hideMark/>
          </w:tcPr>
          <w:p w14:paraId="60C1D108" w14:textId="77777777" w:rsidR="00B43534" w:rsidRDefault="00B43534" w:rsidP="00DC6CE2">
            <w:pPr>
              <w:pStyle w:val="TAH"/>
              <w:rPr>
                <w:rFonts w:cs="v4.2.0"/>
              </w:rPr>
            </w:pPr>
            <w:r>
              <w:rPr>
                <w:rFonts w:cs="v4.2.0"/>
              </w:rPr>
              <w:t>UL</w:t>
            </w:r>
          </w:p>
        </w:tc>
        <w:tc>
          <w:tcPr>
            <w:tcW w:w="1291" w:type="dxa"/>
            <w:vMerge/>
            <w:tcBorders>
              <w:top w:val="single" w:sz="4" w:space="0" w:color="auto"/>
              <w:left w:val="single" w:sz="4" w:space="0" w:color="auto"/>
              <w:bottom w:val="single" w:sz="4" w:space="0" w:color="auto"/>
              <w:right w:val="single" w:sz="4" w:space="0" w:color="auto"/>
            </w:tcBorders>
            <w:vAlign w:val="center"/>
            <w:hideMark/>
          </w:tcPr>
          <w:p w14:paraId="067D1639" w14:textId="77777777" w:rsidR="00B43534" w:rsidRDefault="00B43534" w:rsidP="00DC6CE2">
            <w:pPr>
              <w:overflowPunct/>
              <w:autoSpaceDE/>
              <w:autoSpaceDN/>
              <w:adjustRightInd/>
              <w:spacing w:after="0"/>
              <w:rPr>
                <w:rFonts w:cs="v4.2.0"/>
                <w:b/>
                <w:sz w:val="18"/>
                <w:lang w:eastAsia="en-US"/>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07CA34EB" w14:textId="77777777" w:rsidR="00B43534" w:rsidRDefault="00B43534" w:rsidP="00DC6CE2">
            <w:pPr>
              <w:overflowPunct/>
              <w:autoSpaceDE/>
              <w:autoSpaceDN/>
              <w:adjustRightInd/>
              <w:spacing w:after="0"/>
              <w:rPr>
                <w:rFonts w:cs="v4.2.0"/>
                <w:b/>
                <w:sz w:val="18"/>
                <w:lang w:eastAsia="en-US"/>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35CD54A" w14:textId="77777777" w:rsidR="00B43534" w:rsidRDefault="00B43534" w:rsidP="00DC6CE2">
            <w:pPr>
              <w:overflowPunct/>
              <w:autoSpaceDE/>
              <w:autoSpaceDN/>
              <w:adjustRightInd/>
              <w:spacing w:after="0"/>
              <w:rPr>
                <w:rFonts w:cs="v4.2.0"/>
                <w:b/>
                <w:sz w:val="18"/>
                <w:lang w:eastAsia="en-US"/>
              </w:rPr>
            </w:pPr>
          </w:p>
        </w:tc>
      </w:tr>
      <w:tr w:rsidR="00B43534" w14:paraId="29962583" w14:textId="77777777" w:rsidTr="00DC6CE2">
        <w:trPr>
          <w:cantSplit/>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0AF7BCDA" w14:textId="77777777" w:rsidR="00B43534" w:rsidRDefault="00B43534" w:rsidP="00DC6CE2">
            <w:pPr>
              <w:pStyle w:val="TAC"/>
              <w:rPr>
                <w:rFonts w:cs="Arial"/>
              </w:rPr>
            </w:pPr>
            <w:r>
              <w:rPr>
                <w:rFonts w:cs="Arial"/>
              </w:rPr>
              <w:t>10ms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5D14BF46" w14:textId="77777777" w:rsidR="00B43534" w:rsidRDefault="00B43534" w:rsidP="00DC6CE2">
            <w:pPr>
              <w:pStyle w:val="TAC"/>
              <w:rPr>
                <w:rFonts w:cs="Arial"/>
              </w:rPr>
            </w:pPr>
            <w:r>
              <w:rPr>
                <w:rFonts w:cs="Arial"/>
              </w:rPr>
              <w:t>6</w:t>
            </w:r>
          </w:p>
        </w:tc>
        <w:tc>
          <w:tcPr>
            <w:tcW w:w="1347" w:type="dxa"/>
            <w:tcBorders>
              <w:top w:val="single" w:sz="4" w:space="0" w:color="auto"/>
              <w:left w:val="single" w:sz="4" w:space="0" w:color="auto"/>
              <w:bottom w:val="single" w:sz="4" w:space="0" w:color="auto"/>
              <w:right w:val="single" w:sz="4" w:space="0" w:color="auto"/>
            </w:tcBorders>
            <w:vAlign w:val="center"/>
            <w:hideMark/>
          </w:tcPr>
          <w:p w14:paraId="7FFAD697" w14:textId="77777777" w:rsidR="00B43534" w:rsidRDefault="00B43534" w:rsidP="00DC6CE2">
            <w:pPr>
              <w:pStyle w:val="TAC"/>
              <w:rPr>
                <w:rFonts w:cs="Arial"/>
              </w:rPr>
            </w:pPr>
            <w:r>
              <w:rPr>
                <w:rFonts w:cs="Arial"/>
              </w:rPr>
              <w:t>3</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50749DA" w14:textId="77777777" w:rsidR="00B43534" w:rsidRDefault="00B43534" w:rsidP="00DC6CE2">
            <w:pPr>
              <w:pStyle w:val="TAC"/>
              <w:rPr>
                <w:rFonts w:cs="Arial"/>
              </w:rPr>
            </w:pPr>
            <w:r>
              <w:rPr>
                <w:rFonts w:cs="Arial"/>
              </w:rPr>
              <w:object w:dxaOrig="780" w:dyaOrig="285" w14:anchorId="7EB302B0">
                <v:shape id="_x0000_i1054" type="#_x0000_t75" style="width:39pt;height:14.25pt" o:ole="">
                  <v:imagedata r:id="rId36" o:title=""/>
                </v:shape>
                <o:OLEObject Type="Embed" ProgID="Equation.3" ShapeID="_x0000_i1054" DrawAspect="Content" ObjectID="_1595409474" r:id="rId71"/>
              </w:objec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A918B9" w14:textId="77777777" w:rsidR="00B43534" w:rsidRDefault="00B43534" w:rsidP="00DC6CE2">
            <w:pPr>
              <w:pStyle w:val="TAC"/>
              <w:rPr>
                <w:rFonts w:cs="Arial"/>
              </w:rPr>
            </w:pPr>
            <w:r>
              <w:rPr>
                <w:rFonts w:cs="Arial"/>
              </w:rPr>
              <w:object w:dxaOrig="720" w:dyaOrig="300" w14:anchorId="347B265B">
                <v:shape id="_x0000_i1055" type="#_x0000_t75" style="width:36pt;height:15pt" o:ole="">
                  <v:imagedata r:id="rId72" o:title=""/>
                </v:shape>
                <o:OLEObject Type="Embed" ProgID="Equation.3" ShapeID="_x0000_i1055" DrawAspect="Content" ObjectID="_1595409475" r:id="rId73"/>
              </w:object>
            </w:r>
          </w:p>
        </w:tc>
        <w:tc>
          <w:tcPr>
            <w:tcW w:w="1292" w:type="dxa"/>
            <w:tcBorders>
              <w:top w:val="single" w:sz="4" w:space="0" w:color="auto"/>
              <w:left w:val="single" w:sz="4" w:space="0" w:color="auto"/>
              <w:bottom w:val="single" w:sz="4" w:space="0" w:color="auto"/>
              <w:right w:val="single" w:sz="4" w:space="0" w:color="auto"/>
            </w:tcBorders>
            <w:vAlign w:val="center"/>
            <w:hideMark/>
          </w:tcPr>
          <w:p w14:paraId="59263398" w14:textId="77777777" w:rsidR="00B43534" w:rsidRDefault="00B43534" w:rsidP="00DC6CE2">
            <w:pPr>
              <w:pStyle w:val="TAC"/>
              <w:rPr>
                <w:rFonts w:cs="Arial"/>
              </w:rPr>
            </w:pPr>
            <w:r>
              <w:rPr>
                <w:rFonts w:cs="Arial"/>
              </w:rPr>
              <w:object w:dxaOrig="720" w:dyaOrig="300" w14:anchorId="737B33D1">
                <v:shape id="_x0000_i1056" type="#_x0000_t75" style="width:36pt;height:15pt" o:ole="">
                  <v:imagedata r:id="rId74" o:title=""/>
                </v:shape>
                <o:OLEObject Type="Embed" ProgID="Equation.3" ShapeID="_x0000_i1056" DrawAspect="Content" ObjectID="_1595409476" r:id="rId75"/>
              </w:object>
            </w:r>
          </w:p>
        </w:tc>
      </w:tr>
    </w:tbl>
    <w:p w14:paraId="0029DD86" w14:textId="77777777" w:rsidR="00B43534" w:rsidRDefault="00B43534" w:rsidP="00B43534">
      <w:pPr>
        <w:rPr>
          <w:rFonts w:cs="v4.2.0"/>
          <w:lang w:eastAsia="ko-KR"/>
        </w:rPr>
      </w:pPr>
    </w:p>
    <w:p w14:paraId="6124035E" w14:textId="19198C33" w:rsidR="00B43534" w:rsidRPr="00B43534" w:rsidRDefault="00B43534" w:rsidP="00E83F14">
      <w:pPr>
        <w:pStyle w:val="Heading1"/>
        <w:numPr>
          <w:ilvl w:val="0"/>
          <w:numId w:val="0"/>
        </w:numPr>
        <w:rPr>
          <w:lang w:val="en-US"/>
        </w:rPr>
      </w:pPr>
      <w:r w:rsidRPr="00B43534">
        <w:rPr>
          <w:lang w:val="en-US"/>
        </w:rPr>
        <w:t>A</w:t>
      </w:r>
      <w:r w:rsidR="00AB4EF5">
        <w:rPr>
          <w:lang w:val="en-US"/>
        </w:rPr>
        <w:t>ppendi</w:t>
      </w:r>
      <w:r w:rsidRPr="00B43534">
        <w:rPr>
          <w:lang w:val="en-US"/>
        </w:rPr>
        <w:t>x 2: NR TDD pattern configuration</w:t>
      </w:r>
    </w:p>
    <w:p w14:paraId="3DA21500" w14:textId="77777777" w:rsidR="00B43534" w:rsidRDefault="00B43534" w:rsidP="00B43534">
      <w:pPr>
        <w:rPr>
          <w:sz w:val="22"/>
          <w:lang w:val="en-US"/>
        </w:rPr>
      </w:pPr>
      <w:r w:rsidRPr="008B7D99">
        <w:rPr>
          <w:sz w:val="22"/>
          <w:lang w:val="en-US"/>
        </w:rPr>
        <w:t xml:space="preserve">In NR, </w:t>
      </w:r>
      <w:r>
        <w:rPr>
          <w:sz w:val="22"/>
          <w:lang w:val="en-US"/>
        </w:rPr>
        <w:t xml:space="preserve">according to </w:t>
      </w:r>
      <w:r w:rsidRPr="008B7D99">
        <w:rPr>
          <w:sz w:val="22"/>
          <w:lang w:val="en-US"/>
        </w:rPr>
        <w:t>TS36.331</w:t>
      </w:r>
      <w:r>
        <w:rPr>
          <w:sz w:val="22"/>
          <w:lang w:val="en-US"/>
        </w:rPr>
        <w:t xml:space="preserve"> (6.3.2), cell-specific RRC signaling</w:t>
      </w:r>
      <w:r w:rsidRPr="008B7D99">
        <w:rPr>
          <w:sz w:val="22"/>
          <w:lang w:val="en-US"/>
        </w:rPr>
        <w:t xml:space="preserve"> specif</w:t>
      </w:r>
      <w:r>
        <w:rPr>
          <w:sz w:val="22"/>
          <w:lang w:val="en-US"/>
        </w:rPr>
        <w:t>y</w:t>
      </w:r>
      <w:r w:rsidRPr="008B7D99">
        <w:rPr>
          <w:sz w:val="22"/>
          <w:lang w:val="en-US"/>
        </w:rPr>
        <w:t xml:space="preserve"> that a common TDD pattern can be semi-statically configured for all users in a cell.</w:t>
      </w:r>
      <w:r w:rsidRPr="003473EE">
        <w:rPr>
          <w:sz w:val="22"/>
          <w:lang w:val="en-US"/>
        </w:rPr>
        <w:t xml:space="preserve"> </w:t>
      </w:r>
      <w:r w:rsidRPr="008B7D99">
        <w:rPr>
          <w:sz w:val="22"/>
          <w:lang w:val="en-US"/>
        </w:rPr>
        <w:t xml:space="preserve">Additionally, individual users can be configured with a dedicated pattern overwriting individual slots of the configuration. </w:t>
      </w:r>
      <w:r>
        <w:rPr>
          <w:sz w:val="22"/>
          <w:lang w:val="en-US"/>
        </w:rPr>
        <w:t>The common TDD pattern can be a concatenation of a maximum of two TDD pattern (</w:t>
      </w:r>
      <w:r w:rsidRPr="003473EE">
        <w:rPr>
          <w:i/>
          <w:sz w:val="22"/>
          <w:lang w:val="en-US"/>
        </w:rPr>
        <w:t>TDD-UL-DL-ConfigCommon</w:t>
      </w:r>
      <w:r>
        <w:rPr>
          <w:sz w:val="22"/>
          <w:lang w:val="en-US"/>
        </w:rPr>
        <w:t xml:space="preserve">) as shown in Figure 1. </w:t>
      </w:r>
    </w:p>
    <w:p w14:paraId="0E0C7FCA" w14:textId="77777777" w:rsidR="00B43534" w:rsidRDefault="00B43534" w:rsidP="00B43534">
      <w:pPr>
        <w:rPr>
          <w:sz w:val="22"/>
          <w:lang w:val="en-US"/>
        </w:rPr>
      </w:pPr>
      <w:r>
        <w:rPr>
          <w:noProof/>
        </w:rPr>
        <mc:AlternateContent>
          <mc:Choice Requires="wpg">
            <w:drawing>
              <wp:anchor distT="0" distB="0" distL="114300" distR="114300" simplePos="0" relativeHeight="251659264" behindDoc="0" locked="0" layoutInCell="1" allowOverlap="1" wp14:anchorId="587FD30F" wp14:editId="3AD0C349">
                <wp:simplePos x="0" y="0"/>
                <wp:positionH relativeFrom="column">
                  <wp:posOffset>1106805</wp:posOffset>
                </wp:positionH>
                <wp:positionV relativeFrom="paragraph">
                  <wp:posOffset>7781</wp:posOffset>
                </wp:positionV>
                <wp:extent cx="2159635" cy="629920"/>
                <wp:effectExtent l="38100" t="0" r="50165" b="93980"/>
                <wp:wrapNone/>
                <wp:docPr id="9" name="Group 8">
                  <a:extLst xmlns:a="http://schemas.openxmlformats.org/drawingml/2006/main">
                    <a:ext uri="{FF2B5EF4-FFF2-40B4-BE49-F238E27FC236}">
                      <a16:creationId xmlns:a16="http://schemas.microsoft.com/office/drawing/2014/main" id="{661BBD3C-1408-40C6-A1B5-C0C1ABD77384}"/>
                    </a:ext>
                  </a:extLst>
                </wp:docPr>
                <wp:cNvGraphicFramePr/>
                <a:graphic xmlns:a="http://schemas.openxmlformats.org/drawingml/2006/main">
                  <a:graphicData uri="http://schemas.microsoft.com/office/word/2010/wordprocessingGroup">
                    <wpg:wgp>
                      <wpg:cNvGrpSpPr/>
                      <wpg:grpSpPr>
                        <a:xfrm>
                          <a:off x="0" y="0"/>
                          <a:ext cx="2159635" cy="629920"/>
                          <a:chOff x="0" y="0"/>
                          <a:chExt cx="2160024" cy="630007"/>
                        </a:xfrm>
                      </wpg:grpSpPr>
                      <wps:wsp>
                        <wps:cNvPr id="2" name="Rectangle 2">
                          <a:extLst>
                            <a:ext uri="{FF2B5EF4-FFF2-40B4-BE49-F238E27FC236}">
                              <a16:creationId xmlns:a16="http://schemas.microsoft.com/office/drawing/2014/main" id="{857220E4-EC6C-4B2F-831B-174DB1917AEB}"/>
                            </a:ext>
                          </a:extLst>
                        </wps:cNvPr>
                        <wps:cNvSpPr/>
                        <wps:spPr bwMode="auto">
                          <a:xfrm>
                            <a:off x="0" y="0"/>
                            <a:ext cx="2160024" cy="360004"/>
                          </a:xfrm>
                          <a:prstGeom prst="rect">
                            <a:avLst/>
                          </a:prstGeom>
                          <a:solidFill>
                            <a:srgbClr val="00B050"/>
                          </a:solidFill>
                          <a:ln w="3175" cap="flat" cmpd="sng" algn="ctr">
                            <a:noFill/>
                            <a:prstDash val="solid"/>
                            <a:round/>
                            <a:headEnd type="none" w="med" len="med"/>
                            <a:tailEnd type="none" w="med" len="med"/>
                          </a:ln>
                          <a:effectLst/>
                        </wps:spPr>
                        <wps:txbx>
                          <w:txbxContent>
                            <w:p w14:paraId="09805312"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3" name="Straight Connector 3">
                          <a:extLst>
                            <a:ext uri="{FF2B5EF4-FFF2-40B4-BE49-F238E27FC236}">
                              <a16:creationId xmlns:a16="http://schemas.microsoft.com/office/drawing/2014/main" id="{F0B4EBC7-87F2-4CE8-9086-4E3739B76D4A}"/>
                            </a:ext>
                          </a:extLst>
                        </wps:cNvPr>
                        <wps:cNvCnPr>
                          <a:cxnSpLocks/>
                        </wps:cNvCnPr>
                        <wps:spPr bwMode="auto">
                          <a:xfrm>
                            <a:off x="0" y="630007"/>
                            <a:ext cx="2160024" cy="0"/>
                          </a:xfrm>
                          <a:prstGeom prst="line">
                            <a:avLst/>
                          </a:prstGeom>
                          <a:solidFill>
                            <a:schemeClr val="accent1"/>
                          </a:solidFill>
                          <a:ln w="3175" cap="flat" cmpd="sng" algn="ctr">
                            <a:solidFill>
                              <a:schemeClr val="tx1"/>
                            </a:solidFill>
                            <a:prstDash val="solid"/>
                            <a:round/>
                            <a:headEnd type="triangle" w="med" len="med"/>
                            <a:tailEnd type="triangle" w="med" len="med"/>
                          </a:ln>
                          <a:effectLst/>
                        </wps:spPr>
                        <wps:bodyPr/>
                      </wps:wsp>
                      <wps:wsp>
                        <wps:cNvPr id="4" name="TextBox 11">
                          <a:extLst>
                            <a:ext uri="{FF2B5EF4-FFF2-40B4-BE49-F238E27FC236}">
                              <a16:creationId xmlns:a16="http://schemas.microsoft.com/office/drawing/2014/main" id="{78A11A66-6615-4C39-9FB9-66EEEF6A1B3D}"/>
                            </a:ext>
                          </a:extLst>
                        </wps:cNvPr>
                        <wps:cNvSpPr txBox="1"/>
                        <wps:spPr bwMode="auto">
                          <a:xfrm>
                            <a:off x="0" y="369108"/>
                            <a:ext cx="2160024" cy="251795"/>
                          </a:xfrm>
                          <a:prstGeom prst="rect">
                            <a:avLst/>
                          </a:prstGeom>
                          <a:noFill/>
                          <a:ln w="3175">
                            <a:noFill/>
                            <a:miter lim="800000"/>
                            <a:headEnd/>
                            <a:tailEnd/>
                          </a:ln>
                        </wps:spPr>
                        <wps:txbx>
                          <w:txbxContent>
                            <w:p w14:paraId="5A0AF607" w14:textId="77777777" w:rsidR="00540002" w:rsidRDefault="0054000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 xml:space="preserve">Must divide 20 </w:t>
                              </w:r>
                              <w:proofErr w:type="spellStart"/>
                              <w:r>
                                <w:rPr>
                                  <w:rFonts w:asciiTheme="minorHAnsi" w:hAnsi="Calibri" w:cstheme="minorBidi"/>
                                  <w:color w:val="000000" w:themeColor="text1"/>
                                  <w:kern w:val="24"/>
                                  <w:sz w:val="28"/>
                                  <w:szCs w:val="28"/>
                                  <w:lang w:val="en-US"/>
                                </w:rPr>
                                <w:t>ms</w:t>
                              </w:r>
                              <w:proofErr w:type="spellEnd"/>
                              <w:r>
                                <w:rPr>
                                  <w:rFonts w:asciiTheme="minorHAnsi" w:hAnsi="Calibri" w:cstheme="minorBidi"/>
                                  <w:color w:val="000000" w:themeColor="text1"/>
                                  <w:kern w:val="24"/>
                                  <w:sz w:val="28"/>
                                  <w:szCs w:val="28"/>
                                  <w:lang w:val="en-US"/>
                                </w:rPr>
                                <w:t xml:space="preserve"> evenly</w:t>
                              </w:r>
                            </w:p>
                          </w:txbxContent>
                        </wps:txbx>
                        <wps:bodyPr vert="horz" wrap="square" lIns="72000" tIns="36000" rIns="0" bIns="0" numCol="1" rtlCol="0" anchor="t" anchorCtr="0" compatLnSpc="1">
                          <a:prstTxWarp prst="textNoShape">
                            <a:avLst/>
                          </a:prstTxWarp>
                          <a:spAutoFit/>
                        </wps:bodyPr>
                      </wps:wsp>
                    </wpg:wgp>
                  </a:graphicData>
                </a:graphic>
              </wp:anchor>
            </w:drawing>
          </mc:Choice>
          <mc:Fallback>
            <w:pict>
              <v:group w14:anchorId="587FD30F" id="Group 8" o:spid="_x0000_s1026" style="position:absolute;left:0;text-align:left;margin-left:87.15pt;margin-top:.6pt;width:170.05pt;height:49.6pt;z-index:251659264" coordsize="2160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">
                <v:rect id="Rectangle 2" o:spid="_x0000_s1027" style="position:absolute;width:21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" fillcolor="#00b050" stroked="f" strokeweight=".25pt">
                  <v:stroke joinstyle="round"/>
                  <v:textbox inset="2mm,1mm,0,0">
                    <w:txbxContent>
                      <w:p w14:paraId="09805312"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v:textbox>
                </v:rect>
                <v:line id="Straight Connector 3" o:spid="_x0000_s1028" style="position:absolute;visibility:visible;mso-wrap-style:square" from="0,6300" to="2160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" filled="t" fillcolor="#4472c4 [3204]" strokecolor="black [3213]" strokeweight=".25pt">
                  <v:stroke startarrow="block" endarrow="block"/>
                  <o:lock v:ext="edit" shapetype="f"/>
                </v:line>
                <v:shapetype id="_x0000_t202" coordsize="21600,21600" o:spt="202" path="m,l,21600r21600,l21600,xe">
                  <v:stroke joinstyle="miter"/>
                  <v:path gradientshapeok="t" o:connecttype="rect"/>
                </v:shapetype>
                <v:shape id="TextBox 11" o:spid="_x0000_s1029" type="#_x0000_t202" style="position:absolute;top:3691;width:21600;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" filled="f" stroked="f" strokeweight=".25pt">
                  <v:textbox style="mso-fit-shape-to-text:t" inset="2mm,1mm,0,0">
                    <w:txbxContent>
                      <w:p w14:paraId="5A0AF607" w14:textId="77777777" w:rsidR="00540002" w:rsidRDefault="0054000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Must divide 20 ms evenly</w:t>
                        </w:r>
                      </w:p>
                    </w:txbxContent>
                  </v:textbox>
                </v:shape>
              </v:group>
            </w:pict>
          </mc:Fallback>
        </mc:AlternateContent>
      </w:r>
    </w:p>
    <w:p w14:paraId="108F133F" w14:textId="77777777" w:rsidR="00B43534" w:rsidRDefault="00B43534" w:rsidP="00B43534">
      <w:pPr>
        <w:rPr>
          <w:sz w:val="22"/>
          <w:lang w:val="en-US"/>
        </w:rPr>
      </w:pPr>
    </w:p>
    <w:p w14:paraId="5BE20777" w14:textId="77777777" w:rsidR="00B43534" w:rsidRDefault="00B43534" w:rsidP="00B43534">
      <w:pPr>
        <w:rPr>
          <w:sz w:val="22"/>
          <w:lang w:val="en-US"/>
        </w:rPr>
      </w:pPr>
    </w:p>
    <w:p w14:paraId="09454730" w14:textId="77777777" w:rsidR="00B43534" w:rsidRDefault="00B43534" w:rsidP="00B43534">
      <w:pPr>
        <w:rPr>
          <w:sz w:val="22"/>
          <w:lang w:val="en-US"/>
        </w:rPr>
      </w:pPr>
      <w:r>
        <w:rPr>
          <w:noProof/>
        </w:rPr>
        <mc:AlternateContent>
          <mc:Choice Requires="wpg">
            <w:drawing>
              <wp:anchor distT="0" distB="0" distL="114300" distR="114300" simplePos="0" relativeHeight="251660288" behindDoc="0" locked="0" layoutInCell="1" allowOverlap="1" wp14:anchorId="75E0A361" wp14:editId="45E8B49A">
                <wp:simplePos x="0" y="0"/>
                <wp:positionH relativeFrom="column">
                  <wp:posOffset>1108710</wp:posOffset>
                </wp:positionH>
                <wp:positionV relativeFrom="paragraph">
                  <wp:posOffset>88360</wp:posOffset>
                </wp:positionV>
                <wp:extent cx="3593465" cy="532262"/>
                <wp:effectExtent l="38100" t="0" r="83185" b="96520"/>
                <wp:wrapNone/>
                <wp:docPr id="1"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593465" cy="532262"/>
                          <a:chOff x="0" y="0"/>
                          <a:chExt cx="3594070" cy="630007"/>
                        </a:xfrm>
                      </wpg:grpSpPr>
                      <wps:wsp>
                        <wps:cNvPr id="5" name="Rectangle 5">
                          <a:extLst/>
                        </wps:cNvPr>
                        <wps:cNvSpPr/>
                        <wps:spPr bwMode="auto">
                          <a:xfrm>
                            <a:off x="0" y="0"/>
                            <a:ext cx="2160024" cy="360004"/>
                          </a:xfrm>
                          <a:prstGeom prst="rect">
                            <a:avLst/>
                          </a:prstGeom>
                          <a:solidFill>
                            <a:srgbClr val="00B050"/>
                          </a:solidFill>
                          <a:ln w="3175" cap="flat" cmpd="sng" algn="ctr">
                            <a:noFill/>
                            <a:prstDash val="solid"/>
                            <a:round/>
                            <a:headEnd type="none" w="med" len="med"/>
                            <a:tailEnd type="none" w="med" len="med"/>
                          </a:ln>
                          <a:effectLst/>
                        </wps:spPr>
                        <wps:txbx>
                          <w:txbxContent>
                            <w:p w14:paraId="552042C7"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6" name="Rectangle 6">
                          <a:extLst/>
                        </wps:cNvPr>
                        <wps:cNvSpPr/>
                        <wps:spPr bwMode="auto">
                          <a:xfrm>
                            <a:off x="2154070" y="0"/>
                            <a:ext cx="1440000" cy="360004"/>
                          </a:xfrm>
                          <a:prstGeom prst="rect">
                            <a:avLst/>
                          </a:prstGeom>
                          <a:solidFill>
                            <a:srgbClr val="7030A0"/>
                          </a:solidFill>
                          <a:ln w="3175" cap="flat" cmpd="sng" algn="ctr">
                            <a:noFill/>
                            <a:prstDash val="solid"/>
                            <a:round/>
                            <a:headEnd type="none" w="med" len="med"/>
                            <a:tailEnd type="none" w="med" len="med"/>
                          </a:ln>
                          <a:effectLst/>
                        </wps:spPr>
                        <wps:txbx>
                          <w:txbxContent>
                            <w:p w14:paraId="37C5CE62"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2</w:t>
                              </w:r>
                            </w:p>
                          </w:txbxContent>
                        </wps:txbx>
                        <wps:bodyPr rot="0" spcFirstLastPara="0" vert="horz" wrap="square" lIns="72000" tIns="36000" rIns="0" bIns="0" numCol="1" spcCol="0" rtlCol="0" fromWordArt="0" anchor="ctr" anchorCtr="0" forceAA="0" compatLnSpc="1">
                          <a:prstTxWarp prst="textNoShape">
                            <a:avLst/>
                          </a:prstTxWarp>
                          <a:noAutofit/>
                        </wps:bodyPr>
                      </wps:wsp>
                      <wps:wsp>
                        <wps:cNvPr id="7" name="Straight Connector 7">
                          <a:extLst/>
                        </wps:cNvPr>
                        <wps:cNvCnPr/>
                        <wps:spPr bwMode="auto">
                          <a:xfrm>
                            <a:off x="0" y="630007"/>
                            <a:ext cx="3594070" cy="0"/>
                          </a:xfrm>
                          <a:prstGeom prst="line">
                            <a:avLst/>
                          </a:prstGeom>
                          <a:solidFill>
                            <a:schemeClr val="accent1"/>
                          </a:solidFill>
                          <a:ln w="3175" cap="flat" cmpd="sng" algn="ctr">
                            <a:solidFill>
                              <a:schemeClr val="tx1"/>
                            </a:solidFill>
                            <a:prstDash val="solid"/>
                            <a:round/>
                            <a:headEnd type="triangle" w="med" len="med"/>
                            <a:tailEnd type="triangle" w="med" len="med"/>
                          </a:ln>
                          <a:effectLst/>
                        </wps:spPr>
                        <wps:bodyPr/>
                      </wps:wsp>
                      <wps:wsp>
                        <wps:cNvPr id="8" name="TextBox 7">
                          <a:extLst/>
                        </wps:cNvPr>
                        <wps:cNvSpPr txBox="1"/>
                        <wps:spPr bwMode="auto">
                          <a:xfrm>
                            <a:off x="788330" y="369057"/>
                            <a:ext cx="1907470" cy="256379"/>
                          </a:xfrm>
                          <a:prstGeom prst="rect">
                            <a:avLst/>
                          </a:prstGeom>
                          <a:noFill/>
                          <a:ln w="3175">
                            <a:noFill/>
                            <a:miter lim="800000"/>
                            <a:headEnd/>
                            <a:tailEnd/>
                          </a:ln>
                        </wps:spPr>
                        <wps:txbx>
                          <w:txbxContent>
                            <w:p w14:paraId="0C63EB8F" w14:textId="77777777" w:rsidR="00540002" w:rsidRDefault="0054000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 xml:space="preserve">Must divide 20 </w:t>
                              </w:r>
                              <w:proofErr w:type="spellStart"/>
                              <w:r>
                                <w:rPr>
                                  <w:rFonts w:asciiTheme="minorHAnsi" w:hAnsi="Calibri" w:cstheme="minorBidi"/>
                                  <w:color w:val="000000" w:themeColor="text1"/>
                                  <w:kern w:val="24"/>
                                  <w:sz w:val="28"/>
                                  <w:szCs w:val="28"/>
                                  <w:lang w:val="en-US"/>
                                </w:rPr>
                                <w:t>ms</w:t>
                              </w:r>
                              <w:proofErr w:type="spellEnd"/>
                              <w:r>
                                <w:rPr>
                                  <w:rFonts w:asciiTheme="minorHAnsi" w:hAnsi="Calibri" w:cstheme="minorBidi"/>
                                  <w:color w:val="000000" w:themeColor="text1"/>
                                  <w:kern w:val="24"/>
                                  <w:sz w:val="28"/>
                                  <w:szCs w:val="28"/>
                                  <w:lang w:val="en-US"/>
                                </w:rPr>
                                <w:t xml:space="preserve"> evenly</w:t>
                              </w:r>
                            </w:p>
                          </w:txbxContent>
                        </wps:txbx>
                        <wps:bodyPr vert="horz" wrap="square" lIns="72000" tIns="36000" rIns="0" bIns="0" numCol="1" rtlCol="0" anchor="t" anchorCtr="0" compatLnSpc="1">
                          <a:prstTxWarp prst="textNoShape">
                            <a:avLst/>
                          </a:prstTxWarp>
                          <a:noAutofit/>
                        </wps:bodyPr>
                      </wps:wsp>
                    </wpg:wgp>
                  </a:graphicData>
                </a:graphic>
                <wp14:sizeRelV relativeFrom="margin">
                  <wp14:pctHeight>0</wp14:pctHeight>
                </wp14:sizeRelV>
              </wp:anchor>
            </w:drawing>
          </mc:Choice>
          <mc:Fallback>
            <w:pict>
              <v:group w14:anchorId="75E0A361" id="Group 3" o:spid="_x0000_s1030" style="position:absolute;left:0;text-align:left;margin-left:87.3pt;margin-top:6.95pt;width:282.95pt;height:41.9pt;z-index:251660288;mso-height-relative:margin" coordsize="35940,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">
                <v:rect id="Rectangle 5" o:spid="_x0000_s1031" style="position:absolute;width:21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" fillcolor="#00b050" stroked="f" strokeweight=".25pt">
                  <v:stroke joinstyle="round"/>
                  <v:textbox inset="2mm,1mm,0,0">
                    <w:txbxContent>
                      <w:p w14:paraId="552042C7"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1</w:t>
                        </w:r>
                      </w:p>
                    </w:txbxContent>
                  </v:textbox>
                </v:rect>
                <v:rect id="Rectangle 6" o:spid="_x0000_s1032" style="position:absolute;left:21540;width:144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" fillcolor="#7030a0" stroked="f" strokeweight=".25pt">
                  <v:stroke joinstyle="round"/>
                  <v:textbox inset="2mm,1mm,0,0">
                    <w:txbxContent>
                      <w:p w14:paraId="37C5CE62" w14:textId="77777777" w:rsidR="00540002" w:rsidRDefault="00540002" w:rsidP="00B43534">
                        <w:pPr>
                          <w:pStyle w:val="NormalWeb"/>
                          <w:spacing w:before="60" w:beforeAutospacing="0" w:after="0" w:afterAutospacing="0"/>
                          <w:jc w:val="center"/>
                          <w:textAlignment w:val="baseline"/>
                        </w:pPr>
                        <w:r>
                          <w:rPr>
                            <w:rFonts w:asciiTheme="minorHAnsi" w:hAnsi="Calibri" w:cstheme="minorBidi"/>
                            <w:color w:val="FFFFFF" w:themeColor="background1"/>
                            <w:kern w:val="24"/>
                            <w:sz w:val="28"/>
                            <w:szCs w:val="28"/>
                            <w:lang w:val="en-US"/>
                          </w:rPr>
                          <w:t>TDD pattern 2</w:t>
                        </w:r>
                      </w:p>
                    </w:txbxContent>
                  </v:textbox>
                </v:rect>
                <v:line id="Straight Connector 7" o:spid="_x0000_s1033" style="position:absolute;visibility:visible;mso-wrap-style:square" from="0,6300" to="35940,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" filled="t" fillcolor="#4472c4 [3204]" strokecolor="black [3213]" strokeweight=".25pt">
                  <v:stroke startarrow="block" endarrow="block"/>
                </v:line>
                <v:shape id="TextBox 7" o:spid="_x0000_s1034" type="#_x0000_t202" style="position:absolute;left:7883;top:3690;width:19075;height:2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" filled="f" stroked="f" strokeweight=".25pt">
                  <v:textbox inset="2mm,1mm,0,0">
                    <w:txbxContent>
                      <w:p w14:paraId="0C63EB8F" w14:textId="77777777" w:rsidR="00540002" w:rsidRDefault="00540002" w:rsidP="00B43534">
                        <w:pPr>
                          <w:pStyle w:val="NormalWeb"/>
                          <w:spacing w:before="0" w:beforeAutospacing="0" w:after="0" w:afterAutospacing="0"/>
                          <w:jc w:val="center"/>
                        </w:pPr>
                        <w:r>
                          <w:rPr>
                            <w:rFonts w:asciiTheme="minorHAnsi" w:hAnsi="Calibri" w:cstheme="minorBidi"/>
                            <w:color w:val="000000" w:themeColor="text1"/>
                            <w:kern w:val="24"/>
                            <w:sz w:val="28"/>
                            <w:szCs w:val="28"/>
                            <w:lang w:val="en-US"/>
                          </w:rPr>
                          <w:t>Must divide 20 ms evenly</w:t>
                        </w:r>
                      </w:p>
                    </w:txbxContent>
                  </v:textbox>
                </v:shape>
              </v:group>
            </w:pict>
          </mc:Fallback>
        </mc:AlternateContent>
      </w:r>
    </w:p>
    <w:p w14:paraId="41C89F94" w14:textId="77777777" w:rsidR="00B43534" w:rsidRDefault="00B43534" w:rsidP="00B43534">
      <w:pPr>
        <w:rPr>
          <w:sz w:val="22"/>
          <w:lang w:val="en-US"/>
        </w:rPr>
      </w:pPr>
    </w:p>
    <w:p w14:paraId="489ED1DF" w14:textId="77777777" w:rsidR="00B43534" w:rsidRDefault="00B43534" w:rsidP="00B43534">
      <w:pPr>
        <w:rPr>
          <w:sz w:val="22"/>
          <w:lang w:val="en-US"/>
        </w:rPr>
      </w:pPr>
    </w:p>
    <w:p w14:paraId="0FE64170" w14:textId="77777777" w:rsidR="00B43534" w:rsidRPr="003313F6" w:rsidRDefault="00B43534" w:rsidP="00B43534">
      <w:pPr>
        <w:rPr>
          <w:sz w:val="22"/>
          <w:lang w:val="en-US"/>
        </w:rPr>
      </w:pPr>
    </w:p>
    <w:p w14:paraId="0F692EF8" w14:textId="77777777" w:rsidR="00B43534" w:rsidRPr="005D1680" w:rsidRDefault="00B43534" w:rsidP="00B43534">
      <w:pPr>
        <w:jc w:val="center"/>
        <w:rPr>
          <w:lang w:val="en-US"/>
        </w:rPr>
      </w:pPr>
      <w:r w:rsidRPr="005D1680">
        <w:rPr>
          <w:lang w:val="en-US"/>
        </w:rPr>
        <w:t>Figure 1: Common NR TDD patterns</w:t>
      </w:r>
    </w:p>
    <w:p w14:paraId="513BAC4C" w14:textId="77777777" w:rsidR="00B43534" w:rsidRPr="00AE0712" w:rsidRDefault="00B43534" w:rsidP="00B43534">
      <w:pPr>
        <w:rPr>
          <w:sz w:val="22"/>
          <w:lang w:val="en-US"/>
        </w:rPr>
      </w:pPr>
      <w:r w:rsidRPr="00AE0712">
        <w:rPr>
          <w:sz w:val="22"/>
          <w:lang w:val="en-US"/>
        </w:rPr>
        <w:t>Each of the two TDD pattern can be configured with a given TDD periodicity depending on the subcarrier spacing employed.</w:t>
      </w:r>
      <w:r>
        <w:rPr>
          <w:sz w:val="22"/>
          <w:lang w:val="en-US"/>
        </w:rPr>
        <w:t xml:space="preserve"> Moreover, the combined periodicity for the cell-specific DL/UL assignments must divide 20ms evenly where the first slot of each even radio frame is taken to be a starting slot.  </w:t>
      </w:r>
    </w:p>
    <w:p w14:paraId="794DAF08" w14:textId="77777777" w:rsidR="00B43534" w:rsidRPr="005D1680" w:rsidRDefault="00B43534" w:rsidP="00B43534">
      <w:pPr>
        <w:jc w:val="center"/>
        <w:rPr>
          <w:lang w:val="en-US"/>
        </w:rPr>
      </w:pPr>
      <w:r w:rsidRPr="005D1680">
        <w:rPr>
          <w:lang w:val="en-US"/>
        </w:rPr>
        <w:t xml:space="preserve">Table 1: </w:t>
      </w:r>
      <w:r w:rsidRPr="004D422C">
        <w:rPr>
          <w:i/>
          <w:lang w:val="en-US"/>
        </w:rPr>
        <w:t>UL-DL</w:t>
      </w:r>
      <w:r>
        <w:rPr>
          <w:lang w:val="en-US"/>
        </w:rPr>
        <w:t xml:space="preserve"> switching periodicity for different numerologies</w:t>
      </w:r>
    </w:p>
    <w:tbl>
      <w:tblPr>
        <w:tblpPr w:leftFromText="141" w:rightFromText="141" w:vertAnchor="text" w:horzAnchor="margin" w:tblpXSpec="center" w:tblpY="104"/>
        <w:tblW w:w="4631" w:type="dxa"/>
        <w:tblCellMar>
          <w:left w:w="0" w:type="dxa"/>
          <w:right w:w="0" w:type="dxa"/>
        </w:tblCellMar>
        <w:tblLook w:val="0420" w:firstRow="1" w:lastRow="0" w:firstColumn="0" w:lastColumn="0" w:noHBand="0" w:noVBand="1"/>
      </w:tblPr>
      <w:tblGrid>
        <w:gridCol w:w="1596"/>
        <w:gridCol w:w="3035"/>
      </w:tblGrid>
      <w:tr w:rsidR="00B43534" w:rsidRPr="00451067" w14:paraId="60F00688" w14:textId="77777777" w:rsidTr="00DC6CE2">
        <w:trPr>
          <w:trHeight w:val="260"/>
        </w:trPr>
        <w:tc>
          <w:tcPr>
            <w:tcW w:w="1596" w:type="dxa"/>
            <w:tcBorders>
              <w:top w:val="single" w:sz="8" w:space="0" w:color="FFFFFF"/>
              <w:left w:val="single" w:sz="8" w:space="0" w:color="FFFFFF"/>
              <w:bottom w:val="single" w:sz="24" w:space="0" w:color="FFFFFF"/>
              <w:right w:val="single" w:sz="8" w:space="0" w:color="FFFFFF"/>
            </w:tcBorders>
            <w:shd w:val="clear" w:color="auto" w:fill="44546A" w:themeFill="text2"/>
            <w:tcMar>
              <w:top w:w="72" w:type="dxa"/>
              <w:left w:w="144" w:type="dxa"/>
              <w:bottom w:w="72" w:type="dxa"/>
              <w:right w:w="144" w:type="dxa"/>
            </w:tcMar>
            <w:vAlign w:val="center"/>
            <w:hideMark/>
          </w:tcPr>
          <w:p w14:paraId="3440B46D" w14:textId="77777777" w:rsidR="00B43534" w:rsidRPr="00C95473" w:rsidRDefault="00B43534" w:rsidP="00DC6CE2">
            <w:pPr>
              <w:jc w:val="center"/>
              <w:rPr>
                <w:b/>
                <w:color w:val="FFFFFF" w:themeColor="background1"/>
                <w:lang w:val="sv-SE"/>
              </w:rPr>
            </w:pPr>
            <w:r w:rsidRPr="00C95473">
              <w:rPr>
                <w:b/>
                <w:color w:val="FFFFFF" w:themeColor="background1"/>
                <w:lang w:val="en-US"/>
              </w:rPr>
              <w:t>SCS [kHz]</w:t>
            </w:r>
          </w:p>
        </w:tc>
        <w:tc>
          <w:tcPr>
            <w:tcW w:w="3035" w:type="dxa"/>
            <w:tcBorders>
              <w:top w:val="single" w:sz="8" w:space="0" w:color="FFFFFF"/>
              <w:left w:val="single" w:sz="8" w:space="0" w:color="FFFFFF"/>
              <w:bottom w:val="single" w:sz="24" w:space="0" w:color="FFFFFF"/>
              <w:right w:val="single" w:sz="8" w:space="0" w:color="FFFFFF"/>
            </w:tcBorders>
            <w:shd w:val="clear" w:color="auto" w:fill="44546A" w:themeFill="text2"/>
            <w:tcMar>
              <w:top w:w="72" w:type="dxa"/>
              <w:left w:w="144" w:type="dxa"/>
              <w:bottom w:w="72" w:type="dxa"/>
              <w:right w:w="144" w:type="dxa"/>
            </w:tcMar>
            <w:vAlign w:val="center"/>
            <w:hideMark/>
          </w:tcPr>
          <w:p w14:paraId="31569071" w14:textId="77777777" w:rsidR="00B43534" w:rsidRPr="00C95473" w:rsidRDefault="00B43534" w:rsidP="00DC6CE2">
            <w:pPr>
              <w:jc w:val="center"/>
              <w:rPr>
                <w:color w:val="FFFFFF" w:themeColor="background1"/>
              </w:rPr>
            </w:pPr>
            <w:r w:rsidRPr="00C95473">
              <w:rPr>
                <w:b/>
                <w:bCs/>
                <w:color w:val="FFFFFF" w:themeColor="background1"/>
              </w:rPr>
              <w:t>Allowed UL-DL switching periodicity [</w:t>
            </w:r>
            <w:r>
              <w:rPr>
                <w:b/>
                <w:bCs/>
                <w:color w:val="FFFFFF" w:themeColor="background1"/>
              </w:rPr>
              <w:t>ms</w:t>
            </w:r>
            <w:r w:rsidRPr="00C95473">
              <w:rPr>
                <w:b/>
                <w:bCs/>
                <w:color w:val="FFFFFF" w:themeColor="background1"/>
              </w:rPr>
              <w:t>]</w:t>
            </w:r>
          </w:p>
        </w:tc>
      </w:tr>
      <w:tr w:rsidR="00B43534" w:rsidRPr="00451067" w14:paraId="5A331660" w14:textId="77777777" w:rsidTr="00DC6CE2">
        <w:trPr>
          <w:trHeight w:val="260"/>
        </w:trPr>
        <w:tc>
          <w:tcPr>
            <w:tcW w:w="1596"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337742F" w14:textId="77777777" w:rsidR="00B43534" w:rsidRPr="00451067" w:rsidRDefault="00B43534" w:rsidP="00DC6CE2">
            <w:pPr>
              <w:jc w:val="center"/>
              <w:rPr>
                <w:lang w:val="sv-SE"/>
              </w:rPr>
            </w:pPr>
            <w:r w:rsidRPr="00451067">
              <w:rPr>
                <w:lang w:val="en-US"/>
              </w:rPr>
              <w:t>15</w:t>
            </w:r>
          </w:p>
        </w:tc>
        <w:tc>
          <w:tcPr>
            <w:tcW w:w="3035"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317114AE" w14:textId="77777777" w:rsidR="00B43534" w:rsidRPr="00451067" w:rsidRDefault="00B43534" w:rsidP="00DC6CE2">
            <w:pPr>
              <w:rPr>
                <w:lang w:val="sv-SE"/>
              </w:rPr>
            </w:pPr>
            <w:r w:rsidRPr="00451067">
              <w:rPr>
                <w:lang w:val="en-US"/>
              </w:rPr>
              <w:t>0.5, 1, 2, 5, 10</w:t>
            </w:r>
          </w:p>
        </w:tc>
      </w:tr>
      <w:tr w:rsidR="00B43534" w:rsidRPr="00451067" w14:paraId="0B16D0BF" w14:textId="77777777" w:rsidTr="00DC6CE2">
        <w:trPr>
          <w:trHeight w:val="260"/>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4EE3F6E" w14:textId="77777777" w:rsidR="00B43534" w:rsidRPr="00451067" w:rsidRDefault="00B43534" w:rsidP="00DC6CE2">
            <w:pPr>
              <w:jc w:val="center"/>
              <w:rPr>
                <w:lang w:val="sv-SE"/>
              </w:rPr>
            </w:pPr>
            <w:r w:rsidRPr="00451067">
              <w:rPr>
                <w:lang w:val="en-US"/>
              </w:rPr>
              <w:t>30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3046801" w14:textId="77777777" w:rsidR="00B43534" w:rsidRPr="00451067" w:rsidRDefault="00B43534" w:rsidP="00DC6CE2">
            <w:pPr>
              <w:rPr>
                <w:lang w:val="sv-SE"/>
              </w:rPr>
            </w:pPr>
            <w:r w:rsidRPr="00451067">
              <w:rPr>
                <w:lang w:val="en-US"/>
              </w:rPr>
              <w:t>0.5, 1, 2, 2.5, 5, 10</w:t>
            </w:r>
          </w:p>
        </w:tc>
      </w:tr>
      <w:tr w:rsidR="00B43534" w:rsidRPr="00451067" w14:paraId="3325E59F" w14:textId="77777777" w:rsidTr="00DC6CE2">
        <w:trPr>
          <w:trHeight w:val="260"/>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0552F5E6" w14:textId="77777777" w:rsidR="00B43534" w:rsidRPr="00451067" w:rsidRDefault="00B43534" w:rsidP="00DC6CE2">
            <w:pPr>
              <w:jc w:val="center"/>
              <w:rPr>
                <w:lang w:val="sv-SE"/>
              </w:rPr>
            </w:pPr>
            <w:r w:rsidRPr="00451067">
              <w:rPr>
                <w:lang w:val="en-US"/>
              </w:rPr>
              <w:t>60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AB0291B" w14:textId="77777777" w:rsidR="00B43534" w:rsidRPr="00451067" w:rsidRDefault="00B43534" w:rsidP="00DC6CE2">
            <w:pPr>
              <w:rPr>
                <w:lang w:val="sv-SE"/>
              </w:rPr>
            </w:pPr>
            <w:r w:rsidRPr="00451067">
              <w:rPr>
                <w:lang w:val="en-US"/>
              </w:rPr>
              <w:t>0.5, 1, 1.25, 2, 2.5, 5, 10</w:t>
            </w:r>
          </w:p>
        </w:tc>
      </w:tr>
      <w:tr w:rsidR="00B43534" w:rsidRPr="00451067" w14:paraId="4E5EA9D6" w14:textId="77777777" w:rsidTr="00DC6CE2">
        <w:trPr>
          <w:trHeight w:val="23"/>
        </w:trPr>
        <w:tc>
          <w:tcPr>
            <w:tcW w:w="1596"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FE6E56B" w14:textId="77777777" w:rsidR="00B43534" w:rsidRPr="00451067" w:rsidRDefault="00B43534" w:rsidP="00DC6CE2">
            <w:pPr>
              <w:jc w:val="center"/>
              <w:rPr>
                <w:lang w:val="sv-SE"/>
              </w:rPr>
            </w:pPr>
            <w:r w:rsidRPr="00451067">
              <w:rPr>
                <w:lang w:val="en-US"/>
              </w:rPr>
              <w:t>120</w:t>
            </w:r>
          </w:p>
        </w:tc>
        <w:tc>
          <w:tcPr>
            <w:tcW w:w="3035"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67FC1FD9" w14:textId="77777777" w:rsidR="00B43534" w:rsidRPr="00451067" w:rsidRDefault="00B43534" w:rsidP="00DC6CE2">
            <w:pPr>
              <w:rPr>
                <w:lang w:val="sv-SE"/>
              </w:rPr>
            </w:pPr>
            <w:r w:rsidRPr="00451067">
              <w:rPr>
                <w:lang w:val="en-US"/>
              </w:rPr>
              <w:t>0.5, 0.625, 1, 1.25, 2, 2.5, 5, 10</w:t>
            </w:r>
          </w:p>
        </w:tc>
      </w:tr>
    </w:tbl>
    <w:p w14:paraId="20A66710" w14:textId="77777777" w:rsidR="00B43534" w:rsidRDefault="00B43534" w:rsidP="00B43534">
      <w:pPr>
        <w:rPr>
          <w:lang w:val="en-US"/>
        </w:rPr>
      </w:pPr>
    </w:p>
    <w:p w14:paraId="2ACC8F01" w14:textId="77777777" w:rsidR="00B43534" w:rsidRDefault="00B43534" w:rsidP="00B43534">
      <w:pPr>
        <w:rPr>
          <w:lang w:val="en-US"/>
        </w:rPr>
      </w:pPr>
    </w:p>
    <w:p w14:paraId="0496EA11" w14:textId="77777777" w:rsidR="00B43534" w:rsidRDefault="00B43534" w:rsidP="00B43534">
      <w:pPr>
        <w:rPr>
          <w:lang w:val="en-US"/>
        </w:rPr>
      </w:pPr>
    </w:p>
    <w:p w14:paraId="2C9E3357" w14:textId="77777777" w:rsidR="00B43534" w:rsidRDefault="00B43534" w:rsidP="00B43534">
      <w:pPr>
        <w:rPr>
          <w:lang w:val="en-US"/>
        </w:rPr>
      </w:pPr>
    </w:p>
    <w:p w14:paraId="4C246E0A" w14:textId="77777777" w:rsidR="00B43534" w:rsidRDefault="00B43534" w:rsidP="00B43534">
      <w:pPr>
        <w:rPr>
          <w:lang w:val="en-US"/>
        </w:rPr>
      </w:pPr>
    </w:p>
    <w:p w14:paraId="2C9E62E1" w14:textId="77777777" w:rsidR="00B43534" w:rsidRDefault="00B43534" w:rsidP="00B43534">
      <w:pPr>
        <w:rPr>
          <w:lang w:val="en-US"/>
        </w:rPr>
      </w:pPr>
    </w:p>
    <w:p w14:paraId="53442522" w14:textId="77777777" w:rsidR="00B43534" w:rsidRDefault="00B43534" w:rsidP="00B43534">
      <w:pPr>
        <w:rPr>
          <w:lang w:val="en-US"/>
        </w:rPr>
      </w:pPr>
    </w:p>
    <w:p w14:paraId="7851698E" w14:textId="77777777" w:rsidR="00B43534" w:rsidRDefault="00B43534" w:rsidP="00B43534">
      <w:pPr>
        <w:rPr>
          <w:lang w:val="en-US"/>
        </w:rPr>
      </w:pPr>
    </w:p>
    <w:p w14:paraId="664B757A" w14:textId="77777777" w:rsidR="00B43534" w:rsidRDefault="00B43534" w:rsidP="00B43534">
      <w:pPr>
        <w:rPr>
          <w:lang w:val="en-US"/>
        </w:rPr>
      </w:pPr>
    </w:p>
    <w:p w14:paraId="77E6C420" w14:textId="77777777" w:rsidR="00B43534" w:rsidRDefault="00B43534" w:rsidP="00B43534">
      <w:pPr>
        <w:rPr>
          <w:sz w:val="22"/>
          <w:lang w:val="en-US"/>
        </w:rPr>
      </w:pPr>
      <w:r w:rsidRPr="00F142DA">
        <w:rPr>
          <w:sz w:val="22"/>
          <w:lang w:val="en-US"/>
        </w:rPr>
        <w:t xml:space="preserve">The downlink-uplink periodicity for each </w:t>
      </w:r>
      <w:r w:rsidRPr="004D422C">
        <w:rPr>
          <w:i/>
          <w:sz w:val="22"/>
          <w:lang w:val="en-US"/>
        </w:rPr>
        <w:t>DL-unknown-UL</w:t>
      </w:r>
      <w:r w:rsidRPr="00F142DA">
        <w:rPr>
          <w:sz w:val="22"/>
          <w:lang w:val="en-US"/>
        </w:rPr>
        <w:t xml:space="preserve"> </w:t>
      </w:r>
      <w:r>
        <w:rPr>
          <w:sz w:val="22"/>
          <w:lang w:val="en-US"/>
        </w:rPr>
        <w:t>includes</w:t>
      </w:r>
      <w:r w:rsidRPr="00F142DA">
        <w:rPr>
          <w:sz w:val="22"/>
          <w:lang w:val="en-US"/>
        </w:rPr>
        <w:t xml:space="preserve"> the</w:t>
      </w:r>
      <w:r>
        <w:rPr>
          <w:sz w:val="22"/>
          <w:lang w:val="en-US"/>
        </w:rPr>
        <w:t xml:space="preserve"> configurations stated in the table below.</w:t>
      </w:r>
      <w:r w:rsidRPr="00F142DA">
        <w:rPr>
          <w:sz w:val="22"/>
          <w:lang w:val="en-US"/>
        </w:rPr>
        <w:t xml:space="preserve"> </w:t>
      </w:r>
    </w:p>
    <w:p w14:paraId="6AFEF4A9" w14:textId="77777777" w:rsidR="00B43534" w:rsidRDefault="00B43534" w:rsidP="00B43534">
      <w:pPr>
        <w:jc w:val="center"/>
        <w:rPr>
          <w:sz w:val="22"/>
          <w:lang w:val="en-US"/>
        </w:rPr>
      </w:pPr>
      <w:r w:rsidRPr="005D1680">
        <w:rPr>
          <w:lang w:val="en-US"/>
        </w:rPr>
        <w:t xml:space="preserve">Table </w:t>
      </w:r>
      <w:r>
        <w:rPr>
          <w:lang w:val="en-US"/>
        </w:rPr>
        <w:t>2</w:t>
      </w:r>
      <w:r w:rsidRPr="005D1680">
        <w:rPr>
          <w:lang w:val="en-US"/>
        </w:rPr>
        <w:t xml:space="preserve">: </w:t>
      </w:r>
      <w:r w:rsidRPr="004D422C">
        <w:rPr>
          <w:i/>
          <w:lang w:val="en-US"/>
        </w:rPr>
        <w:t>UL-DL</w:t>
      </w:r>
      <w:r>
        <w:rPr>
          <w:lang w:val="en-US"/>
        </w:rPr>
        <w:t xml:space="preserve"> switching configurations</w:t>
      </w:r>
    </w:p>
    <w:tbl>
      <w:tblPr>
        <w:tblpPr w:leftFromText="141" w:rightFromText="141" w:vertAnchor="text" w:horzAnchor="margin" w:tblpXSpec="center" w:tblpY="104"/>
        <w:tblW w:w="6227" w:type="dxa"/>
        <w:shd w:val="clear" w:color="auto" w:fill="BFBFBF" w:themeFill="background1" w:themeFillShade="BF"/>
        <w:tblCellMar>
          <w:left w:w="0" w:type="dxa"/>
          <w:right w:w="0" w:type="dxa"/>
        </w:tblCellMar>
        <w:tblLook w:val="0420" w:firstRow="1" w:lastRow="0" w:firstColumn="0" w:lastColumn="0" w:noHBand="0" w:noVBand="1"/>
      </w:tblPr>
      <w:tblGrid>
        <w:gridCol w:w="4483"/>
        <w:gridCol w:w="1744"/>
      </w:tblGrid>
      <w:tr w:rsidR="00B43534" w:rsidRPr="00104A3E" w14:paraId="61E6E02E" w14:textId="77777777" w:rsidTr="00DC6CE2">
        <w:trPr>
          <w:trHeight w:val="334"/>
        </w:trPr>
        <w:tc>
          <w:tcPr>
            <w:tcW w:w="4483"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1FCED1B" w14:textId="77777777" w:rsidR="00B43534" w:rsidRPr="00104A3E" w:rsidRDefault="00B43534" w:rsidP="00DC6CE2">
            <w:r>
              <w:t xml:space="preserve"># of </w:t>
            </w:r>
            <w:r w:rsidRPr="004D422C">
              <w:rPr>
                <w:i/>
              </w:rPr>
              <w:t>DL</w:t>
            </w:r>
            <w:r>
              <w:t xml:space="preserve"> slots at the beginning of the period</w:t>
            </w:r>
          </w:p>
        </w:tc>
        <w:tc>
          <w:tcPr>
            <w:tcW w:w="1744"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6F210C6F" w14:textId="77777777" w:rsidR="00B43534" w:rsidRPr="00104A3E" w:rsidRDefault="00B43534" w:rsidP="00DC6CE2">
            <w:r>
              <w:t>0,1,…</w:t>
            </w:r>
          </w:p>
        </w:tc>
      </w:tr>
      <w:tr w:rsidR="00B43534" w:rsidRPr="00104A3E" w14:paraId="78A09E0B" w14:textId="77777777" w:rsidTr="00DC6CE2">
        <w:trPr>
          <w:trHeight w:val="260"/>
        </w:trPr>
        <w:tc>
          <w:tcPr>
            <w:tcW w:w="4483"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7133273D" w14:textId="77777777" w:rsidR="00B43534" w:rsidRPr="00104A3E" w:rsidRDefault="00B43534" w:rsidP="00DC6CE2">
            <w:r>
              <w:t xml:space="preserve"># of </w:t>
            </w:r>
            <w:r w:rsidRPr="004D422C">
              <w:rPr>
                <w:i/>
              </w:rPr>
              <w:t>DL</w:t>
            </w:r>
            <w:r>
              <w:t xml:space="preserve"> symbol(s) following the </w:t>
            </w:r>
            <w:r w:rsidRPr="004D422C">
              <w:rPr>
                <w:i/>
              </w:rPr>
              <w:t>DL</w:t>
            </w:r>
            <w:r>
              <w:t xml:space="preserve"> slots</w:t>
            </w:r>
          </w:p>
        </w:tc>
        <w:tc>
          <w:tcPr>
            <w:tcW w:w="1744" w:type="dxa"/>
            <w:tcBorders>
              <w:top w:val="single" w:sz="24"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27549E4" w14:textId="77777777" w:rsidR="00B43534" w:rsidRPr="00104A3E" w:rsidRDefault="00B43534" w:rsidP="00DC6CE2">
            <w:r>
              <w:t>0,1,…,13</w:t>
            </w:r>
          </w:p>
        </w:tc>
      </w:tr>
      <w:tr w:rsidR="00B43534" w:rsidRPr="00104A3E" w14:paraId="19E97AD6" w14:textId="77777777" w:rsidTr="00DC6CE2">
        <w:trPr>
          <w:trHeight w:val="260"/>
        </w:trPr>
        <w:tc>
          <w:tcPr>
            <w:tcW w:w="4483"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4DC139E" w14:textId="77777777" w:rsidR="00B43534" w:rsidRPr="00104A3E" w:rsidRDefault="00B43534" w:rsidP="00DC6CE2">
            <w:r>
              <w:lastRenderedPageBreak/>
              <w:t xml:space="preserve"># of </w:t>
            </w:r>
            <w:r w:rsidRPr="004D422C">
              <w:rPr>
                <w:i/>
              </w:rPr>
              <w:t>UL</w:t>
            </w:r>
            <w:r>
              <w:t xml:space="preserve"> symbols before full </w:t>
            </w:r>
            <w:r w:rsidRPr="004D422C">
              <w:rPr>
                <w:i/>
              </w:rPr>
              <w:t>UL</w:t>
            </w:r>
            <w:r>
              <w:t xml:space="preserve"> slots</w:t>
            </w:r>
          </w:p>
        </w:tc>
        <w:tc>
          <w:tcPr>
            <w:tcW w:w="1744"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49E9658C" w14:textId="77777777" w:rsidR="00B43534" w:rsidRPr="00104A3E" w:rsidRDefault="00B43534" w:rsidP="00DC6CE2">
            <w:r>
              <w:t>0,1,…,13</w:t>
            </w:r>
          </w:p>
        </w:tc>
      </w:tr>
      <w:tr w:rsidR="00B43534" w:rsidRPr="00104A3E" w14:paraId="008042B3" w14:textId="77777777" w:rsidTr="00DC6CE2">
        <w:trPr>
          <w:trHeight w:val="260"/>
        </w:trPr>
        <w:tc>
          <w:tcPr>
            <w:tcW w:w="4483"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2D1A2874" w14:textId="77777777" w:rsidR="00B43534" w:rsidRPr="00104A3E" w:rsidRDefault="00B43534" w:rsidP="00DC6CE2">
            <w:r>
              <w:t xml:space="preserve"># of full </w:t>
            </w:r>
            <w:r w:rsidRPr="004D422C">
              <w:rPr>
                <w:i/>
              </w:rPr>
              <w:t>UL</w:t>
            </w:r>
            <w:r>
              <w:t xml:space="preserve"> slots at the end of the period</w:t>
            </w:r>
          </w:p>
        </w:tc>
        <w:tc>
          <w:tcPr>
            <w:tcW w:w="1744" w:type="dxa"/>
            <w:tcBorders>
              <w:top w:val="single" w:sz="8" w:space="0" w:color="FFFFFF"/>
              <w:left w:val="single" w:sz="8" w:space="0" w:color="FFFFFF"/>
              <w:bottom w:val="single" w:sz="8" w:space="0" w:color="FFFFFF"/>
              <w:right w:val="single" w:sz="8" w:space="0" w:color="FFFFFF"/>
            </w:tcBorders>
            <w:shd w:val="clear" w:color="auto" w:fill="BFBFBF" w:themeFill="background1" w:themeFillShade="BF"/>
            <w:tcMar>
              <w:top w:w="72" w:type="dxa"/>
              <w:left w:w="144" w:type="dxa"/>
              <w:bottom w:w="72" w:type="dxa"/>
              <w:right w:w="144" w:type="dxa"/>
            </w:tcMar>
            <w:vAlign w:val="center"/>
            <w:hideMark/>
          </w:tcPr>
          <w:p w14:paraId="5F8EB345" w14:textId="77777777" w:rsidR="00B43534" w:rsidRPr="00104A3E" w:rsidRDefault="00B43534" w:rsidP="00DC6CE2">
            <w:r>
              <w:t>0,1,…</w:t>
            </w:r>
          </w:p>
        </w:tc>
      </w:tr>
    </w:tbl>
    <w:p w14:paraId="538B7E54" w14:textId="77777777" w:rsidR="00B43534" w:rsidRPr="00104A3E" w:rsidRDefault="00B43534" w:rsidP="00B43534"/>
    <w:p w14:paraId="297A4A4A" w14:textId="77777777" w:rsidR="00B43534" w:rsidRPr="00104A3E" w:rsidRDefault="00B43534" w:rsidP="00B43534"/>
    <w:p w14:paraId="5380BBCB" w14:textId="77777777" w:rsidR="00B43534" w:rsidRPr="00104A3E" w:rsidRDefault="00B43534" w:rsidP="00B43534"/>
    <w:p w14:paraId="0CB13C75" w14:textId="77777777" w:rsidR="00B43534" w:rsidRPr="00104A3E" w:rsidRDefault="00B43534" w:rsidP="00B43534"/>
    <w:p w14:paraId="06690297" w14:textId="77777777" w:rsidR="00B43534" w:rsidRPr="00104A3E" w:rsidRDefault="00B43534" w:rsidP="00B43534"/>
    <w:p w14:paraId="0595032C" w14:textId="77777777" w:rsidR="00B43534" w:rsidRPr="00104A3E" w:rsidRDefault="00B43534" w:rsidP="00B43534"/>
    <w:p w14:paraId="40A757D2" w14:textId="77777777" w:rsidR="00B43534" w:rsidRPr="00104A3E" w:rsidRDefault="00B43534" w:rsidP="00B43534"/>
    <w:p w14:paraId="6EE0ECE7" w14:textId="77777777" w:rsidR="00B43534" w:rsidRPr="00796BAA" w:rsidRDefault="00B43534" w:rsidP="00B43534">
      <w:pPr>
        <w:rPr>
          <w:sz w:val="22"/>
          <w:lang w:val="en-US"/>
        </w:rPr>
      </w:pPr>
      <w:r>
        <w:t xml:space="preserve">Resource(s) between </w:t>
      </w:r>
      <w:r w:rsidRPr="004D422C">
        <w:rPr>
          <w:i/>
        </w:rPr>
        <w:t>DL</w:t>
      </w:r>
      <w:r>
        <w:t xml:space="preserve"> and </w:t>
      </w:r>
      <w:r w:rsidRPr="004D422C">
        <w:rPr>
          <w:i/>
        </w:rPr>
        <w:t>UL</w:t>
      </w:r>
      <w:r>
        <w:t xml:space="preserve"> segments are unknown resources. Figure 2 below is an example </w:t>
      </w:r>
      <w:r>
        <w:rPr>
          <w:sz w:val="22"/>
          <w:lang w:val="en-US"/>
        </w:rPr>
        <w:t xml:space="preserve">demonstration for </w:t>
      </w:r>
      <w:r w:rsidRPr="004D422C">
        <w:rPr>
          <w:i/>
          <w:sz w:val="22"/>
          <w:lang w:val="en-US"/>
        </w:rPr>
        <w:t>D D D S U</w:t>
      </w:r>
      <w:r>
        <w:rPr>
          <w:sz w:val="22"/>
          <w:lang w:val="en-US"/>
        </w:rPr>
        <w:t xml:space="preserve"> configuration</w:t>
      </w:r>
    </w:p>
    <w:p w14:paraId="45ED3D0C" w14:textId="77777777" w:rsidR="00B43534" w:rsidRPr="00F142DA" w:rsidRDefault="00B43534" w:rsidP="00B43534">
      <w:pPr>
        <w:pStyle w:val="ListParagraph"/>
        <w:rPr>
          <w:rFonts w:ascii="Arial" w:hAnsi="Arial"/>
          <w:sz w:val="22"/>
          <w:szCs w:val="20"/>
          <w:lang w:val="en-US" w:eastAsia="zh-CN"/>
        </w:rPr>
      </w:pPr>
    </w:p>
    <w:p w14:paraId="394BDB30" w14:textId="77777777" w:rsidR="00B43534" w:rsidRDefault="00B43534" w:rsidP="00B43534">
      <w:pPr>
        <w:jc w:val="center"/>
        <w:rPr>
          <w:lang w:val="en-US"/>
        </w:rPr>
      </w:pPr>
      <w:r>
        <w:rPr>
          <w:noProof/>
          <w:lang w:val="en-US"/>
        </w:rPr>
        <w:drawing>
          <wp:inline distT="0" distB="0" distL="0" distR="0" wp14:anchorId="0B65553C" wp14:editId="498397BE">
            <wp:extent cx="5566401" cy="11249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658441" cy="1143586"/>
                    </a:xfrm>
                    <a:prstGeom prst="rect">
                      <a:avLst/>
                    </a:prstGeom>
                    <a:noFill/>
                    <a:ln>
                      <a:noFill/>
                    </a:ln>
                  </pic:spPr>
                </pic:pic>
              </a:graphicData>
            </a:graphic>
          </wp:inline>
        </w:drawing>
      </w:r>
    </w:p>
    <w:p w14:paraId="2E249482" w14:textId="77777777" w:rsidR="00B43534" w:rsidRPr="005D1680" w:rsidRDefault="00B43534" w:rsidP="00B43534">
      <w:pPr>
        <w:jc w:val="center"/>
        <w:rPr>
          <w:lang w:val="en-US"/>
        </w:rPr>
      </w:pPr>
      <w:r w:rsidRPr="005D1680">
        <w:rPr>
          <w:lang w:val="en-US"/>
        </w:rPr>
        <w:t xml:space="preserve">Figure </w:t>
      </w:r>
      <w:r>
        <w:rPr>
          <w:lang w:val="en-US"/>
        </w:rPr>
        <w:t>2</w:t>
      </w:r>
      <w:r w:rsidRPr="005D1680">
        <w:rPr>
          <w:lang w:val="en-US"/>
        </w:rPr>
        <w:t xml:space="preserve">: </w:t>
      </w:r>
      <w:r>
        <w:rPr>
          <w:lang w:val="en-US"/>
        </w:rPr>
        <w:t xml:space="preserve">Example of </w:t>
      </w:r>
      <w:r w:rsidRPr="004D422C">
        <w:rPr>
          <w:i/>
          <w:lang w:val="en-US"/>
        </w:rPr>
        <w:t>D D D S U</w:t>
      </w:r>
      <w:r>
        <w:rPr>
          <w:i/>
          <w:lang w:val="en-US"/>
        </w:rPr>
        <w:t xml:space="preserve"> </w:t>
      </w:r>
      <w:r w:rsidRPr="00BE6AED">
        <w:rPr>
          <w:lang w:val="en-US"/>
        </w:rPr>
        <w:t>configuration</w:t>
      </w:r>
    </w:p>
    <w:p w14:paraId="4C62116C" w14:textId="77777777" w:rsidR="00B43534" w:rsidRPr="00B74C1D" w:rsidRDefault="00B43534" w:rsidP="00B43534">
      <w:pPr>
        <w:spacing w:after="180"/>
        <w:jc w:val="left"/>
        <w:rPr>
          <w:lang w:val="en-US"/>
        </w:rPr>
      </w:pPr>
    </w:p>
    <w:sectPr w:rsidR="00B43534" w:rsidRPr="00B74C1D" w:rsidSect="0031761F">
      <w:footnotePr>
        <w:numRestart w:val="eachSect"/>
      </w:footnotePr>
      <w:type w:val="continuous"/>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C635C" w14:textId="77777777" w:rsidR="00BF4BA6" w:rsidRDefault="00BF4BA6">
      <w:pPr>
        <w:spacing w:after="0"/>
      </w:pPr>
      <w:r>
        <w:separator/>
      </w:r>
    </w:p>
  </w:endnote>
  <w:endnote w:type="continuationSeparator" w:id="0">
    <w:p w14:paraId="57EEEB18" w14:textId="77777777" w:rsidR="00BF4BA6" w:rsidRDefault="00BF4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C0CF5" w14:textId="4E98683C" w:rsidR="00540002" w:rsidRDefault="00540002" w:rsidP="00A36B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741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741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6DFFF" w14:textId="77777777" w:rsidR="00BF4BA6" w:rsidRDefault="00BF4BA6">
      <w:pPr>
        <w:spacing w:after="0"/>
      </w:pPr>
      <w:r>
        <w:separator/>
      </w:r>
    </w:p>
  </w:footnote>
  <w:footnote w:type="continuationSeparator" w:id="0">
    <w:p w14:paraId="4F1C89E6" w14:textId="77777777" w:rsidR="00BF4BA6" w:rsidRDefault="00BF4B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1460" w14:textId="77777777" w:rsidR="00540002" w:rsidRDefault="005400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3"/>
        </w:tabs>
        <w:ind w:left="433" w:hanging="576"/>
      </w:pPr>
      <w:rPr>
        <w:rFonts w:hint="default"/>
      </w:rPr>
    </w:lvl>
    <w:lvl w:ilvl="2">
      <w:start w:val="1"/>
      <w:numFmt w:val="decimal"/>
      <w:pStyle w:val="Heading3"/>
      <w:lvlText w:val="%1.%2.%3"/>
      <w:lvlJc w:val="left"/>
      <w:pPr>
        <w:tabs>
          <w:tab w:val="num" w:pos="294"/>
        </w:tabs>
        <w:ind w:left="294" w:hanging="720"/>
      </w:pPr>
      <w:rPr>
        <w:rFonts w:hint="default"/>
      </w:rPr>
    </w:lvl>
    <w:lvl w:ilvl="3">
      <w:start w:val="1"/>
      <w:numFmt w:val="decimal"/>
      <w:pStyle w:val="Heading4"/>
      <w:lvlText w:val="%1.%2.%3.%4"/>
      <w:lvlJc w:val="left"/>
      <w:pPr>
        <w:tabs>
          <w:tab w:val="num" w:pos="438"/>
        </w:tabs>
        <w:ind w:left="438" w:hanging="864"/>
      </w:pPr>
      <w:rPr>
        <w:rFonts w:hint="default"/>
      </w:rPr>
    </w:lvl>
    <w:lvl w:ilvl="4">
      <w:start w:val="1"/>
      <w:numFmt w:val="decimal"/>
      <w:pStyle w:val="Heading5"/>
      <w:lvlText w:val="%1.%2.%3.%4.%5"/>
      <w:lvlJc w:val="left"/>
      <w:pPr>
        <w:tabs>
          <w:tab w:val="num" w:pos="582"/>
        </w:tabs>
        <w:ind w:left="582" w:hanging="1008"/>
      </w:pPr>
      <w:rPr>
        <w:rFonts w:hint="default"/>
      </w:rPr>
    </w:lvl>
    <w:lvl w:ilvl="5">
      <w:start w:val="1"/>
      <w:numFmt w:val="decimal"/>
      <w:pStyle w:val="Heading6"/>
      <w:lvlText w:val="%1.%2.%3.%4.%5.%6"/>
      <w:lvlJc w:val="left"/>
      <w:pPr>
        <w:tabs>
          <w:tab w:val="num" w:pos="726"/>
        </w:tabs>
        <w:ind w:left="726" w:hanging="1152"/>
      </w:pPr>
      <w:rPr>
        <w:rFonts w:hint="default"/>
      </w:rPr>
    </w:lvl>
    <w:lvl w:ilvl="6">
      <w:start w:val="1"/>
      <w:numFmt w:val="decimal"/>
      <w:pStyle w:val="Heading7"/>
      <w:lvlText w:val="%1.%2.%3.%4.%5.%6.%7"/>
      <w:lvlJc w:val="left"/>
      <w:pPr>
        <w:tabs>
          <w:tab w:val="num" w:pos="870"/>
        </w:tabs>
        <w:ind w:left="870" w:hanging="1296"/>
      </w:pPr>
      <w:rPr>
        <w:rFonts w:hint="default"/>
      </w:rPr>
    </w:lvl>
    <w:lvl w:ilvl="7">
      <w:start w:val="1"/>
      <w:numFmt w:val="decimal"/>
      <w:pStyle w:val="Heading8"/>
      <w:lvlText w:val="%1.%2.%3.%4.%5.%6.%7.%8"/>
      <w:lvlJc w:val="left"/>
      <w:pPr>
        <w:tabs>
          <w:tab w:val="num" w:pos="1014"/>
        </w:tabs>
        <w:ind w:left="1014" w:hanging="1440"/>
      </w:pPr>
      <w:rPr>
        <w:rFonts w:hint="default"/>
      </w:rPr>
    </w:lvl>
    <w:lvl w:ilvl="8">
      <w:start w:val="1"/>
      <w:numFmt w:val="decimal"/>
      <w:pStyle w:val="Heading9"/>
      <w:lvlText w:val="%1.%2.%3.%4.%5.%6.%7.%8.%9"/>
      <w:lvlJc w:val="left"/>
      <w:pPr>
        <w:tabs>
          <w:tab w:val="num" w:pos="1158"/>
        </w:tabs>
        <w:ind w:left="1158" w:hanging="1584"/>
      </w:pPr>
      <w:rPr>
        <w:rFonts w:hint="default"/>
      </w:rPr>
    </w:lvl>
  </w:abstractNum>
  <w:abstractNum w:abstractNumId="1" w15:restartNumberingAfterBreak="0">
    <w:nsid w:val="05C62066"/>
    <w:multiLevelType w:val="hybridMultilevel"/>
    <w:tmpl w:val="B6383192"/>
    <w:lvl w:ilvl="0" w:tplc="1D86E988">
      <w:start w:val="1"/>
      <w:numFmt w:val="lowerLetter"/>
      <w:lvlText w:val="%1.)"/>
      <w:lvlJc w:val="left"/>
      <w:pPr>
        <w:ind w:left="420" w:hanging="360"/>
      </w:pPr>
      <w:rPr>
        <w:rFonts w:hint="default"/>
      </w:rPr>
    </w:lvl>
    <w:lvl w:ilvl="1" w:tplc="041D0019" w:tentative="1">
      <w:start w:val="1"/>
      <w:numFmt w:val="lowerLetter"/>
      <w:lvlText w:val="%2."/>
      <w:lvlJc w:val="left"/>
      <w:pPr>
        <w:ind w:left="1140" w:hanging="360"/>
      </w:pPr>
    </w:lvl>
    <w:lvl w:ilvl="2" w:tplc="041D001B" w:tentative="1">
      <w:start w:val="1"/>
      <w:numFmt w:val="lowerRoman"/>
      <w:lvlText w:val="%3."/>
      <w:lvlJc w:val="right"/>
      <w:pPr>
        <w:ind w:left="1860" w:hanging="180"/>
      </w:pPr>
    </w:lvl>
    <w:lvl w:ilvl="3" w:tplc="041D000F" w:tentative="1">
      <w:start w:val="1"/>
      <w:numFmt w:val="decimal"/>
      <w:lvlText w:val="%4."/>
      <w:lvlJc w:val="left"/>
      <w:pPr>
        <w:ind w:left="2580" w:hanging="360"/>
      </w:pPr>
    </w:lvl>
    <w:lvl w:ilvl="4" w:tplc="041D0019" w:tentative="1">
      <w:start w:val="1"/>
      <w:numFmt w:val="lowerLetter"/>
      <w:lvlText w:val="%5."/>
      <w:lvlJc w:val="left"/>
      <w:pPr>
        <w:ind w:left="3300" w:hanging="360"/>
      </w:pPr>
    </w:lvl>
    <w:lvl w:ilvl="5" w:tplc="041D001B" w:tentative="1">
      <w:start w:val="1"/>
      <w:numFmt w:val="lowerRoman"/>
      <w:lvlText w:val="%6."/>
      <w:lvlJc w:val="right"/>
      <w:pPr>
        <w:ind w:left="4020" w:hanging="180"/>
      </w:pPr>
    </w:lvl>
    <w:lvl w:ilvl="6" w:tplc="041D000F" w:tentative="1">
      <w:start w:val="1"/>
      <w:numFmt w:val="decimal"/>
      <w:lvlText w:val="%7."/>
      <w:lvlJc w:val="left"/>
      <w:pPr>
        <w:ind w:left="4740" w:hanging="360"/>
      </w:pPr>
    </w:lvl>
    <w:lvl w:ilvl="7" w:tplc="041D0019" w:tentative="1">
      <w:start w:val="1"/>
      <w:numFmt w:val="lowerLetter"/>
      <w:lvlText w:val="%8."/>
      <w:lvlJc w:val="left"/>
      <w:pPr>
        <w:ind w:left="5460" w:hanging="360"/>
      </w:pPr>
    </w:lvl>
    <w:lvl w:ilvl="8" w:tplc="041D001B" w:tentative="1">
      <w:start w:val="1"/>
      <w:numFmt w:val="lowerRoman"/>
      <w:lvlText w:val="%9."/>
      <w:lvlJc w:val="right"/>
      <w:pPr>
        <w:ind w:left="6180" w:hanging="180"/>
      </w:pPr>
    </w:lvl>
  </w:abstractNum>
  <w:abstractNum w:abstractNumId="2" w15:restartNumberingAfterBreak="0">
    <w:nsid w:val="25352245"/>
    <w:multiLevelType w:val="hybridMultilevel"/>
    <w:tmpl w:val="8BB65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EF0F37"/>
    <w:multiLevelType w:val="hybridMultilevel"/>
    <w:tmpl w:val="40A43524"/>
    <w:lvl w:ilvl="0" w:tplc="D7C66A8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22F74"/>
    <w:multiLevelType w:val="hybridMultilevel"/>
    <w:tmpl w:val="70864956"/>
    <w:lvl w:ilvl="0" w:tplc="DE749770">
      <w:start w:val="1"/>
      <w:numFmt w:val="bullet"/>
      <w:lvlText w:val="•"/>
      <w:lvlJc w:val="left"/>
      <w:pPr>
        <w:tabs>
          <w:tab w:val="num" w:pos="360"/>
        </w:tabs>
        <w:ind w:left="360" w:hanging="360"/>
      </w:pPr>
      <w:rPr>
        <w:rFonts w:ascii="Arial" w:hAnsi="Arial" w:hint="default"/>
      </w:rPr>
    </w:lvl>
    <w:lvl w:ilvl="1" w:tplc="2D50BFA2">
      <w:start w:val="1"/>
      <w:numFmt w:val="bullet"/>
      <w:lvlText w:val="•"/>
      <w:lvlJc w:val="left"/>
      <w:pPr>
        <w:tabs>
          <w:tab w:val="num" w:pos="1080"/>
        </w:tabs>
        <w:ind w:left="1080" w:hanging="360"/>
      </w:pPr>
      <w:rPr>
        <w:rFonts w:ascii="Arial" w:hAnsi="Arial" w:hint="default"/>
      </w:rPr>
    </w:lvl>
    <w:lvl w:ilvl="2" w:tplc="46AEE304" w:tentative="1">
      <w:start w:val="1"/>
      <w:numFmt w:val="bullet"/>
      <w:lvlText w:val="•"/>
      <w:lvlJc w:val="left"/>
      <w:pPr>
        <w:tabs>
          <w:tab w:val="num" w:pos="1800"/>
        </w:tabs>
        <w:ind w:left="1800" w:hanging="360"/>
      </w:pPr>
      <w:rPr>
        <w:rFonts w:ascii="Arial" w:hAnsi="Arial" w:hint="default"/>
      </w:rPr>
    </w:lvl>
    <w:lvl w:ilvl="3" w:tplc="CE203558" w:tentative="1">
      <w:start w:val="1"/>
      <w:numFmt w:val="bullet"/>
      <w:lvlText w:val="•"/>
      <w:lvlJc w:val="left"/>
      <w:pPr>
        <w:tabs>
          <w:tab w:val="num" w:pos="2520"/>
        </w:tabs>
        <w:ind w:left="2520" w:hanging="360"/>
      </w:pPr>
      <w:rPr>
        <w:rFonts w:ascii="Arial" w:hAnsi="Arial" w:hint="default"/>
      </w:rPr>
    </w:lvl>
    <w:lvl w:ilvl="4" w:tplc="BEE26504" w:tentative="1">
      <w:start w:val="1"/>
      <w:numFmt w:val="bullet"/>
      <w:lvlText w:val="•"/>
      <w:lvlJc w:val="left"/>
      <w:pPr>
        <w:tabs>
          <w:tab w:val="num" w:pos="3240"/>
        </w:tabs>
        <w:ind w:left="3240" w:hanging="360"/>
      </w:pPr>
      <w:rPr>
        <w:rFonts w:ascii="Arial" w:hAnsi="Arial" w:hint="default"/>
      </w:rPr>
    </w:lvl>
    <w:lvl w:ilvl="5" w:tplc="DE3A09CA" w:tentative="1">
      <w:start w:val="1"/>
      <w:numFmt w:val="bullet"/>
      <w:lvlText w:val="•"/>
      <w:lvlJc w:val="left"/>
      <w:pPr>
        <w:tabs>
          <w:tab w:val="num" w:pos="3960"/>
        </w:tabs>
        <w:ind w:left="3960" w:hanging="360"/>
      </w:pPr>
      <w:rPr>
        <w:rFonts w:ascii="Arial" w:hAnsi="Arial" w:hint="default"/>
      </w:rPr>
    </w:lvl>
    <w:lvl w:ilvl="6" w:tplc="0D40AF62" w:tentative="1">
      <w:start w:val="1"/>
      <w:numFmt w:val="bullet"/>
      <w:lvlText w:val="•"/>
      <w:lvlJc w:val="left"/>
      <w:pPr>
        <w:tabs>
          <w:tab w:val="num" w:pos="4680"/>
        </w:tabs>
        <w:ind w:left="4680" w:hanging="360"/>
      </w:pPr>
      <w:rPr>
        <w:rFonts w:ascii="Arial" w:hAnsi="Arial" w:hint="default"/>
      </w:rPr>
    </w:lvl>
    <w:lvl w:ilvl="7" w:tplc="F05C8558" w:tentative="1">
      <w:start w:val="1"/>
      <w:numFmt w:val="bullet"/>
      <w:lvlText w:val="•"/>
      <w:lvlJc w:val="left"/>
      <w:pPr>
        <w:tabs>
          <w:tab w:val="num" w:pos="5400"/>
        </w:tabs>
        <w:ind w:left="5400" w:hanging="360"/>
      </w:pPr>
      <w:rPr>
        <w:rFonts w:ascii="Arial" w:hAnsi="Arial" w:hint="default"/>
      </w:rPr>
    </w:lvl>
    <w:lvl w:ilvl="8" w:tplc="E42C0E9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37A2CB1"/>
    <w:multiLevelType w:val="hybridMultilevel"/>
    <w:tmpl w:val="B34C0E6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582E3A"/>
    <w:multiLevelType w:val="hybridMultilevel"/>
    <w:tmpl w:val="5C685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30A3F49"/>
    <w:multiLevelType w:val="hybridMultilevel"/>
    <w:tmpl w:val="3AA88C14"/>
    <w:lvl w:ilvl="0" w:tplc="2326DAD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D2C3D"/>
    <w:multiLevelType w:val="hybridMultilevel"/>
    <w:tmpl w:val="E5E40602"/>
    <w:lvl w:ilvl="0" w:tplc="014AAB4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AF0F09"/>
    <w:multiLevelType w:val="hybridMultilevel"/>
    <w:tmpl w:val="DC704698"/>
    <w:lvl w:ilvl="0" w:tplc="C698729C">
      <w:start w:val="1"/>
      <w:numFmt w:val="bullet"/>
      <w:lvlText w:val="•"/>
      <w:lvlJc w:val="left"/>
      <w:pPr>
        <w:tabs>
          <w:tab w:val="num" w:pos="720"/>
        </w:tabs>
        <w:ind w:left="720" w:hanging="360"/>
      </w:pPr>
      <w:rPr>
        <w:rFonts w:ascii="Arial" w:hAnsi="Arial" w:hint="default"/>
      </w:rPr>
    </w:lvl>
    <w:lvl w:ilvl="1" w:tplc="61E85D1E" w:tentative="1">
      <w:start w:val="1"/>
      <w:numFmt w:val="bullet"/>
      <w:lvlText w:val="•"/>
      <w:lvlJc w:val="left"/>
      <w:pPr>
        <w:tabs>
          <w:tab w:val="num" w:pos="1440"/>
        </w:tabs>
        <w:ind w:left="1440" w:hanging="360"/>
      </w:pPr>
      <w:rPr>
        <w:rFonts w:ascii="Arial" w:hAnsi="Arial" w:hint="default"/>
      </w:rPr>
    </w:lvl>
    <w:lvl w:ilvl="2" w:tplc="B4C81506">
      <w:start w:val="1"/>
      <w:numFmt w:val="bullet"/>
      <w:lvlText w:val="•"/>
      <w:lvlJc w:val="left"/>
      <w:pPr>
        <w:tabs>
          <w:tab w:val="num" w:pos="2160"/>
        </w:tabs>
        <w:ind w:left="2160" w:hanging="360"/>
      </w:pPr>
      <w:rPr>
        <w:rFonts w:ascii="Arial" w:hAnsi="Arial" w:hint="default"/>
      </w:rPr>
    </w:lvl>
    <w:lvl w:ilvl="3" w:tplc="0A408354" w:tentative="1">
      <w:start w:val="1"/>
      <w:numFmt w:val="bullet"/>
      <w:lvlText w:val="•"/>
      <w:lvlJc w:val="left"/>
      <w:pPr>
        <w:tabs>
          <w:tab w:val="num" w:pos="2880"/>
        </w:tabs>
        <w:ind w:left="2880" w:hanging="360"/>
      </w:pPr>
      <w:rPr>
        <w:rFonts w:ascii="Arial" w:hAnsi="Arial" w:hint="default"/>
      </w:rPr>
    </w:lvl>
    <w:lvl w:ilvl="4" w:tplc="CF988B84" w:tentative="1">
      <w:start w:val="1"/>
      <w:numFmt w:val="bullet"/>
      <w:lvlText w:val="•"/>
      <w:lvlJc w:val="left"/>
      <w:pPr>
        <w:tabs>
          <w:tab w:val="num" w:pos="3600"/>
        </w:tabs>
        <w:ind w:left="3600" w:hanging="360"/>
      </w:pPr>
      <w:rPr>
        <w:rFonts w:ascii="Arial" w:hAnsi="Arial" w:hint="default"/>
      </w:rPr>
    </w:lvl>
    <w:lvl w:ilvl="5" w:tplc="CFE89376" w:tentative="1">
      <w:start w:val="1"/>
      <w:numFmt w:val="bullet"/>
      <w:lvlText w:val="•"/>
      <w:lvlJc w:val="left"/>
      <w:pPr>
        <w:tabs>
          <w:tab w:val="num" w:pos="4320"/>
        </w:tabs>
        <w:ind w:left="4320" w:hanging="360"/>
      </w:pPr>
      <w:rPr>
        <w:rFonts w:ascii="Arial" w:hAnsi="Arial" w:hint="default"/>
      </w:rPr>
    </w:lvl>
    <w:lvl w:ilvl="6" w:tplc="B64E63A2" w:tentative="1">
      <w:start w:val="1"/>
      <w:numFmt w:val="bullet"/>
      <w:lvlText w:val="•"/>
      <w:lvlJc w:val="left"/>
      <w:pPr>
        <w:tabs>
          <w:tab w:val="num" w:pos="5040"/>
        </w:tabs>
        <w:ind w:left="5040" w:hanging="360"/>
      </w:pPr>
      <w:rPr>
        <w:rFonts w:ascii="Arial" w:hAnsi="Arial" w:hint="default"/>
      </w:rPr>
    </w:lvl>
    <w:lvl w:ilvl="7" w:tplc="BCC2FBEA" w:tentative="1">
      <w:start w:val="1"/>
      <w:numFmt w:val="bullet"/>
      <w:lvlText w:val="•"/>
      <w:lvlJc w:val="left"/>
      <w:pPr>
        <w:tabs>
          <w:tab w:val="num" w:pos="5760"/>
        </w:tabs>
        <w:ind w:left="5760" w:hanging="360"/>
      </w:pPr>
      <w:rPr>
        <w:rFonts w:ascii="Arial" w:hAnsi="Arial" w:hint="default"/>
      </w:rPr>
    </w:lvl>
    <w:lvl w:ilvl="8" w:tplc="E83E49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num>
  <w:num w:numId="2">
    <w:abstractNumId w:val="8"/>
  </w:num>
  <w:num w:numId="3">
    <w:abstractNumId w:val="9"/>
  </w:num>
  <w:num w:numId="4">
    <w:abstractNumId w:val="2"/>
  </w:num>
  <w:num w:numId="5">
    <w:abstractNumId w:val="5"/>
  </w:num>
  <w:num w:numId="6">
    <w:abstractNumId w:val="7"/>
  </w:num>
  <w:num w:numId="7">
    <w:abstractNumId w:val="10"/>
  </w:num>
  <w:num w:numId="8">
    <w:abstractNumId w:val="6"/>
  </w:num>
  <w:num w:numId="9">
    <w:abstractNumId w:val="3"/>
  </w:num>
  <w:num w:numId="10">
    <w:abstractNumId w:val="11"/>
  </w:num>
  <w:num w:numId="11">
    <w:abstractNumId w:val="4"/>
  </w:num>
  <w:num w:numId="12">
    <w:abstractNumId w:val="1"/>
  </w:num>
  <w:num w:numId="13">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C1D"/>
    <w:rsid w:val="00017829"/>
    <w:rsid w:val="00045491"/>
    <w:rsid w:val="0008134D"/>
    <w:rsid w:val="000D0704"/>
    <w:rsid w:val="000E1F51"/>
    <w:rsid w:val="000E5681"/>
    <w:rsid w:val="00104A3E"/>
    <w:rsid w:val="00110228"/>
    <w:rsid w:val="00126CE2"/>
    <w:rsid w:val="00135D3E"/>
    <w:rsid w:val="001831ED"/>
    <w:rsid w:val="00186973"/>
    <w:rsid w:val="001B1F11"/>
    <w:rsid w:val="001B2DE1"/>
    <w:rsid w:val="001C40B2"/>
    <w:rsid w:val="00203418"/>
    <w:rsid w:val="002342CF"/>
    <w:rsid w:val="00240043"/>
    <w:rsid w:val="002423AA"/>
    <w:rsid w:val="00242534"/>
    <w:rsid w:val="00245ACA"/>
    <w:rsid w:val="00294689"/>
    <w:rsid w:val="002A55C2"/>
    <w:rsid w:val="002B5C52"/>
    <w:rsid w:val="002E18E7"/>
    <w:rsid w:val="002F0110"/>
    <w:rsid w:val="002F28F0"/>
    <w:rsid w:val="002F7DAF"/>
    <w:rsid w:val="0031761F"/>
    <w:rsid w:val="003313F6"/>
    <w:rsid w:val="003473EE"/>
    <w:rsid w:val="003500DF"/>
    <w:rsid w:val="003567B9"/>
    <w:rsid w:val="00362C67"/>
    <w:rsid w:val="00396D8E"/>
    <w:rsid w:val="003A3F85"/>
    <w:rsid w:val="003C5489"/>
    <w:rsid w:val="003F1450"/>
    <w:rsid w:val="003F6186"/>
    <w:rsid w:val="00404DED"/>
    <w:rsid w:val="00451067"/>
    <w:rsid w:val="00456E3B"/>
    <w:rsid w:val="00474015"/>
    <w:rsid w:val="004C2C4E"/>
    <w:rsid w:val="004C600B"/>
    <w:rsid w:val="004C7E27"/>
    <w:rsid w:val="004D102A"/>
    <w:rsid w:val="004D3F75"/>
    <w:rsid w:val="004D422C"/>
    <w:rsid w:val="004E466E"/>
    <w:rsid w:val="004F782A"/>
    <w:rsid w:val="00516365"/>
    <w:rsid w:val="00525470"/>
    <w:rsid w:val="00525548"/>
    <w:rsid w:val="00535FB8"/>
    <w:rsid w:val="00540002"/>
    <w:rsid w:val="0056311A"/>
    <w:rsid w:val="005D1680"/>
    <w:rsid w:val="005E093A"/>
    <w:rsid w:val="005E2B2B"/>
    <w:rsid w:val="005F3160"/>
    <w:rsid w:val="005F3BF3"/>
    <w:rsid w:val="005F5C5F"/>
    <w:rsid w:val="0060134C"/>
    <w:rsid w:val="00620BAE"/>
    <w:rsid w:val="00655D90"/>
    <w:rsid w:val="00656B33"/>
    <w:rsid w:val="0069062A"/>
    <w:rsid w:val="006B28C2"/>
    <w:rsid w:val="006D6A81"/>
    <w:rsid w:val="00715E5F"/>
    <w:rsid w:val="00723C7B"/>
    <w:rsid w:val="00733742"/>
    <w:rsid w:val="00734F4C"/>
    <w:rsid w:val="0073667B"/>
    <w:rsid w:val="00737007"/>
    <w:rsid w:val="00754542"/>
    <w:rsid w:val="00796BAA"/>
    <w:rsid w:val="007B6203"/>
    <w:rsid w:val="007E4006"/>
    <w:rsid w:val="007F56B3"/>
    <w:rsid w:val="00801AC4"/>
    <w:rsid w:val="00814661"/>
    <w:rsid w:val="008310C7"/>
    <w:rsid w:val="00853364"/>
    <w:rsid w:val="00854FEC"/>
    <w:rsid w:val="008866EC"/>
    <w:rsid w:val="008B7D99"/>
    <w:rsid w:val="008C1960"/>
    <w:rsid w:val="00905A9D"/>
    <w:rsid w:val="009813CC"/>
    <w:rsid w:val="009A0074"/>
    <w:rsid w:val="009A3DF3"/>
    <w:rsid w:val="009A548B"/>
    <w:rsid w:val="009B2017"/>
    <w:rsid w:val="009C1FA5"/>
    <w:rsid w:val="00A13585"/>
    <w:rsid w:val="00A16423"/>
    <w:rsid w:val="00A26C45"/>
    <w:rsid w:val="00A36B52"/>
    <w:rsid w:val="00A63F2D"/>
    <w:rsid w:val="00A7616E"/>
    <w:rsid w:val="00A8591D"/>
    <w:rsid w:val="00AB4EF5"/>
    <w:rsid w:val="00AC309D"/>
    <w:rsid w:val="00AD4017"/>
    <w:rsid w:val="00AE0712"/>
    <w:rsid w:val="00AF639F"/>
    <w:rsid w:val="00B43534"/>
    <w:rsid w:val="00B436D3"/>
    <w:rsid w:val="00B74C1D"/>
    <w:rsid w:val="00B865BF"/>
    <w:rsid w:val="00B94D00"/>
    <w:rsid w:val="00BB4EF5"/>
    <w:rsid w:val="00BE66D7"/>
    <w:rsid w:val="00BE6AED"/>
    <w:rsid w:val="00BF4BA6"/>
    <w:rsid w:val="00C335E0"/>
    <w:rsid w:val="00C410C8"/>
    <w:rsid w:val="00C7727A"/>
    <w:rsid w:val="00C817F6"/>
    <w:rsid w:val="00C82789"/>
    <w:rsid w:val="00C95473"/>
    <w:rsid w:val="00CF00CA"/>
    <w:rsid w:val="00D044E0"/>
    <w:rsid w:val="00D16523"/>
    <w:rsid w:val="00D34925"/>
    <w:rsid w:val="00D3741F"/>
    <w:rsid w:val="00D477C3"/>
    <w:rsid w:val="00D51250"/>
    <w:rsid w:val="00D5284A"/>
    <w:rsid w:val="00D61367"/>
    <w:rsid w:val="00D637FB"/>
    <w:rsid w:val="00D72B75"/>
    <w:rsid w:val="00D82CFC"/>
    <w:rsid w:val="00D940AA"/>
    <w:rsid w:val="00DC6CE2"/>
    <w:rsid w:val="00DD0700"/>
    <w:rsid w:val="00DF1136"/>
    <w:rsid w:val="00E0293B"/>
    <w:rsid w:val="00E06ADB"/>
    <w:rsid w:val="00E20C7C"/>
    <w:rsid w:val="00E2217F"/>
    <w:rsid w:val="00E83F14"/>
    <w:rsid w:val="00ED1A47"/>
    <w:rsid w:val="00EF0390"/>
    <w:rsid w:val="00EF070C"/>
    <w:rsid w:val="00EF263B"/>
    <w:rsid w:val="00F142DA"/>
    <w:rsid w:val="00F53293"/>
    <w:rsid w:val="00FA5682"/>
    <w:rsid w:val="00FC26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FCD6F"/>
  <w15:chartTrackingRefBased/>
  <w15:docId w15:val="{05EB9021-48C6-4F4A-9D16-7F4A2B40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4C1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74C1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74C1D"/>
    <w:pPr>
      <w:numPr>
        <w:ilvl w:val="1"/>
      </w:numPr>
      <w:pBdr>
        <w:top w:val="none" w:sz="0" w:space="0" w:color="auto"/>
      </w:pBdr>
      <w:tabs>
        <w:tab w:val="num" w:pos="576"/>
      </w:tabs>
      <w:spacing w:before="180"/>
      <w:ind w:left="576"/>
      <w:outlineLvl w:val="1"/>
    </w:pPr>
    <w:rPr>
      <w:sz w:val="32"/>
      <w:szCs w:val="32"/>
    </w:rPr>
  </w:style>
  <w:style w:type="paragraph" w:styleId="Heading3">
    <w:name w:val="heading 3"/>
    <w:basedOn w:val="Heading2"/>
    <w:next w:val="Normal"/>
    <w:link w:val="Heading3Char"/>
    <w:qFormat/>
    <w:rsid w:val="00B74C1D"/>
    <w:pPr>
      <w:numPr>
        <w:ilvl w:val="2"/>
      </w:numPr>
      <w:spacing w:before="120"/>
      <w:outlineLvl w:val="2"/>
    </w:pPr>
    <w:rPr>
      <w:sz w:val="28"/>
      <w:szCs w:val="28"/>
    </w:rPr>
  </w:style>
  <w:style w:type="paragraph" w:styleId="Heading4">
    <w:name w:val="heading 4"/>
    <w:basedOn w:val="Heading3"/>
    <w:next w:val="Normal"/>
    <w:link w:val="Heading4Char"/>
    <w:qFormat/>
    <w:rsid w:val="00B74C1D"/>
    <w:pPr>
      <w:numPr>
        <w:ilvl w:val="3"/>
      </w:numPr>
      <w:outlineLvl w:val="3"/>
    </w:pPr>
    <w:rPr>
      <w:sz w:val="24"/>
      <w:szCs w:val="24"/>
    </w:rPr>
  </w:style>
  <w:style w:type="paragraph" w:styleId="Heading5">
    <w:name w:val="heading 5"/>
    <w:basedOn w:val="Heading4"/>
    <w:next w:val="Normal"/>
    <w:link w:val="Heading5Char"/>
    <w:qFormat/>
    <w:rsid w:val="00B74C1D"/>
    <w:pPr>
      <w:numPr>
        <w:ilvl w:val="4"/>
      </w:numPr>
      <w:outlineLvl w:val="4"/>
    </w:pPr>
    <w:rPr>
      <w:sz w:val="22"/>
      <w:szCs w:val="22"/>
    </w:rPr>
  </w:style>
  <w:style w:type="paragraph" w:styleId="Heading6">
    <w:name w:val="heading 6"/>
    <w:basedOn w:val="Normal"/>
    <w:next w:val="Normal"/>
    <w:link w:val="Heading6Char"/>
    <w:qFormat/>
    <w:rsid w:val="00B74C1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74C1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74C1D"/>
    <w:pPr>
      <w:numPr>
        <w:ilvl w:val="7"/>
      </w:numPr>
      <w:outlineLvl w:val="7"/>
    </w:pPr>
  </w:style>
  <w:style w:type="paragraph" w:styleId="Heading9">
    <w:name w:val="heading 9"/>
    <w:basedOn w:val="Heading8"/>
    <w:next w:val="Normal"/>
    <w:link w:val="Heading9Char"/>
    <w:qFormat/>
    <w:rsid w:val="00B74C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4C1D"/>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74C1D"/>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74C1D"/>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74C1D"/>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74C1D"/>
    <w:rPr>
      <w:rFonts w:ascii="Arial" w:eastAsia="Times New Roman" w:hAnsi="Arial" w:cs="Arial"/>
      <w:lang w:val="en-GB" w:eastAsia="zh-CN"/>
    </w:rPr>
  </w:style>
  <w:style w:type="character" w:customStyle="1" w:styleId="Heading6Char">
    <w:name w:val="Heading 6 Char"/>
    <w:basedOn w:val="DefaultParagraphFont"/>
    <w:link w:val="Heading6"/>
    <w:rsid w:val="00B74C1D"/>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74C1D"/>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74C1D"/>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74C1D"/>
    <w:rPr>
      <w:rFonts w:ascii="Arial" w:eastAsia="Times New Roman" w:hAnsi="Arial" w:cs="Arial"/>
      <w:sz w:val="20"/>
      <w:szCs w:val="20"/>
      <w:lang w:val="en-GB" w:eastAsia="zh-CN"/>
    </w:rPr>
  </w:style>
  <w:style w:type="paragraph" w:customStyle="1" w:styleId="3GPPHeader">
    <w:name w:val="3GPP_Header"/>
    <w:basedOn w:val="Normal"/>
    <w:rsid w:val="00B74C1D"/>
    <w:pPr>
      <w:tabs>
        <w:tab w:val="left" w:pos="1701"/>
        <w:tab w:val="right" w:pos="9639"/>
      </w:tabs>
      <w:spacing w:after="240"/>
    </w:pPr>
    <w:rPr>
      <w:b/>
      <w:sz w:val="24"/>
    </w:rPr>
  </w:style>
  <w:style w:type="paragraph" w:styleId="Footer">
    <w:name w:val="footer"/>
    <w:basedOn w:val="Header"/>
    <w:link w:val="FooterChar"/>
    <w:semiHidden/>
    <w:rsid w:val="00B74C1D"/>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B74C1D"/>
    <w:rPr>
      <w:rFonts w:ascii="Arial" w:eastAsia="Times New Roman" w:hAnsi="Arial" w:cs="Arial"/>
      <w:b/>
      <w:bCs/>
      <w:i/>
      <w:iCs/>
      <w:noProof/>
      <w:sz w:val="18"/>
      <w:szCs w:val="18"/>
      <w:lang w:val="en-US" w:eastAsia="zh-CN"/>
    </w:rPr>
  </w:style>
  <w:style w:type="character" w:styleId="PageNumber">
    <w:name w:val="page number"/>
    <w:basedOn w:val="DefaultParagraphFont"/>
    <w:semiHidden/>
    <w:rsid w:val="00B74C1D"/>
  </w:style>
  <w:style w:type="paragraph" w:styleId="BodyText">
    <w:name w:val="Body Text"/>
    <w:basedOn w:val="Normal"/>
    <w:link w:val="BodyTextChar"/>
    <w:rsid w:val="00B74C1D"/>
  </w:style>
  <w:style w:type="character" w:customStyle="1" w:styleId="BodyTextChar">
    <w:name w:val="Body Text Char"/>
    <w:basedOn w:val="DefaultParagraphFont"/>
    <w:link w:val="BodyText"/>
    <w:rsid w:val="00B74C1D"/>
    <w:rPr>
      <w:rFonts w:ascii="Arial" w:eastAsia="Times New Roman" w:hAnsi="Arial" w:cs="Times New Roman"/>
      <w:sz w:val="20"/>
      <w:szCs w:val="20"/>
      <w:lang w:val="en-GB" w:eastAsia="zh-CN"/>
    </w:rPr>
  </w:style>
  <w:style w:type="paragraph" w:customStyle="1" w:styleId="TAC">
    <w:name w:val="TAC"/>
    <w:basedOn w:val="Normal"/>
    <w:link w:val="TACChar"/>
    <w:qFormat/>
    <w:rsid w:val="00B74C1D"/>
    <w:pPr>
      <w:keepNext/>
      <w:keepLines/>
      <w:spacing w:after="0"/>
      <w:jc w:val="center"/>
    </w:pPr>
    <w:rPr>
      <w:sz w:val="18"/>
      <w:lang w:eastAsia="en-US"/>
    </w:rPr>
  </w:style>
  <w:style w:type="paragraph" w:customStyle="1" w:styleId="TAH">
    <w:name w:val="TAH"/>
    <w:basedOn w:val="TAC"/>
    <w:link w:val="TAHCar"/>
    <w:qFormat/>
    <w:rsid w:val="00B74C1D"/>
    <w:rPr>
      <w:b/>
    </w:rPr>
  </w:style>
  <w:style w:type="paragraph" w:customStyle="1" w:styleId="TH">
    <w:name w:val="TH"/>
    <w:basedOn w:val="Normal"/>
    <w:link w:val="THChar"/>
    <w:rsid w:val="00B74C1D"/>
    <w:pPr>
      <w:keepNext/>
      <w:keepLines/>
      <w:spacing w:before="60" w:after="180"/>
      <w:jc w:val="center"/>
    </w:pPr>
    <w:rPr>
      <w:b/>
      <w:lang w:eastAsia="en-US"/>
    </w:rPr>
  </w:style>
  <w:style w:type="character" w:customStyle="1" w:styleId="THChar">
    <w:name w:val="TH Char"/>
    <w:link w:val="TH"/>
    <w:rsid w:val="00B74C1D"/>
    <w:rPr>
      <w:rFonts w:ascii="Arial" w:eastAsia="Times New Roman" w:hAnsi="Arial" w:cs="Times New Roman"/>
      <w:b/>
      <w:sz w:val="20"/>
      <w:szCs w:val="20"/>
      <w:lang w:val="en-GB"/>
    </w:rPr>
  </w:style>
  <w:style w:type="character" w:customStyle="1" w:styleId="TACChar">
    <w:name w:val="TAC Char"/>
    <w:link w:val="TAC"/>
    <w:qFormat/>
    <w:rsid w:val="00B74C1D"/>
    <w:rPr>
      <w:rFonts w:ascii="Arial" w:eastAsia="Times New Roman" w:hAnsi="Arial" w:cs="Times New Roman"/>
      <w:sz w:val="18"/>
      <w:szCs w:val="20"/>
      <w:lang w:val="en-GB"/>
    </w:rPr>
  </w:style>
  <w:style w:type="character" w:customStyle="1" w:styleId="TAHCar">
    <w:name w:val="TAH Car"/>
    <w:link w:val="TAH"/>
    <w:qFormat/>
    <w:rsid w:val="00B74C1D"/>
    <w:rPr>
      <w:rFonts w:ascii="Arial" w:eastAsia="Times New Roman" w:hAnsi="Arial" w:cs="Times New Roman"/>
      <w:b/>
      <w:sz w:val="18"/>
      <w:szCs w:val="20"/>
      <w:lang w:val="en-GB"/>
    </w:rPr>
  </w:style>
  <w:style w:type="paragraph" w:styleId="Header">
    <w:name w:val="header"/>
    <w:basedOn w:val="Normal"/>
    <w:link w:val="HeaderChar"/>
    <w:uiPriority w:val="99"/>
    <w:semiHidden/>
    <w:unhideWhenUsed/>
    <w:rsid w:val="00B74C1D"/>
    <w:pPr>
      <w:tabs>
        <w:tab w:val="center" w:pos="4536"/>
        <w:tab w:val="right" w:pos="9072"/>
      </w:tabs>
      <w:spacing w:after="0"/>
    </w:pPr>
  </w:style>
  <w:style w:type="character" w:customStyle="1" w:styleId="HeaderChar">
    <w:name w:val="Header Char"/>
    <w:basedOn w:val="DefaultParagraphFont"/>
    <w:link w:val="Header"/>
    <w:uiPriority w:val="99"/>
    <w:semiHidden/>
    <w:rsid w:val="00B74C1D"/>
    <w:rPr>
      <w:rFonts w:ascii="Arial" w:eastAsia="Times New Roman" w:hAnsi="Arial" w:cs="Times New Roman"/>
      <w:sz w:val="20"/>
      <w:szCs w:val="20"/>
      <w:lang w:val="en-GB" w:eastAsia="zh-CN"/>
    </w:rPr>
  </w:style>
  <w:style w:type="character" w:customStyle="1" w:styleId="B1Char">
    <w:name w:val="B1 Char"/>
    <w:link w:val="B1"/>
    <w:locked/>
    <w:rsid w:val="005E093A"/>
    <w:rPr>
      <w:rFonts w:ascii="Times New Roman" w:eastAsia="Times New Roman" w:hAnsi="Times New Roman" w:cs="Times New Roman"/>
      <w:lang w:val="en-GB" w:eastAsia="x-none"/>
    </w:rPr>
  </w:style>
  <w:style w:type="paragraph" w:customStyle="1" w:styleId="B1">
    <w:name w:val="B1"/>
    <w:basedOn w:val="List"/>
    <w:link w:val="B1Char"/>
    <w:rsid w:val="005E093A"/>
    <w:pPr>
      <w:spacing w:after="180"/>
      <w:ind w:left="568" w:hanging="284"/>
      <w:contextualSpacing w:val="0"/>
      <w:jc w:val="left"/>
      <w:textAlignment w:val="auto"/>
    </w:pPr>
    <w:rPr>
      <w:rFonts w:ascii="Times New Roman" w:hAnsi="Times New Roman"/>
      <w:sz w:val="22"/>
      <w:szCs w:val="22"/>
      <w:lang w:eastAsia="x-none"/>
    </w:rPr>
  </w:style>
  <w:style w:type="paragraph" w:styleId="List">
    <w:name w:val="List"/>
    <w:basedOn w:val="Normal"/>
    <w:uiPriority w:val="99"/>
    <w:semiHidden/>
    <w:unhideWhenUsed/>
    <w:rsid w:val="005E093A"/>
    <w:pPr>
      <w:ind w:left="283" w:hanging="283"/>
      <w:contextualSpacing/>
    </w:pPr>
  </w:style>
  <w:style w:type="character" w:styleId="PlaceholderText">
    <w:name w:val="Placeholder Text"/>
    <w:basedOn w:val="DefaultParagraphFont"/>
    <w:uiPriority w:val="99"/>
    <w:semiHidden/>
    <w:rsid w:val="00A8591D"/>
    <w:rPr>
      <w:color w:val="808080"/>
    </w:rPr>
  </w:style>
  <w:style w:type="paragraph" w:styleId="ListParagraph">
    <w:name w:val="List Paragraph"/>
    <w:basedOn w:val="Normal"/>
    <w:uiPriority w:val="34"/>
    <w:qFormat/>
    <w:rsid w:val="003313F6"/>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paragraph" w:styleId="NormalWeb">
    <w:name w:val="Normal (Web)"/>
    <w:basedOn w:val="Normal"/>
    <w:uiPriority w:val="99"/>
    <w:semiHidden/>
    <w:unhideWhenUsed/>
    <w:rsid w:val="006B28C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styleId="CommentReference">
    <w:name w:val="annotation reference"/>
    <w:basedOn w:val="DefaultParagraphFont"/>
    <w:uiPriority w:val="99"/>
    <w:semiHidden/>
    <w:unhideWhenUsed/>
    <w:rsid w:val="00DC6CE2"/>
    <w:rPr>
      <w:sz w:val="16"/>
      <w:szCs w:val="16"/>
    </w:rPr>
  </w:style>
  <w:style w:type="paragraph" w:styleId="CommentText">
    <w:name w:val="annotation text"/>
    <w:basedOn w:val="Normal"/>
    <w:link w:val="CommentTextChar"/>
    <w:uiPriority w:val="99"/>
    <w:semiHidden/>
    <w:unhideWhenUsed/>
    <w:rsid w:val="00DC6CE2"/>
  </w:style>
  <w:style w:type="character" w:customStyle="1" w:styleId="CommentTextChar">
    <w:name w:val="Comment Text Char"/>
    <w:basedOn w:val="DefaultParagraphFont"/>
    <w:link w:val="CommentText"/>
    <w:uiPriority w:val="99"/>
    <w:semiHidden/>
    <w:rsid w:val="00DC6CE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C6CE2"/>
    <w:rPr>
      <w:b/>
      <w:bCs/>
    </w:rPr>
  </w:style>
  <w:style w:type="character" w:customStyle="1" w:styleId="CommentSubjectChar">
    <w:name w:val="Comment Subject Char"/>
    <w:basedOn w:val="CommentTextChar"/>
    <w:link w:val="CommentSubject"/>
    <w:uiPriority w:val="99"/>
    <w:semiHidden/>
    <w:rsid w:val="00DC6CE2"/>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C6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CE2"/>
    <w:rPr>
      <w:rFonts w:ascii="Segoe UI" w:eastAsia="Times New Roman" w:hAnsi="Segoe UI" w:cs="Segoe UI"/>
      <w:sz w:val="18"/>
      <w:szCs w:val="18"/>
      <w:lang w:val="en-GB" w:eastAsia="zh-CN"/>
    </w:rPr>
  </w:style>
  <w:style w:type="paragraph" w:styleId="Revision">
    <w:name w:val="Revision"/>
    <w:hidden/>
    <w:uiPriority w:val="99"/>
    <w:semiHidden/>
    <w:rsid w:val="00AB4EF5"/>
    <w:pPr>
      <w:spacing w:after="0" w:line="240" w:lineRule="auto"/>
    </w:pPr>
    <w:rPr>
      <w:rFonts w:ascii="Arial" w:eastAsia="Times New Roman" w:hAnsi="Arial" w:cs="Times New Roman"/>
      <w:sz w:val="20"/>
      <w:szCs w:val="20"/>
      <w:lang w:val="en-GB" w:eastAsia="zh-CN"/>
    </w:rPr>
  </w:style>
  <w:style w:type="character" w:styleId="Hyperlink">
    <w:name w:val="Hyperlink"/>
    <w:basedOn w:val="DefaultParagraphFont"/>
    <w:uiPriority w:val="99"/>
    <w:semiHidden/>
    <w:unhideWhenUsed/>
    <w:rsid w:val="000D07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0146">
      <w:bodyDiv w:val="1"/>
      <w:marLeft w:val="0"/>
      <w:marRight w:val="0"/>
      <w:marTop w:val="0"/>
      <w:marBottom w:val="0"/>
      <w:divBdr>
        <w:top w:val="none" w:sz="0" w:space="0" w:color="auto"/>
        <w:left w:val="none" w:sz="0" w:space="0" w:color="auto"/>
        <w:bottom w:val="none" w:sz="0" w:space="0" w:color="auto"/>
        <w:right w:val="none" w:sz="0" w:space="0" w:color="auto"/>
      </w:divBdr>
    </w:div>
    <w:div w:id="356656986">
      <w:bodyDiv w:val="1"/>
      <w:marLeft w:val="0"/>
      <w:marRight w:val="0"/>
      <w:marTop w:val="0"/>
      <w:marBottom w:val="0"/>
      <w:divBdr>
        <w:top w:val="none" w:sz="0" w:space="0" w:color="auto"/>
        <w:left w:val="none" w:sz="0" w:space="0" w:color="auto"/>
        <w:bottom w:val="none" w:sz="0" w:space="0" w:color="auto"/>
        <w:right w:val="none" w:sz="0" w:space="0" w:color="auto"/>
      </w:divBdr>
      <w:divsChild>
        <w:div w:id="1812748547">
          <w:marLeft w:val="1800"/>
          <w:marRight w:val="0"/>
          <w:marTop w:val="100"/>
          <w:marBottom w:val="0"/>
          <w:divBdr>
            <w:top w:val="none" w:sz="0" w:space="0" w:color="auto"/>
            <w:left w:val="none" w:sz="0" w:space="0" w:color="auto"/>
            <w:bottom w:val="none" w:sz="0" w:space="0" w:color="auto"/>
            <w:right w:val="none" w:sz="0" w:space="0" w:color="auto"/>
          </w:divBdr>
        </w:div>
        <w:div w:id="1651711513">
          <w:marLeft w:val="1800"/>
          <w:marRight w:val="0"/>
          <w:marTop w:val="100"/>
          <w:marBottom w:val="0"/>
          <w:divBdr>
            <w:top w:val="none" w:sz="0" w:space="0" w:color="auto"/>
            <w:left w:val="none" w:sz="0" w:space="0" w:color="auto"/>
            <w:bottom w:val="none" w:sz="0" w:space="0" w:color="auto"/>
            <w:right w:val="none" w:sz="0" w:space="0" w:color="auto"/>
          </w:divBdr>
        </w:div>
        <w:div w:id="1311862388">
          <w:marLeft w:val="1800"/>
          <w:marRight w:val="0"/>
          <w:marTop w:val="100"/>
          <w:marBottom w:val="0"/>
          <w:divBdr>
            <w:top w:val="none" w:sz="0" w:space="0" w:color="auto"/>
            <w:left w:val="none" w:sz="0" w:space="0" w:color="auto"/>
            <w:bottom w:val="none" w:sz="0" w:space="0" w:color="auto"/>
            <w:right w:val="none" w:sz="0" w:space="0" w:color="auto"/>
          </w:divBdr>
        </w:div>
        <w:div w:id="2046440504">
          <w:marLeft w:val="1800"/>
          <w:marRight w:val="0"/>
          <w:marTop w:val="100"/>
          <w:marBottom w:val="0"/>
          <w:divBdr>
            <w:top w:val="none" w:sz="0" w:space="0" w:color="auto"/>
            <w:left w:val="none" w:sz="0" w:space="0" w:color="auto"/>
            <w:bottom w:val="none" w:sz="0" w:space="0" w:color="auto"/>
            <w:right w:val="none" w:sz="0" w:space="0" w:color="auto"/>
          </w:divBdr>
        </w:div>
        <w:div w:id="858591250">
          <w:marLeft w:val="1800"/>
          <w:marRight w:val="0"/>
          <w:marTop w:val="100"/>
          <w:marBottom w:val="0"/>
          <w:divBdr>
            <w:top w:val="none" w:sz="0" w:space="0" w:color="auto"/>
            <w:left w:val="none" w:sz="0" w:space="0" w:color="auto"/>
            <w:bottom w:val="none" w:sz="0" w:space="0" w:color="auto"/>
            <w:right w:val="none" w:sz="0" w:space="0" w:color="auto"/>
          </w:divBdr>
        </w:div>
      </w:divsChild>
    </w:div>
    <w:div w:id="506099365">
      <w:bodyDiv w:val="1"/>
      <w:marLeft w:val="0"/>
      <w:marRight w:val="0"/>
      <w:marTop w:val="0"/>
      <w:marBottom w:val="0"/>
      <w:divBdr>
        <w:top w:val="none" w:sz="0" w:space="0" w:color="auto"/>
        <w:left w:val="none" w:sz="0" w:space="0" w:color="auto"/>
        <w:bottom w:val="none" w:sz="0" w:space="0" w:color="auto"/>
        <w:right w:val="none" w:sz="0" w:space="0" w:color="auto"/>
      </w:divBdr>
    </w:div>
    <w:div w:id="893927266">
      <w:bodyDiv w:val="1"/>
      <w:marLeft w:val="0"/>
      <w:marRight w:val="0"/>
      <w:marTop w:val="0"/>
      <w:marBottom w:val="0"/>
      <w:divBdr>
        <w:top w:val="none" w:sz="0" w:space="0" w:color="auto"/>
        <w:left w:val="none" w:sz="0" w:space="0" w:color="auto"/>
        <w:bottom w:val="none" w:sz="0" w:space="0" w:color="auto"/>
        <w:right w:val="none" w:sz="0" w:space="0" w:color="auto"/>
      </w:divBdr>
      <w:divsChild>
        <w:div w:id="838352024">
          <w:marLeft w:val="1080"/>
          <w:marRight w:val="0"/>
          <w:marTop w:val="100"/>
          <w:marBottom w:val="0"/>
          <w:divBdr>
            <w:top w:val="none" w:sz="0" w:space="0" w:color="auto"/>
            <w:left w:val="none" w:sz="0" w:space="0" w:color="auto"/>
            <w:bottom w:val="none" w:sz="0" w:space="0" w:color="auto"/>
            <w:right w:val="none" w:sz="0" w:space="0" w:color="auto"/>
          </w:divBdr>
        </w:div>
      </w:divsChild>
    </w:div>
    <w:div w:id="899945883">
      <w:bodyDiv w:val="1"/>
      <w:marLeft w:val="0"/>
      <w:marRight w:val="0"/>
      <w:marTop w:val="0"/>
      <w:marBottom w:val="0"/>
      <w:divBdr>
        <w:top w:val="none" w:sz="0" w:space="0" w:color="auto"/>
        <w:left w:val="none" w:sz="0" w:space="0" w:color="auto"/>
        <w:bottom w:val="none" w:sz="0" w:space="0" w:color="auto"/>
        <w:right w:val="none" w:sz="0" w:space="0" w:color="auto"/>
      </w:divBdr>
    </w:div>
    <w:div w:id="1304697435">
      <w:bodyDiv w:val="1"/>
      <w:marLeft w:val="0"/>
      <w:marRight w:val="0"/>
      <w:marTop w:val="0"/>
      <w:marBottom w:val="0"/>
      <w:divBdr>
        <w:top w:val="none" w:sz="0" w:space="0" w:color="auto"/>
        <w:left w:val="none" w:sz="0" w:space="0" w:color="auto"/>
        <w:bottom w:val="none" w:sz="0" w:space="0" w:color="auto"/>
        <w:right w:val="none" w:sz="0" w:space="0" w:color="auto"/>
      </w:divBdr>
    </w:div>
    <w:div w:id="1398237367">
      <w:bodyDiv w:val="1"/>
      <w:marLeft w:val="0"/>
      <w:marRight w:val="0"/>
      <w:marTop w:val="0"/>
      <w:marBottom w:val="0"/>
      <w:divBdr>
        <w:top w:val="none" w:sz="0" w:space="0" w:color="auto"/>
        <w:left w:val="none" w:sz="0" w:space="0" w:color="auto"/>
        <w:bottom w:val="none" w:sz="0" w:space="0" w:color="auto"/>
        <w:right w:val="none" w:sz="0" w:space="0" w:color="auto"/>
      </w:divBdr>
    </w:div>
    <w:div w:id="1498492973">
      <w:bodyDiv w:val="1"/>
      <w:marLeft w:val="0"/>
      <w:marRight w:val="0"/>
      <w:marTop w:val="0"/>
      <w:marBottom w:val="0"/>
      <w:divBdr>
        <w:top w:val="none" w:sz="0" w:space="0" w:color="auto"/>
        <w:left w:val="none" w:sz="0" w:space="0" w:color="auto"/>
        <w:bottom w:val="none" w:sz="0" w:space="0" w:color="auto"/>
        <w:right w:val="none" w:sz="0" w:space="0" w:color="auto"/>
      </w:divBdr>
    </w:div>
    <w:div w:id="1518691873">
      <w:bodyDiv w:val="1"/>
      <w:marLeft w:val="0"/>
      <w:marRight w:val="0"/>
      <w:marTop w:val="0"/>
      <w:marBottom w:val="0"/>
      <w:divBdr>
        <w:top w:val="none" w:sz="0" w:space="0" w:color="auto"/>
        <w:left w:val="none" w:sz="0" w:space="0" w:color="auto"/>
        <w:bottom w:val="none" w:sz="0" w:space="0" w:color="auto"/>
        <w:right w:val="none" w:sz="0" w:space="0" w:color="auto"/>
      </w:divBdr>
    </w:div>
    <w:div w:id="159050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6.bin"/><Relationship Id="rId50" Type="http://schemas.openxmlformats.org/officeDocument/2006/relationships/image" Target="media/image24.wmf"/><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8.bin"/><Relationship Id="rId76" Type="http://schemas.openxmlformats.org/officeDocument/2006/relationships/image" Target="media/image35.png"/><Relationship Id="rId7" Type="http://schemas.openxmlformats.org/officeDocument/2006/relationships/header" Target="header1.xml"/><Relationship Id="rId71"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7.bin"/><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4.wmf"/><Relationship Id="rId5" Type="http://schemas.openxmlformats.org/officeDocument/2006/relationships/footnotes" Target="footnotes.xml"/><Relationship Id="rId15" Type="http://schemas.openxmlformats.org/officeDocument/2006/relationships/hyperlink" Target="http://www.3gpp.org/ftp/TSG_RAN/WG4_Radio/TSGR4_AHs/TSGR4_AH-1807/Docs/R4-1809115.zip" TargetMode="External"/><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7.bin"/><Relationship Id="rId57" Type="http://schemas.openxmlformats.org/officeDocument/2006/relationships/oleObject" Target="embeddings/oleObject21.bin"/><Relationship Id="rId61" Type="http://schemas.openxmlformats.org/officeDocument/2006/relationships/image" Target="media/image2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image" Target="media/image14.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image" Target="media/image32.wmf"/><Relationship Id="rId77"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oleObject" Target="embeddings/oleObject18.bin"/><Relationship Id="rId72" Type="http://schemas.openxmlformats.org/officeDocument/2006/relationships/image" Target="media/image33.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9.wmf"/><Relationship Id="rId41" Type="http://schemas.openxmlformats.org/officeDocument/2006/relationships/oleObject" Target="embeddings/oleObject13.bin"/><Relationship Id="rId54" Type="http://schemas.openxmlformats.org/officeDocument/2006/relationships/image" Target="media/image26.wmf"/><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oleObject" Target="embeddings/oleObject32.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dc:creator>
  <cp:keywords/>
  <dc:description/>
  <cp:lastModifiedBy>Esther Sienkiewicz</cp:lastModifiedBy>
  <cp:revision>2</cp:revision>
  <dcterms:created xsi:type="dcterms:W3CDTF">2018-08-10T16:29:00Z</dcterms:created>
  <dcterms:modified xsi:type="dcterms:W3CDTF">2018-08-10T16:29:00Z</dcterms:modified>
</cp:coreProperties>
</file>