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572A58">
        <w:rPr>
          <w:rFonts w:ascii="Arial" w:eastAsia="宋体" w:hAnsi="Arial" w:cs="Times New Roman"/>
          <w:b/>
          <w:sz w:val="24"/>
          <w:szCs w:val="20"/>
          <w:lang w:val="en-GB"/>
        </w:rPr>
        <w:t>WG4 Meeting #88</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8E08BF" w:rsidRPr="008E08BF">
        <w:rPr>
          <w:rFonts w:ascii="Arial" w:eastAsia="宋体" w:hAnsi="Arial" w:cs="Times New Roman"/>
          <w:b/>
          <w:bCs/>
          <w:sz w:val="24"/>
          <w:szCs w:val="20"/>
          <w:lang w:val="en-GB" w:eastAsia="ja-JP"/>
        </w:rPr>
        <w:t>R4-1810590</w:t>
      </w:r>
    </w:p>
    <w:p w:rsidR="00841BCD" w:rsidRPr="00841BCD" w:rsidRDefault="00572A58"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sidRPr="00572A58">
        <w:rPr>
          <w:rFonts w:ascii="Arial" w:eastAsia="宋体" w:hAnsi="Arial" w:cs="Times New Roman"/>
          <w:b/>
          <w:sz w:val="24"/>
          <w:szCs w:val="20"/>
          <w:lang w:val="en-GB"/>
        </w:rPr>
        <w:t>Gothenburg, Sweden, August 20 – 24 2018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572A58">
        <w:rPr>
          <w:rFonts w:ascii="Arial" w:eastAsia="Calibri" w:hAnsi="Arial" w:cs="Arial"/>
          <w:b/>
          <w:bCs/>
          <w:sz w:val="24"/>
          <w:lang w:val="en-GB"/>
        </w:rPr>
        <w:t>Need for measurement gap before EN-DC configuration</w:t>
      </w:r>
      <w:r w:rsidR="00FF55C5">
        <w:rPr>
          <w:rFonts w:ascii="Arial" w:eastAsia="Calibri" w:hAnsi="Arial" w:cs="Arial"/>
          <w:b/>
          <w:bCs/>
          <w:sz w:val="24"/>
          <w:lang w:val="en-GB"/>
        </w:rPr>
        <w:t xml:space="preserve"> </w:t>
      </w:r>
      <w:r w:rsidR="00006B53">
        <w:rPr>
          <w:rFonts w:ascii="Arial" w:eastAsia="Calibri" w:hAnsi="Arial" w:cs="Arial"/>
          <w:b/>
          <w:bCs/>
          <w:sz w:val="24"/>
          <w:lang w:val="en-GB"/>
        </w:rPr>
        <w:t xml:space="preserve"> </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72A58">
        <w:rPr>
          <w:rFonts w:ascii="Arial" w:eastAsia="MS Mincho" w:hAnsi="Arial" w:cs="Arial"/>
          <w:b/>
          <w:bCs/>
          <w:sz w:val="24"/>
          <w:szCs w:val="20"/>
          <w:lang w:val="en-GB"/>
        </w:rPr>
        <w:t>7.11.3.2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A4DAC" w:rsidRDefault="00314818" w:rsidP="00C74935">
      <w:pPr>
        <w:ind w:right="-23"/>
        <w:rPr>
          <w:rFonts w:eastAsia="Calibri" w:cs="Times New Roman"/>
          <w:szCs w:val="20"/>
        </w:rPr>
      </w:pPr>
      <w:bookmarkStart w:id="3" w:name="_Hlk513205245"/>
      <w:r>
        <w:rPr>
          <w:rFonts w:eastAsia="Calibri" w:cs="Times New Roman"/>
          <w:szCs w:val="20"/>
        </w:rPr>
        <w:t xml:space="preserve">RAN4 has </w:t>
      </w:r>
      <w:r w:rsidR="008E1227">
        <w:rPr>
          <w:rFonts w:eastAsia="Calibri" w:cs="Times New Roman"/>
          <w:szCs w:val="20"/>
        </w:rPr>
        <w:t>discussed</w:t>
      </w:r>
      <w:r>
        <w:rPr>
          <w:rFonts w:eastAsia="Calibri" w:cs="Times New Roman"/>
          <w:szCs w:val="20"/>
        </w:rPr>
        <w:t xml:space="preserve"> the gap applicability and also UE measurement mode with different gap configurations for EN-DC and SA operation, </w:t>
      </w:r>
      <w:r w:rsidR="00985193">
        <w:rPr>
          <w:rFonts w:eastAsia="Calibri" w:cs="Times New Roman"/>
          <w:szCs w:val="20"/>
        </w:rPr>
        <w:t>and from the conclusions one can see when UE needs the measurement gaps to perform the measurement. However, RAN4 has not concluded the need for measurement before EN-DC configuration.</w:t>
      </w:r>
    </w:p>
    <w:p w:rsidR="00985193" w:rsidRDefault="00985193" w:rsidP="00C74935">
      <w:pPr>
        <w:ind w:right="-23"/>
        <w:rPr>
          <w:rFonts w:eastAsia="Calibri" w:cs="Times New Roman"/>
          <w:szCs w:val="20"/>
        </w:rPr>
      </w:pPr>
      <w:r>
        <w:rPr>
          <w:rFonts w:eastAsia="Calibri" w:cs="Times New Roman"/>
          <w:szCs w:val="20"/>
        </w:rPr>
        <w:t xml:space="preserve">RAN2 has sent LS </w:t>
      </w:r>
      <w:r>
        <w:rPr>
          <w:rFonts w:eastAsia="Calibri" w:cs="Times New Roman"/>
          <w:szCs w:val="20"/>
        </w:rPr>
        <w:fldChar w:fldCharType="begin"/>
      </w:r>
      <w:r>
        <w:rPr>
          <w:rFonts w:eastAsia="Calibri" w:cs="Times New Roman"/>
          <w:szCs w:val="20"/>
        </w:rPr>
        <w:instrText xml:space="preserve"> REF _Ref521504631 \r \h </w:instrText>
      </w:r>
      <w:r>
        <w:rPr>
          <w:rFonts w:eastAsia="Calibri" w:cs="Times New Roman"/>
          <w:szCs w:val="20"/>
        </w:rPr>
      </w:r>
      <w:r>
        <w:rPr>
          <w:rFonts w:eastAsia="Calibri" w:cs="Times New Roman"/>
          <w:szCs w:val="20"/>
        </w:rPr>
        <w:fldChar w:fldCharType="separate"/>
      </w:r>
      <w:r>
        <w:rPr>
          <w:rFonts w:eastAsia="Calibri" w:cs="Times New Roman"/>
          <w:szCs w:val="20"/>
        </w:rPr>
        <w:t>[1]</w:t>
      </w:r>
      <w:r>
        <w:rPr>
          <w:rFonts w:eastAsia="Calibri" w:cs="Times New Roman"/>
          <w:szCs w:val="20"/>
        </w:rPr>
        <w:fldChar w:fldCharType="end"/>
      </w:r>
      <w:r>
        <w:rPr>
          <w:rFonts w:eastAsia="Calibri" w:cs="Times New Roman"/>
          <w:szCs w:val="20"/>
        </w:rPr>
        <w:t xml:space="preserve"> informing RAN4 that RAN2 did not reach consensus to introduce the NeedForGap capability as in LTE, and asking RAN4 if MR-DC band combination can be used instead for network to know whether measurement gaps are required for specific measurement before EN-DC is configured. </w:t>
      </w:r>
    </w:p>
    <w:tbl>
      <w:tblPr>
        <w:tblStyle w:val="TableGrid"/>
        <w:tblW w:w="0" w:type="auto"/>
        <w:tblLook w:val="04A0" w:firstRow="1" w:lastRow="0" w:firstColumn="1" w:lastColumn="0" w:noHBand="0" w:noVBand="1"/>
      </w:tblPr>
      <w:tblGrid>
        <w:gridCol w:w="9617"/>
      </w:tblGrid>
      <w:tr w:rsidR="00181C34" w:rsidTr="00181C34">
        <w:tc>
          <w:tcPr>
            <w:tcW w:w="9617" w:type="dxa"/>
          </w:tcPr>
          <w:p w:rsidR="00181C34" w:rsidRPr="00985193" w:rsidRDefault="00985193" w:rsidP="00985193">
            <w:pPr>
              <w:spacing w:before="0"/>
              <w:ind w:left="993" w:hanging="993"/>
              <w:rPr>
                <w:rFonts w:ascii="Arial" w:eastAsia="宋体" w:hAnsi="Arial" w:cs="Arial"/>
                <w:szCs w:val="20"/>
                <w:lang w:val="en-GB"/>
              </w:rPr>
            </w:pPr>
            <w:r w:rsidRPr="00985193">
              <w:rPr>
                <w:rFonts w:ascii="Arial" w:eastAsia="宋体" w:hAnsi="Arial" w:cs="Arial"/>
                <w:b/>
                <w:szCs w:val="20"/>
                <w:lang w:val="en-GB"/>
              </w:rPr>
              <w:t xml:space="preserve">ACTION: </w:t>
            </w:r>
            <w:r w:rsidRPr="00985193">
              <w:rPr>
                <w:rFonts w:ascii="Arial" w:eastAsia="宋体" w:hAnsi="Arial" w:cs="Arial"/>
                <w:b/>
                <w:szCs w:val="20"/>
                <w:lang w:val="en-GB"/>
              </w:rPr>
              <w:tab/>
            </w:r>
            <w:r w:rsidRPr="00985193">
              <w:rPr>
                <w:rFonts w:ascii="Arial" w:eastAsia="宋体" w:hAnsi="Arial" w:cs="Arial"/>
                <w:szCs w:val="20"/>
                <w:lang w:val="en-GB"/>
              </w:rPr>
              <w:t xml:space="preserve">RAN2 respectfully asks RAN4 whether the MR-DC band combinations can </w:t>
            </w:r>
            <w:r w:rsidRPr="00985193">
              <w:rPr>
                <w:rFonts w:ascii="Arial" w:eastAsia="宋体" w:hAnsi="Arial" w:cs="Arial" w:hint="eastAsia"/>
                <w:szCs w:val="20"/>
                <w:lang w:val="en-GB" w:eastAsia="zh-CN"/>
              </w:rPr>
              <w:t>allow</w:t>
            </w:r>
            <w:r w:rsidRPr="00985193">
              <w:rPr>
                <w:rFonts w:ascii="Arial" w:eastAsia="宋体" w:hAnsi="Arial" w:cs="Arial"/>
                <w:szCs w:val="20"/>
                <w:lang w:val="en-GB"/>
              </w:rPr>
              <w:t xml:space="preserve"> the network </w:t>
            </w:r>
            <w:r w:rsidRPr="00985193">
              <w:rPr>
                <w:rFonts w:ascii="Arial" w:eastAsia="宋体" w:hAnsi="Arial" w:cs="Arial"/>
                <w:szCs w:val="20"/>
                <w:lang w:val="en-GB" w:eastAsia="zh-CN"/>
              </w:rPr>
              <w:t>to identify</w:t>
            </w:r>
            <w:r w:rsidRPr="00985193">
              <w:rPr>
                <w:rFonts w:ascii="Arial" w:eastAsia="宋体" w:hAnsi="Arial" w:cs="Arial"/>
                <w:szCs w:val="20"/>
                <w:lang w:val="en-GB"/>
              </w:rPr>
              <w:t xml:space="preserve"> the cases where</w:t>
            </w:r>
            <w:r w:rsidRPr="00985193">
              <w:rPr>
                <w:rFonts w:ascii="Arial" w:eastAsia="宋体" w:hAnsi="Arial" w:cs="Arial" w:hint="eastAsia"/>
                <w:szCs w:val="20"/>
                <w:lang w:val="en-GB" w:eastAsia="zh-CN"/>
              </w:rPr>
              <w:t xml:space="preserve"> the LTE UE not yet configured with EN-DC can perform</w:t>
            </w:r>
            <w:r w:rsidRPr="00985193">
              <w:rPr>
                <w:rFonts w:ascii="Arial" w:eastAsia="宋体" w:hAnsi="Arial" w:cs="Arial"/>
                <w:szCs w:val="20"/>
                <w:lang w:val="en-GB"/>
              </w:rPr>
              <w:t xml:space="preserve"> gapless measurements.</w:t>
            </w:r>
          </w:p>
        </w:tc>
      </w:tr>
    </w:tbl>
    <w:p w:rsidR="00126990" w:rsidRPr="00126990" w:rsidRDefault="00C203DD" w:rsidP="00C74935">
      <w:pPr>
        <w:ind w:right="-23"/>
        <w:rPr>
          <w:rFonts w:eastAsia="Calibri" w:cs="Times New Roman"/>
          <w:szCs w:val="20"/>
        </w:rPr>
      </w:pPr>
      <w:bookmarkStart w:id="4" w:name="_Hlk513205847"/>
      <w:bookmarkEnd w:id="3"/>
      <w:r>
        <w:rPr>
          <w:rFonts w:eastAsia="Calibri" w:cs="Times New Roman"/>
          <w:szCs w:val="20"/>
        </w:rPr>
        <w:t xml:space="preserve">In this paper, we will provide our views on </w:t>
      </w:r>
      <w:r w:rsidR="00985193">
        <w:rPr>
          <w:rFonts w:eastAsia="Calibri" w:cs="Times New Roman"/>
          <w:szCs w:val="20"/>
        </w:rPr>
        <w:t>n</w:t>
      </w:r>
      <w:r w:rsidR="00985193" w:rsidRPr="00985193">
        <w:rPr>
          <w:rFonts w:eastAsia="Calibri" w:cs="Times New Roman"/>
          <w:szCs w:val="20"/>
        </w:rPr>
        <w:t>eed for measurement gap before EN-DC configuration</w:t>
      </w:r>
      <w:r w:rsidR="00E1417F">
        <w:rPr>
          <w:rFonts w:eastAsia="Calibri" w:cs="Times New Roman"/>
          <w:szCs w:val="20"/>
        </w:rPr>
        <w:t>.</w:t>
      </w:r>
    </w:p>
    <w:bookmarkEnd w:id="4"/>
    <w:p w:rsidR="003B659E" w:rsidRDefault="003B659E" w:rsidP="00AE56B1">
      <w:pPr>
        <w:pStyle w:val="RAN4H1"/>
      </w:pPr>
      <w:r w:rsidRPr="00AE56B1">
        <w:t>Discussion</w:t>
      </w:r>
    </w:p>
    <w:p w:rsidR="004646C5" w:rsidRDefault="00985193" w:rsidP="006769B7">
      <w:bookmarkStart w:id="5" w:name="_Hlk513733380"/>
      <w:r>
        <w:t>Before EN-DC is configured, network could configure UE to do inter-RAT measurement on NR carriers in order to find a suitable candidate cell for PSCe</w:t>
      </w:r>
      <w:r w:rsidR="008E1227">
        <w:t xml:space="preserve">ll, and the question is whether such measurement requires measurement gaps. </w:t>
      </w:r>
      <w:r w:rsidR="004646C5">
        <w:t>Since other measurement, such as LTE inter-frequency measurement, may also require gaps, in the following we will address two scenarios:</w:t>
      </w:r>
    </w:p>
    <w:p w:rsidR="004646C5" w:rsidRDefault="004646C5" w:rsidP="004646C5">
      <w:pPr>
        <w:pStyle w:val="ListParagraph"/>
        <w:numPr>
          <w:ilvl w:val="0"/>
          <w:numId w:val="16"/>
        </w:numPr>
      </w:pPr>
      <w:r>
        <w:t>there is no other measurement that requires measurement gaps</w:t>
      </w:r>
    </w:p>
    <w:p w:rsidR="004646C5" w:rsidRDefault="004646C5" w:rsidP="007D7899">
      <w:pPr>
        <w:pStyle w:val="ListParagraph"/>
        <w:numPr>
          <w:ilvl w:val="0"/>
          <w:numId w:val="16"/>
        </w:numPr>
      </w:pPr>
      <w:r>
        <w:t>there is some measurement that requires measurement gaps</w:t>
      </w:r>
    </w:p>
    <w:p w:rsidR="005340CE" w:rsidRDefault="008E1227" w:rsidP="006769B7">
      <w:r>
        <w:t>As learnt from the discussions for EN-DC and SA operation, we need to co</w:t>
      </w:r>
      <w:r w:rsidR="00B520FD">
        <w:t xml:space="preserve">nsider the UE capability on per FR gap and in which FR the measurement is performed. </w:t>
      </w:r>
    </w:p>
    <w:p w:rsidR="004646C5" w:rsidRDefault="004646C5" w:rsidP="004646C5">
      <w:pPr>
        <w:pStyle w:val="Heading2"/>
      </w:pPr>
      <w:bookmarkStart w:id="6" w:name="_Hlk521590279"/>
      <w:r>
        <w:t>2.1 Per UE gap</w:t>
      </w:r>
    </w:p>
    <w:p w:rsidR="004646C5" w:rsidRDefault="000A10B9" w:rsidP="004646C5">
      <w:r>
        <w:rPr>
          <w:lang w:val="en-GB"/>
        </w:rPr>
        <w:t xml:space="preserve">We first discuss the case where UE can </w:t>
      </w:r>
      <w:r w:rsidR="004646C5">
        <w:t>can only support per UE gap</w:t>
      </w:r>
      <w:r>
        <w:t xml:space="preserve"> and there is </w:t>
      </w:r>
      <w:r w:rsidRPr="000A10B9">
        <w:t>no other measurement that requires measurement gaps</w:t>
      </w:r>
      <w:r w:rsidR="00BD708B">
        <w:t>. A</w:t>
      </w:r>
      <w:r w:rsidR="004646C5" w:rsidRPr="007B0ED3">
        <w:t>ccording to Table 9.1.2-2 of 38.133</w:t>
      </w:r>
      <w:r w:rsidR="004646C5">
        <w:t xml:space="preserve">, UE would require measurement gaps in LTE serving cells for inter-RAT NR measurement when in EN-DC. Of course, this can be also re-used for before EN-DC, but one should note that this is a worst assumption which means network would always configure gaps when UE performs inter-RAT NR measurement. </w:t>
      </w:r>
    </w:p>
    <w:p w:rsidR="009967E3" w:rsidRPr="00B520FD" w:rsidRDefault="009967E3" w:rsidP="009967E3">
      <w:pPr>
        <w:keepNext/>
        <w:keepLines/>
        <w:spacing w:before="60" w:after="180" w:line="240" w:lineRule="auto"/>
        <w:jc w:val="center"/>
        <w:rPr>
          <w:rFonts w:ascii="Arial" w:eastAsia="宋体" w:hAnsi="Arial" w:cs="Times New Roman"/>
          <w:b/>
          <w:szCs w:val="20"/>
          <w:lang w:val="en-GB"/>
        </w:rPr>
      </w:pPr>
      <w:r w:rsidRPr="00B520FD">
        <w:rPr>
          <w:rFonts w:ascii="Arial" w:eastAsia="宋体" w:hAnsi="Arial" w:cs="Times New Roman"/>
          <w:b/>
          <w:snapToGrid w:val="0"/>
          <w:szCs w:val="20"/>
          <w:lang w:val="en-GB"/>
        </w:rPr>
        <w:t xml:space="preserve">Table 9.1.2-2: Applicability for </w:t>
      </w:r>
      <w:r w:rsidRPr="00B520FD">
        <w:rPr>
          <w:rFonts w:ascii="Arial" w:eastAsia="宋体" w:hAnsi="Arial" w:cs="Times New Roman"/>
          <w:b/>
          <w:szCs w:val="20"/>
          <w:lang w:val="en-GB"/>
        </w:rPr>
        <w:t xml:space="preserve">Gap Pattern Configurations supported by the </w:t>
      </w:r>
      <w:r w:rsidRPr="00B520FD">
        <w:rPr>
          <w:rFonts w:ascii="Arial" w:eastAsia="宋体" w:hAnsi="Arial" w:cs="Times New Roman"/>
          <w:b/>
          <w:szCs w:val="20"/>
          <w:lang w:val="en-GB" w:eastAsia="ko-KR"/>
        </w:rPr>
        <w:t>E-UTRA-NR dual connectivity</w:t>
      </w:r>
      <w:r w:rsidRPr="00B520FD">
        <w:rPr>
          <w:rFonts w:ascii="Arial" w:eastAsia="宋体" w:hAnsi="Arial" w:cs="Times New Roman"/>
          <w:b/>
          <w:szCs w:val="20"/>
          <w:lang w:val="en-G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938"/>
        <w:gridCol w:w="1722"/>
        <w:gridCol w:w="3293"/>
      </w:tblGrid>
      <w:tr w:rsidR="009967E3" w:rsidRPr="00B520FD" w:rsidTr="00222F8C">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rPr>
                <w:rFonts w:ascii="Arial" w:eastAsia="宋体" w:hAnsi="Arial" w:cs="Times New Roman"/>
                <w:b/>
                <w:sz w:val="18"/>
                <w:szCs w:val="20"/>
                <w:lang w:val="en-GB"/>
              </w:rPr>
            </w:pPr>
            <w:r w:rsidRPr="00B520FD">
              <w:rPr>
                <w:rFonts w:ascii="Arial" w:eastAsia="宋体" w:hAnsi="Arial" w:cs="Times New Roman"/>
                <w:b/>
                <w:sz w:val="18"/>
                <w:szCs w:val="20"/>
                <w:lang w:val="en-GB" w:eastAsia="zh-CN"/>
              </w:rPr>
              <w:t>Measurement gap pattern</w:t>
            </w:r>
            <w:r w:rsidRPr="00B520FD">
              <w:rPr>
                <w:rFonts w:ascii="Arial" w:eastAsia="宋体" w:hAnsi="Arial" w:cs="Times New Roman"/>
                <w:b/>
                <w:sz w:val="18"/>
                <w:szCs w:val="20"/>
                <w:lang w:val="en-GB"/>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rPr>
                <w:rFonts w:ascii="Arial" w:eastAsia="宋体" w:hAnsi="Arial" w:cs="Times New Roman"/>
                <w:b/>
                <w:sz w:val="18"/>
                <w:szCs w:val="20"/>
                <w:lang w:val="en-GB"/>
              </w:rPr>
            </w:pPr>
            <w:r w:rsidRPr="00B520FD">
              <w:rPr>
                <w:rFonts w:ascii="Arial" w:eastAsia="宋体" w:hAnsi="Arial" w:cs="Times New Roman"/>
                <w:b/>
                <w:sz w:val="18"/>
                <w:szCs w:val="20"/>
                <w:lang w:val="en-GB"/>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rPr>
                <w:rFonts w:ascii="Arial" w:eastAsia="宋体" w:hAnsi="Arial" w:cs="Times New Roman"/>
                <w:b/>
                <w:sz w:val="18"/>
                <w:szCs w:val="20"/>
                <w:lang w:val="en-GB"/>
              </w:rPr>
            </w:pPr>
            <w:r w:rsidRPr="00B520FD">
              <w:rPr>
                <w:rFonts w:ascii="Arial" w:eastAsia="宋体" w:hAnsi="Arial" w:cs="Times New Roman"/>
                <w:b/>
                <w:sz w:val="18"/>
                <w:szCs w:val="20"/>
                <w:lang w:val="en-GB"/>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rPr>
                <w:rFonts w:ascii="Arial" w:eastAsia="宋体" w:hAnsi="Arial" w:cs="Times New Roman"/>
                <w:b/>
                <w:sz w:val="18"/>
                <w:szCs w:val="20"/>
                <w:lang w:val="en-GB"/>
              </w:rPr>
            </w:pPr>
            <w:r w:rsidRPr="00B520FD">
              <w:rPr>
                <w:rFonts w:ascii="Arial" w:eastAsia="宋体" w:hAnsi="Arial" w:cs="Times New Roman"/>
                <w:b/>
                <w:sz w:val="18"/>
                <w:szCs w:val="20"/>
                <w:lang w:val="en-GB"/>
              </w:rPr>
              <w:t>Applicable Gap Pattern Id</w:t>
            </w:r>
          </w:p>
        </w:tc>
      </w:tr>
      <w:tr w:rsidR="009967E3" w:rsidRPr="00B520FD" w:rsidTr="00222F8C">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 xml:space="preserve">Per-UE </w:t>
            </w:r>
            <w:r w:rsidRPr="00B520FD">
              <w:rPr>
                <w:rFonts w:ascii="Arial" w:eastAsia="宋体" w:hAnsi="Arial" w:cs="Times New Roman"/>
                <w:snapToGrid w:val="0"/>
                <w:sz w:val="18"/>
                <w:szCs w:val="20"/>
                <w:lang w:val="en-GB" w:eastAsia="zh-CN"/>
              </w:rPr>
              <w:t xml:space="preserve">measurement </w:t>
            </w:r>
            <w:r w:rsidRPr="00B520FD">
              <w:rPr>
                <w:rFonts w:ascii="Arial" w:eastAsia="宋体" w:hAnsi="Arial" w:cs="Times New Roman"/>
                <w:snapToGrid w:val="0"/>
                <w:sz w:val="18"/>
                <w:szCs w:val="20"/>
                <w:lang w:val="en-GB"/>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E-UTRA + FR1, or</w:t>
            </w:r>
          </w:p>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E-UTRA + FR2, or</w:t>
            </w:r>
          </w:p>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E-UTRA + FR1 + FR2</w:t>
            </w:r>
          </w:p>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p>
        </w:tc>
        <w:tc>
          <w:tcPr>
            <w:tcW w:w="1008"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non-NR RAT</w:t>
            </w:r>
            <w:r w:rsidRPr="00B520FD">
              <w:rPr>
                <w:rFonts w:ascii="Arial" w:eastAsia="宋体" w:hAnsi="Arial" w:cs="Times New Roman"/>
                <w:sz w:val="18"/>
                <w:szCs w:val="20"/>
                <w:vertAlign w:val="superscript"/>
                <w:lang w:val="en-GB"/>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0,1,2,3</w:t>
            </w:r>
          </w:p>
        </w:tc>
      </w:tr>
      <w:tr w:rsidR="009967E3" w:rsidRPr="00B520FD" w:rsidTr="00222F8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rPr>
            </w:pPr>
          </w:p>
        </w:tc>
        <w:tc>
          <w:tcPr>
            <w:tcW w:w="1008"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z w:val="18"/>
                <w:szCs w:val="20"/>
                <w:lang w:val="en-GB"/>
              </w:rPr>
            </w:pPr>
            <w:r w:rsidRPr="00B520FD">
              <w:rPr>
                <w:rFonts w:ascii="Arial" w:eastAsia="宋体" w:hAnsi="Arial" w:cs="Times New Roman"/>
                <w:sz w:val="18"/>
                <w:szCs w:val="20"/>
                <w:lang w:val="en-GB"/>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0-11</w:t>
            </w:r>
          </w:p>
        </w:tc>
      </w:tr>
      <w:tr w:rsidR="009967E3" w:rsidRPr="00B520FD" w:rsidTr="00222F8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rPr>
            </w:pPr>
          </w:p>
        </w:tc>
        <w:tc>
          <w:tcPr>
            <w:tcW w:w="1008"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non-NR RAT</w:t>
            </w:r>
            <w:r w:rsidRPr="00B520FD">
              <w:rPr>
                <w:rFonts w:ascii="Arial" w:eastAsia="宋体" w:hAnsi="Arial" w:cs="Times New Roman"/>
                <w:sz w:val="18"/>
                <w:szCs w:val="20"/>
                <w:vertAlign w:val="superscript"/>
                <w:lang w:val="en-GB"/>
              </w:rPr>
              <w:t xml:space="preserve">Note1,2 </w:t>
            </w:r>
            <w:r w:rsidRPr="00B520FD">
              <w:rPr>
                <w:rFonts w:ascii="Arial" w:eastAsia="宋体" w:hAnsi="Arial" w:cs="Times New Roman"/>
                <w:snapToGrid w:val="0"/>
                <w:sz w:val="18"/>
                <w:szCs w:val="20"/>
                <w:lang w:val="en-GB"/>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0,1,2,3</w:t>
            </w:r>
          </w:p>
        </w:tc>
      </w:tr>
      <w:tr w:rsidR="009967E3" w:rsidRPr="00B520FD" w:rsidTr="00222F8C">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eastAsia="ko-KR"/>
              </w:rPr>
            </w:pPr>
            <w:r w:rsidRPr="00B520FD">
              <w:rPr>
                <w:rFonts w:ascii="Arial" w:eastAsia="宋体" w:hAnsi="Arial" w:cs="Times New Roman"/>
                <w:snapToGrid w:val="0"/>
                <w:sz w:val="18"/>
                <w:szCs w:val="20"/>
                <w:lang w:val="en-GB" w:eastAsia="ko-KR"/>
              </w:rPr>
              <w:lastRenderedPageBreak/>
              <w:t xml:space="preserve">Per FR </w:t>
            </w:r>
            <w:r w:rsidRPr="00B520FD">
              <w:rPr>
                <w:rFonts w:ascii="Arial" w:eastAsia="宋体" w:hAnsi="Arial" w:cs="Times New Roman"/>
                <w:snapToGrid w:val="0"/>
                <w:sz w:val="18"/>
                <w:szCs w:val="20"/>
                <w:lang w:val="en-GB" w:eastAsia="zh-CN"/>
              </w:rPr>
              <w:t xml:space="preserve">measurement </w:t>
            </w:r>
            <w:r w:rsidRPr="00B520FD">
              <w:rPr>
                <w:rFonts w:ascii="Arial" w:eastAsia="宋体" w:hAnsi="Arial" w:cs="Times New Roman"/>
                <w:snapToGrid w:val="0"/>
                <w:sz w:val="18"/>
                <w:szCs w:val="20"/>
                <w:lang w:val="en-GB"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non-NR RAT</w:t>
            </w:r>
            <w:r w:rsidRPr="00B520FD">
              <w:rPr>
                <w:rFonts w:ascii="Arial" w:eastAsia="宋体" w:hAnsi="Arial" w:cs="Times New Roman"/>
                <w:sz w:val="18"/>
                <w:szCs w:val="20"/>
                <w:vertAlign w:val="superscript"/>
                <w:lang w:val="en-GB"/>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0,1,2,3</w:t>
            </w:r>
          </w:p>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p>
        </w:tc>
      </w:tr>
      <w:tr w:rsidR="009967E3" w:rsidRPr="00B520FD" w:rsidTr="00222F8C">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FR2</w:t>
            </w:r>
            <w:r w:rsidRPr="00B520FD">
              <w:rPr>
                <w:rFonts w:ascii="Arial" w:eastAsia="宋体" w:hAnsi="Arial" w:cs="Arial"/>
                <w:sz w:val="18"/>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rPr>
            </w:pPr>
          </w:p>
        </w:tc>
        <w:tc>
          <w:tcPr>
            <w:tcW w:w="1927"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 xml:space="preserve">No gap </w:t>
            </w:r>
          </w:p>
        </w:tc>
      </w:tr>
      <w:tr w:rsidR="009967E3" w:rsidRPr="00B520FD" w:rsidTr="00222F8C">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 xml:space="preserve">0-11 </w:t>
            </w:r>
          </w:p>
        </w:tc>
      </w:tr>
      <w:tr w:rsidR="009967E3" w:rsidRPr="00B520FD" w:rsidTr="00222F8C">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FR2</w:t>
            </w:r>
            <w:r w:rsidRPr="00B520FD">
              <w:rPr>
                <w:rFonts w:ascii="Arial" w:eastAsia="宋体" w:hAnsi="Arial" w:cs="Arial"/>
                <w:sz w:val="18"/>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rPr>
            </w:pPr>
          </w:p>
        </w:tc>
        <w:tc>
          <w:tcPr>
            <w:tcW w:w="1927"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No gap</w:t>
            </w:r>
          </w:p>
        </w:tc>
      </w:tr>
      <w:tr w:rsidR="009967E3" w:rsidRPr="00B520FD" w:rsidTr="00222F8C">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highlight w:val="yellow"/>
                <w:lang w:val="en-GB" w:eastAsia="ko-KR"/>
              </w:rPr>
            </w:pPr>
            <w:r w:rsidRPr="00B520FD">
              <w:rPr>
                <w:rFonts w:ascii="Arial" w:eastAsia="宋体" w:hAnsi="Arial" w:cs="Times New Roman"/>
                <w:snapToGrid w:val="0"/>
                <w:sz w:val="18"/>
                <w:szCs w:val="20"/>
                <w:highlight w:val="yellow"/>
                <w:lang w:val="en-GB"/>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highlight w:val="yellow"/>
                <w:lang w:val="en-GB" w:eastAsia="ko-KR"/>
              </w:rPr>
            </w:pPr>
            <w:r w:rsidRPr="00B520FD">
              <w:rPr>
                <w:rFonts w:ascii="Arial" w:eastAsia="宋体" w:hAnsi="Arial" w:cs="Times New Roman"/>
                <w:snapToGrid w:val="0"/>
                <w:sz w:val="18"/>
                <w:szCs w:val="20"/>
                <w:highlight w:val="yellow"/>
                <w:lang w:val="en-GB"/>
              </w:rPr>
              <w:t>FR2 only</w:t>
            </w:r>
          </w:p>
        </w:tc>
        <w:tc>
          <w:tcPr>
            <w:tcW w:w="1927"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highlight w:val="yellow"/>
                <w:lang w:val="en-GB" w:eastAsia="ko-KR"/>
              </w:rPr>
            </w:pPr>
            <w:r w:rsidRPr="00B520FD">
              <w:rPr>
                <w:rFonts w:ascii="Arial" w:eastAsia="宋体" w:hAnsi="Arial" w:cs="Times New Roman"/>
                <w:snapToGrid w:val="0"/>
                <w:sz w:val="18"/>
                <w:szCs w:val="20"/>
                <w:highlight w:val="yellow"/>
                <w:lang w:val="en-GB"/>
              </w:rPr>
              <w:t>No gap</w:t>
            </w:r>
          </w:p>
        </w:tc>
      </w:tr>
      <w:tr w:rsidR="009967E3" w:rsidRPr="00B520FD" w:rsidTr="00222F8C">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eastAsia="ko-KR"/>
              </w:rPr>
            </w:pPr>
            <w:r w:rsidRPr="00B520FD">
              <w:rPr>
                <w:rFonts w:ascii="Arial" w:eastAsia="宋体" w:hAnsi="Arial" w:cs="Times New Roman"/>
                <w:snapToGrid w:val="0"/>
                <w:sz w:val="18"/>
                <w:szCs w:val="20"/>
                <w:lang w:val="en-GB"/>
              </w:rPr>
              <w:t>FR2</w:t>
            </w:r>
            <w:r w:rsidRPr="00B520FD">
              <w:rPr>
                <w:rFonts w:ascii="Arial" w:eastAsia="宋体" w:hAnsi="Arial" w:cs="Arial"/>
                <w:sz w:val="18"/>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eastAsia="ko-KR"/>
              </w:rPr>
            </w:pPr>
          </w:p>
        </w:tc>
        <w:tc>
          <w:tcPr>
            <w:tcW w:w="1927"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12-23</w:t>
            </w:r>
          </w:p>
        </w:tc>
      </w:tr>
      <w:tr w:rsidR="009967E3" w:rsidRPr="00B520FD" w:rsidTr="00222F8C">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eastAsia="ko-KR"/>
              </w:rPr>
            </w:pPr>
            <w:r w:rsidRPr="00B520FD">
              <w:rPr>
                <w:rFonts w:ascii="Arial" w:eastAsia="宋体" w:hAnsi="Arial" w:cs="Times New Roman"/>
                <w:snapToGrid w:val="0"/>
                <w:sz w:val="18"/>
                <w:szCs w:val="20"/>
                <w:lang w:val="en-GB"/>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non-NR RAT</w:t>
            </w:r>
            <w:r w:rsidRPr="00B520FD">
              <w:rPr>
                <w:rFonts w:ascii="Arial" w:eastAsia="宋体" w:hAnsi="Arial" w:cs="Times New Roman"/>
                <w:sz w:val="18"/>
                <w:szCs w:val="20"/>
                <w:vertAlign w:val="superscript"/>
                <w:lang w:val="en-GB"/>
              </w:rPr>
              <w:t xml:space="preserve"> Note1,2</w:t>
            </w:r>
            <w:r w:rsidRPr="00B520FD">
              <w:rPr>
                <w:rFonts w:ascii="Arial" w:eastAsia="宋体" w:hAnsi="Arial" w:cs="Times New Roman"/>
                <w:snapToGrid w:val="0"/>
                <w:sz w:val="18"/>
                <w:szCs w:val="20"/>
                <w:lang w:val="en-GB"/>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0,1,2,3</w:t>
            </w:r>
          </w:p>
        </w:tc>
      </w:tr>
      <w:tr w:rsidR="009967E3" w:rsidRPr="00B520FD" w:rsidTr="00222F8C">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eastAsia="ko-KR"/>
              </w:rPr>
            </w:pPr>
            <w:r w:rsidRPr="00B520FD">
              <w:rPr>
                <w:rFonts w:ascii="Arial" w:eastAsia="宋体" w:hAnsi="Arial" w:cs="Times New Roman"/>
                <w:snapToGrid w:val="0"/>
                <w:sz w:val="18"/>
                <w:szCs w:val="20"/>
                <w:lang w:val="en-GB"/>
              </w:rPr>
              <w:t>FR2</w:t>
            </w:r>
            <w:r w:rsidRPr="00B520FD">
              <w:rPr>
                <w:rFonts w:ascii="Arial" w:eastAsia="宋体" w:hAnsi="Arial" w:cs="Arial"/>
                <w:sz w:val="18"/>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rPr>
            </w:pPr>
          </w:p>
        </w:tc>
        <w:tc>
          <w:tcPr>
            <w:tcW w:w="1927"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No gap</w:t>
            </w:r>
          </w:p>
        </w:tc>
      </w:tr>
      <w:tr w:rsidR="009967E3" w:rsidRPr="00B520FD" w:rsidTr="00222F8C">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eastAsia="ko-KR"/>
              </w:rPr>
            </w:pPr>
            <w:r w:rsidRPr="00B520FD">
              <w:rPr>
                <w:rFonts w:ascii="Arial" w:eastAsia="宋体" w:hAnsi="Arial" w:cs="Times New Roman"/>
                <w:snapToGrid w:val="0"/>
                <w:sz w:val="18"/>
                <w:szCs w:val="20"/>
                <w:lang w:val="en-GB"/>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FR1 and FR2</w:t>
            </w:r>
          </w:p>
        </w:tc>
        <w:tc>
          <w:tcPr>
            <w:tcW w:w="1927"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 xml:space="preserve">0-11 </w:t>
            </w:r>
          </w:p>
        </w:tc>
      </w:tr>
      <w:tr w:rsidR="009967E3" w:rsidRPr="00B520FD" w:rsidTr="00222F8C">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eastAsia="ko-KR"/>
              </w:rPr>
            </w:pPr>
            <w:r w:rsidRPr="00B520FD">
              <w:rPr>
                <w:rFonts w:ascii="Arial" w:eastAsia="宋体" w:hAnsi="Arial" w:cs="Times New Roman"/>
                <w:snapToGrid w:val="0"/>
                <w:sz w:val="18"/>
                <w:szCs w:val="20"/>
                <w:lang w:val="en-GB"/>
              </w:rPr>
              <w:t>FR2</w:t>
            </w:r>
            <w:r w:rsidRPr="00B520FD">
              <w:rPr>
                <w:rFonts w:ascii="Arial" w:eastAsia="宋体" w:hAnsi="Arial" w:cs="Arial"/>
                <w:sz w:val="18"/>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rPr>
            </w:pPr>
          </w:p>
        </w:tc>
        <w:tc>
          <w:tcPr>
            <w:tcW w:w="1927"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12-23</w:t>
            </w:r>
          </w:p>
        </w:tc>
      </w:tr>
      <w:tr w:rsidR="009967E3" w:rsidRPr="00B520FD" w:rsidTr="00222F8C">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eastAsia="ko-KR"/>
              </w:rPr>
            </w:pPr>
            <w:r w:rsidRPr="00B520FD">
              <w:rPr>
                <w:rFonts w:ascii="Arial" w:eastAsia="宋体" w:hAnsi="Arial" w:cs="Times New Roman"/>
                <w:snapToGrid w:val="0"/>
                <w:sz w:val="18"/>
                <w:szCs w:val="20"/>
                <w:lang w:val="en-GB"/>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non-NR RAT</w:t>
            </w:r>
            <w:r w:rsidRPr="00B520FD">
              <w:rPr>
                <w:rFonts w:ascii="Arial" w:eastAsia="宋体" w:hAnsi="Arial" w:cs="Times New Roman"/>
                <w:sz w:val="18"/>
                <w:szCs w:val="20"/>
                <w:vertAlign w:val="superscript"/>
                <w:lang w:val="en-GB"/>
              </w:rPr>
              <w:t xml:space="preserve"> Note1,2</w:t>
            </w:r>
            <w:r w:rsidRPr="00B520FD">
              <w:rPr>
                <w:rFonts w:ascii="Arial" w:eastAsia="宋体" w:hAnsi="Arial" w:cs="Times New Roman"/>
                <w:snapToGrid w:val="0"/>
                <w:sz w:val="18"/>
                <w:szCs w:val="20"/>
                <w:lang w:val="en-GB"/>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 xml:space="preserve">0,1,2,3 </w:t>
            </w:r>
          </w:p>
        </w:tc>
      </w:tr>
      <w:tr w:rsidR="009967E3" w:rsidRPr="00B520FD" w:rsidTr="00222F8C">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FR2</w:t>
            </w:r>
            <w:r w:rsidRPr="00B520FD">
              <w:rPr>
                <w:rFonts w:ascii="Arial" w:eastAsia="宋体" w:hAnsi="Arial" w:cs="Arial"/>
                <w:sz w:val="18"/>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rPr>
            </w:pPr>
          </w:p>
        </w:tc>
        <w:tc>
          <w:tcPr>
            <w:tcW w:w="1927"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12-23</w:t>
            </w:r>
          </w:p>
        </w:tc>
      </w:tr>
      <w:tr w:rsidR="009967E3" w:rsidRPr="00B520FD" w:rsidTr="00222F8C">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eastAsia="ko-KR"/>
              </w:rPr>
            </w:pPr>
            <w:r w:rsidRPr="00B520FD">
              <w:rPr>
                <w:rFonts w:ascii="Arial" w:eastAsia="宋体" w:hAnsi="Arial" w:cs="Times New Roman"/>
                <w:snapToGrid w:val="0"/>
                <w:sz w:val="18"/>
                <w:szCs w:val="20"/>
                <w:lang w:val="en-GB"/>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non-NR RAT</w:t>
            </w:r>
            <w:r w:rsidRPr="00B520FD">
              <w:rPr>
                <w:rFonts w:ascii="Arial" w:eastAsia="宋体" w:hAnsi="Arial" w:cs="Times New Roman"/>
                <w:sz w:val="18"/>
                <w:szCs w:val="20"/>
                <w:vertAlign w:val="superscript"/>
                <w:lang w:val="en-GB"/>
              </w:rPr>
              <w:t xml:space="preserve"> Note1,2</w:t>
            </w:r>
            <w:r w:rsidRPr="00B520FD">
              <w:rPr>
                <w:rFonts w:ascii="Arial" w:eastAsia="宋体" w:hAnsi="Arial" w:cs="Times New Roman"/>
                <w:snapToGrid w:val="0"/>
                <w:sz w:val="18"/>
                <w:szCs w:val="20"/>
                <w:lang w:val="en-GB"/>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 xml:space="preserve">0,1,2,3 </w:t>
            </w:r>
          </w:p>
        </w:tc>
      </w:tr>
      <w:tr w:rsidR="009967E3" w:rsidRPr="00B520FD" w:rsidTr="00222F8C">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eastAsia="ko-KR"/>
              </w:rPr>
            </w:pPr>
            <w:r w:rsidRPr="00B520FD">
              <w:rPr>
                <w:rFonts w:ascii="Arial" w:eastAsia="宋体" w:hAnsi="Arial" w:cs="Times New Roman"/>
                <w:snapToGrid w:val="0"/>
                <w:sz w:val="18"/>
                <w:szCs w:val="20"/>
                <w:lang w:val="en-GB"/>
              </w:rPr>
              <w:t>FR2</w:t>
            </w:r>
            <w:r w:rsidRPr="00B520FD">
              <w:rPr>
                <w:rFonts w:ascii="Arial" w:eastAsia="宋体" w:hAnsi="Arial" w:cs="Arial"/>
                <w:sz w:val="18"/>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67E3" w:rsidRPr="00B520FD" w:rsidRDefault="009967E3" w:rsidP="00222F8C">
            <w:pPr>
              <w:spacing w:before="0" w:after="0" w:line="240" w:lineRule="auto"/>
              <w:rPr>
                <w:rFonts w:ascii="Arial" w:eastAsia="宋体" w:hAnsi="Arial" w:cs="Times New Roman"/>
                <w:snapToGrid w:val="0"/>
                <w:sz w:val="18"/>
                <w:szCs w:val="20"/>
                <w:lang w:val="en-GB"/>
              </w:rPr>
            </w:pPr>
          </w:p>
        </w:tc>
        <w:tc>
          <w:tcPr>
            <w:tcW w:w="1927" w:type="pct"/>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jc w:val="center"/>
              <w:rPr>
                <w:rFonts w:ascii="Arial" w:eastAsia="宋体" w:hAnsi="Arial" w:cs="Times New Roman"/>
                <w:snapToGrid w:val="0"/>
                <w:sz w:val="18"/>
                <w:szCs w:val="20"/>
                <w:lang w:val="en-GB"/>
              </w:rPr>
            </w:pPr>
            <w:r w:rsidRPr="00B520FD">
              <w:rPr>
                <w:rFonts w:ascii="Arial" w:eastAsia="宋体" w:hAnsi="Arial" w:cs="Times New Roman"/>
                <w:snapToGrid w:val="0"/>
                <w:sz w:val="18"/>
                <w:szCs w:val="20"/>
                <w:lang w:val="en-GB"/>
              </w:rPr>
              <w:t>12-23</w:t>
            </w:r>
          </w:p>
        </w:tc>
      </w:tr>
      <w:tr w:rsidR="009967E3" w:rsidRPr="00B520FD" w:rsidTr="00222F8C">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9967E3" w:rsidRPr="00B520FD" w:rsidRDefault="009967E3" w:rsidP="00222F8C">
            <w:pPr>
              <w:keepNext/>
              <w:keepLines/>
              <w:spacing w:before="0" w:after="0" w:line="240" w:lineRule="auto"/>
              <w:rPr>
                <w:rFonts w:ascii="Arial" w:eastAsia="宋体" w:hAnsi="Arial" w:cs="Times New Roman"/>
                <w:sz w:val="18"/>
                <w:szCs w:val="20"/>
                <w:lang w:val="en-GB"/>
              </w:rPr>
            </w:pPr>
          </w:p>
          <w:p w:rsidR="009967E3" w:rsidRPr="00B520FD" w:rsidRDefault="009967E3" w:rsidP="00222F8C">
            <w:pPr>
              <w:keepNext/>
              <w:keepLines/>
              <w:spacing w:before="0" w:after="0" w:line="240" w:lineRule="auto"/>
              <w:rPr>
                <w:rFonts w:ascii="Arial" w:eastAsia="宋体" w:hAnsi="Arial" w:cs="Times New Roman"/>
                <w:i/>
                <w:sz w:val="18"/>
                <w:szCs w:val="20"/>
                <w:lang w:val="en-GB"/>
              </w:rPr>
            </w:pPr>
            <w:r w:rsidRPr="00B520FD">
              <w:rPr>
                <w:rFonts w:ascii="Arial" w:eastAsia="宋体" w:hAnsi="Arial" w:cs="Times New Roman"/>
                <w:i/>
                <w:sz w:val="18"/>
                <w:szCs w:val="20"/>
                <w:lang w:val="en-GB"/>
              </w:rPr>
              <w:t>Note: if GSM or UTRA TDD or UTRA FDD inter-RAT frequency layer is configured to be monitered, only measurement gap pattern #0 and #1 can be used for per-FR gap in E-UTRA and FR1 if configured, or for per-UE gap.</w:t>
            </w:r>
          </w:p>
          <w:p w:rsidR="009967E3" w:rsidRPr="00B520FD" w:rsidRDefault="009967E3" w:rsidP="00222F8C">
            <w:pPr>
              <w:keepNext/>
              <w:keepLines/>
              <w:spacing w:before="0" w:after="0" w:line="240" w:lineRule="auto"/>
              <w:ind w:left="851" w:hanging="851"/>
              <w:rPr>
                <w:rFonts w:ascii="Arial" w:eastAsia="宋体" w:hAnsi="Arial" w:cs="Times New Roman"/>
                <w:sz w:val="18"/>
                <w:szCs w:val="20"/>
                <w:lang w:val="en-GB"/>
              </w:rPr>
            </w:pPr>
            <w:r w:rsidRPr="00B520FD">
              <w:rPr>
                <w:rFonts w:ascii="Arial" w:eastAsia="宋体" w:hAnsi="Arial" w:cs="Times New Roman"/>
                <w:sz w:val="18"/>
                <w:szCs w:val="20"/>
                <w:lang w:val="en-GB"/>
              </w:rPr>
              <w:t>NOTE 1:</w:t>
            </w:r>
            <w:r w:rsidRPr="00B520FD">
              <w:rPr>
                <w:rFonts w:ascii="Arial" w:eastAsia="宋体" w:hAnsi="Arial" w:cs="Arial"/>
                <w:sz w:val="18"/>
                <w:szCs w:val="20"/>
                <w:lang w:val="en-GB"/>
              </w:rPr>
              <w:tab/>
            </w:r>
            <w:r w:rsidRPr="00B520FD">
              <w:rPr>
                <w:rFonts w:ascii="Arial" w:eastAsia="宋体" w:hAnsi="Arial" w:cs="Times New Roman"/>
                <w:sz w:val="18"/>
                <w:szCs w:val="20"/>
                <w:lang w:val="en-GB"/>
              </w:rPr>
              <w:t>Non-NR RAT includes E-UTRA, UTRA and/or GSM.</w:t>
            </w:r>
          </w:p>
          <w:p w:rsidR="009967E3" w:rsidRPr="00B520FD" w:rsidRDefault="009967E3" w:rsidP="00222F8C">
            <w:pPr>
              <w:keepNext/>
              <w:keepLines/>
              <w:spacing w:before="0" w:after="0" w:line="240" w:lineRule="auto"/>
              <w:ind w:left="851" w:hanging="851"/>
              <w:rPr>
                <w:rFonts w:ascii="Arial" w:eastAsia="宋体" w:hAnsi="Arial" w:cs="Times New Roman"/>
                <w:sz w:val="18"/>
                <w:szCs w:val="20"/>
                <w:lang w:val="en-GB"/>
              </w:rPr>
            </w:pPr>
            <w:r w:rsidRPr="00B520FD">
              <w:rPr>
                <w:rFonts w:ascii="Arial" w:eastAsia="宋体" w:hAnsi="Arial" w:cs="Times New Roman"/>
                <w:sz w:val="18"/>
                <w:szCs w:val="20"/>
                <w:lang w:val="en-GB"/>
              </w:rPr>
              <w:t>NOTE 2:</w:t>
            </w:r>
            <w:r w:rsidRPr="00B520FD">
              <w:rPr>
                <w:rFonts w:ascii="Arial" w:eastAsia="宋体" w:hAnsi="Arial" w:cs="Arial"/>
                <w:sz w:val="18"/>
                <w:szCs w:val="20"/>
                <w:lang w:val="en-GB"/>
              </w:rPr>
              <w:tab/>
            </w:r>
            <w:r w:rsidRPr="00B520FD">
              <w:rPr>
                <w:rFonts w:ascii="Arial" w:eastAsia="宋体" w:hAnsi="Arial" w:cs="Times New Roman"/>
                <w:sz w:val="18"/>
                <w:szCs w:val="20"/>
                <w:lang w:val="en-GB"/>
              </w:rPr>
              <w:t>The gap pattern 2 and 3 are supported by UEs which support shortMeasurementGap-r14.</w:t>
            </w:r>
          </w:p>
          <w:p w:rsidR="009967E3" w:rsidRPr="00B520FD" w:rsidRDefault="009967E3" w:rsidP="00222F8C">
            <w:pPr>
              <w:keepNext/>
              <w:keepLines/>
              <w:spacing w:before="0" w:after="0" w:line="240" w:lineRule="auto"/>
              <w:ind w:left="851" w:hanging="851"/>
              <w:rPr>
                <w:rFonts w:ascii="Arial" w:eastAsia="宋体" w:hAnsi="Arial" w:cs="Times New Roman"/>
                <w:sz w:val="18"/>
                <w:szCs w:val="20"/>
                <w:lang w:val="en-GB"/>
              </w:rPr>
            </w:pPr>
            <w:r w:rsidRPr="00B520FD">
              <w:rPr>
                <w:rFonts w:ascii="Arial" w:eastAsia="宋体" w:hAnsi="Arial" w:cs="Times New Roman"/>
                <w:sz w:val="18"/>
                <w:szCs w:val="20"/>
                <w:lang w:val="en-GB"/>
              </w:rPr>
              <w:t>NOTE</w:t>
            </w:r>
            <w:r w:rsidRPr="00B520FD">
              <w:rPr>
                <w:rFonts w:ascii="Arial" w:eastAsia="宋体" w:hAnsi="Arial" w:cs="Times New Roman" w:hint="eastAsia"/>
                <w:sz w:val="18"/>
                <w:szCs w:val="20"/>
                <w:lang w:val="en-GB"/>
              </w:rPr>
              <w:t xml:space="preserve"> </w:t>
            </w:r>
            <w:r w:rsidRPr="00B520FD">
              <w:rPr>
                <w:rFonts w:ascii="Arial" w:eastAsia="宋体" w:hAnsi="Arial" w:cs="Times New Roman"/>
                <w:sz w:val="18"/>
                <w:szCs w:val="20"/>
                <w:lang w:val="en-GB"/>
              </w:rPr>
              <w:t>3:</w:t>
            </w:r>
            <w:r w:rsidRPr="00B520FD">
              <w:rPr>
                <w:rFonts w:ascii="Arial" w:eastAsia="宋体" w:hAnsi="Arial" w:cs="Times New Roman"/>
                <w:sz w:val="18"/>
                <w:szCs w:val="20"/>
                <w:lang w:val="en-GB"/>
              </w:rPr>
              <w:tab/>
              <w:t>When E-UTRA inter-frequency RSTD measurements are configured and the UE requires measurement gaps for performing such measurements, only Gap Pattern #0 can be used.</w:t>
            </w:r>
          </w:p>
          <w:p w:rsidR="009967E3" w:rsidRPr="00B520FD" w:rsidRDefault="009967E3" w:rsidP="00222F8C">
            <w:pPr>
              <w:keepNext/>
              <w:keepLines/>
              <w:spacing w:before="0" w:after="0" w:line="240" w:lineRule="auto"/>
              <w:ind w:left="851" w:hanging="851"/>
              <w:rPr>
                <w:rFonts w:ascii="Arial" w:eastAsia="宋体" w:hAnsi="Arial" w:cs="Times New Roman"/>
                <w:snapToGrid w:val="0"/>
                <w:sz w:val="18"/>
                <w:szCs w:val="20"/>
                <w:lang w:val="en-GB"/>
              </w:rPr>
            </w:pPr>
          </w:p>
        </w:tc>
      </w:tr>
    </w:tbl>
    <w:bookmarkEnd w:id="6"/>
    <w:p w:rsidR="004646C5" w:rsidRDefault="004646C5" w:rsidP="004646C5">
      <w:r>
        <w:t xml:space="preserve">Since the inter-RAT NR measurement is configured quite often in a network where EN-DC is deployed, it is desirable to not provide the gap configuration when it is not actually needed by UE. We understand the most efficient way to do this is to use capability like NeedForGap, however since it is not likely to be introduced in Rel-15, we should think of other means to assist network to </w:t>
      </w:r>
      <w:r w:rsidRPr="009461D5">
        <w:t>know whether measurement gaps are required</w:t>
      </w:r>
      <w:r>
        <w:t xml:space="preserve"> for the inter-RAT NR measurement. The MR-DC band combination information as mentioned in the RAN2 LS can be used.</w:t>
      </w:r>
    </w:p>
    <w:p w:rsidR="004646C5" w:rsidRDefault="004646C5" w:rsidP="004646C5">
      <w:r>
        <w:t xml:space="preserve">Actually, RAN4 has already introduced a gapless measurement before EN-DC, for SFTD. In </w:t>
      </w:r>
      <w:r>
        <w:fldChar w:fldCharType="begin"/>
      </w:r>
      <w:r>
        <w:instrText xml:space="preserve"> REF _Ref521508748 \r \h </w:instrText>
      </w:r>
      <w:r>
        <w:fldChar w:fldCharType="separate"/>
      </w:r>
      <w:r w:rsidR="009967E3">
        <w:t>[2]</w:t>
      </w:r>
      <w:r>
        <w:fldChar w:fldCharType="end"/>
      </w:r>
      <w:r>
        <w:t xml:space="preserve"> it is agreed that UE should be able to perform interruption based SFTD measurement, i.e. SFTD measurement without measurement gaps, under following restrictions.</w:t>
      </w:r>
    </w:p>
    <w:tbl>
      <w:tblPr>
        <w:tblStyle w:val="TableGrid"/>
        <w:tblW w:w="0" w:type="auto"/>
        <w:tblLook w:val="04A0" w:firstRow="1" w:lastRow="0" w:firstColumn="1" w:lastColumn="0" w:noHBand="0" w:noVBand="1"/>
      </w:tblPr>
      <w:tblGrid>
        <w:gridCol w:w="9617"/>
      </w:tblGrid>
      <w:tr w:rsidR="004646C5" w:rsidTr="00222F8C">
        <w:tc>
          <w:tcPr>
            <w:tcW w:w="9617" w:type="dxa"/>
          </w:tcPr>
          <w:p w:rsidR="004646C5" w:rsidRDefault="004646C5" w:rsidP="00222F8C">
            <w:r w:rsidRPr="00A63A37">
              <w:rPr>
                <w:highlight w:val="green"/>
              </w:rPr>
              <w:t>The interruption-based SFTD reporting delay requirement is for Rel-15 derived under the assumption that there are no measurements carried out in measurement gaps while the UE is carrying out the SFTD measurement.</w:t>
            </w:r>
          </w:p>
          <w:p w:rsidR="004646C5" w:rsidRDefault="004646C5" w:rsidP="00222F8C">
            <w:r w:rsidRPr="00A63A37">
              <w:rPr>
                <w:highlight w:val="green"/>
              </w:rPr>
              <w:t>Interruption-based SFTD measurement is supported only for LTE – NR band combinations that are supported by the UE</w:t>
            </w:r>
            <w:r>
              <w:rPr>
                <w:highlight w:val="green"/>
              </w:rPr>
              <w:t>.</w:t>
            </w:r>
          </w:p>
        </w:tc>
      </w:tr>
    </w:tbl>
    <w:p w:rsidR="004646C5" w:rsidRDefault="004646C5" w:rsidP="004646C5">
      <w:r>
        <w:t>In our view, UE should be also able to do the interruption based inter-RAT RRM measurement</w:t>
      </w:r>
      <w:r w:rsidR="007D6A52">
        <w:t xml:space="preserve"> under the same restriction, i.e. </w:t>
      </w:r>
      <w:r>
        <w:t>UE RF chains are only activated on carriers which can form a valid MR-DC combination.</w:t>
      </w:r>
      <w:r w:rsidR="007D6A52">
        <w:t xml:space="preserve"> </w:t>
      </w:r>
      <w:r>
        <w:t xml:space="preserve">Of course, RAN4 needs to further discuss the exact interruption requirements. For SFTD measurement, an interruption rate is defined based on typical UE implementation of blind SSB search, while for RRM measurement the SMTC is known, so there is no uncertainty where UE will change the RF (turning on/off or adjusting the BW) to do the measurement, and the interruption locations can be fixed, which is also similar to NCSG in LTE Rel-14. </w:t>
      </w:r>
    </w:p>
    <w:p w:rsidR="004646C5" w:rsidRDefault="007D6A52" w:rsidP="007D6A52">
      <w:pPr>
        <w:pStyle w:val="RAN4proposal"/>
      </w:pPr>
      <w:bookmarkStart w:id="7" w:name="_Ref521595551"/>
      <w:r>
        <w:t xml:space="preserve">If UE is only capable of per UE gap, when there is no </w:t>
      </w:r>
      <w:r w:rsidRPr="007D6A52">
        <w:t>other measurement that requires measurement gaps</w:t>
      </w:r>
      <w:r>
        <w:t>, inter-RAT NR measurement does not require gaps if all the serving carriers and target carriers form a valid MR-DC band combination; otherwise inter-RAT NR measurement requires measurement gaps.</w:t>
      </w:r>
      <w:bookmarkEnd w:id="7"/>
    </w:p>
    <w:p w:rsidR="007D6A52" w:rsidRPr="007D6A52" w:rsidRDefault="007D6A52" w:rsidP="007D6A52">
      <w:r>
        <w:t xml:space="preserve">If </w:t>
      </w:r>
      <w:r w:rsidRPr="007D6A52">
        <w:t>there is measurement that requires measurement gaps</w:t>
      </w:r>
      <w:r>
        <w:t>, network should provide the gap pattern. Since UE is only capable of per UE gap, the gap pattern should be per UE. Inter-RAT NR measurement, even alone may not require gaps, should be performed within the gaps</w:t>
      </w:r>
      <w:r w:rsidR="00DE7F06">
        <w:t>.</w:t>
      </w:r>
    </w:p>
    <w:p w:rsidR="00C05C39" w:rsidRDefault="00C05C39" w:rsidP="00C05C39">
      <w:pPr>
        <w:pStyle w:val="RAN4proposal"/>
      </w:pPr>
      <w:bookmarkStart w:id="8" w:name="_Ref521595553"/>
      <w:r>
        <w:t xml:space="preserve">If UE is only capable of per UE gap, when there is </w:t>
      </w:r>
      <w:r w:rsidRPr="007D6A52">
        <w:t>measurement that requires measurement gaps</w:t>
      </w:r>
      <w:r>
        <w:t xml:space="preserve">, </w:t>
      </w:r>
      <w:r w:rsidR="00DE7F06">
        <w:t>a per UE gap patter</w:t>
      </w:r>
      <w:r w:rsidR="00B45807">
        <w:t>n</w:t>
      </w:r>
      <w:r w:rsidR="00DE7F06">
        <w:t xml:space="preserve"> should be provided</w:t>
      </w:r>
      <w:r>
        <w:t>.</w:t>
      </w:r>
      <w:bookmarkEnd w:id="8"/>
    </w:p>
    <w:p w:rsidR="00DE7F06" w:rsidRDefault="00DE7F06" w:rsidP="00DE7F06">
      <w:pPr>
        <w:pStyle w:val="Heading2"/>
      </w:pPr>
      <w:r>
        <w:lastRenderedPageBreak/>
        <w:t xml:space="preserve">2.2 Per FR gap </w:t>
      </w:r>
    </w:p>
    <w:p w:rsidR="007739BF" w:rsidRDefault="007739BF" w:rsidP="007739BF">
      <w:pPr>
        <w:pStyle w:val="RAN4H3"/>
      </w:pPr>
      <w:r>
        <w:t>FR1 only</w:t>
      </w:r>
    </w:p>
    <w:p w:rsidR="00DE7F06" w:rsidRDefault="00DE7F06" w:rsidP="00DE7F06">
      <w:r>
        <w:t xml:space="preserve">If UE can support per FR gap and the inter-RAT NR measurement involves </w:t>
      </w:r>
      <w:r w:rsidR="009967E3">
        <w:t xml:space="preserve">only </w:t>
      </w:r>
      <w:r w:rsidR="00BD708B">
        <w:t xml:space="preserve">FR1 carriers, the case is similar to </w:t>
      </w:r>
      <w:r w:rsidR="003F53B4">
        <w:t>when UE can only support per UE gap. W</w:t>
      </w:r>
      <w:r w:rsidR="003F53B4" w:rsidRPr="003F53B4">
        <w:t xml:space="preserve">hen there is no other measurement that requires measurement gaps, inter-RAT NR measurement </w:t>
      </w:r>
      <w:r w:rsidR="009967E3">
        <w:t>on</w:t>
      </w:r>
      <w:r w:rsidR="003F53B4">
        <w:t xml:space="preserve"> FR1 carriers </w:t>
      </w:r>
      <w:r w:rsidR="003F53B4" w:rsidRPr="003F53B4">
        <w:t xml:space="preserve">does not require gaps if all the serving carriers and target carriers </w:t>
      </w:r>
      <w:r w:rsidR="003F53B4">
        <w:t xml:space="preserve">in FR1 </w:t>
      </w:r>
      <w:r w:rsidR="003F53B4" w:rsidRPr="003F53B4">
        <w:t>form a valid MR-DC band combination</w:t>
      </w:r>
      <w:r w:rsidR="003F53B4">
        <w:t xml:space="preserve">. </w:t>
      </w:r>
    </w:p>
    <w:p w:rsidR="009967E3" w:rsidRDefault="009967E3" w:rsidP="00DE7F06">
      <w:r w:rsidRPr="009967E3">
        <w:t xml:space="preserve">If there is measurement that requires measurement gaps, network should provide the gap pattern. </w:t>
      </w:r>
      <w:r>
        <w:t xml:space="preserve">Since the inter-RAT NR measurement only involves FR1 carriers, there is no difference whether the gap pattern is per UE or per FR or FR1. </w:t>
      </w:r>
      <w:r w:rsidRPr="009967E3">
        <w:t>Inter-RAT NR measurement</w:t>
      </w:r>
      <w:r>
        <w:t xml:space="preserve"> on FR1 carriers</w:t>
      </w:r>
      <w:r w:rsidRPr="009967E3">
        <w:t>, even alone may not require gaps, should be performed within the gaps.</w:t>
      </w:r>
    </w:p>
    <w:p w:rsidR="009967E3" w:rsidRDefault="009967E3" w:rsidP="009967E3">
      <w:pPr>
        <w:pStyle w:val="RAN4H3"/>
      </w:pPr>
      <w:r>
        <w:t xml:space="preserve">FR2 only </w:t>
      </w:r>
    </w:p>
    <w:p w:rsidR="009967E3" w:rsidRDefault="009967E3" w:rsidP="009967E3">
      <w:pPr>
        <w:rPr>
          <w:rFonts w:eastAsia="Calibri" w:cs="Times New Roman"/>
          <w:szCs w:val="20"/>
        </w:rPr>
      </w:pPr>
      <w:r w:rsidRPr="009967E3">
        <w:rPr>
          <w:lang w:val="en-GB"/>
        </w:rPr>
        <w:t>If UE can support per FR gap and the inter-RAT NR measurement involves only FR</w:t>
      </w:r>
      <w:r>
        <w:rPr>
          <w:lang w:val="en-GB"/>
        </w:rPr>
        <w:t>2</w:t>
      </w:r>
      <w:r w:rsidRPr="009967E3">
        <w:rPr>
          <w:lang w:val="en-GB"/>
        </w:rPr>
        <w:t xml:space="preserve"> carriers,</w:t>
      </w:r>
      <w:r>
        <w:rPr>
          <w:lang w:val="en-GB"/>
        </w:rPr>
        <w:t xml:space="preserve"> w</w:t>
      </w:r>
      <w:r w:rsidRPr="009967E3">
        <w:rPr>
          <w:lang w:val="en-GB"/>
        </w:rPr>
        <w:t>hen there is no other measurement that requires measurement gaps,</w:t>
      </w:r>
      <w:r>
        <w:rPr>
          <w:lang w:val="en-GB"/>
        </w:rPr>
        <w:t xml:space="preserve"> </w:t>
      </w:r>
      <w:r>
        <w:rPr>
          <w:rFonts w:eastAsia="Calibri" w:cs="Times New Roman"/>
          <w:szCs w:val="20"/>
        </w:rPr>
        <w:t xml:space="preserve">according to </w:t>
      </w:r>
      <w:r w:rsidRPr="00B520FD">
        <w:rPr>
          <w:rFonts w:eastAsia="Calibri" w:cs="Times New Roman"/>
          <w:szCs w:val="20"/>
        </w:rPr>
        <w:t>Table 9.1.2-2</w:t>
      </w:r>
      <w:r>
        <w:rPr>
          <w:rFonts w:eastAsia="Calibri" w:cs="Times New Roman"/>
          <w:szCs w:val="20"/>
        </w:rPr>
        <w:t xml:space="preserve"> of 38.133, when UE has LTE and NR FR1 serving cells, and measurement purpose is FR2 carriers only (the case marked in yellow), gap is not needed on the LTE or NR FR1 serving cells. The same principle can be used for before EN-DC.</w:t>
      </w:r>
    </w:p>
    <w:p w:rsidR="009967E3" w:rsidRPr="009967E3" w:rsidRDefault="009967E3" w:rsidP="009967E3">
      <w:pPr>
        <w:rPr>
          <w:lang w:val="en-GB"/>
        </w:rPr>
      </w:pPr>
      <w:r>
        <w:rPr>
          <w:rFonts w:eastAsia="Calibri" w:cs="Times New Roman"/>
          <w:szCs w:val="20"/>
          <w:lang w:val="en-GB"/>
        </w:rPr>
        <w:t xml:space="preserve">In RAN4-AH-1807, some companies proposed </w:t>
      </w:r>
      <w:r>
        <w:rPr>
          <w:rFonts w:eastAsia="Calibri" w:cs="Times New Roman"/>
          <w:szCs w:val="20"/>
          <w:lang w:val="en-GB"/>
        </w:rPr>
        <w:fldChar w:fldCharType="begin"/>
      </w:r>
      <w:r>
        <w:rPr>
          <w:rFonts w:eastAsia="Calibri" w:cs="Times New Roman"/>
          <w:szCs w:val="20"/>
          <w:lang w:val="en-GB"/>
        </w:rPr>
        <w:instrText xml:space="preserve"> REF _Ref521506785 \r \h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[3]</w:t>
      </w:r>
      <w:r>
        <w:rPr>
          <w:rFonts w:eastAsia="Calibri" w:cs="Times New Roman"/>
          <w:szCs w:val="20"/>
          <w:lang w:val="en-GB"/>
        </w:rPr>
        <w:fldChar w:fldCharType="end"/>
      </w:r>
      <w:r>
        <w:rPr>
          <w:rFonts w:eastAsia="Calibri" w:cs="Times New Roman"/>
          <w:szCs w:val="20"/>
          <w:lang w:val="en-GB"/>
        </w:rPr>
        <w:t xml:space="preserve"> that the support of per FR measurement is restricted to UE supported band combination. In our view, this is not necessary since in typical UE implementations, there are separate RF for FR1 and FR2. Even for some future band or band combination UE cannot support per FR independent measurement, it can be addressed by additional capability signalling like NeedForGap (we understand that the introduction of the capability or similar would be discussed in future releases).</w:t>
      </w:r>
    </w:p>
    <w:p w:rsidR="009967E3" w:rsidRDefault="009967E3" w:rsidP="009967E3">
      <w:pPr>
        <w:rPr>
          <w:lang w:val="en-GB"/>
        </w:rPr>
      </w:pPr>
      <w:r w:rsidRPr="009967E3">
        <w:rPr>
          <w:lang w:val="en-GB"/>
        </w:rPr>
        <w:t>If there is measurement</w:t>
      </w:r>
      <w:r>
        <w:rPr>
          <w:lang w:val="en-GB"/>
        </w:rPr>
        <w:t xml:space="preserve"> </w:t>
      </w:r>
      <w:r w:rsidRPr="009967E3">
        <w:rPr>
          <w:lang w:val="en-GB"/>
        </w:rPr>
        <w:t>that requires measurement gaps, network should provide the gap pattern. Since the inter-RAT NR measurement only FR</w:t>
      </w:r>
      <w:r>
        <w:rPr>
          <w:lang w:val="en-GB"/>
        </w:rPr>
        <w:t>2</w:t>
      </w:r>
      <w:r w:rsidRPr="009967E3">
        <w:rPr>
          <w:lang w:val="en-GB"/>
        </w:rPr>
        <w:t xml:space="preserve"> carriers, </w:t>
      </w:r>
      <w:r>
        <w:rPr>
          <w:lang w:val="en-GB"/>
        </w:rPr>
        <w:t>it is a question</w:t>
      </w:r>
      <w:r w:rsidRPr="009967E3">
        <w:rPr>
          <w:lang w:val="en-GB"/>
        </w:rPr>
        <w:t xml:space="preserve"> whether the gap pattern is per UE or per FR or FR1. </w:t>
      </w:r>
      <w:r w:rsidR="00EA0AE8">
        <w:rPr>
          <w:lang w:val="en-GB"/>
        </w:rPr>
        <w:t xml:space="preserve">For EN-DC with serving cells in FR1, RAN4 has agreed the measurement requirements on FR2 carriers would depend on whether the configured gap pattern is per UR gap or per FR gap for FR1, and we think the same rule should also apply to before EN-DC. </w:t>
      </w:r>
    </w:p>
    <w:tbl>
      <w:tblPr>
        <w:tblStyle w:val="TableGrid"/>
        <w:tblW w:w="0" w:type="auto"/>
        <w:tblLook w:val="04A0" w:firstRow="1" w:lastRow="0" w:firstColumn="1" w:lastColumn="0" w:noHBand="0" w:noVBand="1"/>
      </w:tblPr>
      <w:tblGrid>
        <w:gridCol w:w="9617"/>
      </w:tblGrid>
      <w:tr w:rsidR="00EA0AE8" w:rsidTr="00EA0AE8">
        <w:tc>
          <w:tcPr>
            <w:tcW w:w="9617" w:type="dxa"/>
          </w:tcPr>
          <w:p w:rsidR="00EA0AE8" w:rsidRPr="00EA0AE8" w:rsidRDefault="00EA0AE8" w:rsidP="00EA0AE8">
            <w:pPr>
              <w:spacing w:before="0" w:after="180"/>
              <w:rPr>
                <w:rFonts w:eastAsia="宋体" w:cs="Times New Roman"/>
                <w:szCs w:val="20"/>
                <w:lang w:val="en-GB" w:eastAsia="zh-CN"/>
              </w:rPr>
            </w:pPr>
            <w:r w:rsidRPr="00EA0AE8">
              <w:rPr>
                <w:rFonts w:eastAsia="宋体" w:cs="Times New Roman"/>
                <w:szCs w:val="20"/>
                <w:lang w:val="en-GB" w:eastAsia="zh-CN"/>
              </w:rPr>
              <w:t>For per-FR measurement gap capable UE configured with E-UTRA-NR dual connectivity, w</w:t>
            </w:r>
            <w:r w:rsidRPr="00EA0AE8">
              <w:rPr>
                <w:rFonts w:eastAsia="宋体" w:cs="Times New Roman" w:hint="eastAsia"/>
                <w:szCs w:val="20"/>
                <w:lang w:val="en-GB" w:eastAsia="zh-CN"/>
              </w:rPr>
              <w:t xml:space="preserve">hen </w:t>
            </w:r>
            <w:r w:rsidRPr="00EA0AE8">
              <w:rPr>
                <w:rFonts w:eastAsia="宋体" w:cs="Times New Roman"/>
                <w:szCs w:val="20"/>
                <w:lang w:val="en-GB" w:eastAsia="zh-CN"/>
              </w:rPr>
              <w:t>serving cells are in E-UTRA and FR1, measurement objects are in both E-UTRA /FR1 and FR2,</w:t>
            </w:r>
          </w:p>
          <w:p w:rsidR="00EA0AE8" w:rsidRPr="00EA0AE8" w:rsidRDefault="00EA0AE8" w:rsidP="00EA0AE8">
            <w:pPr>
              <w:spacing w:before="0" w:after="180"/>
              <w:ind w:left="568" w:hanging="284"/>
              <w:rPr>
                <w:rFonts w:eastAsia="宋体" w:cs="Times New Roman"/>
                <w:szCs w:val="20"/>
                <w:lang w:val="en-GB" w:eastAsia="zh-CN"/>
              </w:rPr>
            </w:pPr>
            <w:r w:rsidRPr="00EA0AE8">
              <w:rPr>
                <w:rFonts w:eastAsia="宋体" w:cs="Times New Roman"/>
                <w:szCs w:val="20"/>
                <w:lang w:val="en-GB" w:eastAsia="zh-CN"/>
              </w:rPr>
              <w:t>-</w:t>
            </w:r>
            <w:r w:rsidRPr="00EA0AE8">
              <w:rPr>
                <w:rFonts w:eastAsia="宋体" w:cs="Times New Roman"/>
                <w:szCs w:val="20"/>
                <w:lang w:val="en-GB"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EA0AE8" w:rsidRPr="00EA0AE8" w:rsidRDefault="00EA0AE8" w:rsidP="00EA0AE8">
            <w:pPr>
              <w:spacing w:before="0" w:after="180"/>
              <w:ind w:left="568" w:hanging="284"/>
              <w:rPr>
                <w:rFonts w:eastAsia="宋体" w:cs="Times New Roman"/>
                <w:szCs w:val="20"/>
                <w:lang w:val="en-GB" w:eastAsia="zh-CN"/>
              </w:rPr>
            </w:pPr>
            <w:r w:rsidRPr="00EA0AE8">
              <w:rPr>
                <w:rFonts w:eastAsia="宋体" w:cs="Times New Roman"/>
                <w:szCs w:val="20"/>
                <w:lang w:val="en-GB" w:eastAsia="zh-CN"/>
              </w:rPr>
              <w:t>-</w:t>
            </w:r>
            <w:r w:rsidRPr="00EA0AE8">
              <w:rPr>
                <w:rFonts w:eastAsia="宋体" w:cs="Times New Roman"/>
                <w:szCs w:val="20"/>
                <w:lang w:val="en-GB" w:eastAsia="zh-CN"/>
              </w:rPr>
              <w:tab/>
              <w:t>If</w:t>
            </w:r>
            <w:r w:rsidRPr="00EA0AE8">
              <w:rPr>
                <w:rFonts w:eastAsia="宋体" w:cs="Times New Roman"/>
                <w:szCs w:val="20"/>
                <w:lang w:val="en-GB"/>
              </w:rPr>
              <w:t xml:space="preserve"> </w:t>
            </w:r>
            <w:r w:rsidRPr="00EA0AE8">
              <w:rPr>
                <w:rFonts w:eastAsia="宋体" w:cs="Times New Roman"/>
                <w:szCs w:val="20"/>
                <w:lang w:val="en-GB" w:eastAsia="zh-CN"/>
              </w:rPr>
              <w:t>MN indicates UE that the measurement gap from MN applies to only LTE/FR1 serving cell(s),</w:t>
            </w:r>
          </w:p>
          <w:p w:rsidR="00EA0AE8" w:rsidRPr="00EA0AE8" w:rsidRDefault="00EA0AE8" w:rsidP="00EA0AE8">
            <w:pPr>
              <w:spacing w:before="0" w:after="180"/>
              <w:ind w:left="851" w:hanging="284"/>
              <w:rPr>
                <w:rFonts w:eastAsia="宋体" w:cs="Times New Roman"/>
                <w:szCs w:val="20"/>
                <w:lang w:val="en-GB" w:eastAsia="zh-CN"/>
              </w:rPr>
            </w:pPr>
            <w:r w:rsidRPr="00EA0AE8">
              <w:rPr>
                <w:rFonts w:eastAsia="宋体" w:cs="Times New Roman"/>
                <w:szCs w:val="20"/>
                <w:lang w:val="en-GB" w:eastAsia="zh-CN"/>
              </w:rPr>
              <w:t>-</w:t>
            </w:r>
            <w:r w:rsidRPr="00EA0AE8">
              <w:rPr>
                <w:rFonts w:eastAsia="宋体" w:cs="Times New Roman"/>
                <w:szCs w:val="20"/>
                <w:lang w:val="en-GB" w:eastAsia="zh-CN"/>
              </w:rPr>
              <w:tab/>
              <w:t>UE fulfils the measurement requirements for FR1/LTE measurement objects based on the configured measurement gap pattern;</w:t>
            </w:r>
          </w:p>
          <w:p w:rsidR="00EA0AE8" w:rsidRPr="00EA0AE8" w:rsidRDefault="00EA0AE8" w:rsidP="00EA0AE8">
            <w:pPr>
              <w:spacing w:before="0" w:after="180"/>
              <w:ind w:left="851" w:hanging="284"/>
              <w:rPr>
                <w:rFonts w:eastAsia="宋体" w:cs="Times New Roman"/>
                <w:szCs w:val="20"/>
                <w:lang w:val="en-GB" w:eastAsia="zh-CN"/>
              </w:rPr>
            </w:pPr>
            <w:r w:rsidRPr="00EA0AE8">
              <w:rPr>
                <w:rFonts w:eastAsia="宋体" w:cs="Times New Roman"/>
                <w:szCs w:val="20"/>
                <w:lang w:val="en-GB" w:eastAsia="zh-CN"/>
              </w:rPr>
              <w:t>-</w:t>
            </w:r>
            <w:r w:rsidRPr="00EA0AE8">
              <w:rPr>
                <w:rFonts w:eastAsia="宋体" w:cs="Times New Roman"/>
                <w:szCs w:val="20"/>
                <w:lang w:val="en-GB" w:eastAsia="zh-CN"/>
              </w:rPr>
              <w:tab/>
              <w:t>UE fulfils the requirements for FR2 measurement objects based on effective MGRP=20ms;</w:t>
            </w:r>
          </w:p>
        </w:tc>
      </w:tr>
    </w:tbl>
    <w:p w:rsidR="00EA0AE8" w:rsidRDefault="00EA0AE8" w:rsidP="00EA0AE8">
      <w:pPr>
        <w:pStyle w:val="RAN4H3"/>
      </w:pPr>
      <w:r>
        <w:t xml:space="preserve">FR1 + FR2 </w:t>
      </w:r>
    </w:p>
    <w:p w:rsidR="009967E3" w:rsidRPr="00EA0AE8" w:rsidRDefault="00EA0AE8" w:rsidP="00DE7F06">
      <w:pPr>
        <w:rPr>
          <w:rFonts w:eastAsia="Calibri" w:cs="Times New Roman"/>
          <w:szCs w:val="20"/>
        </w:rPr>
      </w:pPr>
      <w:r w:rsidRPr="009967E3">
        <w:rPr>
          <w:lang w:val="en-GB"/>
        </w:rPr>
        <w:t xml:space="preserve">If UE can support per FR gap and the inter-RAT NR measurement involves </w:t>
      </w:r>
      <w:r>
        <w:rPr>
          <w:lang w:val="en-GB"/>
        </w:rPr>
        <w:t>both FR1 and</w:t>
      </w:r>
      <w:r w:rsidRPr="009967E3">
        <w:rPr>
          <w:lang w:val="en-GB"/>
        </w:rPr>
        <w:t xml:space="preserve"> FR</w:t>
      </w:r>
      <w:r>
        <w:rPr>
          <w:lang w:val="en-GB"/>
        </w:rPr>
        <w:t>2</w:t>
      </w:r>
      <w:r w:rsidRPr="009967E3">
        <w:rPr>
          <w:lang w:val="en-GB"/>
        </w:rPr>
        <w:t xml:space="preserve"> carriers,</w:t>
      </w:r>
      <w:r>
        <w:rPr>
          <w:lang w:val="en-GB"/>
        </w:rPr>
        <w:t xml:space="preserve"> w</w:t>
      </w:r>
      <w:r w:rsidRPr="009967E3">
        <w:rPr>
          <w:lang w:val="en-GB"/>
        </w:rPr>
        <w:t>hen there is no other measurement that requires measurement gaps,</w:t>
      </w:r>
      <w:r>
        <w:rPr>
          <w:lang w:val="en-GB"/>
        </w:rPr>
        <w:t xml:space="preserve"> </w:t>
      </w:r>
      <w:r w:rsidRPr="00EA0AE8">
        <w:rPr>
          <w:rFonts w:eastAsia="Calibri" w:cs="Times New Roman"/>
          <w:szCs w:val="20"/>
        </w:rPr>
        <w:t>inter-RAT NR measurement on FR1 carriers does not require gaps if all the serving carriers and target carriers in FR1 form a valid MR-DC band combination.</w:t>
      </w:r>
      <w:r>
        <w:rPr>
          <w:rFonts w:eastAsia="Calibri" w:cs="Times New Roman"/>
          <w:szCs w:val="20"/>
        </w:rPr>
        <w:t xml:space="preserve"> </w:t>
      </w:r>
      <w:r w:rsidR="009967E3" w:rsidRPr="009967E3">
        <w:t xml:space="preserve">There is no need to consider FR2 carriers because, as discussed in section </w:t>
      </w:r>
      <w:r>
        <w:t>2.1.2</w:t>
      </w:r>
      <w:r w:rsidR="009967E3" w:rsidRPr="009967E3">
        <w:t>, UE should have completely separate RF implementations for FR1 and FR2 when it indicates the support of per FR gap.</w:t>
      </w:r>
    </w:p>
    <w:p w:rsidR="009967E3" w:rsidRDefault="00877C6F" w:rsidP="00DE7F06">
      <w:r w:rsidRPr="00877C6F">
        <w:t xml:space="preserve">If there is measurement that requires measurement gaps, network should provide the gap pattern. Since the inter-RAT NR measurement </w:t>
      </w:r>
      <w:r w:rsidR="00B45807">
        <w:t>also involves</w:t>
      </w:r>
      <w:r w:rsidRPr="00877C6F">
        <w:t xml:space="preserve"> FR2 carriers,</w:t>
      </w:r>
      <w:r>
        <w:t xml:space="preserve"> as also discussed in section 2.1.2, networ</w:t>
      </w:r>
      <w:r w:rsidR="00B45807">
        <w:t>k should provide a gap pattern, and the performance of FR2 carriers depends on whether the gap pattern is per UE or per FR for FR1.</w:t>
      </w:r>
    </w:p>
    <w:p w:rsidR="002C7989" w:rsidRDefault="00877C6F" w:rsidP="002C7989">
      <w:r>
        <w:t xml:space="preserve">Based on above discussions, </w:t>
      </w:r>
      <w:r w:rsidR="002C7989">
        <w:t>we have the following proposals.</w:t>
      </w:r>
    </w:p>
    <w:p w:rsidR="002C7989" w:rsidRDefault="003F53B4" w:rsidP="003F53B4">
      <w:pPr>
        <w:pStyle w:val="RAN4proposal"/>
      </w:pPr>
      <w:bookmarkStart w:id="9" w:name="_Ref521595554"/>
      <w:r>
        <w:t xml:space="preserve">If UE is capable of per FR gap, when there is no </w:t>
      </w:r>
      <w:r w:rsidRPr="007D6A52">
        <w:t>other measurement that requires measurement gaps</w:t>
      </w:r>
      <w:r>
        <w:t>,</w:t>
      </w:r>
      <w:bookmarkEnd w:id="9"/>
      <w:r>
        <w:t xml:space="preserve"> </w:t>
      </w:r>
    </w:p>
    <w:p w:rsidR="002C7989" w:rsidRPr="002C7989" w:rsidRDefault="002C7989" w:rsidP="002C7989">
      <w:pPr>
        <w:pStyle w:val="ListParagraph"/>
        <w:numPr>
          <w:ilvl w:val="0"/>
          <w:numId w:val="15"/>
        </w:numPr>
        <w:rPr>
          <w:b/>
        </w:rPr>
      </w:pPr>
      <w:r w:rsidRPr="002C7989">
        <w:rPr>
          <w:b/>
        </w:rPr>
        <w:lastRenderedPageBreak/>
        <w:t xml:space="preserve">inter-RAT NR measurement in FR1 carriers does not require gaps if all the serving carriers and target carriers in FR1 form a valid MR-DC band combination; otherwise inter-RAT NR measurement </w:t>
      </w:r>
      <w:r>
        <w:rPr>
          <w:b/>
        </w:rPr>
        <w:t xml:space="preserve">on FR1 carriers </w:t>
      </w:r>
      <w:r w:rsidRPr="002C7989">
        <w:rPr>
          <w:b/>
        </w:rPr>
        <w:t>requires measurement gaps.</w:t>
      </w:r>
    </w:p>
    <w:p w:rsidR="002C7989" w:rsidRPr="002C7989" w:rsidRDefault="002C7989" w:rsidP="000517A1">
      <w:pPr>
        <w:pStyle w:val="ListParagraph"/>
        <w:numPr>
          <w:ilvl w:val="0"/>
          <w:numId w:val="15"/>
        </w:numPr>
        <w:rPr>
          <w:b/>
        </w:rPr>
      </w:pPr>
      <w:r w:rsidRPr="002C7989">
        <w:rPr>
          <w:b/>
        </w:rPr>
        <w:t xml:space="preserve">Inter-RAT NR measurement in FR2 carriers does not require gaps regardless </w:t>
      </w:r>
      <w:r w:rsidR="000517A1" w:rsidRPr="000517A1">
        <w:rPr>
          <w:b/>
        </w:rPr>
        <w:t>if the target carriers in FR2 form a valid MR-DC band combination with serving cells or not</w:t>
      </w:r>
      <w:r w:rsidR="000517A1">
        <w:rPr>
          <w:b/>
        </w:rPr>
        <w:t>.</w:t>
      </w:r>
    </w:p>
    <w:p w:rsidR="003F53B4" w:rsidRDefault="003F53B4" w:rsidP="00333B44">
      <w:pPr>
        <w:pStyle w:val="RAN4proposal"/>
      </w:pPr>
      <w:bookmarkStart w:id="10" w:name="_Ref521595556"/>
      <w:r>
        <w:t xml:space="preserve">If UE is capable of per </w:t>
      </w:r>
      <w:r w:rsidR="002C7989">
        <w:t xml:space="preserve">FR </w:t>
      </w:r>
      <w:r>
        <w:t xml:space="preserve">gap, when there is </w:t>
      </w:r>
      <w:r w:rsidRPr="007D6A52">
        <w:t>measurement that requires measurement gaps</w:t>
      </w:r>
      <w:r>
        <w:t>, a gap patter</w:t>
      </w:r>
      <w:r w:rsidR="00B45807">
        <w:t>n</w:t>
      </w:r>
      <w:r>
        <w:t xml:space="preserve"> should be provided,</w:t>
      </w:r>
      <w:r w:rsidR="00333B44" w:rsidRPr="00333B44">
        <w:t xml:space="preserve"> and it is up to network configuration if it is per UE gap or per FR gap for FR1</w:t>
      </w:r>
      <w:r>
        <w:t>.</w:t>
      </w:r>
      <w:bookmarkEnd w:id="10"/>
    </w:p>
    <w:bookmarkEnd w:id="5"/>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our views </w:t>
      </w:r>
      <w:r w:rsidR="00E20ED2" w:rsidRPr="00E20ED2">
        <w:rPr>
          <w:lang w:val="en-GB"/>
        </w:rPr>
        <w:t xml:space="preserve">on </w:t>
      </w:r>
      <w:r w:rsidR="00F77F26">
        <w:rPr>
          <w:lang w:val="en-GB"/>
        </w:rPr>
        <w:t>the</w:t>
      </w:r>
      <w:r w:rsidR="00F77F26" w:rsidRPr="00F77F26">
        <w:rPr>
          <w:lang w:val="en-GB"/>
        </w:rPr>
        <w:t xml:space="preserve"> need for measurement gap before EN-DC configuration</w:t>
      </w:r>
      <w:r w:rsidRPr="00B8606D">
        <w:rPr>
          <w:lang w:val="en-GB"/>
        </w:rPr>
        <w:t>.</w:t>
      </w:r>
    </w:p>
    <w:p w:rsidR="00596AE7" w:rsidRPr="00596AE7" w:rsidRDefault="00596AE7" w:rsidP="004F3D3B">
      <w:pPr>
        <w:rPr>
          <w:b/>
          <w:lang w:val="en-GB"/>
        </w:rPr>
      </w:pPr>
      <w:r w:rsidRPr="00596AE7">
        <w:rPr>
          <w:b/>
          <w:lang w:val="en-GB"/>
        </w:rPr>
        <w:fldChar w:fldCharType="begin"/>
      </w:r>
      <w:r w:rsidRPr="00596AE7">
        <w:rPr>
          <w:b/>
          <w:lang w:val="en-GB"/>
        </w:rPr>
        <w:instrText xml:space="preserve"> REF _Ref521595551 \r \h  \* MERGEFORMAT </w:instrText>
      </w:r>
      <w:r w:rsidRPr="00596AE7">
        <w:rPr>
          <w:b/>
          <w:lang w:val="en-GB"/>
        </w:rPr>
      </w:r>
      <w:r w:rsidRPr="00596AE7">
        <w:rPr>
          <w:b/>
          <w:lang w:val="en-GB"/>
        </w:rPr>
        <w:fldChar w:fldCharType="separate"/>
      </w:r>
      <w:r w:rsidRPr="00596AE7">
        <w:rPr>
          <w:b/>
          <w:lang w:val="en-GB"/>
        </w:rPr>
        <w:t>Proposal 1:</w:t>
      </w:r>
      <w:r w:rsidRPr="00596AE7">
        <w:rPr>
          <w:b/>
          <w:lang w:val="en-GB"/>
        </w:rPr>
        <w:fldChar w:fldCharType="end"/>
      </w:r>
      <w:r w:rsidRPr="00596AE7">
        <w:rPr>
          <w:b/>
          <w:lang w:val="en-GB"/>
        </w:rPr>
        <w:t xml:space="preserve"> </w:t>
      </w:r>
      <w:r w:rsidRPr="00596AE7">
        <w:rPr>
          <w:b/>
          <w:lang w:val="en-GB"/>
        </w:rPr>
        <w:fldChar w:fldCharType="begin"/>
      </w:r>
      <w:r w:rsidRPr="00596AE7">
        <w:rPr>
          <w:b/>
          <w:lang w:val="en-GB"/>
        </w:rPr>
        <w:instrText xml:space="preserve"> REF _Ref521595551 \h  \* MERGEFORMAT </w:instrText>
      </w:r>
      <w:r w:rsidRPr="00596AE7">
        <w:rPr>
          <w:b/>
          <w:lang w:val="en-GB"/>
        </w:rPr>
      </w:r>
      <w:r w:rsidRPr="00596AE7">
        <w:rPr>
          <w:b/>
          <w:lang w:val="en-GB"/>
        </w:rPr>
        <w:fldChar w:fldCharType="separate"/>
      </w:r>
      <w:r w:rsidRPr="00596AE7">
        <w:rPr>
          <w:b/>
        </w:rPr>
        <w:t>If UE is only capable of per UE gap, when there is no other measurement that requires measurement gaps, inter-RAT NR measurement does not require gaps if all the serving carriers and target carriers form a valid MR-DC band combination; otherwise inter-RAT NR measurement requires measurement gaps.</w:t>
      </w:r>
      <w:r w:rsidRPr="00596AE7">
        <w:rPr>
          <w:b/>
          <w:lang w:val="en-GB"/>
        </w:rPr>
        <w:fldChar w:fldCharType="end"/>
      </w:r>
    </w:p>
    <w:p w:rsidR="00596AE7" w:rsidRPr="00596AE7" w:rsidRDefault="00596AE7" w:rsidP="004F3D3B">
      <w:pPr>
        <w:rPr>
          <w:b/>
          <w:lang w:val="en-GB"/>
        </w:rPr>
      </w:pPr>
      <w:r w:rsidRPr="00596AE7">
        <w:rPr>
          <w:b/>
          <w:lang w:val="en-GB"/>
        </w:rPr>
        <w:fldChar w:fldCharType="begin"/>
      </w:r>
      <w:r w:rsidRPr="00596AE7">
        <w:rPr>
          <w:b/>
          <w:lang w:val="en-GB"/>
        </w:rPr>
        <w:instrText xml:space="preserve"> REF _Ref521595553 \r \h  \* MERGEFORMAT </w:instrText>
      </w:r>
      <w:r w:rsidRPr="00596AE7">
        <w:rPr>
          <w:b/>
          <w:lang w:val="en-GB"/>
        </w:rPr>
      </w:r>
      <w:r w:rsidRPr="00596AE7">
        <w:rPr>
          <w:b/>
          <w:lang w:val="en-GB"/>
        </w:rPr>
        <w:fldChar w:fldCharType="separate"/>
      </w:r>
      <w:r w:rsidRPr="00596AE7">
        <w:rPr>
          <w:b/>
          <w:lang w:val="en-GB"/>
        </w:rPr>
        <w:t>Proposal 2:</w:t>
      </w:r>
      <w:r w:rsidRPr="00596AE7">
        <w:rPr>
          <w:b/>
          <w:lang w:val="en-GB"/>
        </w:rPr>
        <w:fldChar w:fldCharType="end"/>
      </w:r>
      <w:r w:rsidRPr="00596AE7">
        <w:rPr>
          <w:b/>
          <w:lang w:val="en-GB"/>
        </w:rPr>
        <w:t xml:space="preserve"> </w:t>
      </w:r>
      <w:r w:rsidRPr="00596AE7">
        <w:rPr>
          <w:b/>
          <w:lang w:val="en-GB"/>
        </w:rPr>
        <w:fldChar w:fldCharType="begin"/>
      </w:r>
      <w:r w:rsidRPr="00596AE7">
        <w:rPr>
          <w:b/>
          <w:lang w:val="en-GB"/>
        </w:rPr>
        <w:instrText xml:space="preserve"> REF _Ref521595553 \h  \* MERGEFORMAT </w:instrText>
      </w:r>
      <w:r w:rsidRPr="00596AE7">
        <w:rPr>
          <w:b/>
          <w:lang w:val="en-GB"/>
        </w:rPr>
      </w:r>
      <w:r w:rsidRPr="00596AE7">
        <w:rPr>
          <w:b/>
          <w:lang w:val="en-GB"/>
        </w:rPr>
        <w:fldChar w:fldCharType="separate"/>
      </w:r>
      <w:r w:rsidRPr="00596AE7">
        <w:rPr>
          <w:b/>
        </w:rPr>
        <w:t>If UE is only capable of per UE gap, when there is measurement that requires measurement gaps, a per UE gap pattern should be provided.</w:t>
      </w:r>
      <w:r w:rsidRPr="00596AE7">
        <w:rPr>
          <w:b/>
          <w:lang w:val="en-GB"/>
        </w:rPr>
        <w:fldChar w:fldCharType="end"/>
      </w:r>
    </w:p>
    <w:p w:rsidR="00596AE7" w:rsidRDefault="00596AE7" w:rsidP="004F3D3B">
      <w:pPr>
        <w:rPr>
          <w:b/>
          <w:lang w:val="en-GB"/>
        </w:rPr>
      </w:pPr>
      <w:r w:rsidRPr="00596AE7">
        <w:rPr>
          <w:b/>
          <w:lang w:val="en-GB"/>
        </w:rPr>
        <w:fldChar w:fldCharType="begin"/>
      </w:r>
      <w:r w:rsidRPr="00596AE7">
        <w:rPr>
          <w:b/>
          <w:lang w:val="en-GB"/>
        </w:rPr>
        <w:instrText xml:space="preserve"> REF _Ref521595554 \r \h  \* MERGEFORMAT </w:instrText>
      </w:r>
      <w:r w:rsidRPr="00596AE7">
        <w:rPr>
          <w:b/>
          <w:lang w:val="en-GB"/>
        </w:rPr>
      </w:r>
      <w:r w:rsidRPr="00596AE7">
        <w:rPr>
          <w:b/>
          <w:lang w:val="en-GB"/>
        </w:rPr>
        <w:fldChar w:fldCharType="separate"/>
      </w:r>
      <w:r w:rsidRPr="00596AE7">
        <w:rPr>
          <w:b/>
          <w:lang w:val="en-GB"/>
        </w:rPr>
        <w:t>Proposal 3:</w:t>
      </w:r>
      <w:r w:rsidRPr="00596AE7">
        <w:rPr>
          <w:b/>
          <w:lang w:val="en-GB"/>
        </w:rPr>
        <w:fldChar w:fldCharType="end"/>
      </w:r>
      <w:r w:rsidRPr="00596AE7">
        <w:rPr>
          <w:b/>
          <w:lang w:val="en-GB"/>
        </w:rPr>
        <w:t xml:space="preserve"> </w:t>
      </w:r>
      <w:r w:rsidRPr="00596AE7">
        <w:rPr>
          <w:b/>
          <w:lang w:val="en-GB"/>
        </w:rPr>
        <w:fldChar w:fldCharType="begin"/>
      </w:r>
      <w:r w:rsidRPr="00596AE7">
        <w:rPr>
          <w:b/>
          <w:lang w:val="en-GB"/>
        </w:rPr>
        <w:instrText xml:space="preserve"> REF _Ref521595554 \h  \* MERGEFORMAT </w:instrText>
      </w:r>
      <w:r w:rsidRPr="00596AE7">
        <w:rPr>
          <w:b/>
          <w:lang w:val="en-GB"/>
        </w:rPr>
      </w:r>
      <w:r w:rsidRPr="00596AE7">
        <w:rPr>
          <w:b/>
          <w:lang w:val="en-GB"/>
        </w:rPr>
        <w:fldChar w:fldCharType="separate"/>
      </w:r>
      <w:r w:rsidRPr="00596AE7">
        <w:rPr>
          <w:b/>
        </w:rPr>
        <w:t>If UE is capable of per FR gap, when there is no other measurement that requires measurement gaps,</w:t>
      </w:r>
      <w:r w:rsidRPr="00596AE7">
        <w:rPr>
          <w:b/>
          <w:lang w:val="en-GB"/>
        </w:rPr>
        <w:fldChar w:fldCharType="end"/>
      </w:r>
    </w:p>
    <w:p w:rsidR="003F552E" w:rsidRPr="002C7989" w:rsidRDefault="003F552E" w:rsidP="003F552E">
      <w:pPr>
        <w:pStyle w:val="ListParagraph"/>
        <w:numPr>
          <w:ilvl w:val="0"/>
          <w:numId w:val="15"/>
        </w:numPr>
        <w:rPr>
          <w:b/>
        </w:rPr>
      </w:pPr>
      <w:r w:rsidRPr="002C7989">
        <w:rPr>
          <w:b/>
        </w:rPr>
        <w:t xml:space="preserve">inter-RAT NR measurement in FR1 carriers does not require gaps if all the serving carriers and target carriers in FR1 form a valid MR-DC band combination; otherwise inter-RAT NR measurement </w:t>
      </w:r>
      <w:r>
        <w:rPr>
          <w:b/>
        </w:rPr>
        <w:t xml:space="preserve">on FR1 carriers </w:t>
      </w:r>
      <w:r w:rsidRPr="002C7989">
        <w:rPr>
          <w:b/>
        </w:rPr>
        <w:t>requires measurement gaps.</w:t>
      </w:r>
    </w:p>
    <w:p w:rsidR="003F552E" w:rsidRPr="002C7989" w:rsidRDefault="003F552E" w:rsidP="003F552E">
      <w:pPr>
        <w:pStyle w:val="ListParagraph"/>
        <w:numPr>
          <w:ilvl w:val="0"/>
          <w:numId w:val="15"/>
        </w:numPr>
        <w:rPr>
          <w:b/>
        </w:rPr>
      </w:pPr>
      <w:r w:rsidRPr="002C7989">
        <w:rPr>
          <w:b/>
        </w:rPr>
        <w:t xml:space="preserve">Inter-RAT NR measurement in FR2 carriers does not require gaps regardless </w:t>
      </w:r>
      <w:r w:rsidRPr="000517A1">
        <w:rPr>
          <w:b/>
        </w:rPr>
        <w:t>if the target carriers in FR2 form a valid MR-DC band combination with serving cells or not</w:t>
      </w:r>
      <w:r>
        <w:rPr>
          <w:b/>
        </w:rPr>
        <w:t>.</w:t>
      </w:r>
    </w:p>
    <w:p w:rsidR="002C7989" w:rsidRPr="00596AE7" w:rsidRDefault="00596AE7" w:rsidP="004F3D3B">
      <w:pPr>
        <w:rPr>
          <w:b/>
          <w:lang w:val="en-GB"/>
        </w:rPr>
      </w:pPr>
      <w:r w:rsidRPr="00596AE7">
        <w:rPr>
          <w:b/>
          <w:lang w:val="en-GB"/>
        </w:rPr>
        <w:fldChar w:fldCharType="begin"/>
      </w:r>
      <w:r w:rsidRPr="00596AE7">
        <w:rPr>
          <w:b/>
          <w:lang w:val="en-GB"/>
        </w:rPr>
        <w:instrText xml:space="preserve"> REF _Ref521595556 \r \h  \* MERGEFORMAT </w:instrText>
      </w:r>
      <w:r w:rsidRPr="00596AE7">
        <w:rPr>
          <w:b/>
          <w:lang w:val="en-GB"/>
        </w:rPr>
      </w:r>
      <w:r w:rsidRPr="00596AE7">
        <w:rPr>
          <w:b/>
          <w:lang w:val="en-GB"/>
        </w:rPr>
        <w:fldChar w:fldCharType="separate"/>
      </w:r>
      <w:r w:rsidRPr="00596AE7">
        <w:rPr>
          <w:b/>
          <w:lang w:val="en-GB"/>
        </w:rPr>
        <w:t>Proposal 4:</w:t>
      </w:r>
      <w:r w:rsidRPr="00596AE7">
        <w:rPr>
          <w:b/>
          <w:lang w:val="en-GB"/>
        </w:rPr>
        <w:fldChar w:fldCharType="end"/>
      </w:r>
      <w:r w:rsidRPr="00596AE7">
        <w:rPr>
          <w:b/>
          <w:lang w:val="en-GB"/>
        </w:rPr>
        <w:t xml:space="preserve"> </w:t>
      </w:r>
      <w:r w:rsidRPr="00596AE7">
        <w:rPr>
          <w:b/>
          <w:lang w:val="en-GB"/>
        </w:rPr>
        <w:fldChar w:fldCharType="begin"/>
      </w:r>
      <w:r w:rsidRPr="00596AE7">
        <w:rPr>
          <w:b/>
          <w:lang w:val="en-GB"/>
        </w:rPr>
        <w:instrText xml:space="preserve"> REF _Ref521595556 \h  \* MERGEFORMAT </w:instrText>
      </w:r>
      <w:r w:rsidRPr="00596AE7">
        <w:rPr>
          <w:b/>
          <w:lang w:val="en-GB"/>
        </w:rPr>
      </w:r>
      <w:r w:rsidRPr="00596AE7">
        <w:rPr>
          <w:b/>
          <w:lang w:val="en-GB"/>
        </w:rPr>
        <w:fldChar w:fldCharType="separate"/>
      </w:r>
      <w:r w:rsidRPr="00596AE7">
        <w:rPr>
          <w:b/>
        </w:rPr>
        <w:t>If UE is capable of per FR gap, when there is measurement that requires measurement gaps, a gap pattern should be provided, and it is up to network configuration if it is per UE gap or per FR gap for FR1.</w:t>
      </w:r>
      <w:r w:rsidRPr="00596AE7">
        <w:rPr>
          <w:b/>
          <w:lang w:val="en-GB"/>
        </w:rPr>
        <w:fldChar w:fldCharType="end"/>
      </w:r>
    </w:p>
    <w:p w:rsidR="00F77F26" w:rsidRPr="00F77F26" w:rsidRDefault="00F77F26" w:rsidP="004F3D3B">
      <w:r>
        <w:t xml:space="preserve">A draft reply LS to RAN2 is provided in </w:t>
      </w:r>
      <w:r w:rsidR="00A653E9">
        <w:fldChar w:fldCharType="begin"/>
      </w:r>
      <w:r w:rsidR="00A653E9">
        <w:instrText xml:space="preserve"> REF _Ref521512127 \r \h </w:instrText>
      </w:r>
      <w:r w:rsidR="00A653E9">
        <w:fldChar w:fldCharType="separate"/>
      </w:r>
      <w:r w:rsidR="00A653E9">
        <w:t>[4]</w:t>
      </w:r>
      <w:r w:rsidR="00A653E9">
        <w:fldChar w:fldCharType="end"/>
      </w:r>
      <w:r w:rsidR="00A653E9">
        <w:t xml:space="preserve"> </w:t>
      </w:r>
      <w:r>
        <w:t xml:space="preserve">and </w:t>
      </w:r>
      <w:r w:rsidR="00A653E9">
        <w:t xml:space="preserve">CR to 36.133 in </w:t>
      </w:r>
      <w:r w:rsidR="00A653E9">
        <w:fldChar w:fldCharType="begin"/>
      </w:r>
      <w:r w:rsidR="00A653E9">
        <w:instrText xml:space="preserve"> REF _Ref521512134 \r \h </w:instrText>
      </w:r>
      <w:r w:rsidR="00A653E9">
        <w:fldChar w:fldCharType="separate"/>
      </w:r>
      <w:r w:rsidR="00A653E9">
        <w:t>[5]</w:t>
      </w:r>
      <w:r w:rsidR="00A653E9">
        <w:fldChar w:fldCharType="end"/>
      </w:r>
      <w:r w:rsidR="00A653E9">
        <w:t>.</w:t>
      </w:r>
    </w:p>
    <w:p w:rsidR="003B659E" w:rsidRPr="0095295C" w:rsidRDefault="003B659E" w:rsidP="0008612A">
      <w:pPr>
        <w:pStyle w:val="RAN4H1"/>
      </w:pPr>
      <w:r w:rsidRPr="0095295C">
        <w:t>References</w:t>
      </w:r>
    </w:p>
    <w:p w:rsidR="00CF7FE6" w:rsidRDefault="00985193" w:rsidP="00985193">
      <w:pPr>
        <w:numPr>
          <w:ilvl w:val="0"/>
          <w:numId w:val="1"/>
        </w:numPr>
        <w:overflowPunct w:val="0"/>
        <w:autoSpaceDE w:val="0"/>
        <w:autoSpaceDN w:val="0"/>
        <w:adjustRightInd w:val="0"/>
        <w:spacing w:before="0"/>
        <w:jc w:val="both"/>
        <w:rPr>
          <w:rFonts w:eastAsia="Times New Roman" w:cs="Times New Roman"/>
          <w:szCs w:val="20"/>
          <w:lang w:val="en-GB"/>
        </w:rPr>
      </w:pPr>
      <w:bookmarkStart w:id="11" w:name="_Ref521504631"/>
      <w:r>
        <w:rPr>
          <w:rFonts w:eastAsia="Times New Roman" w:cs="Times New Roman"/>
          <w:szCs w:val="20"/>
          <w:lang w:val="en-GB"/>
        </w:rPr>
        <w:t xml:space="preserve">R2-1809014, </w:t>
      </w:r>
      <w:r w:rsidRPr="00985193">
        <w:rPr>
          <w:rFonts w:eastAsia="Times New Roman" w:cs="Times New Roman"/>
          <w:szCs w:val="20"/>
          <w:lang w:val="en-GB"/>
        </w:rPr>
        <w:t>LS for UE capability of measurement gap for inter-RAT NR measurement not yet configured with EN-DC</w:t>
      </w:r>
      <w:r>
        <w:rPr>
          <w:rFonts w:eastAsia="Times New Roman" w:cs="Times New Roman"/>
          <w:szCs w:val="20"/>
          <w:lang w:val="en-GB"/>
        </w:rPr>
        <w:t>, RAN2</w:t>
      </w:r>
    </w:p>
    <w:p w:rsidR="00F35327" w:rsidRDefault="00F35327" w:rsidP="00F35327">
      <w:pPr>
        <w:numPr>
          <w:ilvl w:val="0"/>
          <w:numId w:val="1"/>
        </w:numPr>
        <w:overflowPunct w:val="0"/>
        <w:autoSpaceDE w:val="0"/>
        <w:autoSpaceDN w:val="0"/>
        <w:adjustRightInd w:val="0"/>
        <w:spacing w:before="0"/>
        <w:jc w:val="both"/>
        <w:rPr>
          <w:rFonts w:eastAsia="Times New Roman" w:cs="Times New Roman"/>
          <w:szCs w:val="20"/>
          <w:lang w:val="en-GB"/>
        </w:rPr>
      </w:pPr>
      <w:bookmarkStart w:id="12" w:name="_Ref521508748"/>
      <w:r w:rsidRPr="00F35327">
        <w:rPr>
          <w:rFonts w:eastAsia="Times New Roman" w:cs="Times New Roman"/>
          <w:szCs w:val="20"/>
          <w:lang w:val="en-GB"/>
        </w:rPr>
        <w:t>R4-1808440</w:t>
      </w:r>
      <w:r>
        <w:rPr>
          <w:rFonts w:eastAsia="Times New Roman" w:cs="Times New Roman"/>
          <w:szCs w:val="20"/>
          <w:lang w:val="en-GB"/>
        </w:rPr>
        <w:t>,</w:t>
      </w:r>
      <w:r w:rsidRPr="00F35327">
        <w:rPr>
          <w:rFonts w:eastAsia="Times New Roman" w:cs="Times New Roman"/>
          <w:szCs w:val="20"/>
          <w:lang w:val="en-GB"/>
        </w:rPr>
        <w:tab/>
        <w:t>Summary of SFTD discussion</w:t>
      </w:r>
      <w:r>
        <w:rPr>
          <w:rFonts w:eastAsia="Times New Roman" w:cs="Times New Roman"/>
          <w:szCs w:val="20"/>
          <w:lang w:val="en-GB"/>
        </w:rPr>
        <w:t>, Ericsson</w:t>
      </w:r>
      <w:bookmarkEnd w:id="12"/>
    </w:p>
    <w:p w:rsidR="009967E3" w:rsidRPr="009967E3" w:rsidRDefault="009967E3" w:rsidP="009967E3">
      <w:pPr>
        <w:numPr>
          <w:ilvl w:val="0"/>
          <w:numId w:val="1"/>
        </w:numPr>
        <w:overflowPunct w:val="0"/>
        <w:autoSpaceDE w:val="0"/>
        <w:autoSpaceDN w:val="0"/>
        <w:adjustRightInd w:val="0"/>
        <w:spacing w:before="0"/>
        <w:jc w:val="both"/>
        <w:rPr>
          <w:rFonts w:eastAsia="Times New Roman" w:cs="Times New Roman"/>
          <w:szCs w:val="20"/>
          <w:lang w:val="en-GB"/>
        </w:rPr>
      </w:pPr>
      <w:bookmarkStart w:id="13" w:name="_Ref521506785"/>
      <w:r w:rsidRPr="0023185B">
        <w:rPr>
          <w:rFonts w:eastAsia="Times New Roman" w:cs="Times New Roman"/>
          <w:szCs w:val="20"/>
          <w:lang w:val="en-GB"/>
        </w:rPr>
        <w:t>R4-1808735</w:t>
      </w:r>
      <w:r>
        <w:rPr>
          <w:rFonts w:eastAsia="Times New Roman" w:cs="Times New Roman"/>
          <w:szCs w:val="20"/>
          <w:lang w:val="en-GB"/>
        </w:rPr>
        <w:t>,</w:t>
      </w:r>
      <w:r w:rsidRPr="0023185B">
        <w:rPr>
          <w:rFonts w:eastAsia="Times New Roman" w:cs="Times New Roman"/>
          <w:szCs w:val="20"/>
          <w:lang w:val="en-GB"/>
        </w:rPr>
        <w:tab/>
        <w:t>Clarification on UE measurement mode during MG</w:t>
      </w:r>
      <w:r>
        <w:rPr>
          <w:rFonts w:eastAsia="Times New Roman" w:cs="Times New Roman"/>
          <w:szCs w:val="20"/>
          <w:lang w:val="en-GB"/>
        </w:rPr>
        <w:t>, Intel</w:t>
      </w:r>
      <w:bookmarkEnd w:id="13"/>
    </w:p>
    <w:p w:rsidR="00F77F26" w:rsidRDefault="008E08BF" w:rsidP="008E08BF">
      <w:pPr>
        <w:numPr>
          <w:ilvl w:val="0"/>
          <w:numId w:val="1"/>
        </w:numPr>
        <w:overflowPunct w:val="0"/>
        <w:autoSpaceDE w:val="0"/>
        <w:autoSpaceDN w:val="0"/>
        <w:adjustRightInd w:val="0"/>
        <w:spacing w:before="0"/>
        <w:jc w:val="both"/>
        <w:rPr>
          <w:rFonts w:eastAsia="Times New Roman" w:cs="Times New Roman"/>
          <w:szCs w:val="20"/>
          <w:lang w:val="en-GB"/>
        </w:rPr>
      </w:pPr>
      <w:bookmarkStart w:id="14" w:name="_Ref521512127"/>
      <w:r>
        <w:rPr>
          <w:rFonts w:eastAsia="Times New Roman" w:cs="Times New Roman"/>
          <w:szCs w:val="20"/>
          <w:lang w:val="en-GB"/>
        </w:rPr>
        <w:t>R4-1810592</w:t>
      </w:r>
      <w:r w:rsidR="00F77F26">
        <w:rPr>
          <w:rFonts w:eastAsia="Times New Roman" w:cs="Times New Roman"/>
          <w:szCs w:val="20"/>
          <w:lang w:val="en-GB"/>
        </w:rPr>
        <w:t xml:space="preserve">, [draft] reply LS </w:t>
      </w:r>
      <w:r w:rsidR="00F77F26" w:rsidRPr="00F77F26">
        <w:rPr>
          <w:rFonts w:eastAsia="Times New Roman" w:cs="Times New Roman"/>
          <w:szCs w:val="20"/>
          <w:lang w:val="en-GB"/>
        </w:rPr>
        <w:t>for UE capability of measurement gap for inter-RAT NR measurement not yet configured with EN-DC</w:t>
      </w:r>
      <w:r w:rsidR="00F77F26">
        <w:rPr>
          <w:rFonts w:eastAsia="Times New Roman" w:cs="Times New Roman"/>
          <w:szCs w:val="20"/>
          <w:lang w:val="en-GB"/>
        </w:rPr>
        <w:t>, Nokia, Nokia Shanghai Bell</w:t>
      </w:r>
      <w:bookmarkEnd w:id="14"/>
    </w:p>
    <w:p w:rsidR="00F77F26" w:rsidRDefault="008E08BF" w:rsidP="008E08BF">
      <w:pPr>
        <w:numPr>
          <w:ilvl w:val="0"/>
          <w:numId w:val="1"/>
        </w:numPr>
        <w:overflowPunct w:val="0"/>
        <w:autoSpaceDE w:val="0"/>
        <w:autoSpaceDN w:val="0"/>
        <w:adjustRightInd w:val="0"/>
        <w:spacing w:before="0"/>
        <w:jc w:val="both"/>
        <w:rPr>
          <w:rFonts w:eastAsia="Times New Roman" w:cs="Times New Roman"/>
          <w:szCs w:val="20"/>
          <w:lang w:val="en-GB"/>
        </w:rPr>
      </w:pPr>
      <w:bookmarkStart w:id="15" w:name="_Ref521512134"/>
      <w:r>
        <w:rPr>
          <w:rFonts w:eastAsia="Times New Roman" w:cs="Times New Roman"/>
          <w:szCs w:val="20"/>
          <w:lang w:val="en-GB"/>
        </w:rPr>
        <w:t>R4-1810591</w:t>
      </w:r>
      <w:r w:rsidR="00F77F26">
        <w:rPr>
          <w:rFonts w:eastAsia="Times New Roman" w:cs="Times New Roman"/>
          <w:szCs w:val="20"/>
          <w:lang w:val="en-GB"/>
        </w:rPr>
        <w:t>, Clarification of n</w:t>
      </w:r>
      <w:r w:rsidR="00F77F26" w:rsidRPr="00F77F26">
        <w:rPr>
          <w:rFonts w:eastAsia="Times New Roman" w:cs="Times New Roman"/>
          <w:szCs w:val="20"/>
          <w:lang w:val="en-GB"/>
        </w:rPr>
        <w:t>eed for measurement gap before EN-DC configuration</w:t>
      </w:r>
      <w:bookmarkEnd w:id="15"/>
      <w:r w:rsidR="00C03867">
        <w:rPr>
          <w:rFonts w:eastAsia="Times New Roman" w:cs="Times New Roman"/>
          <w:szCs w:val="20"/>
          <w:lang w:val="en-GB"/>
        </w:rPr>
        <w:t xml:space="preserve">, </w:t>
      </w:r>
      <w:r w:rsidR="00C03867" w:rsidRPr="00C03867">
        <w:rPr>
          <w:rFonts w:eastAsia="Times New Roman" w:cs="Times New Roman"/>
          <w:szCs w:val="20"/>
          <w:lang w:val="en-GB"/>
        </w:rPr>
        <w:t>Nokia, Nokia Shanghai Bell</w:t>
      </w:r>
    </w:p>
    <w:p w:rsidR="00866276" w:rsidRPr="00866276" w:rsidRDefault="00866276" w:rsidP="00866276">
      <w:pPr>
        <w:rPr>
          <w:szCs w:val="20"/>
        </w:rPr>
      </w:pPr>
      <w:bookmarkStart w:id="16" w:name="_GoBack"/>
      <w:bookmarkEnd w:id="11"/>
      <w:bookmarkEnd w:id="16"/>
    </w:p>
    <w:sectPr w:rsidR="00866276" w:rsidRPr="0086627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30B" w:rsidRDefault="00C0730B" w:rsidP="00001C9B">
      <w:pPr>
        <w:spacing w:after="0" w:line="240" w:lineRule="auto"/>
      </w:pPr>
      <w:r>
        <w:separator/>
      </w:r>
    </w:p>
  </w:endnote>
  <w:endnote w:type="continuationSeparator" w:id="0">
    <w:p w:rsidR="00C0730B" w:rsidRDefault="00C0730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30B" w:rsidRDefault="00C0730B" w:rsidP="00001C9B">
      <w:pPr>
        <w:spacing w:after="0" w:line="240" w:lineRule="auto"/>
      </w:pPr>
      <w:r>
        <w:separator/>
      </w:r>
    </w:p>
  </w:footnote>
  <w:footnote w:type="continuationSeparator" w:id="0">
    <w:p w:rsidR="00C0730B" w:rsidRDefault="00C0730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8364E9"/>
    <w:multiLevelType w:val="hybridMultilevel"/>
    <w:tmpl w:val="F7040724"/>
    <w:lvl w:ilvl="0" w:tplc="66FC345A">
      <w:start w:val="1"/>
      <w:numFmt w:val="bullet"/>
      <w:lvlText w:val="•"/>
      <w:lvlJc w:val="left"/>
      <w:pPr>
        <w:tabs>
          <w:tab w:val="num" w:pos="720"/>
        </w:tabs>
        <w:ind w:left="720" w:hanging="360"/>
      </w:pPr>
      <w:rPr>
        <w:rFonts w:ascii="Arial" w:hAnsi="Arial" w:hint="default"/>
      </w:rPr>
    </w:lvl>
    <w:lvl w:ilvl="1" w:tplc="BB5083AE">
      <w:numFmt w:val="bullet"/>
      <w:lvlText w:val="•"/>
      <w:lvlJc w:val="left"/>
      <w:pPr>
        <w:tabs>
          <w:tab w:val="num" w:pos="1440"/>
        </w:tabs>
        <w:ind w:left="1440" w:hanging="360"/>
      </w:pPr>
      <w:rPr>
        <w:rFonts w:ascii="Arial" w:hAnsi="Arial" w:hint="default"/>
      </w:rPr>
    </w:lvl>
    <w:lvl w:ilvl="2" w:tplc="22D48486">
      <w:numFmt w:val="bullet"/>
      <w:lvlText w:val="•"/>
      <w:lvlJc w:val="left"/>
      <w:pPr>
        <w:tabs>
          <w:tab w:val="num" w:pos="2160"/>
        </w:tabs>
        <w:ind w:left="2160" w:hanging="360"/>
      </w:pPr>
      <w:rPr>
        <w:rFonts w:ascii="Arial" w:hAnsi="Arial" w:hint="default"/>
      </w:rPr>
    </w:lvl>
    <w:lvl w:ilvl="3" w:tplc="85882664" w:tentative="1">
      <w:start w:val="1"/>
      <w:numFmt w:val="bullet"/>
      <w:lvlText w:val="•"/>
      <w:lvlJc w:val="left"/>
      <w:pPr>
        <w:tabs>
          <w:tab w:val="num" w:pos="2880"/>
        </w:tabs>
        <w:ind w:left="2880" w:hanging="360"/>
      </w:pPr>
      <w:rPr>
        <w:rFonts w:ascii="Arial" w:hAnsi="Arial" w:hint="default"/>
      </w:rPr>
    </w:lvl>
    <w:lvl w:ilvl="4" w:tplc="42308032" w:tentative="1">
      <w:start w:val="1"/>
      <w:numFmt w:val="bullet"/>
      <w:lvlText w:val="•"/>
      <w:lvlJc w:val="left"/>
      <w:pPr>
        <w:tabs>
          <w:tab w:val="num" w:pos="3600"/>
        </w:tabs>
        <w:ind w:left="3600" w:hanging="360"/>
      </w:pPr>
      <w:rPr>
        <w:rFonts w:ascii="Arial" w:hAnsi="Arial" w:hint="default"/>
      </w:rPr>
    </w:lvl>
    <w:lvl w:ilvl="5" w:tplc="91E6C05E" w:tentative="1">
      <w:start w:val="1"/>
      <w:numFmt w:val="bullet"/>
      <w:lvlText w:val="•"/>
      <w:lvlJc w:val="left"/>
      <w:pPr>
        <w:tabs>
          <w:tab w:val="num" w:pos="4320"/>
        </w:tabs>
        <w:ind w:left="4320" w:hanging="360"/>
      </w:pPr>
      <w:rPr>
        <w:rFonts w:ascii="Arial" w:hAnsi="Arial" w:hint="default"/>
      </w:rPr>
    </w:lvl>
    <w:lvl w:ilvl="6" w:tplc="5A92EEF4" w:tentative="1">
      <w:start w:val="1"/>
      <w:numFmt w:val="bullet"/>
      <w:lvlText w:val="•"/>
      <w:lvlJc w:val="left"/>
      <w:pPr>
        <w:tabs>
          <w:tab w:val="num" w:pos="5040"/>
        </w:tabs>
        <w:ind w:left="5040" w:hanging="360"/>
      </w:pPr>
      <w:rPr>
        <w:rFonts w:ascii="Arial" w:hAnsi="Arial" w:hint="default"/>
      </w:rPr>
    </w:lvl>
    <w:lvl w:ilvl="7" w:tplc="95AA1772" w:tentative="1">
      <w:start w:val="1"/>
      <w:numFmt w:val="bullet"/>
      <w:lvlText w:val="•"/>
      <w:lvlJc w:val="left"/>
      <w:pPr>
        <w:tabs>
          <w:tab w:val="num" w:pos="5760"/>
        </w:tabs>
        <w:ind w:left="5760" w:hanging="360"/>
      </w:pPr>
      <w:rPr>
        <w:rFonts w:ascii="Arial" w:hAnsi="Arial" w:hint="default"/>
      </w:rPr>
    </w:lvl>
    <w:lvl w:ilvl="8" w:tplc="F2F65F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7B20A5"/>
    <w:multiLevelType w:val="hybridMultilevel"/>
    <w:tmpl w:val="6F9AFD78"/>
    <w:lvl w:ilvl="0" w:tplc="EBD01D4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DD642D"/>
    <w:multiLevelType w:val="hybridMultilevel"/>
    <w:tmpl w:val="9516EE56"/>
    <w:lvl w:ilvl="0" w:tplc="9AA2A7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BA5072"/>
    <w:multiLevelType w:val="hybridMultilevel"/>
    <w:tmpl w:val="986A9C6C"/>
    <w:lvl w:ilvl="0" w:tplc="88D61E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5F0F8E"/>
    <w:multiLevelType w:val="hybridMultilevel"/>
    <w:tmpl w:val="0130D1F4"/>
    <w:lvl w:ilvl="0" w:tplc="F9FA6E8C">
      <w:start w:val="1"/>
      <w:numFmt w:val="bullet"/>
      <w:lvlText w:val="•"/>
      <w:lvlJc w:val="left"/>
      <w:pPr>
        <w:tabs>
          <w:tab w:val="num" w:pos="720"/>
        </w:tabs>
        <w:ind w:left="720" w:hanging="360"/>
      </w:pPr>
      <w:rPr>
        <w:rFonts w:ascii="Arial" w:hAnsi="Arial" w:hint="default"/>
      </w:rPr>
    </w:lvl>
    <w:lvl w:ilvl="1" w:tplc="8F5E7EBE">
      <w:start w:val="1"/>
      <w:numFmt w:val="bullet"/>
      <w:lvlText w:val="•"/>
      <w:lvlJc w:val="left"/>
      <w:pPr>
        <w:tabs>
          <w:tab w:val="num" w:pos="1440"/>
        </w:tabs>
        <w:ind w:left="1440" w:hanging="360"/>
      </w:pPr>
      <w:rPr>
        <w:rFonts w:ascii="Arial" w:hAnsi="Arial" w:hint="default"/>
      </w:rPr>
    </w:lvl>
    <w:lvl w:ilvl="2" w:tplc="C08A0DE6" w:tentative="1">
      <w:start w:val="1"/>
      <w:numFmt w:val="bullet"/>
      <w:lvlText w:val="•"/>
      <w:lvlJc w:val="left"/>
      <w:pPr>
        <w:tabs>
          <w:tab w:val="num" w:pos="2160"/>
        </w:tabs>
        <w:ind w:left="2160" w:hanging="360"/>
      </w:pPr>
      <w:rPr>
        <w:rFonts w:ascii="Arial" w:hAnsi="Arial" w:hint="default"/>
      </w:rPr>
    </w:lvl>
    <w:lvl w:ilvl="3" w:tplc="AFC488B2" w:tentative="1">
      <w:start w:val="1"/>
      <w:numFmt w:val="bullet"/>
      <w:lvlText w:val="•"/>
      <w:lvlJc w:val="left"/>
      <w:pPr>
        <w:tabs>
          <w:tab w:val="num" w:pos="2880"/>
        </w:tabs>
        <w:ind w:left="2880" w:hanging="360"/>
      </w:pPr>
      <w:rPr>
        <w:rFonts w:ascii="Arial" w:hAnsi="Arial" w:hint="default"/>
      </w:rPr>
    </w:lvl>
    <w:lvl w:ilvl="4" w:tplc="9DA2FC5A" w:tentative="1">
      <w:start w:val="1"/>
      <w:numFmt w:val="bullet"/>
      <w:lvlText w:val="•"/>
      <w:lvlJc w:val="left"/>
      <w:pPr>
        <w:tabs>
          <w:tab w:val="num" w:pos="3600"/>
        </w:tabs>
        <w:ind w:left="3600" w:hanging="360"/>
      </w:pPr>
      <w:rPr>
        <w:rFonts w:ascii="Arial" w:hAnsi="Arial" w:hint="default"/>
      </w:rPr>
    </w:lvl>
    <w:lvl w:ilvl="5" w:tplc="B7026372" w:tentative="1">
      <w:start w:val="1"/>
      <w:numFmt w:val="bullet"/>
      <w:lvlText w:val="•"/>
      <w:lvlJc w:val="left"/>
      <w:pPr>
        <w:tabs>
          <w:tab w:val="num" w:pos="4320"/>
        </w:tabs>
        <w:ind w:left="4320" w:hanging="360"/>
      </w:pPr>
      <w:rPr>
        <w:rFonts w:ascii="Arial" w:hAnsi="Arial" w:hint="default"/>
      </w:rPr>
    </w:lvl>
    <w:lvl w:ilvl="6" w:tplc="640E09C6" w:tentative="1">
      <w:start w:val="1"/>
      <w:numFmt w:val="bullet"/>
      <w:lvlText w:val="•"/>
      <w:lvlJc w:val="left"/>
      <w:pPr>
        <w:tabs>
          <w:tab w:val="num" w:pos="5040"/>
        </w:tabs>
        <w:ind w:left="5040" w:hanging="360"/>
      </w:pPr>
      <w:rPr>
        <w:rFonts w:ascii="Arial" w:hAnsi="Arial" w:hint="default"/>
      </w:rPr>
    </w:lvl>
    <w:lvl w:ilvl="7" w:tplc="5F34AE8A" w:tentative="1">
      <w:start w:val="1"/>
      <w:numFmt w:val="bullet"/>
      <w:lvlText w:val="•"/>
      <w:lvlJc w:val="left"/>
      <w:pPr>
        <w:tabs>
          <w:tab w:val="num" w:pos="5760"/>
        </w:tabs>
        <w:ind w:left="5760" w:hanging="360"/>
      </w:pPr>
      <w:rPr>
        <w:rFonts w:ascii="Arial" w:hAnsi="Arial" w:hint="default"/>
      </w:rPr>
    </w:lvl>
    <w:lvl w:ilvl="8" w:tplc="96D862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9151B1"/>
    <w:multiLevelType w:val="hybridMultilevel"/>
    <w:tmpl w:val="EB1A014C"/>
    <w:lvl w:ilvl="0" w:tplc="6EE6EFD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A1B6544"/>
    <w:multiLevelType w:val="hybridMultilevel"/>
    <w:tmpl w:val="64D4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9EA51FB"/>
    <w:multiLevelType w:val="hybridMultilevel"/>
    <w:tmpl w:val="B7B40B66"/>
    <w:lvl w:ilvl="0" w:tplc="5C3CF4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7"/>
  </w:num>
  <w:num w:numId="5">
    <w:abstractNumId w:val="11"/>
  </w:num>
  <w:num w:numId="6">
    <w:abstractNumId w:val="1"/>
  </w:num>
  <w:num w:numId="7">
    <w:abstractNumId w:val="4"/>
  </w:num>
  <w:num w:numId="8">
    <w:abstractNumId w:val="12"/>
  </w:num>
  <w:num w:numId="9">
    <w:abstractNumId w:val="10"/>
  </w:num>
  <w:num w:numId="10">
    <w:abstractNumId w:val="2"/>
  </w:num>
  <w:num w:numId="11">
    <w:abstractNumId w:val="14"/>
  </w:num>
  <w:num w:numId="12">
    <w:abstractNumId w:val="9"/>
  </w:num>
  <w:num w:numId="13">
    <w:abstractNumId w:val="5"/>
  </w:num>
  <w:num w:numId="14">
    <w:abstractNumId w:val="13"/>
  </w:num>
  <w:num w:numId="15">
    <w:abstractNumId w:val="3"/>
  </w:num>
  <w:num w:numId="16">
    <w:abstractNumId w:val="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5259"/>
    <w:rsid w:val="00006B53"/>
    <w:rsid w:val="000308D2"/>
    <w:rsid w:val="00031297"/>
    <w:rsid w:val="000517A1"/>
    <w:rsid w:val="0007101A"/>
    <w:rsid w:val="0008612A"/>
    <w:rsid w:val="000A10B9"/>
    <w:rsid w:val="000A1A77"/>
    <w:rsid w:val="000A1D60"/>
    <w:rsid w:val="000B0056"/>
    <w:rsid w:val="000B021D"/>
    <w:rsid w:val="000C5B30"/>
    <w:rsid w:val="000D0EC5"/>
    <w:rsid w:val="000D447E"/>
    <w:rsid w:val="000E02C1"/>
    <w:rsid w:val="000E0505"/>
    <w:rsid w:val="00100DF1"/>
    <w:rsid w:val="00107D6F"/>
    <w:rsid w:val="00126990"/>
    <w:rsid w:val="001625F8"/>
    <w:rsid w:val="00162C40"/>
    <w:rsid w:val="001715FF"/>
    <w:rsid w:val="001745F8"/>
    <w:rsid w:val="001754B4"/>
    <w:rsid w:val="00175770"/>
    <w:rsid w:val="00176671"/>
    <w:rsid w:val="00181C34"/>
    <w:rsid w:val="001838CF"/>
    <w:rsid w:val="001841C4"/>
    <w:rsid w:val="00191266"/>
    <w:rsid w:val="0019443D"/>
    <w:rsid w:val="001B0034"/>
    <w:rsid w:val="001B2AE3"/>
    <w:rsid w:val="001B7100"/>
    <w:rsid w:val="001C5304"/>
    <w:rsid w:val="001E30F6"/>
    <w:rsid w:val="00212629"/>
    <w:rsid w:val="00213824"/>
    <w:rsid w:val="00220ED5"/>
    <w:rsid w:val="00230501"/>
    <w:rsid w:val="002316D0"/>
    <w:rsid w:val="0023185B"/>
    <w:rsid w:val="00235F5C"/>
    <w:rsid w:val="00237338"/>
    <w:rsid w:val="00241561"/>
    <w:rsid w:val="00251A3E"/>
    <w:rsid w:val="002714C1"/>
    <w:rsid w:val="00293297"/>
    <w:rsid w:val="002A07E4"/>
    <w:rsid w:val="002A37E4"/>
    <w:rsid w:val="002A71D5"/>
    <w:rsid w:val="002B4922"/>
    <w:rsid w:val="002C2D19"/>
    <w:rsid w:val="002C7989"/>
    <w:rsid w:val="002D10FA"/>
    <w:rsid w:val="002D4C55"/>
    <w:rsid w:val="002F15C5"/>
    <w:rsid w:val="002F3989"/>
    <w:rsid w:val="00300C27"/>
    <w:rsid w:val="00314818"/>
    <w:rsid w:val="0032623A"/>
    <w:rsid w:val="00333B44"/>
    <w:rsid w:val="003471C5"/>
    <w:rsid w:val="0036162C"/>
    <w:rsid w:val="00370383"/>
    <w:rsid w:val="0038214C"/>
    <w:rsid w:val="003A2443"/>
    <w:rsid w:val="003B659E"/>
    <w:rsid w:val="003E7F12"/>
    <w:rsid w:val="003F53B4"/>
    <w:rsid w:val="003F552E"/>
    <w:rsid w:val="004003D3"/>
    <w:rsid w:val="00404E00"/>
    <w:rsid w:val="00417AA0"/>
    <w:rsid w:val="00422290"/>
    <w:rsid w:val="0043750A"/>
    <w:rsid w:val="00443559"/>
    <w:rsid w:val="00450F5D"/>
    <w:rsid w:val="00463825"/>
    <w:rsid w:val="004646C5"/>
    <w:rsid w:val="004B57BB"/>
    <w:rsid w:val="004B7B4A"/>
    <w:rsid w:val="004C1EB4"/>
    <w:rsid w:val="004D35C8"/>
    <w:rsid w:val="004D7F9F"/>
    <w:rsid w:val="004E27A4"/>
    <w:rsid w:val="004E5E66"/>
    <w:rsid w:val="004F3D3B"/>
    <w:rsid w:val="004F796F"/>
    <w:rsid w:val="00503B4D"/>
    <w:rsid w:val="00504EE9"/>
    <w:rsid w:val="00510765"/>
    <w:rsid w:val="00512F8C"/>
    <w:rsid w:val="005340CE"/>
    <w:rsid w:val="0054442C"/>
    <w:rsid w:val="00547F5E"/>
    <w:rsid w:val="00550285"/>
    <w:rsid w:val="00572A58"/>
    <w:rsid w:val="0058317D"/>
    <w:rsid w:val="005836F8"/>
    <w:rsid w:val="005918FA"/>
    <w:rsid w:val="00596AE7"/>
    <w:rsid w:val="005C18F5"/>
    <w:rsid w:val="005E61A8"/>
    <w:rsid w:val="005F6419"/>
    <w:rsid w:val="00617400"/>
    <w:rsid w:val="00655EA6"/>
    <w:rsid w:val="00660DC2"/>
    <w:rsid w:val="00663C6D"/>
    <w:rsid w:val="00664950"/>
    <w:rsid w:val="00670729"/>
    <w:rsid w:val="006764BB"/>
    <w:rsid w:val="006769B7"/>
    <w:rsid w:val="00683220"/>
    <w:rsid w:val="00687FA0"/>
    <w:rsid w:val="006909A7"/>
    <w:rsid w:val="006A4DAC"/>
    <w:rsid w:val="006B2AF8"/>
    <w:rsid w:val="006B7010"/>
    <w:rsid w:val="006F1199"/>
    <w:rsid w:val="006F4187"/>
    <w:rsid w:val="00702B7D"/>
    <w:rsid w:val="007145FF"/>
    <w:rsid w:val="00736818"/>
    <w:rsid w:val="00742CFE"/>
    <w:rsid w:val="00751515"/>
    <w:rsid w:val="007739BF"/>
    <w:rsid w:val="0077428A"/>
    <w:rsid w:val="00782462"/>
    <w:rsid w:val="00785232"/>
    <w:rsid w:val="007A040C"/>
    <w:rsid w:val="007A6422"/>
    <w:rsid w:val="007B0ED3"/>
    <w:rsid w:val="007C0DA8"/>
    <w:rsid w:val="007C33D9"/>
    <w:rsid w:val="007C3ED0"/>
    <w:rsid w:val="007D6A52"/>
    <w:rsid w:val="007F6B81"/>
    <w:rsid w:val="00806A76"/>
    <w:rsid w:val="00811C9D"/>
    <w:rsid w:val="00816C80"/>
    <w:rsid w:val="00820C48"/>
    <w:rsid w:val="00820C57"/>
    <w:rsid w:val="00821EA5"/>
    <w:rsid w:val="0082271A"/>
    <w:rsid w:val="00835C66"/>
    <w:rsid w:val="00841BCD"/>
    <w:rsid w:val="00860308"/>
    <w:rsid w:val="00862337"/>
    <w:rsid w:val="00866276"/>
    <w:rsid w:val="0086744C"/>
    <w:rsid w:val="00877C6F"/>
    <w:rsid w:val="0088046B"/>
    <w:rsid w:val="008826C1"/>
    <w:rsid w:val="00893B4E"/>
    <w:rsid w:val="008A23C5"/>
    <w:rsid w:val="008C37E4"/>
    <w:rsid w:val="008C6F57"/>
    <w:rsid w:val="008D36CC"/>
    <w:rsid w:val="008E08BF"/>
    <w:rsid w:val="008E1227"/>
    <w:rsid w:val="008E3C0E"/>
    <w:rsid w:val="009042BD"/>
    <w:rsid w:val="00912E2D"/>
    <w:rsid w:val="00916E4C"/>
    <w:rsid w:val="00921C13"/>
    <w:rsid w:val="009249B4"/>
    <w:rsid w:val="00937A19"/>
    <w:rsid w:val="009419C0"/>
    <w:rsid w:val="009461D5"/>
    <w:rsid w:val="0095476A"/>
    <w:rsid w:val="00977E1D"/>
    <w:rsid w:val="009830D1"/>
    <w:rsid w:val="00985193"/>
    <w:rsid w:val="00985EAF"/>
    <w:rsid w:val="009967E3"/>
    <w:rsid w:val="0099686D"/>
    <w:rsid w:val="009B2113"/>
    <w:rsid w:val="009C3226"/>
    <w:rsid w:val="009C4527"/>
    <w:rsid w:val="009C7D8C"/>
    <w:rsid w:val="009F0439"/>
    <w:rsid w:val="00A02AF0"/>
    <w:rsid w:val="00A077CE"/>
    <w:rsid w:val="00A15A9F"/>
    <w:rsid w:val="00A22B78"/>
    <w:rsid w:val="00A25AE5"/>
    <w:rsid w:val="00A37002"/>
    <w:rsid w:val="00A506FD"/>
    <w:rsid w:val="00A653E9"/>
    <w:rsid w:val="00A85E46"/>
    <w:rsid w:val="00A95C98"/>
    <w:rsid w:val="00AA1B0E"/>
    <w:rsid w:val="00AA1C57"/>
    <w:rsid w:val="00AC21E5"/>
    <w:rsid w:val="00AC2B38"/>
    <w:rsid w:val="00AC5CA7"/>
    <w:rsid w:val="00AD7661"/>
    <w:rsid w:val="00AE4940"/>
    <w:rsid w:val="00AE56B1"/>
    <w:rsid w:val="00AE6451"/>
    <w:rsid w:val="00B13BFE"/>
    <w:rsid w:val="00B16397"/>
    <w:rsid w:val="00B17E6E"/>
    <w:rsid w:val="00B45807"/>
    <w:rsid w:val="00B470BF"/>
    <w:rsid w:val="00B520FD"/>
    <w:rsid w:val="00B53D00"/>
    <w:rsid w:val="00B5454D"/>
    <w:rsid w:val="00B56F0A"/>
    <w:rsid w:val="00B73862"/>
    <w:rsid w:val="00B749E2"/>
    <w:rsid w:val="00B74C1F"/>
    <w:rsid w:val="00B85AFC"/>
    <w:rsid w:val="00B8606D"/>
    <w:rsid w:val="00BA6E48"/>
    <w:rsid w:val="00BC6076"/>
    <w:rsid w:val="00BD708B"/>
    <w:rsid w:val="00BF2218"/>
    <w:rsid w:val="00C03867"/>
    <w:rsid w:val="00C04855"/>
    <w:rsid w:val="00C05C39"/>
    <w:rsid w:val="00C0730B"/>
    <w:rsid w:val="00C073BD"/>
    <w:rsid w:val="00C1670A"/>
    <w:rsid w:val="00C17F56"/>
    <w:rsid w:val="00C203DD"/>
    <w:rsid w:val="00C22A0E"/>
    <w:rsid w:val="00C36634"/>
    <w:rsid w:val="00C42272"/>
    <w:rsid w:val="00C5261B"/>
    <w:rsid w:val="00C63E4C"/>
    <w:rsid w:val="00C74935"/>
    <w:rsid w:val="00C83C46"/>
    <w:rsid w:val="00CB31E5"/>
    <w:rsid w:val="00CB5915"/>
    <w:rsid w:val="00CD7492"/>
    <w:rsid w:val="00CE1EBA"/>
    <w:rsid w:val="00CE2001"/>
    <w:rsid w:val="00CE2E4F"/>
    <w:rsid w:val="00CE3A6B"/>
    <w:rsid w:val="00CF5B5D"/>
    <w:rsid w:val="00CF7FE6"/>
    <w:rsid w:val="00D00211"/>
    <w:rsid w:val="00D01BFA"/>
    <w:rsid w:val="00D03FC6"/>
    <w:rsid w:val="00D06309"/>
    <w:rsid w:val="00D24E4B"/>
    <w:rsid w:val="00D351EA"/>
    <w:rsid w:val="00D3564B"/>
    <w:rsid w:val="00D43403"/>
    <w:rsid w:val="00D62E71"/>
    <w:rsid w:val="00D740CA"/>
    <w:rsid w:val="00D762F2"/>
    <w:rsid w:val="00D775D8"/>
    <w:rsid w:val="00D85728"/>
    <w:rsid w:val="00DA2080"/>
    <w:rsid w:val="00DA7616"/>
    <w:rsid w:val="00DE7F06"/>
    <w:rsid w:val="00DF2997"/>
    <w:rsid w:val="00E0134E"/>
    <w:rsid w:val="00E1417F"/>
    <w:rsid w:val="00E20ED2"/>
    <w:rsid w:val="00E529FA"/>
    <w:rsid w:val="00E6410D"/>
    <w:rsid w:val="00E72309"/>
    <w:rsid w:val="00E80E17"/>
    <w:rsid w:val="00E8297E"/>
    <w:rsid w:val="00E93772"/>
    <w:rsid w:val="00EA09F1"/>
    <w:rsid w:val="00EA0AE8"/>
    <w:rsid w:val="00EA2962"/>
    <w:rsid w:val="00EB7D30"/>
    <w:rsid w:val="00EC1B37"/>
    <w:rsid w:val="00EC7BC3"/>
    <w:rsid w:val="00ED7600"/>
    <w:rsid w:val="00EE15DB"/>
    <w:rsid w:val="00EE7CB7"/>
    <w:rsid w:val="00EF236A"/>
    <w:rsid w:val="00EF6F57"/>
    <w:rsid w:val="00F03CC9"/>
    <w:rsid w:val="00F1362C"/>
    <w:rsid w:val="00F3291A"/>
    <w:rsid w:val="00F34499"/>
    <w:rsid w:val="00F35327"/>
    <w:rsid w:val="00F360C7"/>
    <w:rsid w:val="00F44843"/>
    <w:rsid w:val="00F45713"/>
    <w:rsid w:val="00F67140"/>
    <w:rsid w:val="00F77F26"/>
    <w:rsid w:val="00F824F5"/>
    <w:rsid w:val="00F92A15"/>
    <w:rsid w:val="00F954A3"/>
    <w:rsid w:val="00FC29B9"/>
    <w:rsid w:val="00FC3EA3"/>
    <w:rsid w:val="00FC6FD3"/>
    <w:rsid w:val="00FC7B92"/>
    <w:rsid w:val="00FE12A5"/>
    <w:rsid w:val="00FE46F7"/>
    <w:rsid w:val="00FF2B96"/>
    <w:rsid w:val="00FF5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2F5E09"/>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C7989"/>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4"/>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B021D"/>
    <w:pPr>
      <w:tabs>
        <w:tab w:val="left" w:pos="1622"/>
      </w:tabs>
      <w:spacing w:before="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0B021D"/>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6878099">
      <w:bodyDiv w:val="1"/>
      <w:marLeft w:val="0"/>
      <w:marRight w:val="0"/>
      <w:marTop w:val="0"/>
      <w:marBottom w:val="0"/>
      <w:divBdr>
        <w:top w:val="none" w:sz="0" w:space="0" w:color="auto"/>
        <w:left w:val="none" w:sz="0" w:space="0" w:color="auto"/>
        <w:bottom w:val="none" w:sz="0" w:space="0" w:color="auto"/>
        <w:right w:val="none" w:sz="0" w:space="0" w:color="auto"/>
      </w:divBdr>
      <w:divsChild>
        <w:div w:id="104078944">
          <w:marLeft w:val="547"/>
          <w:marRight w:val="0"/>
          <w:marTop w:val="96"/>
          <w:marBottom w:val="0"/>
          <w:divBdr>
            <w:top w:val="none" w:sz="0" w:space="0" w:color="auto"/>
            <w:left w:val="none" w:sz="0" w:space="0" w:color="auto"/>
            <w:bottom w:val="none" w:sz="0" w:space="0" w:color="auto"/>
            <w:right w:val="none" w:sz="0" w:space="0" w:color="auto"/>
          </w:divBdr>
        </w:div>
        <w:div w:id="1753503876">
          <w:marLeft w:val="547"/>
          <w:marRight w:val="0"/>
          <w:marTop w:val="96"/>
          <w:marBottom w:val="0"/>
          <w:divBdr>
            <w:top w:val="none" w:sz="0" w:space="0" w:color="auto"/>
            <w:left w:val="none" w:sz="0" w:space="0" w:color="auto"/>
            <w:bottom w:val="none" w:sz="0" w:space="0" w:color="auto"/>
            <w:right w:val="none" w:sz="0" w:space="0" w:color="auto"/>
          </w:divBdr>
        </w:div>
        <w:div w:id="1773435337">
          <w:marLeft w:val="1166"/>
          <w:marRight w:val="0"/>
          <w:marTop w:val="96"/>
          <w:marBottom w:val="0"/>
          <w:divBdr>
            <w:top w:val="none" w:sz="0" w:space="0" w:color="auto"/>
            <w:left w:val="none" w:sz="0" w:space="0" w:color="auto"/>
            <w:bottom w:val="none" w:sz="0" w:space="0" w:color="auto"/>
            <w:right w:val="none" w:sz="0" w:space="0" w:color="auto"/>
          </w:divBdr>
        </w:div>
        <w:div w:id="1723869133">
          <w:marLeft w:val="1166"/>
          <w:marRight w:val="0"/>
          <w:marTop w:val="96"/>
          <w:marBottom w:val="0"/>
          <w:divBdr>
            <w:top w:val="none" w:sz="0" w:space="0" w:color="auto"/>
            <w:left w:val="none" w:sz="0" w:space="0" w:color="auto"/>
            <w:bottom w:val="none" w:sz="0" w:space="0" w:color="auto"/>
            <w:right w:val="none" w:sz="0" w:space="0" w:color="auto"/>
          </w:divBdr>
        </w:div>
        <w:div w:id="1225796635">
          <w:marLeft w:val="1166"/>
          <w:marRight w:val="0"/>
          <w:marTop w:val="96"/>
          <w:marBottom w:val="0"/>
          <w:divBdr>
            <w:top w:val="none" w:sz="0" w:space="0" w:color="auto"/>
            <w:left w:val="none" w:sz="0" w:space="0" w:color="auto"/>
            <w:bottom w:val="none" w:sz="0" w:space="0" w:color="auto"/>
            <w:right w:val="none" w:sz="0" w:space="0" w:color="auto"/>
          </w:divBdr>
        </w:div>
      </w:divsChild>
    </w:div>
    <w:div w:id="410590010">
      <w:bodyDiv w:val="1"/>
      <w:marLeft w:val="0"/>
      <w:marRight w:val="0"/>
      <w:marTop w:val="0"/>
      <w:marBottom w:val="0"/>
      <w:divBdr>
        <w:top w:val="none" w:sz="0" w:space="0" w:color="auto"/>
        <w:left w:val="none" w:sz="0" w:space="0" w:color="auto"/>
        <w:bottom w:val="none" w:sz="0" w:space="0" w:color="auto"/>
        <w:right w:val="none" w:sz="0" w:space="0" w:color="auto"/>
      </w:divBdr>
      <w:divsChild>
        <w:div w:id="2048874228">
          <w:marLeft w:val="547"/>
          <w:marRight w:val="0"/>
          <w:marTop w:val="96"/>
          <w:marBottom w:val="0"/>
          <w:divBdr>
            <w:top w:val="none" w:sz="0" w:space="0" w:color="auto"/>
            <w:left w:val="none" w:sz="0" w:space="0" w:color="auto"/>
            <w:bottom w:val="none" w:sz="0" w:space="0" w:color="auto"/>
            <w:right w:val="none" w:sz="0" w:space="0" w:color="auto"/>
          </w:divBdr>
        </w:div>
        <w:div w:id="322272159">
          <w:marLeft w:val="1166"/>
          <w:marRight w:val="0"/>
          <w:marTop w:val="96"/>
          <w:marBottom w:val="0"/>
          <w:divBdr>
            <w:top w:val="none" w:sz="0" w:space="0" w:color="auto"/>
            <w:left w:val="none" w:sz="0" w:space="0" w:color="auto"/>
            <w:bottom w:val="none" w:sz="0" w:space="0" w:color="auto"/>
            <w:right w:val="none" w:sz="0" w:space="0" w:color="auto"/>
          </w:divBdr>
        </w:div>
        <w:div w:id="1784232020">
          <w:marLeft w:val="1800"/>
          <w:marRight w:val="0"/>
          <w:marTop w:val="86"/>
          <w:marBottom w:val="0"/>
          <w:divBdr>
            <w:top w:val="none" w:sz="0" w:space="0" w:color="auto"/>
            <w:left w:val="none" w:sz="0" w:space="0" w:color="auto"/>
            <w:bottom w:val="none" w:sz="0" w:space="0" w:color="auto"/>
            <w:right w:val="none" w:sz="0" w:space="0" w:color="auto"/>
          </w:divBdr>
        </w:div>
        <w:div w:id="1431588961">
          <w:marLeft w:val="1800"/>
          <w:marRight w:val="0"/>
          <w:marTop w:val="86"/>
          <w:marBottom w:val="0"/>
          <w:divBdr>
            <w:top w:val="none" w:sz="0" w:space="0" w:color="auto"/>
            <w:left w:val="none" w:sz="0" w:space="0" w:color="auto"/>
            <w:bottom w:val="none" w:sz="0" w:space="0" w:color="auto"/>
            <w:right w:val="none" w:sz="0" w:space="0" w:color="auto"/>
          </w:divBdr>
        </w:div>
        <w:div w:id="489951699">
          <w:marLeft w:val="547"/>
          <w:marRight w:val="0"/>
          <w:marTop w:val="96"/>
          <w:marBottom w:val="0"/>
          <w:divBdr>
            <w:top w:val="none" w:sz="0" w:space="0" w:color="auto"/>
            <w:left w:val="none" w:sz="0" w:space="0" w:color="auto"/>
            <w:bottom w:val="none" w:sz="0" w:space="0" w:color="auto"/>
            <w:right w:val="none" w:sz="0" w:space="0" w:color="auto"/>
          </w:divBdr>
        </w:div>
        <w:div w:id="1358313892">
          <w:marLeft w:val="1166"/>
          <w:marRight w:val="0"/>
          <w:marTop w:val="96"/>
          <w:marBottom w:val="0"/>
          <w:divBdr>
            <w:top w:val="none" w:sz="0" w:space="0" w:color="auto"/>
            <w:left w:val="none" w:sz="0" w:space="0" w:color="auto"/>
            <w:bottom w:val="none" w:sz="0" w:space="0" w:color="auto"/>
            <w:right w:val="none" w:sz="0" w:space="0" w:color="auto"/>
          </w:divBdr>
        </w:div>
        <w:div w:id="1968706795">
          <w:marLeft w:val="1800"/>
          <w:marRight w:val="0"/>
          <w:marTop w:val="86"/>
          <w:marBottom w:val="0"/>
          <w:divBdr>
            <w:top w:val="none" w:sz="0" w:space="0" w:color="auto"/>
            <w:left w:val="none" w:sz="0" w:space="0" w:color="auto"/>
            <w:bottom w:val="none" w:sz="0" w:space="0" w:color="auto"/>
            <w:right w:val="none" w:sz="0" w:space="0" w:color="auto"/>
          </w:divBdr>
        </w:div>
      </w:divsChild>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01774951">
      <w:bodyDiv w:val="1"/>
      <w:marLeft w:val="0"/>
      <w:marRight w:val="0"/>
      <w:marTop w:val="0"/>
      <w:marBottom w:val="0"/>
      <w:divBdr>
        <w:top w:val="none" w:sz="0" w:space="0" w:color="auto"/>
        <w:left w:val="none" w:sz="0" w:space="0" w:color="auto"/>
        <w:bottom w:val="none" w:sz="0" w:space="0" w:color="auto"/>
        <w:right w:val="none" w:sz="0" w:space="0" w:color="auto"/>
      </w:divBdr>
      <w:divsChild>
        <w:div w:id="380441130">
          <w:marLeft w:val="547"/>
          <w:marRight w:val="0"/>
          <w:marTop w:val="96"/>
          <w:marBottom w:val="0"/>
          <w:divBdr>
            <w:top w:val="none" w:sz="0" w:space="0" w:color="auto"/>
            <w:left w:val="none" w:sz="0" w:space="0" w:color="auto"/>
            <w:bottom w:val="none" w:sz="0" w:space="0" w:color="auto"/>
            <w:right w:val="none" w:sz="0" w:space="0" w:color="auto"/>
          </w:divBdr>
        </w:div>
        <w:div w:id="1092776913">
          <w:marLeft w:val="547"/>
          <w:marRight w:val="0"/>
          <w:marTop w:val="96"/>
          <w:marBottom w:val="0"/>
          <w:divBdr>
            <w:top w:val="none" w:sz="0" w:space="0" w:color="auto"/>
            <w:left w:val="none" w:sz="0" w:space="0" w:color="auto"/>
            <w:bottom w:val="none" w:sz="0" w:space="0" w:color="auto"/>
            <w:right w:val="none" w:sz="0" w:space="0" w:color="auto"/>
          </w:divBdr>
        </w:div>
        <w:div w:id="1932159766">
          <w:marLeft w:val="1166"/>
          <w:marRight w:val="0"/>
          <w:marTop w:val="96"/>
          <w:marBottom w:val="0"/>
          <w:divBdr>
            <w:top w:val="none" w:sz="0" w:space="0" w:color="auto"/>
            <w:left w:val="none" w:sz="0" w:space="0" w:color="auto"/>
            <w:bottom w:val="none" w:sz="0" w:space="0" w:color="auto"/>
            <w:right w:val="none" w:sz="0" w:space="0" w:color="auto"/>
          </w:divBdr>
        </w:div>
        <w:div w:id="53165816">
          <w:marLeft w:val="1166"/>
          <w:marRight w:val="0"/>
          <w:marTop w:val="96"/>
          <w:marBottom w:val="0"/>
          <w:divBdr>
            <w:top w:val="none" w:sz="0" w:space="0" w:color="auto"/>
            <w:left w:val="none" w:sz="0" w:space="0" w:color="auto"/>
            <w:bottom w:val="none" w:sz="0" w:space="0" w:color="auto"/>
            <w:right w:val="none" w:sz="0" w:space="0" w:color="auto"/>
          </w:divBdr>
        </w:div>
        <w:div w:id="448667798">
          <w:marLeft w:val="1166"/>
          <w:marRight w:val="0"/>
          <w:marTop w:val="96"/>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51916060">
      <w:bodyDiv w:val="1"/>
      <w:marLeft w:val="0"/>
      <w:marRight w:val="0"/>
      <w:marTop w:val="0"/>
      <w:marBottom w:val="0"/>
      <w:divBdr>
        <w:top w:val="none" w:sz="0" w:space="0" w:color="auto"/>
        <w:left w:val="none" w:sz="0" w:space="0" w:color="auto"/>
        <w:bottom w:val="none" w:sz="0" w:space="0" w:color="auto"/>
        <w:right w:val="none" w:sz="0" w:space="0" w:color="auto"/>
      </w:divBdr>
      <w:divsChild>
        <w:div w:id="854616237">
          <w:marLeft w:val="547"/>
          <w:marRight w:val="0"/>
          <w:marTop w:val="96"/>
          <w:marBottom w:val="0"/>
          <w:divBdr>
            <w:top w:val="none" w:sz="0" w:space="0" w:color="auto"/>
            <w:left w:val="none" w:sz="0" w:space="0" w:color="auto"/>
            <w:bottom w:val="none" w:sz="0" w:space="0" w:color="auto"/>
            <w:right w:val="none" w:sz="0" w:space="0" w:color="auto"/>
          </w:divBdr>
        </w:div>
        <w:div w:id="1960843327">
          <w:marLeft w:val="1166"/>
          <w:marRight w:val="0"/>
          <w:marTop w:val="96"/>
          <w:marBottom w:val="0"/>
          <w:divBdr>
            <w:top w:val="none" w:sz="0" w:space="0" w:color="auto"/>
            <w:left w:val="none" w:sz="0" w:space="0" w:color="auto"/>
            <w:bottom w:val="none" w:sz="0" w:space="0" w:color="auto"/>
            <w:right w:val="none" w:sz="0" w:space="0" w:color="auto"/>
          </w:divBdr>
        </w:div>
        <w:div w:id="2064862405">
          <w:marLeft w:val="1800"/>
          <w:marRight w:val="0"/>
          <w:marTop w:val="86"/>
          <w:marBottom w:val="0"/>
          <w:divBdr>
            <w:top w:val="none" w:sz="0" w:space="0" w:color="auto"/>
            <w:left w:val="none" w:sz="0" w:space="0" w:color="auto"/>
            <w:bottom w:val="none" w:sz="0" w:space="0" w:color="auto"/>
            <w:right w:val="none" w:sz="0" w:space="0" w:color="auto"/>
          </w:divBdr>
        </w:div>
      </w:divsChild>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81939251">
      <w:bodyDiv w:val="1"/>
      <w:marLeft w:val="0"/>
      <w:marRight w:val="0"/>
      <w:marTop w:val="0"/>
      <w:marBottom w:val="0"/>
      <w:divBdr>
        <w:top w:val="none" w:sz="0" w:space="0" w:color="auto"/>
        <w:left w:val="none" w:sz="0" w:space="0" w:color="auto"/>
        <w:bottom w:val="none" w:sz="0" w:space="0" w:color="auto"/>
        <w:right w:val="none" w:sz="0" w:space="0" w:color="auto"/>
      </w:divBdr>
    </w:div>
    <w:div w:id="904802357">
      <w:bodyDiv w:val="1"/>
      <w:marLeft w:val="0"/>
      <w:marRight w:val="0"/>
      <w:marTop w:val="0"/>
      <w:marBottom w:val="0"/>
      <w:divBdr>
        <w:top w:val="none" w:sz="0" w:space="0" w:color="auto"/>
        <w:left w:val="none" w:sz="0" w:space="0" w:color="auto"/>
        <w:bottom w:val="none" w:sz="0" w:space="0" w:color="auto"/>
        <w:right w:val="none" w:sz="0" w:space="0" w:color="auto"/>
      </w:divBdr>
      <w:divsChild>
        <w:div w:id="460151004">
          <w:marLeft w:val="360"/>
          <w:marRight w:val="0"/>
          <w:marTop w:val="200"/>
          <w:marBottom w:val="0"/>
          <w:divBdr>
            <w:top w:val="none" w:sz="0" w:space="0" w:color="auto"/>
            <w:left w:val="none" w:sz="0" w:space="0" w:color="auto"/>
            <w:bottom w:val="none" w:sz="0" w:space="0" w:color="auto"/>
            <w:right w:val="none" w:sz="0" w:space="0" w:color="auto"/>
          </w:divBdr>
        </w:div>
        <w:div w:id="413672972">
          <w:marLeft w:val="360"/>
          <w:marRight w:val="0"/>
          <w:marTop w:val="200"/>
          <w:marBottom w:val="0"/>
          <w:divBdr>
            <w:top w:val="none" w:sz="0" w:space="0" w:color="auto"/>
            <w:left w:val="none" w:sz="0" w:space="0" w:color="auto"/>
            <w:bottom w:val="none" w:sz="0" w:space="0" w:color="auto"/>
            <w:right w:val="none" w:sz="0" w:space="0" w:color="auto"/>
          </w:divBdr>
        </w:div>
        <w:div w:id="1716389787">
          <w:marLeft w:val="1080"/>
          <w:marRight w:val="0"/>
          <w:marTop w:val="100"/>
          <w:marBottom w:val="0"/>
          <w:divBdr>
            <w:top w:val="none" w:sz="0" w:space="0" w:color="auto"/>
            <w:left w:val="none" w:sz="0" w:space="0" w:color="auto"/>
            <w:bottom w:val="none" w:sz="0" w:space="0" w:color="auto"/>
            <w:right w:val="none" w:sz="0" w:space="0" w:color="auto"/>
          </w:divBdr>
        </w:div>
        <w:div w:id="880364685">
          <w:marLeft w:val="1800"/>
          <w:marRight w:val="0"/>
          <w:marTop w:val="100"/>
          <w:marBottom w:val="0"/>
          <w:divBdr>
            <w:top w:val="none" w:sz="0" w:space="0" w:color="auto"/>
            <w:left w:val="none" w:sz="0" w:space="0" w:color="auto"/>
            <w:bottom w:val="none" w:sz="0" w:space="0" w:color="auto"/>
            <w:right w:val="none" w:sz="0" w:space="0" w:color="auto"/>
          </w:divBdr>
        </w:div>
        <w:div w:id="264776416">
          <w:marLeft w:val="1080"/>
          <w:marRight w:val="0"/>
          <w:marTop w:val="100"/>
          <w:marBottom w:val="0"/>
          <w:divBdr>
            <w:top w:val="none" w:sz="0" w:space="0" w:color="auto"/>
            <w:left w:val="none" w:sz="0" w:space="0" w:color="auto"/>
            <w:bottom w:val="none" w:sz="0" w:space="0" w:color="auto"/>
            <w:right w:val="none" w:sz="0" w:space="0" w:color="auto"/>
          </w:divBdr>
        </w:div>
        <w:div w:id="1435518636">
          <w:marLeft w:val="1800"/>
          <w:marRight w:val="0"/>
          <w:marTop w:val="100"/>
          <w:marBottom w:val="0"/>
          <w:divBdr>
            <w:top w:val="none" w:sz="0" w:space="0" w:color="auto"/>
            <w:left w:val="none" w:sz="0" w:space="0" w:color="auto"/>
            <w:bottom w:val="none" w:sz="0" w:space="0" w:color="auto"/>
            <w:right w:val="none" w:sz="0" w:space="0" w:color="auto"/>
          </w:divBdr>
        </w:div>
        <w:div w:id="1992175241">
          <w:marLeft w:val="1080"/>
          <w:marRight w:val="0"/>
          <w:marTop w:val="100"/>
          <w:marBottom w:val="0"/>
          <w:divBdr>
            <w:top w:val="none" w:sz="0" w:space="0" w:color="auto"/>
            <w:left w:val="none" w:sz="0" w:space="0" w:color="auto"/>
            <w:bottom w:val="none" w:sz="0" w:space="0" w:color="auto"/>
            <w:right w:val="none" w:sz="0" w:space="0" w:color="auto"/>
          </w:divBdr>
        </w:div>
        <w:div w:id="1096512471">
          <w:marLeft w:val="360"/>
          <w:marRight w:val="0"/>
          <w:marTop w:val="200"/>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20758692">
      <w:bodyDiv w:val="1"/>
      <w:marLeft w:val="0"/>
      <w:marRight w:val="0"/>
      <w:marTop w:val="0"/>
      <w:marBottom w:val="0"/>
      <w:divBdr>
        <w:top w:val="none" w:sz="0" w:space="0" w:color="auto"/>
        <w:left w:val="none" w:sz="0" w:space="0" w:color="auto"/>
        <w:bottom w:val="none" w:sz="0" w:space="0" w:color="auto"/>
        <w:right w:val="none" w:sz="0" w:space="0" w:color="auto"/>
      </w:divBdr>
      <w:divsChild>
        <w:div w:id="1730878582">
          <w:marLeft w:val="547"/>
          <w:marRight w:val="0"/>
          <w:marTop w:val="101"/>
          <w:marBottom w:val="0"/>
          <w:divBdr>
            <w:top w:val="none" w:sz="0" w:space="0" w:color="auto"/>
            <w:left w:val="none" w:sz="0" w:space="0" w:color="auto"/>
            <w:bottom w:val="none" w:sz="0" w:space="0" w:color="auto"/>
            <w:right w:val="none" w:sz="0" w:space="0" w:color="auto"/>
          </w:divBdr>
        </w:div>
        <w:div w:id="1221750819">
          <w:marLeft w:val="547"/>
          <w:marRight w:val="0"/>
          <w:marTop w:val="96"/>
          <w:marBottom w:val="0"/>
          <w:divBdr>
            <w:top w:val="none" w:sz="0" w:space="0" w:color="auto"/>
            <w:left w:val="none" w:sz="0" w:space="0" w:color="auto"/>
            <w:bottom w:val="none" w:sz="0" w:space="0" w:color="auto"/>
            <w:right w:val="none" w:sz="0" w:space="0" w:color="auto"/>
          </w:divBdr>
        </w:div>
        <w:div w:id="1288584344">
          <w:marLeft w:val="1166"/>
          <w:marRight w:val="0"/>
          <w:marTop w:val="96"/>
          <w:marBottom w:val="0"/>
          <w:divBdr>
            <w:top w:val="none" w:sz="0" w:space="0" w:color="auto"/>
            <w:left w:val="none" w:sz="0" w:space="0" w:color="auto"/>
            <w:bottom w:val="none" w:sz="0" w:space="0" w:color="auto"/>
            <w:right w:val="none" w:sz="0" w:space="0" w:color="auto"/>
          </w:divBdr>
        </w:div>
        <w:div w:id="1500272464">
          <w:marLeft w:val="1800"/>
          <w:marRight w:val="0"/>
          <w:marTop w:val="86"/>
          <w:marBottom w:val="0"/>
          <w:divBdr>
            <w:top w:val="none" w:sz="0" w:space="0" w:color="auto"/>
            <w:left w:val="none" w:sz="0" w:space="0" w:color="auto"/>
            <w:bottom w:val="none" w:sz="0" w:space="0" w:color="auto"/>
            <w:right w:val="none" w:sz="0" w:space="0" w:color="auto"/>
          </w:divBdr>
        </w:div>
        <w:div w:id="1081755291">
          <w:marLeft w:val="1800"/>
          <w:marRight w:val="0"/>
          <w:marTop w:val="86"/>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41764059">
      <w:bodyDiv w:val="1"/>
      <w:marLeft w:val="0"/>
      <w:marRight w:val="0"/>
      <w:marTop w:val="0"/>
      <w:marBottom w:val="0"/>
      <w:divBdr>
        <w:top w:val="none" w:sz="0" w:space="0" w:color="auto"/>
        <w:left w:val="none" w:sz="0" w:space="0" w:color="auto"/>
        <w:bottom w:val="none" w:sz="0" w:space="0" w:color="auto"/>
        <w:right w:val="none" w:sz="0" w:space="0" w:color="auto"/>
      </w:divBdr>
      <w:divsChild>
        <w:div w:id="1431318953">
          <w:marLeft w:val="547"/>
          <w:marRight w:val="0"/>
          <w:marTop w:val="96"/>
          <w:marBottom w:val="0"/>
          <w:divBdr>
            <w:top w:val="none" w:sz="0" w:space="0" w:color="auto"/>
            <w:left w:val="none" w:sz="0" w:space="0" w:color="auto"/>
            <w:bottom w:val="none" w:sz="0" w:space="0" w:color="auto"/>
            <w:right w:val="none" w:sz="0" w:space="0" w:color="auto"/>
          </w:divBdr>
        </w:div>
        <w:div w:id="1681932965">
          <w:marLeft w:val="1166"/>
          <w:marRight w:val="0"/>
          <w:marTop w:val="96"/>
          <w:marBottom w:val="0"/>
          <w:divBdr>
            <w:top w:val="none" w:sz="0" w:space="0" w:color="auto"/>
            <w:left w:val="none" w:sz="0" w:space="0" w:color="auto"/>
            <w:bottom w:val="none" w:sz="0" w:space="0" w:color="auto"/>
            <w:right w:val="none" w:sz="0" w:space="0" w:color="auto"/>
          </w:divBdr>
        </w:div>
        <w:div w:id="1086809642">
          <w:marLeft w:val="1800"/>
          <w:marRight w:val="0"/>
          <w:marTop w:val="86"/>
          <w:marBottom w:val="0"/>
          <w:divBdr>
            <w:top w:val="none" w:sz="0" w:space="0" w:color="auto"/>
            <w:left w:val="none" w:sz="0" w:space="0" w:color="auto"/>
            <w:bottom w:val="none" w:sz="0" w:space="0" w:color="auto"/>
            <w:right w:val="none" w:sz="0" w:space="0" w:color="auto"/>
          </w:divBdr>
        </w:div>
        <w:div w:id="97678495">
          <w:marLeft w:val="1800"/>
          <w:marRight w:val="0"/>
          <w:marTop w:val="86"/>
          <w:marBottom w:val="0"/>
          <w:divBdr>
            <w:top w:val="none" w:sz="0" w:space="0" w:color="auto"/>
            <w:left w:val="none" w:sz="0" w:space="0" w:color="auto"/>
            <w:bottom w:val="none" w:sz="0" w:space="0" w:color="auto"/>
            <w:right w:val="none" w:sz="0" w:space="0" w:color="auto"/>
          </w:divBdr>
        </w:div>
        <w:div w:id="124197890">
          <w:marLeft w:val="547"/>
          <w:marRight w:val="0"/>
          <w:marTop w:val="96"/>
          <w:marBottom w:val="0"/>
          <w:divBdr>
            <w:top w:val="none" w:sz="0" w:space="0" w:color="auto"/>
            <w:left w:val="none" w:sz="0" w:space="0" w:color="auto"/>
            <w:bottom w:val="none" w:sz="0" w:space="0" w:color="auto"/>
            <w:right w:val="none" w:sz="0" w:space="0" w:color="auto"/>
          </w:divBdr>
        </w:div>
        <w:div w:id="177351077">
          <w:marLeft w:val="1166"/>
          <w:marRight w:val="0"/>
          <w:marTop w:val="96"/>
          <w:marBottom w:val="0"/>
          <w:divBdr>
            <w:top w:val="none" w:sz="0" w:space="0" w:color="auto"/>
            <w:left w:val="none" w:sz="0" w:space="0" w:color="auto"/>
            <w:bottom w:val="none" w:sz="0" w:space="0" w:color="auto"/>
            <w:right w:val="none" w:sz="0" w:space="0" w:color="auto"/>
          </w:divBdr>
        </w:div>
        <w:div w:id="336661821">
          <w:marLeft w:val="1800"/>
          <w:marRight w:val="0"/>
          <w:marTop w:val="86"/>
          <w:marBottom w:val="0"/>
          <w:divBdr>
            <w:top w:val="none" w:sz="0" w:space="0" w:color="auto"/>
            <w:left w:val="none" w:sz="0" w:space="0" w:color="auto"/>
            <w:bottom w:val="none" w:sz="0" w:space="0" w:color="auto"/>
            <w:right w:val="none" w:sz="0" w:space="0" w:color="auto"/>
          </w:divBdr>
        </w:div>
      </w:divsChild>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F0E78-EB7F-43E4-A211-A33717B5D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8137</TotalTime>
  <Pages>4</Pages>
  <Words>1968</Words>
  <Characters>11221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70</cp:revision>
  <dcterms:created xsi:type="dcterms:W3CDTF">2018-05-01T11:51:00Z</dcterms:created>
  <dcterms:modified xsi:type="dcterms:W3CDTF">2018-08-10T15:38:00Z</dcterms:modified>
</cp:coreProperties>
</file>