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CC61DC" w:rsidRPr="00CC61DC">
        <w:rPr>
          <w:rFonts w:ascii="Arial" w:eastAsia="宋体" w:hAnsi="Arial" w:cs="Times New Roman"/>
          <w:b/>
          <w:bCs/>
          <w:sz w:val="24"/>
          <w:szCs w:val="20"/>
          <w:lang w:val="en-GB" w:eastAsia="ja-JP"/>
        </w:rPr>
        <w:t>R4-1806649</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764BB">
        <w:rPr>
          <w:rFonts w:ascii="Arial" w:eastAsia="Calibri" w:hAnsi="Arial" w:cs="Arial"/>
          <w:b/>
          <w:bCs/>
          <w:sz w:val="24"/>
          <w:lang w:val="en-GB"/>
        </w:rPr>
        <w:t>On general issues for NR BS demodulation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764BB">
        <w:rPr>
          <w:rFonts w:ascii="Arial" w:eastAsia="MS Mincho" w:hAnsi="Arial" w:cs="Arial"/>
          <w:b/>
          <w:bCs/>
          <w:sz w:val="24"/>
          <w:szCs w:val="20"/>
          <w:lang w:val="en-GB"/>
        </w:rPr>
        <w:t>7.12.2.1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6764BB" w:rsidP="00C74935">
      <w:pPr>
        <w:spacing w:before="120" w:after="120"/>
        <w:ind w:right="-23"/>
        <w:rPr>
          <w:rFonts w:eastAsia="Calibri" w:cs="Times New Roman"/>
          <w:szCs w:val="20"/>
        </w:rPr>
      </w:pPr>
      <w:r w:rsidRPr="00C203DD">
        <w:rPr>
          <w:rFonts w:eastAsia="Calibri" w:cs="Times New Roman"/>
          <w:szCs w:val="20"/>
        </w:rPr>
        <w:t>NR BS demodulation work has started in RAN4#86bis, and some initial agreements are made regarding the scope of the work in Rel-15, and some open issues are listed for further discussion</w:t>
      </w:r>
      <w:r w:rsidR="00126990" w:rsidRPr="00C203DD">
        <w:rPr>
          <w:rFonts w:eastAsia="Calibri" w:cs="Times New Roman"/>
          <w:szCs w:val="20"/>
        </w:rPr>
        <w:t xml:space="preserve"> </w:t>
      </w:r>
      <w:r w:rsidR="00126990" w:rsidRPr="00C203DD">
        <w:rPr>
          <w:rFonts w:eastAsia="Calibri" w:cs="Times New Roman"/>
          <w:szCs w:val="20"/>
        </w:rPr>
        <w:fldChar w:fldCharType="begin"/>
      </w:r>
      <w:r w:rsidR="00126990"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00126990" w:rsidRPr="00C203DD">
        <w:rPr>
          <w:rFonts w:eastAsia="Calibri" w:cs="Times New Roman"/>
          <w:szCs w:val="20"/>
        </w:rPr>
      </w:r>
      <w:r w:rsidR="00126990" w:rsidRPr="00C203DD">
        <w:rPr>
          <w:rFonts w:eastAsia="Calibri" w:cs="Times New Roman"/>
          <w:szCs w:val="20"/>
        </w:rPr>
        <w:fldChar w:fldCharType="separate"/>
      </w:r>
      <w:r w:rsidR="00126990" w:rsidRPr="00C203DD">
        <w:rPr>
          <w:rFonts w:eastAsia="Calibri" w:cs="Times New Roman"/>
          <w:szCs w:val="20"/>
        </w:rPr>
        <w:t>[1]</w:t>
      </w:r>
      <w:r w:rsidR="00126990" w:rsidRPr="00C203DD">
        <w:rPr>
          <w:rFonts w:eastAsia="Calibri" w:cs="Times New Roman"/>
          <w:szCs w:val="20"/>
        </w:rPr>
        <w:fldChar w:fldCharType="end"/>
      </w:r>
      <w:r w:rsidRPr="00C203DD">
        <w:rPr>
          <w:rFonts w:eastAsia="Calibri" w:cs="Times New Roman"/>
          <w:szCs w:val="20"/>
        </w:rPr>
        <w:t xml:space="preserve">. Specifically, conducted requirements will be defined for FR1 following the same methods as for </w:t>
      </w:r>
      <w:r w:rsidRPr="006764BB">
        <w:rPr>
          <w:rFonts w:eastAsia="Calibri" w:cs="Times New Roman"/>
          <w:szCs w:val="20"/>
        </w:rPr>
        <w:t>LTE conducted requirements definition</w:t>
      </w:r>
      <w:r>
        <w:rPr>
          <w:rFonts w:eastAsia="Calibri" w:cs="Times New Roman"/>
          <w:szCs w:val="20"/>
        </w:rPr>
        <w:t xml:space="preserve">; OTA requirements will be defined for both FR1 and FR2, following the demodulation framework defined in eAAS WI (unless technical issues are identified) and pending on the completion of eAAS. </w:t>
      </w:r>
    </w:p>
    <w:p w:rsidR="006764BB" w:rsidRDefault="00126990" w:rsidP="00C74935">
      <w:pPr>
        <w:spacing w:before="120" w:after="120"/>
        <w:ind w:right="-23"/>
        <w:rPr>
          <w:rFonts w:eastAsia="Calibri" w:cs="Times New Roman"/>
          <w:szCs w:val="20"/>
        </w:rPr>
      </w:pPr>
      <w:bookmarkStart w:id="4" w:name="_Hlk513205245"/>
      <w:r>
        <w:rPr>
          <w:rFonts w:eastAsia="Calibri" w:cs="Times New Roman"/>
          <w:szCs w:val="20"/>
        </w:rPr>
        <w:t xml:space="preserve">The general open issues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w:t>
      </w:r>
    </w:p>
    <w:tbl>
      <w:tblPr>
        <w:tblStyle w:val="TableGrid"/>
        <w:tblW w:w="0" w:type="auto"/>
        <w:tblLook w:val="04A0" w:firstRow="1" w:lastRow="0" w:firstColumn="1" w:lastColumn="0" w:noHBand="0" w:noVBand="1"/>
      </w:tblPr>
      <w:tblGrid>
        <w:gridCol w:w="9617"/>
      </w:tblGrid>
      <w:tr w:rsidR="00126990" w:rsidTr="00126990">
        <w:tc>
          <w:tcPr>
            <w:tcW w:w="9617" w:type="dxa"/>
          </w:tcPr>
          <w:bookmarkEnd w:id="4"/>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Propagation Condition</w:t>
            </w:r>
          </w:p>
          <w:p w:rsidR="00865A08" w:rsidRPr="00C42272" w:rsidRDefault="004E27A4" w:rsidP="00C42272">
            <w:pPr>
              <w:numPr>
                <w:ilvl w:val="1"/>
                <w:numId w:val="21"/>
              </w:numPr>
              <w:ind w:right="-22"/>
              <w:rPr>
                <w:rFonts w:eastAsia="Calibri" w:cs="Times New Roman"/>
                <w:szCs w:val="20"/>
              </w:rPr>
            </w:pPr>
            <w:r w:rsidRPr="00C42272">
              <w:rPr>
                <w:rFonts w:eastAsia="Calibri" w:cs="Times New Roman"/>
                <w:szCs w:val="20"/>
              </w:rPr>
              <w:t>Option1: Consider to use the conclusions from UE demod discussions, if feasible</w:t>
            </w:r>
          </w:p>
          <w:p w:rsidR="00865A08" w:rsidRPr="00C42272" w:rsidRDefault="004E27A4" w:rsidP="00C42272">
            <w:pPr>
              <w:numPr>
                <w:ilvl w:val="1"/>
                <w:numId w:val="21"/>
              </w:numPr>
              <w:ind w:right="-22"/>
              <w:rPr>
                <w:rFonts w:eastAsia="Calibri" w:cs="Times New Roman"/>
                <w:szCs w:val="20"/>
              </w:rPr>
            </w:pPr>
            <w:r w:rsidRPr="00C42272">
              <w:rPr>
                <w:rFonts w:eastAsia="Calibri" w:cs="Times New Roman"/>
                <w:szCs w:val="20"/>
              </w:rPr>
              <w:t>Option 2: consider the BS demod independently from UE discussion</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Duplex mode</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TDD UL DL configuration</w:t>
            </w:r>
          </w:p>
          <w:p w:rsidR="00865A08" w:rsidRPr="00C42272" w:rsidRDefault="004E27A4" w:rsidP="00C42272">
            <w:pPr>
              <w:numPr>
                <w:ilvl w:val="1"/>
                <w:numId w:val="21"/>
              </w:numPr>
              <w:ind w:right="-22"/>
              <w:rPr>
                <w:rFonts w:eastAsia="Calibri" w:cs="Times New Roman"/>
                <w:szCs w:val="20"/>
              </w:rPr>
            </w:pPr>
            <w:r w:rsidRPr="00C42272">
              <w:rPr>
                <w:rFonts w:eastAsia="Calibri" w:cs="Times New Roman"/>
                <w:szCs w:val="20"/>
              </w:rPr>
              <w:t>Consider only semi-statically configured UL DL configurations</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Antenna configuration</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BW</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SCS</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Reference receiver</w:t>
            </w:r>
          </w:p>
          <w:p w:rsidR="00865A08" w:rsidRPr="00C42272" w:rsidRDefault="004E27A4" w:rsidP="00C42272">
            <w:pPr>
              <w:numPr>
                <w:ilvl w:val="1"/>
                <w:numId w:val="21"/>
              </w:numPr>
              <w:ind w:right="-22"/>
              <w:rPr>
                <w:rFonts w:eastAsia="Calibri" w:cs="Times New Roman"/>
                <w:szCs w:val="20"/>
              </w:rPr>
            </w:pPr>
            <w:r w:rsidRPr="00C42272">
              <w:rPr>
                <w:rFonts w:eastAsia="Calibri" w:cs="Times New Roman"/>
                <w:szCs w:val="20"/>
              </w:rPr>
              <w:t>only noise is modeled in the tests (no explicit interferer modeled) in Rel-15</w:t>
            </w:r>
          </w:p>
          <w:p w:rsidR="00865A08" w:rsidRPr="00C42272" w:rsidRDefault="004E27A4" w:rsidP="00C42272">
            <w:pPr>
              <w:numPr>
                <w:ilvl w:val="0"/>
                <w:numId w:val="21"/>
              </w:numPr>
              <w:ind w:right="-22"/>
              <w:rPr>
                <w:rFonts w:eastAsia="Calibri" w:cs="Times New Roman"/>
                <w:szCs w:val="20"/>
              </w:rPr>
            </w:pPr>
            <w:r w:rsidRPr="00C42272">
              <w:rPr>
                <w:rFonts w:eastAsia="Calibri" w:cs="Times New Roman"/>
                <w:szCs w:val="20"/>
              </w:rPr>
              <w:t>Consider how to capture CA, EN-DC and SUL based on single carrier cases</w:t>
            </w:r>
          </w:p>
          <w:p w:rsidR="00126990" w:rsidRPr="00C42272" w:rsidRDefault="004E27A4" w:rsidP="00841BCD">
            <w:pPr>
              <w:numPr>
                <w:ilvl w:val="0"/>
                <w:numId w:val="21"/>
              </w:numPr>
              <w:ind w:right="-22"/>
              <w:rPr>
                <w:rFonts w:eastAsia="Calibri" w:cs="Times New Roman"/>
                <w:szCs w:val="20"/>
              </w:rPr>
            </w:pPr>
            <w:r w:rsidRPr="00C42272">
              <w:rPr>
                <w:rFonts w:eastAsia="Calibri" w:cs="Times New Roman"/>
                <w:szCs w:val="20"/>
              </w:rPr>
              <w:t>Study multiple user test cases after single user tests cases are completed, if needed</w:t>
            </w:r>
          </w:p>
        </w:tc>
      </w:tr>
    </w:tbl>
    <w:p w:rsidR="00126990" w:rsidRPr="00126990" w:rsidRDefault="00C203DD" w:rsidP="00C74935">
      <w:pPr>
        <w:spacing w:before="120" w:after="120"/>
        <w:ind w:right="-23"/>
        <w:rPr>
          <w:rFonts w:eastAsia="Calibri" w:cs="Times New Roman"/>
          <w:szCs w:val="20"/>
        </w:rPr>
      </w:pPr>
      <w:bookmarkStart w:id="5" w:name="_Hlk513205847"/>
      <w:r>
        <w:rPr>
          <w:rFonts w:eastAsia="Calibri" w:cs="Times New Roman"/>
          <w:szCs w:val="20"/>
        </w:rPr>
        <w:t xml:space="preserve">In this paper, we will provide our views on the general open issues for NR BS demodulation work. </w:t>
      </w:r>
    </w:p>
    <w:bookmarkEnd w:id="5"/>
    <w:p w:rsidR="003B659E" w:rsidRPr="00841BCD" w:rsidRDefault="003B659E" w:rsidP="00AE56B1">
      <w:pPr>
        <w:pStyle w:val="RAN4H1"/>
      </w:pPr>
      <w:r w:rsidRPr="00AE56B1">
        <w:t>Discussion</w:t>
      </w:r>
    </w:p>
    <w:p w:rsidR="008826C1" w:rsidRDefault="00C74935" w:rsidP="00A37002">
      <w:pPr>
        <w:pStyle w:val="RAN4H2"/>
      </w:pPr>
      <w:r>
        <w:t>Propagation condition</w:t>
      </w:r>
    </w:p>
    <w:p w:rsidR="004C1EB4" w:rsidRDefault="00CB5915" w:rsidP="00C74935">
      <w:pPr>
        <w:spacing w:before="120" w:after="120"/>
        <w:ind w:right="-23"/>
        <w:rPr>
          <w:rFonts w:eastAsia="Calibri" w:cs="Times New Roman"/>
          <w:szCs w:val="20"/>
        </w:rPr>
      </w:pPr>
      <w:r>
        <w:rPr>
          <w:rFonts w:eastAsia="Calibri" w:cs="Times New Roman"/>
          <w:szCs w:val="20"/>
        </w:rPr>
        <w:t xml:space="preserve">In LTE BS demodulation requirements, multiple propagation </w:t>
      </w:r>
      <w:r w:rsidR="00AA1C57">
        <w:rPr>
          <w:rFonts w:eastAsia="Calibri" w:cs="Times New Roman"/>
          <w:szCs w:val="20"/>
        </w:rPr>
        <w:t>models</w:t>
      </w:r>
      <w:r>
        <w:rPr>
          <w:rFonts w:eastAsia="Calibri" w:cs="Times New Roman"/>
          <w:szCs w:val="20"/>
        </w:rPr>
        <w:t xml:space="preserve"> are used, e.g. EPA, EVA and ETU. </w:t>
      </w:r>
      <w:r w:rsidR="00AA1C57">
        <w:rPr>
          <w:rFonts w:eastAsia="Calibri" w:cs="Times New Roman"/>
          <w:szCs w:val="20"/>
        </w:rPr>
        <w:t xml:space="preserve">On the other hand, there is no clear rule which model should be used for which test, although the performance does depend on the selected model. For NR, in order to keep limited number of test cases, it is desirable to use a single model for fading channel tests per FR. </w:t>
      </w:r>
    </w:p>
    <w:p w:rsidR="00C74935" w:rsidRDefault="004C1EB4" w:rsidP="00C74935">
      <w:r>
        <w:t xml:space="preserve">For FR1, RAN4 needs to discuss which model should be selected and the corresponding parameters, considering the typical scenarios and the applicability for different numerologies.  </w:t>
      </w:r>
    </w:p>
    <w:p w:rsidR="001754B4" w:rsidRDefault="001754B4" w:rsidP="00C74935">
      <w:r>
        <w:t>For FR2, RAN4 has agreed for UE demodulation work to use TDL, and there is ongoing discussion whether and how TDL channel should be simplified for OTA tests</w:t>
      </w:r>
      <w:r w:rsidR="006F4187">
        <w:t xml:space="preserve"> </w:t>
      </w:r>
      <w:r w:rsidR="006F4187">
        <w:fldChar w:fldCharType="begin"/>
      </w:r>
      <w:r w:rsidR="006F4187">
        <w:instrText xml:space="preserve"> REF _Ref513211143 \r \h </w:instrText>
      </w:r>
      <w:r w:rsidR="006F4187">
        <w:fldChar w:fldCharType="separate"/>
      </w:r>
      <w:r w:rsidR="006F4187">
        <w:t>[2]</w:t>
      </w:r>
      <w:r w:rsidR="006F4187">
        <w:fldChar w:fldCharType="end"/>
      </w:r>
      <w:r>
        <w:t xml:space="preserve">. This could be a starting point for BS demodulation work. In our view, for FR2 LOS is more likely scenario, </w:t>
      </w:r>
      <w:r w:rsidR="009C4527">
        <w:t xml:space="preserve">so TDL-D and TDL-E can be considered. </w:t>
      </w:r>
    </w:p>
    <w:p w:rsidR="009C4527" w:rsidRPr="00C74935" w:rsidRDefault="009C4527" w:rsidP="009C4527">
      <w:pPr>
        <w:pStyle w:val="RAN4proposal"/>
      </w:pPr>
      <w:bookmarkStart w:id="6" w:name="_Ref513218889"/>
      <w:r>
        <w:t>RAN4 considers defining fading channel tests using a single propagation model per FR.</w:t>
      </w:r>
      <w:bookmarkEnd w:id="6"/>
      <w:r>
        <w:t xml:space="preserve"> </w:t>
      </w:r>
    </w:p>
    <w:p w:rsidR="009C4527" w:rsidRDefault="009C4527" w:rsidP="009C4527">
      <w:pPr>
        <w:pStyle w:val="RAN4H2"/>
      </w:pPr>
      <w:r>
        <w:t xml:space="preserve">Duplex mode and UL/DL configuration </w:t>
      </w:r>
    </w:p>
    <w:p w:rsidR="009C4527" w:rsidRDefault="009C4527" w:rsidP="009C4527">
      <w:pPr>
        <w:spacing w:before="120" w:after="120"/>
        <w:ind w:right="-23"/>
        <w:rPr>
          <w:rFonts w:eastAsia="Calibri" w:cs="Times New Roman"/>
          <w:szCs w:val="20"/>
        </w:rPr>
      </w:pPr>
      <w:r>
        <w:rPr>
          <w:rFonts w:eastAsia="Calibri" w:cs="Times New Roman"/>
          <w:szCs w:val="20"/>
        </w:rPr>
        <w:t xml:space="preserve">Since both FDD and TDD bands are defined in FR1, to ensure the test coverage it would be better to have the requirements defined for both FDD and TDD. It should be noted that the LTE BS demodulation requirements are </w:t>
      </w:r>
      <w:r>
        <w:rPr>
          <w:rFonts w:eastAsia="Calibri" w:cs="Times New Roman"/>
          <w:szCs w:val="20"/>
        </w:rPr>
        <w:lastRenderedPageBreak/>
        <w:t xml:space="preserve">common for FDD and TDD, and the FRCs are defined per subframe basis. The same approach can be used for NR conducted requirements. For FR2, only TDD bands are defined. </w:t>
      </w:r>
    </w:p>
    <w:p w:rsidR="006F4187" w:rsidRDefault="002A37E4" w:rsidP="00E93772">
      <w:pPr>
        <w:spacing w:before="120" w:after="120"/>
        <w:ind w:right="-23"/>
        <w:rPr>
          <w:rFonts w:eastAsia="Calibri" w:cs="Times New Roman"/>
          <w:szCs w:val="20"/>
        </w:rPr>
      </w:pPr>
      <w:r>
        <w:rPr>
          <w:rFonts w:eastAsia="Calibri" w:cs="Times New Roman"/>
          <w:szCs w:val="20"/>
        </w:rPr>
        <w:t xml:space="preserve">The UL/DL configurations </w:t>
      </w:r>
      <w:r w:rsidR="00F44843">
        <w:rPr>
          <w:rFonts w:eastAsia="Calibri" w:cs="Times New Roman"/>
          <w:szCs w:val="20"/>
        </w:rPr>
        <w:t xml:space="preserve">for TDD has been discussed for several meetings in RAN4 for UE REFSENS. As NR supports very flexible UL/DL configuration, it is quite difficult to select a subset of the UL/DL configurations for requirements definition. </w:t>
      </w:r>
      <w:r w:rsidR="00E93772">
        <w:rPr>
          <w:rFonts w:eastAsia="Calibri" w:cs="Times New Roman"/>
          <w:szCs w:val="20"/>
        </w:rPr>
        <w:t xml:space="preserve">The discussions for UE REFSENS is still ongoing </w:t>
      </w:r>
      <w:r w:rsidR="00E93772">
        <w:rPr>
          <w:rFonts w:eastAsia="Calibri" w:cs="Times New Roman"/>
          <w:szCs w:val="20"/>
        </w:rPr>
        <w:fldChar w:fldCharType="begin"/>
      </w:r>
      <w:r w:rsidR="00E93772">
        <w:rPr>
          <w:rFonts w:eastAsia="Calibri" w:cs="Times New Roman"/>
          <w:szCs w:val="20"/>
        </w:rPr>
        <w:instrText xml:space="preserve"> REF _Ref513213634 \r \h </w:instrText>
      </w:r>
      <w:r w:rsidR="00E93772">
        <w:rPr>
          <w:rFonts w:eastAsia="Calibri" w:cs="Times New Roman"/>
          <w:szCs w:val="20"/>
        </w:rPr>
      </w:r>
      <w:r w:rsidR="00E93772">
        <w:rPr>
          <w:rFonts w:eastAsia="Calibri" w:cs="Times New Roman"/>
          <w:szCs w:val="20"/>
        </w:rPr>
        <w:fldChar w:fldCharType="separate"/>
      </w:r>
      <w:r w:rsidR="00E93772">
        <w:rPr>
          <w:rFonts w:eastAsia="Calibri" w:cs="Times New Roman"/>
          <w:szCs w:val="20"/>
        </w:rPr>
        <w:t>[3]</w:t>
      </w:r>
      <w:r w:rsidR="00E93772">
        <w:rPr>
          <w:rFonts w:eastAsia="Calibri" w:cs="Times New Roman"/>
          <w:szCs w:val="20"/>
        </w:rPr>
        <w:fldChar w:fldCharType="end"/>
      </w:r>
      <w:r w:rsidR="00E93772">
        <w:rPr>
          <w:rFonts w:eastAsia="Calibri" w:cs="Times New Roman"/>
          <w:szCs w:val="20"/>
        </w:rPr>
        <w:t xml:space="preserve">. For BS demodulation, the UL/DL configuration is not really impacting the performance assuming transmission is only scheduled in UL slots. Also as asynchronous HARQ is used in NR UL, the HARQ timing does not need to be considered in FRC definition. Therefore, there is no need to define BS demodulation requirements with multiple UL/DL configurations, but RAN4 can choose one typical configuration per FR from what will be agreed for UE REFSENS tests. </w:t>
      </w:r>
    </w:p>
    <w:p w:rsidR="002C2D19" w:rsidRPr="00AC2B38" w:rsidRDefault="006F4187" w:rsidP="00AC2B38">
      <w:pPr>
        <w:pStyle w:val="RAN4proposal"/>
      </w:pPr>
      <w:bookmarkStart w:id="7" w:name="_Ref513218891"/>
      <w:r>
        <w:t xml:space="preserve">Conducted </w:t>
      </w:r>
      <w:r w:rsidR="00E34F18">
        <w:t xml:space="preserve">and OTA </w:t>
      </w:r>
      <w:r>
        <w:t>requirements are defined for both FDD and TDD</w:t>
      </w:r>
      <w:r w:rsidR="00E34F18">
        <w:t xml:space="preserve"> in FR1 and for TDD in FR2</w:t>
      </w:r>
      <w:r>
        <w:t xml:space="preserve">. </w:t>
      </w:r>
      <w:r w:rsidR="00E93772">
        <w:t>For TDD one UL/DL configuration is selected per FR for defining BS demodulation requirements.</w:t>
      </w:r>
      <w:bookmarkEnd w:id="7"/>
      <w:r w:rsidR="00E93772">
        <w:t xml:space="preserve"> </w:t>
      </w:r>
    </w:p>
    <w:p w:rsidR="003B659E" w:rsidRDefault="00E93772" w:rsidP="00A37002">
      <w:pPr>
        <w:pStyle w:val="RAN4H2"/>
      </w:pPr>
      <w:r>
        <w:t xml:space="preserve">Antenna configuration </w:t>
      </w:r>
    </w:p>
    <w:p w:rsidR="00E93772" w:rsidRDefault="00AC2B38" w:rsidP="00E93772">
      <w:pPr>
        <w:spacing w:before="120" w:after="120"/>
        <w:ind w:right="-23"/>
        <w:rPr>
          <w:rFonts w:eastAsia="Calibri" w:cs="Times New Roman"/>
          <w:szCs w:val="20"/>
        </w:rPr>
      </w:pPr>
      <w:r>
        <w:rPr>
          <w:rFonts w:eastAsia="Calibri" w:cs="Times New Roman"/>
          <w:szCs w:val="20"/>
        </w:rPr>
        <w:t>For conducted requirements, the antenna configuration can be defined same as in LTE requirements. T</w:t>
      </w:r>
      <w:r w:rsidR="00E93772" w:rsidRPr="00E93772">
        <w:rPr>
          <w:rFonts w:eastAsia="Calibri" w:cs="Times New Roman"/>
          <w:szCs w:val="20"/>
        </w:rPr>
        <w:t>he Tx antenna setup is determined case by case for each UL channel because of the different transmission schemes defined for the specific channel. The same approach should be used in NR.</w:t>
      </w:r>
      <w:bookmarkStart w:id="8" w:name="_Hlk510258722"/>
      <w:r>
        <w:rPr>
          <w:rFonts w:eastAsia="Calibri" w:cs="Times New Roman"/>
          <w:szCs w:val="20"/>
        </w:rPr>
        <w:t xml:space="preserve"> The </w:t>
      </w:r>
      <w:r w:rsidR="00E93772" w:rsidRPr="00E93772">
        <w:rPr>
          <w:rFonts w:eastAsia="Calibri" w:cs="Times New Roman"/>
          <w:szCs w:val="20"/>
        </w:rPr>
        <w:t xml:space="preserve">Rx antenna setup </w:t>
      </w:r>
      <w:r>
        <w:rPr>
          <w:rFonts w:eastAsia="Calibri" w:cs="Times New Roman"/>
          <w:szCs w:val="20"/>
        </w:rPr>
        <w:t xml:space="preserve">in LTE </w:t>
      </w:r>
      <w:r w:rsidR="00E93772" w:rsidRPr="00E93772">
        <w:rPr>
          <w:rFonts w:eastAsia="Calibri" w:cs="Times New Roman"/>
          <w:szCs w:val="20"/>
        </w:rPr>
        <w:t>is 2Rx, 4Rx and 8Rx. This corresponds to 2, 4 and 8 diversity branches in the BS receiver. We think this can be re-used in NR. It should be noted that in NR there are BS with 16 or 64 or more TRX ports with massive MIMO, but the number of diversity branches that are used at baseband, i.e. after receive beamforming, is typical not that much, and 2Rx, 4Rx and 8Rx are the reasonable numbers considering the current massive MIMO implementation status.</w:t>
      </w:r>
      <w:bookmarkEnd w:id="8"/>
      <w:r w:rsidR="00E93772" w:rsidRPr="00E93772">
        <w:rPr>
          <w:rFonts w:eastAsia="Calibri" w:cs="Times New Roman"/>
          <w:szCs w:val="20"/>
        </w:rPr>
        <w:t xml:space="preserve"> </w:t>
      </w:r>
    </w:p>
    <w:p w:rsidR="00AC2B38" w:rsidRPr="00E93772" w:rsidRDefault="00AC2B38" w:rsidP="00E93772">
      <w:pPr>
        <w:spacing w:before="120" w:after="120"/>
        <w:ind w:right="-23"/>
        <w:rPr>
          <w:rFonts w:eastAsia="Calibri" w:cs="Times New Roman"/>
          <w:szCs w:val="20"/>
        </w:rPr>
      </w:pPr>
      <w:r>
        <w:rPr>
          <w:rFonts w:eastAsia="Calibri" w:cs="Times New Roman"/>
          <w:szCs w:val="20"/>
        </w:rPr>
        <w:t xml:space="preserve">For OTA requirements, following the current agreements in eAAS WI for demodulation, only 1Tx-1Rx and 1Tx-2Rx can be tested. For FR1 it means the 1Tx-2Rx conducted requirements can be applied to OTA requirements, and no new requirements for OTA tests are needed. For FR2 it means requirements should be defined with </w:t>
      </w:r>
      <w:r w:rsidRPr="00AC2B38">
        <w:rPr>
          <w:rFonts w:eastAsia="Calibri" w:cs="Times New Roman"/>
          <w:szCs w:val="20"/>
        </w:rPr>
        <w:t>1Tx-1Rx and 1Tx-2Rx</w:t>
      </w:r>
      <w:r>
        <w:rPr>
          <w:rFonts w:eastAsia="Calibri" w:cs="Times New Roman"/>
          <w:szCs w:val="20"/>
        </w:rPr>
        <w:t>.</w:t>
      </w:r>
    </w:p>
    <w:p w:rsidR="00AC2B38" w:rsidRPr="00E93772" w:rsidRDefault="00AC2B38" w:rsidP="00AC2B38">
      <w:pPr>
        <w:pStyle w:val="RAN4proposal"/>
      </w:pPr>
      <w:bookmarkStart w:id="9" w:name="_Ref510259428"/>
      <w:bookmarkStart w:id="10" w:name="_Ref513218892"/>
      <w:r>
        <w:t xml:space="preserve">Conducted </w:t>
      </w:r>
      <w:r w:rsidR="00E93772" w:rsidRPr="00E93772">
        <w:t>requirements are defined at baseband</w:t>
      </w:r>
      <w:r>
        <w:t xml:space="preserve"> </w:t>
      </w:r>
      <w:r w:rsidR="00E93772" w:rsidRPr="00E93772">
        <w:t>after receive beamforming, with 2Rx, 4Rx and 8Rx.</w:t>
      </w:r>
      <w:bookmarkEnd w:id="9"/>
      <w:r>
        <w:t xml:space="preserve"> </w:t>
      </w:r>
      <w:r w:rsidRPr="00AC2B38">
        <w:t xml:space="preserve">OTA </w:t>
      </w:r>
      <w:r>
        <w:t>requirements are defined</w:t>
      </w:r>
      <w:r w:rsidRPr="00AC2B38">
        <w:t xml:space="preserve"> with 1Tx-1Rx and 1Tx-2Rx</w:t>
      </w:r>
      <w:r>
        <w:t>.</w:t>
      </w:r>
      <w:bookmarkEnd w:id="10"/>
    </w:p>
    <w:p w:rsidR="009C3226" w:rsidRDefault="009C3226" w:rsidP="009C3226">
      <w:pPr>
        <w:pStyle w:val="RAN4H2"/>
      </w:pPr>
      <w:r>
        <w:t>BW and SCS</w:t>
      </w:r>
    </w:p>
    <w:p w:rsidR="009C3226" w:rsidRDefault="009C3226" w:rsidP="009C3226">
      <w:pPr>
        <w:spacing w:before="120" w:after="120"/>
        <w:ind w:right="-23"/>
        <w:rPr>
          <w:rFonts w:eastAsia="Calibri" w:cs="Times New Roman"/>
          <w:szCs w:val="20"/>
        </w:rPr>
      </w:pPr>
      <w:r>
        <w:rPr>
          <w:rFonts w:eastAsia="Calibri" w:cs="Times New Roman"/>
          <w:szCs w:val="20"/>
        </w:rPr>
        <w:t xml:space="preserve">NR supports a large number of combinations of BW and SCS. </w:t>
      </w:r>
      <w:r w:rsidR="00702B7D">
        <w:rPr>
          <w:rFonts w:eastAsia="Calibri" w:cs="Times New Roman"/>
          <w:szCs w:val="20"/>
        </w:rPr>
        <w:t>To enable each BS can be tested with its supported maximum and minimum BW</w:t>
      </w:r>
      <w:r w:rsidR="00702B7D">
        <w:t>, r</w:t>
      </w:r>
      <w:r w:rsidR="00702B7D" w:rsidRPr="00702B7D">
        <w:rPr>
          <w:rFonts w:eastAsia="Calibri" w:cs="Times New Roman"/>
          <w:szCs w:val="20"/>
        </w:rPr>
        <w:t xml:space="preserve">equirements </w:t>
      </w:r>
      <w:r w:rsidR="00702B7D">
        <w:rPr>
          <w:rFonts w:eastAsia="Calibri" w:cs="Times New Roman"/>
          <w:szCs w:val="20"/>
        </w:rPr>
        <w:t xml:space="preserve">should be defined for all combinations. However, it </w:t>
      </w:r>
      <w:r w:rsidR="00702B7D" w:rsidRPr="00702B7D">
        <w:rPr>
          <w:rFonts w:eastAsia="Calibri" w:cs="Times New Roman"/>
          <w:szCs w:val="20"/>
        </w:rPr>
        <w:t xml:space="preserve">will take a lot of standardization efforts, and the </w:t>
      </w:r>
      <w:r w:rsidR="00702B7D">
        <w:rPr>
          <w:rFonts w:eastAsia="Calibri" w:cs="Times New Roman"/>
          <w:szCs w:val="20"/>
        </w:rPr>
        <w:t xml:space="preserve">value in keeping such test coverage is limited, since the performance is not quite dependent on the system BW. Therefore, a down-selection </w:t>
      </w:r>
      <w:r w:rsidR="00A506FD">
        <w:rPr>
          <w:rFonts w:eastAsia="Calibri" w:cs="Times New Roman"/>
          <w:szCs w:val="20"/>
        </w:rPr>
        <w:t xml:space="preserve">is needed in our view, and RAN4 can further discuss the applicability of the requirements in terms of supported BW and SCS. </w:t>
      </w:r>
    </w:p>
    <w:p w:rsidR="002C2D19" w:rsidRPr="004F3D3B" w:rsidRDefault="00A506FD" w:rsidP="004F3D3B">
      <w:pPr>
        <w:pStyle w:val="RAN4proposal"/>
      </w:pPr>
      <w:bookmarkStart w:id="11" w:name="_Ref513218894"/>
      <w:r>
        <w:t xml:space="preserve">RAN4 should down-select </w:t>
      </w:r>
      <w:r w:rsidR="004F3D3B">
        <w:t xml:space="preserve">a subset of </w:t>
      </w:r>
      <w:r>
        <w:t xml:space="preserve">combinations of BW and SCS </w:t>
      </w:r>
      <w:r w:rsidR="004F3D3B">
        <w:t>for defining BS demodulation requirements.</w:t>
      </w:r>
      <w:bookmarkEnd w:id="11"/>
    </w:p>
    <w:p w:rsidR="00CD7492" w:rsidRDefault="00CD7492" w:rsidP="00A37002">
      <w:pPr>
        <w:pStyle w:val="RAN4H1"/>
      </w:pPr>
      <w:r w:rsidRPr="00A37002">
        <w:t>Conclusion</w:t>
      </w:r>
    </w:p>
    <w:p w:rsidR="004F3D3B" w:rsidRDefault="004F3D3B" w:rsidP="004F3D3B">
      <w:pPr>
        <w:rPr>
          <w:lang w:val="en-GB"/>
        </w:rPr>
      </w:pPr>
      <w:r>
        <w:rPr>
          <w:lang w:val="en-GB"/>
        </w:rPr>
        <w:t>In this paper, we provided our views on general issues for NR BS demodulation work.</w:t>
      </w:r>
    </w:p>
    <w:p w:rsidR="004F3D3B" w:rsidRPr="004F3D3B" w:rsidRDefault="004F3D3B" w:rsidP="004F3D3B">
      <w:pPr>
        <w:rPr>
          <w:b/>
          <w:lang w:val="en-GB"/>
        </w:rPr>
      </w:pPr>
      <w:r w:rsidRPr="004F3D3B">
        <w:rPr>
          <w:b/>
          <w:lang w:val="en-GB"/>
        </w:rPr>
        <w:fldChar w:fldCharType="begin"/>
      </w:r>
      <w:r w:rsidRPr="004F3D3B">
        <w:rPr>
          <w:b/>
          <w:lang w:val="en-GB"/>
        </w:rPr>
        <w:instrText xml:space="preserve"> REF _Ref513218889 \r \h </w:instrText>
      </w:r>
      <w:r>
        <w:rPr>
          <w:b/>
          <w:lang w:val="en-GB"/>
        </w:rPr>
        <w:instrText xml:space="preserve"> \* MERGEFORMAT </w:instrText>
      </w:r>
      <w:r w:rsidRPr="004F3D3B">
        <w:rPr>
          <w:b/>
          <w:lang w:val="en-GB"/>
        </w:rPr>
      </w:r>
      <w:r w:rsidRPr="004F3D3B">
        <w:rPr>
          <w:b/>
          <w:lang w:val="en-GB"/>
        </w:rPr>
        <w:fldChar w:fldCharType="separate"/>
      </w:r>
      <w:r w:rsidRPr="004F3D3B">
        <w:rPr>
          <w:b/>
          <w:lang w:val="en-GB"/>
        </w:rPr>
        <w:t>Proposal 1:</w:t>
      </w:r>
      <w:r w:rsidRPr="004F3D3B">
        <w:rPr>
          <w:b/>
          <w:lang w:val="en-GB"/>
        </w:rPr>
        <w:fldChar w:fldCharType="end"/>
      </w:r>
      <w:r w:rsidRPr="004F3D3B">
        <w:rPr>
          <w:b/>
          <w:lang w:val="en-GB"/>
        </w:rPr>
        <w:t xml:space="preserve"> </w:t>
      </w:r>
      <w:r w:rsidRPr="004F3D3B">
        <w:rPr>
          <w:b/>
          <w:lang w:val="en-GB"/>
        </w:rPr>
        <w:fldChar w:fldCharType="begin"/>
      </w:r>
      <w:r w:rsidRPr="004F3D3B">
        <w:rPr>
          <w:b/>
          <w:lang w:val="en-GB"/>
        </w:rPr>
        <w:instrText xml:space="preserve"> REF _Ref513218889 \h </w:instrText>
      </w:r>
      <w:r>
        <w:rPr>
          <w:b/>
          <w:lang w:val="en-GB"/>
        </w:rPr>
        <w:instrText xml:space="preserve"> \* MERGEFORMAT </w:instrText>
      </w:r>
      <w:r w:rsidRPr="004F3D3B">
        <w:rPr>
          <w:b/>
          <w:lang w:val="en-GB"/>
        </w:rPr>
      </w:r>
      <w:r w:rsidRPr="004F3D3B">
        <w:rPr>
          <w:b/>
          <w:lang w:val="en-GB"/>
        </w:rPr>
        <w:fldChar w:fldCharType="separate"/>
      </w:r>
      <w:r w:rsidRPr="004F3D3B">
        <w:rPr>
          <w:b/>
        </w:rPr>
        <w:t>RAN4 considers defining fading channel tests using a single propagation model per FR.</w:t>
      </w:r>
      <w:r w:rsidRPr="004F3D3B">
        <w:rPr>
          <w:b/>
          <w:lang w:val="en-GB"/>
        </w:rPr>
        <w:fldChar w:fldCharType="end"/>
      </w:r>
    </w:p>
    <w:p w:rsidR="004F3D3B" w:rsidRPr="004F3D3B" w:rsidRDefault="004F3D3B" w:rsidP="004F3D3B">
      <w:pPr>
        <w:rPr>
          <w:b/>
          <w:lang w:val="en-GB"/>
        </w:rPr>
      </w:pPr>
      <w:r w:rsidRPr="004F3D3B">
        <w:rPr>
          <w:b/>
          <w:lang w:val="en-GB"/>
        </w:rPr>
        <w:fldChar w:fldCharType="begin"/>
      </w:r>
      <w:r w:rsidRPr="004F3D3B">
        <w:rPr>
          <w:b/>
          <w:lang w:val="en-GB"/>
        </w:rPr>
        <w:instrText xml:space="preserve"> REF _Ref513218891 \r \h </w:instrText>
      </w:r>
      <w:r>
        <w:rPr>
          <w:b/>
          <w:lang w:val="en-GB"/>
        </w:rPr>
        <w:instrText xml:space="preserve"> \* MERGEFORMAT </w:instrText>
      </w:r>
      <w:r w:rsidRPr="004F3D3B">
        <w:rPr>
          <w:b/>
          <w:lang w:val="en-GB"/>
        </w:rPr>
      </w:r>
      <w:r w:rsidRPr="004F3D3B">
        <w:rPr>
          <w:b/>
          <w:lang w:val="en-GB"/>
        </w:rPr>
        <w:fldChar w:fldCharType="separate"/>
      </w:r>
      <w:r w:rsidRPr="004F3D3B">
        <w:rPr>
          <w:b/>
          <w:lang w:val="en-GB"/>
        </w:rPr>
        <w:t>Proposal 2:</w:t>
      </w:r>
      <w:r w:rsidRPr="004F3D3B">
        <w:rPr>
          <w:b/>
          <w:lang w:val="en-GB"/>
        </w:rPr>
        <w:fldChar w:fldCharType="end"/>
      </w:r>
      <w:r w:rsidRPr="004F3D3B">
        <w:rPr>
          <w:b/>
          <w:lang w:val="en-GB"/>
        </w:rPr>
        <w:t xml:space="preserve"> </w:t>
      </w:r>
      <w:r w:rsidRPr="004F3D3B">
        <w:rPr>
          <w:b/>
          <w:lang w:val="en-GB"/>
        </w:rPr>
        <w:fldChar w:fldCharType="begin"/>
      </w:r>
      <w:r w:rsidRPr="004F3D3B">
        <w:rPr>
          <w:b/>
          <w:lang w:val="en-GB"/>
        </w:rPr>
        <w:instrText xml:space="preserve"> REF _Ref513218891 \h </w:instrText>
      </w:r>
      <w:r>
        <w:rPr>
          <w:b/>
          <w:lang w:val="en-GB"/>
        </w:rPr>
        <w:instrText xml:space="preserve"> \* MERGEFORMAT </w:instrText>
      </w:r>
      <w:r w:rsidRPr="004F3D3B">
        <w:rPr>
          <w:b/>
          <w:lang w:val="en-GB"/>
        </w:rPr>
      </w:r>
      <w:r w:rsidRPr="004F3D3B">
        <w:rPr>
          <w:b/>
          <w:lang w:val="en-GB"/>
        </w:rPr>
        <w:fldChar w:fldCharType="separate"/>
      </w:r>
      <w:r w:rsidR="00E34F18" w:rsidRPr="00A16420">
        <w:rPr>
          <w:b/>
        </w:rPr>
        <w:t xml:space="preserve">Conducted and OTA requirements are defined for both FDD and TDD in FR1 and for TDD in FR2. For TDD one UL/DL configuration is selected per FR for defining BS demodulation </w:t>
      </w:r>
      <w:r w:rsidR="00E34F18">
        <w:t>requirements.</w:t>
      </w:r>
      <w:r w:rsidRPr="004F3D3B">
        <w:rPr>
          <w:b/>
          <w:lang w:val="en-GB"/>
        </w:rPr>
        <w:fldChar w:fldCharType="end"/>
      </w:r>
    </w:p>
    <w:p w:rsidR="004F3D3B" w:rsidRPr="004F3D3B" w:rsidRDefault="004F3D3B" w:rsidP="004F3D3B">
      <w:pPr>
        <w:rPr>
          <w:b/>
          <w:lang w:val="en-GB"/>
        </w:rPr>
      </w:pPr>
      <w:r w:rsidRPr="004F3D3B">
        <w:rPr>
          <w:b/>
          <w:lang w:val="en-GB"/>
        </w:rPr>
        <w:fldChar w:fldCharType="begin"/>
      </w:r>
      <w:r w:rsidRPr="004F3D3B">
        <w:rPr>
          <w:b/>
          <w:lang w:val="en-GB"/>
        </w:rPr>
        <w:instrText xml:space="preserve"> REF _Ref513218892 \r \h </w:instrText>
      </w:r>
      <w:r>
        <w:rPr>
          <w:b/>
          <w:lang w:val="en-GB"/>
        </w:rPr>
        <w:instrText xml:space="preserve"> \* MERGEFORMAT </w:instrText>
      </w:r>
      <w:r w:rsidRPr="004F3D3B">
        <w:rPr>
          <w:b/>
          <w:lang w:val="en-GB"/>
        </w:rPr>
      </w:r>
      <w:r w:rsidRPr="004F3D3B">
        <w:rPr>
          <w:b/>
          <w:lang w:val="en-GB"/>
        </w:rPr>
        <w:fldChar w:fldCharType="separate"/>
      </w:r>
      <w:r w:rsidRPr="004F3D3B">
        <w:rPr>
          <w:b/>
          <w:lang w:val="en-GB"/>
        </w:rPr>
        <w:t>Proposal 3:</w:t>
      </w:r>
      <w:r w:rsidRPr="004F3D3B">
        <w:rPr>
          <w:b/>
          <w:lang w:val="en-GB"/>
        </w:rPr>
        <w:fldChar w:fldCharType="end"/>
      </w:r>
      <w:r w:rsidRPr="004F3D3B">
        <w:rPr>
          <w:b/>
          <w:lang w:val="en-GB"/>
        </w:rPr>
        <w:t xml:space="preserve"> </w:t>
      </w:r>
      <w:r w:rsidRPr="004F3D3B">
        <w:rPr>
          <w:b/>
          <w:lang w:val="en-GB"/>
        </w:rPr>
        <w:fldChar w:fldCharType="begin"/>
      </w:r>
      <w:r w:rsidRPr="004F3D3B">
        <w:rPr>
          <w:b/>
          <w:lang w:val="en-GB"/>
        </w:rPr>
        <w:instrText xml:space="preserve"> REF _Ref513218892 \h </w:instrText>
      </w:r>
      <w:r>
        <w:rPr>
          <w:b/>
          <w:lang w:val="en-GB"/>
        </w:rPr>
        <w:instrText xml:space="preserve"> \* MERGEFORMAT </w:instrText>
      </w:r>
      <w:r w:rsidRPr="004F3D3B">
        <w:rPr>
          <w:b/>
          <w:lang w:val="en-GB"/>
        </w:rPr>
      </w:r>
      <w:r w:rsidRPr="004F3D3B">
        <w:rPr>
          <w:b/>
          <w:lang w:val="en-GB"/>
        </w:rPr>
        <w:fldChar w:fldCharType="separate"/>
      </w:r>
      <w:r w:rsidRPr="004F3D3B">
        <w:rPr>
          <w:b/>
          <w:iCs/>
        </w:rPr>
        <w:t xml:space="preserve">Conducted requirements are defined at baseband after receive beamforming, with 2Rx, 4Rx and 8Rx. OTA </w:t>
      </w:r>
      <w:r w:rsidRPr="004F3D3B">
        <w:rPr>
          <w:b/>
        </w:rPr>
        <w:t>requirements are defined</w:t>
      </w:r>
      <w:r w:rsidRPr="004F3D3B">
        <w:rPr>
          <w:b/>
          <w:iCs/>
        </w:rPr>
        <w:t xml:space="preserve"> </w:t>
      </w:r>
      <w:r w:rsidRPr="004F3D3B">
        <w:rPr>
          <w:b/>
        </w:rPr>
        <w:t>with 1Tx-1Rx and 1Tx-2Rx.</w:t>
      </w:r>
      <w:r w:rsidRPr="004F3D3B">
        <w:rPr>
          <w:b/>
          <w:lang w:val="en-GB"/>
        </w:rPr>
        <w:fldChar w:fldCharType="end"/>
      </w:r>
    </w:p>
    <w:p w:rsidR="004F3D3B" w:rsidRPr="004F3D3B" w:rsidRDefault="004F3D3B" w:rsidP="004F3D3B">
      <w:pPr>
        <w:rPr>
          <w:b/>
          <w:lang w:val="en-GB"/>
        </w:rPr>
      </w:pPr>
      <w:r w:rsidRPr="004F3D3B">
        <w:rPr>
          <w:b/>
          <w:lang w:val="en-GB"/>
        </w:rPr>
        <w:fldChar w:fldCharType="begin"/>
      </w:r>
      <w:r w:rsidRPr="004F3D3B">
        <w:rPr>
          <w:b/>
          <w:lang w:val="en-GB"/>
        </w:rPr>
        <w:instrText xml:space="preserve"> REF _Ref513218894 \r \h </w:instrText>
      </w:r>
      <w:r>
        <w:rPr>
          <w:b/>
          <w:lang w:val="en-GB"/>
        </w:rPr>
        <w:instrText xml:space="preserve"> \* MERGEFORMAT </w:instrText>
      </w:r>
      <w:r w:rsidRPr="004F3D3B">
        <w:rPr>
          <w:b/>
          <w:lang w:val="en-GB"/>
        </w:rPr>
      </w:r>
      <w:r w:rsidRPr="004F3D3B">
        <w:rPr>
          <w:b/>
          <w:lang w:val="en-GB"/>
        </w:rPr>
        <w:fldChar w:fldCharType="separate"/>
      </w:r>
      <w:r w:rsidRPr="004F3D3B">
        <w:rPr>
          <w:b/>
          <w:lang w:val="en-GB"/>
        </w:rPr>
        <w:t>Proposal 4:</w:t>
      </w:r>
      <w:r w:rsidRPr="004F3D3B">
        <w:rPr>
          <w:b/>
          <w:lang w:val="en-GB"/>
        </w:rPr>
        <w:fldChar w:fldCharType="end"/>
      </w:r>
      <w:r w:rsidRPr="004F3D3B">
        <w:rPr>
          <w:b/>
          <w:lang w:val="en-GB"/>
        </w:rPr>
        <w:t xml:space="preserve"> </w:t>
      </w:r>
      <w:r w:rsidRPr="004F3D3B">
        <w:rPr>
          <w:b/>
          <w:lang w:val="en-GB"/>
        </w:rPr>
        <w:fldChar w:fldCharType="begin"/>
      </w:r>
      <w:r w:rsidRPr="004F3D3B">
        <w:rPr>
          <w:b/>
          <w:lang w:val="en-GB"/>
        </w:rPr>
        <w:instrText xml:space="preserve"> REF _Ref513218894 \h </w:instrText>
      </w:r>
      <w:r>
        <w:rPr>
          <w:b/>
          <w:lang w:val="en-GB"/>
        </w:rPr>
        <w:instrText xml:space="preserve"> \* MERGEFORMAT </w:instrText>
      </w:r>
      <w:r w:rsidRPr="004F3D3B">
        <w:rPr>
          <w:b/>
          <w:lang w:val="en-GB"/>
        </w:rPr>
      </w:r>
      <w:r w:rsidRPr="004F3D3B">
        <w:rPr>
          <w:b/>
          <w:lang w:val="en-GB"/>
        </w:rPr>
        <w:fldChar w:fldCharType="separate"/>
      </w:r>
      <w:r w:rsidRPr="004F3D3B">
        <w:rPr>
          <w:b/>
        </w:rPr>
        <w:t>RAN4 should down-select a subset of combinations of BW and SCS for defining BS demodulation requirements.</w:t>
      </w:r>
      <w:r w:rsidRPr="004F3D3B">
        <w:rPr>
          <w:b/>
          <w:lang w:val="en-GB"/>
        </w:rPr>
        <w:fldChar w:fldCharType="end"/>
      </w:r>
    </w:p>
    <w:p w:rsidR="003B659E" w:rsidRPr="0095295C" w:rsidRDefault="003B659E" w:rsidP="0008612A">
      <w:pPr>
        <w:pStyle w:val="RAN4H1"/>
      </w:pPr>
      <w:r w:rsidRPr="0095295C">
        <w:lastRenderedPageBreak/>
        <w:t>References</w:t>
      </w:r>
    </w:p>
    <w:p w:rsidR="003B659E" w:rsidRPr="006F4187" w:rsidRDefault="003B659E" w:rsidP="00F44FFA">
      <w:pPr>
        <w:numPr>
          <w:ilvl w:val="0"/>
          <w:numId w:val="1"/>
        </w:numPr>
        <w:overflowPunct w:val="0"/>
        <w:autoSpaceDE w:val="0"/>
        <w:autoSpaceDN w:val="0"/>
        <w:adjustRightInd w:val="0"/>
        <w:spacing w:after="120"/>
        <w:ind w:right="-22"/>
        <w:jc w:val="both"/>
        <w:textAlignment w:val="baseline"/>
        <w:rPr>
          <w:lang w:val="en-GB"/>
        </w:rPr>
      </w:pPr>
      <w:bookmarkStart w:id="12" w:name="_Ref431017336"/>
      <w:bookmarkStart w:id="13" w:name="_Ref513196612"/>
      <w:r w:rsidRPr="00126990">
        <w:rPr>
          <w:rFonts w:eastAsia="Times New Roman" w:cs="Times New Roman"/>
          <w:szCs w:val="20"/>
          <w:lang w:val="en-GB"/>
        </w:rPr>
        <w:t>R4-</w:t>
      </w:r>
      <w:r w:rsidR="00126990" w:rsidRPr="00126990">
        <w:rPr>
          <w:rFonts w:eastAsia="Times New Roman" w:cs="Times New Roman"/>
          <w:szCs w:val="20"/>
          <w:lang w:val="en-GB"/>
        </w:rPr>
        <w:t>1806015</w:t>
      </w:r>
      <w:r w:rsidRPr="00126990">
        <w:rPr>
          <w:rFonts w:eastAsia="Times New Roman" w:cs="Times New Roman"/>
          <w:szCs w:val="20"/>
          <w:lang w:val="en-GB"/>
        </w:rPr>
        <w:t xml:space="preserve">, </w:t>
      </w:r>
      <w:r w:rsidR="00126990" w:rsidRPr="00126990">
        <w:rPr>
          <w:rFonts w:eastAsia="Times New Roman"/>
          <w:bCs/>
          <w:szCs w:val="20"/>
        </w:rPr>
        <w:t>Way forward on NR BS demodulation performance</w:t>
      </w:r>
      <w:r w:rsidRPr="00126990">
        <w:rPr>
          <w:rFonts w:eastAsia="Times New Roman" w:cs="Times New Roman"/>
          <w:szCs w:val="20"/>
          <w:lang w:val="en-GB"/>
        </w:rPr>
        <w:t xml:space="preserve">, </w:t>
      </w:r>
      <w:bookmarkEnd w:id="12"/>
      <w:r w:rsidR="00126990" w:rsidRPr="00126990">
        <w:rPr>
          <w:rFonts w:eastAsia="Times New Roman" w:cs="Times New Roman"/>
          <w:szCs w:val="20"/>
          <w:lang w:val="en-GB"/>
        </w:rPr>
        <w:t>Huawei, Nokia, Nokia Shanghai Bell, Ericsson, Samsung</w:t>
      </w:r>
      <w:bookmarkEnd w:id="13"/>
    </w:p>
    <w:p w:rsidR="006F4187" w:rsidRPr="00E93772" w:rsidRDefault="006F4187" w:rsidP="00741277">
      <w:pPr>
        <w:numPr>
          <w:ilvl w:val="0"/>
          <w:numId w:val="1"/>
        </w:numPr>
        <w:overflowPunct w:val="0"/>
        <w:autoSpaceDE w:val="0"/>
        <w:autoSpaceDN w:val="0"/>
        <w:adjustRightInd w:val="0"/>
        <w:spacing w:after="120"/>
        <w:ind w:right="-22"/>
        <w:jc w:val="both"/>
        <w:textAlignment w:val="baseline"/>
        <w:rPr>
          <w:lang w:val="en-GB"/>
        </w:rPr>
      </w:pPr>
      <w:bookmarkStart w:id="14" w:name="_Ref513211143"/>
      <w:r w:rsidRPr="006F4187">
        <w:rPr>
          <w:rFonts w:eastAsia="Times New Roman" w:cs="Times New Roman"/>
          <w:szCs w:val="20"/>
          <w:lang w:val="en-GB"/>
        </w:rPr>
        <w:t xml:space="preserve">R4-1805895, WF on Channel model for Demodulation for FR2, </w:t>
      </w:r>
      <w:r w:rsidRPr="006F4187">
        <w:rPr>
          <w:rFonts w:eastAsia="Times New Roman"/>
          <w:szCs w:val="20"/>
        </w:rPr>
        <w:t>Qualcomm, Keysight Technologies, Spirent</w:t>
      </w:r>
      <w:bookmarkEnd w:id="14"/>
    </w:p>
    <w:p w:rsidR="00687FA0" w:rsidRPr="00702B7D" w:rsidRDefault="00E93772" w:rsidP="00841BCD">
      <w:pPr>
        <w:numPr>
          <w:ilvl w:val="0"/>
          <w:numId w:val="1"/>
        </w:numPr>
        <w:overflowPunct w:val="0"/>
        <w:autoSpaceDE w:val="0"/>
        <w:autoSpaceDN w:val="0"/>
        <w:adjustRightInd w:val="0"/>
        <w:spacing w:after="120"/>
        <w:ind w:right="-22"/>
        <w:jc w:val="both"/>
        <w:textAlignment w:val="baseline"/>
        <w:rPr>
          <w:lang w:val="en-GB"/>
        </w:rPr>
      </w:pPr>
      <w:bookmarkStart w:id="15" w:name="_Ref513213634"/>
      <w:r>
        <w:rPr>
          <w:rFonts w:eastAsia="Times New Roman" w:cs="Times New Roman"/>
          <w:szCs w:val="20"/>
          <w:lang w:val="en-GB"/>
        </w:rPr>
        <w:t xml:space="preserve">R4-1805717, </w:t>
      </w:r>
      <w:r w:rsidRPr="00E93772">
        <w:rPr>
          <w:rFonts w:eastAsia="Times New Roman" w:cs="Times New Roman"/>
          <w:szCs w:val="20"/>
          <w:lang w:val="en-GB"/>
        </w:rPr>
        <w:t>WF on TDD configuration for NR UE REFSENS</w:t>
      </w:r>
      <w:r>
        <w:rPr>
          <w:rFonts w:eastAsia="Times New Roman" w:cs="Times New Roman"/>
          <w:szCs w:val="20"/>
          <w:lang w:val="en-GB"/>
        </w:rPr>
        <w:t xml:space="preserve">, </w:t>
      </w:r>
      <w:r w:rsidRPr="00E93772">
        <w:rPr>
          <w:rFonts w:eastAsia="Times New Roman" w:cs="Times New Roman"/>
          <w:szCs w:val="20"/>
          <w:lang w:val="en-GB"/>
        </w:rPr>
        <w:t>NTT DOCOMO</w:t>
      </w:r>
      <w:bookmarkEnd w:id="15"/>
    </w:p>
    <w:sectPr w:rsidR="00687FA0" w:rsidRPr="00702B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463" w:rsidRDefault="006A6463" w:rsidP="00001C9B">
      <w:pPr>
        <w:spacing w:after="0" w:line="240" w:lineRule="auto"/>
      </w:pPr>
      <w:r>
        <w:separator/>
      </w:r>
    </w:p>
  </w:endnote>
  <w:endnote w:type="continuationSeparator" w:id="0">
    <w:p w:rsidR="006A6463" w:rsidRDefault="006A646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463" w:rsidRDefault="006A6463" w:rsidP="00001C9B">
      <w:pPr>
        <w:spacing w:after="0" w:line="240" w:lineRule="auto"/>
      </w:pPr>
      <w:r>
        <w:separator/>
      </w:r>
    </w:p>
  </w:footnote>
  <w:footnote w:type="continuationSeparator" w:id="0">
    <w:p w:rsidR="006A6463" w:rsidRDefault="006A646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20E43"/>
    <w:rsid w:val="00126990"/>
    <w:rsid w:val="001745F8"/>
    <w:rsid w:val="001754B4"/>
    <w:rsid w:val="00176671"/>
    <w:rsid w:val="001838CF"/>
    <w:rsid w:val="001E30F6"/>
    <w:rsid w:val="00235F5C"/>
    <w:rsid w:val="002A37E4"/>
    <w:rsid w:val="002B4922"/>
    <w:rsid w:val="002C2D19"/>
    <w:rsid w:val="002D10FA"/>
    <w:rsid w:val="002D4C55"/>
    <w:rsid w:val="003B659E"/>
    <w:rsid w:val="00417AA0"/>
    <w:rsid w:val="0043750A"/>
    <w:rsid w:val="004B7B4A"/>
    <w:rsid w:val="004C1EB4"/>
    <w:rsid w:val="004E27A4"/>
    <w:rsid w:val="004E5E66"/>
    <w:rsid w:val="004F3D3B"/>
    <w:rsid w:val="00503B4D"/>
    <w:rsid w:val="00504EE9"/>
    <w:rsid w:val="0054442C"/>
    <w:rsid w:val="00550285"/>
    <w:rsid w:val="005836F8"/>
    <w:rsid w:val="005918FA"/>
    <w:rsid w:val="005E61A8"/>
    <w:rsid w:val="005F6419"/>
    <w:rsid w:val="00617400"/>
    <w:rsid w:val="00664950"/>
    <w:rsid w:val="006764BB"/>
    <w:rsid w:val="00683220"/>
    <w:rsid w:val="00687FA0"/>
    <w:rsid w:val="006A6463"/>
    <w:rsid w:val="006B7010"/>
    <w:rsid w:val="006F4187"/>
    <w:rsid w:val="00702B7D"/>
    <w:rsid w:val="007145FF"/>
    <w:rsid w:val="00751515"/>
    <w:rsid w:val="00785232"/>
    <w:rsid w:val="007A5A42"/>
    <w:rsid w:val="007C3ED0"/>
    <w:rsid w:val="00806A76"/>
    <w:rsid w:val="00811C9D"/>
    <w:rsid w:val="00816C80"/>
    <w:rsid w:val="00841BCD"/>
    <w:rsid w:val="00865A08"/>
    <w:rsid w:val="008826C1"/>
    <w:rsid w:val="009042BD"/>
    <w:rsid w:val="00977E1D"/>
    <w:rsid w:val="009C3226"/>
    <w:rsid w:val="009C4527"/>
    <w:rsid w:val="00A16420"/>
    <w:rsid w:val="00A22B78"/>
    <w:rsid w:val="00A25AE5"/>
    <w:rsid w:val="00A37002"/>
    <w:rsid w:val="00A506FD"/>
    <w:rsid w:val="00AA1B0E"/>
    <w:rsid w:val="00AA1C57"/>
    <w:rsid w:val="00AC2B38"/>
    <w:rsid w:val="00AC5CA7"/>
    <w:rsid w:val="00AE56B1"/>
    <w:rsid w:val="00B73862"/>
    <w:rsid w:val="00BA6E48"/>
    <w:rsid w:val="00BF2218"/>
    <w:rsid w:val="00C04855"/>
    <w:rsid w:val="00C203DD"/>
    <w:rsid w:val="00C42272"/>
    <w:rsid w:val="00C74935"/>
    <w:rsid w:val="00CB5915"/>
    <w:rsid w:val="00CC61DC"/>
    <w:rsid w:val="00CD7492"/>
    <w:rsid w:val="00CE3A6B"/>
    <w:rsid w:val="00D00211"/>
    <w:rsid w:val="00D06309"/>
    <w:rsid w:val="00D351EA"/>
    <w:rsid w:val="00D43403"/>
    <w:rsid w:val="00D62E71"/>
    <w:rsid w:val="00D740CA"/>
    <w:rsid w:val="00D85728"/>
    <w:rsid w:val="00DF2997"/>
    <w:rsid w:val="00E34F18"/>
    <w:rsid w:val="00E93772"/>
    <w:rsid w:val="00EC7BC3"/>
    <w:rsid w:val="00ED7600"/>
    <w:rsid w:val="00F1362C"/>
    <w:rsid w:val="00F44843"/>
    <w:rsid w:val="00F824F5"/>
    <w:rsid w:val="00FC29B9"/>
    <w:rsid w:val="00FC3EA3"/>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BalloonText">
    <w:name w:val="Balloon Text"/>
    <w:basedOn w:val="Normal"/>
    <w:link w:val="BalloonTextChar"/>
    <w:uiPriority w:val="99"/>
    <w:semiHidden/>
    <w:unhideWhenUsed/>
    <w:rsid w:val="00E34F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F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9A2AE-3AAD-4A07-B58E-FBB85477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2018-05-01T11:51:00Z</dcterms:created>
  <dcterms:modified xsi:type="dcterms:W3CDTF">2018-05-14T16:22:00Z</dcterms:modified>
</cp:coreProperties>
</file>