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CBD26B" w14:textId="67EDBDD7" w:rsidR="000F2D80" w:rsidRPr="00A2750F" w:rsidRDefault="000F2D80">
      <w:pPr>
        <w:pStyle w:val="Header"/>
        <w:tabs>
          <w:tab w:val="clear" w:pos="4153"/>
          <w:tab w:val="clear" w:pos="8306"/>
          <w:tab w:val="right" w:pos="9356"/>
          <w:tab w:val="right" w:pos="10206"/>
        </w:tabs>
        <w:rPr>
          <w:rFonts w:ascii="Arial" w:hAnsi="Arial" w:cs="Arial"/>
          <w:i/>
          <w:iCs/>
          <w:sz w:val="24"/>
          <w:szCs w:val="24"/>
        </w:rPr>
      </w:pPr>
      <w:bookmarkStart w:id="0" w:name="_GoBack"/>
      <w:bookmarkEnd w:id="0"/>
      <w:r w:rsidRPr="00CB6478">
        <w:rPr>
          <w:rFonts w:ascii="Arial" w:hAnsi="Arial" w:cs="Arial"/>
          <w:sz w:val="24"/>
          <w:szCs w:val="24"/>
        </w:rPr>
        <w:t>TSG-RAN Wor</w:t>
      </w:r>
      <w:r w:rsidR="00CD5405" w:rsidRPr="00CB6478">
        <w:rPr>
          <w:rFonts w:ascii="Arial" w:hAnsi="Arial" w:cs="Arial"/>
          <w:sz w:val="24"/>
          <w:szCs w:val="24"/>
        </w:rPr>
        <w:t>king Group 4 (Radio) meeting #</w:t>
      </w:r>
      <w:r w:rsidR="001F5EA2">
        <w:rPr>
          <w:rFonts w:ascii="Arial" w:hAnsi="Arial" w:cs="Arial"/>
          <w:sz w:val="24"/>
          <w:szCs w:val="24"/>
        </w:rPr>
        <w:t>85</w:t>
      </w:r>
      <w:r>
        <w:rPr>
          <w:rFonts w:ascii="Arial" w:hAnsi="Arial" w:cs="Arial"/>
          <w:i/>
          <w:sz w:val="24"/>
        </w:rPr>
        <w:tab/>
      </w:r>
      <w:r w:rsidRPr="00CB6478">
        <w:rPr>
          <w:rFonts w:ascii="Arial" w:hAnsi="Arial" w:cs="Arial"/>
          <w:sz w:val="24"/>
          <w:szCs w:val="24"/>
        </w:rPr>
        <w:t>R4-</w:t>
      </w:r>
      <w:r w:rsidR="00EB5CAF">
        <w:rPr>
          <w:rFonts w:ascii="Arial" w:hAnsi="Arial" w:cs="Arial"/>
          <w:sz w:val="24"/>
          <w:szCs w:val="24"/>
        </w:rPr>
        <w:t>1713566</w:t>
      </w:r>
    </w:p>
    <w:p w14:paraId="18541ABB" w14:textId="77777777" w:rsidR="006E420F" w:rsidRPr="00A2750F" w:rsidRDefault="001F5EA2" w:rsidP="00A2750F">
      <w:pPr>
        <w:pStyle w:val="Header"/>
        <w:tabs>
          <w:tab w:val="right" w:pos="10206"/>
        </w:tabs>
        <w:spacing w:after="120"/>
        <w:rPr>
          <w:rFonts w:ascii="Arial" w:hAnsi="Arial" w:cs="Arial"/>
          <w:sz w:val="24"/>
          <w:szCs w:val="24"/>
        </w:rPr>
      </w:pPr>
      <w:r>
        <w:rPr>
          <w:rFonts w:ascii="Arial" w:hAnsi="Arial" w:cs="Arial"/>
          <w:sz w:val="24"/>
          <w:szCs w:val="24"/>
        </w:rPr>
        <w:t>Reno</w:t>
      </w:r>
      <w:r w:rsidR="006E420F" w:rsidRPr="00CB6478">
        <w:rPr>
          <w:rFonts w:ascii="Arial" w:hAnsi="Arial" w:cs="Arial"/>
          <w:sz w:val="24"/>
          <w:szCs w:val="24"/>
        </w:rPr>
        <w:t xml:space="preserve">, </w:t>
      </w:r>
      <w:r>
        <w:rPr>
          <w:rFonts w:ascii="Arial" w:hAnsi="Arial" w:cs="Arial"/>
          <w:sz w:val="24"/>
          <w:szCs w:val="24"/>
        </w:rPr>
        <w:t>USA, 27</w:t>
      </w:r>
      <w:r w:rsidR="006E420F" w:rsidRPr="00CB6478">
        <w:rPr>
          <w:rFonts w:ascii="Arial" w:hAnsi="Arial" w:cs="Arial"/>
          <w:sz w:val="24"/>
          <w:szCs w:val="24"/>
          <w:vertAlign w:val="superscript"/>
        </w:rPr>
        <w:t>th</w:t>
      </w:r>
      <w:r w:rsidR="006E420F" w:rsidRPr="00CB6478">
        <w:rPr>
          <w:rFonts w:ascii="Arial" w:hAnsi="Arial" w:cs="Arial"/>
          <w:sz w:val="24"/>
          <w:szCs w:val="24"/>
        </w:rPr>
        <w:t xml:space="preserve"> </w:t>
      </w:r>
      <w:r>
        <w:rPr>
          <w:rFonts w:ascii="Arial" w:hAnsi="Arial" w:cs="Arial"/>
          <w:sz w:val="24"/>
          <w:szCs w:val="24"/>
        </w:rPr>
        <w:t>November</w:t>
      </w:r>
      <w:r w:rsidR="006E420F" w:rsidRPr="00CB6478">
        <w:rPr>
          <w:rFonts w:ascii="Arial" w:hAnsi="Arial" w:cs="Arial"/>
          <w:sz w:val="24"/>
          <w:szCs w:val="24"/>
        </w:rPr>
        <w:t>- 1</w:t>
      </w:r>
      <w:r>
        <w:rPr>
          <w:rFonts w:ascii="Arial" w:hAnsi="Arial" w:cs="Arial"/>
          <w:sz w:val="24"/>
          <w:szCs w:val="24"/>
          <w:vertAlign w:val="superscript"/>
        </w:rPr>
        <w:t>st</w:t>
      </w:r>
      <w:r>
        <w:rPr>
          <w:rFonts w:ascii="Arial" w:hAnsi="Arial" w:cs="Arial"/>
          <w:sz w:val="24"/>
          <w:szCs w:val="24"/>
        </w:rPr>
        <w:t xml:space="preserve"> Decem</w:t>
      </w:r>
      <w:r w:rsidR="006E420F" w:rsidRPr="00CB6478">
        <w:rPr>
          <w:rFonts w:ascii="Arial" w:hAnsi="Arial" w:cs="Arial"/>
          <w:sz w:val="24"/>
          <w:szCs w:val="24"/>
        </w:rPr>
        <w:t>ber 2017</w:t>
      </w:r>
    </w:p>
    <w:p w14:paraId="6D9232D3" w14:textId="77777777" w:rsidR="000F2D80" w:rsidRDefault="000F2D80">
      <w:pPr>
        <w:spacing w:after="120"/>
        <w:ind w:left="1985" w:hanging="1985"/>
        <w:rPr>
          <w:rFonts w:ascii="Arial" w:hAnsi="Arial" w:cs="Arial"/>
          <w:b/>
        </w:rPr>
      </w:pPr>
    </w:p>
    <w:p w14:paraId="1CB4C004" w14:textId="77777777" w:rsidR="000F2D80" w:rsidRPr="00A2750F" w:rsidRDefault="000F2D80" w:rsidP="00A2750F">
      <w:pPr>
        <w:spacing w:after="120"/>
        <w:ind w:left="1985" w:hanging="1985"/>
        <w:rPr>
          <w:rFonts w:ascii="Arial" w:hAnsi="Arial" w:cs="Arial"/>
        </w:rPr>
      </w:pPr>
      <w:r w:rsidRPr="00CB6478">
        <w:rPr>
          <w:rFonts w:ascii="Arial" w:hAnsi="Arial" w:cs="Arial"/>
          <w:b/>
          <w:bCs/>
        </w:rPr>
        <w:t>Source:</w:t>
      </w:r>
      <w:r>
        <w:rPr>
          <w:rFonts w:ascii="Arial" w:hAnsi="Arial" w:cs="Arial"/>
          <w:b/>
        </w:rPr>
        <w:tab/>
      </w:r>
      <w:r w:rsidR="00CD5405" w:rsidRPr="00CB6478">
        <w:rPr>
          <w:rFonts w:ascii="Arial" w:hAnsi="Arial" w:cs="Arial"/>
        </w:rPr>
        <w:t>Ericsson</w:t>
      </w:r>
    </w:p>
    <w:p w14:paraId="5D371A90" w14:textId="014BE465" w:rsidR="00C071D3" w:rsidRPr="00A2750F" w:rsidRDefault="000F2D80" w:rsidP="00A2750F">
      <w:pPr>
        <w:spacing w:after="120"/>
        <w:ind w:left="1985" w:hanging="1985"/>
        <w:rPr>
          <w:rFonts w:ascii="Arial" w:hAnsi="Arial" w:cs="Arial"/>
          <w:color w:val="FF0000"/>
        </w:rPr>
      </w:pPr>
      <w:r w:rsidRPr="00CB6478">
        <w:rPr>
          <w:rFonts w:ascii="Arial" w:hAnsi="Arial" w:cs="Arial"/>
          <w:b/>
          <w:bCs/>
        </w:rPr>
        <w:t>Title:</w:t>
      </w:r>
      <w:r>
        <w:rPr>
          <w:rFonts w:ascii="Arial" w:hAnsi="Arial" w:cs="Arial"/>
          <w:b/>
        </w:rPr>
        <w:tab/>
      </w:r>
      <w:r w:rsidR="00EB5CAF">
        <w:rPr>
          <w:rFonts w:ascii="Arial" w:hAnsi="Arial" w:cs="Arial"/>
        </w:rPr>
        <w:t>TP for TR 37.843: CATR Test Method Procedure for EVM</w:t>
      </w:r>
    </w:p>
    <w:p w14:paraId="26030099" w14:textId="3E253AE3" w:rsidR="000F2D80" w:rsidRPr="00EB5CAF" w:rsidRDefault="000F2D80" w:rsidP="00A2750F">
      <w:pPr>
        <w:spacing w:after="120"/>
        <w:ind w:left="1985" w:hanging="1985"/>
        <w:rPr>
          <w:rFonts w:ascii="Arial" w:hAnsi="Arial" w:cs="Arial"/>
          <w:color w:val="FF0000"/>
          <w:lang w:val="en-US"/>
        </w:rPr>
      </w:pPr>
      <w:r w:rsidRPr="00A2750F">
        <w:rPr>
          <w:rFonts w:ascii="Arial" w:hAnsi="Arial" w:cs="Arial"/>
          <w:b/>
          <w:bCs/>
          <w:lang w:val="en-US"/>
        </w:rPr>
        <w:t>Agenda item:</w:t>
      </w:r>
      <w:r w:rsidR="00EB5CAF">
        <w:rPr>
          <w:rFonts w:ascii="Arial" w:hAnsi="Arial" w:cs="Arial"/>
          <w:b/>
          <w:lang w:val="en-US"/>
        </w:rPr>
        <w:tab/>
      </w:r>
      <w:r w:rsidR="00EB5CAF">
        <w:rPr>
          <w:rFonts w:ascii="Arial" w:hAnsi="Arial" w:cs="Arial"/>
          <w:lang w:val="en-US"/>
        </w:rPr>
        <w:t>8.27.4.1</w:t>
      </w:r>
    </w:p>
    <w:p w14:paraId="5C3AB1D7" w14:textId="77777777" w:rsidR="000F2D80" w:rsidRPr="00A2750F" w:rsidRDefault="000F2D80" w:rsidP="00A2750F">
      <w:pPr>
        <w:spacing w:after="120"/>
        <w:ind w:left="1985" w:hanging="1985"/>
        <w:rPr>
          <w:rFonts w:ascii="Arial" w:hAnsi="Arial" w:cs="Arial"/>
          <w:color w:val="FF0000"/>
        </w:rPr>
      </w:pPr>
      <w:r w:rsidRPr="00CB6478">
        <w:rPr>
          <w:rFonts w:ascii="Arial" w:hAnsi="Arial" w:cs="Arial"/>
          <w:b/>
          <w:bCs/>
        </w:rPr>
        <w:t>Document for:</w:t>
      </w:r>
      <w:r>
        <w:rPr>
          <w:rFonts w:ascii="Arial" w:hAnsi="Arial" w:cs="Arial"/>
          <w:b/>
        </w:rPr>
        <w:tab/>
      </w:r>
      <w:r w:rsidR="00CD5405" w:rsidRPr="00CB6478">
        <w:rPr>
          <w:rFonts w:ascii="Arial" w:hAnsi="Arial" w:cs="Arial"/>
        </w:rPr>
        <w:t>Discussion</w:t>
      </w:r>
    </w:p>
    <w:p w14:paraId="52C57127" w14:textId="77777777" w:rsidR="000F2D80" w:rsidRDefault="000F2D80">
      <w:pPr>
        <w:pBdr>
          <w:bottom w:val="single" w:sz="4" w:space="1" w:color="auto"/>
        </w:pBdr>
        <w:rPr>
          <w:rFonts w:ascii="Arial" w:hAnsi="Arial" w:cs="Arial"/>
        </w:rPr>
      </w:pPr>
    </w:p>
    <w:p w14:paraId="7B92BC28" w14:textId="77777777" w:rsidR="000F2D80" w:rsidRDefault="000F2D80">
      <w:pPr>
        <w:rPr>
          <w:rFonts w:ascii="Arial" w:hAnsi="Arial" w:cs="Arial"/>
        </w:rPr>
      </w:pPr>
    </w:p>
    <w:p w14:paraId="47494650" w14:textId="77777777" w:rsidR="001F5EA2" w:rsidRPr="001F5EA2" w:rsidRDefault="00172F1C" w:rsidP="001F5EA2">
      <w:pPr>
        <w:pStyle w:val="Heading1"/>
        <w:numPr>
          <w:ilvl w:val="0"/>
          <w:numId w:val="4"/>
        </w:numPr>
        <w:ind w:hanging="720"/>
      </w:pPr>
      <w:r>
        <w:t>Introduction</w:t>
      </w:r>
    </w:p>
    <w:p w14:paraId="10C4DED4" w14:textId="0303F44C" w:rsidR="008B4965" w:rsidRPr="006C68CB" w:rsidRDefault="006C68CB" w:rsidP="00172F1C">
      <w:pPr>
        <w:pBdr>
          <w:bottom w:val="single" w:sz="4" w:space="1" w:color="auto"/>
        </w:pBdr>
      </w:pPr>
      <w:r w:rsidRPr="006C68CB">
        <w:rPr>
          <w:lang w:val="en-US"/>
        </w:rPr>
        <w:t xml:space="preserve">This contribution presents a </w:t>
      </w:r>
      <w:r w:rsidRPr="006C68CB">
        <w:t>test procedure for EVM measurement in a Compact Antenna Test Range</w:t>
      </w:r>
      <w:r>
        <w:t xml:space="preserve"> which maybe is a method for conformance testing in [2]. </w:t>
      </w:r>
    </w:p>
    <w:p w14:paraId="235C1550" w14:textId="77777777" w:rsidR="00CF44F4" w:rsidRPr="00CF44F4" w:rsidRDefault="00CF44F4" w:rsidP="00172F1C">
      <w:pPr>
        <w:pBdr>
          <w:bottom w:val="single" w:sz="4" w:space="1" w:color="auto"/>
        </w:pBdr>
      </w:pPr>
    </w:p>
    <w:p w14:paraId="1EAA537D" w14:textId="77777777" w:rsidR="00172F1C" w:rsidRDefault="00172F1C" w:rsidP="00172F1C">
      <w:pPr>
        <w:rPr>
          <w:rFonts w:ascii="Arial" w:hAnsi="Arial" w:cs="Arial"/>
        </w:rPr>
      </w:pPr>
    </w:p>
    <w:p w14:paraId="31526275" w14:textId="36650866" w:rsidR="009262F3" w:rsidRPr="00731C95" w:rsidRDefault="00172F1C" w:rsidP="009262F3">
      <w:pPr>
        <w:pStyle w:val="Heading1"/>
        <w:numPr>
          <w:ilvl w:val="0"/>
          <w:numId w:val="4"/>
        </w:numPr>
        <w:ind w:hanging="720"/>
      </w:pPr>
      <w:r>
        <w:t>Discussion</w:t>
      </w:r>
    </w:p>
    <w:p w14:paraId="4418B868" w14:textId="77777777" w:rsidR="006F325E" w:rsidRDefault="006F325E" w:rsidP="006F325E">
      <w:r w:rsidRPr="00106825">
        <w:t>Modulation quality is defined by the difference between the measured carrier signal and a reference signal. Modulation quality can be expressed</w:t>
      </w:r>
      <w:r>
        <w:t xml:space="preserve"> </w:t>
      </w:r>
      <w:r w:rsidRPr="00106825">
        <w:t>as Error Vector Magnitude (EVM) for E-UTRA.</w:t>
      </w:r>
    </w:p>
    <w:p w14:paraId="03674A66" w14:textId="77777777" w:rsidR="006F325E" w:rsidRDefault="006F325E" w:rsidP="006F325E"/>
    <w:p w14:paraId="386130A9" w14:textId="63689194" w:rsidR="007B5932" w:rsidRDefault="004833E4" w:rsidP="007B5932">
      <w:pPr>
        <w:rPr>
          <w:lang w:val="en-US" w:eastAsia="zh-CN"/>
        </w:rPr>
      </w:pPr>
      <w:r>
        <w:rPr>
          <w:lang w:val="en-US" w:eastAsia="zh-CN"/>
        </w:rPr>
        <w:t>The EVM requirement however is important only between the BS and its intended UE. Hence the EVM is only of importance in directions where the BS intends to communicate with the UE’s. It is therefore in a set of specific directions from the AAS BS which is of interest rather than the average or total EVM over the entire sphere</w:t>
      </w:r>
      <w:r w:rsidR="007B5932">
        <w:rPr>
          <w:lang w:val="en-US" w:eastAsia="zh-CN"/>
        </w:rPr>
        <w:t>.</w:t>
      </w:r>
    </w:p>
    <w:p w14:paraId="3DA5CB75" w14:textId="77777777" w:rsidR="007B5932" w:rsidRPr="007B5932" w:rsidRDefault="007B5932" w:rsidP="007B5932">
      <w:pPr>
        <w:rPr>
          <w:lang w:val="en-US" w:eastAsia="zh-CN"/>
        </w:rPr>
      </w:pPr>
    </w:p>
    <w:p w14:paraId="2C9DCBA6" w14:textId="4DD325E2" w:rsidR="006F325E" w:rsidRPr="00457C90" w:rsidRDefault="006F325E" w:rsidP="006F325E">
      <w:pPr>
        <w:spacing w:after="180"/>
        <w:rPr>
          <w:rFonts w:eastAsia="SimSun"/>
          <w:lang w:val="en-US" w:eastAsia="zh-CN"/>
        </w:rPr>
      </w:pPr>
      <w:r w:rsidRPr="00457C90">
        <w:rPr>
          <w:rFonts w:eastAsia="SimSun"/>
          <w:lang w:val="en-US" w:eastAsia="zh-CN"/>
        </w:rPr>
        <w:t>The range of directions which the AAS BS meets the EVM requirement is declared by the manufacturer as an EVM directions range.</w:t>
      </w:r>
    </w:p>
    <w:p w14:paraId="3C9A79AB" w14:textId="0AEC42E8" w:rsidR="006F325E" w:rsidRPr="00457C90" w:rsidRDefault="006F325E" w:rsidP="006F325E">
      <w:pPr>
        <w:spacing w:after="180"/>
        <w:jc w:val="center"/>
        <w:rPr>
          <w:rFonts w:eastAsia="SimSun"/>
        </w:rPr>
      </w:pPr>
      <w:r w:rsidRPr="00457C90">
        <w:rPr>
          <w:rFonts w:eastAsia="SimSun"/>
          <w:noProof/>
          <w:lang w:val="en-CA" w:eastAsia="en-CA"/>
        </w:rPr>
        <w:drawing>
          <wp:inline distT="0" distB="0" distL="0" distR="0" wp14:anchorId="35DB9610" wp14:editId="63212DF0">
            <wp:extent cx="5029200" cy="25336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029200" cy="2533650"/>
                    </a:xfrm>
                    <a:prstGeom prst="rect">
                      <a:avLst/>
                    </a:prstGeom>
                    <a:noFill/>
                    <a:ln>
                      <a:noFill/>
                    </a:ln>
                  </pic:spPr>
                </pic:pic>
              </a:graphicData>
            </a:graphic>
          </wp:inline>
        </w:drawing>
      </w:r>
    </w:p>
    <w:p w14:paraId="0D3A7136" w14:textId="372BB1DB" w:rsidR="006F325E" w:rsidRPr="00457C90" w:rsidRDefault="006F325E" w:rsidP="007B5932">
      <w:pPr>
        <w:keepLines/>
        <w:spacing w:after="240"/>
        <w:rPr>
          <w:rFonts w:ascii="Arial" w:eastAsia="SimSun" w:hAnsi="Arial"/>
          <w:b/>
          <w:lang w:val="x-none"/>
        </w:rPr>
      </w:pPr>
      <w:r w:rsidRPr="00457C90">
        <w:rPr>
          <w:rFonts w:ascii="Arial" w:eastAsia="SimSun" w:hAnsi="Arial"/>
          <w:b/>
          <w:lang w:val="x-none"/>
        </w:rPr>
        <w:t xml:space="preserve">Figure </w:t>
      </w:r>
      <w:r w:rsidR="007B5932" w:rsidRPr="007B5932">
        <w:rPr>
          <w:rFonts w:ascii="Arial" w:eastAsia="SimSun" w:hAnsi="Arial"/>
          <w:b/>
          <w:lang w:val="en-US"/>
        </w:rPr>
        <w:t>1</w:t>
      </w:r>
      <w:r w:rsidR="007B5932">
        <w:rPr>
          <w:rFonts w:ascii="Arial" w:eastAsia="SimSun" w:hAnsi="Arial"/>
          <w:b/>
          <w:lang w:val="en-US"/>
        </w:rPr>
        <w:t>:</w:t>
      </w:r>
      <w:r w:rsidRPr="00457C90">
        <w:rPr>
          <w:rFonts w:ascii="Arial" w:eastAsia="SimSun" w:hAnsi="Arial"/>
          <w:b/>
          <w:lang w:val="x-none"/>
        </w:rPr>
        <w:t xml:space="preserve"> Example of EVM directions range and 5 conformance points</w:t>
      </w:r>
    </w:p>
    <w:p w14:paraId="613C0A63" w14:textId="77777777" w:rsidR="00EE67B8" w:rsidRDefault="00EE67B8" w:rsidP="00EE67B8">
      <w:pPr>
        <w:keepNext/>
        <w:keepLines/>
        <w:spacing w:before="180" w:after="180"/>
        <w:ind w:left="1134" w:hanging="1134"/>
        <w:outlineLvl w:val="1"/>
        <w:rPr>
          <w:rFonts w:ascii="Arial" w:eastAsia="SimSun" w:hAnsi="Arial"/>
          <w:sz w:val="32"/>
        </w:rPr>
      </w:pPr>
      <w:bookmarkStart w:id="1" w:name="_Toc496014803"/>
    </w:p>
    <w:p w14:paraId="26676CAD" w14:textId="77777777" w:rsidR="00EE67B8" w:rsidRDefault="00EE67B8" w:rsidP="00EE67B8">
      <w:pPr>
        <w:spacing w:after="120"/>
        <w:rPr>
          <w:rFonts w:eastAsia="SimSun"/>
          <w:color w:val="FF0000"/>
          <w:sz w:val="32"/>
          <w:lang w:eastAsia="zh-CN"/>
        </w:rPr>
      </w:pPr>
    </w:p>
    <w:p w14:paraId="4D3DE661" w14:textId="77777777" w:rsidR="00EE67B8" w:rsidRDefault="00EE67B8" w:rsidP="00EE67B8">
      <w:pPr>
        <w:spacing w:after="120"/>
        <w:rPr>
          <w:rFonts w:eastAsia="SimSun"/>
          <w:color w:val="FF0000"/>
          <w:sz w:val="32"/>
          <w:lang w:eastAsia="zh-CN"/>
        </w:rPr>
      </w:pPr>
    </w:p>
    <w:p w14:paraId="1FEE2B01" w14:textId="35C424F6" w:rsidR="00EE67B8" w:rsidRDefault="00EE67B8" w:rsidP="00EE67B8">
      <w:pPr>
        <w:spacing w:after="120"/>
        <w:rPr>
          <w:rFonts w:eastAsia="SimSun"/>
          <w:color w:val="FF0000"/>
          <w:sz w:val="32"/>
          <w:lang w:eastAsia="zh-CN"/>
        </w:rPr>
      </w:pPr>
    </w:p>
    <w:p w14:paraId="5883EB76" w14:textId="77777777" w:rsidR="00EE67B8" w:rsidRDefault="00EE67B8" w:rsidP="00EE67B8">
      <w:pPr>
        <w:spacing w:after="120"/>
        <w:rPr>
          <w:rFonts w:eastAsia="SimSun"/>
          <w:color w:val="FF0000"/>
          <w:sz w:val="32"/>
          <w:lang w:eastAsia="zh-CN"/>
        </w:rPr>
      </w:pPr>
    </w:p>
    <w:p w14:paraId="1474A23C" w14:textId="3F557CC1" w:rsidR="00EE67B8" w:rsidRPr="00EE67B8" w:rsidRDefault="00EE67B8" w:rsidP="00EE67B8">
      <w:pPr>
        <w:spacing w:after="120"/>
        <w:rPr>
          <w:rFonts w:eastAsia="SimSun"/>
          <w:color w:val="FF0000"/>
          <w:sz w:val="32"/>
          <w:lang w:eastAsia="zh-CN"/>
        </w:rPr>
      </w:pPr>
      <w:r w:rsidRPr="000B14C1">
        <w:rPr>
          <w:rFonts w:eastAsia="SimSun"/>
          <w:color w:val="FF0000"/>
          <w:sz w:val="32"/>
          <w:lang w:eastAsia="zh-CN"/>
        </w:rPr>
        <w:lastRenderedPageBreak/>
        <w:t>[Start of Text Proposal]</w:t>
      </w:r>
    </w:p>
    <w:p w14:paraId="387F7A0E" w14:textId="4B5845A5" w:rsidR="00EE67B8" w:rsidRPr="00EE67B8" w:rsidRDefault="00EE67B8" w:rsidP="00EE67B8">
      <w:pPr>
        <w:keepNext/>
        <w:keepLines/>
        <w:spacing w:before="180" w:after="180"/>
        <w:ind w:left="1134" w:hanging="1134"/>
        <w:outlineLvl w:val="1"/>
        <w:rPr>
          <w:rFonts w:ascii="Arial" w:eastAsia="SimSun" w:hAnsi="Arial"/>
          <w:sz w:val="32"/>
        </w:rPr>
      </w:pPr>
      <w:r w:rsidRPr="00EE67B8">
        <w:rPr>
          <w:rFonts w:ascii="Arial" w:eastAsia="SimSun" w:hAnsi="Arial"/>
          <w:sz w:val="32"/>
        </w:rPr>
        <w:t xml:space="preserve">10.2 </w:t>
      </w:r>
      <w:r w:rsidRPr="00EE67B8">
        <w:rPr>
          <w:rFonts w:ascii="Arial" w:eastAsia="SimSun" w:hAnsi="Arial"/>
          <w:sz w:val="32"/>
        </w:rPr>
        <w:tab/>
        <w:t>Measurement uncertainty for directional requirements</w:t>
      </w:r>
      <w:bookmarkEnd w:id="1"/>
    </w:p>
    <w:p w14:paraId="0D7A3B0A" w14:textId="77777777" w:rsidR="00EE67B8" w:rsidRPr="00EE67B8" w:rsidRDefault="00EE67B8" w:rsidP="00EE67B8">
      <w:pPr>
        <w:spacing w:after="180"/>
        <w:rPr>
          <w:rFonts w:eastAsia="SimSun"/>
          <w:lang w:val="en-US" w:eastAsia="zh-CN"/>
        </w:rPr>
      </w:pPr>
      <w:r w:rsidRPr="00EE67B8">
        <w:rPr>
          <w:rFonts w:eastAsia="SimSun"/>
          <w:lang w:val="en-US" w:eastAsia="zh-CN"/>
        </w:rPr>
        <w:t xml:space="preserve">For the derivation of the measurement uncertainty for direction requirements, the approach already defined in the TR 37.842 [4] shall be reused as much as possible. </w:t>
      </w:r>
    </w:p>
    <w:p w14:paraId="6AF38E4C" w14:textId="4D9FC61D" w:rsidR="00EE67B8" w:rsidRDefault="00EE67B8" w:rsidP="00E13AC6">
      <w:pPr>
        <w:pStyle w:val="TH"/>
      </w:pPr>
    </w:p>
    <w:p w14:paraId="28A485B4" w14:textId="1F3417F4" w:rsidR="00EE67B8" w:rsidRDefault="00EE67B8" w:rsidP="00EE67B8">
      <w:pPr>
        <w:keepNext/>
        <w:keepLines/>
        <w:overflowPunct w:val="0"/>
        <w:autoSpaceDE w:val="0"/>
        <w:autoSpaceDN w:val="0"/>
        <w:adjustRightInd w:val="0"/>
        <w:spacing w:before="120" w:after="180"/>
        <w:ind w:left="1134" w:hanging="1134"/>
        <w:textAlignment w:val="baseline"/>
        <w:outlineLvl w:val="2"/>
        <w:rPr>
          <w:ins w:id="2" w:author="Author"/>
          <w:rFonts w:ascii="Arial" w:hAnsi="Arial"/>
          <w:sz w:val="28"/>
          <w:lang w:eastAsia="en-CA"/>
        </w:rPr>
      </w:pPr>
      <w:bookmarkStart w:id="3" w:name="_Toc479296408"/>
      <w:ins w:id="4" w:author="Author">
        <w:r w:rsidRPr="00743748">
          <w:rPr>
            <w:rFonts w:ascii="Arial" w:hAnsi="Arial"/>
            <w:sz w:val="28"/>
            <w:lang w:eastAsia="en-CA"/>
          </w:rPr>
          <w:t>10.</w:t>
        </w:r>
        <w:r>
          <w:rPr>
            <w:rFonts w:ascii="Arial" w:hAnsi="Arial"/>
            <w:sz w:val="28"/>
            <w:lang w:eastAsia="en-CA"/>
          </w:rPr>
          <w:t>2</w:t>
        </w:r>
        <w:r w:rsidRPr="00743748">
          <w:rPr>
            <w:rFonts w:ascii="Arial" w:hAnsi="Arial"/>
            <w:sz w:val="28"/>
            <w:lang w:eastAsia="en-CA"/>
          </w:rPr>
          <w:t>.1</w:t>
        </w:r>
        <w:r w:rsidRPr="00743748">
          <w:rPr>
            <w:rFonts w:ascii="Arial" w:hAnsi="Arial"/>
            <w:sz w:val="28"/>
            <w:lang w:eastAsia="en-CA"/>
          </w:rPr>
          <w:tab/>
        </w:r>
        <w:bookmarkEnd w:id="3"/>
        <w:r>
          <w:rPr>
            <w:rFonts w:ascii="Arial" w:hAnsi="Arial"/>
            <w:sz w:val="28"/>
            <w:lang w:eastAsia="en-CA"/>
          </w:rPr>
          <w:t>CATR Test Method for EVM</w:t>
        </w:r>
      </w:ins>
    </w:p>
    <w:p w14:paraId="71BDEC99" w14:textId="6D4702D4" w:rsidR="00EE67B8" w:rsidRDefault="00EE67B8" w:rsidP="00EE67B8">
      <w:pPr>
        <w:overflowPunct w:val="0"/>
        <w:autoSpaceDE w:val="0"/>
        <w:autoSpaceDN w:val="0"/>
        <w:adjustRightInd w:val="0"/>
        <w:spacing w:after="180"/>
        <w:textAlignment w:val="baseline"/>
        <w:rPr>
          <w:ins w:id="5" w:author="Author"/>
          <w:rFonts w:ascii="Arial" w:hAnsi="Arial"/>
          <w:sz w:val="24"/>
          <w:lang w:eastAsia="en-CA"/>
        </w:rPr>
      </w:pPr>
      <w:bookmarkStart w:id="6" w:name="_Toc479296410"/>
      <w:ins w:id="7" w:author="Author">
        <w:r w:rsidRPr="00743748">
          <w:rPr>
            <w:rFonts w:ascii="Arial" w:hAnsi="Arial"/>
            <w:sz w:val="24"/>
            <w:lang w:eastAsia="en-CA"/>
          </w:rPr>
          <w:t>10.</w:t>
        </w:r>
        <w:r>
          <w:rPr>
            <w:rFonts w:ascii="Arial" w:hAnsi="Arial"/>
            <w:sz w:val="24"/>
            <w:lang w:eastAsia="en-CA"/>
          </w:rPr>
          <w:t>2</w:t>
        </w:r>
        <w:r w:rsidRPr="00743748">
          <w:rPr>
            <w:rFonts w:ascii="Arial" w:hAnsi="Arial"/>
            <w:sz w:val="24"/>
            <w:lang w:eastAsia="en-CA"/>
          </w:rPr>
          <w:t>.2.1</w:t>
        </w:r>
        <w:r w:rsidRPr="00743748">
          <w:rPr>
            <w:rFonts w:ascii="Arial" w:hAnsi="Arial"/>
            <w:sz w:val="24"/>
            <w:lang w:eastAsia="en-CA"/>
          </w:rPr>
          <w:tab/>
        </w:r>
        <w:bookmarkEnd w:id="6"/>
        <w:r>
          <w:rPr>
            <w:rFonts w:ascii="Arial" w:hAnsi="Arial"/>
            <w:sz w:val="24"/>
            <w:lang w:eastAsia="en-CA"/>
          </w:rPr>
          <w:t>Measurement Procedure</w:t>
        </w:r>
      </w:ins>
    </w:p>
    <w:p w14:paraId="058023C0" w14:textId="113B38AE" w:rsidR="00EE67B8" w:rsidRPr="00EE67B8" w:rsidRDefault="00EE67B8" w:rsidP="00EE67B8">
      <w:pPr>
        <w:pStyle w:val="TH"/>
        <w:jc w:val="left"/>
        <w:rPr>
          <w:lang w:val="en-CA"/>
        </w:rPr>
      </w:pPr>
    </w:p>
    <w:p w14:paraId="50BA6489" w14:textId="77777777" w:rsidR="00EE67B8" w:rsidRPr="00530CB2" w:rsidRDefault="00EE67B8" w:rsidP="00EE67B8">
      <w:pPr>
        <w:pStyle w:val="TH"/>
        <w:rPr>
          <w:ins w:id="8" w:author="Author"/>
        </w:rPr>
      </w:pPr>
      <w:ins w:id="9" w:author="Author">
        <w:r w:rsidRPr="00530CB2">
          <w:object w:dxaOrig="7816" w:dyaOrig="7366" w14:anchorId="3CB6ED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75pt;height:311.25pt" o:ole="">
              <v:imagedata r:id="rId8" o:title=""/>
            </v:shape>
            <o:OLEObject Type="Embed" ProgID="Visio.Drawing.15" ShapeID="_x0000_i1025" DrawAspect="Content" ObjectID="_1572431294" r:id="rId9"/>
          </w:object>
        </w:r>
      </w:ins>
    </w:p>
    <w:p w14:paraId="19AFB323" w14:textId="77777777" w:rsidR="00EE67B8" w:rsidRPr="00530CB2" w:rsidRDefault="00EE67B8" w:rsidP="00EE67B8">
      <w:pPr>
        <w:pStyle w:val="TF"/>
        <w:jc w:val="left"/>
        <w:outlineLvl w:val="0"/>
        <w:rPr>
          <w:ins w:id="10" w:author="Author"/>
          <w:lang w:eastAsia="sv-SE"/>
        </w:rPr>
      </w:pPr>
      <w:ins w:id="11" w:author="Author">
        <w:r w:rsidRPr="00530CB2">
          <w:rPr>
            <w:lang w:eastAsia="sv-SE"/>
          </w:rPr>
          <w:t>Figure</w:t>
        </w:r>
        <w:r>
          <w:rPr>
            <w:lang w:val="en-CA" w:eastAsia="sv-SE"/>
          </w:rPr>
          <w:t xml:space="preserve"> 1</w:t>
        </w:r>
        <w:r w:rsidRPr="00530CB2">
          <w:rPr>
            <w:lang w:eastAsia="sv-SE"/>
          </w:rPr>
          <w:t>: CATR measurement system setup for EIRP</w:t>
        </w:r>
      </w:ins>
    </w:p>
    <w:p w14:paraId="0478179E" w14:textId="4A9F190C" w:rsidR="00EE67B8" w:rsidRPr="00530CB2" w:rsidRDefault="00EE67B8">
      <w:pPr>
        <w:overflowPunct w:val="0"/>
        <w:autoSpaceDE w:val="0"/>
        <w:autoSpaceDN w:val="0"/>
        <w:adjustRightInd w:val="0"/>
        <w:spacing w:after="180"/>
        <w:textAlignment w:val="baseline"/>
        <w:rPr>
          <w:ins w:id="12" w:author="Author"/>
          <w:lang w:eastAsia="sv-SE"/>
        </w:rPr>
        <w:pPrChange w:id="13" w:author="Author">
          <w:pPr>
            <w:pStyle w:val="Heading2"/>
          </w:pPr>
        </w:pPrChange>
      </w:pPr>
      <w:ins w:id="14" w:author="Author">
        <w:r w:rsidRPr="00743748">
          <w:rPr>
            <w:rFonts w:ascii="Arial" w:hAnsi="Arial"/>
            <w:sz w:val="24"/>
            <w:lang w:eastAsia="en-CA"/>
          </w:rPr>
          <w:t>10.</w:t>
        </w:r>
        <w:r>
          <w:rPr>
            <w:rFonts w:ascii="Arial" w:hAnsi="Arial"/>
            <w:sz w:val="24"/>
            <w:lang w:eastAsia="en-CA"/>
          </w:rPr>
          <w:t>2</w:t>
        </w:r>
        <w:r w:rsidRPr="00862F04">
          <w:rPr>
            <w:rFonts w:ascii="Arial" w:hAnsi="Arial"/>
            <w:sz w:val="24"/>
            <w:lang w:eastAsia="en-CA"/>
            <w:rPrChange w:id="15" w:author="Author">
              <w:rPr>
                <w:b w:val="0"/>
                <w:lang w:eastAsia="en-CA"/>
              </w:rPr>
            </w:rPrChange>
          </w:rPr>
          <w:t>.2.2</w:t>
        </w:r>
        <w:r w:rsidRPr="00862F04">
          <w:rPr>
            <w:rFonts w:ascii="Arial" w:hAnsi="Arial"/>
            <w:sz w:val="24"/>
            <w:lang w:eastAsia="en-CA"/>
            <w:rPrChange w:id="16" w:author="Author">
              <w:rPr>
                <w:b w:val="0"/>
                <w:lang w:eastAsia="sv-SE"/>
              </w:rPr>
            </w:rPrChange>
          </w:rPr>
          <w:tab/>
          <w:t>Test method limitations and scope</w:t>
        </w:r>
      </w:ins>
    </w:p>
    <w:p w14:paraId="0E2EA9F8" w14:textId="77777777" w:rsidR="00EE67B8" w:rsidRDefault="00EE67B8" w:rsidP="00EE67B8">
      <w:pPr>
        <w:rPr>
          <w:ins w:id="17" w:author="Author"/>
          <w:lang w:eastAsia="sv-SE"/>
        </w:rPr>
      </w:pPr>
    </w:p>
    <w:p w14:paraId="2F3B50F5" w14:textId="11E12253" w:rsidR="00EE67B8" w:rsidRDefault="00EE67B8" w:rsidP="00EE67B8">
      <w:pPr>
        <w:rPr>
          <w:ins w:id="18" w:author="Author"/>
          <w:lang w:eastAsia="sv-SE"/>
        </w:rPr>
      </w:pPr>
      <w:ins w:id="19" w:author="Author">
        <w:r w:rsidRPr="00530CB2">
          <w:rPr>
            <w:lang w:eastAsia="sv-SE"/>
          </w:rPr>
          <w:t>The maximum size of the DUT is a chamber restriction that would affect the quality of the quiet zone. For larger DUT sizes larger size chambers should be considered such that the uncertainty of the quiet zone is considered.</w:t>
        </w:r>
      </w:ins>
    </w:p>
    <w:p w14:paraId="04EE740B" w14:textId="77777777" w:rsidR="00EE67B8" w:rsidRPr="00673D11" w:rsidRDefault="00EE67B8" w:rsidP="00EE67B8">
      <w:pPr>
        <w:rPr>
          <w:ins w:id="20" w:author="Author"/>
          <w:lang w:eastAsia="sv-SE"/>
        </w:rPr>
      </w:pPr>
    </w:p>
    <w:p w14:paraId="119D93E2" w14:textId="443C5668" w:rsidR="00EE67B8" w:rsidRPr="00862F04" w:rsidRDefault="00EE67B8">
      <w:pPr>
        <w:overflowPunct w:val="0"/>
        <w:autoSpaceDE w:val="0"/>
        <w:autoSpaceDN w:val="0"/>
        <w:adjustRightInd w:val="0"/>
        <w:spacing w:after="180"/>
        <w:textAlignment w:val="baseline"/>
        <w:rPr>
          <w:ins w:id="21" w:author="Author"/>
          <w:lang w:eastAsia="en-CA"/>
          <w:rPrChange w:id="22" w:author="Author">
            <w:rPr>
              <w:ins w:id="23" w:author="Author"/>
              <w:lang w:eastAsia="sv-SE"/>
            </w:rPr>
          </w:rPrChange>
        </w:rPr>
        <w:pPrChange w:id="24" w:author="Author">
          <w:pPr>
            <w:pStyle w:val="Heading2"/>
            <w:spacing w:before="240"/>
          </w:pPr>
        </w:pPrChange>
      </w:pPr>
      <w:ins w:id="25" w:author="Author">
        <w:r w:rsidRPr="00862F04">
          <w:rPr>
            <w:rFonts w:ascii="Arial" w:hAnsi="Arial"/>
            <w:sz w:val="24"/>
            <w:lang w:eastAsia="en-CA"/>
            <w:rPrChange w:id="26" w:author="Author">
              <w:rPr>
                <w:b w:val="0"/>
              </w:rPr>
            </w:rPrChange>
          </w:rPr>
          <w:t>10.2.2.3</w:t>
        </w:r>
        <w:r w:rsidRPr="00862F04">
          <w:rPr>
            <w:rFonts w:ascii="Arial" w:hAnsi="Arial"/>
            <w:sz w:val="24"/>
            <w:lang w:eastAsia="en-CA"/>
            <w:rPrChange w:id="27" w:author="Author">
              <w:rPr>
                <w:b w:val="0"/>
                <w:lang w:eastAsia="sv-SE"/>
              </w:rPr>
            </w:rPrChange>
          </w:rPr>
          <w:tab/>
        </w:r>
        <w:r w:rsidRPr="00862F04">
          <w:rPr>
            <w:rFonts w:ascii="Arial" w:hAnsi="Arial"/>
            <w:sz w:val="24"/>
            <w:lang w:eastAsia="en-CA"/>
            <w:rPrChange w:id="28" w:author="Author">
              <w:rPr>
                <w:b w:val="0"/>
              </w:rPr>
            </w:rPrChange>
          </w:rPr>
          <w:t xml:space="preserve">Procedure </w:t>
        </w:r>
      </w:ins>
    </w:p>
    <w:p w14:paraId="653F0683" w14:textId="77777777" w:rsidR="00EE67B8" w:rsidRDefault="00EE67B8" w:rsidP="00EE67B8">
      <w:pPr>
        <w:keepNext/>
        <w:outlineLvl w:val="0"/>
        <w:rPr>
          <w:ins w:id="29" w:author="Author"/>
          <w:b/>
        </w:rPr>
      </w:pPr>
    </w:p>
    <w:p w14:paraId="3DE9BF62" w14:textId="4AE66BB7" w:rsidR="00EE67B8" w:rsidRPr="008028B4" w:rsidRDefault="00EE67B8" w:rsidP="00EE67B8">
      <w:pPr>
        <w:keepNext/>
        <w:outlineLvl w:val="0"/>
        <w:rPr>
          <w:ins w:id="30" w:author="Author"/>
          <w:b/>
          <w:lang w:eastAsia="sv-SE"/>
        </w:rPr>
      </w:pPr>
      <w:ins w:id="31" w:author="Author">
        <w:r>
          <w:rPr>
            <w:b/>
          </w:rPr>
          <w:t>[</w:t>
        </w:r>
        <w:r w:rsidRPr="008028B4">
          <w:rPr>
            <w:b/>
          </w:rPr>
          <w:t xml:space="preserve">Stage 1 </w:t>
        </w:r>
        <w:r w:rsidRPr="5EB2B2EB">
          <w:rPr>
            <w:b/>
            <w:bCs/>
          </w:rPr>
          <w:t>–</w:t>
        </w:r>
        <w:r w:rsidRPr="008028B4">
          <w:rPr>
            <w:b/>
          </w:rPr>
          <w:t xml:space="preserve"> </w:t>
        </w:r>
        <w:r w:rsidRPr="008028B4">
          <w:rPr>
            <w:b/>
            <w:lang w:eastAsia="sv-SE"/>
          </w:rPr>
          <w:t>Calibration:</w:t>
        </w:r>
      </w:ins>
    </w:p>
    <w:p w14:paraId="4B5FECBD" w14:textId="77777777" w:rsidR="00EE67B8" w:rsidRPr="008028B4" w:rsidRDefault="00EE67B8" w:rsidP="00EE67B8">
      <w:pPr>
        <w:rPr>
          <w:ins w:id="32" w:author="Author"/>
          <w:lang w:eastAsia="zh-CN"/>
        </w:rPr>
      </w:pPr>
      <w:ins w:id="33" w:author="Author">
        <w:r w:rsidRPr="008028B4">
          <w:rPr>
            <w:lang w:eastAsia="zh-CN"/>
          </w:rPr>
          <w:t>EVM can be advantageously measured at the same time as output power measurement.</w:t>
        </w:r>
      </w:ins>
    </w:p>
    <w:p w14:paraId="3A09FC35" w14:textId="04BF1B48" w:rsidR="00EE67B8" w:rsidRDefault="00EE67B8" w:rsidP="00EE67B8">
      <w:pPr>
        <w:rPr>
          <w:ins w:id="34" w:author="Author"/>
          <w:lang w:eastAsia="zh-CN"/>
        </w:rPr>
      </w:pPr>
      <w:ins w:id="35" w:author="Author">
        <w:r>
          <w:rPr>
            <w:lang w:eastAsia="zh-CN"/>
          </w:rPr>
          <w:t xml:space="preserve"> </w:t>
        </w:r>
        <w:proofErr w:type="gramStart"/>
        <w:r>
          <w:rPr>
            <w:lang w:eastAsia="zh-CN"/>
          </w:rPr>
          <w:t>A</w:t>
        </w:r>
        <w:proofErr w:type="gramEnd"/>
        <w:r>
          <w:rPr>
            <w:lang w:eastAsia="zh-CN"/>
          </w:rPr>
          <w:t xml:space="preserve"> option is to remove the calibration stage due to </w:t>
        </w:r>
        <w:r w:rsidRPr="008028B4">
          <w:rPr>
            <w:lang w:eastAsia="zh-CN"/>
          </w:rPr>
          <w:t>EVM is a relative measurement between the measured carrier and a reference signal and for that reason can the calibration be excluded if the spectrum analyser fulfils the dynamic range for EVM measurement at the test ranges path loss.</w:t>
        </w:r>
        <w:r>
          <w:rPr>
            <w:lang w:eastAsia="zh-CN"/>
          </w:rPr>
          <w:t>]</w:t>
        </w:r>
      </w:ins>
    </w:p>
    <w:p w14:paraId="2C1D4629" w14:textId="77777777" w:rsidR="00EE67B8" w:rsidRDefault="00EE67B8" w:rsidP="00EE67B8">
      <w:pPr>
        <w:rPr>
          <w:ins w:id="36" w:author="Author"/>
          <w:lang w:eastAsia="zh-CN"/>
        </w:rPr>
      </w:pPr>
    </w:p>
    <w:p w14:paraId="7A19629D" w14:textId="77777777" w:rsidR="00EE67B8" w:rsidRDefault="00EE67B8" w:rsidP="00EE67B8">
      <w:pPr>
        <w:rPr>
          <w:ins w:id="37" w:author="Author"/>
          <w:lang w:eastAsia="zh-CN"/>
        </w:rPr>
      </w:pPr>
    </w:p>
    <w:p w14:paraId="3AE92B6E" w14:textId="77777777" w:rsidR="00EE67B8" w:rsidRDefault="00EE67B8" w:rsidP="00EE67B8">
      <w:pPr>
        <w:rPr>
          <w:ins w:id="38" w:author="Author"/>
          <w:lang w:eastAsia="zh-CN"/>
        </w:rPr>
      </w:pPr>
      <w:ins w:id="39" w:author="Author">
        <w:r w:rsidRPr="008028B4">
          <w:rPr>
            <w:b/>
          </w:rPr>
          <w:t xml:space="preserve">Stage 1 </w:t>
        </w:r>
        <w:r w:rsidRPr="5EB2B2EB">
          <w:rPr>
            <w:b/>
            <w:bCs/>
          </w:rPr>
          <w:t>–</w:t>
        </w:r>
        <w:r w:rsidRPr="008028B4">
          <w:rPr>
            <w:b/>
          </w:rPr>
          <w:t xml:space="preserve"> </w:t>
        </w:r>
        <w:r w:rsidRPr="008028B4">
          <w:rPr>
            <w:b/>
            <w:lang w:eastAsia="sv-SE"/>
          </w:rPr>
          <w:t>Calibration:</w:t>
        </w:r>
      </w:ins>
    </w:p>
    <w:p w14:paraId="1E33E152" w14:textId="77777777" w:rsidR="00EE67B8" w:rsidRPr="00423124" w:rsidRDefault="00EE67B8" w:rsidP="00EE67B8">
      <w:pPr>
        <w:rPr>
          <w:ins w:id="40" w:author="Author"/>
          <w:lang w:eastAsia="zh-CN"/>
        </w:rPr>
      </w:pPr>
      <w:ins w:id="41" w:author="Author">
        <w:r w:rsidRPr="00423124">
          <w:t>1)</w:t>
        </w:r>
        <w:r w:rsidRPr="00423124">
          <w:tab/>
        </w:r>
        <w:r w:rsidRPr="00423124">
          <w:rPr>
            <w:lang w:eastAsia="zh-CN"/>
          </w:rPr>
          <w:t>Path loss calibration C</w:t>
        </w:r>
        <w:r w:rsidRPr="00EE67B8">
          <w:rPr>
            <w:lang w:eastAsia="zh-CN"/>
          </w:rPr>
          <w:t>→</w:t>
        </w:r>
        <w:r w:rsidRPr="00423124">
          <w:rPr>
            <w:lang w:eastAsia="zh-CN"/>
          </w:rPr>
          <w:t>A:</w:t>
        </w:r>
      </w:ins>
    </w:p>
    <w:p w14:paraId="4757CFC5" w14:textId="77777777" w:rsidR="00EE67B8" w:rsidRPr="00530CB2" w:rsidRDefault="00EE67B8" w:rsidP="00EE67B8">
      <w:pPr>
        <w:rPr>
          <w:ins w:id="42" w:author="Author"/>
          <w:lang w:eastAsia="zh-CN"/>
        </w:rPr>
      </w:pPr>
      <w:ins w:id="43" w:author="Author">
        <w:r w:rsidRPr="00530CB2">
          <w:rPr>
            <w:lang w:eastAsia="zh-CN"/>
          </w:rPr>
          <w:t>a)</w:t>
        </w:r>
        <w:r w:rsidRPr="00530CB2">
          <w:rPr>
            <w:lang w:eastAsia="zh-CN"/>
          </w:rPr>
          <w:tab/>
          <w:t>Measure SGH (or other calibrated reference antenna) reflection coefficient separately at the antenna's connector with a network analyser (or equivalent measurement equipment) to obtain Γ</w:t>
        </w:r>
        <w:r w:rsidRPr="00EE67B8">
          <w:rPr>
            <w:lang w:eastAsia="zh-CN"/>
          </w:rPr>
          <w:t>SGH</w:t>
        </w:r>
        <w:r w:rsidRPr="00530CB2">
          <w:rPr>
            <w:lang w:eastAsia="zh-CN"/>
          </w:rPr>
          <w:t>.</w:t>
        </w:r>
      </w:ins>
    </w:p>
    <w:p w14:paraId="0ECA8F43" w14:textId="77777777" w:rsidR="00EE67B8" w:rsidRPr="00530CB2" w:rsidRDefault="00EE67B8" w:rsidP="00EE67B8">
      <w:pPr>
        <w:rPr>
          <w:ins w:id="44" w:author="Author"/>
          <w:lang w:eastAsia="zh-CN"/>
        </w:rPr>
      </w:pPr>
      <w:ins w:id="45" w:author="Author">
        <w:r w:rsidRPr="00530CB2">
          <w:rPr>
            <w:lang w:eastAsia="zh-CN"/>
          </w:rPr>
          <w:t>b)</w:t>
        </w:r>
        <w:r w:rsidRPr="00530CB2">
          <w:rPr>
            <w:lang w:eastAsia="zh-CN"/>
          </w:rPr>
          <w:tab/>
          <w:t>Measure cable loss from point C to input of SGH, call this L</w:t>
        </w:r>
        <w:r w:rsidRPr="00EE67B8">
          <w:rPr>
            <w:lang w:eastAsia="zh-CN"/>
          </w:rPr>
          <w:t>C↔SGH</w:t>
        </w:r>
        <w:r w:rsidRPr="00530CB2">
          <w:rPr>
            <w:lang w:eastAsia="zh-CN"/>
          </w:rPr>
          <w:t xml:space="preserve"> which is the equivalent of 20log|S</w:t>
        </w:r>
        <w:r w:rsidRPr="00EE67B8">
          <w:rPr>
            <w:lang w:eastAsia="zh-CN"/>
          </w:rPr>
          <w:t>21</w:t>
        </w:r>
        <w:r w:rsidRPr="00530CB2">
          <w:rPr>
            <w:lang w:eastAsia="zh-CN"/>
          </w:rPr>
          <w:t>| from the use of a network analyser.</w:t>
        </w:r>
      </w:ins>
    </w:p>
    <w:p w14:paraId="0BE6B6E3" w14:textId="77777777" w:rsidR="00EE67B8" w:rsidRPr="00530CB2" w:rsidRDefault="00EE67B8" w:rsidP="00EE67B8">
      <w:pPr>
        <w:rPr>
          <w:ins w:id="46" w:author="Author"/>
          <w:lang w:eastAsia="zh-CN"/>
        </w:rPr>
      </w:pPr>
      <w:ins w:id="47" w:author="Author">
        <w:r w:rsidRPr="00530CB2">
          <w:rPr>
            <w:lang w:eastAsia="zh-CN"/>
          </w:rPr>
          <w:t>c)</w:t>
        </w:r>
        <w:r w:rsidRPr="00530CB2">
          <w:rPr>
            <w:lang w:eastAsia="zh-CN"/>
          </w:rPr>
          <w:tab/>
          <w:t>Calculate the combined total path loss from C</w:t>
        </w:r>
        <w:r w:rsidRPr="00EE67B8">
          <w:rPr>
            <w:lang w:eastAsia="zh-CN"/>
          </w:rPr>
          <w:t>→</w:t>
        </w:r>
        <w:r w:rsidRPr="00530CB2">
          <w:rPr>
            <w:lang w:eastAsia="zh-CN"/>
          </w:rPr>
          <w:t>A by using the following expression:</w:t>
        </w:r>
      </w:ins>
    </w:p>
    <w:p w14:paraId="2D02E920" w14:textId="77777777" w:rsidR="00EE67B8" w:rsidRPr="00530CB2" w:rsidRDefault="00EE67B8" w:rsidP="00EE67B8">
      <w:pPr>
        <w:rPr>
          <w:ins w:id="48" w:author="Author"/>
          <w:lang w:eastAsia="zh-CN"/>
        </w:rPr>
      </w:pPr>
      <w:ins w:id="49" w:author="Author">
        <w:r w:rsidRPr="00530CB2">
          <w:rPr>
            <w:lang w:eastAsia="zh-CN"/>
          </w:rPr>
          <w:t>-</w:t>
        </w:r>
        <w:r w:rsidRPr="00530CB2">
          <w:rPr>
            <w:lang w:eastAsia="zh-CN"/>
          </w:rPr>
          <w:tab/>
        </w:r>
        <w:proofErr w:type="spellStart"/>
        <w:r w:rsidRPr="00530CB2">
          <w:rPr>
            <w:lang w:eastAsia="zh-CN"/>
          </w:rPr>
          <w:t>L</w:t>
        </w:r>
        <w:r w:rsidRPr="00EE67B8">
          <w:rPr>
            <w:lang w:eastAsia="zh-CN"/>
          </w:rPr>
          <w:t>SGHcal</w:t>
        </w:r>
        <w:proofErr w:type="spellEnd"/>
        <w:r w:rsidRPr="00530CB2">
          <w:rPr>
            <w:lang w:eastAsia="zh-CN"/>
          </w:rPr>
          <w:t xml:space="preserve"> = </w:t>
        </w:r>
        <w:proofErr w:type="gramStart"/>
        <w:r w:rsidRPr="00530CB2">
          <w:rPr>
            <w:lang w:eastAsia="zh-CN"/>
          </w:rPr>
          <w:t>L</w:t>
        </w:r>
        <w:r w:rsidRPr="00EE67B8">
          <w:rPr>
            <w:lang w:eastAsia="zh-CN"/>
          </w:rPr>
          <w:t>C,SGH</w:t>
        </w:r>
        <w:proofErr w:type="gramEnd"/>
        <w:r w:rsidRPr="00530CB2">
          <w:rPr>
            <w:lang w:eastAsia="zh-CN"/>
          </w:rPr>
          <w:t xml:space="preserve"> + 10log(1 - |Γ</w:t>
        </w:r>
        <w:r w:rsidRPr="00EE67B8">
          <w:rPr>
            <w:lang w:eastAsia="zh-CN"/>
          </w:rPr>
          <w:t>SGH</w:t>
        </w:r>
        <w:r w:rsidRPr="00530CB2">
          <w:rPr>
            <w:lang w:eastAsia="zh-CN"/>
          </w:rPr>
          <w:t>|</w:t>
        </w:r>
        <w:r w:rsidRPr="00EE67B8">
          <w:rPr>
            <w:lang w:eastAsia="zh-CN"/>
          </w:rPr>
          <w:t>2</w:t>
        </w:r>
        <w:r w:rsidRPr="00530CB2">
          <w:rPr>
            <w:lang w:eastAsia="zh-CN"/>
          </w:rPr>
          <w:t>) - G</w:t>
        </w:r>
        <w:r w:rsidRPr="00EE67B8">
          <w:rPr>
            <w:lang w:eastAsia="zh-CN"/>
          </w:rPr>
          <w:t>SGH</w:t>
        </w:r>
        <w:r w:rsidRPr="00530CB2">
          <w:rPr>
            <w:lang w:eastAsia="zh-CN"/>
          </w:rPr>
          <w:t>;</w:t>
        </w:r>
      </w:ins>
    </w:p>
    <w:p w14:paraId="63B62F1D" w14:textId="77777777" w:rsidR="00EE67B8" w:rsidRPr="00EE67B8" w:rsidRDefault="00EE67B8" w:rsidP="00EE67B8">
      <w:pPr>
        <w:rPr>
          <w:ins w:id="50" w:author="Author"/>
          <w:lang w:eastAsia="zh-CN"/>
        </w:rPr>
      </w:pPr>
      <w:ins w:id="51" w:author="Author">
        <w:r w:rsidRPr="00530CB2">
          <w:rPr>
            <w:lang w:eastAsia="zh-CN"/>
          </w:rPr>
          <w:t>-</w:t>
        </w:r>
        <w:r w:rsidRPr="00530CB2">
          <w:rPr>
            <w:lang w:eastAsia="zh-CN"/>
          </w:rPr>
          <w:tab/>
          <w:t>where</w:t>
        </w:r>
        <w:r w:rsidRPr="00EE67B8">
          <w:rPr>
            <w:lang w:eastAsia="zh-CN"/>
          </w:rPr>
          <w:fldChar w:fldCharType="begin"/>
        </w:r>
        <w:r w:rsidRPr="00EE67B8">
          <w:rPr>
            <w:lang w:eastAsia="zh-CN"/>
          </w:rPr>
          <w:instrText xml:space="preserve"> QUOTE </w:instrText>
        </w:r>
        <m:oMath>
          <m:r>
            <m:rPr>
              <m:sty m:val="p"/>
            </m:rPr>
            <w:rPr>
              <w:rFonts w:ascii="Cambria Math" w:hAnsi="Cambria Math"/>
              <w:lang w:eastAsia="zh-CN"/>
            </w:rPr>
            <m:t>10</m:t>
          </m:r>
          <m:func>
            <m:funcPr>
              <m:ctrlPr>
                <w:rPr>
                  <w:rFonts w:ascii="Cambria Math" w:hAnsi="Cambria Math"/>
                  <w:lang w:eastAsia="zh-CN"/>
                </w:rPr>
              </m:ctrlPr>
            </m:funcPr>
            <m:fName>
              <m:r>
                <m:rPr>
                  <m:sty m:val="p"/>
                </m:rPr>
                <w:rPr>
                  <w:rFonts w:ascii="Cambria Math" w:hAnsi="Cambria Math"/>
                  <w:lang w:eastAsia="zh-CN"/>
                </w:rPr>
                <m:t>log</m:t>
              </m:r>
            </m:fName>
            <m:e>
              <m:d>
                <m:dPr>
                  <m:ctrlPr>
                    <w:rPr>
                      <w:rFonts w:ascii="Cambria Math" w:hAnsi="Cambria Math"/>
                      <w:lang w:eastAsia="zh-CN"/>
                    </w:rPr>
                  </m:ctrlPr>
                </m:dPr>
                <m:e>
                  <m:r>
                    <m:rPr>
                      <m:sty m:val="p"/>
                    </m:rPr>
                    <w:rPr>
                      <w:rFonts w:ascii="Cambria Math" w:hAnsi="Cambria Math"/>
                      <w:lang w:eastAsia="zh-CN"/>
                    </w:rPr>
                    <m:t>1-</m:t>
                  </m:r>
                  <m:sSup>
                    <m:sSupPr>
                      <m:ctrlPr>
                        <w:rPr>
                          <w:rFonts w:ascii="Cambria Math" w:hAnsi="Cambria Math"/>
                          <w:lang w:eastAsia="zh-CN"/>
                        </w:rPr>
                      </m:ctrlPr>
                    </m:sSupPr>
                    <m:e>
                      <m:d>
                        <m:dPr>
                          <m:begChr m:val="|"/>
                          <m:endChr m:val="|"/>
                          <m:ctrlPr>
                            <w:rPr>
                              <w:rFonts w:ascii="Cambria Math" w:hAnsi="Cambria Math"/>
                              <w:lang w:eastAsia="zh-CN"/>
                            </w:rPr>
                          </m:ctrlPr>
                        </m:dPr>
                        <m:e>
                          <m:sSub>
                            <m:sSubPr>
                              <m:ctrlPr>
                                <w:rPr>
                                  <w:rFonts w:ascii="Cambria Math" w:hAnsi="Cambria Math"/>
                                  <w:lang w:eastAsia="zh-CN"/>
                                </w:rPr>
                              </m:ctrlPr>
                            </m:sSubPr>
                            <m:e>
                              <m:r>
                                <m:rPr>
                                  <m:sty m:val="p"/>
                                </m:rPr>
                                <w:rPr>
                                  <w:rFonts w:ascii="Cambria Math" w:hAnsi="Cambria Math"/>
                                  <w:lang w:eastAsia="zh-CN"/>
                                </w:rPr>
                                <m:t>Γ</m:t>
                              </m:r>
                            </m:e>
                            <m:sub>
                              <m:r>
                                <m:rPr>
                                  <m:sty m:val="p"/>
                                </m:rPr>
                                <w:rPr>
                                  <w:rFonts w:ascii="Cambria Math" w:hAnsi="Cambria Math"/>
                                  <w:lang w:eastAsia="zh-CN"/>
                                </w:rPr>
                                <m:t>SGH</m:t>
                              </m:r>
                            </m:sub>
                          </m:sSub>
                        </m:e>
                      </m:d>
                    </m:e>
                    <m:sup>
                      <m:r>
                        <m:rPr>
                          <m:sty m:val="p"/>
                        </m:rPr>
                        <w:rPr>
                          <w:rFonts w:ascii="Cambria Math" w:hAnsi="Cambria Math"/>
                          <w:lang w:eastAsia="zh-CN"/>
                        </w:rPr>
                        <m:t>2</m:t>
                      </m:r>
                    </m:sup>
                  </m:sSup>
                </m:e>
              </m:d>
            </m:e>
          </m:func>
        </m:oMath>
        <w:r w:rsidRPr="00EE67B8">
          <w:rPr>
            <w:lang w:eastAsia="zh-CN"/>
          </w:rPr>
          <w:instrText xml:space="preserve"> </w:instrText>
        </w:r>
        <w:r w:rsidRPr="00EE67B8">
          <w:rPr>
            <w:lang w:eastAsia="zh-CN"/>
          </w:rPr>
          <w:fldChar w:fldCharType="separate"/>
        </w:r>
        <w:r w:rsidRPr="00EE67B8">
          <w:rPr>
            <w:lang w:eastAsia="zh-CN"/>
          </w:rPr>
          <w:t xml:space="preserve"> </w:t>
        </w:r>
        <w:r w:rsidRPr="00530CB2">
          <w:rPr>
            <w:lang w:eastAsia="zh-CN"/>
          </w:rPr>
          <w:t xml:space="preserve"> 10</w:t>
        </w:r>
        <w:proofErr w:type="gramStart"/>
        <w:r w:rsidRPr="00530CB2">
          <w:rPr>
            <w:lang w:eastAsia="zh-CN"/>
          </w:rPr>
          <w:t>log(</w:t>
        </w:r>
        <w:proofErr w:type="gramEnd"/>
        <w:r w:rsidRPr="00530CB2">
          <w:rPr>
            <w:lang w:eastAsia="zh-CN"/>
          </w:rPr>
          <w:t>1 - |Γ</w:t>
        </w:r>
        <w:r w:rsidRPr="00EE67B8">
          <w:rPr>
            <w:lang w:eastAsia="zh-CN"/>
          </w:rPr>
          <w:t>SGH</w:t>
        </w:r>
        <w:r w:rsidRPr="00530CB2">
          <w:rPr>
            <w:lang w:eastAsia="zh-CN"/>
          </w:rPr>
          <w:t>|</w:t>
        </w:r>
        <w:r w:rsidRPr="00EE67B8">
          <w:rPr>
            <w:lang w:eastAsia="zh-CN"/>
          </w:rPr>
          <w:t>2</w:t>
        </w:r>
        <w:r w:rsidRPr="00530CB2">
          <w:rPr>
            <w:lang w:eastAsia="zh-CN"/>
          </w:rPr>
          <w:t>)</w:t>
        </w:r>
        <w:r w:rsidRPr="00EE67B8">
          <w:rPr>
            <w:lang w:eastAsia="zh-CN"/>
          </w:rPr>
          <w:fldChar w:fldCharType="end"/>
        </w:r>
        <w:r w:rsidRPr="00EE67B8">
          <w:rPr>
            <w:lang w:eastAsia="zh-CN"/>
          </w:rPr>
          <w:t xml:space="preserve">  is the compensation for SGH connector return loss, </w:t>
        </w:r>
        <w:r w:rsidRPr="00530CB2">
          <w:rPr>
            <w:lang w:eastAsia="zh-CN"/>
          </w:rPr>
          <w:t>G</w:t>
        </w:r>
        <w:r w:rsidRPr="00EE67B8">
          <w:rPr>
            <w:lang w:eastAsia="zh-CN"/>
          </w:rPr>
          <w:t>SGH  is the known gain of the reference SGH</w:t>
        </w:r>
        <w:r w:rsidRPr="00530CB2">
          <w:rPr>
            <w:lang w:eastAsia="zh-CN"/>
          </w:rPr>
          <w:t>.</w:t>
        </w:r>
      </w:ins>
    </w:p>
    <w:p w14:paraId="5F3A581B" w14:textId="77777777" w:rsidR="00EE67B8" w:rsidRPr="00530CB2" w:rsidRDefault="00EE67B8" w:rsidP="00EE67B8">
      <w:pPr>
        <w:rPr>
          <w:ins w:id="52" w:author="Author"/>
          <w:lang w:eastAsia="zh-CN"/>
        </w:rPr>
      </w:pPr>
      <w:ins w:id="53" w:author="Author">
        <w:r w:rsidRPr="00530CB2">
          <w:rPr>
            <w:lang w:eastAsia="zh-CN"/>
          </w:rPr>
          <w:t>2)</w:t>
        </w:r>
        <w:r w:rsidRPr="00530CB2">
          <w:rPr>
            <w:lang w:eastAsia="zh-CN"/>
          </w:rPr>
          <w:tab/>
          <w:t>Connect SGH and C↔A cable.</w:t>
        </w:r>
      </w:ins>
    </w:p>
    <w:p w14:paraId="5C52E537" w14:textId="77777777" w:rsidR="00EE67B8" w:rsidRPr="00530CB2" w:rsidRDefault="00EE67B8" w:rsidP="00EE67B8">
      <w:pPr>
        <w:rPr>
          <w:ins w:id="54" w:author="Author"/>
          <w:lang w:eastAsia="zh-CN"/>
        </w:rPr>
      </w:pPr>
      <w:ins w:id="55" w:author="Author">
        <w:r w:rsidRPr="00530CB2">
          <w:rPr>
            <w:lang w:eastAsia="zh-CN"/>
          </w:rPr>
          <w:t>3)</w:t>
        </w:r>
        <w:r w:rsidRPr="00530CB2">
          <w:rPr>
            <w:lang w:eastAsia="zh-CN"/>
          </w:rPr>
          <w:tab/>
          <w:t xml:space="preserve">To remove polarization(s) mismatch between range antenna (labelled as feeder antenna in diagram) and SGH use positions to position the SGH in the </w:t>
        </w:r>
        <w:r w:rsidRPr="00EE67B8">
          <w:rPr>
            <w:lang w:eastAsia="zh-CN"/>
          </w:rPr>
          <w:t>beam peak direction</w:t>
        </w:r>
        <w:r w:rsidRPr="00530CB2">
          <w:rPr>
            <w:lang w:eastAsia="zh-CN"/>
          </w:rPr>
          <w:t xml:space="preserve"> of range antenna.</w:t>
        </w:r>
      </w:ins>
    </w:p>
    <w:p w14:paraId="73304DE9" w14:textId="77777777" w:rsidR="00EE67B8" w:rsidRPr="00530CB2" w:rsidRDefault="00EE67B8" w:rsidP="00EE67B8">
      <w:pPr>
        <w:rPr>
          <w:ins w:id="56" w:author="Author"/>
          <w:lang w:eastAsia="zh-CN"/>
        </w:rPr>
      </w:pPr>
      <w:ins w:id="57" w:author="Author">
        <w:r w:rsidRPr="00530CB2">
          <w:rPr>
            <w:lang w:eastAsia="zh-CN"/>
          </w:rPr>
          <w:t>4)</w:t>
        </w:r>
        <w:r w:rsidRPr="00530CB2">
          <w:rPr>
            <w:lang w:eastAsia="zh-CN"/>
          </w:rPr>
          <w:tab/>
          <w:t>Measure path loss C</w:t>
        </w:r>
        <w:r w:rsidRPr="00EE67B8">
          <w:rPr>
            <w:lang w:eastAsia="zh-CN"/>
          </w:rPr>
          <w:t>→</w:t>
        </w:r>
        <w:r w:rsidRPr="00530CB2">
          <w:rPr>
            <w:lang w:eastAsia="zh-CN"/>
          </w:rPr>
          <w:t xml:space="preserve">B with network </w:t>
        </w:r>
        <w:proofErr w:type="spellStart"/>
        <w:r w:rsidRPr="00530CB2">
          <w:rPr>
            <w:lang w:eastAsia="zh-CN"/>
          </w:rPr>
          <w:t>analyzer</w:t>
        </w:r>
        <w:proofErr w:type="spellEnd"/>
        <w:r w:rsidRPr="00530CB2">
          <w:rPr>
            <w:lang w:eastAsia="zh-CN"/>
          </w:rPr>
          <w:t xml:space="preserve"> L</w:t>
        </w:r>
        <w:r w:rsidRPr="00EE67B8">
          <w:rPr>
            <w:lang w:eastAsia="zh-CN"/>
          </w:rPr>
          <w:t>C</w:t>
        </w:r>
        <w:r w:rsidRPr="00530CB2">
          <w:rPr>
            <w:rFonts w:hint="eastAsia"/>
            <w:lang w:eastAsia="zh-CN"/>
          </w:rPr>
          <w:t>→</w:t>
        </w:r>
        <w:r w:rsidRPr="00EE67B8">
          <w:rPr>
            <w:lang w:eastAsia="zh-CN"/>
          </w:rPr>
          <w:t>B</w:t>
        </w:r>
        <w:r w:rsidRPr="00530CB2">
          <w:rPr>
            <w:lang w:eastAsia="zh-CN"/>
          </w:rPr>
          <w:t xml:space="preserve"> = 20log|S</w:t>
        </w:r>
        <w:r w:rsidRPr="00EE67B8">
          <w:rPr>
            <w:lang w:eastAsia="zh-CN"/>
          </w:rPr>
          <w:t>21</w:t>
        </w:r>
        <w:r w:rsidRPr="00530CB2">
          <w:rPr>
            <w:lang w:eastAsia="zh-CN"/>
          </w:rPr>
          <w:t>|.</w:t>
        </w:r>
      </w:ins>
    </w:p>
    <w:p w14:paraId="1F29E92B" w14:textId="77777777" w:rsidR="00EE67B8" w:rsidRPr="00EE67B8" w:rsidRDefault="00EE67B8" w:rsidP="00EE67B8">
      <w:pPr>
        <w:rPr>
          <w:ins w:id="58" w:author="Author"/>
          <w:lang w:eastAsia="zh-CN"/>
        </w:rPr>
      </w:pPr>
      <w:ins w:id="59" w:author="Author">
        <w:r w:rsidRPr="00530CB2">
          <w:rPr>
            <w:lang w:eastAsia="zh-CN"/>
          </w:rPr>
          <w:t>5)</w:t>
        </w:r>
        <w:r w:rsidRPr="00530CB2">
          <w:rPr>
            <w:lang w:eastAsia="zh-CN"/>
          </w:rPr>
          <w:tab/>
          <w:t xml:space="preserve">Calculate the test path loss compensation factor.  This is the total path loss between A↔B using the results from step 1c and 4. L = </w:t>
        </w:r>
        <w:r w:rsidRPr="00EE67B8">
          <w:rPr>
            <w:lang w:eastAsia="zh-CN"/>
          </w:rPr>
          <w:fldChar w:fldCharType="begin"/>
        </w:r>
        <w:r w:rsidRPr="00EE67B8">
          <w:rPr>
            <w:lang w:eastAsia="zh-CN"/>
          </w:rPr>
          <w:instrText xml:space="preserve"> QUOTE </w:instrText>
        </w:r>
        <m:oMath>
          <m:sSub>
            <m:sSubPr>
              <m:ctrlPr>
                <w:rPr>
                  <w:rFonts w:ascii="Cambria Math" w:hAnsi="Cambria Math"/>
                  <w:lang w:eastAsia="zh-CN"/>
                </w:rPr>
              </m:ctrlPr>
            </m:sSubPr>
            <m:e>
              <m:r>
                <m:rPr>
                  <m:sty m:val="p"/>
                </m:rPr>
                <w:rPr>
                  <w:rFonts w:ascii="Cambria Math" w:hAnsi="Cambria Math"/>
                  <w:lang w:eastAsia="zh-CN"/>
                </w:rPr>
                <m:t>L</m:t>
              </m:r>
            </m:e>
            <m:sub>
              <m:r>
                <m:rPr>
                  <m:sty m:val="p"/>
                </m:rPr>
                <w:rPr>
                  <w:rFonts w:ascii="Cambria Math" w:hAnsi="Cambria Math"/>
                  <w:lang w:eastAsia="zh-CN"/>
                </w:rPr>
                <m:t>SGHcal</m:t>
              </m:r>
            </m:sub>
          </m:sSub>
        </m:oMath>
        <w:r w:rsidRPr="00EE67B8">
          <w:rPr>
            <w:lang w:eastAsia="zh-CN"/>
          </w:rPr>
          <w:instrText xml:space="preserve"> </w:instrText>
        </w:r>
        <w:r w:rsidRPr="00EE67B8">
          <w:rPr>
            <w:lang w:eastAsia="zh-CN"/>
          </w:rPr>
          <w:fldChar w:fldCharType="separate"/>
        </w:r>
        <w:r w:rsidRPr="00530CB2">
          <w:rPr>
            <w:lang w:eastAsia="zh-CN"/>
          </w:rPr>
          <w:t xml:space="preserve"> </w:t>
        </w:r>
        <w:proofErr w:type="spellStart"/>
        <w:r w:rsidRPr="00530CB2">
          <w:rPr>
            <w:lang w:eastAsia="zh-CN"/>
          </w:rPr>
          <w:t>L</w:t>
        </w:r>
        <w:r w:rsidRPr="00EE67B8">
          <w:rPr>
            <w:lang w:eastAsia="zh-CN"/>
          </w:rPr>
          <w:t>SGHcal</w:t>
        </w:r>
        <w:proofErr w:type="spellEnd"/>
        <w:r w:rsidRPr="00EE67B8">
          <w:rPr>
            <w:lang w:eastAsia="zh-CN"/>
          </w:rPr>
          <w:t xml:space="preserve"> </w:t>
        </w:r>
        <w:r w:rsidRPr="00EE67B8">
          <w:rPr>
            <w:lang w:eastAsia="zh-CN"/>
          </w:rPr>
          <w:fldChar w:fldCharType="end"/>
        </w:r>
        <w:r w:rsidRPr="00EE67B8">
          <w:rPr>
            <w:lang w:eastAsia="zh-CN"/>
          </w:rPr>
          <w:t xml:space="preserve"> - </w:t>
        </w:r>
        <w:r w:rsidRPr="00530CB2">
          <w:rPr>
            <w:lang w:eastAsia="zh-CN"/>
          </w:rPr>
          <w:t>L</w:t>
        </w:r>
        <w:r w:rsidRPr="00EE67B8">
          <w:rPr>
            <w:lang w:eastAsia="zh-CN"/>
          </w:rPr>
          <w:t>C</w:t>
        </w:r>
        <w:r w:rsidRPr="00530CB2">
          <w:rPr>
            <w:rFonts w:hint="eastAsia"/>
            <w:lang w:eastAsia="zh-CN"/>
          </w:rPr>
          <w:t>→</w:t>
        </w:r>
        <w:r w:rsidRPr="00EE67B8">
          <w:rPr>
            <w:lang w:eastAsia="zh-CN"/>
          </w:rPr>
          <w:t>B</w:t>
        </w:r>
        <w:r w:rsidRPr="00530CB2">
          <w:rPr>
            <w:lang w:eastAsia="zh-CN"/>
          </w:rPr>
          <w:t>.</w:t>
        </w:r>
      </w:ins>
    </w:p>
    <w:p w14:paraId="25E2E479" w14:textId="77777777" w:rsidR="00EE67B8" w:rsidRPr="008028B4" w:rsidRDefault="00EE67B8" w:rsidP="00EE67B8">
      <w:pPr>
        <w:rPr>
          <w:ins w:id="60" w:author="Author"/>
          <w:lang w:eastAsia="zh-CN"/>
        </w:rPr>
      </w:pPr>
    </w:p>
    <w:p w14:paraId="0C63C53C" w14:textId="77777777" w:rsidR="00EE67B8" w:rsidRPr="008028B4" w:rsidRDefault="00EE67B8" w:rsidP="00EE67B8">
      <w:pPr>
        <w:outlineLvl w:val="0"/>
        <w:rPr>
          <w:ins w:id="61" w:author="Author"/>
          <w:b/>
        </w:rPr>
      </w:pPr>
    </w:p>
    <w:p w14:paraId="6A924904" w14:textId="77777777" w:rsidR="00EE67B8" w:rsidRPr="008028B4" w:rsidRDefault="00EE67B8" w:rsidP="00EE67B8">
      <w:pPr>
        <w:outlineLvl w:val="0"/>
        <w:rPr>
          <w:ins w:id="62" w:author="Author"/>
          <w:b/>
          <w:lang w:eastAsia="sv-SE"/>
        </w:rPr>
      </w:pPr>
      <w:ins w:id="63" w:author="Author">
        <w:r w:rsidRPr="008028B4">
          <w:rPr>
            <w:b/>
          </w:rPr>
          <w:t xml:space="preserve">Stage 2 - </w:t>
        </w:r>
        <w:r w:rsidRPr="008028B4">
          <w:rPr>
            <w:b/>
            <w:lang w:eastAsia="sv-SE"/>
          </w:rPr>
          <w:t>Measurement:</w:t>
        </w:r>
      </w:ins>
    </w:p>
    <w:p w14:paraId="0907FD77" w14:textId="77777777" w:rsidR="00EE67B8" w:rsidRPr="008028B4" w:rsidRDefault="00EE67B8" w:rsidP="00EE67B8">
      <w:pPr>
        <w:pStyle w:val="B1"/>
        <w:rPr>
          <w:ins w:id="64" w:author="Author"/>
          <w:rFonts w:ascii="Times New Roman" w:hAnsi="Times New Roman"/>
        </w:rPr>
      </w:pPr>
      <w:ins w:id="65" w:author="Author">
        <w:r w:rsidRPr="008028B4">
          <w:rPr>
            <w:rFonts w:ascii="Times New Roman" w:hAnsi="Times New Roman"/>
          </w:rPr>
          <w:t>1)</w:t>
        </w:r>
        <w:r w:rsidRPr="008028B4">
          <w:rPr>
            <w:rFonts w:ascii="Times New Roman" w:hAnsi="Times New Roman"/>
          </w:rPr>
          <w:tab/>
          <w:t xml:space="preserve">Align DUT with </w:t>
        </w:r>
        <w:r w:rsidRPr="008028B4">
          <w:rPr>
            <w:rFonts w:ascii="Times New Roman" w:hAnsi="Times New Roman"/>
            <w:i/>
          </w:rPr>
          <w:t>beam peak direction</w:t>
        </w:r>
        <w:r w:rsidRPr="008028B4">
          <w:rPr>
            <w:rFonts w:ascii="Times New Roman" w:hAnsi="Times New Roman"/>
          </w:rPr>
          <w:t xml:space="preserve"> of range antenna.</w:t>
        </w:r>
      </w:ins>
    </w:p>
    <w:p w14:paraId="12937DFF" w14:textId="77777777" w:rsidR="00EE67B8" w:rsidRPr="008028B4" w:rsidRDefault="00EE67B8" w:rsidP="00EE67B8">
      <w:pPr>
        <w:pStyle w:val="B1"/>
        <w:rPr>
          <w:ins w:id="66" w:author="Author"/>
          <w:rFonts w:ascii="Times New Roman" w:hAnsi="Times New Roman"/>
        </w:rPr>
      </w:pPr>
      <w:ins w:id="67" w:author="Author">
        <w:r w:rsidRPr="008028B4">
          <w:rPr>
            <w:rFonts w:ascii="Times New Roman" w:hAnsi="Times New Roman"/>
          </w:rPr>
          <w:t>2)</w:t>
        </w:r>
        <w:r w:rsidRPr="008028B4">
          <w:rPr>
            <w:rFonts w:ascii="Times New Roman" w:hAnsi="Times New Roman"/>
          </w:rPr>
          <w:tab/>
          <w:t>Configure TX branch and carrier at a time according to the manufacturer's declared rated output power.</w:t>
        </w:r>
      </w:ins>
    </w:p>
    <w:p w14:paraId="3F556937" w14:textId="77777777" w:rsidR="00EE67B8" w:rsidRPr="008028B4" w:rsidRDefault="00EE67B8" w:rsidP="00EE67B8">
      <w:pPr>
        <w:pStyle w:val="B1"/>
        <w:rPr>
          <w:ins w:id="68" w:author="Author"/>
          <w:rFonts w:ascii="Times New Roman" w:hAnsi="Times New Roman"/>
        </w:rPr>
      </w:pPr>
      <w:ins w:id="69" w:author="Author">
        <w:r w:rsidRPr="008028B4">
          <w:rPr>
            <w:rFonts w:ascii="Times New Roman" w:hAnsi="Times New Roman"/>
          </w:rPr>
          <w:t>3)</w:t>
        </w:r>
        <w:r w:rsidRPr="008028B4">
          <w:rPr>
            <w:rFonts w:ascii="Times New Roman" w:hAnsi="Times New Roman"/>
          </w:rPr>
          <w:tab/>
          <w:t xml:space="preserve">Set the AAS BS to transmit the </w:t>
        </w:r>
        <w:r>
          <w:rPr>
            <w:rFonts w:ascii="Times New Roman" w:hAnsi="Times New Roman"/>
          </w:rPr>
          <w:t>test signal according to E-TM3.1</w:t>
        </w:r>
        <w:r w:rsidRPr="008028B4">
          <w:rPr>
            <w:rFonts w:ascii="Times New Roman" w:hAnsi="Times New Roman"/>
          </w:rPr>
          <w:t xml:space="preserve"> at 5 MHz bandwidth configuration.</w:t>
        </w:r>
      </w:ins>
    </w:p>
    <w:p w14:paraId="4AB24B0E" w14:textId="77777777" w:rsidR="00EE67B8" w:rsidRPr="008028B4" w:rsidRDefault="00EE67B8" w:rsidP="00EE67B8">
      <w:pPr>
        <w:pStyle w:val="B1"/>
        <w:rPr>
          <w:ins w:id="70" w:author="Author"/>
          <w:rFonts w:ascii="Times New Roman" w:hAnsi="Times New Roman"/>
        </w:rPr>
      </w:pPr>
      <w:ins w:id="71" w:author="Author">
        <w:r w:rsidRPr="008028B4">
          <w:rPr>
            <w:rFonts w:ascii="Times New Roman" w:hAnsi="Times New Roman"/>
          </w:rPr>
          <w:t>4)</w:t>
        </w:r>
        <w:r w:rsidRPr="008028B4">
          <w:rPr>
            <w:rFonts w:ascii="Times New Roman" w:hAnsi="Times New Roman"/>
          </w:rPr>
          <w:tab/>
          <w:t xml:space="preserve">Measure </w:t>
        </w:r>
        <w:r>
          <w:rPr>
            <w:rFonts w:ascii="Times New Roman" w:hAnsi="Times New Roman"/>
          </w:rPr>
          <w:t>EVM</w:t>
        </w:r>
        <w:r w:rsidRPr="008028B4">
          <w:rPr>
            <w:rFonts w:ascii="Times New Roman" w:hAnsi="Times New Roman"/>
          </w:rPr>
          <w:t xml:space="preserve"> of each carrier arriving at the measurement equipment (such as a </w:t>
        </w:r>
        <w:r w:rsidRPr="008028B4">
          <w:rPr>
            <w:rFonts w:ascii="Times New Roman" w:hAnsi="Times New Roman"/>
            <w:lang w:val="en-US"/>
          </w:rPr>
          <w:t>spectrum</w:t>
        </w:r>
        <w:r w:rsidRPr="008028B4">
          <w:rPr>
            <w:rFonts w:ascii="Times New Roman" w:hAnsi="Times New Roman"/>
          </w:rPr>
          <w:t xml:space="preserve"> </w:t>
        </w:r>
        <w:proofErr w:type="spellStart"/>
        <w:r w:rsidRPr="008028B4">
          <w:rPr>
            <w:rFonts w:ascii="Times New Roman" w:hAnsi="Times New Roman"/>
          </w:rPr>
          <w:t>analyzer</w:t>
        </w:r>
        <w:proofErr w:type="spellEnd"/>
        <w:r w:rsidRPr="008028B4">
          <w:rPr>
            <w:rFonts w:ascii="Times New Roman" w:hAnsi="Times New Roman"/>
            <w:lang w:val="en-US"/>
          </w:rPr>
          <w:t xml:space="preserve"> or equivalent</w:t>
        </w:r>
        <w:r>
          <w:rPr>
            <w:rFonts w:ascii="Times New Roman" w:hAnsi="Times New Roman"/>
            <w:lang w:val="en-US"/>
          </w:rPr>
          <w:t xml:space="preserve"> instrument</w:t>
        </w:r>
        <w:r w:rsidRPr="008028B4">
          <w:rPr>
            <w:rFonts w:ascii="Times New Roman" w:hAnsi="Times New Roman"/>
          </w:rPr>
          <w:t xml:space="preserve">) denoted in figure </w:t>
        </w:r>
        <w:r>
          <w:rPr>
            <w:rFonts w:ascii="Times New Roman" w:hAnsi="Times New Roman"/>
          </w:rPr>
          <w:t>2</w:t>
        </w:r>
        <w:r w:rsidRPr="008028B4">
          <w:rPr>
            <w:rFonts w:ascii="Times New Roman" w:hAnsi="Times New Roman"/>
          </w:rPr>
          <w:t>.</w:t>
        </w:r>
      </w:ins>
    </w:p>
    <w:p w14:paraId="34F63D64" w14:textId="77777777" w:rsidR="00EE67B8" w:rsidRDefault="00EE67B8" w:rsidP="00EE67B8">
      <w:pPr>
        <w:pStyle w:val="B1"/>
        <w:rPr>
          <w:ins w:id="72" w:author="Author"/>
          <w:rFonts w:ascii="Times New Roman" w:hAnsi="Times New Roman"/>
        </w:rPr>
      </w:pPr>
      <w:ins w:id="73" w:author="Author">
        <w:r>
          <w:rPr>
            <w:rFonts w:ascii="Times New Roman" w:hAnsi="Times New Roman"/>
          </w:rPr>
          <w:t>5)</w:t>
        </w:r>
        <w:r>
          <w:rPr>
            <w:rFonts w:ascii="Times New Roman" w:hAnsi="Times New Roman"/>
          </w:rPr>
          <w:tab/>
          <w:t>Repeat steps 3-4</w:t>
        </w:r>
        <w:r w:rsidRPr="008028B4">
          <w:rPr>
            <w:rFonts w:ascii="Times New Roman" w:hAnsi="Times New Roman"/>
          </w:rPr>
          <w:t xml:space="preserve"> for all conformance test </w:t>
        </w:r>
        <w:r w:rsidRPr="008028B4">
          <w:rPr>
            <w:rFonts w:ascii="Times New Roman" w:hAnsi="Times New Roman"/>
            <w:i/>
          </w:rPr>
          <w:t>beam direction pairs</w:t>
        </w:r>
        <w:r w:rsidRPr="008028B4">
          <w:rPr>
            <w:rFonts w:ascii="Times New Roman" w:hAnsi="Times New Roman"/>
          </w:rPr>
          <w:t xml:space="preserve"> as described in 3GPP TS 37.145-2 [</w:t>
        </w:r>
        <w:r>
          <w:rPr>
            <w:rFonts w:ascii="Times New Roman" w:hAnsi="Times New Roman"/>
          </w:rPr>
          <w:t>2</w:t>
        </w:r>
        <w:r w:rsidRPr="008028B4">
          <w:rPr>
            <w:rFonts w:ascii="Times New Roman" w:hAnsi="Times New Roman"/>
          </w:rPr>
          <w:t xml:space="preserve">], </w:t>
        </w:r>
        <w:proofErr w:type="spellStart"/>
        <w:r w:rsidRPr="008028B4">
          <w:rPr>
            <w:rFonts w:ascii="Times New Roman" w:hAnsi="Times New Roman"/>
          </w:rPr>
          <w:t>subclause</w:t>
        </w:r>
        <w:proofErr w:type="spellEnd"/>
        <w:r w:rsidRPr="008028B4">
          <w:rPr>
            <w:rFonts w:ascii="Times New Roman" w:hAnsi="Times New Roman"/>
          </w:rPr>
          <w:t> 6.2.</w:t>
        </w:r>
      </w:ins>
    </w:p>
    <w:p w14:paraId="659DEEFB" w14:textId="77777777" w:rsidR="00EE67B8" w:rsidRDefault="00EE67B8" w:rsidP="00EE67B8">
      <w:pPr>
        <w:pStyle w:val="B1"/>
        <w:rPr>
          <w:ins w:id="74" w:author="Author"/>
          <w:rFonts w:ascii="Times New Roman" w:hAnsi="Times New Roman"/>
        </w:rPr>
      </w:pPr>
      <w:ins w:id="75" w:author="Author">
        <w:r>
          <w:rPr>
            <w:rFonts w:ascii="Times New Roman" w:hAnsi="Times New Roman"/>
          </w:rPr>
          <w:t>6)</w:t>
        </w:r>
        <w:r>
          <w:rPr>
            <w:rFonts w:ascii="Times New Roman" w:hAnsi="Times New Roman"/>
          </w:rPr>
          <w:tab/>
          <w:t>Repeat steps 3-5</w:t>
        </w:r>
        <w:r w:rsidRPr="008028B4">
          <w:rPr>
            <w:rFonts w:ascii="Times New Roman" w:hAnsi="Times New Roman"/>
          </w:rPr>
          <w:t xml:space="preserve"> for </w:t>
        </w:r>
        <w:r>
          <w:rPr>
            <w:rFonts w:ascii="Times New Roman" w:hAnsi="Times New Roman"/>
          </w:rPr>
          <w:t>E-TM3.2, E-TM3.3 and E-TM2.</w:t>
        </w:r>
      </w:ins>
    </w:p>
    <w:p w14:paraId="76E60239" w14:textId="77777777" w:rsidR="00EE67B8" w:rsidRPr="008028B4" w:rsidRDefault="00EE67B8" w:rsidP="00EE67B8">
      <w:pPr>
        <w:pStyle w:val="B1"/>
        <w:ind w:left="0" w:firstLine="0"/>
        <w:rPr>
          <w:ins w:id="76" w:author="Author"/>
          <w:rFonts w:ascii="Times New Roman" w:hAnsi="Times New Roman"/>
        </w:rPr>
      </w:pPr>
    </w:p>
    <w:p w14:paraId="249A8F2E" w14:textId="680ED4EB" w:rsidR="009673B1" w:rsidRPr="00862F04" w:rsidRDefault="009673B1">
      <w:pPr>
        <w:overflowPunct w:val="0"/>
        <w:autoSpaceDE w:val="0"/>
        <w:autoSpaceDN w:val="0"/>
        <w:adjustRightInd w:val="0"/>
        <w:spacing w:after="180"/>
        <w:textAlignment w:val="baseline"/>
        <w:rPr>
          <w:ins w:id="77" w:author="Author"/>
          <w:lang w:eastAsia="en-CA"/>
          <w:rPrChange w:id="78" w:author="Author">
            <w:rPr>
              <w:ins w:id="79" w:author="Author"/>
              <w:lang w:eastAsia="sv-SE"/>
            </w:rPr>
          </w:rPrChange>
        </w:rPr>
        <w:pPrChange w:id="80" w:author="Author">
          <w:pPr>
            <w:pStyle w:val="Heading2"/>
            <w:spacing w:before="240"/>
          </w:pPr>
        </w:pPrChange>
      </w:pPr>
      <w:bookmarkStart w:id="81" w:name="_Toc494454337"/>
      <w:ins w:id="82" w:author="Author">
        <w:r w:rsidRPr="00862F04">
          <w:rPr>
            <w:rFonts w:ascii="Arial" w:hAnsi="Arial"/>
            <w:sz w:val="24"/>
            <w:lang w:eastAsia="en-CA"/>
            <w:rPrChange w:id="83" w:author="Author">
              <w:rPr>
                <w:b w:val="0"/>
              </w:rPr>
            </w:rPrChange>
          </w:rPr>
          <w:t>10.2.2.</w:t>
        </w:r>
        <w:r>
          <w:rPr>
            <w:rFonts w:ascii="Arial" w:hAnsi="Arial"/>
            <w:sz w:val="24"/>
            <w:lang w:eastAsia="en-CA"/>
          </w:rPr>
          <w:t>4</w:t>
        </w:r>
        <w:r w:rsidRPr="00862F04">
          <w:rPr>
            <w:rFonts w:ascii="Arial" w:hAnsi="Arial"/>
            <w:sz w:val="24"/>
            <w:lang w:eastAsia="en-CA"/>
            <w:rPrChange w:id="84" w:author="Author">
              <w:rPr>
                <w:b w:val="0"/>
                <w:lang w:eastAsia="sv-SE"/>
              </w:rPr>
            </w:rPrChange>
          </w:rPr>
          <w:tab/>
        </w:r>
        <w:r w:rsidRPr="00862F04">
          <w:rPr>
            <w:rFonts w:ascii="Arial" w:hAnsi="Arial"/>
            <w:sz w:val="24"/>
            <w:lang w:eastAsia="en-CA"/>
            <w:rPrChange w:id="85" w:author="Author">
              <w:rPr>
                <w:b w:val="0"/>
              </w:rPr>
            </w:rPrChange>
          </w:rPr>
          <w:t xml:space="preserve">Procedure </w:t>
        </w:r>
      </w:ins>
    </w:p>
    <w:p w14:paraId="4DAA23B8" w14:textId="77777777" w:rsidR="00EE67B8" w:rsidRDefault="00EE67B8" w:rsidP="00EE67B8">
      <w:pPr>
        <w:pStyle w:val="Heading2"/>
        <w:rPr>
          <w:ins w:id="86" w:author="Author"/>
        </w:rPr>
      </w:pPr>
    </w:p>
    <w:bookmarkEnd w:id="81"/>
    <w:p w14:paraId="1329160D" w14:textId="25775650" w:rsidR="00EE67B8" w:rsidRDefault="00EE67B8" w:rsidP="00EE67B8">
      <w:ins w:id="87" w:author="Author">
        <w:r w:rsidRPr="00106825">
          <w:t>The EVM of ea</w:t>
        </w:r>
        <w:r w:rsidRPr="00106825">
          <w:rPr>
            <w:rFonts w:hint="eastAsia"/>
          </w:rPr>
          <w:t xml:space="preserve">ch E-UTRA carrier </w:t>
        </w:r>
        <w:r w:rsidRPr="00106825">
          <w:t>for different modulation schemes on PDSCH shall be less than the limits defined in 3GPP TS 37.105 [</w:t>
        </w:r>
        <w:r>
          <w:t>1</w:t>
        </w:r>
        <w:r w:rsidRPr="00106825">
          <w:t xml:space="preserve">], </w:t>
        </w:r>
        <w:proofErr w:type="spellStart"/>
        <w:r w:rsidRPr="00106825">
          <w:t>subclause</w:t>
        </w:r>
        <w:proofErr w:type="spellEnd"/>
        <w:r>
          <w:t> 9.x</w:t>
        </w:r>
        <w:r w:rsidRPr="00106825">
          <w:t>.</w:t>
        </w:r>
        <w:r>
          <w:t>x</w:t>
        </w:r>
        <w:r w:rsidRPr="00106825">
          <w:t>.</w:t>
        </w:r>
        <w:r>
          <w:t>x</w:t>
        </w:r>
        <w:r w:rsidRPr="00106825">
          <w:t>.</w:t>
        </w:r>
      </w:ins>
    </w:p>
    <w:p w14:paraId="6E37071D" w14:textId="5018CB63" w:rsidR="009673B1" w:rsidRDefault="009673B1" w:rsidP="00EE67B8"/>
    <w:p w14:paraId="3526368C" w14:textId="73F06950" w:rsidR="009673B1" w:rsidRPr="00EE67B8" w:rsidRDefault="009673B1" w:rsidP="009673B1">
      <w:pPr>
        <w:spacing w:after="120"/>
        <w:rPr>
          <w:rFonts w:eastAsia="SimSun"/>
          <w:color w:val="FF0000"/>
          <w:sz w:val="32"/>
          <w:lang w:eastAsia="zh-CN"/>
        </w:rPr>
      </w:pPr>
      <w:r w:rsidRPr="000B14C1">
        <w:rPr>
          <w:rFonts w:eastAsia="SimSun"/>
          <w:color w:val="FF0000"/>
          <w:sz w:val="32"/>
          <w:lang w:eastAsia="zh-CN"/>
        </w:rPr>
        <w:t>[</w:t>
      </w:r>
      <w:r>
        <w:rPr>
          <w:rFonts w:eastAsia="SimSun"/>
          <w:color w:val="FF0000"/>
          <w:sz w:val="32"/>
          <w:lang w:eastAsia="zh-CN"/>
        </w:rPr>
        <w:t>End</w:t>
      </w:r>
      <w:r w:rsidRPr="000B14C1">
        <w:rPr>
          <w:rFonts w:eastAsia="SimSun"/>
          <w:color w:val="FF0000"/>
          <w:sz w:val="32"/>
          <w:lang w:eastAsia="zh-CN"/>
        </w:rPr>
        <w:t xml:space="preserve"> of Text Proposal]</w:t>
      </w:r>
    </w:p>
    <w:p w14:paraId="623F6583" w14:textId="77777777" w:rsidR="009673B1" w:rsidRPr="00106825" w:rsidRDefault="009673B1" w:rsidP="00EE67B8">
      <w:pPr>
        <w:rPr>
          <w:ins w:id="88" w:author="Author"/>
        </w:rPr>
      </w:pPr>
    </w:p>
    <w:p w14:paraId="62DE3561" w14:textId="77777777" w:rsidR="00621B99" w:rsidRPr="005B1502" w:rsidRDefault="00621B99" w:rsidP="00621B99"/>
    <w:p w14:paraId="01B2C892" w14:textId="77777777" w:rsidR="007D610C" w:rsidRPr="00621B99" w:rsidRDefault="007D610C" w:rsidP="00172F1C">
      <w:pPr>
        <w:pBdr>
          <w:bottom w:val="single" w:sz="4" w:space="1" w:color="auto"/>
        </w:pBdr>
        <w:rPr>
          <w:rFonts w:ascii="Arial" w:hAnsi="Arial" w:cs="Arial"/>
          <w:lang w:val="x-none"/>
        </w:rPr>
      </w:pPr>
    </w:p>
    <w:p w14:paraId="42C545F5" w14:textId="77777777" w:rsidR="00172F1C" w:rsidRDefault="00172F1C" w:rsidP="00172F1C">
      <w:pPr>
        <w:rPr>
          <w:rFonts w:ascii="Arial" w:hAnsi="Arial" w:cs="Arial"/>
        </w:rPr>
      </w:pPr>
    </w:p>
    <w:p w14:paraId="25199556" w14:textId="77777777" w:rsidR="00172F1C" w:rsidRDefault="00172F1C" w:rsidP="00172F1C">
      <w:pPr>
        <w:pStyle w:val="Heading1"/>
        <w:numPr>
          <w:ilvl w:val="0"/>
          <w:numId w:val="4"/>
        </w:numPr>
        <w:ind w:hanging="720"/>
      </w:pPr>
      <w:r>
        <w:t>Conclusion</w:t>
      </w:r>
    </w:p>
    <w:p w14:paraId="6182B9BD" w14:textId="2582C0CC" w:rsidR="00172F1C" w:rsidRDefault="00F57E71" w:rsidP="00CD0DCA">
      <w:pPr>
        <w:pStyle w:val="BodyText"/>
      </w:pPr>
      <w:r w:rsidRPr="00F57E71">
        <w:t>T</w:t>
      </w:r>
      <w:r w:rsidR="00A02753">
        <w:t>his contribution presents</w:t>
      </w:r>
      <w:r w:rsidR="00485B74">
        <w:t>:</w:t>
      </w:r>
    </w:p>
    <w:p w14:paraId="242B16F8" w14:textId="4528E36B" w:rsidR="00485B74" w:rsidRDefault="00EE67B8" w:rsidP="00862F04">
      <w:pPr>
        <w:pStyle w:val="BodyText"/>
        <w:numPr>
          <w:ilvl w:val="0"/>
          <w:numId w:val="8"/>
        </w:numPr>
        <w:spacing w:before="220" w:after="0"/>
      </w:pPr>
      <w:r>
        <w:t>An option to c</w:t>
      </w:r>
      <w:r w:rsidR="00485B74" w:rsidRPr="00485B74">
        <w:t>ombine</w:t>
      </w:r>
      <w:r w:rsidR="00485B74">
        <w:t xml:space="preserve"> EVM</w:t>
      </w:r>
      <w:r w:rsidR="00485B74" w:rsidRPr="00485B74">
        <w:t xml:space="preserve"> </w:t>
      </w:r>
      <w:r w:rsidR="00485B74">
        <w:t>and</w:t>
      </w:r>
      <w:r w:rsidR="00485B74" w:rsidRPr="00485B74">
        <w:t xml:space="preserve"> output power measurement</w:t>
      </w:r>
    </w:p>
    <w:p w14:paraId="005102D0" w14:textId="77777777" w:rsidR="00862F04" w:rsidRDefault="00862F04" w:rsidP="00862F04">
      <w:pPr>
        <w:pStyle w:val="BodyText"/>
        <w:numPr>
          <w:ilvl w:val="0"/>
          <w:numId w:val="8"/>
        </w:numPr>
        <w:spacing w:before="220" w:after="0"/>
      </w:pPr>
      <w:r>
        <w:t>No requirement for calibration procedure is in square brackets [] and needs further discussions if test ranges if measurement equipment fulfil the dynamic range for the test.</w:t>
      </w:r>
    </w:p>
    <w:p w14:paraId="09CAFF32" w14:textId="77777777" w:rsidR="00862F04" w:rsidRDefault="00862F04" w:rsidP="00862F04">
      <w:pPr>
        <w:pStyle w:val="BodyText"/>
        <w:numPr>
          <w:ilvl w:val="0"/>
          <w:numId w:val="8"/>
        </w:numPr>
        <w:spacing w:before="220" w:after="0"/>
      </w:pPr>
      <w:r>
        <w:t>Further</w:t>
      </w:r>
      <w:r w:rsidRPr="001E6394">
        <w:t xml:space="preserve"> investigation of the dynamic range of EVM measurement equipment may be necessary</w:t>
      </w:r>
      <w:r>
        <w:t>.</w:t>
      </w:r>
    </w:p>
    <w:p w14:paraId="4CA95058" w14:textId="77777777" w:rsidR="00862F04" w:rsidRDefault="00862F04" w:rsidP="00862F04">
      <w:pPr>
        <w:pStyle w:val="BodyText"/>
        <w:spacing w:before="220" w:after="0"/>
        <w:ind w:left="1077"/>
      </w:pPr>
    </w:p>
    <w:p w14:paraId="6F1C7C05" w14:textId="6799699C" w:rsidR="007D610C" w:rsidRDefault="007D610C" w:rsidP="00172F1C">
      <w:pPr>
        <w:pBdr>
          <w:bottom w:val="single" w:sz="4" w:space="1" w:color="auto"/>
        </w:pBdr>
        <w:rPr>
          <w:rFonts w:ascii="Arial" w:hAnsi="Arial" w:cs="Arial"/>
        </w:rPr>
      </w:pPr>
    </w:p>
    <w:p w14:paraId="32CECF64" w14:textId="77777777" w:rsidR="00172F1C" w:rsidRDefault="00172F1C" w:rsidP="00172F1C">
      <w:pPr>
        <w:rPr>
          <w:rFonts w:ascii="Arial" w:hAnsi="Arial" w:cs="Arial"/>
        </w:rPr>
      </w:pPr>
    </w:p>
    <w:p w14:paraId="42F707AB" w14:textId="77777777" w:rsidR="00172F1C" w:rsidRDefault="00172F1C" w:rsidP="00A2750F">
      <w:pPr>
        <w:pStyle w:val="Heading1"/>
        <w:numPr>
          <w:ilvl w:val="0"/>
          <w:numId w:val="4"/>
        </w:numPr>
        <w:ind w:hanging="720"/>
      </w:pPr>
      <w:r>
        <w:t>References</w:t>
      </w:r>
    </w:p>
    <w:p w14:paraId="19EE0AE2" w14:textId="0B685670" w:rsidR="00865E7A" w:rsidRPr="00BC218A" w:rsidRDefault="008569C6" w:rsidP="00172F1C">
      <w:r w:rsidRPr="00C94F91">
        <w:t>[1]</w:t>
      </w:r>
      <w:r w:rsidR="006C68CB">
        <w:tab/>
      </w:r>
      <w:r w:rsidR="00CF44F4">
        <w:t>TS 37.105</w:t>
      </w:r>
      <w:r w:rsidRPr="00BC218A">
        <w:t xml:space="preserve">, </w:t>
      </w:r>
      <w:r w:rsidR="00CF44F4" w:rsidRPr="00CF44F4">
        <w:t>Active Antenna System (AAS) Base Station (BS) transmission and reception</w:t>
      </w:r>
    </w:p>
    <w:p w14:paraId="5C2438D2" w14:textId="250B3476" w:rsidR="00172F1C" w:rsidRDefault="00172F1C" w:rsidP="006C68CB">
      <w:pPr>
        <w:ind w:left="720" w:hanging="720"/>
      </w:pPr>
      <w:r w:rsidRPr="00BC218A">
        <w:t>[2]</w:t>
      </w:r>
      <w:r w:rsidR="00DF03DE" w:rsidRPr="00BC218A">
        <w:t xml:space="preserve"> </w:t>
      </w:r>
      <w:r w:rsidR="006C68CB">
        <w:tab/>
      </w:r>
      <w:r w:rsidR="007721E1">
        <w:t>TS 37.145-2</w:t>
      </w:r>
      <w:r w:rsidR="00BC218A">
        <w:t xml:space="preserve">, </w:t>
      </w:r>
      <w:r w:rsidR="007721E1" w:rsidRPr="007721E1">
        <w:t>Active Antenna System (AAS) Base Station (BS) conformance testing; Part 2: radiated conformance testing</w:t>
      </w:r>
    </w:p>
    <w:p w14:paraId="74A4BD62" w14:textId="72E2E121" w:rsidR="00865E7A" w:rsidRPr="00172F1C" w:rsidRDefault="00865E7A" w:rsidP="006C68CB">
      <w:pPr>
        <w:ind w:left="720" w:hanging="720"/>
      </w:pPr>
      <w:r>
        <w:t>[3</w:t>
      </w:r>
      <w:r w:rsidRPr="00C94F91">
        <w:t xml:space="preserve">] </w:t>
      </w:r>
      <w:r w:rsidR="006C68CB">
        <w:tab/>
      </w:r>
      <w:r>
        <w:t>TS 37.842</w:t>
      </w:r>
      <w:r w:rsidRPr="00BC218A">
        <w:t xml:space="preserve">, </w:t>
      </w:r>
      <w:r w:rsidRPr="00865E7A">
        <w:t>Evolved Universal Terrestrial Radio Access (E-UTRA) and Universal Terrestrial Radio Access (UTRA; Radio Frequency (RF) requirement background for Active Antenna System (AAS) Base Station (BS)</w:t>
      </w:r>
    </w:p>
    <w:sectPr w:rsidR="00865E7A" w:rsidRPr="00172F1C" w:rsidSect="00CB6478">
      <w:headerReference w:type="even" r:id="rId10"/>
      <w:headerReference w:type="default" r:id="rId11"/>
      <w:footerReference w:type="even" r:id="rId12"/>
      <w:footerReference w:type="default" r:id="rId13"/>
      <w:headerReference w:type="first" r:id="rId14"/>
      <w:footerReference w:type="first" r:id="rId15"/>
      <w:pgSz w:w="11907" w:h="16840" w:code="9"/>
      <w:pgMar w:top="1134" w:right="1021" w:bottom="1287" w:left="1021" w:header="720" w:footer="578"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A41529D" w16cid:durableId="1DB965E2"/>
  <w16cid:commentId w16cid:paraId="162CC055" w16cid:durableId="1DB965E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396D05" w14:textId="77777777" w:rsidR="00A42990" w:rsidRDefault="00A42990">
      <w:r>
        <w:separator/>
      </w:r>
    </w:p>
  </w:endnote>
  <w:endnote w:type="continuationSeparator" w:id="0">
    <w:p w14:paraId="1848099C" w14:textId="77777777" w:rsidR="00A42990" w:rsidRDefault="00A42990">
      <w:r>
        <w:continuationSeparator/>
      </w:r>
    </w:p>
  </w:endnote>
  <w:endnote w:type="continuationNotice" w:id="1">
    <w:p w14:paraId="4C9B52F7" w14:textId="77777777" w:rsidR="00A42990" w:rsidRDefault="00A429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373C57" w14:textId="77777777" w:rsidR="00386740" w:rsidRDefault="003867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771EDF" w14:textId="77777777" w:rsidR="00386740" w:rsidRDefault="003867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346E02" w14:textId="77777777" w:rsidR="00386740" w:rsidRDefault="003867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D8DC59" w14:textId="77777777" w:rsidR="00A42990" w:rsidRDefault="00A42990">
      <w:r>
        <w:separator/>
      </w:r>
    </w:p>
  </w:footnote>
  <w:footnote w:type="continuationSeparator" w:id="0">
    <w:p w14:paraId="6B98F5FC" w14:textId="77777777" w:rsidR="00A42990" w:rsidRDefault="00A42990">
      <w:r>
        <w:continuationSeparator/>
      </w:r>
    </w:p>
  </w:footnote>
  <w:footnote w:type="continuationNotice" w:id="1">
    <w:p w14:paraId="379FD5D8" w14:textId="77777777" w:rsidR="00A42990" w:rsidRDefault="00A4299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E934F9" w14:textId="77777777" w:rsidR="00386740" w:rsidRDefault="0038674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35E6CF" w14:textId="77777777" w:rsidR="00386740" w:rsidRDefault="003867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8A2153" w14:textId="77777777" w:rsidR="00386740" w:rsidRDefault="003867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F3150"/>
    <w:multiLevelType w:val="hybridMultilevel"/>
    <w:tmpl w:val="33E42564"/>
    <w:lvl w:ilvl="0" w:tplc="10090001">
      <w:start w:val="1"/>
      <w:numFmt w:val="bullet"/>
      <w:lvlText w:val=""/>
      <w:lvlJc w:val="left"/>
      <w:pPr>
        <w:ind w:left="1077" w:hanging="360"/>
      </w:pPr>
      <w:rPr>
        <w:rFonts w:ascii="Symbol" w:hAnsi="Symbol" w:hint="default"/>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55DE7460"/>
    <w:multiLevelType w:val="singleLevel"/>
    <w:tmpl w:val="96F8173C"/>
    <w:lvl w:ilvl="0">
      <w:start w:val="1"/>
      <w:numFmt w:val="lowerLetter"/>
      <w:lvlText w:val="%1"/>
      <w:lvlJc w:val="left"/>
      <w:pPr>
        <w:tabs>
          <w:tab w:val="num" w:pos="357"/>
        </w:tabs>
        <w:ind w:left="357" w:hanging="357"/>
      </w:pPr>
      <w:rPr>
        <w:rFonts w:ascii="Arial" w:hAnsi="Arial" w:cs="Arial"/>
        <w:sz w:val="22"/>
      </w:rPr>
    </w:lvl>
  </w:abstractNum>
  <w:abstractNum w:abstractNumId="6" w15:restartNumberingAfterBreak="0">
    <w:nsid w:val="5EB93773"/>
    <w:multiLevelType w:val="singleLevel"/>
    <w:tmpl w:val="F01C1BE0"/>
    <w:lvl w:ilvl="0">
      <w:start w:val="1"/>
      <w:numFmt w:val="lowerLetter"/>
      <w:lvlText w:val="%1"/>
      <w:lvlJc w:val="left"/>
      <w:pPr>
        <w:tabs>
          <w:tab w:val="num" w:pos="357"/>
        </w:tabs>
        <w:ind w:left="357" w:hanging="357"/>
      </w:pPr>
      <w:rPr>
        <w:rFonts w:ascii="Arial" w:hAnsi="Arial" w:cs="Arial"/>
        <w:sz w:val="22"/>
      </w:rPr>
    </w:lvl>
  </w:abstractNum>
  <w:abstractNum w:abstractNumId="7" w15:restartNumberingAfterBreak="0">
    <w:nsid w:val="79310EC6"/>
    <w:multiLevelType w:val="singleLevel"/>
    <w:tmpl w:val="39FE5234"/>
    <w:lvl w:ilvl="0">
      <w:start w:val="1"/>
      <w:numFmt w:val="lowerLetter"/>
      <w:lvlText w:val="%1"/>
      <w:lvlJc w:val="left"/>
      <w:pPr>
        <w:tabs>
          <w:tab w:val="num" w:pos="357"/>
        </w:tabs>
        <w:ind w:left="357" w:hanging="357"/>
      </w:pPr>
      <w:rPr>
        <w:rFonts w:ascii="Arial" w:hAnsi="Arial" w:cs="Arial"/>
        <w:sz w:val="22"/>
      </w:rPr>
    </w:lvl>
  </w:abstractNum>
  <w:num w:numId="1">
    <w:abstractNumId w:val="4"/>
  </w:num>
  <w:num w:numId="2">
    <w:abstractNumId w:val="2"/>
  </w:num>
  <w:num w:numId="3">
    <w:abstractNumId w:val="1"/>
  </w:num>
  <w:num w:numId="4">
    <w:abstractNumId w:val="3"/>
  </w:num>
  <w:num w:numId="5">
    <w:abstractNumId w:val="6"/>
  </w:num>
  <w:num w:numId="6">
    <w:abstractNumId w:val="5"/>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E41"/>
    <w:rsid w:val="000530D2"/>
    <w:rsid w:val="00071F8A"/>
    <w:rsid w:val="000929DC"/>
    <w:rsid w:val="000C0F32"/>
    <w:rsid w:val="000F2D80"/>
    <w:rsid w:val="00100D8A"/>
    <w:rsid w:val="001324FF"/>
    <w:rsid w:val="00157A82"/>
    <w:rsid w:val="0016680D"/>
    <w:rsid w:val="00166FB2"/>
    <w:rsid w:val="00172F1C"/>
    <w:rsid w:val="001909AB"/>
    <w:rsid w:val="001C4716"/>
    <w:rsid w:val="001E6394"/>
    <w:rsid w:val="001F5EA2"/>
    <w:rsid w:val="001F60AC"/>
    <w:rsid w:val="00201F5F"/>
    <w:rsid w:val="002828B4"/>
    <w:rsid w:val="002975FC"/>
    <w:rsid w:val="002A4E0C"/>
    <w:rsid w:val="002C1E3A"/>
    <w:rsid w:val="002D3296"/>
    <w:rsid w:val="002D3915"/>
    <w:rsid w:val="002E2D39"/>
    <w:rsid w:val="002F39E3"/>
    <w:rsid w:val="00302FF8"/>
    <w:rsid w:val="0030504B"/>
    <w:rsid w:val="003362F5"/>
    <w:rsid w:val="00351C7B"/>
    <w:rsid w:val="00371302"/>
    <w:rsid w:val="0038318C"/>
    <w:rsid w:val="00386740"/>
    <w:rsid w:val="003A4413"/>
    <w:rsid w:val="003C3AD3"/>
    <w:rsid w:val="003E56CF"/>
    <w:rsid w:val="003F635B"/>
    <w:rsid w:val="00400256"/>
    <w:rsid w:val="00457C90"/>
    <w:rsid w:val="004833E4"/>
    <w:rsid w:val="00485B74"/>
    <w:rsid w:val="00492A63"/>
    <w:rsid w:val="004A4D30"/>
    <w:rsid w:val="004A71C9"/>
    <w:rsid w:val="004E6DA3"/>
    <w:rsid w:val="004F6943"/>
    <w:rsid w:val="0051317C"/>
    <w:rsid w:val="00576E41"/>
    <w:rsid w:val="005914DF"/>
    <w:rsid w:val="005B1502"/>
    <w:rsid w:val="005C4E6C"/>
    <w:rsid w:val="005C6E5E"/>
    <w:rsid w:val="005E269F"/>
    <w:rsid w:val="005E617A"/>
    <w:rsid w:val="005F7180"/>
    <w:rsid w:val="0060211F"/>
    <w:rsid w:val="00603BA5"/>
    <w:rsid w:val="00621B99"/>
    <w:rsid w:val="006336F4"/>
    <w:rsid w:val="00636220"/>
    <w:rsid w:val="006433AF"/>
    <w:rsid w:val="00673D11"/>
    <w:rsid w:val="006C68CB"/>
    <w:rsid w:val="006E420F"/>
    <w:rsid w:val="006F325E"/>
    <w:rsid w:val="00714BCD"/>
    <w:rsid w:val="00731C95"/>
    <w:rsid w:val="00736373"/>
    <w:rsid w:val="0074553D"/>
    <w:rsid w:val="00753EBD"/>
    <w:rsid w:val="00771E3D"/>
    <w:rsid w:val="007721E1"/>
    <w:rsid w:val="0077262A"/>
    <w:rsid w:val="00792DB5"/>
    <w:rsid w:val="007B5932"/>
    <w:rsid w:val="007D610C"/>
    <w:rsid w:val="007D714A"/>
    <w:rsid w:val="007E4133"/>
    <w:rsid w:val="008028B4"/>
    <w:rsid w:val="008272BF"/>
    <w:rsid w:val="00855168"/>
    <w:rsid w:val="0085548B"/>
    <w:rsid w:val="008569C6"/>
    <w:rsid w:val="00862F04"/>
    <w:rsid w:val="00865E7A"/>
    <w:rsid w:val="008670ED"/>
    <w:rsid w:val="008B1C1E"/>
    <w:rsid w:val="008B290E"/>
    <w:rsid w:val="008B4965"/>
    <w:rsid w:val="009262F3"/>
    <w:rsid w:val="009319FF"/>
    <w:rsid w:val="00940151"/>
    <w:rsid w:val="009673B1"/>
    <w:rsid w:val="009673B4"/>
    <w:rsid w:val="0097610A"/>
    <w:rsid w:val="009808ED"/>
    <w:rsid w:val="00996B28"/>
    <w:rsid w:val="009B1075"/>
    <w:rsid w:val="009E72E0"/>
    <w:rsid w:val="009F750F"/>
    <w:rsid w:val="00A02753"/>
    <w:rsid w:val="00A10E60"/>
    <w:rsid w:val="00A2750F"/>
    <w:rsid w:val="00A42990"/>
    <w:rsid w:val="00A4593B"/>
    <w:rsid w:val="00A46D7C"/>
    <w:rsid w:val="00A677DF"/>
    <w:rsid w:val="00AA6F02"/>
    <w:rsid w:val="00AB4A38"/>
    <w:rsid w:val="00AC253F"/>
    <w:rsid w:val="00AE74E8"/>
    <w:rsid w:val="00AF0B2B"/>
    <w:rsid w:val="00AF50CC"/>
    <w:rsid w:val="00B02041"/>
    <w:rsid w:val="00B379D3"/>
    <w:rsid w:val="00B408D8"/>
    <w:rsid w:val="00B87011"/>
    <w:rsid w:val="00B93628"/>
    <w:rsid w:val="00BC218A"/>
    <w:rsid w:val="00BC2891"/>
    <w:rsid w:val="00C071D3"/>
    <w:rsid w:val="00C15942"/>
    <w:rsid w:val="00C30717"/>
    <w:rsid w:val="00C37498"/>
    <w:rsid w:val="00C40ADA"/>
    <w:rsid w:val="00C43F7F"/>
    <w:rsid w:val="00C43F94"/>
    <w:rsid w:val="00C94F91"/>
    <w:rsid w:val="00CA5444"/>
    <w:rsid w:val="00CA67E3"/>
    <w:rsid w:val="00CB6478"/>
    <w:rsid w:val="00CD0DCA"/>
    <w:rsid w:val="00CD0FAB"/>
    <w:rsid w:val="00CD5405"/>
    <w:rsid w:val="00CE23E4"/>
    <w:rsid w:val="00CE7B97"/>
    <w:rsid w:val="00CF44F4"/>
    <w:rsid w:val="00D11F31"/>
    <w:rsid w:val="00D22909"/>
    <w:rsid w:val="00D266DD"/>
    <w:rsid w:val="00D36627"/>
    <w:rsid w:val="00D60CB5"/>
    <w:rsid w:val="00D669C6"/>
    <w:rsid w:val="00DF03DE"/>
    <w:rsid w:val="00DF44E7"/>
    <w:rsid w:val="00E11EDE"/>
    <w:rsid w:val="00E13AC6"/>
    <w:rsid w:val="00E81698"/>
    <w:rsid w:val="00E957C0"/>
    <w:rsid w:val="00EB4774"/>
    <w:rsid w:val="00EB5CAF"/>
    <w:rsid w:val="00ED5A4C"/>
    <w:rsid w:val="00ED5A7C"/>
    <w:rsid w:val="00EE301E"/>
    <w:rsid w:val="00EE67B8"/>
    <w:rsid w:val="00F12015"/>
    <w:rsid w:val="00F13B42"/>
    <w:rsid w:val="00F165B4"/>
    <w:rsid w:val="00F408CF"/>
    <w:rsid w:val="00F57E71"/>
    <w:rsid w:val="00F848BC"/>
    <w:rsid w:val="00F91C79"/>
    <w:rsid w:val="00FA04AD"/>
    <w:rsid w:val="00FB4D55"/>
    <w:rsid w:val="5EB2B2EB"/>
    <w:rsid w:val="6AE72D8A"/>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0E01B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v-SE" w:eastAsia="sv-SE" w:bidi="ar-SA"/>
      </w:rPr>
    </w:rPrDefault>
    <w:pPrDefault/>
  </w:docDefaults>
  <w:latentStyles w:defLockedState="0" w:defUIPriority="99" w:defSemiHidden="0" w:defUnhideWhenUsed="0" w:defQFormat="0" w:count="373">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uiPriority w:val="9"/>
    <w:unhideWhenUsed/>
    <w:qFormat/>
    <w:rsid w:val="001F5EA2"/>
    <w:pPr>
      <w:keepNext/>
      <w:spacing w:before="240" w:after="60"/>
      <w:outlineLvl w:val="3"/>
    </w:pPr>
    <w:rPr>
      <w:rFonts w:ascii="Calibri" w:hAnsi="Calibri"/>
      <w:b/>
      <w:bCs/>
      <w:sz w:val="28"/>
      <w:szCs w:val="28"/>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alloonText">
    <w:name w:val="Balloon Text"/>
    <w:basedOn w:val="Normal"/>
    <w:link w:val="BalloonTextChar"/>
    <w:uiPriority w:val="99"/>
    <w:semiHidden/>
    <w:unhideWhenUsed/>
    <w:rsid w:val="007D610C"/>
    <w:rPr>
      <w:rFonts w:ascii="Tahoma" w:hAnsi="Tahoma" w:cs="Tahoma"/>
      <w:sz w:val="16"/>
      <w:szCs w:val="16"/>
    </w:rPr>
  </w:style>
  <w:style w:type="character" w:customStyle="1" w:styleId="BalloonTextChar">
    <w:name w:val="Balloon Text Char"/>
    <w:link w:val="BalloonText"/>
    <w:uiPriority w:val="99"/>
    <w:semiHidden/>
    <w:rsid w:val="007D610C"/>
    <w:rPr>
      <w:rFonts w:ascii="Tahoma" w:hAnsi="Tahoma" w:cs="Tahoma"/>
      <w:sz w:val="16"/>
      <w:szCs w:val="16"/>
      <w:lang w:val="en-GB" w:eastAsia="en-US"/>
    </w:rPr>
  </w:style>
  <w:style w:type="paragraph" w:styleId="BodyText">
    <w:name w:val="Body Text"/>
    <w:basedOn w:val="Normal"/>
    <w:link w:val="BodyTextChar"/>
    <w:uiPriority w:val="99"/>
    <w:unhideWhenUsed/>
    <w:rsid w:val="00CD0DCA"/>
    <w:pPr>
      <w:spacing w:after="120"/>
    </w:pPr>
  </w:style>
  <w:style w:type="character" w:customStyle="1" w:styleId="BodyTextChar">
    <w:name w:val="Body Text Char"/>
    <w:link w:val="BodyText"/>
    <w:uiPriority w:val="99"/>
    <w:rsid w:val="00CD0DCA"/>
    <w:rPr>
      <w:lang w:val="en-GB"/>
    </w:rPr>
  </w:style>
  <w:style w:type="character" w:styleId="CommentReference">
    <w:name w:val="annotation reference"/>
    <w:uiPriority w:val="99"/>
    <w:semiHidden/>
    <w:unhideWhenUsed/>
    <w:rsid w:val="00C071D3"/>
    <w:rPr>
      <w:sz w:val="16"/>
      <w:szCs w:val="16"/>
    </w:rPr>
  </w:style>
  <w:style w:type="paragraph" w:styleId="CommentSubject">
    <w:name w:val="annotation subject"/>
    <w:basedOn w:val="CommentText"/>
    <w:next w:val="CommentText"/>
    <w:link w:val="CommentSubjectChar"/>
    <w:uiPriority w:val="99"/>
    <w:semiHidden/>
    <w:unhideWhenUsed/>
    <w:rsid w:val="00C071D3"/>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C071D3"/>
    <w:rPr>
      <w:rFonts w:ascii="Arial" w:hAnsi="Arial"/>
      <w:lang w:val="en-GB" w:eastAsia="en-US"/>
    </w:rPr>
  </w:style>
  <w:style w:type="character" w:customStyle="1" w:styleId="CommentSubjectChar">
    <w:name w:val="Comment Subject Char"/>
    <w:link w:val="CommentSubject"/>
    <w:uiPriority w:val="99"/>
    <w:semiHidden/>
    <w:rsid w:val="00C071D3"/>
    <w:rPr>
      <w:rFonts w:ascii="Arial" w:hAnsi="Arial"/>
      <w:b/>
      <w:bCs/>
      <w:lang w:val="en-GB" w:eastAsia="en-US"/>
    </w:rPr>
  </w:style>
  <w:style w:type="paragraph" w:styleId="Revision">
    <w:name w:val="Revision"/>
    <w:hidden/>
    <w:uiPriority w:val="99"/>
    <w:semiHidden/>
    <w:rsid w:val="00C071D3"/>
    <w:rPr>
      <w:lang w:val="en-GB" w:eastAsia="en-US"/>
    </w:rPr>
  </w:style>
  <w:style w:type="paragraph" w:styleId="Caption">
    <w:name w:val="caption"/>
    <w:basedOn w:val="Normal"/>
    <w:next w:val="Normal"/>
    <w:uiPriority w:val="35"/>
    <w:unhideWhenUsed/>
    <w:qFormat/>
    <w:rsid w:val="009E72E0"/>
    <w:rPr>
      <w:b/>
      <w:bCs/>
    </w:rPr>
  </w:style>
  <w:style w:type="character" w:customStyle="1" w:styleId="Heading4Char">
    <w:name w:val="Heading 4 Char"/>
    <w:link w:val="Heading4"/>
    <w:uiPriority w:val="9"/>
    <w:rsid w:val="001F5EA2"/>
    <w:rPr>
      <w:rFonts w:ascii="Calibri" w:eastAsia="Times New Roman" w:hAnsi="Calibri" w:cs="Times New Roman"/>
      <w:b/>
      <w:bCs/>
      <w:sz w:val="28"/>
      <w:szCs w:val="28"/>
      <w:lang w:val="en-GB" w:eastAsia="en-US"/>
    </w:rPr>
  </w:style>
  <w:style w:type="paragraph" w:styleId="NormalWeb">
    <w:name w:val="Normal (Web)"/>
    <w:basedOn w:val="Normal"/>
    <w:uiPriority w:val="99"/>
    <w:semiHidden/>
    <w:unhideWhenUsed/>
    <w:rsid w:val="001F5EA2"/>
    <w:pPr>
      <w:spacing w:before="100" w:beforeAutospacing="1" w:after="100" w:afterAutospacing="1"/>
    </w:pPr>
    <w:rPr>
      <w:sz w:val="24"/>
      <w:szCs w:val="24"/>
      <w:lang w:val="sv-SE" w:eastAsia="sv-SE"/>
    </w:rPr>
  </w:style>
  <w:style w:type="paragraph" w:customStyle="1" w:styleId="NO">
    <w:name w:val="NO"/>
    <w:basedOn w:val="Normal"/>
    <w:link w:val="NOChar"/>
    <w:rsid w:val="00621B99"/>
    <w:pPr>
      <w:keepLines/>
      <w:overflowPunct w:val="0"/>
      <w:autoSpaceDE w:val="0"/>
      <w:autoSpaceDN w:val="0"/>
      <w:adjustRightInd w:val="0"/>
      <w:spacing w:after="180"/>
      <w:ind w:left="1135" w:hanging="851"/>
      <w:textAlignment w:val="baseline"/>
    </w:pPr>
    <w:rPr>
      <w:lang w:val="x-none"/>
    </w:rPr>
  </w:style>
  <w:style w:type="character" w:customStyle="1" w:styleId="NOChar">
    <w:name w:val="NO Char"/>
    <w:link w:val="NO"/>
    <w:rsid w:val="00621B99"/>
    <w:rPr>
      <w:lang w:val="x-none" w:eastAsia="en-US"/>
    </w:rPr>
  </w:style>
  <w:style w:type="paragraph" w:customStyle="1" w:styleId="TAH">
    <w:name w:val="TAH"/>
    <w:basedOn w:val="TAC"/>
    <w:link w:val="TAHCar"/>
    <w:rsid w:val="00621B99"/>
    <w:rPr>
      <w:b/>
    </w:rPr>
  </w:style>
  <w:style w:type="paragraph" w:customStyle="1" w:styleId="TAC">
    <w:name w:val="TAC"/>
    <w:basedOn w:val="Normal"/>
    <w:link w:val="TACChar"/>
    <w:rsid w:val="00621B99"/>
    <w:pPr>
      <w:keepNext/>
      <w:keepLines/>
      <w:overflowPunct w:val="0"/>
      <w:autoSpaceDE w:val="0"/>
      <w:autoSpaceDN w:val="0"/>
      <w:adjustRightInd w:val="0"/>
      <w:jc w:val="center"/>
      <w:textAlignment w:val="baseline"/>
    </w:pPr>
    <w:rPr>
      <w:rFonts w:ascii="Arial" w:hAnsi="Arial"/>
      <w:sz w:val="18"/>
      <w:lang w:val="x-none"/>
    </w:rPr>
  </w:style>
  <w:style w:type="character" w:customStyle="1" w:styleId="TACChar">
    <w:name w:val="TAC Char"/>
    <w:link w:val="TAC"/>
    <w:rsid w:val="00621B99"/>
    <w:rPr>
      <w:rFonts w:ascii="Arial" w:hAnsi="Arial"/>
      <w:sz w:val="18"/>
      <w:lang w:val="x-none" w:eastAsia="en-US"/>
    </w:rPr>
  </w:style>
  <w:style w:type="character" w:customStyle="1" w:styleId="TAHCar">
    <w:name w:val="TAH Car"/>
    <w:link w:val="TAH"/>
    <w:rsid w:val="00621B99"/>
    <w:rPr>
      <w:rFonts w:ascii="Arial" w:hAnsi="Arial"/>
      <w:b/>
      <w:sz w:val="18"/>
      <w:lang w:val="x-none" w:eastAsia="en-US"/>
    </w:rPr>
  </w:style>
  <w:style w:type="character" w:customStyle="1" w:styleId="B1Char">
    <w:name w:val="B1 Char"/>
    <w:link w:val="B1"/>
    <w:rsid w:val="00621B99"/>
    <w:rPr>
      <w:rFonts w:ascii="Arial" w:hAnsi="Arial"/>
      <w:lang w:val="en-GB" w:eastAsia="en-US"/>
    </w:rPr>
  </w:style>
  <w:style w:type="paragraph" w:customStyle="1" w:styleId="TH">
    <w:name w:val="TH"/>
    <w:basedOn w:val="Normal"/>
    <w:link w:val="THChar"/>
    <w:rsid w:val="00621B99"/>
    <w:pPr>
      <w:keepNext/>
      <w:keepLines/>
      <w:overflowPunct w:val="0"/>
      <w:autoSpaceDE w:val="0"/>
      <w:autoSpaceDN w:val="0"/>
      <w:adjustRightInd w:val="0"/>
      <w:spacing w:before="60" w:after="180"/>
      <w:jc w:val="center"/>
      <w:textAlignment w:val="baseline"/>
    </w:pPr>
    <w:rPr>
      <w:rFonts w:ascii="Arial" w:hAnsi="Arial"/>
      <w:b/>
      <w:lang w:val="x-none"/>
    </w:rPr>
  </w:style>
  <w:style w:type="character" w:customStyle="1" w:styleId="THChar">
    <w:name w:val="TH Char"/>
    <w:link w:val="TH"/>
    <w:rsid w:val="00621B99"/>
    <w:rPr>
      <w:rFonts w:ascii="Arial" w:hAnsi="Arial"/>
      <w:b/>
      <w:lang w:val="x-none" w:eastAsia="en-US"/>
    </w:rPr>
  </w:style>
  <w:style w:type="paragraph" w:customStyle="1" w:styleId="TAN">
    <w:name w:val="TAN"/>
    <w:basedOn w:val="Normal"/>
    <w:link w:val="TANChar"/>
    <w:rsid w:val="00621B99"/>
    <w:pPr>
      <w:keepNext/>
      <w:keepLines/>
      <w:overflowPunct w:val="0"/>
      <w:autoSpaceDE w:val="0"/>
      <w:autoSpaceDN w:val="0"/>
      <w:adjustRightInd w:val="0"/>
      <w:ind w:left="851" w:hanging="851"/>
      <w:textAlignment w:val="baseline"/>
    </w:pPr>
    <w:rPr>
      <w:rFonts w:ascii="Arial" w:hAnsi="Arial"/>
      <w:sz w:val="18"/>
      <w:lang w:val="x-none"/>
    </w:rPr>
  </w:style>
  <w:style w:type="character" w:customStyle="1" w:styleId="TANChar">
    <w:name w:val="TAN Char"/>
    <w:link w:val="TAN"/>
    <w:rsid w:val="00621B99"/>
    <w:rPr>
      <w:rFonts w:ascii="Arial" w:hAnsi="Arial"/>
      <w:sz w:val="18"/>
      <w:lang w:val="x-none" w:eastAsia="en-US"/>
    </w:rPr>
  </w:style>
  <w:style w:type="paragraph" w:customStyle="1" w:styleId="H6">
    <w:name w:val="H6"/>
    <w:basedOn w:val="Heading5"/>
    <w:next w:val="Normal"/>
    <w:rsid w:val="00E13AC6"/>
    <w:pPr>
      <w:keepLines/>
      <w:overflowPunct w:val="0"/>
      <w:autoSpaceDE w:val="0"/>
      <w:autoSpaceDN w:val="0"/>
      <w:adjustRightInd w:val="0"/>
      <w:spacing w:before="120" w:after="180"/>
      <w:ind w:left="1985" w:hanging="1985"/>
      <w:jc w:val="left"/>
      <w:textAlignment w:val="baseline"/>
      <w:outlineLvl w:val="9"/>
    </w:pPr>
    <w:rPr>
      <w:b w:val="0"/>
      <w:sz w:val="20"/>
      <w:lang w:val="x-none"/>
    </w:rPr>
  </w:style>
  <w:style w:type="paragraph" w:customStyle="1" w:styleId="TAL">
    <w:name w:val="TAL"/>
    <w:basedOn w:val="Normal"/>
    <w:link w:val="TALChar"/>
    <w:rsid w:val="00E13AC6"/>
    <w:pPr>
      <w:keepNext/>
      <w:keepLines/>
      <w:overflowPunct w:val="0"/>
      <w:autoSpaceDE w:val="0"/>
      <w:autoSpaceDN w:val="0"/>
      <w:adjustRightInd w:val="0"/>
      <w:textAlignment w:val="baseline"/>
    </w:pPr>
    <w:rPr>
      <w:rFonts w:ascii="Arial" w:hAnsi="Arial"/>
      <w:sz w:val="18"/>
      <w:lang w:val="x-none"/>
    </w:rPr>
  </w:style>
  <w:style w:type="character" w:customStyle="1" w:styleId="TALChar">
    <w:name w:val="TAL Char"/>
    <w:link w:val="TAL"/>
    <w:rsid w:val="00E13AC6"/>
    <w:rPr>
      <w:rFonts w:ascii="Arial" w:hAnsi="Arial"/>
      <w:sz w:val="18"/>
      <w:lang w:val="x-none" w:eastAsia="en-US"/>
    </w:rPr>
  </w:style>
  <w:style w:type="paragraph" w:customStyle="1" w:styleId="TF">
    <w:name w:val="TF"/>
    <w:aliases w:val="left"/>
    <w:basedOn w:val="TH"/>
    <w:link w:val="TFChar"/>
    <w:rsid w:val="00E13AC6"/>
    <w:pPr>
      <w:keepNext w:val="0"/>
      <w:spacing w:before="0" w:after="240"/>
    </w:pPr>
  </w:style>
  <w:style w:type="character" w:customStyle="1" w:styleId="TFChar">
    <w:name w:val="TF Char"/>
    <w:link w:val="TF"/>
    <w:rsid w:val="00E13AC6"/>
    <w:rPr>
      <w:rFonts w:ascii="Arial" w:hAnsi="Arial"/>
      <w:b/>
      <w:lang w:val="x-none" w:eastAsia="en-US"/>
    </w:rPr>
  </w:style>
  <w:style w:type="paragraph" w:customStyle="1" w:styleId="B2">
    <w:name w:val="B2"/>
    <w:basedOn w:val="List2"/>
    <w:rsid w:val="00E13AC6"/>
    <w:pPr>
      <w:overflowPunct w:val="0"/>
      <w:autoSpaceDE w:val="0"/>
      <w:autoSpaceDN w:val="0"/>
      <w:adjustRightInd w:val="0"/>
      <w:spacing w:after="180"/>
      <w:ind w:left="851" w:hanging="284"/>
      <w:contextualSpacing w:val="0"/>
      <w:textAlignment w:val="baseline"/>
    </w:pPr>
  </w:style>
  <w:style w:type="paragraph" w:customStyle="1" w:styleId="B3">
    <w:name w:val="B3"/>
    <w:basedOn w:val="List3"/>
    <w:rsid w:val="00E13AC6"/>
    <w:pPr>
      <w:overflowPunct w:val="0"/>
      <w:autoSpaceDE w:val="0"/>
      <w:autoSpaceDN w:val="0"/>
      <w:adjustRightInd w:val="0"/>
      <w:spacing w:after="180"/>
      <w:ind w:left="1135" w:hanging="284"/>
      <w:contextualSpacing w:val="0"/>
      <w:textAlignment w:val="baseline"/>
    </w:pPr>
  </w:style>
  <w:style w:type="paragraph" w:styleId="List2">
    <w:name w:val="List 2"/>
    <w:basedOn w:val="Normal"/>
    <w:uiPriority w:val="99"/>
    <w:semiHidden/>
    <w:unhideWhenUsed/>
    <w:rsid w:val="00E13AC6"/>
    <w:pPr>
      <w:ind w:left="566" w:hanging="283"/>
      <w:contextualSpacing/>
    </w:pPr>
  </w:style>
  <w:style w:type="paragraph" w:styleId="List3">
    <w:name w:val="List 3"/>
    <w:basedOn w:val="Normal"/>
    <w:uiPriority w:val="99"/>
    <w:semiHidden/>
    <w:unhideWhenUsed/>
    <w:rsid w:val="00E13AC6"/>
    <w:pPr>
      <w:ind w:left="849"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220072">
      <w:bodyDiv w:val="1"/>
      <w:marLeft w:val="0"/>
      <w:marRight w:val="0"/>
      <w:marTop w:val="0"/>
      <w:marBottom w:val="0"/>
      <w:divBdr>
        <w:top w:val="none" w:sz="0" w:space="0" w:color="auto"/>
        <w:left w:val="none" w:sz="0" w:space="0" w:color="auto"/>
        <w:bottom w:val="none" w:sz="0" w:space="0" w:color="auto"/>
        <w:right w:val="none" w:sz="0" w:space="0" w:color="auto"/>
      </w:divBdr>
    </w:div>
    <w:div w:id="195196764">
      <w:bodyDiv w:val="1"/>
      <w:marLeft w:val="0"/>
      <w:marRight w:val="0"/>
      <w:marTop w:val="0"/>
      <w:marBottom w:val="0"/>
      <w:divBdr>
        <w:top w:val="none" w:sz="0" w:space="0" w:color="auto"/>
        <w:left w:val="none" w:sz="0" w:space="0" w:color="auto"/>
        <w:bottom w:val="none" w:sz="0" w:space="0" w:color="auto"/>
        <w:right w:val="none" w:sz="0" w:space="0" w:color="auto"/>
      </w:divBdr>
    </w:div>
    <w:div w:id="357048515">
      <w:bodyDiv w:val="1"/>
      <w:marLeft w:val="0"/>
      <w:marRight w:val="0"/>
      <w:marTop w:val="0"/>
      <w:marBottom w:val="0"/>
      <w:divBdr>
        <w:top w:val="none" w:sz="0" w:space="0" w:color="auto"/>
        <w:left w:val="none" w:sz="0" w:space="0" w:color="auto"/>
        <w:bottom w:val="none" w:sz="0" w:space="0" w:color="auto"/>
        <w:right w:val="none" w:sz="0" w:space="0" w:color="auto"/>
      </w:divBdr>
    </w:div>
    <w:div w:id="483086189">
      <w:bodyDiv w:val="1"/>
      <w:marLeft w:val="0"/>
      <w:marRight w:val="0"/>
      <w:marTop w:val="0"/>
      <w:marBottom w:val="0"/>
      <w:divBdr>
        <w:top w:val="none" w:sz="0" w:space="0" w:color="auto"/>
        <w:left w:val="none" w:sz="0" w:space="0" w:color="auto"/>
        <w:bottom w:val="none" w:sz="0" w:space="0" w:color="auto"/>
        <w:right w:val="none" w:sz="0" w:space="0" w:color="auto"/>
      </w:divBdr>
    </w:div>
    <w:div w:id="496966973">
      <w:bodyDiv w:val="1"/>
      <w:marLeft w:val="0"/>
      <w:marRight w:val="0"/>
      <w:marTop w:val="0"/>
      <w:marBottom w:val="0"/>
      <w:divBdr>
        <w:top w:val="none" w:sz="0" w:space="0" w:color="auto"/>
        <w:left w:val="none" w:sz="0" w:space="0" w:color="auto"/>
        <w:bottom w:val="none" w:sz="0" w:space="0" w:color="auto"/>
        <w:right w:val="none" w:sz="0" w:space="0" w:color="auto"/>
      </w:divBdr>
    </w:div>
    <w:div w:id="1136293778">
      <w:bodyDiv w:val="1"/>
      <w:marLeft w:val="0"/>
      <w:marRight w:val="0"/>
      <w:marTop w:val="0"/>
      <w:marBottom w:val="0"/>
      <w:divBdr>
        <w:top w:val="none" w:sz="0" w:space="0" w:color="auto"/>
        <w:left w:val="none" w:sz="0" w:space="0" w:color="auto"/>
        <w:bottom w:val="none" w:sz="0" w:space="0" w:color="auto"/>
        <w:right w:val="none" w:sz="0" w:space="0" w:color="auto"/>
      </w:divBdr>
    </w:div>
    <w:div w:id="1325936893">
      <w:bodyDiv w:val="1"/>
      <w:marLeft w:val="0"/>
      <w:marRight w:val="0"/>
      <w:marTop w:val="0"/>
      <w:marBottom w:val="0"/>
      <w:divBdr>
        <w:top w:val="none" w:sz="0" w:space="0" w:color="auto"/>
        <w:left w:val="none" w:sz="0" w:space="0" w:color="auto"/>
        <w:bottom w:val="none" w:sz="0" w:space="0" w:color="auto"/>
        <w:right w:val="none" w:sz="0" w:space="0" w:color="auto"/>
      </w:divBdr>
    </w:div>
    <w:div w:id="1626230944">
      <w:bodyDiv w:val="1"/>
      <w:marLeft w:val="0"/>
      <w:marRight w:val="0"/>
      <w:marTop w:val="0"/>
      <w:marBottom w:val="0"/>
      <w:divBdr>
        <w:top w:val="none" w:sz="0" w:space="0" w:color="auto"/>
        <w:left w:val="none" w:sz="0" w:space="0" w:color="auto"/>
        <w:bottom w:val="none" w:sz="0" w:space="0" w:color="auto"/>
        <w:right w:val="none" w:sz="0" w:space="0" w:color="auto"/>
      </w:divBdr>
    </w:div>
    <w:div w:id="2063097312">
      <w:bodyDiv w:val="1"/>
      <w:marLeft w:val="0"/>
      <w:marRight w:val="0"/>
      <w:marTop w:val="0"/>
      <w:marBottom w:val="0"/>
      <w:divBdr>
        <w:top w:val="none" w:sz="0" w:space="0" w:color="auto"/>
        <w:left w:val="none" w:sz="0" w:space="0" w:color="auto"/>
        <w:bottom w:val="none" w:sz="0" w:space="0" w:color="auto"/>
        <w:right w:val="none" w:sz="0" w:space="0" w:color="auto"/>
      </w:divBdr>
    </w:div>
    <w:div w:id="2085297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23" Type="http://schemas.microsoft.com/office/2016/09/relationships/commentsIds" Target="commentsId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package" Target="embeddings/Microsoft_Visio_Drawing.vsdx"/><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737</Words>
  <Characters>4207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2017-11-17T18:41:00Z</dcterms:created>
  <dcterms:modified xsi:type="dcterms:W3CDTF">2017-11-17T18:42:00Z</dcterms:modified>
</cp:coreProperties>
</file>