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153C14">
        <w:rPr>
          <w:rFonts w:ascii="Arial" w:hAnsi="Arial" w:cs="Arial"/>
          <w:sz w:val="24"/>
          <w:szCs w:val="28"/>
          <w:lang w:val="en-CA"/>
        </w:rPr>
        <w:t>5</w:t>
      </w:r>
      <w:r w:rsidR="00D80957" w:rsidRPr="00862C73">
        <w:rPr>
          <w:rFonts w:ascii="Arial" w:hAnsi="Arial" w:cs="Arial"/>
          <w:sz w:val="24"/>
          <w:szCs w:val="28"/>
          <w:lang w:val="en-CA"/>
        </w:rPr>
        <w:tab/>
      </w:r>
      <w:bookmarkStart w:id="0" w:name="_GoBack"/>
      <w:r w:rsidR="000F216C" w:rsidRPr="000F216C">
        <w:rPr>
          <w:rFonts w:ascii="Arial" w:hAnsi="Arial" w:cs="Arial"/>
          <w:sz w:val="24"/>
          <w:szCs w:val="28"/>
          <w:lang w:val="en-CA"/>
        </w:rPr>
        <w:t>R4-1713160</w:t>
      </w:r>
      <w:bookmarkEnd w:id="0"/>
    </w:p>
    <w:p w:rsidR="00D80957" w:rsidRPr="00862C73" w:rsidRDefault="005B1C7C" w:rsidP="005A4F39">
      <w:pPr>
        <w:pStyle w:val="Header"/>
        <w:tabs>
          <w:tab w:val="right" w:pos="9072"/>
        </w:tabs>
        <w:rPr>
          <w:rFonts w:ascii="Arial" w:hAnsi="Arial" w:cs="Arial"/>
          <w:sz w:val="24"/>
          <w:szCs w:val="28"/>
          <w:lang w:val="en-CA"/>
        </w:rPr>
      </w:pPr>
      <w:r>
        <w:rPr>
          <w:rFonts w:ascii="Arial" w:hAnsi="Arial" w:cs="Arial"/>
          <w:sz w:val="24"/>
          <w:szCs w:val="28"/>
          <w:lang w:val="en-CA"/>
        </w:rPr>
        <w:t>Reno, Nevada, 27 November – 1 December, 2</w:t>
      </w:r>
      <w:r w:rsidR="006F2C29" w:rsidRPr="00862C73">
        <w:rPr>
          <w:rFonts w:ascii="Arial" w:hAnsi="Arial" w:cs="Arial"/>
          <w:sz w:val="24"/>
          <w:szCs w:val="28"/>
          <w:lang w:val="en-CA"/>
        </w:rPr>
        <w:t>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4D3206" w:rsidRPr="004D3206">
        <w:rPr>
          <w:rFonts w:ascii="Arial" w:hAnsi="Arial" w:cs="Arial"/>
          <w:bCs/>
          <w:sz w:val="22"/>
          <w:szCs w:val="22"/>
          <w:lang w:val="en-CA"/>
        </w:rPr>
        <w:t>8.21.4.1</w:t>
      </w:r>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153C14">
        <w:rPr>
          <w:rFonts w:ascii="Arial" w:hAnsi="Arial" w:cs="Arial"/>
          <w:sz w:val="22"/>
          <w:szCs w:val="22"/>
          <w:lang w:val="en-CA"/>
        </w:rPr>
        <w:t>RSRP and RSRQ simulation results for category MTC UEs under high velocity</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Pr="00862C73" w:rsidRDefault="00D80957" w:rsidP="00BC3FE3">
      <w:pPr>
        <w:pStyle w:val="Heading1"/>
        <w:ind w:left="431" w:hanging="431"/>
        <w:rPr>
          <w:szCs w:val="36"/>
          <w:lang w:val="en-CA"/>
        </w:rPr>
      </w:pPr>
      <w:r w:rsidRPr="00862C73">
        <w:rPr>
          <w:szCs w:val="36"/>
          <w:lang w:val="en-CA"/>
        </w:rPr>
        <w:t>Introduction</w:t>
      </w:r>
      <w:bookmarkStart w:id="1" w:name="OLE_LINK13"/>
      <w:bookmarkStart w:id="2" w:name="OLE_LINK14"/>
    </w:p>
    <w:p w:rsidR="005577AA" w:rsidRPr="007E5040" w:rsidRDefault="005577AA" w:rsidP="005577AA">
      <w:pPr>
        <w:pStyle w:val="BodyText"/>
        <w:rPr>
          <w:sz w:val="22"/>
          <w:szCs w:val="22"/>
        </w:rPr>
      </w:pPr>
      <w:r w:rsidRPr="007E5040">
        <w:rPr>
          <w:sz w:val="22"/>
          <w:szCs w:val="22"/>
          <w:lang w:val="en-US"/>
        </w:rPr>
        <w:t xml:space="preserve">One of the objective of the new work item on Even Further Enhanced MTC for LTE [1] is to improve the mobility support for CEModeA. </w:t>
      </w:r>
      <w:r w:rsidRPr="007E5040">
        <w:rPr>
          <w:sz w:val="22"/>
          <w:szCs w:val="22"/>
        </w:rPr>
        <w:t>The exact objective is stated as follows:</w:t>
      </w:r>
    </w:p>
    <w:p w:rsidR="005577AA" w:rsidRPr="007E5040" w:rsidRDefault="005577AA" w:rsidP="005577AA">
      <w:pPr>
        <w:pStyle w:val="Body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577AA" w:rsidRPr="007E5040" w:rsidTr="007C4F5B">
        <w:tc>
          <w:tcPr>
            <w:tcW w:w="9779" w:type="dxa"/>
            <w:shd w:val="clear" w:color="auto" w:fill="auto"/>
          </w:tcPr>
          <w:p w:rsidR="005577AA" w:rsidRPr="007E5040" w:rsidRDefault="005577AA" w:rsidP="005577AA">
            <w:pPr>
              <w:numPr>
                <w:ilvl w:val="0"/>
                <w:numId w:val="49"/>
              </w:numPr>
              <w:overflowPunct w:val="0"/>
              <w:autoSpaceDE w:val="0"/>
              <w:autoSpaceDN w:val="0"/>
              <w:adjustRightInd w:val="0"/>
              <w:ind w:right="-99"/>
              <w:rPr>
                <w:sz w:val="22"/>
                <w:szCs w:val="22"/>
                <w:lang w:val="en-US" w:eastAsia="ja-JP"/>
              </w:rPr>
            </w:pPr>
            <w:r w:rsidRPr="007E5040">
              <w:rPr>
                <w:sz w:val="22"/>
                <w:szCs w:val="22"/>
                <w:lang w:val="en-US" w:eastAsia="ja-JP"/>
              </w:rPr>
              <w:t xml:space="preserve">Support higher UE velocity </w:t>
            </w:r>
            <w:r w:rsidRPr="007E5040">
              <w:rPr>
                <w:color w:val="808080"/>
                <w:sz w:val="22"/>
                <w:szCs w:val="22"/>
                <w:lang w:val="en-US" w:eastAsia="ja-JP"/>
              </w:rPr>
              <w:t>[RAN4 lead, RAN2]</w:t>
            </w:r>
          </w:p>
          <w:p w:rsidR="005577AA" w:rsidRPr="007E5040" w:rsidRDefault="005577AA" w:rsidP="005577AA">
            <w:pPr>
              <w:numPr>
                <w:ilvl w:val="1"/>
                <w:numId w:val="49"/>
              </w:numPr>
              <w:overflowPunct w:val="0"/>
              <w:autoSpaceDE w:val="0"/>
              <w:autoSpaceDN w:val="0"/>
              <w:adjustRightInd w:val="0"/>
              <w:ind w:right="-99"/>
              <w:rPr>
                <w:sz w:val="22"/>
                <w:szCs w:val="22"/>
                <w:lang w:val="en-US" w:eastAsia="ja-JP"/>
              </w:rPr>
            </w:pPr>
            <w:r w:rsidRPr="007E5040">
              <w:rPr>
                <w:sz w:val="22"/>
                <w:szCs w:val="22"/>
                <w:lang w:val="en-US" w:eastAsia="ja-JP"/>
              </w:rPr>
              <w:t>Specify support in CE mode A for higher velocities (e.g. [200] km/h) without physical layer changes.</w:t>
            </w:r>
          </w:p>
        </w:tc>
      </w:tr>
    </w:tbl>
    <w:p w:rsidR="005577AA" w:rsidRPr="007E5040" w:rsidRDefault="005577AA" w:rsidP="005577AA">
      <w:pPr>
        <w:pStyle w:val="BodyText"/>
        <w:rPr>
          <w:sz w:val="22"/>
          <w:szCs w:val="22"/>
          <w:lang w:val="en-US"/>
        </w:rPr>
      </w:pPr>
    </w:p>
    <w:p w:rsidR="00F232C7" w:rsidRPr="007E5040" w:rsidRDefault="00F6310E" w:rsidP="005577AA">
      <w:pPr>
        <w:pStyle w:val="BodyText"/>
        <w:rPr>
          <w:sz w:val="22"/>
          <w:szCs w:val="22"/>
          <w:lang w:val="en-US"/>
        </w:rPr>
      </w:pPr>
      <w:r w:rsidRPr="007E5040">
        <w:rPr>
          <w:sz w:val="22"/>
          <w:szCs w:val="22"/>
          <w:lang w:val="en-US"/>
        </w:rPr>
        <w:t>At last RAN4 meeting, the propagation channel for high velocity support was agreed as ETU220 Hz</w:t>
      </w:r>
      <w:r w:rsidR="00D62EA7">
        <w:rPr>
          <w:sz w:val="22"/>
          <w:szCs w:val="22"/>
          <w:lang w:val="en-US"/>
        </w:rPr>
        <w:t>, see agreement below</w:t>
      </w:r>
      <w:r w:rsidR="00740A3E" w:rsidRPr="007E5040">
        <w:rPr>
          <w:sz w:val="22"/>
          <w:szCs w:val="22"/>
          <w:lang w:val="en-US"/>
        </w:rPr>
        <w:t xml:space="preserve"> [2]</w:t>
      </w:r>
      <w:r w:rsidRPr="007E5040">
        <w:rPr>
          <w:sz w:val="22"/>
          <w:szCs w:val="22"/>
          <w:lang w:val="en-US"/>
        </w:rPr>
        <w:t>.</w:t>
      </w:r>
      <w:r w:rsidR="00970EF1" w:rsidRPr="00970EF1">
        <w:rPr>
          <w:szCs w:val="22"/>
          <w:lang w:val="en-US"/>
        </w:rPr>
        <w:t xml:space="preserve"> </w:t>
      </w:r>
      <w:r w:rsidR="00970EF1" w:rsidRPr="00C760F7">
        <w:rPr>
          <w:sz w:val="22"/>
          <w:szCs w:val="22"/>
          <w:lang w:val="en-US"/>
        </w:rPr>
        <w:t>Simulation assumptions were agreed in [3].</w:t>
      </w:r>
      <w:r w:rsidR="00970EF1">
        <w:rPr>
          <w:szCs w:val="22"/>
          <w:lang w:val="en-US"/>
        </w:rPr>
        <w:t xml:space="preserve"> </w:t>
      </w:r>
    </w:p>
    <w:p w:rsidR="00F6310E" w:rsidRDefault="00F6310E" w:rsidP="005577AA">
      <w:pPr>
        <w:pStyle w:val="BodyText"/>
        <w:rPr>
          <w:szCs w:val="22"/>
          <w:lang w:val="en-US"/>
        </w:rPr>
      </w:pPr>
      <w:r>
        <w:rPr>
          <w:szCs w:val="22"/>
          <w:lang w:val="en-US"/>
        </w:rPr>
        <w:t xml:space="preserve"> </w:t>
      </w:r>
    </w:p>
    <w:tbl>
      <w:tblPr>
        <w:tblStyle w:val="TableGrid"/>
        <w:tblW w:w="0" w:type="auto"/>
        <w:tblLook w:val="04A0" w:firstRow="1" w:lastRow="0" w:firstColumn="1" w:lastColumn="0" w:noHBand="0" w:noVBand="1"/>
      </w:tblPr>
      <w:tblGrid>
        <w:gridCol w:w="9629"/>
      </w:tblGrid>
      <w:tr w:rsidR="00740A3E" w:rsidTr="00740A3E">
        <w:tc>
          <w:tcPr>
            <w:tcW w:w="9629" w:type="dxa"/>
          </w:tcPr>
          <w:p w:rsidR="00740A3E" w:rsidRPr="007E5040" w:rsidRDefault="00740A3E" w:rsidP="00740A3E">
            <w:pPr>
              <w:pStyle w:val="BodyText"/>
              <w:rPr>
                <w:b/>
                <w:sz w:val="22"/>
                <w:szCs w:val="22"/>
                <w:highlight w:val="green"/>
                <w:lang w:val="en-US" w:eastAsia="en-US"/>
              </w:rPr>
            </w:pPr>
            <w:r w:rsidRPr="007E5040">
              <w:rPr>
                <w:b/>
                <w:sz w:val="22"/>
                <w:szCs w:val="22"/>
                <w:highlight w:val="green"/>
                <w:lang w:val="en-US"/>
              </w:rPr>
              <w:t>Channel model/speed: ETU at 120 km/hr at 2 GHz</w:t>
            </w:r>
          </w:p>
          <w:p w:rsidR="00740A3E" w:rsidRPr="007E5040" w:rsidRDefault="00740A3E" w:rsidP="00740A3E">
            <w:pPr>
              <w:pStyle w:val="BodyText"/>
              <w:rPr>
                <w:b/>
                <w:sz w:val="22"/>
                <w:szCs w:val="22"/>
                <w:highlight w:val="green"/>
                <w:lang w:val="en-US"/>
              </w:rPr>
            </w:pPr>
            <w:r w:rsidRPr="007E5040">
              <w:rPr>
                <w:b/>
                <w:sz w:val="22"/>
                <w:szCs w:val="22"/>
                <w:highlight w:val="green"/>
                <w:lang w:val="en-US"/>
              </w:rPr>
              <w:t>Investigate RSRP/RSRQ accuracies using the above channel model</w:t>
            </w:r>
          </w:p>
          <w:p w:rsidR="00740A3E" w:rsidRPr="007E5040" w:rsidRDefault="00740A3E" w:rsidP="00740A3E">
            <w:pPr>
              <w:pStyle w:val="BodyText"/>
              <w:numPr>
                <w:ilvl w:val="0"/>
                <w:numId w:val="50"/>
              </w:numPr>
              <w:rPr>
                <w:b/>
                <w:sz w:val="22"/>
                <w:szCs w:val="22"/>
                <w:highlight w:val="green"/>
                <w:lang w:val="en-US"/>
              </w:rPr>
            </w:pPr>
            <w:r w:rsidRPr="007E5040">
              <w:rPr>
                <w:b/>
                <w:sz w:val="22"/>
                <w:szCs w:val="22"/>
                <w:highlight w:val="green"/>
                <w:lang w:val="en-US"/>
              </w:rPr>
              <w:t>Assume existing RSRP/RSRQ L1 periods of cat M1/catM2</w:t>
            </w:r>
          </w:p>
          <w:p w:rsidR="00740A3E" w:rsidRPr="007E5040" w:rsidRDefault="00740A3E" w:rsidP="00740A3E">
            <w:pPr>
              <w:pStyle w:val="BodyText"/>
              <w:rPr>
                <w:b/>
                <w:sz w:val="22"/>
                <w:szCs w:val="22"/>
                <w:lang w:val="en-US"/>
              </w:rPr>
            </w:pPr>
            <w:r w:rsidRPr="007E5040">
              <w:rPr>
                <w:b/>
                <w:sz w:val="22"/>
                <w:szCs w:val="22"/>
                <w:highlight w:val="green"/>
                <w:lang w:val="en-US"/>
              </w:rPr>
              <w:t>Need for investigation of the cell detection is FFS; based on outcome of RSRP/RSRQ studies</w:t>
            </w:r>
          </w:p>
          <w:p w:rsidR="00740A3E" w:rsidRPr="007E5040" w:rsidRDefault="00740A3E" w:rsidP="00740A3E">
            <w:pPr>
              <w:pStyle w:val="BodyText"/>
              <w:rPr>
                <w:b/>
                <w:sz w:val="22"/>
                <w:szCs w:val="22"/>
                <w:lang w:val="en-US"/>
              </w:rPr>
            </w:pPr>
          </w:p>
          <w:p w:rsidR="00740A3E" w:rsidRPr="007E5040" w:rsidRDefault="00740A3E" w:rsidP="00740A3E">
            <w:pPr>
              <w:pStyle w:val="BodyText"/>
              <w:rPr>
                <w:b/>
                <w:sz w:val="22"/>
                <w:szCs w:val="22"/>
                <w:lang w:val="en-US"/>
              </w:rPr>
            </w:pPr>
            <w:r w:rsidRPr="007E5040">
              <w:rPr>
                <w:b/>
                <w:sz w:val="22"/>
                <w:szCs w:val="22"/>
                <w:highlight w:val="green"/>
                <w:lang w:val="en-US"/>
              </w:rPr>
              <w:t>HW will provide assumptions for RSRP/RSRQ studies.</w:t>
            </w:r>
          </w:p>
          <w:p w:rsidR="00740A3E" w:rsidRDefault="00740A3E" w:rsidP="005577AA">
            <w:pPr>
              <w:pStyle w:val="BodyText"/>
              <w:rPr>
                <w:szCs w:val="22"/>
                <w:lang w:val="en-US"/>
              </w:rPr>
            </w:pPr>
          </w:p>
        </w:tc>
      </w:tr>
    </w:tbl>
    <w:p w:rsidR="0094562A" w:rsidRDefault="0094562A" w:rsidP="005577AA">
      <w:pPr>
        <w:pStyle w:val="BodyText"/>
        <w:rPr>
          <w:szCs w:val="22"/>
          <w:lang w:val="en-US"/>
        </w:rPr>
      </w:pPr>
    </w:p>
    <w:p w:rsidR="0094562A" w:rsidRDefault="002F4854" w:rsidP="005577AA">
      <w:pPr>
        <w:pStyle w:val="BodyText"/>
        <w:rPr>
          <w:sz w:val="22"/>
          <w:szCs w:val="22"/>
          <w:lang w:val="en-US"/>
        </w:rPr>
      </w:pPr>
      <w:r>
        <w:rPr>
          <w:sz w:val="22"/>
          <w:szCs w:val="22"/>
          <w:lang w:val="en-US"/>
        </w:rPr>
        <w:t>In this contribution we are providi</w:t>
      </w:r>
      <w:r w:rsidR="00A36E7D">
        <w:rPr>
          <w:sz w:val="22"/>
          <w:szCs w:val="22"/>
          <w:lang w:val="en-US"/>
        </w:rPr>
        <w:t xml:space="preserve">ng the RSRP/RSRQ </w:t>
      </w:r>
      <w:r>
        <w:rPr>
          <w:sz w:val="22"/>
          <w:szCs w:val="22"/>
          <w:lang w:val="en-US"/>
        </w:rPr>
        <w:t>simulation results and discussions based on the abovementioned agreements.</w:t>
      </w:r>
    </w:p>
    <w:p w:rsidR="002F4854" w:rsidRDefault="002F4854" w:rsidP="005577AA">
      <w:pPr>
        <w:pStyle w:val="BodyText"/>
        <w:rPr>
          <w:sz w:val="22"/>
          <w:szCs w:val="22"/>
          <w:lang w:val="en-US"/>
        </w:rPr>
      </w:pPr>
    </w:p>
    <w:p w:rsidR="006201C2" w:rsidRPr="004730EA" w:rsidRDefault="00F10F88" w:rsidP="00795BA1">
      <w:pPr>
        <w:pStyle w:val="Heading1"/>
        <w:ind w:left="431" w:hanging="431"/>
        <w:rPr>
          <w:szCs w:val="36"/>
          <w:lang w:val="en-CA"/>
        </w:rPr>
      </w:pPr>
      <w:r w:rsidRPr="004730EA">
        <w:rPr>
          <w:szCs w:val="36"/>
          <w:lang w:val="en-CA"/>
        </w:rPr>
        <w:t>Background</w:t>
      </w:r>
    </w:p>
    <w:p w:rsidR="00661D60" w:rsidRPr="004730EA" w:rsidRDefault="00661D60" w:rsidP="00661D60">
      <w:pPr>
        <w:pStyle w:val="Heading2"/>
        <w:rPr>
          <w:lang w:val="en-CA"/>
        </w:rPr>
      </w:pPr>
      <w:r w:rsidRPr="004730EA">
        <w:rPr>
          <w:lang w:val="en-CA"/>
        </w:rPr>
        <w:t>RSRP and RSRQ Measurement approach</w:t>
      </w:r>
    </w:p>
    <w:p w:rsidR="00661D60" w:rsidRPr="00C43400" w:rsidRDefault="00661D60" w:rsidP="00112695">
      <w:pPr>
        <w:jc w:val="both"/>
        <w:rPr>
          <w:b/>
          <w:sz w:val="22"/>
          <w:lang w:val="en-CA"/>
        </w:rPr>
      </w:pPr>
      <w:r w:rsidRPr="004730EA">
        <w:rPr>
          <w:sz w:val="22"/>
          <w:szCs w:val="22"/>
          <w:lang w:val="en-CA" w:eastAsia="ja-JP"/>
        </w:rPr>
        <w:t xml:space="preserve">The legacy requirements on measurement accuracy in static (AWGN) conditions can be met by coherently averaging 8 CRSs, calculate the power, and then average such power estimates non-coherently over 2x5 subframes. The coherent averaging reduces the bias and the non-coherent averaging the variance of the RSRP estimate. </w:t>
      </w:r>
      <w:r w:rsidR="00730E91">
        <w:rPr>
          <w:sz w:val="22"/>
          <w:szCs w:val="22"/>
          <w:lang w:val="en-CA" w:eastAsia="ja-JP"/>
        </w:rPr>
        <w:t>In the simulations below, we pr</w:t>
      </w:r>
      <w:r w:rsidR="00C1113F">
        <w:rPr>
          <w:sz w:val="22"/>
          <w:szCs w:val="22"/>
          <w:lang w:val="en-CA" w:eastAsia="ja-JP"/>
        </w:rPr>
        <w:t>esent results assuming two different sizes of coherent averages which are called conig0 and config1.</w:t>
      </w:r>
      <w:r w:rsidR="00E831D9">
        <w:rPr>
          <w:sz w:val="22"/>
          <w:szCs w:val="22"/>
          <w:lang w:val="en-CA" w:eastAsia="ja-JP"/>
        </w:rPr>
        <w:t xml:space="preserve"> </w:t>
      </w:r>
      <w:r w:rsidR="00E16390">
        <w:rPr>
          <w:sz w:val="22"/>
          <w:szCs w:val="22"/>
          <w:lang w:val="en-CA" w:eastAsia="ja-JP"/>
        </w:rPr>
        <w:t xml:space="preserve">Coherent average is done over 4x2 REs and 4x4 REs in config0 and config1 respectively. </w:t>
      </w:r>
    </w:p>
    <w:p w:rsidR="00661D60" w:rsidRPr="00862C73" w:rsidRDefault="00661D60" w:rsidP="00661D60">
      <w:pPr>
        <w:rPr>
          <w:lang w:val="en-CA" w:eastAsia="ja-JP"/>
        </w:rPr>
      </w:pPr>
    </w:p>
    <w:p w:rsidR="00E50B46" w:rsidRDefault="00E50B46" w:rsidP="00E50B46">
      <w:pPr>
        <w:pStyle w:val="Heading2"/>
        <w:rPr>
          <w:lang w:val="en-CA" w:eastAsia="ja-JP"/>
        </w:rPr>
      </w:pPr>
      <w:r>
        <w:rPr>
          <w:lang w:val="en-CA" w:eastAsia="ja-JP"/>
        </w:rPr>
        <w:t>Simulation assumptions</w:t>
      </w:r>
    </w:p>
    <w:p w:rsidR="0000376E" w:rsidRPr="0000376E" w:rsidRDefault="001D2F36" w:rsidP="00661D60">
      <w:pPr>
        <w:jc w:val="both"/>
        <w:rPr>
          <w:sz w:val="22"/>
          <w:szCs w:val="22"/>
          <w:lang w:val="en-CA" w:eastAsia="ja-JP"/>
        </w:rPr>
      </w:pPr>
      <w:r>
        <w:rPr>
          <w:sz w:val="22"/>
          <w:szCs w:val="22"/>
          <w:lang w:val="en-CA" w:eastAsia="ja-JP"/>
        </w:rPr>
        <w:t>In this subsection we list the agreed simulation assump</w:t>
      </w:r>
      <w:r w:rsidR="00E02CD1">
        <w:rPr>
          <w:sz w:val="22"/>
          <w:szCs w:val="22"/>
          <w:lang w:val="en-CA" w:eastAsia="ja-JP"/>
        </w:rPr>
        <w:t xml:space="preserve">tions for studying the RSRP/RSRQ measurement performance </w:t>
      </w:r>
      <w:r w:rsidR="00972B0C">
        <w:rPr>
          <w:sz w:val="22"/>
          <w:szCs w:val="22"/>
          <w:lang w:val="en-CA" w:eastAsia="ja-JP"/>
        </w:rPr>
        <w:t xml:space="preserve">in </w:t>
      </w:r>
      <w:r w:rsidR="00E02CD1">
        <w:rPr>
          <w:sz w:val="22"/>
          <w:szCs w:val="22"/>
          <w:lang w:val="en-CA" w:eastAsia="ja-JP"/>
        </w:rPr>
        <w:t>high doppler channel model</w:t>
      </w:r>
      <w:r w:rsidR="0015231F">
        <w:rPr>
          <w:sz w:val="22"/>
          <w:szCs w:val="22"/>
          <w:lang w:val="en-CA" w:eastAsia="ja-JP"/>
        </w:rPr>
        <w:t xml:space="preserve"> in Table 1</w:t>
      </w:r>
      <w:r w:rsidR="00E02CD1">
        <w:rPr>
          <w:sz w:val="22"/>
          <w:szCs w:val="22"/>
          <w:lang w:val="en-CA" w:eastAsia="ja-JP"/>
        </w:rPr>
        <w:t xml:space="preserve">. </w:t>
      </w:r>
    </w:p>
    <w:p w:rsidR="00445EB7" w:rsidRDefault="00445EB7" w:rsidP="00445EB7">
      <w:pPr>
        <w:spacing w:before="240" w:after="120"/>
        <w:jc w:val="center"/>
        <w:rPr>
          <w:b/>
          <w:bCs/>
        </w:rPr>
      </w:pPr>
      <w:r>
        <w:rPr>
          <w:b/>
          <w:bCs/>
        </w:rPr>
        <w:t>Table 1: Simul</w:t>
      </w:r>
      <w:r w:rsidR="000D2911">
        <w:rPr>
          <w:b/>
          <w:bCs/>
        </w:rPr>
        <w:t>ation parameters for RSRP/RSRQ measurement performance investigation category M1/M2 UEs under high doppler channel</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2"/>
        <w:gridCol w:w="2049"/>
        <w:gridCol w:w="4498"/>
      </w:tblGrid>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b/>
                <w:bCs/>
              </w:rPr>
            </w:pPr>
            <w:r>
              <w:rPr>
                <w:b/>
                <w:bCs/>
              </w:rPr>
              <w:lastRenderedPageBreak/>
              <w:t>Parameters</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b/>
                <w:bCs/>
              </w:rPr>
            </w:pPr>
            <w:r>
              <w:rPr>
                <w:b/>
                <w:bCs/>
              </w:rPr>
              <w:t>Value</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b/>
                <w:bCs/>
              </w:rPr>
            </w:pPr>
            <w:r>
              <w:rPr>
                <w:b/>
                <w:bCs/>
              </w:rPr>
              <w:t>Comments</w:t>
            </w:r>
          </w:p>
        </w:tc>
      </w:tr>
      <w:tr w:rsidR="00445EB7" w:rsidRP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r>
              <w:t>Measurement bandwidth</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6 resource blocks</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Both RSRP and RSSI measured over 6 RB</w:t>
            </w:r>
          </w:p>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r>
              <w:t>System bandwidth</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6 resource blocks</w:t>
            </w:r>
          </w:p>
        </w:tc>
        <w:tc>
          <w:tcPr>
            <w:tcW w:w="0" w:type="auto"/>
            <w:tcBorders>
              <w:top w:val="single" w:sz="4" w:space="0" w:color="auto"/>
              <w:left w:val="single" w:sz="4" w:space="0" w:color="auto"/>
              <w:bottom w:val="single" w:sz="4" w:space="0" w:color="auto"/>
              <w:right w:val="single" w:sz="4" w:space="0" w:color="auto"/>
            </w:tcBorders>
          </w:tcPr>
          <w:p w:rsidR="00445EB7" w:rsidRDefault="00445EB7"/>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r>
              <w:t>L1 measurement period</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480 ms</w:t>
            </w:r>
          </w:p>
        </w:tc>
        <w:tc>
          <w:tcPr>
            <w:tcW w:w="0" w:type="auto"/>
            <w:tcBorders>
              <w:top w:val="single" w:sz="4" w:space="0" w:color="auto"/>
              <w:left w:val="single" w:sz="4" w:space="0" w:color="auto"/>
              <w:bottom w:val="single" w:sz="4" w:space="0" w:color="auto"/>
              <w:right w:val="single" w:sz="4" w:space="0" w:color="auto"/>
            </w:tcBorders>
          </w:tcPr>
          <w:p w:rsidR="00445EB7" w:rsidRDefault="00445EB7"/>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lang w:eastAsia="zh-CN"/>
              </w:rPr>
            </w:pPr>
            <w:r>
              <w:rPr>
                <w:lang w:eastAsia="zh-CN"/>
              </w:rPr>
              <w:t>Gap pattern</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lang w:eastAsia="zh-CN"/>
              </w:rPr>
            </w:pPr>
            <w:r>
              <w:rPr>
                <w:lang w:eastAsia="zh-CN"/>
              </w:rPr>
              <w:t>40ms MGRP</w:t>
            </w:r>
          </w:p>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rFonts w:eastAsia="MS Mincho"/>
              </w:rPr>
            </w:pPr>
            <w:r>
              <w:t>Measurement sampling rate</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Implementation dependent (NOTE 1)</w:t>
            </w:r>
          </w:p>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r>
              <w:t>L3 filtering</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disabled</w:t>
            </w:r>
          </w:p>
        </w:tc>
        <w:tc>
          <w:tcPr>
            <w:tcW w:w="0" w:type="auto"/>
            <w:tcBorders>
              <w:top w:val="single" w:sz="4" w:space="0" w:color="auto"/>
              <w:left w:val="single" w:sz="4" w:space="0" w:color="auto"/>
              <w:bottom w:val="single" w:sz="4" w:space="0" w:color="auto"/>
              <w:right w:val="single" w:sz="4" w:space="0" w:color="auto"/>
            </w:tcBorders>
          </w:tcPr>
          <w:p w:rsidR="00445EB7" w:rsidRDefault="00445EB7"/>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r>
              <w:t>Transmit antenna</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1</w:t>
            </w:r>
          </w:p>
        </w:tc>
        <w:tc>
          <w:tcPr>
            <w:tcW w:w="0" w:type="auto"/>
            <w:tcBorders>
              <w:top w:val="single" w:sz="4" w:space="0" w:color="auto"/>
              <w:left w:val="single" w:sz="4" w:space="0" w:color="auto"/>
              <w:bottom w:val="single" w:sz="4" w:space="0" w:color="auto"/>
              <w:right w:val="single" w:sz="4" w:space="0" w:color="auto"/>
            </w:tcBorders>
          </w:tcPr>
          <w:p w:rsidR="00445EB7" w:rsidRDefault="00445EB7"/>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r>
              <w:t>Receive antennas</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1</w:t>
            </w:r>
          </w:p>
        </w:tc>
        <w:tc>
          <w:tcPr>
            <w:tcW w:w="0" w:type="auto"/>
            <w:tcBorders>
              <w:top w:val="single" w:sz="4" w:space="0" w:color="auto"/>
              <w:left w:val="single" w:sz="4" w:space="0" w:color="auto"/>
              <w:bottom w:val="single" w:sz="4" w:space="0" w:color="auto"/>
              <w:right w:val="single" w:sz="4" w:space="0" w:color="auto"/>
            </w:tcBorders>
          </w:tcPr>
          <w:p w:rsidR="00445EB7" w:rsidRDefault="00445EB7"/>
        </w:tc>
      </w:tr>
      <w:tr w:rsidR="00445EB7" w:rsidRP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r>
              <w:t>DRX/DTX</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ON</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DRX cycle to be indicated</w:t>
            </w:r>
          </w:p>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lang w:eastAsia="zh-CN"/>
              </w:rPr>
            </w:pPr>
            <w:r>
              <w:rPr>
                <w:lang w:eastAsia="zh-CN"/>
              </w:rPr>
              <w:t>Carrier frequency</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lang w:eastAsia="zh-CN"/>
              </w:rPr>
            </w:pPr>
            <w:r>
              <w:rPr>
                <w:lang w:eastAsia="zh-CN"/>
              </w:rPr>
              <w:t>2GHz</w:t>
            </w:r>
          </w:p>
        </w:tc>
        <w:tc>
          <w:tcPr>
            <w:tcW w:w="0" w:type="auto"/>
            <w:tcBorders>
              <w:top w:val="single" w:sz="4" w:space="0" w:color="auto"/>
              <w:left w:val="single" w:sz="4" w:space="0" w:color="auto"/>
              <w:bottom w:val="single" w:sz="4" w:space="0" w:color="auto"/>
              <w:right w:val="single" w:sz="4" w:space="0" w:color="auto"/>
            </w:tcBorders>
          </w:tcPr>
          <w:p w:rsidR="00445EB7" w:rsidRDefault="00445EB7">
            <w:pPr>
              <w:rPr>
                <w:lang w:val="es-ES" w:eastAsia="zh-CN"/>
              </w:rPr>
            </w:pPr>
          </w:p>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lang w:eastAsia="zh-CN"/>
              </w:rPr>
            </w:pPr>
            <w:r>
              <w:rPr>
                <w:lang w:eastAsia="zh-CN"/>
              </w:rPr>
              <w:t>Doppler spread</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lang w:eastAsia="zh-CN"/>
              </w:rPr>
            </w:pPr>
            <w:r>
              <w:rPr>
                <w:lang w:eastAsia="zh-CN"/>
              </w:rPr>
              <w:t>200 Hz</w:t>
            </w:r>
          </w:p>
        </w:tc>
        <w:tc>
          <w:tcPr>
            <w:tcW w:w="0" w:type="auto"/>
            <w:tcBorders>
              <w:top w:val="single" w:sz="4" w:space="0" w:color="auto"/>
              <w:left w:val="single" w:sz="4" w:space="0" w:color="auto"/>
              <w:bottom w:val="single" w:sz="4" w:space="0" w:color="auto"/>
              <w:right w:val="single" w:sz="4" w:space="0" w:color="auto"/>
            </w:tcBorders>
          </w:tcPr>
          <w:p w:rsidR="00445EB7" w:rsidRDefault="00445EB7">
            <w:pPr>
              <w:rPr>
                <w:lang w:val="es-ES" w:eastAsia="zh-CN"/>
              </w:rPr>
            </w:pPr>
          </w:p>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rFonts w:eastAsia="MS Mincho"/>
              </w:rPr>
            </w:pPr>
            <w:r>
              <w:t>Propagation conditions</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lang w:eastAsia="zh-CN"/>
              </w:rPr>
            </w:pPr>
            <w:r>
              <w:t>E</w:t>
            </w:r>
            <w:r>
              <w:rPr>
                <w:lang w:eastAsia="zh-CN"/>
              </w:rPr>
              <w:t>TU</w:t>
            </w:r>
          </w:p>
        </w:tc>
        <w:tc>
          <w:tcPr>
            <w:tcW w:w="0" w:type="auto"/>
            <w:tcBorders>
              <w:top w:val="single" w:sz="4" w:space="0" w:color="auto"/>
              <w:left w:val="single" w:sz="4" w:space="0" w:color="auto"/>
              <w:bottom w:val="single" w:sz="4" w:space="0" w:color="auto"/>
              <w:right w:val="single" w:sz="4" w:space="0" w:color="auto"/>
            </w:tcBorders>
          </w:tcPr>
          <w:p w:rsidR="00445EB7" w:rsidRDefault="00445EB7">
            <w:pPr>
              <w:rPr>
                <w:lang w:val="es-ES" w:eastAsia="zh-CN"/>
              </w:rPr>
            </w:pPr>
          </w:p>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rFonts w:eastAsia="MS Mincho"/>
              </w:rPr>
            </w:pPr>
            <w:r>
              <w:t>CP Length</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r>
              <w:t>Normal</w:t>
            </w:r>
          </w:p>
        </w:tc>
        <w:tc>
          <w:tcPr>
            <w:tcW w:w="0" w:type="auto"/>
            <w:tcBorders>
              <w:top w:val="single" w:sz="4" w:space="0" w:color="auto"/>
              <w:left w:val="single" w:sz="4" w:space="0" w:color="auto"/>
              <w:bottom w:val="single" w:sz="4" w:space="0" w:color="auto"/>
              <w:right w:val="single" w:sz="4" w:space="0" w:color="auto"/>
            </w:tcBorders>
          </w:tcPr>
          <w:p w:rsidR="00445EB7" w:rsidRDefault="00445EB7"/>
        </w:tc>
      </w:tr>
      <w:tr w:rsidR="00445EB7" w:rsidTr="00445EB7">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lang w:eastAsia="zh-CN"/>
              </w:rPr>
            </w:pPr>
            <w:r>
              <w:rPr>
                <w:lang w:eastAsia="zh-CN"/>
              </w:rPr>
              <w:t>SNR</w:t>
            </w:r>
          </w:p>
        </w:tc>
        <w:tc>
          <w:tcPr>
            <w:tcW w:w="0" w:type="auto"/>
            <w:tcBorders>
              <w:top w:val="single" w:sz="4" w:space="0" w:color="auto"/>
              <w:left w:val="single" w:sz="4" w:space="0" w:color="auto"/>
              <w:bottom w:val="single" w:sz="4" w:space="0" w:color="auto"/>
              <w:right w:val="single" w:sz="4" w:space="0" w:color="auto"/>
            </w:tcBorders>
            <w:hideMark/>
          </w:tcPr>
          <w:p w:rsidR="00445EB7" w:rsidRDefault="00445EB7">
            <w:pPr>
              <w:rPr>
                <w:lang w:eastAsia="zh-CN"/>
              </w:rPr>
            </w:pPr>
            <w:r>
              <w:t>-7 dB … 3 dB</w:t>
            </w:r>
          </w:p>
        </w:tc>
        <w:tc>
          <w:tcPr>
            <w:tcW w:w="0" w:type="auto"/>
            <w:tcBorders>
              <w:top w:val="single" w:sz="4" w:space="0" w:color="auto"/>
              <w:left w:val="single" w:sz="4" w:space="0" w:color="auto"/>
              <w:bottom w:val="single" w:sz="4" w:space="0" w:color="auto"/>
              <w:right w:val="single" w:sz="4" w:space="0" w:color="auto"/>
            </w:tcBorders>
          </w:tcPr>
          <w:p w:rsidR="00445EB7" w:rsidRDefault="00445EB7">
            <w:pPr>
              <w:rPr>
                <w:rFonts w:eastAsia="MS Mincho"/>
              </w:rPr>
            </w:pPr>
          </w:p>
        </w:tc>
      </w:tr>
      <w:tr w:rsidR="00445EB7" w:rsidRPr="00445EB7" w:rsidTr="00445EB7">
        <w:tc>
          <w:tcPr>
            <w:tcW w:w="0" w:type="auto"/>
            <w:gridSpan w:val="3"/>
            <w:tcBorders>
              <w:top w:val="single" w:sz="4" w:space="0" w:color="auto"/>
              <w:left w:val="single" w:sz="4" w:space="0" w:color="auto"/>
              <w:bottom w:val="single" w:sz="4" w:space="0" w:color="auto"/>
              <w:right w:val="single" w:sz="4" w:space="0" w:color="auto"/>
            </w:tcBorders>
            <w:hideMark/>
          </w:tcPr>
          <w:p w:rsidR="00445EB7" w:rsidRDefault="00445EB7">
            <w:pPr>
              <w:rPr>
                <w:lang w:val="en-US" w:eastAsia="zh-CN"/>
              </w:rPr>
            </w:pPr>
            <w:r>
              <w:rPr>
                <w:b/>
              </w:rPr>
              <w:t>NOTE 1</w:t>
            </w:r>
            <w:r>
              <w:t>: Companies are requested to provide the details of the measurement sampling rate for interpretation and comparison of the results.</w:t>
            </w:r>
          </w:p>
        </w:tc>
      </w:tr>
    </w:tbl>
    <w:p w:rsidR="00661D60" w:rsidRPr="00445EB7" w:rsidRDefault="00661D60" w:rsidP="00661D60">
      <w:pPr>
        <w:spacing w:before="240" w:after="60"/>
        <w:jc w:val="center"/>
        <w:rPr>
          <w:b/>
          <w:bCs/>
          <w:sz w:val="28"/>
          <w:lang w:val="en-US"/>
        </w:rPr>
      </w:pPr>
    </w:p>
    <w:p w:rsidR="00445EB7" w:rsidRDefault="00EE6E48" w:rsidP="00EE6E48">
      <w:pPr>
        <w:spacing w:before="240" w:after="60"/>
        <w:rPr>
          <w:sz w:val="22"/>
          <w:szCs w:val="22"/>
          <w:lang w:val="en-CA" w:eastAsia="ja-JP"/>
        </w:rPr>
      </w:pPr>
      <w:r>
        <w:rPr>
          <w:sz w:val="22"/>
          <w:szCs w:val="22"/>
          <w:lang w:val="en-CA" w:eastAsia="ja-JP"/>
        </w:rPr>
        <w:t>The Doppler spread is stated as 200 Hz in Table 1, but this value was revised and agreed as 220 Hz in the Chairman’s notes as shown below:</w:t>
      </w:r>
    </w:p>
    <w:p w:rsidR="008E7DCF" w:rsidRDefault="008E7DCF" w:rsidP="00EE6E48">
      <w:pPr>
        <w:spacing w:before="240" w:after="60"/>
        <w:rPr>
          <w:sz w:val="22"/>
          <w:szCs w:val="22"/>
          <w:lang w:val="en-CA" w:eastAsia="ja-JP"/>
        </w:rPr>
      </w:pPr>
    </w:p>
    <w:tbl>
      <w:tblPr>
        <w:tblStyle w:val="TableGrid"/>
        <w:tblW w:w="0" w:type="auto"/>
        <w:tblLook w:val="04A0" w:firstRow="1" w:lastRow="0" w:firstColumn="1" w:lastColumn="0" w:noHBand="0" w:noVBand="1"/>
      </w:tblPr>
      <w:tblGrid>
        <w:gridCol w:w="9629"/>
      </w:tblGrid>
      <w:tr w:rsidR="000E10E3" w:rsidTr="000E10E3">
        <w:tc>
          <w:tcPr>
            <w:tcW w:w="9629" w:type="dxa"/>
          </w:tcPr>
          <w:p w:rsidR="000E10E3" w:rsidRPr="000E10E3" w:rsidRDefault="00701248" w:rsidP="000E10E3">
            <w:pPr>
              <w:rPr>
                <w:i/>
                <w:iCs/>
                <w:sz w:val="18"/>
                <w:lang w:val="en-US" w:eastAsia="zh-CN"/>
              </w:rPr>
            </w:pPr>
            <w:hyperlink r:id="rId8" w:history="1">
              <w:r w:rsidR="000E10E3" w:rsidRPr="000E10E3">
                <w:rPr>
                  <w:rStyle w:val="Hyperlink"/>
                  <w:rFonts w:cs="Arial"/>
                  <w:sz w:val="22"/>
                  <w:szCs w:val="24"/>
                  <w:lang w:val="en-US"/>
                </w:rPr>
                <w:t>R4-1711932</w:t>
              </w:r>
            </w:hyperlink>
            <w:r w:rsidR="000E10E3" w:rsidRPr="000E10E3">
              <w:rPr>
                <w:sz w:val="18"/>
                <w:lang w:val="en-US"/>
              </w:rPr>
              <w:t xml:space="preserve">                                                         </w:t>
            </w:r>
            <w:r w:rsidR="000E10E3" w:rsidRPr="000E10E3">
              <w:rPr>
                <w:b/>
                <w:bCs/>
                <w:sz w:val="18"/>
                <w:lang w:val="en-US" w:eastAsia="zh-CN"/>
              </w:rPr>
              <w:t>Simulation assumptions for measurement of high speed for eFeMTC</w:t>
            </w:r>
            <w:r w:rsidR="000E10E3" w:rsidRPr="000E10E3">
              <w:rPr>
                <w:b/>
                <w:bCs/>
                <w:sz w:val="18"/>
                <w:lang w:val="en-US"/>
              </w:rPr>
              <w:br/>
            </w:r>
            <w:r w:rsidR="000E10E3" w:rsidRPr="000E10E3">
              <w:rPr>
                <w:sz w:val="18"/>
                <w:lang w:val="en-US"/>
              </w:rPr>
              <w:t>                                                                                                                                                                                CR-  rev  Cat:  () v</w:t>
            </w:r>
            <w:r w:rsidR="000E10E3" w:rsidRPr="000E10E3">
              <w:rPr>
                <w:sz w:val="18"/>
                <w:lang w:val="en-US"/>
              </w:rPr>
              <w:br/>
            </w:r>
            <w:r w:rsidR="000E10E3" w:rsidRPr="000E10E3">
              <w:rPr>
                <w:i/>
                <w:iCs/>
                <w:sz w:val="18"/>
                <w:lang w:val="en-US"/>
              </w:rPr>
              <w:t xml:space="preserve">                                                                                                                                                 Source: </w:t>
            </w:r>
            <w:r w:rsidR="000E10E3" w:rsidRPr="000E10E3">
              <w:rPr>
                <w:i/>
                <w:iCs/>
                <w:sz w:val="18"/>
                <w:lang w:val="en-US" w:eastAsia="zh-CN"/>
              </w:rPr>
              <w:t>Huawei</w:t>
            </w:r>
          </w:p>
          <w:p w:rsidR="000E10E3" w:rsidRPr="000E10E3" w:rsidRDefault="000E10E3" w:rsidP="000E10E3">
            <w:pPr>
              <w:rPr>
                <w:rFonts w:ascii="Calibri" w:hAnsi="Calibri" w:cs="Calibri"/>
                <w:b/>
                <w:bCs/>
                <w:szCs w:val="22"/>
                <w:lang w:val="en-US" w:eastAsia="sv-SE"/>
              </w:rPr>
            </w:pPr>
            <w:r w:rsidRPr="000E10E3">
              <w:rPr>
                <w:b/>
                <w:bCs/>
                <w:sz w:val="18"/>
                <w:lang w:val="en-US"/>
              </w:rPr>
              <w:t xml:space="preserve">Abstract: </w:t>
            </w:r>
          </w:p>
          <w:p w:rsidR="000E10E3" w:rsidRPr="000E10E3" w:rsidRDefault="000E10E3" w:rsidP="000E10E3">
            <w:pPr>
              <w:rPr>
                <w:sz w:val="18"/>
                <w:lang w:val="en-US"/>
              </w:rPr>
            </w:pPr>
            <w:r w:rsidRPr="000E10E3">
              <w:rPr>
                <w:sz w:val="18"/>
                <w:lang w:val="en-US"/>
              </w:rPr>
              <w:t xml:space="preserve">This contribution provides the way forward on </w:t>
            </w:r>
          </w:p>
          <w:p w:rsidR="000E10E3" w:rsidRPr="000E10E3" w:rsidRDefault="000E10E3" w:rsidP="000E10E3">
            <w:pPr>
              <w:rPr>
                <w:b/>
                <w:bCs/>
                <w:sz w:val="18"/>
                <w:lang w:val="en-US"/>
              </w:rPr>
            </w:pPr>
            <w:r w:rsidRPr="000E10E3">
              <w:rPr>
                <w:b/>
                <w:bCs/>
                <w:sz w:val="18"/>
                <w:lang w:val="en-US"/>
              </w:rPr>
              <w:t xml:space="preserve">Discussion: </w:t>
            </w:r>
          </w:p>
          <w:p w:rsidR="000E10E3" w:rsidRPr="000E10E3" w:rsidRDefault="000E10E3" w:rsidP="000E10E3">
            <w:pPr>
              <w:rPr>
                <w:sz w:val="18"/>
                <w:lang w:val="en-US" w:eastAsia="zh-CN"/>
              </w:rPr>
            </w:pPr>
            <w:r w:rsidRPr="000E10E3">
              <w:rPr>
                <w:sz w:val="18"/>
                <w:highlight w:val="green"/>
                <w:lang w:val="en-US" w:eastAsia="zh-CN"/>
              </w:rPr>
              <w:t>Delay spread =220Hz.</w:t>
            </w:r>
          </w:p>
          <w:p w:rsidR="000E10E3" w:rsidRPr="000E10E3" w:rsidRDefault="000E10E3" w:rsidP="000E10E3">
            <w:pPr>
              <w:rPr>
                <w:sz w:val="18"/>
                <w:lang w:val="en-US" w:eastAsia="sv-SE"/>
              </w:rPr>
            </w:pPr>
            <w:r w:rsidRPr="000E10E3">
              <w:rPr>
                <w:b/>
                <w:bCs/>
                <w:sz w:val="18"/>
                <w:lang w:val="en-US"/>
              </w:rPr>
              <w:t xml:space="preserve">Decision:                                       </w:t>
            </w:r>
            <w:r w:rsidRPr="000E10E3">
              <w:rPr>
                <w:b/>
                <w:bCs/>
                <w:sz w:val="18"/>
                <w:highlight w:val="green"/>
                <w:lang w:val="en-US"/>
              </w:rPr>
              <w:t>Approved</w:t>
            </w:r>
          </w:p>
        </w:tc>
      </w:tr>
    </w:tbl>
    <w:p w:rsidR="00EE6E48" w:rsidRPr="00EE6E48" w:rsidRDefault="00EE6E48" w:rsidP="00EE6E48">
      <w:pPr>
        <w:spacing w:before="240" w:after="60"/>
        <w:rPr>
          <w:sz w:val="22"/>
          <w:szCs w:val="22"/>
          <w:lang w:val="en-CA" w:eastAsia="ja-JP"/>
        </w:rPr>
      </w:pPr>
    </w:p>
    <w:p w:rsidR="006D35DA" w:rsidRPr="00862C73" w:rsidRDefault="006D35DA" w:rsidP="00F92892">
      <w:pPr>
        <w:rPr>
          <w:sz w:val="22"/>
          <w:lang w:val="en-CA"/>
        </w:rPr>
      </w:pPr>
    </w:p>
    <w:p w:rsidR="00F5395E" w:rsidRDefault="00865E50" w:rsidP="006A277D">
      <w:pPr>
        <w:pStyle w:val="Heading1"/>
        <w:rPr>
          <w:lang w:val="en-CA"/>
        </w:rPr>
      </w:pPr>
      <w:r w:rsidRPr="00862C73">
        <w:rPr>
          <w:lang w:val="en-CA"/>
        </w:rPr>
        <w:t>Simulation results</w:t>
      </w:r>
    </w:p>
    <w:p w:rsidR="00635DD7" w:rsidRPr="002B6D45" w:rsidRDefault="00635DD7" w:rsidP="00635DD7">
      <w:pPr>
        <w:rPr>
          <w:sz w:val="22"/>
          <w:lang w:val="en-CA"/>
        </w:rPr>
      </w:pPr>
      <w:r w:rsidRPr="002B6D45">
        <w:rPr>
          <w:sz w:val="22"/>
          <w:lang w:val="en-CA"/>
        </w:rPr>
        <w:t xml:space="preserve">Figures 2 </w:t>
      </w:r>
      <w:r w:rsidR="00715F0E" w:rsidRPr="002B6D45">
        <w:rPr>
          <w:sz w:val="22"/>
          <w:lang w:val="en-CA"/>
        </w:rPr>
        <w:t xml:space="preserve">and </w:t>
      </w:r>
      <w:r w:rsidRPr="002B6D45">
        <w:rPr>
          <w:sz w:val="22"/>
          <w:lang w:val="en-CA"/>
        </w:rPr>
        <w:t xml:space="preserve">3 show the simulation results under static propagation conditions </w:t>
      </w:r>
      <w:r w:rsidR="001B4D2A">
        <w:rPr>
          <w:sz w:val="22"/>
          <w:lang w:val="en-CA"/>
        </w:rPr>
        <w:t xml:space="preserve">in section 3.1 and </w:t>
      </w:r>
      <w:r w:rsidRPr="002B6D45">
        <w:rPr>
          <w:sz w:val="22"/>
          <w:lang w:val="en-CA"/>
        </w:rPr>
        <w:t xml:space="preserve">Figures </w:t>
      </w:r>
      <w:r w:rsidR="007B30F6" w:rsidRPr="002B6D45">
        <w:rPr>
          <w:sz w:val="22"/>
          <w:lang w:val="en-CA"/>
        </w:rPr>
        <w:t xml:space="preserve">3 and 4 show the </w:t>
      </w:r>
      <w:r w:rsidR="001B4D2A">
        <w:rPr>
          <w:sz w:val="22"/>
          <w:lang w:val="en-CA"/>
        </w:rPr>
        <w:t xml:space="preserve">220 Hz doppler </w:t>
      </w:r>
      <w:r w:rsidR="007B30F6" w:rsidRPr="002B6D45">
        <w:rPr>
          <w:sz w:val="22"/>
          <w:lang w:val="en-CA"/>
        </w:rPr>
        <w:t>results for ETU channel</w:t>
      </w:r>
      <w:r w:rsidR="001B4D2A">
        <w:rPr>
          <w:sz w:val="22"/>
          <w:lang w:val="en-CA"/>
        </w:rPr>
        <w:t xml:space="preserve"> in section 3.2</w:t>
      </w:r>
      <w:r w:rsidR="007B30F6" w:rsidRPr="002B6D45">
        <w:rPr>
          <w:sz w:val="22"/>
          <w:lang w:val="en-CA"/>
        </w:rPr>
        <w:t xml:space="preserve">. </w:t>
      </w:r>
    </w:p>
    <w:p w:rsidR="00993EA6" w:rsidRPr="00993EA6" w:rsidRDefault="00993EA6" w:rsidP="009C459E">
      <w:pPr>
        <w:pStyle w:val="Heading2"/>
        <w:rPr>
          <w:lang w:val="en-CA"/>
        </w:rPr>
      </w:pPr>
      <w:r>
        <w:rPr>
          <w:lang w:val="en-CA"/>
        </w:rPr>
        <w:lastRenderedPageBreak/>
        <w:t>AWGN</w:t>
      </w:r>
      <w:r w:rsidR="002518D5">
        <w:rPr>
          <w:lang w:val="en-CA"/>
        </w:rPr>
        <w:t xml:space="preserve"> Results</w:t>
      </w:r>
    </w:p>
    <w:p w:rsidR="0015619C" w:rsidRDefault="00CE3725" w:rsidP="00862C73">
      <w:pPr>
        <w:rPr>
          <w:sz w:val="22"/>
          <w:highlight w:val="yellow"/>
          <w:lang w:val="en-CA"/>
        </w:rPr>
      </w:pPr>
      <w:r>
        <w:rPr>
          <w:noProof/>
          <w:sz w:val="22"/>
          <w:lang w:val="en-CA"/>
        </w:rPr>
        <w:drawing>
          <wp:inline distT="0" distB="0" distL="0" distR="0">
            <wp:extent cx="3009600" cy="25200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M-AWGN_50Hz_480ms_bcfg0_50Hz RSRP.png"/>
                    <pic:cNvPicPr/>
                  </pic:nvPicPr>
                  <pic:blipFill>
                    <a:blip r:embed="rId9"/>
                    <a:stretch>
                      <a:fillRect/>
                    </a:stretch>
                  </pic:blipFill>
                  <pic:spPr>
                    <a:xfrm>
                      <a:off x="0" y="0"/>
                      <a:ext cx="3009600" cy="2520000"/>
                    </a:xfrm>
                    <a:prstGeom prst="rect">
                      <a:avLst/>
                    </a:prstGeom>
                  </pic:spPr>
                </pic:pic>
              </a:graphicData>
            </a:graphic>
          </wp:inline>
        </w:drawing>
      </w:r>
      <w:r>
        <w:rPr>
          <w:noProof/>
          <w:sz w:val="22"/>
          <w:lang w:val="en-CA"/>
        </w:rPr>
        <w:drawing>
          <wp:inline distT="0" distB="0" distL="0" distR="0">
            <wp:extent cx="3006000" cy="252000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M-AWGN_50Hz_480ms_bcfg0_50Hz RSRQ.png"/>
                    <pic:cNvPicPr/>
                  </pic:nvPicPr>
                  <pic:blipFill>
                    <a:blip r:embed="rId10"/>
                    <a:stretch>
                      <a:fillRect/>
                    </a:stretch>
                  </pic:blipFill>
                  <pic:spPr>
                    <a:xfrm>
                      <a:off x="0" y="0"/>
                      <a:ext cx="3006000" cy="2520000"/>
                    </a:xfrm>
                    <a:prstGeom prst="rect">
                      <a:avLst/>
                    </a:prstGeom>
                  </pic:spPr>
                </pic:pic>
              </a:graphicData>
            </a:graphic>
          </wp:inline>
        </w:drawing>
      </w:r>
    </w:p>
    <w:p w:rsidR="00AF5CF4" w:rsidRPr="002049D0" w:rsidRDefault="00AF5CF4" w:rsidP="00AF5CF4">
      <w:pPr>
        <w:pStyle w:val="Caption"/>
        <w:jc w:val="center"/>
        <w:rPr>
          <w:sz w:val="22"/>
          <w:highlight w:val="yellow"/>
          <w:lang w:val="en-CA"/>
        </w:rPr>
      </w:pPr>
      <w:r w:rsidRPr="000B0D22">
        <w:rPr>
          <w:sz w:val="22"/>
          <w:lang w:val="en-US"/>
        </w:rPr>
        <w:t xml:space="preserve">Figure 2: </w:t>
      </w:r>
      <w:r w:rsidRPr="000B0D22">
        <w:rPr>
          <w:b w:val="0"/>
          <w:sz w:val="22"/>
          <w:lang w:val="en-US"/>
        </w:rPr>
        <w:t>RSRP (left) and RSRQ (right) simulation results in AWGN propagation conditions</w:t>
      </w:r>
      <w:r w:rsidR="00A62093" w:rsidRPr="00A62093">
        <w:rPr>
          <w:b w:val="0"/>
          <w:sz w:val="22"/>
          <w:lang w:val="en-US"/>
        </w:rPr>
        <w:t xml:space="preserve"> </w:t>
      </w:r>
      <w:r w:rsidR="00A62093">
        <w:rPr>
          <w:b w:val="0"/>
          <w:sz w:val="22"/>
          <w:lang w:val="en-US"/>
        </w:rPr>
        <w:t>assuming coherent averaging over 4x2 REs</w:t>
      </w:r>
    </w:p>
    <w:p w:rsidR="0015619C" w:rsidRDefault="0015619C" w:rsidP="00862C73">
      <w:pPr>
        <w:rPr>
          <w:sz w:val="22"/>
          <w:highlight w:val="yellow"/>
          <w:lang w:val="en-CA"/>
        </w:rPr>
      </w:pPr>
    </w:p>
    <w:p w:rsidR="006531FB" w:rsidRDefault="00341277" w:rsidP="00862C73">
      <w:pPr>
        <w:rPr>
          <w:sz w:val="22"/>
          <w:highlight w:val="yellow"/>
          <w:lang w:val="en-CA"/>
        </w:rPr>
      </w:pPr>
      <w:r>
        <w:rPr>
          <w:noProof/>
          <w:sz w:val="22"/>
          <w:lang w:val="en-CA"/>
        </w:rPr>
        <w:drawing>
          <wp:inline distT="0" distB="0" distL="0" distR="0">
            <wp:extent cx="2955600" cy="252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M-AWGN_50Hz_480ms_bcfg1_50Hz RSRP.png"/>
                    <pic:cNvPicPr/>
                  </pic:nvPicPr>
                  <pic:blipFill>
                    <a:blip r:embed="rId11"/>
                    <a:stretch>
                      <a:fillRect/>
                    </a:stretch>
                  </pic:blipFill>
                  <pic:spPr>
                    <a:xfrm>
                      <a:off x="0" y="0"/>
                      <a:ext cx="2955600" cy="2520000"/>
                    </a:xfrm>
                    <a:prstGeom prst="rect">
                      <a:avLst/>
                    </a:prstGeom>
                  </pic:spPr>
                </pic:pic>
              </a:graphicData>
            </a:graphic>
          </wp:inline>
        </w:drawing>
      </w:r>
      <w:r>
        <w:rPr>
          <w:noProof/>
          <w:sz w:val="22"/>
          <w:lang w:val="en-CA"/>
        </w:rPr>
        <w:drawing>
          <wp:inline distT="0" distB="0" distL="0" distR="0">
            <wp:extent cx="2934000" cy="252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M-AWGN_50Hz_480ms_bcfg1_50Hz RSRQ.png"/>
                    <pic:cNvPicPr/>
                  </pic:nvPicPr>
                  <pic:blipFill>
                    <a:blip r:embed="rId12"/>
                    <a:stretch>
                      <a:fillRect/>
                    </a:stretch>
                  </pic:blipFill>
                  <pic:spPr>
                    <a:xfrm>
                      <a:off x="0" y="0"/>
                      <a:ext cx="2934000" cy="2520000"/>
                    </a:xfrm>
                    <a:prstGeom prst="rect">
                      <a:avLst/>
                    </a:prstGeom>
                  </pic:spPr>
                </pic:pic>
              </a:graphicData>
            </a:graphic>
          </wp:inline>
        </w:drawing>
      </w:r>
    </w:p>
    <w:p w:rsidR="00F62678" w:rsidRDefault="00F62678" w:rsidP="00CE2185">
      <w:pPr>
        <w:jc w:val="center"/>
        <w:rPr>
          <w:sz w:val="22"/>
          <w:highlight w:val="yellow"/>
          <w:lang w:val="en-CA"/>
        </w:rPr>
      </w:pPr>
      <w:r w:rsidRPr="00A62093">
        <w:rPr>
          <w:b/>
          <w:sz w:val="22"/>
          <w:lang w:val="en-US"/>
        </w:rPr>
        <w:t xml:space="preserve">Figure </w:t>
      </w:r>
      <w:r w:rsidR="00CE2185" w:rsidRPr="00A62093">
        <w:rPr>
          <w:b/>
          <w:sz w:val="22"/>
          <w:lang w:val="en-US"/>
        </w:rPr>
        <w:t>3</w:t>
      </w:r>
      <w:r w:rsidRPr="00A62093">
        <w:rPr>
          <w:b/>
          <w:sz w:val="22"/>
          <w:lang w:val="en-US"/>
        </w:rPr>
        <w:t>:</w:t>
      </w:r>
      <w:r w:rsidRPr="000B0D22">
        <w:rPr>
          <w:sz w:val="22"/>
          <w:lang w:val="en-US"/>
        </w:rPr>
        <w:t xml:space="preserve"> </w:t>
      </w:r>
      <w:r w:rsidRPr="00CE2185">
        <w:rPr>
          <w:sz w:val="22"/>
          <w:lang w:val="en-US"/>
        </w:rPr>
        <w:t xml:space="preserve">RSRP (left) and RSRQ (right) simulation results in </w:t>
      </w:r>
      <w:r w:rsidRPr="00672F4F">
        <w:rPr>
          <w:sz w:val="22"/>
          <w:lang w:val="en-US"/>
        </w:rPr>
        <w:t>AWGN propagation conditions</w:t>
      </w:r>
      <w:r w:rsidR="00672F4F" w:rsidRPr="00672F4F">
        <w:rPr>
          <w:sz w:val="22"/>
          <w:lang w:val="en-US"/>
        </w:rPr>
        <w:t xml:space="preserve"> assuming coherent averaging over 4x4 REs</w:t>
      </w:r>
    </w:p>
    <w:p w:rsidR="00856D88" w:rsidRPr="00E53796" w:rsidRDefault="009C459E" w:rsidP="00E53796">
      <w:pPr>
        <w:pStyle w:val="Heading2"/>
        <w:rPr>
          <w:lang w:val="en-CA"/>
        </w:rPr>
      </w:pPr>
      <w:r w:rsidRPr="00E53796">
        <w:rPr>
          <w:lang w:val="en-CA"/>
        </w:rPr>
        <w:t>ETU Results</w:t>
      </w:r>
    </w:p>
    <w:p w:rsidR="009C459E" w:rsidRDefault="009C459E" w:rsidP="00862C73">
      <w:pPr>
        <w:rPr>
          <w:sz w:val="22"/>
          <w:highlight w:val="yellow"/>
          <w:lang w:val="en-CA"/>
        </w:rPr>
      </w:pPr>
    </w:p>
    <w:p w:rsidR="0071156D" w:rsidRDefault="00777E8C" w:rsidP="00862C73">
      <w:pPr>
        <w:rPr>
          <w:sz w:val="22"/>
          <w:highlight w:val="yellow"/>
          <w:lang w:val="en-CA"/>
        </w:rPr>
      </w:pPr>
      <w:r>
        <w:rPr>
          <w:noProof/>
          <w:sz w:val="22"/>
          <w:lang w:val="en-CA"/>
        </w:rPr>
        <w:lastRenderedPageBreak/>
        <w:drawing>
          <wp:inline distT="0" distB="0" distL="0" distR="0">
            <wp:extent cx="2955600" cy="252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MM-ETU220_50Hz_480ms_bcfg0_50Hz RSRP.png"/>
                    <pic:cNvPicPr/>
                  </pic:nvPicPr>
                  <pic:blipFill>
                    <a:blip r:embed="rId13"/>
                    <a:stretch>
                      <a:fillRect/>
                    </a:stretch>
                  </pic:blipFill>
                  <pic:spPr>
                    <a:xfrm>
                      <a:off x="0" y="0"/>
                      <a:ext cx="2955600" cy="2520000"/>
                    </a:xfrm>
                    <a:prstGeom prst="rect">
                      <a:avLst/>
                    </a:prstGeom>
                  </pic:spPr>
                </pic:pic>
              </a:graphicData>
            </a:graphic>
          </wp:inline>
        </w:drawing>
      </w:r>
      <w:r>
        <w:rPr>
          <w:noProof/>
          <w:sz w:val="22"/>
          <w:lang w:val="en-CA"/>
        </w:rPr>
        <w:drawing>
          <wp:inline distT="0" distB="0" distL="0" distR="0">
            <wp:extent cx="2998800" cy="252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M-ETU220_50Hz_480ms_bcfg0_50Hz RSRQ.png"/>
                    <pic:cNvPicPr/>
                  </pic:nvPicPr>
                  <pic:blipFill>
                    <a:blip r:embed="rId14"/>
                    <a:stretch>
                      <a:fillRect/>
                    </a:stretch>
                  </pic:blipFill>
                  <pic:spPr>
                    <a:xfrm>
                      <a:off x="0" y="0"/>
                      <a:ext cx="2998800" cy="2520000"/>
                    </a:xfrm>
                    <a:prstGeom prst="rect">
                      <a:avLst/>
                    </a:prstGeom>
                  </pic:spPr>
                </pic:pic>
              </a:graphicData>
            </a:graphic>
          </wp:inline>
        </w:drawing>
      </w:r>
    </w:p>
    <w:p w:rsidR="00A62093" w:rsidRPr="002049D0" w:rsidRDefault="00A62093" w:rsidP="00A62093">
      <w:pPr>
        <w:pStyle w:val="Caption"/>
        <w:jc w:val="center"/>
        <w:rPr>
          <w:sz w:val="22"/>
          <w:highlight w:val="yellow"/>
          <w:lang w:val="en-CA"/>
        </w:rPr>
      </w:pPr>
      <w:r w:rsidRPr="000B0D22">
        <w:rPr>
          <w:sz w:val="22"/>
          <w:lang w:val="en-US"/>
        </w:rPr>
        <w:t xml:space="preserve">Figure </w:t>
      </w:r>
      <w:r>
        <w:rPr>
          <w:sz w:val="22"/>
          <w:lang w:val="en-US"/>
        </w:rPr>
        <w:t>4</w:t>
      </w:r>
      <w:r w:rsidRPr="000B0D22">
        <w:rPr>
          <w:sz w:val="22"/>
          <w:lang w:val="en-US"/>
        </w:rPr>
        <w:t xml:space="preserve">: </w:t>
      </w:r>
      <w:r w:rsidRPr="000B0D22">
        <w:rPr>
          <w:b w:val="0"/>
          <w:sz w:val="22"/>
          <w:lang w:val="en-US"/>
        </w:rPr>
        <w:t xml:space="preserve">RSRP (left) and RSRQ (right) simulation results in </w:t>
      </w:r>
      <w:r>
        <w:rPr>
          <w:b w:val="0"/>
          <w:sz w:val="22"/>
          <w:lang w:val="en-US"/>
        </w:rPr>
        <w:t>ETU 220 Hz</w:t>
      </w:r>
      <w:r w:rsidRPr="000B0D22">
        <w:rPr>
          <w:b w:val="0"/>
          <w:sz w:val="22"/>
          <w:lang w:val="en-US"/>
        </w:rPr>
        <w:t xml:space="preserve"> propagation conditions</w:t>
      </w:r>
      <w:r w:rsidRPr="00A62093">
        <w:rPr>
          <w:b w:val="0"/>
          <w:sz w:val="22"/>
          <w:lang w:val="en-US"/>
        </w:rPr>
        <w:t xml:space="preserve"> </w:t>
      </w:r>
      <w:r>
        <w:rPr>
          <w:b w:val="0"/>
          <w:sz w:val="22"/>
          <w:lang w:val="en-US"/>
        </w:rPr>
        <w:t>assuming coherent averaging over 4x2 REs</w:t>
      </w:r>
    </w:p>
    <w:p w:rsidR="00A62093" w:rsidRDefault="00A62093" w:rsidP="00862C73">
      <w:pPr>
        <w:rPr>
          <w:sz w:val="22"/>
          <w:highlight w:val="yellow"/>
          <w:lang w:val="en-CA"/>
        </w:rPr>
      </w:pPr>
    </w:p>
    <w:p w:rsidR="0071156D" w:rsidRDefault="00394A76" w:rsidP="00862C73">
      <w:pPr>
        <w:rPr>
          <w:sz w:val="22"/>
          <w:highlight w:val="yellow"/>
          <w:lang w:val="en-CA"/>
        </w:rPr>
      </w:pPr>
      <w:r>
        <w:rPr>
          <w:noProof/>
          <w:sz w:val="22"/>
          <w:lang w:val="en-CA"/>
        </w:rPr>
        <w:drawing>
          <wp:inline distT="0" distB="0" distL="0" distR="0">
            <wp:extent cx="2944800" cy="252000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MM-ETU220_50Hz_480ms_bcfg1_50Hz RSRP.png"/>
                    <pic:cNvPicPr/>
                  </pic:nvPicPr>
                  <pic:blipFill>
                    <a:blip r:embed="rId15"/>
                    <a:stretch>
                      <a:fillRect/>
                    </a:stretch>
                  </pic:blipFill>
                  <pic:spPr>
                    <a:xfrm>
                      <a:off x="0" y="0"/>
                      <a:ext cx="2944800" cy="2520000"/>
                    </a:xfrm>
                    <a:prstGeom prst="rect">
                      <a:avLst/>
                    </a:prstGeom>
                  </pic:spPr>
                </pic:pic>
              </a:graphicData>
            </a:graphic>
          </wp:inline>
        </w:drawing>
      </w:r>
      <w:r>
        <w:rPr>
          <w:noProof/>
          <w:sz w:val="22"/>
          <w:lang w:val="en-CA"/>
        </w:rPr>
        <w:drawing>
          <wp:inline distT="0" distB="0" distL="0" distR="0">
            <wp:extent cx="2973600" cy="252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MM-ETU220_50Hz_480ms_bcfg1_50Hz RSRQ.png"/>
                    <pic:cNvPicPr/>
                  </pic:nvPicPr>
                  <pic:blipFill>
                    <a:blip r:embed="rId16"/>
                    <a:stretch>
                      <a:fillRect/>
                    </a:stretch>
                  </pic:blipFill>
                  <pic:spPr>
                    <a:xfrm>
                      <a:off x="0" y="0"/>
                      <a:ext cx="2973600" cy="2520000"/>
                    </a:xfrm>
                    <a:prstGeom prst="rect">
                      <a:avLst/>
                    </a:prstGeom>
                  </pic:spPr>
                </pic:pic>
              </a:graphicData>
            </a:graphic>
          </wp:inline>
        </w:drawing>
      </w:r>
    </w:p>
    <w:p w:rsidR="00E93C1F" w:rsidRPr="002049D0" w:rsidRDefault="00E93C1F" w:rsidP="00E93C1F">
      <w:pPr>
        <w:pStyle w:val="Caption"/>
        <w:jc w:val="center"/>
        <w:rPr>
          <w:sz w:val="22"/>
          <w:highlight w:val="yellow"/>
          <w:lang w:val="en-CA"/>
        </w:rPr>
      </w:pPr>
      <w:r w:rsidRPr="000B0D22">
        <w:rPr>
          <w:sz w:val="22"/>
          <w:lang w:val="en-US"/>
        </w:rPr>
        <w:t xml:space="preserve">Figure </w:t>
      </w:r>
      <w:r>
        <w:rPr>
          <w:sz w:val="22"/>
          <w:lang w:val="en-US"/>
        </w:rPr>
        <w:t>5</w:t>
      </w:r>
      <w:r w:rsidRPr="000B0D22">
        <w:rPr>
          <w:sz w:val="22"/>
          <w:lang w:val="en-US"/>
        </w:rPr>
        <w:t xml:space="preserve">: </w:t>
      </w:r>
      <w:r w:rsidRPr="000B0D22">
        <w:rPr>
          <w:b w:val="0"/>
          <w:sz w:val="22"/>
          <w:lang w:val="en-US"/>
        </w:rPr>
        <w:t xml:space="preserve">RSRP (left) and RSRQ (right) simulation results in </w:t>
      </w:r>
      <w:r>
        <w:rPr>
          <w:b w:val="0"/>
          <w:sz w:val="22"/>
          <w:lang w:val="en-US"/>
        </w:rPr>
        <w:t>ETU 220 Hz</w:t>
      </w:r>
      <w:r w:rsidRPr="000B0D22">
        <w:rPr>
          <w:b w:val="0"/>
          <w:sz w:val="22"/>
          <w:lang w:val="en-US"/>
        </w:rPr>
        <w:t xml:space="preserve"> propagation conditions</w:t>
      </w:r>
      <w:r w:rsidRPr="00A62093">
        <w:rPr>
          <w:b w:val="0"/>
          <w:sz w:val="22"/>
          <w:lang w:val="en-US"/>
        </w:rPr>
        <w:t xml:space="preserve"> </w:t>
      </w:r>
      <w:r>
        <w:rPr>
          <w:b w:val="0"/>
          <w:sz w:val="22"/>
          <w:lang w:val="en-US"/>
        </w:rPr>
        <w:t>assuming coherent averaging over 4x4 REs</w:t>
      </w:r>
    </w:p>
    <w:p w:rsidR="00777E8C" w:rsidRDefault="00777E8C" w:rsidP="00862C73">
      <w:pPr>
        <w:rPr>
          <w:sz w:val="22"/>
          <w:highlight w:val="yellow"/>
          <w:lang w:val="en-CA"/>
        </w:rPr>
      </w:pPr>
    </w:p>
    <w:p w:rsidR="001058CF" w:rsidRPr="001058CF" w:rsidRDefault="001058CF" w:rsidP="001058CF">
      <w:pPr>
        <w:rPr>
          <w:lang w:val="en-US" w:eastAsia="ja-JP"/>
        </w:rPr>
      </w:pPr>
    </w:p>
    <w:p w:rsidR="001058CF" w:rsidRPr="00AB7BE2" w:rsidRDefault="001058CF" w:rsidP="001058CF">
      <w:pPr>
        <w:pStyle w:val="Caption"/>
        <w:keepNext/>
        <w:jc w:val="center"/>
        <w:rPr>
          <w:sz w:val="22"/>
          <w:szCs w:val="22"/>
          <w:lang w:val="en-US"/>
        </w:rPr>
      </w:pPr>
      <w:bookmarkStart w:id="3" w:name="_Ref481654161"/>
      <w:r w:rsidRPr="00D57CB1">
        <w:rPr>
          <w:sz w:val="22"/>
          <w:szCs w:val="22"/>
          <w:lang w:val="en-US"/>
        </w:rPr>
        <w:t xml:space="preserve">Table </w:t>
      </w:r>
      <w:r w:rsidRPr="00D57CB1">
        <w:rPr>
          <w:sz w:val="22"/>
          <w:szCs w:val="22"/>
        </w:rPr>
        <w:fldChar w:fldCharType="begin"/>
      </w:r>
      <w:r w:rsidRPr="00D57CB1">
        <w:rPr>
          <w:sz w:val="22"/>
          <w:szCs w:val="22"/>
          <w:lang w:val="en-US"/>
        </w:rPr>
        <w:instrText xml:space="preserve"> SEQ Table \* ARABIC </w:instrText>
      </w:r>
      <w:r w:rsidRPr="00D57CB1">
        <w:rPr>
          <w:sz w:val="22"/>
          <w:szCs w:val="22"/>
        </w:rPr>
        <w:fldChar w:fldCharType="separate"/>
      </w:r>
      <w:r w:rsidR="0000376E">
        <w:rPr>
          <w:noProof/>
          <w:sz w:val="22"/>
          <w:szCs w:val="22"/>
          <w:lang w:val="en-US"/>
        </w:rPr>
        <w:t>2</w:t>
      </w:r>
      <w:r w:rsidRPr="00D57CB1">
        <w:rPr>
          <w:sz w:val="22"/>
          <w:szCs w:val="22"/>
        </w:rPr>
        <w:fldChar w:fldCharType="end"/>
      </w:r>
      <w:bookmarkEnd w:id="3"/>
      <w:r w:rsidRPr="00D57CB1">
        <w:rPr>
          <w:sz w:val="22"/>
          <w:szCs w:val="22"/>
          <w:lang w:val="en-US"/>
        </w:rPr>
        <w:t xml:space="preserve">: </w:t>
      </w:r>
      <w:r w:rsidRPr="00D57CB1">
        <w:rPr>
          <w:b w:val="0"/>
          <w:sz w:val="22"/>
          <w:szCs w:val="22"/>
          <w:lang w:val="en-US"/>
        </w:rPr>
        <w:t xml:space="preserve">Maximum deviation of 5th or 95th percentile from ideal </w:t>
      </w:r>
      <w:r w:rsidR="00AB7BE2">
        <w:rPr>
          <w:b w:val="0"/>
          <w:sz w:val="22"/>
          <w:szCs w:val="22"/>
          <w:lang w:val="en-US"/>
        </w:rPr>
        <w:t xml:space="preserve">RSRP </w:t>
      </w:r>
      <w:r w:rsidRPr="00D57CB1">
        <w:rPr>
          <w:b w:val="0"/>
          <w:sz w:val="22"/>
          <w:szCs w:val="22"/>
          <w:lang w:val="en-US"/>
        </w:rPr>
        <w:t>result</w:t>
      </w:r>
      <w:r w:rsidR="009A5854" w:rsidRPr="00D57CB1">
        <w:rPr>
          <w:b w:val="0"/>
          <w:sz w:val="22"/>
          <w:szCs w:val="22"/>
          <w:lang w:val="en-US"/>
        </w:rPr>
        <w:t>.</w:t>
      </w:r>
    </w:p>
    <w:tbl>
      <w:tblPr>
        <w:tblStyle w:val="TableGrid"/>
        <w:tblW w:w="0" w:type="auto"/>
        <w:jc w:val="center"/>
        <w:tblLook w:val="04A0" w:firstRow="1" w:lastRow="0" w:firstColumn="1" w:lastColumn="0" w:noHBand="0" w:noVBand="1"/>
      </w:tblPr>
      <w:tblGrid>
        <w:gridCol w:w="1476"/>
        <w:gridCol w:w="2893"/>
        <w:gridCol w:w="2630"/>
        <w:gridCol w:w="2630"/>
      </w:tblGrid>
      <w:tr w:rsidR="00D7290F" w:rsidTr="00D7290F">
        <w:trPr>
          <w:jc w:val="center"/>
        </w:trPr>
        <w:tc>
          <w:tcPr>
            <w:tcW w:w="1476" w:type="dxa"/>
            <w:vMerge w:val="restart"/>
          </w:tcPr>
          <w:p w:rsidR="00D7290F" w:rsidRPr="00876260" w:rsidRDefault="00D7290F" w:rsidP="004C0647">
            <w:pPr>
              <w:spacing w:after="0"/>
              <w:jc w:val="center"/>
              <w:rPr>
                <w:lang w:val="en-CA" w:eastAsia="ja-JP"/>
              </w:rPr>
            </w:pPr>
            <w:r w:rsidRPr="00876260">
              <w:rPr>
                <w:rFonts w:ascii="Calibri" w:hAnsi="Calibri"/>
                <w:color w:val="000000"/>
                <w:szCs w:val="22"/>
              </w:rPr>
              <w:t>Propagation</w:t>
            </w:r>
            <w:r w:rsidRPr="00876260">
              <w:rPr>
                <w:rFonts w:ascii="Calibri" w:hAnsi="Calibri"/>
                <w:color w:val="000000"/>
                <w:szCs w:val="22"/>
              </w:rPr>
              <w:br/>
              <w:t>condition</w:t>
            </w:r>
          </w:p>
        </w:tc>
        <w:tc>
          <w:tcPr>
            <w:tcW w:w="2893" w:type="dxa"/>
          </w:tcPr>
          <w:p w:rsidR="00D7290F" w:rsidRPr="00876260" w:rsidRDefault="00D7290F" w:rsidP="004C0647">
            <w:pPr>
              <w:spacing w:after="0"/>
              <w:jc w:val="center"/>
              <w:rPr>
                <w:lang w:val="en-CA" w:eastAsia="ja-JP"/>
              </w:rPr>
            </w:pPr>
            <w:r w:rsidRPr="00876260">
              <w:rPr>
                <w:rFonts w:ascii="Calibri" w:hAnsi="Calibri"/>
                <w:color w:val="000000"/>
                <w:szCs w:val="22"/>
              </w:rPr>
              <w:t>Max deviation of 5th or 95th percentile from ideal result [dB]</w:t>
            </w:r>
          </w:p>
        </w:tc>
        <w:tc>
          <w:tcPr>
            <w:tcW w:w="2630" w:type="dxa"/>
          </w:tcPr>
          <w:p w:rsidR="00D7290F" w:rsidRDefault="00D7290F" w:rsidP="004C0647">
            <w:pPr>
              <w:spacing w:after="0"/>
              <w:jc w:val="center"/>
              <w:rPr>
                <w:rFonts w:ascii="Calibri" w:hAnsi="Calibri"/>
                <w:color w:val="000000"/>
                <w:szCs w:val="22"/>
              </w:rPr>
            </w:pPr>
            <w:r>
              <w:rPr>
                <w:rFonts w:ascii="Calibri" w:hAnsi="Calibri"/>
                <w:color w:val="000000"/>
                <w:szCs w:val="22"/>
              </w:rPr>
              <w:t xml:space="preserve">Existing </w:t>
            </w:r>
            <w:r w:rsidR="00A514DB">
              <w:rPr>
                <w:rFonts w:ascii="Calibri" w:hAnsi="Calibri"/>
                <w:color w:val="000000"/>
                <w:szCs w:val="22"/>
              </w:rPr>
              <w:t>tolerance</w:t>
            </w:r>
            <w:r w:rsidR="00CE7735">
              <w:rPr>
                <w:rFonts w:ascii="Calibri" w:hAnsi="Calibri"/>
                <w:color w:val="000000"/>
                <w:szCs w:val="22"/>
              </w:rPr>
              <w:t>,</w:t>
            </w:r>
            <w:r w:rsidR="00A514DB">
              <w:rPr>
                <w:rFonts w:ascii="Calibri" w:hAnsi="Calibri"/>
                <w:color w:val="000000"/>
                <w:szCs w:val="22"/>
              </w:rPr>
              <w:t xml:space="preserve"> </w:t>
            </w:r>
            <w:r w:rsidR="00CE7735">
              <w:rPr>
                <w:rFonts w:ascii="Calibri" w:hAnsi="Calibri"/>
                <w:color w:val="000000"/>
                <w:szCs w:val="22"/>
              </w:rPr>
              <w:t xml:space="preserve"> M1 </w:t>
            </w:r>
            <w:r w:rsidR="00A514DB">
              <w:rPr>
                <w:rFonts w:ascii="Calibri" w:hAnsi="Calibri"/>
                <w:color w:val="000000"/>
                <w:szCs w:val="22"/>
              </w:rPr>
              <w:t>[dB]</w:t>
            </w:r>
          </w:p>
          <w:p w:rsidR="002B373F" w:rsidRDefault="00A514DB" w:rsidP="004C0647">
            <w:pPr>
              <w:spacing w:after="0"/>
              <w:jc w:val="center"/>
              <w:rPr>
                <w:rFonts w:ascii="Calibri" w:hAnsi="Calibri"/>
                <w:color w:val="000000"/>
                <w:szCs w:val="22"/>
              </w:rPr>
            </w:pPr>
            <w:r>
              <w:rPr>
                <w:rFonts w:ascii="Calibri" w:hAnsi="Calibri"/>
                <w:color w:val="000000"/>
                <w:szCs w:val="22"/>
              </w:rPr>
              <w:t>Normal</w:t>
            </w:r>
            <w:r w:rsidR="002B373F">
              <w:rPr>
                <w:rFonts w:ascii="Calibri" w:hAnsi="Calibri"/>
                <w:color w:val="000000"/>
                <w:szCs w:val="22"/>
              </w:rPr>
              <w:t xml:space="preserve"> condition, </w:t>
            </w:r>
          </w:p>
          <w:p w:rsidR="00A514DB" w:rsidRPr="00876260" w:rsidRDefault="002B373F" w:rsidP="004C0647">
            <w:pPr>
              <w:spacing w:after="0"/>
              <w:jc w:val="center"/>
              <w:rPr>
                <w:rFonts w:ascii="Calibri" w:hAnsi="Calibri"/>
                <w:color w:val="000000"/>
                <w:szCs w:val="22"/>
              </w:rPr>
            </w:pPr>
            <w:r>
              <w:rPr>
                <w:rFonts w:ascii="Calibri" w:hAnsi="Calibri"/>
                <w:color w:val="000000"/>
                <w:szCs w:val="22"/>
              </w:rPr>
              <w:t>max</w:t>
            </w:r>
            <w:r w:rsidR="00A514DB">
              <w:rPr>
                <w:rFonts w:ascii="Calibri" w:hAnsi="Calibri"/>
                <w:color w:val="000000"/>
                <w:szCs w:val="22"/>
              </w:rPr>
              <w:t xml:space="preserve"> Io</w:t>
            </w:r>
            <w:r w:rsidR="006A6FBE">
              <w:rPr>
                <w:rFonts w:ascii="Calibri" w:hAnsi="Calibri"/>
                <w:color w:val="000000"/>
                <w:szCs w:val="22"/>
              </w:rPr>
              <w:t xml:space="preserve"> &lt; -70 dBm/BWch</w:t>
            </w:r>
          </w:p>
        </w:tc>
        <w:tc>
          <w:tcPr>
            <w:tcW w:w="2630" w:type="dxa"/>
          </w:tcPr>
          <w:p w:rsidR="00D7290F" w:rsidRDefault="00D7290F" w:rsidP="004C0647">
            <w:pPr>
              <w:spacing w:after="0"/>
              <w:jc w:val="center"/>
              <w:rPr>
                <w:rFonts w:ascii="Calibri" w:hAnsi="Calibri"/>
                <w:color w:val="000000"/>
                <w:szCs w:val="22"/>
              </w:rPr>
            </w:pPr>
            <w:r>
              <w:rPr>
                <w:rFonts w:ascii="Calibri" w:hAnsi="Calibri"/>
                <w:color w:val="000000"/>
                <w:szCs w:val="22"/>
              </w:rPr>
              <w:t>Margin</w:t>
            </w:r>
          </w:p>
          <w:p w:rsidR="00E735D4" w:rsidRPr="00876260" w:rsidRDefault="00E735D4" w:rsidP="004C0647">
            <w:pPr>
              <w:spacing w:after="0"/>
              <w:jc w:val="center"/>
              <w:rPr>
                <w:rFonts w:ascii="Calibri" w:hAnsi="Calibri"/>
                <w:color w:val="000000"/>
                <w:szCs w:val="22"/>
              </w:rPr>
            </w:pPr>
            <w:r>
              <w:rPr>
                <w:rFonts w:ascii="Calibri" w:hAnsi="Calibri"/>
                <w:color w:val="000000"/>
                <w:szCs w:val="22"/>
              </w:rPr>
              <w:t>(excluding RF margin)</w:t>
            </w:r>
          </w:p>
        </w:tc>
      </w:tr>
      <w:tr w:rsidR="00D7290F" w:rsidTr="00D7290F">
        <w:trPr>
          <w:jc w:val="center"/>
        </w:trPr>
        <w:tc>
          <w:tcPr>
            <w:tcW w:w="1476" w:type="dxa"/>
            <w:vMerge/>
          </w:tcPr>
          <w:p w:rsidR="00D7290F" w:rsidRPr="00876260" w:rsidRDefault="00D7290F" w:rsidP="004C0647">
            <w:pPr>
              <w:spacing w:after="0"/>
              <w:jc w:val="center"/>
              <w:rPr>
                <w:lang w:val="en-CA" w:eastAsia="ja-JP"/>
              </w:rPr>
            </w:pPr>
          </w:p>
        </w:tc>
        <w:tc>
          <w:tcPr>
            <w:tcW w:w="2893" w:type="dxa"/>
            <w:vAlign w:val="center"/>
          </w:tcPr>
          <w:p w:rsidR="00D7290F" w:rsidRPr="00876260" w:rsidRDefault="00D7290F" w:rsidP="004C0647">
            <w:pPr>
              <w:spacing w:after="0"/>
              <w:jc w:val="center"/>
              <w:rPr>
                <w:rFonts w:ascii="Calibri" w:hAnsi="Calibri"/>
                <w:color w:val="000000"/>
                <w:szCs w:val="22"/>
              </w:rPr>
            </w:pPr>
            <w:r>
              <w:rPr>
                <w:rFonts w:ascii="Calibri" w:hAnsi="Calibri"/>
                <w:color w:val="000000"/>
                <w:szCs w:val="22"/>
              </w:rPr>
              <w:t>Ês/Iot &gt; -6 dB</w:t>
            </w:r>
          </w:p>
        </w:tc>
        <w:tc>
          <w:tcPr>
            <w:tcW w:w="2630" w:type="dxa"/>
          </w:tcPr>
          <w:p w:rsidR="00D7290F" w:rsidRDefault="00D7290F" w:rsidP="004C0647">
            <w:pPr>
              <w:spacing w:after="0"/>
              <w:jc w:val="center"/>
              <w:rPr>
                <w:rFonts w:ascii="Calibri" w:hAnsi="Calibri"/>
                <w:color w:val="000000"/>
                <w:szCs w:val="22"/>
              </w:rPr>
            </w:pPr>
            <w:r>
              <w:rPr>
                <w:rFonts w:ascii="Calibri" w:hAnsi="Calibri"/>
                <w:color w:val="000000"/>
                <w:szCs w:val="22"/>
              </w:rPr>
              <w:t>Ês/Iot &gt; -6 dB</w:t>
            </w:r>
          </w:p>
        </w:tc>
        <w:tc>
          <w:tcPr>
            <w:tcW w:w="2630" w:type="dxa"/>
          </w:tcPr>
          <w:p w:rsidR="00D7290F" w:rsidRPr="00690DBA" w:rsidRDefault="00D7290F" w:rsidP="004C0647">
            <w:pPr>
              <w:spacing w:after="0"/>
              <w:jc w:val="center"/>
              <w:rPr>
                <w:rFonts w:ascii="Calibri" w:hAnsi="Calibri"/>
                <w:color w:val="000000"/>
                <w:szCs w:val="22"/>
              </w:rPr>
            </w:pPr>
            <w:r w:rsidRPr="00690DBA">
              <w:rPr>
                <w:rFonts w:ascii="Calibri" w:hAnsi="Calibri"/>
                <w:color w:val="000000"/>
                <w:szCs w:val="22"/>
              </w:rPr>
              <w:t>Ês/Iot &gt; -6 dB</w:t>
            </w:r>
          </w:p>
        </w:tc>
      </w:tr>
      <w:tr w:rsidR="004A3C72" w:rsidTr="00A514DB">
        <w:trPr>
          <w:jc w:val="center"/>
        </w:trPr>
        <w:tc>
          <w:tcPr>
            <w:tcW w:w="1476" w:type="dxa"/>
            <w:vAlign w:val="center"/>
          </w:tcPr>
          <w:p w:rsidR="004A3C72" w:rsidRPr="00876260" w:rsidRDefault="004A3C72" w:rsidP="001058CF">
            <w:pPr>
              <w:spacing w:after="0"/>
              <w:jc w:val="center"/>
              <w:rPr>
                <w:rFonts w:ascii="Calibri" w:hAnsi="Calibri"/>
                <w:color w:val="000000"/>
                <w:szCs w:val="22"/>
              </w:rPr>
            </w:pPr>
            <w:r w:rsidRPr="00876260">
              <w:rPr>
                <w:rFonts w:ascii="Calibri" w:hAnsi="Calibri"/>
                <w:color w:val="000000"/>
                <w:szCs w:val="22"/>
              </w:rPr>
              <w:t>AWGN</w:t>
            </w:r>
            <w:r>
              <w:rPr>
                <w:rFonts w:ascii="Calibri" w:hAnsi="Calibri"/>
                <w:color w:val="000000"/>
                <w:szCs w:val="22"/>
              </w:rPr>
              <w:t xml:space="preserve"> config </w:t>
            </w:r>
            <w:r w:rsidR="004E60EE">
              <w:rPr>
                <w:rFonts w:ascii="Calibri" w:hAnsi="Calibri"/>
                <w:color w:val="000000"/>
                <w:szCs w:val="22"/>
              </w:rPr>
              <w:t>0</w:t>
            </w:r>
          </w:p>
        </w:tc>
        <w:tc>
          <w:tcPr>
            <w:tcW w:w="2893" w:type="dxa"/>
            <w:vAlign w:val="bottom"/>
          </w:tcPr>
          <w:p w:rsidR="004A3C72" w:rsidRDefault="00382D8C" w:rsidP="001058CF">
            <w:pPr>
              <w:spacing w:after="0"/>
              <w:jc w:val="center"/>
              <w:rPr>
                <w:rFonts w:ascii="Calibri" w:hAnsi="Calibri"/>
                <w:color w:val="000000"/>
                <w:sz w:val="22"/>
                <w:szCs w:val="22"/>
                <w:lang w:eastAsia="zh-CN"/>
              </w:rPr>
            </w:pPr>
            <w:r>
              <w:rPr>
                <w:rFonts w:ascii="Calibri" w:hAnsi="Calibri"/>
                <w:color w:val="000000"/>
                <w:sz w:val="22"/>
                <w:szCs w:val="22"/>
                <w:lang w:eastAsia="zh-CN"/>
              </w:rPr>
              <w:t>2.3</w:t>
            </w:r>
            <w:r w:rsidR="001D26DA">
              <w:rPr>
                <w:rFonts w:ascii="Calibri" w:hAnsi="Calibri"/>
                <w:color w:val="000000"/>
                <w:sz w:val="22"/>
                <w:szCs w:val="22"/>
                <w:lang w:eastAsia="zh-CN"/>
              </w:rPr>
              <w:t>1</w:t>
            </w:r>
          </w:p>
        </w:tc>
        <w:tc>
          <w:tcPr>
            <w:tcW w:w="2630" w:type="dxa"/>
            <w:vMerge w:val="restart"/>
            <w:vAlign w:val="center"/>
          </w:tcPr>
          <w:p w:rsidR="004A3C72" w:rsidRDefault="004A3C72" w:rsidP="001058CF">
            <w:pPr>
              <w:spacing w:after="0"/>
              <w:jc w:val="center"/>
              <w:rPr>
                <w:rFonts w:ascii="Calibri" w:hAnsi="Calibri"/>
                <w:color w:val="000000"/>
                <w:sz w:val="22"/>
                <w:szCs w:val="22"/>
              </w:rPr>
            </w:pPr>
            <w:r w:rsidRPr="009F106D">
              <w:rPr>
                <w:rFonts w:cs="Arial"/>
              </w:rPr>
              <w:sym w:font="Symbol" w:char="F0B1"/>
            </w:r>
            <w:r w:rsidR="000A7F5F" w:rsidRPr="009F106D">
              <w:rPr>
                <w:rFonts w:cs="Arial" w:hint="eastAsia"/>
                <w:lang w:eastAsia="zh-CN"/>
              </w:rPr>
              <w:t>7</w:t>
            </w:r>
          </w:p>
        </w:tc>
        <w:tc>
          <w:tcPr>
            <w:tcW w:w="2630" w:type="dxa"/>
          </w:tcPr>
          <w:p w:rsidR="004A3C72" w:rsidRPr="00690DBA" w:rsidRDefault="00690DBA" w:rsidP="001058CF">
            <w:pPr>
              <w:spacing w:after="0"/>
              <w:jc w:val="center"/>
              <w:rPr>
                <w:rFonts w:ascii="Calibri" w:hAnsi="Calibri"/>
                <w:color w:val="000000"/>
                <w:sz w:val="22"/>
                <w:szCs w:val="22"/>
              </w:rPr>
            </w:pPr>
            <w:r w:rsidRPr="00690DBA">
              <w:rPr>
                <w:rFonts w:ascii="Calibri" w:hAnsi="Calibri"/>
                <w:color w:val="000000"/>
                <w:sz w:val="22"/>
                <w:szCs w:val="22"/>
              </w:rPr>
              <w:t>4.69</w:t>
            </w:r>
          </w:p>
        </w:tc>
      </w:tr>
      <w:tr w:rsidR="004A3C72" w:rsidTr="00D7290F">
        <w:trPr>
          <w:jc w:val="center"/>
        </w:trPr>
        <w:tc>
          <w:tcPr>
            <w:tcW w:w="1476" w:type="dxa"/>
            <w:vAlign w:val="center"/>
          </w:tcPr>
          <w:p w:rsidR="004A3C72" w:rsidRPr="00876260" w:rsidRDefault="004A3C72" w:rsidP="001058CF">
            <w:pPr>
              <w:spacing w:after="0"/>
              <w:jc w:val="center"/>
              <w:rPr>
                <w:rFonts w:ascii="Calibri" w:hAnsi="Calibri"/>
                <w:color w:val="000000"/>
                <w:szCs w:val="22"/>
              </w:rPr>
            </w:pPr>
            <w:r w:rsidRPr="00876260">
              <w:rPr>
                <w:rFonts w:ascii="Calibri" w:hAnsi="Calibri"/>
                <w:color w:val="000000"/>
                <w:szCs w:val="22"/>
              </w:rPr>
              <w:t>AWGN</w:t>
            </w:r>
            <w:r>
              <w:rPr>
                <w:rFonts w:ascii="Calibri" w:hAnsi="Calibri"/>
                <w:color w:val="000000"/>
                <w:szCs w:val="22"/>
              </w:rPr>
              <w:t xml:space="preserve"> config </w:t>
            </w:r>
            <w:r w:rsidR="004E60EE">
              <w:rPr>
                <w:rFonts w:ascii="Calibri" w:hAnsi="Calibri"/>
                <w:color w:val="000000"/>
                <w:szCs w:val="22"/>
              </w:rPr>
              <w:t>1</w:t>
            </w:r>
          </w:p>
        </w:tc>
        <w:tc>
          <w:tcPr>
            <w:tcW w:w="2893" w:type="dxa"/>
            <w:vAlign w:val="bottom"/>
          </w:tcPr>
          <w:p w:rsidR="004A3C72" w:rsidRDefault="0095590E" w:rsidP="001058CF">
            <w:pPr>
              <w:spacing w:after="0"/>
              <w:jc w:val="center"/>
              <w:rPr>
                <w:rFonts w:ascii="Calibri" w:hAnsi="Calibri"/>
                <w:color w:val="000000"/>
                <w:sz w:val="22"/>
                <w:szCs w:val="22"/>
              </w:rPr>
            </w:pPr>
            <w:r>
              <w:rPr>
                <w:rFonts w:ascii="Calibri" w:hAnsi="Calibri"/>
                <w:color w:val="000000"/>
                <w:sz w:val="22"/>
                <w:szCs w:val="22"/>
              </w:rPr>
              <w:t>1.62</w:t>
            </w:r>
          </w:p>
        </w:tc>
        <w:tc>
          <w:tcPr>
            <w:tcW w:w="2630" w:type="dxa"/>
            <w:vMerge/>
          </w:tcPr>
          <w:p w:rsidR="004A3C72" w:rsidRDefault="004A3C72" w:rsidP="001058CF">
            <w:pPr>
              <w:spacing w:after="0"/>
              <w:jc w:val="center"/>
              <w:rPr>
                <w:rFonts w:ascii="Calibri" w:hAnsi="Calibri"/>
                <w:color w:val="000000"/>
                <w:sz w:val="22"/>
                <w:szCs w:val="22"/>
              </w:rPr>
            </w:pPr>
          </w:p>
        </w:tc>
        <w:tc>
          <w:tcPr>
            <w:tcW w:w="2630" w:type="dxa"/>
          </w:tcPr>
          <w:p w:rsidR="004A3C72" w:rsidRPr="00690DBA" w:rsidRDefault="00690DBA" w:rsidP="001058CF">
            <w:pPr>
              <w:spacing w:after="0"/>
              <w:jc w:val="center"/>
              <w:rPr>
                <w:rFonts w:ascii="Calibri" w:hAnsi="Calibri"/>
                <w:color w:val="000000"/>
                <w:sz w:val="22"/>
                <w:szCs w:val="22"/>
              </w:rPr>
            </w:pPr>
            <w:r w:rsidRPr="00690DBA">
              <w:rPr>
                <w:rFonts w:ascii="Calibri" w:hAnsi="Calibri"/>
                <w:color w:val="000000"/>
                <w:sz w:val="22"/>
                <w:szCs w:val="22"/>
              </w:rPr>
              <w:t>5.38</w:t>
            </w:r>
          </w:p>
        </w:tc>
      </w:tr>
      <w:tr w:rsidR="004A3C72" w:rsidTr="00D7290F">
        <w:trPr>
          <w:jc w:val="center"/>
        </w:trPr>
        <w:tc>
          <w:tcPr>
            <w:tcW w:w="1476" w:type="dxa"/>
            <w:vAlign w:val="center"/>
          </w:tcPr>
          <w:p w:rsidR="004A3C72" w:rsidRPr="00876260" w:rsidRDefault="004A3C72" w:rsidP="001058CF">
            <w:pPr>
              <w:spacing w:after="0"/>
              <w:jc w:val="center"/>
              <w:rPr>
                <w:rFonts w:ascii="Calibri" w:hAnsi="Calibri"/>
                <w:color w:val="000000"/>
                <w:szCs w:val="22"/>
              </w:rPr>
            </w:pPr>
            <w:r>
              <w:rPr>
                <w:rFonts w:ascii="Calibri" w:hAnsi="Calibri"/>
                <w:color w:val="000000"/>
                <w:szCs w:val="22"/>
              </w:rPr>
              <w:t xml:space="preserve">ETU 220 Hz config </w:t>
            </w:r>
            <w:r w:rsidR="004E60EE">
              <w:rPr>
                <w:rFonts w:ascii="Calibri" w:hAnsi="Calibri"/>
                <w:color w:val="000000"/>
                <w:szCs w:val="22"/>
              </w:rPr>
              <w:t>0</w:t>
            </w:r>
          </w:p>
        </w:tc>
        <w:tc>
          <w:tcPr>
            <w:tcW w:w="2893" w:type="dxa"/>
            <w:vAlign w:val="bottom"/>
          </w:tcPr>
          <w:p w:rsidR="004A3C72" w:rsidRDefault="00AA361B" w:rsidP="001058CF">
            <w:pPr>
              <w:spacing w:after="0"/>
              <w:jc w:val="center"/>
              <w:rPr>
                <w:rFonts w:ascii="Calibri" w:hAnsi="Calibri"/>
                <w:color w:val="000000"/>
                <w:sz w:val="22"/>
                <w:szCs w:val="22"/>
              </w:rPr>
            </w:pPr>
            <w:r>
              <w:rPr>
                <w:rFonts w:ascii="Calibri" w:hAnsi="Calibri"/>
                <w:color w:val="000000"/>
                <w:sz w:val="22"/>
                <w:szCs w:val="22"/>
              </w:rPr>
              <w:t>2.66</w:t>
            </w:r>
          </w:p>
        </w:tc>
        <w:tc>
          <w:tcPr>
            <w:tcW w:w="2630" w:type="dxa"/>
            <w:vMerge/>
          </w:tcPr>
          <w:p w:rsidR="004A3C72" w:rsidRDefault="004A3C72" w:rsidP="001058CF">
            <w:pPr>
              <w:spacing w:after="0"/>
              <w:jc w:val="center"/>
              <w:rPr>
                <w:rFonts w:ascii="Calibri" w:hAnsi="Calibri"/>
                <w:color w:val="000000"/>
                <w:sz w:val="22"/>
                <w:szCs w:val="22"/>
              </w:rPr>
            </w:pPr>
          </w:p>
        </w:tc>
        <w:tc>
          <w:tcPr>
            <w:tcW w:w="2630" w:type="dxa"/>
          </w:tcPr>
          <w:p w:rsidR="004A3C72" w:rsidRPr="00690DBA" w:rsidRDefault="00690DBA" w:rsidP="001058CF">
            <w:pPr>
              <w:spacing w:after="0"/>
              <w:jc w:val="center"/>
              <w:rPr>
                <w:rFonts w:ascii="Calibri" w:hAnsi="Calibri"/>
                <w:color w:val="000000"/>
                <w:sz w:val="22"/>
                <w:szCs w:val="22"/>
              </w:rPr>
            </w:pPr>
            <w:r w:rsidRPr="00690DBA">
              <w:rPr>
                <w:rFonts w:ascii="Calibri" w:hAnsi="Calibri"/>
                <w:color w:val="000000"/>
                <w:sz w:val="22"/>
                <w:szCs w:val="22"/>
              </w:rPr>
              <w:t>4.34</w:t>
            </w:r>
          </w:p>
        </w:tc>
      </w:tr>
      <w:tr w:rsidR="004A3C72" w:rsidTr="00D7290F">
        <w:trPr>
          <w:jc w:val="center"/>
        </w:trPr>
        <w:tc>
          <w:tcPr>
            <w:tcW w:w="1476" w:type="dxa"/>
            <w:vAlign w:val="center"/>
          </w:tcPr>
          <w:p w:rsidR="004A3C72" w:rsidRDefault="004A3C72" w:rsidP="001058CF">
            <w:pPr>
              <w:spacing w:after="0"/>
              <w:jc w:val="center"/>
              <w:rPr>
                <w:rFonts w:ascii="Calibri" w:hAnsi="Calibri"/>
                <w:color w:val="000000"/>
                <w:szCs w:val="22"/>
              </w:rPr>
            </w:pPr>
            <w:r>
              <w:rPr>
                <w:rFonts w:ascii="Calibri" w:hAnsi="Calibri"/>
                <w:color w:val="000000"/>
                <w:szCs w:val="22"/>
              </w:rPr>
              <w:t xml:space="preserve">ETU 220 Hz config </w:t>
            </w:r>
            <w:r w:rsidR="004E60EE">
              <w:rPr>
                <w:rFonts w:ascii="Calibri" w:hAnsi="Calibri"/>
                <w:color w:val="000000"/>
                <w:szCs w:val="22"/>
              </w:rPr>
              <w:t>1</w:t>
            </w:r>
          </w:p>
        </w:tc>
        <w:tc>
          <w:tcPr>
            <w:tcW w:w="2893" w:type="dxa"/>
            <w:vAlign w:val="bottom"/>
          </w:tcPr>
          <w:p w:rsidR="004A3C72" w:rsidRDefault="0040664A" w:rsidP="001058CF">
            <w:pPr>
              <w:spacing w:after="0"/>
              <w:jc w:val="center"/>
              <w:rPr>
                <w:rFonts w:ascii="Calibri" w:hAnsi="Calibri"/>
                <w:color w:val="000000"/>
                <w:sz w:val="22"/>
                <w:szCs w:val="22"/>
              </w:rPr>
            </w:pPr>
            <w:r>
              <w:rPr>
                <w:rFonts w:ascii="Calibri" w:hAnsi="Calibri"/>
                <w:color w:val="000000"/>
                <w:sz w:val="22"/>
                <w:szCs w:val="22"/>
              </w:rPr>
              <w:t>3.40</w:t>
            </w:r>
          </w:p>
        </w:tc>
        <w:tc>
          <w:tcPr>
            <w:tcW w:w="2630" w:type="dxa"/>
            <w:vMerge/>
          </w:tcPr>
          <w:p w:rsidR="004A3C72" w:rsidRDefault="004A3C72" w:rsidP="001058CF">
            <w:pPr>
              <w:spacing w:after="0"/>
              <w:jc w:val="center"/>
              <w:rPr>
                <w:rFonts w:ascii="Calibri" w:hAnsi="Calibri"/>
                <w:color w:val="000000"/>
                <w:sz w:val="22"/>
                <w:szCs w:val="22"/>
              </w:rPr>
            </w:pPr>
          </w:p>
        </w:tc>
        <w:tc>
          <w:tcPr>
            <w:tcW w:w="2630" w:type="dxa"/>
          </w:tcPr>
          <w:p w:rsidR="004A3C72" w:rsidRPr="00690DBA" w:rsidRDefault="00690DBA" w:rsidP="001058CF">
            <w:pPr>
              <w:spacing w:after="0"/>
              <w:jc w:val="center"/>
              <w:rPr>
                <w:rFonts w:ascii="Calibri" w:hAnsi="Calibri"/>
                <w:color w:val="000000"/>
                <w:sz w:val="22"/>
                <w:szCs w:val="22"/>
              </w:rPr>
            </w:pPr>
            <w:r w:rsidRPr="00690DBA">
              <w:rPr>
                <w:rFonts w:ascii="Calibri" w:hAnsi="Calibri"/>
                <w:color w:val="000000"/>
                <w:sz w:val="22"/>
                <w:szCs w:val="22"/>
              </w:rPr>
              <w:t>3.6</w:t>
            </w:r>
          </w:p>
        </w:tc>
      </w:tr>
    </w:tbl>
    <w:p w:rsidR="009C54FE" w:rsidRDefault="009C54FE" w:rsidP="00862C73">
      <w:pPr>
        <w:rPr>
          <w:lang w:val="en-CA" w:eastAsia="ja-JP"/>
        </w:rPr>
      </w:pPr>
    </w:p>
    <w:p w:rsidR="009C54FE" w:rsidRDefault="009C54FE" w:rsidP="00862C73">
      <w:pPr>
        <w:rPr>
          <w:lang w:val="en-CA" w:eastAsia="ja-JP"/>
        </w:rPr>
      </w:pPr>
    </w:p>
    <w:p w:rsidR="00876260" w:rsidRPr="00876260" w:rsidRDefault="00876260" w:rsidP="00876260">
      <w:pPr>
        <w:pStyle w:val="Caption"/>
        <w:keepNext/>
        <w:jc w:val="center"/>
        <w:rPr>
          <w:sz w:val="22"/>
          <w:lang w:val="en-US"/>
        </w:rPr>
      </w:pPr>
      <w:bookmarkStart w:id="4" w:name="_Ref481654162"/>
      <w:r w:rsidRPr="00876260">
        <w:rPr>
          <w:sz w:val="22"/>
          <w:lang w:val="en-US"/>
        </w:rPr>
        <w:lastRenderedPageBreak/>
        <w:t xml:space="preserve">Table </w:t>
      </w:r>
      <w:r w:rsidRPr="00876260">
        <w:rPr>
          <w:sz w:val="22"/>
        </w:rPr>
        <w:fldChar w:fldCharType="begin"/>
      </w:r>
      <w:r w:rsidRPr="00876260">
        <w:rPr>
          <w:sz w:val="22"/>
          <w:lang w:val="en-US"/>
        </w:rPr>
        <w:instrText xml:space="preserve"> SEQ Table \* ARABIC </w:instrText>
      </w:r>
      <w:r w:rsidRPr="00876260">
        <w:rPr>
          <w:sz w:val="22"/>
        </w:rPr>
        <w:fldChar w:fldCharType="separate"/>
      </w:r>
      <w:r w:rsidR="0000376E">
        <w:rPr>
          <w:noProof/>
          <w:sz w:val="22"/>
          <w:lang w:val="en-US"/>
        </w:rPr>
        <w:t>3</w:t>
      </w:r>
      <w:r w:rsidRPr="00876260">
        <w:rPr>
          <w:sz w:val="22"/>
        </w:rPr>
        <w:fldChar w:fldCharType="end"/>
      </w:r>
      <w:bookmarkEnd w:id="4"/>
      <w:r w:rsidRPr="00876260">
        <w:rPr>
          <w:sz w:val="22"/>
          <w:lang w:val="en-US"/>
        </w:rPr>
        <w:t xml:space="preserve">: </w:t>
      </w:r>
      <w:r w:rsidRPr="00876260">
        <w:rPr>
          <w:b w:val="0"/>
          <w:sz w:val="22"/>
          <w:lang w:val="en-US"/>
        </w:rPr>
        <w:t xml:space="preserve">Maximum deviation of 5th or 95th percentile from ideal </w:t>
      </w:r>
      <w:r w:rsidR="007237A1">
        <w:rPr>
          <w:b w:val="0"/>
          <w:sz w:val="22"/>
          <w:lang w:val="en-US"/>
        </w:rPr>
        <w:t>RSRQ</w:t>
      </w:r>
      <w:r w:rsidR="00AB7BE2">
        <w:rPr>
          <w:b w:val="0"/>
          <w:sz w:val="22"/>
          <w:lang w:val="en-US"/>
        </w:rPr>
        <w:t xml:space="preserve"> </w:t>
      </w:r>
      <w:r w:rsidRPr="00876260">
        <w:rPr>
          <w:b w:val="0"/>
          <w:sz w:val="22"/>
          <w:lang w:val="en-US"/>
        </w:rPr>
        <w:t>result</w:t>
      </w:r>
      <w:r>
        <w:rPr>
          <w:b w:val="0"/>
          <w:sz w:val="22"/>
          <w:lang w:val="en-US"/>
        </w:rPr>
        <w:t xml:space="preserve">. </w:t>
      </w:r>
    </w:p>
    <w:tbl>
      <w:tblPr>
        <w:tblStyle w:val="TableGrid"/>
        <w:tblW w:w="0" w:type="auto"/>
        <w:jc w:val="center"/>
        <w:tblLook w:val="04A0" w:firstRow="1" w:lastRow="0" w:firstColumn="1" w:lastColumn="0" w:noHBand="0" w:noVBand="1"/>
      </w:tblPr>
      <w:tblGrid>
        <w:gridCol w:w="1471"/>
        <w:gridCol w:w="2978"/>
        <w:gridCol w:w="2590"/>
        <w:gridCol w:w="2590"/>
      </w:tblGrid>
      <w:tr w:rsidR="00D7290F" w:rsidTr="00D7290F">
        <w:trPr>
          <w:jc w:val="center"/>
        </w:trPr>
        <w:tc>
          <w:tcPr>
            <w:tcW w:w="1471" w:type="dxa"/>
            <w:vMerge w:val="restart"/>
          </w:tcPr>
          <w:p w:rsidR="00D7290F" w:rsidRPr="00876260" w:rsidRDefault="00D7290F" w:rsidP="00876260">
            <w:pPr>
              <w:spacing w:after="0"/>
              <w:jc w:val="center"/>
              <w:rPr>
                <w:lang w:val="en-CA" w:eastAsia="ja-JP"/>
              </w:rPr>
            </w:pPr>
            <w:r w:rsidRPr="00876260">
              <w:rPr>
                <w:rFonts w:ascii="Calibri" w:hAnsi="Calibri"/>
                <w:color w:val="000000"/>
                <w:szCs w:val="22"/>
              </w:rPr>
              <w:t>Propagation</w:t>
            </w:r>
            <w:r w:rsidRPr="00876260">
              <w:rPr>
                <w:rFonts w:ascii="Calibri" w:hAnsi="Calibri"/>
                <w:color w:val="000000"/>
                <w:szCs w:val="22"/>
              </w:rPr>
              <w:br/>
              <w:t>condition</w:t>
            </w:r>
          </w:p>
        </w:tc>
        <w:tc>
          <w:tcPr>
            <w:tcW w:w="2978" w:type="dxa"/>
          </w:tcPr>
          <w:p w:rsidR="00D7290F" w:rsidRPr="00876260" w:rsidRDefault="00D7290F" w:rsidP="00876260">
            <w:pPr>
              <w:spacing w:after="0"/>
              <w:jc w:val="center"/>
              <w:rPr>
                <w:lang w:val="en-CA" w:eastAsia="ja-JP"/>
              </w:rPr>
            </w:pPr>
            <w:r w:rsidRPr="00876260">
              <w:rPr>
                <w:rFonts w:ascii="Calibri" w:hAnsi="Calibri"/>
                <w:color w:val="000000"/>
                <w:szCs w:val="22"/>
              </w:rPr>
              <w:t>Max deviation of 5th or 95th percentile from ideal result [dB]</w:t>
            </w:r>
          </w:p>
        </w:tc>
        <w:tc>
          <w:tcPr>
            <w:tcW w:w="2590" w:type="dxa"/>
          </w:tcPr>
          <w:p w:rsidR="00D7290F" w:rsidRDefault="00CE7735" w:rsidP="00876260">
            <w:pPr>
              <w:spacing w:after="0"/>
              <w:jc w:val="center"/>
              <w:rPr>
                <w:rFonts w:ascii="Calibri" w:hAnsi="Calibri"/>
                <w:color w:val="000000"/>
                <w:szCs w:val="22"/>
              </w:rPr>
            </w:pPr>
            <w:r>
              <w:rPr>
                <w:rFonts w:ascii="Calibri" w:hAnsi="Calibri"/>
                <w:color w:val="000000"/>
                <w:szCs w:val="22"/>
              </w:rPr>
              <w:t>Existing tolerance, M1</w:t>
            </w:r>
            <w:r w:rsidR="00A514DB">
              <w:rPr>
                <w:rFonts w:ascii="Calibri" w:hAnsi="Calibri"/>
                <w:color w:val="000000"/>
                <w:szCs w:val="22"/>
              </w:rPr>
              <w:t xml:space="preserve"> [dB]</w:t>
            </w:r>
          </w:p>
          <w:p w:rsidR="002B373F" w:rsidRDefault="00A514DB" w:rsidP="00876260">
            <w:pPr>
              <w:spacing w:after="0"/>
              <w:jc w:val="center"/>
              <w:rPr>
                <w:rFonts w:ascii="Calibri" w:hAnsi="Calibri"/>
                <w:color w:val="000000"/>
                <w:szCs w:val="22"/>
              </w:rPr>
            </w:pPr>
            <w:r>
              <w:rPr>
                <w:rFonts w:ascii="Calibri" w:hAnsi="Calibri"/>
                <w:color w:val="000000"/>
                <w:szCs w:val="22"/>
              </w:rPr>
              <w:t xml:space="preserve">Normal condition, </w:t>
            </w:r>
          </w:p>
          <w:p w:rsidR="00A514DB" w:rsidRPr="00876260" w:rsidRDefault="002B373F" w:rsidP="00876260">
            <w:pPr>
              <w:spacing w:after="0"/>
              <w:jc w:val="center"/>
              <w:rPr>
                <w:rFonts w:ascii="Calibri" w:hAnsi="Calibri"/>
                <w:color w:val="000000"/>
                <w:szCs w:val="22"/>
              </w:rPr>
            </w:pPr>
            <w:r>
              <w:rPr>
                <w:rFonts w:ascii="Calibri" w:hAnsi="Calibri"/>
                <w:color w:val="000000"/>
                <w:szCs w:val="22"/>
              </w:rPr>
              <w:t>max Io &lt; -70 dB</w:t>
            </w:r>
            <w:r w:rsidR="006A6FBE">
              <w:rPr>
                <w:rFonts w:ascii="Calibri" w:hAnsi="Calibri"/>
                <w:color w:val="000000"/>
                <w:szCs w:val="22"/>
              </w:rPr>
              <w:t>m/</w:t>
            </w:r>
            <w:r>
              <w:rPr>
                <w:rFonts w:ascii="Calibri" w:hAnsi="Calibri"/>
                <w:color w:val="000000"/>
                <w:szCs w:val="22"/>
              </w:rPr>
              <w:t>BW</w:t>
            </w:r>
            <w:r w:rsidR="006A6FBE">
              <w:rPr>
                <w:rFonts w:ascii="Calibri" w:hAnsi="Calibri"/>
                <w:color w:val="000000"/>
                <w:szCs w:val="22"/>
              </w:rPr>
              <w:t>ch</w:t>
            </w:r>
          </w:p>
        </w:tc>
        <w:tc>
          <w:tcPr>
            <w:tcW w:w="2590" w:type="dxa"/>
          </w:tcPr>
          <w:p w:rsidR="00D7290F" w:rsidRPr="00DB6023" w:rsidRDefault="00D7290F" w:rsidP="00876260">
            <w:pPr>
              <w:spacing w:after="0"/>
              <w:jc w:val="center"/>
              <w:rPr>
                <w:rFonts w:ascii="Calibri" w:hAnsi="Calibri"/>
                <w:color w:val="000000"/>
                <w:szCs w:val="22"/>
              </w:rPr>
            </w:pPr>
            <w:r w:rsidRPr="00DB6023">
              <w:rPr>
                <w:rFonts w:ascii="Calibri" w:hAnsi="Calibri"/>
                <w:color w:val="000000"/>
                <w:szCs w:val="22"/>
              </w:rPr>
              <w:t>Margin</w:t>
            </w:r>
            <w:r w:rsidR="00E735D4" w:rsidRPr="00DB6023">
              <w:rPr>
                <w:rFonts w:ascii="Calibri" w:hAnsi="Calibri"/>
                <w:color w:val="000000"/>
                <w:szCs w:val="22"/>
              </w:rPr>
              <w:br/>
              <w:t>(excluding RF margin)</w:t>
            </w:r>
          </w:p>
        </w:tc>
      </w:tr>
      <w:tr w:rsidR="000F6D62" w:rsidTr="00CB1C3C">
        <w:trPr>
          <w:jc w:val="center"/>
        </w:trPr>
        <w:tc>
          <w:tcPr>
            <w:tcW w:w="1471" w:type="dxa"/>
            <w:vMerge/>
          </w:tcPr>
          <w:p w:rsidR="000F6D62" w:rsidRPr="00876260" w:rsidRDefault="000F6D62" w:rsidP="00AB7BE2">
            <w:pPr>
              <w:spacing w:after="0"/>
              <w:jc w:val="center"/>
              <w:rPr>
                <w:lang w:val="en-CA" w:eastAsia="ja-JP"/>
              </w:rPr>
            </w:pPr>
          </w:p>
        </w:tc>
        <w:tc>
          <w:tcPr>
            <w:tcW w:w="2978" w:type="dxa"/>
            <w:vAlign w:val="center"/>
          </w:tcPr>
          <w:p w:rsidR="000F6D62" w:rsidRPr="00876260" w:rsidRDefault="000F6D62" w:rsidP="00AB7BE2">
            <w:pPr>
              <w:spacing w:after="0"/>
              <w:jc w:val="center"/>
              <w:rPr>
                <w:rFonts w:ascii="Calibri" w:hAnsi="Calibri"/>
                <w:color w:val="000000"/>
                <w:szCs w:val="22"/>
              </w:rPr>
            </w:pPr>
            <w:r>
              <w:rPr>
                <w:rFonts w:ascii="Calibri" w:hAnsi="Calibri"/>
                <w:color w:val="000000"/>
                <w:szCs w:val="22"/>
              </w:rPr>
              <w:t>Ês/Iot &gt; -6 dB</w:t>
            </w:r>
          </w:p>
        </w:tc>
        <w:tc>
          <w:tcPr>
            <w:tcW w:w="2590" w:type="dxa"/>
            <w:vAlign w:val="center"/>
          </w:tcPr>
          <w:p w:rsidR="000F6D62" w:rsidRPr="00876260" w:rsidRDefault="000F6D62" w:rsidP="00AB7BE2">
            <w:pPr>
              <w:spacing w:after="0"/>
              <w:jc w:val="center"/>
              <w:rPr>
                <w:rFonts w:ascii="Calibri" w:hAnsi="Calibri"/>
                <w:color w:val="000000"/>
                <w:szCs w:val="22"/>
              </w:rPr>
            </w:pPr>
            <w:r>
              <w:rPr>
                <w:rFonts w:ascii="Calibri" w:hAnsi="Calibri"/>
                <w:color w:val="000000"/>
                <w:szCs w:val="22"/>
              </w:rPr>
              <w:t>Ês/Iot &gt; -6 dB</w:t>
            </w:r>
          </w:p>
        </w:tc>
        <w:tc>
          <w:tcPr>
            <w:tcW w:w="2590" w:type="dxa"/>
            <w:vAlign w:val="center"/>
          </w:tcPr>
          <w:p w:rsidR="000F6D62" w:rsidRPr="00DB6023" w:rsidRDefault="000F6D62" w:rsidP="00AB7BE2">
            <w:pPr>
              <w:spacing w:after="0"/>
              <w:jc w:val="center"/>
              <w:rPr>
                <w:rFonts w:ascii="Calibri" w:hAnsi="Calibri"/>
                <w:color w:val="000000"/>
                <w:szCs w:val="22"/>
              </w:rPr>
            </w:pPr>
            <w:r w:rsidRPr="00DB6023">
              <w:rPr>
                <w:rFonts w:ascii="Calibri" w:hAnsi="Calibri"/>
                <w:color w:val="000000"/>
                <w:szCs w:val="22"/>
              </w:rPr>
              <w:t>- Ês/Iot &gt; -6 dB</w:t>
            </w:r>
          </w:p>
        </w:tc>
      </w:tr>
      <w:tr w:rsidR="00480931" w:rsidTr="001737EC">
        <w:trPr>
          <w:jc w:val="center"/>
        </w:trPr>
        <w:tc>
          <w:tcPr>
            <w:tcW w:w="1471" w:type="dxa"/>
            <w:vAlign w:val="center"/>
          </w:tcPr>
          <w:p w:rsidR="00480931" w:rsidRPr="00876260" w:rsidRDefault="00480931" w:rsidP="00C3658A">
            <w:pPr>
              <w:spacing w:after="0"/>
              <w:jc w:val="center"/>
              <w:rPr>
                <w:rFonts w:ascii="Calibri" w:hAnsi="Calibri"/>
                <w:color w:val="000000"/>
                <w:szCs w:val="22"/>
              </w:rPr>
            </w:pPr>
            <w:r w:rsidRPr="00876260">
              <w:rPr>
                <w:rFonts w:ascii="Calibri" w:hAnsi="Calibri"/>
                <w:color w:val="000000"/>
                <w:szCs w:val="22"/>
              </w:rPr>
              <w:t>AWGN</w:t>
            </w:r>
            <w:r>
              <w:rPr>
                <w:rFonts w:ascii="Calibri" w:hAnsi="Calibri"/>
                <w:color w:val="000000"/>
                <w:szCs w:val="22"/>
              </w:rPr>
              <w:t xml:space="preserve"> config 0</w:t>
            </w:r>
          </w:p>
        </w:tc>
        <w:tc>
          <w:tcPr>
            <w:tcW w:w="2978" w:type="dxa"/>
            <w:vAlign w:val="center"/>
          </w:tcPr>
          <w:p w:rsidR="00480931" w:rsidRPr="00876260" w:rsidRDefault="00480931" w:rsidP="000B5107">
            <w:pPr>
              <w:spacing w:after="0"/>
              <w:jc w:val="center"/>
              <w:rPr>
                <w:rFonts w:ascii="Calibri" w:hAnsi="Calibri"/>
                <w:color w:val="000000"/>
                <w:szCs w:val="22"/>
              </w:rPr>
            </w:pPr>
            <w:r>
              <w:rPr>
                <w:rFonts w:ascii="Calibri" w:hAnsi="Calibri"/>
                <w:color w:val="000000"/>
                <w:szCs w:val="22"/>
              </w:rPr>
              <w:t>2.28</w:t>
            </w:r>
          </w:p>
        </w:tc>
        <w:tc>
          <w:tcPr>
            <w:tcW w:w="2590" w:type="dxa"/>
            <w:vMerge w:val="restart"/>
            <w:vAlign w:val="center"/>
          </w:tcPr>
          <w:p w:rsidR="00480931" w:rsidRPr="00876260" w:rsidRDefault="00D45A9D" w:rsidP="000B5107">
            <w:pPr>
              <w:spacing w:after="0"/>
              <w:jc w:val="center"/>
              <w:rPr>
                <w:rFonts w:ascii="Calibri" w:hAnsi="Calibri"/>
                <w:color w:val="000000"/>
                <w:szCs w:val="22"/>
              </w:rPr>
            </w:pPr>
            <w:r w:rsidRPr="009F106D">
              <w:rPr>
                <w:rFonts w:cs="Arial"/>
              </w:rPr>
              <w:sym w:font="Symbol" w:char="F0B1"/>
            </w:r>
            <w:r w:rsidR="000A7F5F" w:rsidRPr="009F106D">
              <w:rPr>
                <w:rFonts w:cs="Arial" w:hint="eastAsia"/>
                <w:lang w:eastAsia="zh-CN"/>
              </w:rPr>
              <w:t>4</w:t>
            </w:r>
          </w:p>
        </w:tc>
        <w:tc>
          <w:tcPr>
            <w:tcW w:w="2590" w:type="dxa"/>
          </w:tcPr>
          <w:p w:rsidR="00480931" w:rsidRPr="00DB6023" w:rsidRDefault="00DB6023" w:rsidP="000B5107">
            <w:pPr>
              <w:spacing w:after="0"/>
              <w:jc w:val="center"/>
              <w:rPr>
                <w:rFonts w:ascii="Calibri" w:hAnsi="Calibri"/>
                <w:color w:val="000000"/>
                <w:szCs w:val="22"/>
              </w:rPr>
            </w:pPr>
            <w:r w:rsidRPr="00DB6023">
              <w:rPr>
                <w:rFonts w:ascii="Calibri" w:hAnsi="Calibri"/>
                <w:color w:val="000000"/>
                <w:sz w:val="22"/>
                <w:szCs w:val="22"/>
              </w:rPr>
              <w:t>1.72</w:t>
            </w:r>
          </w:p>
        </w:tc>
      </w:tr>
      <w:tr w:rsidR="00480931" w:rsidTr="001737EC">
        <w:trPr>
          <w:jc w:val="center"/>
        </w:trPr>
        <w:tc>
          <w:tcPr>
            <w:tcW w:w="1471" w:type="dxa"/>
            <w:vAlign w:val="center"/>
          </w:tcPr>
          <w:p w:rsidR="00480931" w:rsidRPr="00876260" w:rsidRDefault="00480931" w:rsidP="00C3658A">
            <w:pPr>
              <w:spacing w:after="0"/>
              <w:jc w:val="center"/>
              <w:rPr>
                <w:rFonts w:ascii="Calibri" w:hAnsi="Calibri"/>
                <w:color w:val="000000"/>
                <w:szCs w:val="22"/>
              </w:rPr>
            </w:pPr>
            <w:r>
              <w:rPr>
                <w:rFonts w:ascii="Calibri" w:hAnsi="Calibri"/>
                <w:color w:val="000000"/>
                <w:szCs w:val="22"/>
              </w:rPr>
              <w:t>AWGN config 1</w:t>
            </w:r>
          </w:p>
        </w:tc>
        <w:tc>
          <w:tcPr>
            <w:tcW w:w="2978" w:type="dxa"/>
            <w:vAlign w:val="center"/>
          </w:tcPr>
          <w:p w:rsidR="00480931" w:rsidRPr="00876260" w:rsidRDefault="00242B18" w:rsidP="00C3658A">
            <w:pPr>
              <w:spacing w:after="0"/>
              <w:jc w:val="center"/>
              <w:rPr>
                <w:rFonts w:ascii="Calibri" w:hAnsi="Calibri"/>
                <w:color w:val="000000"/>
                <w:szCs w:val="22"/>
              </w:rPr>
            </w:pPr>
            <w:r>
              <w:rPr>
                <w:rFonts w:ascii="Calibri" w:hAnsi="Calibri"/>
                <w:color w:val="000000"/>
                <w:szCs w:val="22"/>
              </w:rPr>
              <w:t>1.61</w:t>
            </w:r>
          </w:p>
        </w:tc>
        <w:tc>
          <w:tcPr>
            <w:tcW w:w="2590" w:type="dxa"/>
            <w:vMerge/>
          </w:tcPr>
          <w:p w:rsidR="00480931" w:rsidRPr="00876260" w:rsidRDefault="00480931" w:rsidP="00C3658A">
            <w:pPr>
              <w:spacing w:after="0"/>
              <w:jc w:val="center"/>
              <w:rPr>
                <w:rFonts w:ascii="Calibri" w:hAnsi="Calibri"/>
                <w:color w:val="000000"/>
                <w:szCs w:val="22"/>
              </w:rPr>
            </w:pPr>
          </w:p>
        </w:tc>
        <w:tc>
          <w:tcPr>
            <w:tcW w:w="2590" w:type="dxa"/>
          </w:tcPr>
          <w:p w:rsidR="00480931" w:rsidRPr="00DB6023" w:rsidRDefault="00DB6023" w:rsidP="000B5107">
            <w:pPr>
              <w:spacing w:after="0"/>
              <w:jc w:val="center"/>
              <w:rPr>
                <w:rFonts w:ascii="Calibri" w:hAnsi="Calibri"/>
                <w:color w:val="000000"/>
                <w:szCs w:val="22"/>
              </w:rPr>
            </w:pPr>
            <w:r w:rsidRPr="00DB6023">
              <w:rPr>
                <w:rFonts w:ascii="Calibri" w:hAnsi="Calibri"/>
                <w:color w:val="000000"/>
                <w:sz w:val="22"/>
                <w:szCs w:val="22"/>
              </w:rPr>
              <w:t>2.39</w:t>
            </w:r>
          </w:p>
        </w:tc>
      </w:tr>
      <w:tr w:rsidR="00480931" w:rsidTr="001737EC">
        <w:trPr>
          <w:jc w:val="center"/>
        </w:trPr>
        <w:tc>
          <w:tcPr>
            <w:tcW w:w="1471" w:type="dxa"/>
            <w:vAlign w:val="center"/>
          </w:tcPr>
          <w:p w:rsidR="00480931" w:rsidRPr="00876260" w:rsidRDefault="00480931" w:rsidP="00C3658A">
            <w:pPr>
              <w:spacing w:after="0"/>
              <w:jc w:val="center"/>
              <w:rPr>
                <w:rFonts w:ascii="Calibri" w:hAnsi="Calibri"/>
                <w:color w:val="000000"/>
                <w:szCs w:val="22"/>
              </w:rPr>
            </w:pPr>
            <w:r>
              <w:rPr>
                <w:rFonts w:ascii="Calibri" w:hAnsi="Calibri"/>
                <w:color w:val="000000"/>
                <w:szCs w:val="22"/>
              </w:rPr>
              <w:t>ETU 220 Hz config 0</w:t>
            </w:r>
          </w:p>
        </w:tc>
        <w:tc>
          <w:tcPr>
            <w:tcW w:w="2978" w:type="dxa"/>
            <w:vAlign w:val="center"/>
          </w:tcPr>
          <w:p w:rsidR="00480931" w:rsidRPr="00876260" w:rsidRDefault="00547FE9" w:rsidP="000B5107">
            <w:pPr>
              <w:spacing w:after="0"/>
              <w:jc w:val="center"/>
              <w:rPr>
                <w:rFonts w:ascii="Calibri" w:hAnsi="Calibri"/>
                <w:color w:val="000000"/>
                <w:szCs w:val="22"/>
              </w:rPr>
            </w:pPr>
            <w:r>
              <w:rPr>
                <w:rFonts w:ascii="Calibri" w:hAnsi="Calibri"/>
                <w:color w:val="000000"/>
                <w:szCs w:val="22"/>
              </w:rPr>
              <w:t>2.31</w:t>
            </w:r>
          </w:p>
        </w:tc>
        <w:tc>
          <w:tcPr>
            <w:tcW w:w="2590" w:type="dxa"/>
            <w:vMerge/>
          </w:tcPr>
          <w:p w:rsidR="00480931" w:rsidRPr="00876260" w:rsidRDefault="00480931" w:rsidP="000B5107">
            <w:pPr>
              <w:spacing w:after="0"/>
              <w:jc w:val="center"/>
              <w:rPr>
                <w:rFonts w:ascii="Calibri" w:hAnsi="Calibri"/>
                <w:color w:val="000000"/>
                <w:szCs w:val="22"/>
              </w:rPr>
            </w:pPr>
          </w:p>
        </w:tc>
        <w:tc>
          <w:tcPr>
            <w:tcW w:w="2590" w:type="dxa"/>
          </w:tcPr>
          <w:p w:rsidR="00480931" w:rsidRPr="00DB6023" w:rsidRDefault="00DB6023" w:rsidP="000B5107">
            <w:pPr>
              <w:spacing w:after="0"/>
              <w:jc w:val="center"/>
              <w:rPr>
                <w:rFonts w:ascii="Calibri" w:hAnsi="Calibri"/>
                <w:color w:val="000000"/>
                <w:szCs w:val="22"/>
              </w:rPr>
            </w:pPr>
            <w:r w:rsidRPr="00DB6023">
              <w:rPr>
                <w:rFonts w:ascii="Calibri" w:hAnsi="Calibri"/>
                <w:color w:val="000000"/>
                <w:sz w:val="22"/>
                <w:szCs w:val="22"/>
              </w:rPr>
              <w:t>1.69</w:t>
            </w:r>
          </w:p>
        </w:tc>
      </w:tr>
      <w:tr w:rsidR="00480931" w:rsidTr="001737EC">
        <w:trPr>
          <w:jc w:val="center"/>
        </w:trPr>
        <w:tc>
          <w:tcPr>
            <w:tcW w:w="1471" w:type="dxa"/>
            <w:vAlign w:val="center"/>
          </w:tcPr>
          <w:p w:rsidR="00480931" w:rsidRDefault="00480931" w:rsidP="00C3658A">
            <w:pPr>
              <w:spacing w:after="0"/>
              <w:jc w:val="center"/>
              <w:rPr>
                <w:rFonts w:ascii="Calibri" w:hAnsi="Calibri"/>
                <w:color w:val="000000"/>
                <w:szCs w:val="22"/>
              </w:rPr>
            </w:pPr>
            <w:r>
              <w:rPr>
                <w:rFonts w:ascii="Calibri" w:hAnsi="Calibri"/>
                <w:color w:val="000000"/>
                <w:szCs w:val="22"/>
              </w:rPr>
              <w:t>ETU 220 Hz config 1</w:t>
            </w:r>
          </w:p>
        </w:tc>
        <w:tc>
          <w:tcPr>
            <w:tcW w:w="2978" w:type="dxa"/>
            <w:vAlign w:val="center"/>
          </w:tcPr>
          <w:p w:rsidR="00480931" w:rsidRPr="00876260" w:rsidRDefault="003C4DB9" w:rsidP="000B5107">
            <w:pPr>
              <w:spacing w:after="0"/>
              <w:jc w:val="center"/>
              <w:rPr>
                <w:rFonts w:ascii="Calibri" w:hAnsi="Calibri"/>
                <w:color w:val="000000"/>
                <w:szCs w:val="22"/>
              </w:rPr>
            </w:pPr>
            <w:r>
              <w:rPr>
                <w:rFonts w:ascii="Calibri" w:hAnsi="Calibri"/>
                <w:color w:val="000000"/>
                <w:szCs w:val="22"/>
              </w:rPr>
              <w:t>2.28</w:t>
            </w:r>
          </w:p>
        </w:tc>
        <w:tc>
          <w:tcPr>
            <w:tcW w:w="2590" w:type="dxa"/>
            <w:vMerge/>
          </w:tcPr>
          <w:p w:rsidR="00480931" w:rsidRPr="00876260" w:rsidRDefault="00480931" w:rsidP="000B5107">
            <w:pPr>
              <w:spacing w:after="0"/>
              <w:jc w:val="center"/>
              <w:rPr>
                <w:rFonts w:ascii="Calibri" w:hAnsi="Calibri"/>
                <w:color w:val="000000"/>
                <w:szCs w:val="22"/>
              </w:rPr>
            </w:pPr>
          </w:p>
        </w:tc>
        <w:tc>
          <w:tcPr>
            <w:tcW w:w="2590" w:type="dxa"/>
          </w:tcPr>
          <w:p w:rsidR="00480931" w:rsidRPr="00DB6023" w:rsidRDefault="00DB6023" w:rsidP="000B5107">
            <w:pPr>
              <w:spacing w:after="0"/>
              <w:jc w:val="center"/>
              <w:rPr>
                <w:rFonts w:ascii="Calibri" w:hAnsi="Calibri"/>
                <w:color w:val="000000"/>
                <w:szCs w:val="22"/>
              </w:rPr>
            </w:pPr>
            <w:r w:rsidRPr="00DB6023">
              <w:rPr>
                <w:rFonts w:ascii="Calibri" w:hAnsi="Calibri"/>
                <w:color w:val="000000"/>
                <w:sz w:val="22"/>
                <w:szCs w:val="22"/>
              </w:rPr>
              <w:t>1.72</w:t>
            </w:r>
          </w:p>
        </w:tc>
      </w:tr>
    </w:tbl>
    <w:p w:rsidR="00671938" w:rsidRDefault="00671938" w:rsidP="00862C73">
      <w:pPr>
        <w:rPr>
          <w:lang w:val="en-CA" w:eastAsia="ja-JP"/>
        </w:rPr>
      </w:pPr>
    </w:p>
    <w:p w:rsidR="00671938" w:rsidRDefault="00865E50" w:rsidP="00865E50">
      <w:pPr>
        <w:pStyle w:val="Heading1"/>
        <w:rPr>
          <w:lang w:val="en-CA" w:eastAsia="ja-JP"/>
        </w:rPr>
      </w:pPr>
      <w:r>
        <w:rPr>
          <w:lang w:val="en-CA" w:eastAsia="ja-JP"/>
        </w:rPr>
        <w:t>Discussion</w:t>
      </w:r>
    </w:p>
    <w:p w:rsidR="002C3FEE" w:rsidRDefault="00825E6C" w:rsidP="00D715B9">
      <w:pPr>
        <w:jc w:val="both"/>
        <w:rPr>
          <w:sz w:val="22"/>
          <w:szCs w:val="22"/>
        </w:rPr>
      </w:pPr>
      <w:r>
        <w:rPr>
          <w:sz w:val="22"/>
          <w:lang w:val="en-CA"/>
        </w:rPr>
        <w:t xml:space="preserve">Table 2 and 3 summarize the results </w:t>
      </w:r>
      <w:r w:rsidR="00B7526D">
        <w:rPr>
          <w:sz w:val="22"/>
          <w:lang w:val="en-CA"/>
        </w:rPr>
        <w:t>in terms of maximum deviation of 5</w:t>
      </w:r>
      <w:r w:rsidR="00B7526D" w:rsidRPr="00B7526D">
        <w:rPr>
          <w:sz w:val="22"/>
          <w:vertAlign w:val="superscript"/>
          <w:lang w:val="en-CA"/>
        </w:rPr>
        <w:t>th</w:t>
      </w:r>
      <w:r w:rsidR="00B7526D">
        <w:rPr>
          <w:sz w:val="22"/>
          <w:lang w:val="en-CA"/>
        </w:rPr>
        <w:t xml:space="preserve"> or 95</w:t>
      </w:r>
      <w:r w:rsidR="00B7526D" w:rsidRPr="00B7526D">
        <w:rPr>
          <w:sz w:val="22"/>
          <w:vertAlign w:val="superscript"/>
          <w:lang w:val="en-CA"/>
        </w:rPr>
        <w:t>th</w:t>
      </w:r>
      <w:r w:rsidR="00B7526D">
        <w:rPr>
          <w:sz w:val="22"/>
          <w:lang w:val="en-CA"/>
        </w:rPr>
        <w:t xml:space="preserve"> percentile, and they also show the margin to the existing CEModeA requirements. </w:t>
      </w:r>
      <w:r w:rsidR="00544FB0">
        <w:rPr>
          <w:sz w:val="22"/>
          <w:lang w:val="en-CA"/>
        </w:rPr>
        <w:t xml:space="preserve">For category M1/M2 UEs a RF margin of </w:t>
      </w:r>
      <w:r w:rsidR="00544FB0">
        <w:rPr>
          <w:sz w:val="22"/>
          <w:szCs w:val="22"/>
        </w:rPr>
        <w:t xml:space="preserve">±4dB is added to the absolute RSRP measurement results but no RF margin is added to the RSRQ results since they are present in both numerator and dominator which make them cancel out. </w:t>
      </w:r>
      <w:r w:rsidR="00620DD8">
        <w:rPr>
          <w:sz w:val="22"/>
          <w:szCs w:val="22"/>
        </w:rPr>
        <w:t xml:space="preserve">The results show that after adding the RF margin, there is still sufficient margin for the UE to keep the bias under acceptable level.  </w:t>
      </w:r>
    </w:p>
    <w:p w:rsidR="000D4A1F" w:rsidRDefault="007F668F" w:rsidP="00D715B9">
      <w:pPr>
        <w:jc w:val="both"/>
        <w:rPr>
          <w:sz w:val="22"/>
          <w:szCs w:val="22"/>
        </w:rPr>
      </w:pPr>
      <w:r>
        <w:rPr>
          <w:sz w:val="22"/>
          <w:szCs w:val="22"/>
        </w:rPr>
        <w:t xml:space="preserve">Based on the observed results in Table </w:t>
      </w:r>
      <w:r w:rsidR="00FF3F8D">
        <w:rPr>
          <w:sz w:val="22"/>
          <w:szCs w:val="22"/>
        </w:rPr>
        <w:t xml:space="preserve">3, it seems possible to reuse the current absolute RSRQ measurement requirement also under higher velocity. </w:t>
      </w:r>
      <w:r w:rsidR="009054DC">
        <w:rPr>
          <w:sz w:val="22"/>
          <w:szCs w:val="22"/>
        </w:rPr>
        <w:t xml:space="preserve"> </w:t>
      </w:r>
      <w:r w:rsidR="00D80933">
        <w:rPr>
          <w:sz w:val="22"/>
          <w:szCs w:val="22"/>
        </w:rPr>
        <w:t>In summary, following observations are made based on the shown results:</w:t>
      </w:r>
    </w:p>
    <w:p w:rsidR="000F3D91" w:rsidRDefault="00D80933" w:rsidP="00145735">
      <w:pPr>
        <w:pStyle w:val="ListParagraph"/>
        <w:numPr>
          <w:ilvl w:val="0"/>
          <w:numId w:val="49"/>
        </w:numPr>
        <w:jc w:val="both"/>
        <w:rPr>
          <w:sz w:val="22"/>
          <w:szCs w:val="22"/>
        </w:rPr>
      </w:pPr>
      <w:r>
        <w:rPr>
          <w:b/>
          <w:sz w:val="22"/>
          <w:szCs w:val="22"/>
        </w:rPr>
        <w:t xml:space="preserve">Observation #1: </w:t>
      </w:r>
      <w:r w:rsidR="00493237">
        <w:rPr>
          <w:sz w:val="22"/>
          <w:szCs w:val="22"/>
        </w:rPr>
        <w:t>Category M1</w:t>
      </w:r>
      <w:r w:rsidR="009A5554">
        <w:rPr>
          <w:sz w:val="22"/>
          <w:szCs w:val="22"/>
        </w:rPr>
        <w:t>/M2</w:t>
      </w:r>
      <w:r w:rsidR="00493237">
        <w:rPr>
          <w:sz w:val="22"/>
          <w:szCs w:val="22"/>
        </w:rPr>
        <w:t xml:space="preserve"> UEs in CEModeA are able maintain the current CEModeA </w:t>
      </w:r>
      <w:r w:rsidR="00605838">
        <w:rPr>
          <w:sz w:val="22"/>
          <w:szCs w:val="22"/>
        </w:rPr>
        <w:t xml:space="preserve">intra-frequency </w:t>
      </w:r>
      <w:r w:rsidR="00493237">
        <w:rPr>
          <w:sz w:val="22"/>
          <w:szCs w:val="22"/>
        </w:rPr>
        <w:t>absolute RSRP measurement requirements under high doppler channel.</w:t>
      </w:r>
    </w:p>
    <w:p w:rsidR="009054DC" w:rsidRDefault="00493237" w:rsidP="00F257CE">
      <w:pPr>
        <w:pStyle w:val="ListParagraph"/>
        <w:jc w:val="both"/>
        <w:rPr>
          <w:sz w:val="22"/>
          <w:szCs w:val="22"/>
        </w:rPr>
      </w:pPr>
      <w:r>
        <w:rPr>
          <w:sz w:val="22"/>
          <w:szCs w:val="22"/>
        </w:rPr>
        <w:t xml:space="preserve"> </w:t>
      </w:r>
    </w:p>
    <w:p w:rsidR="009A5554" w:rsidRPr="00145735" w:rsidRDefault="009A5554" w:rsidP="00145735">
      <w:pPr>
        <w:pStyle w:val="ListParagraph"/>
        <w:numPr>
          <w:ilvl w:val="0"/>
          <w:numId w:val="49"/>
        </w:numPr>
        <w:jc w:val="both"/>
        <w:rPr>
          <w:sz w:val="22"/>
          <w:szCs w:val="22"/>
        </w:rPr>
      </w:pPr>
      <w:r>
        <w:rPr>
          <w:b/>
          <w:sz w:val="22"/>
          <w:szCs w:val="22"/>
        </w:rPr>
        <w:t>Observation #2:</w:t>
      </w:r>
      <w:r>
        <w:rPr>
          <w:sz w:val="22"/>
          <w:szCs w:val="22"/>
        </w:rPr>
        <w:t xml:space="preserve"> Category M1/M2 UEs in CEModeA are able to maintain the current CEModeA </w:t>
      </w:r>
      <w:r w:rsidR="00605838">
        <w:rPr>
          <w:sz w:val="22"/>
          <w:szCs w:val="22"/>
        </w:rPr>
        <w:t xml:space="preserve">intra-frequency </w:t>
      </w:r>
      <w:r>
        <w:rPr>
          <w:sz w:val="22"/>
          <w:szCs w:val="22"/>
        </w:rPr>
        <w:t xml:space="preserve">absolute RSRQ measurement requirements under high doppler channel. </w:t>
      </w:r>
    </w:p>
    <w:p w:rsidR="000D4A1F" w:rsidRDefault="00542A22" w:rsidP="00D715B9">
      <w:pPr>
        <w:jc w:val="both"/>
        <w:rPr>
          <w:sz w:val="22"/>
          <w:lang w:val="en-CA"/>
        </w:rPr>
      </w:pPr>
      <w:r>
        <w:rPr>
          <w:sz w:val="22"/>
          <w:lang w:val="en-CA"/>
        </w:rPr>
        <w:t>The inter-frequency absolute RSRP measurement requirements are derived based on the intra-frequency absolute RSRP measurement requirements</w:t>
      </w:r>
      <w:r w:rsidR="00793530">
        <w:rPr>
          <w:sz w:val="22"/>
          <w:lang w:val="en-CA"/>
        </w:rPr>
        <w:t xml:space="preserve"> because in both </w:t>
      </w:r>
      <w:r w:rsidR="001846CE">
        <w:rPr>
          <w:sz w:val="22"/>
          <w:lang w:val="en-CA"/>
        </w:rPr>
        <w:t>scenarios</w:t>
      </w:r>
      <w:r w:rsidR="00793530">
        <w:rPr>
          <w:sz w:val="22"/>
          <w:lang w:val="en-CA"/>
        </w:rPr>
        <w:t xml:space="preserve"> include both baseband error and RF margin </w:t>
      </w:r>
      <w:r>
        <w:rPr>
          <w:sz w:val="22"/>
          <w:lang w:val="en-CA"/>
        </w:rPr>
        <w:t xml:space="preserve">. </w:t>
      </w:r>
      <w:r w:rsidR="00793530">
        <w:rPr>
          <w:sz w:val="22"/>
          <w:lang w:val="en-CA"/>
        </w:rPr>
        <w:t>T</w:t>
      </w:r>
      <w:r w:rsidR="004A4C95">
        <w:rPr>
          <w:sz w:val="22"/>
          <w:lang w:val="en-CA"/>
        </w:rPr>
        <w:t xml:space="preserve">hus following </w:t>
      </w:r>
      <w:r w:rsidR="00482991">
        <w:rPr>
          <w:sz w:val="22"/>
          <w:lang w:val="en-CA"/>
        </w:rPr>
        <w:t>observation</w:t>
      </w:r>
      <w:r w:rsidR="004A4C95">
        <w:rPr>
          <w:sz w:val="22"/>
          <w:lang w:val="en-CA"/>
        </w:rPr>
        <w:t xml:space="preserve"> is made:</w:t>
      </w:r>
    </w:p>
    <w:p w:rsidR="00605838" w:rsidRPr="008329C0" w:rsidRDefault="00046338" w:rsidP="00605838">
      <w:pPr>
        <w:pStyle w:val="ListParagraph"/>
        <w:numPr>
          <w:ilvl w:val="0"/>
          <w:numId w:val="49"/>
        </w:numPr>
        <w:jc w:val="both"/>
        <w:rPr>
          <w:sz w:val="22"/>
          <w:szCs w:val="22"/>
        </w:rPr>
      </w:pPr>
      <w:r>
        <w:rPr>
          <w:b/>
          <w:sz w:val="22"/>
          <w:lang w:val="en-CA"/>
        </w:rPr>
        <w:t xml:space="preserve">Observation #3: </w:t>
      </w:r>
      <w:r w:rsidR="00605838">
        <w:rPr>
          <w:sz w:val="22"/>
          <w:szCs w:val="22"/>
        </w:rPr>
        <w:t xml:space="preserve">Category M1/M2 UEs in CEModeA are able maintain the current CEModeA </w:t>
      </w:r>
      <w:r w:rsidR="00F26E70">
        <w:rPr>
          <w:sz w:val="22"/>
          <w:szCs w:val="22"/>
        </w:rPr>
        <w:t xml:space="preserve"> inter-frequency </w:t>
      </w:r>
      <w:r w:rsidR="00605838">
        <w:rPr>
          <w:sz w:val="22"/>
          <w:szCs w:val="22"/>
        </w:rPr>
        <w:t xml:space="preserve">absolute RSRP </w:t>
      </w:r>
      <w:r w:rsidR="00605838" w:rsidRPr="008329C0">
        <w:rPr>
          <w:sz w:val="22"/>
          <w:szCs w:val="22"/>
        </w:rPr>
        <w:t>measurement requirements under high doppler channel.</w:t>
      </w:r>
    </w:p>
    <w:p w:rsidR="004A4C95" w:rsidRPr="008329C0" w:rsidRDefault="004A4C95" w:rsidP="00482991">
      <w:pPr>
        <w:pStyle w:val="ListParagraph"/>
        <w:jc w:val="both"/>
        <w:rPr>
          <w:sz w:val="22"/>
          <w:lang w:val="en-CA"/>
        </w:rPr>
      </w:pPr>
    </w:p>
    <w:p w:rsidR="002C3FEE" w:rsidRPr="008329C0" w:rsidRDefault="0084712D" w:rsidP="00D715B9">
      <w:pPr>
        <w:jc w:val="both"/>
        <w:rPr>
          <w:sz w:val="22"/>
          <w:lang w:val="en-CA"/>
        </w:rPr>
      </w:pPr>
      <w:r w:rsidRPr="008329C0">
        <w:rPr>
          <w:sz w:val="22"/>
          <w:lang w:val="en-CA"/>
        </w:rPr>
        <w:t xml:space="preserve">Moreover, these results also show that the UEs are also able to meet the current CEModeA inter-frequency relative RSRP measurement requirements of </w:t>
      </w:r>
      <w:r w:rsidR="00C350E0" w:rsidRPr="008329C0">
        <w:rPr>
          <w:rFonts w:cs="Arial"/>
        </w:rPr>
        <w:sym w:font="Symbol" w:char="F0B1"/>
      </w:r>
      <w:r w:rsidR="00C350E0" w:rsidRPr="008329C0">
        <w:rPr>
          <w:rFonts w:cs="Arial" w:hint="eastAsia"/>
          <w:lang w:eastAsia="zh-CN"/>
        </w:rPr>
        <w:t xml:space="preserve">8 dB. </w:t>
      </w:r>
    </w:p>
    <w:p w:rsidR="00085CAF" w:rsidRDefault="00085CAF" w:rsidP="00085CAF">
      <w:pPr>
        <w:pStyle w:val="ListParagraph"/>
        <w:numPr>
          <w:ilvl w:val="0"/>
          <w:numId w:val="49"/>
        </w:numPr>
        <w:jc w:val="both"/>
        <w:rPr>
          <w:sz w:val="22"/>
          <w:szCs w:val="22"/>
        </w:rPr>
      </w:pPr>
      <w:r w:rsidRPr="008329C0">
        <w:rPr>
          <w:b/>
          <w:sz w:val="22"/>
          <w:lang w:val="en-CA"/>
        </w:rPr>
        <w:t>Observation #</w:t>
      </w:r>
      <w:r w:rsidR="00CB11A0" w:rsidRPr="008329C0">
        <w:rPr>
          <w:b/>
          <w:sz w:val="22"/>
          <w:lang w:val="en-CA"/>
        </w:rPr>
        <w:t>4</w:t>
      </w:r>
      <w:r w:rsidRPr="008329C0">
        <w:rPr>
          <w:b/>
          <w:sz w:val="22"/>
          <w:lang w:val="en-CA"/>
        </w:rPr>
        <w:t xml:space="preserve">: </w:t>
      </w:r>
      <w:r w:rsidRPr="008329C0">
        <w:rPr>
          <w:sz w:val="22"/>
          <w:szCs w:val="22"/>
        </w:rPr>
        <w:t>Category M1/M2 UEs</w:t>
      </w:r>
      <w:r>
        <w:rPr>
          <w:sz w:val="22"/>
          <w:szCs w:val="22"/>
        </w:rPr>
        <w:t xml:space="preserve"> in CEModeA are able maintain the current CEModeA  inter-frequency relative RSRP measurement requirements under high doppler channel.</w:t>
      </w:r>
    </w:p>
    <w:p w:rsidR="0084712D" w:rsidRPr="00085CAF" w:rsidRDefault="0084712D" w:rsidP="00D715B9">
      <w:pPr>
        <w:jc w:val="both"/>
        <w:rPr>
          <w:sz w:val="22"/>
        </w:rPr>
      </w:pPr>
    </w:p>
    <w:p w:rsidR="00632BA4" w:rsidRPr="00862C73" w:rsidRDefault="00632BA4" w:rsidP="00632BA4">
      <w:pPr>
        <w:pStyle w:val="Heading1"/>
        <w:rPr>
          <w:lang w:val="en-CA"/>
        </w:rPr>
      </w:pPr>
      <w:r w:rsidRPr="00862C73">
        <w:rPr>
          <w:lang w:val="en-CA"/>
        </w:rPr>
        <w:t>Summary</w:t>
      </w:r>
      <w:r w:rsidR="000E40D4" w:rsidRPr="00862C73">
        <w:rPr>
          <w:lang w:val="en-CA"/>
        </w:rPr>
        <w:t xml:space="preserve"> and Conclusions</w:t>
      </w:r>
    </w:p>
    <w:p w:rsidR="007E334F" w:rsidRPr="00357151" w:rsidRDefault="00021BBA" w:rsidP="00D715B9">
      <w:pPr>
        <w:jc w:val="both"/>
        <w:rPr>
          <w:sz w:val="22"/>
          <w:lang w:val="en-CA"/>
        </w:rPr>
      </w:pPr>
      <w:r w:rsidRPr="00357151">
        <w:rPr>
          <w:sz w:val="22"/>
          <w:lang w:val="en-CA"/>
        </w:rPr>
        <w:t xml:space="preserve">In this contribution we have </w:t>
      </w:r>
      <w:r w:rsidR="00753031" w:rsidRPr="00357151">
        <w:rPr>
          <w:sz w:val="22"/>
          <w:lang w:val="en-CA"/>
        </w:rPr>
        <w:t xml:space="preserve">presented the RSRP and RSRQ simulation results for higher doppler channel model </w:t>
      </w:r>
      <w:r w:rsidR="00A07484" w:rsidRPr="00357151">
        <w:rPr>
          <w:sz w:val="22"/>
          <w:lang w:val="en-CA"/>
        </w:rPr>
        <w:t xml:space="preserve">(ETU 220 Hz) </w:t>
      </w:r>
      <w:r w:rsidR="00753031" w:rsidRPr="00357151">
        <w:rPr>
          <w:sz w:val="22"/>
          <w:lang w:val="en-CA"/>
        </w:rPr>
        <w:t>as agreed at last meeting.</w:t>
      </w:r>
      <w:r w:rsidR="00A07484" w:rsidRPr="00357151">
        <w:rPr>
          <w:sz w:val="22"/>
          <w:lang w:val="en-CA"/>
        </w:rPr>
        <w:t xml:space="preserve"> We have shown the results assuming two different </w:t>
      </w:r>
      <w:r w:rsidR="007E334F" w:rsidRPr="00357151">
        <w:rPr>
          <w:sz w:val="22"/>
          <w:lang w:val="en-CA"/>
        </w:rPr>
        <w:t xml:space="preserve">configurations for </w:t>
      </w:r>
      <w:r w:rsidR="00DF510E" w:rsidRPr="00357151">
        <w:rPr>
          <w:sz w:val="22"/>
          <w:lang w:val="en-CA"/>
        </w:rPr>
        <w:t>measurements</w:t>
      </w:r>
      <w:r w:rsidR="007E334F" w:rsidRPr="00357151">
        <w:rPr>
          <w:sz w:val="22"/>
          <w:lang w:val="en-CA"/>
        </w:rPr>
        <w:t xml:space="preserve"> and made the following </w:t>
      </w:r>
      <w:r w:rsidR="00E0632C" w:rsidRPr="00357151">
        <w:rPr>
          <w:sz w:val="22"/>
          <w:lang w:val="en-CA"/>
        </w:rPr>
        <w:t>observations</w:t>
      </w:r>
      <w:r w:rsidR="007E334F" w:rsidRPr="00357151">
        <w:rPr>
          <w:sz w:val="22"/>
          <w:lang w:val="en-CA"/>
        </w:rPr>
        <w:t>:</w:t>
      </w:r>
    </w:p>
    <w:p w:rsidR="007E334F" w:rsidRDefault="007E334F" w:rsidP="00D715B9">
      <w:pPr>
        <w:jc w:val="both"/>
        <w:rPr>
          <w:sz w:val="22"/>
          <w:highlight w:val="yellow"/>
          <w:lang w:val="en-CA"/>
        </w:rPr>
      </w:pPr>
    </w:p>
    <w:p w:rsidR="00CB11A0" w:rsidRDefault="00CB11A0" w:rsidP="00CB11A0">
      <w:pPr>
        <w:pStyle w:val="ListParagraph"/>
        <w:numPr>
          <w:ilvl w:val="0"/>
          <w:numId w:val="49"/>
        </w:numPr>
        <w:jc w:val="both"/>
        <w:rPr>
          <w:sz w:val="22"/>
          <w:szCs w:val="22"/>
        </w:rPr>
      </w:pPr>
      <w:r>
        <w:rPr>
          <w:b/>
          <w:sz w:val="22"/>
          <w:szCs w:val="22"/>
        </w:rPr>
        <w:t xml:space="preserve">Observation #1: </w:t>
      </w:r>
      <w:r>
        <w:rPr>
          <w:sz w:val="22"/>
          <w:szCs w:val="22"/>
        </w:rPr>
        <w:t>Category M1/M2 UEs in CEModeA are able maintain the current CEModeA intra-frequency absolute RSRP measurement requirements under high doppler channel.</w:t>
      </w:r>
    </w:p>
    <w:p w:rsidR="00CB11A0" w:rsidRDefault="00CB11A0" w:rsidP="00CB11A0">
      <w:pPr>
        <w:pStyle w:val="ListParagraph"/>
        <w:jc w:val="both"/>
        <w:rPr>
          <w:sz w:val="22"/>
          <w:szCs w:val="22"/>
        </w:rPr>
      </w:pPr>
      <w:r>
        <w:rPr>
          <w:sz w:val="22"/>
          <w:szCs w:val="22"/>
        </w:rPr>
        <w:lastRenderedPageBreak/>
        <w:t xml:space="preserve"> </w:t>
      </w:r>
    </w:p>
    <w:p w:rsidR="00CB11A0" w:rsidRDefault="00CB11A0" w:rsidP="00CB11A0">
      <w:pPr>
        <w:pStyle w:val="ListParagraph"/>
        <w:numPr>
          <w:ilvl w:val="0"/>
          <w:numId w:val="49"/>
        </w:numPr>
        <w:jc w:val="both"/>
        <w:rPr>
          <w:sz w:val="22"/>
          <w:szCs w:val="22"/>
        </w:rPr>
      </w:pPr>
      <w:r>
        <w:rPr>
          <w:b/>
          <w:sz w:val="22"/>
          <w:szCs w:val="22"/>
        </w:rPr>
        <w:t>Observation #2:</w:t>
      </w:r>
      <w:r>
        <w:rPr>
          <w:sz w:val="22"/>
          <w:szCs w:val="22"/>
        </w:rPr>
        <w:t xml:space="preserve"> Category M1/M2 UEs in CEModeA are able to maintain the current CEModeA intra-frequency absolute RSRQ measurement requirements under high doppler channel. </w:t>
      </w:r>
    </w:p>
    <w:p w:rsidR="00CB11A0" w:rsidRPr="00CB11A0" w:rsidRDefault="00CB11A0" w:rsidP="00CB11A0">
      <w:pPr>
        <w:pStyle w:val="ListParagraph"/>
        <w:rPr>
          <w:sz w:val="22"/>
          <w:szCs w:val="22"/>
        </w:rPr>
      </w:pPr>
    </w:p>
    <w:p w:rsidR="00CB11A0" w:rsidRPr="00CB11A0" w:rsidRDefault="00CB11A0" w:rsidP="00CB11A0">
      <w:pPr>
        <w:pStyle w:val="ListParagraph"/>
        <w:jc w:val="both"/>
        <w:rPr>
          <w:sz w:val="22"/>
          <w:szCs w:val="22"/>
        </w:rPr>
      </w:pPr>
    </w:p>
    <w:p w:rsidR="00CB11A0" w:rsidRDefault="00CB11A0" w:rsidP="00CB11A0">
      <w:pPr>
        <w:pStyle w:val="ListParagraph"/>
        <w:numPr>
          <w:ilvl w:val="0"/>
          <w:numId w:val="49"/>
        </w:numPr>
        <w:jc w:val="both"/>
        <w:rPr>
          <w:sz w:val="22"/>
          <w:szCs w:val="22"/>
        </w:rPr>
      </w:pPr>
      <w:r>
        <w:rPr>
          <w:b/>
          <w:sz w:val="22"/>
          <w:lang w:val="en-CA"/>
        </w:rPr>
        <w:t xml:space="preserve">Observation #3: </w:t>
      </w:r>
      <w:r>
        <w:rPr>
          <w:sz w:val="22"/>
          <w:szCs w:val="22"/>
        </w:rPr>
        <w:t>Category M1/M2 UEs in CEModeA are able maintain the current CEModeA  inter-frequency absolute RSRP measurement requirements under high doppler channel.</w:t>
      </w:r>
    </w:p>
    <w:p w:rsidR="00CB11A0" w:rsidRDefault="00CB11A0" w:rsidP="00CB11A0">
      <w:pPr>
        <w:pStyle w:val="ListParagraph"/>
        <w:jc w:val="both"/>
        <w:rPr>
          <w:sz w:val="22"/>
          <w:szCs w:val="22"/>
        </w:rPr>
      </w:pPr>
    </w:p>
    <w:p w:rsidR="00CB11A0" w:rsidRDefault="00CB11A0" w:rsidP="00CB11A0">
      <w:pPr>
        <w:pStyle w:val="ListParagraph"/>
        <w:numPr>
          <w:ilvl w:val="0"/>
          <w:numId w:val="49"/>
        </w:numPr>
        <w:jc w:val="both"/>
        <w:rPr>
          <w:sz w:val="22"/>
          <w:szCs w:val="22"/>
        </w:rPr>
      </w:pPr>
      <w:r>
        <w:rPr>
          <w:b/>
          <w:sz w:val="22"/>
          <w:lang w:val="en-CA"/>
        </w:rPr>
        <w:t xml:space="preserve">Observation #4: </w:t>
      </w:r>
      <w:r>
        <w:rPr>
          <w:sz w:val="22"/>
          <w:szCs w:val="22"/>
        </w:rPr>
        <w:t>Category M1/M2 UEs in CEModeA are able maintain the current CEModeA  inter-frequency relative RSRP measurement requirements under high doppler channel.</w:t>
      </w:r>
    </w:p>
    <w:p w:rsidR="00BD2156" w:rsidRPr="00862C73" w:rsidRDefault="00D80957" w:rsidP="00BB4411">
      <w:pPr>
        <w:pStyle w:val="Heading1"/>
        <w:pBdr>
          <w:top w:val="single" w:sz="12" w:space="2" w:color="auto"/>
        </w:pBdr>
        <w:rPr>
          <w:sz w:val="32"/>
          <w:lang w:val="en-CA"/>
        </w:rPr>
      </w:pPr>
      <w:r w:rsidRPr="00862C73">
        <w:rPr>
          <w:sz w:val="32"/>
          <w:lang w:val="en-CA"/>
        </w:rPr>
        <w:t>References</w:t>
      </w:r>
      <w:bookmarkEnd w:id="1"/>
      <w:bookmarkEnd w:id="2"/>
    </w:p>
    <w:bookmarkStart w:id="5" w:name="_Ref449678105"/>
    <w:bookmarkStart w:id="6" w:name="_Ref453835673"/>
    <w:bookmarkStart w:id="7" w:name="_Ref174151459"/>
    <w:bookmarkStart w:id="8" w:name="_Ref189809556"/>
    <w:p w:rsidR="006C15EF" w:rsidRDefault="00AE595B" w:rsidP="00021BBA">
      <w:pPr>
        <w:numPr>
          <w:ilvl w:val="0"/>
          <w:numId w:val="9"/>
        </w:numPr>
        <w:tabs>
          <w:tab w:val="left" w:pos="851"/>
        </w:tabs>
        <w:rPr>
          <w:rFonts w:ascii="Arial" w:hAnsi="Arial" w:cs="Arial"/>
          <w:sz w:val="22"/>
          <w:szCs w:val="22"/>
          <w:lang w:val="en-CA"/>
        </w:rPr>
      </w:pPr>
      <w:r w:rsidRPr="000124E3">
        <w:fldChar w:fldCharType="begin"/>
      </w:r>
      <w:r w:rsidRPr="000124E3">
        <w:instrText>HYPERLINK "http://www.3gpp.org/ftp/tsg_ran/TSG_RAN/TSGR_75/Docs/RP-170732.zip"</w:instrText>
      </w:r>
      <w:r w:rsidRPr="000124E3">
        <w:fldChar w:fldCharType="separate"/>
      </w:r>
      <w:r w:rsidRPr="000124E3">
        <w:rPr>
          <w:rFonts w:hint="eastAsia"/>
        </w:rPr>
        <w:t>RP-170732</w:t>
      </w:r>
      <w:r w:rsidRPr="000124E3">
        <w:fldChar w:fldCharType="end"/>
      </w:r>
      <w:r w:rsidRPr="000124E3">
        <w:t>, “New</w:t>
      </w:r>
      <w:bookmarkEnd w:id="5"/>
      <w:bookmarkEnd w:id="6"/>
      <w:r w:rsidRPr="000124E3">
        <w:t xml:space="preserve"> WID on Even further enhanced MTC for LTE”</w:t>
      </w:r>
      <w:bookmarkEnd w:id="7"/>
      <w:bookmarkEnd w:id="8"/>
      <w:r w:rsidRPr="000124E3">
        <w:t>, RAN#75, M</w:t>
      </w:r>
      <w:r>
        <w:t>arch 2017</w:t>
      </w:r>
    </w:p>
    <w:p w:rsidR="00A2556C" w:rsidRPr="000F49B6" w:rsidRDefault="00A2556C" w:rsidP="00A2556C">
      <w:pPr>
        <w:pStyle w:val="List2"/>
        <w:numPr>
          <w:ilvl w:val="0"/>
          <w:numId w:val="9"/>
        </w:numPr>
      </w:pPr>
      <w:r>
        <w:rPr>
          <w:sz w:val="24"/>
        </w:rPr>
        <w:t>R4-1711868, “</w:t>
      </w:r>
      <w:r w:rsidRPr="00255E16">
        <w:rPr>
          <w:sz w:val="24"/>
        </w:rPr>
        <w:t>Meeting Minutes for eFeMTC/FeMTC RRM and Performance Ad Hoc</w:t>
      </w:r>
      <w:r>
        <w:rPr>
          <w:sz w:val="24"/>
        </w:rPr>
        <w:t>”, Ericsson</w:t>
      </w:r>
    </w:p>
    <w:p w:rsidR="000F49B6" w:rsidRPr="000124E3" w:rsidRDefault="00F74E7C" w:rsidP="00A2556C">
      <w:pPr>
        <w:pStyle w:val="List2"/>
        <w:numPr>
          <w:ilvl w:val="0"/>
          <w:numId w:val="9"/>
        </w:numPr>
      </w:pPr>
      <w:r>
        <w:rPr>
          <w:sz w:val="24"/>
        </w:rPr>
        <w:t>R4-1711932, “Simulation assumptions for measurement of high speed for eFeMTC”, Huawei</w:t>
      </w:r>
      <w:r w:rsidR="009B41BA">
        <w:rPr>
          <w:sz w:val="24"/>
        </w:rPr>
        <w:t>, HiSilicon</w:t>
      </w:r>
    </w:p>
    <w:p w:rsidR="00A2556C" w:rsidRPr="00021BBA" w:rsidRDefault="00A2556C" w:rsidP="0033251B">
      <w:pPr>
        <w:tabs>
          <w:tab w:val="left" w:pos="851"/>
        </w:tabs>
        <w:ind w:left="360"/>
        <w:rPr>
          <w:rFonts w:ascii="Arial" w:hAnsi="Arial" w:cs="Arial"/>
          <w:sz w:val="22"/>
          <w:szCs w:val="22"/>
          <w:lang w:val="en-CA"/>
        </w:rPr>
      </w:pPr>
    </w:p>
    <w:sectPr w:rsidR="00A2556C" w:rsidRPr="00021BBA" w:rsidSect="00D04AFA">
      <w:footerReference w:type="even" r:id="rId17"/>
      <w:footerReference w:type="defaul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248" w:rsidRDefault="00701248">
      <w:r>
        <w:separator/>
      </w:r>
    </w:p>
  </w:endnote>
  <w:endnote w:type="continuationSeparator" w:id="0">
    <w:p w:rsidR="00701248" w:rsidRDefault="0070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C553A">
      <w:rPr>
        <w:rStyle w:val="PageNumber"/>
        <w:noProof/>
      </w:rPr>
      <w:t>2</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248" w:rsidRDefault="00701248">
      <w:r>
        <w:separator/>
      </w:r>
    </w:p>
  </w:footnote>
  <w:footnote w:type="continuationSeparator" w:id="0">
    <w:p w:rsidR="00701248" w:rsidRDefault="00701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E0443"/>
    <w:multiLevelType w:val="hybridMultilevel"/>
    <w:tmpl w:val="3C98E5BC"/>
    <w:lvl w:ilvl="0" w:tplc="8B524736">
      <w:numFmt w:val="bullet"/>
      <w:lvlText w:val="-"/>
      <w:lvlJc w:val="left"/>
      <w:pPr>
        <w:ind w:left="928" w:hanging="360"/>
      </w:pPr>
      <w:rPr>
        <w:rFonts w:ascii="Times New Roman" w:eastAsia="Times New Roman" w:hAnsi="Times New Roman" w:cs="Times New Roman"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start w:val="1"/>
      <w:numFmt w:val="bullet"/>
      <w:lvlText w:val=""/>
      <w:lvlJc w:val="left"/>
      <w:pPr>
        <w:ind w:left="4528" w:hanging="360"/>
      </w:pPr>
      <w:rPr>
        <w:rFonts w:ascii="Wingdings" w:hAnsi="Wingdings" w:hint="default"/>
      </w:rPr>
    </w:lvl>
    <w:lvl w:ilvl="6" w:tplc="041D0001">
      <w:start w:val="1"/>
      <w:numFmt w:val="bullet"/>
      <w:lvlText w:val=""/>
      <w:lvlJc w:val="left"/>
      <w:pPr>
        <w:ind w:left="5248" w:hanging="360"/>
      </w:pPr>
      <w:rPr>
        <w:rFonts w:ascii="Symbol" w:hAnsi="Symbol" w:hint="default"/>
      </w:rPr>
    </w:lvl>
    <w:lvl w:ilvl="7" w:tplc="041D0003">
      <w:start w:val="1"/>
      <w:numFmt w:val="bullet"/>
      <w:lvlText w:val="o"/>
      <w:lvlJc w:val="left"/>
      <w:pPr>
        <w:ind w:left="5968" w:hanging="360"/>
      </w:pPr>
      <w:rPr>
        <w:rFonts w:ascii="Courier New" w:hAnsi="Courier New" w:cs="Courier New" w:hint="default"/>
      </w:rPr>
    </w:lvl>
    <w:lvl w:ilvl="8" w:tplc="041D0005">
      <w:start w:val="1"/>
      <w:numFmt w:val="bullet"/>
      <w:lvlText w:val=""/>
      <w:lvlJc w:val="left"/>
      <w:pPr>
        <w:ind w:left="6688" w:hanging="360"/>
      </w:pPr>
      <w:rPr>
        <w:rFonts w:ascii="Wingdings" w:hAnsi="Wingdings" w:hint="default"/>
      </w:rPr>
    </w:lvl>
  </w:abstractNum>
  <w:abstractNum w:abstractNumId="12"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3"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6"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5"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6"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30"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31"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3"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46"/>
  </w:num>
  <w:num w:numId="3">
    <w:abstractNumId w:val="44"/>
  </w:num>
  <w:num w:numId="4">
    <w:abstractNumId w:val="19"/>
  </w:num>
  <w:num w:numId="5">
    <w:abstractNumId w:val="27"/>
  </w:num>
  <w:num w:numId="6">
    <w:abstractNumId w:val="1"/>
  </w:num>
  <w:num w:numId="7">
    <w:abstractNumId w:val="0"/>
  </w:num>
  <w:num w:numId="8">
    <w:abstractNumId w:val="47"/>
  </w:num>
  <w:num w:numId="9">
    <w:abstractNumId w:val="36"/>
  </w:num>
  <w:num w:numId="10">
    <w:abstractNumId w:val="18"/>
  </w:num>
  <w:num w:numId="11">
    <w:abstractNumId w:val="16"/>
  </w:num>
  <w:num w:numId="12">
    <w:abstractNumId w:val="26"/>
  </w:num>
  <w:num w:numId="13">
    <w:abstractNumId w:val="4"/>
  </w:num>
  <w:num w:numId="14">
    <w:abstractNumId w:val="29"/>
  </w:num>
  <w:num w:numId="15">
    <w:abstractNumId w:val="9"/>
  </w:num>
  <w:num w:numId="16">
    <w:abstractNumId w:val="17"/>
  </w:num>
  <w:num w:numId="17">
    <w:abstractNumId w:val="31"/>
  </w:num>
  <w:num w:numId="18">
    <w:abstractNumId w:val="22"/>
  </w:num>
  <w:num w:numId="19">
    <w:abstractNumId w:val="39"/>
  </w:num>
  <w:num w:numId="20">
    <w:abstractNumId w:val="8"/>
  </w:num>
  <w:num w:numId="21">
    <w:abstractNumId w:val="38"/>
  </w:num>
  <w:num w:numId="22">
    <w:abstractNumId w:val="41"/>
  </w:num>
  <w:num w:numId="23">
    <w:abstractNumId w:val="28"/>
  </w:num>
  <w:num w:numId="24">
    <w:abstractNumId w:val="10"/>
  </w:num>
  <w:num w:numId="25">
    <w:abstractNumId w:val="40"/>
  </w:num>
  <w:num w:numId="26">
    <w:abstractNumId w:val="13"/>
  </w:num>
  <w:num w:numId="27">
    <w:abstractNumId w:val="44"/>
  </w:num>
  <w:num w:numId="28">
    <w:abstractNumId w:val="34"/>
  </w:num>
  <w:num w:numId="29">
    <w:abstractNumId w:val="20"/>
  </w:num>
  <w:num w:numId="30">
    <w:abstractNumId w:val="12"/>
  </w:num>
  <w:num w:numId="31">
    <w:abstractNumId w:val="44"/>
  </w:num>
  <w:num w:numId="32">
    <w:abstractNumId w:val="5"/>
  </w:num>
  <w:num w:numId="33">
    <w:abstractNumId w:val="24"/>
  </w:num>
  <w:num w:numId="34">
    <w:abstractNumId w:val="35"/>
  </w:num>
  <w:num w:numId="35">
    <w:abstractNumId w:val="25"/>
  </w:num>
  <w:num w:numId="36">
    <w:abstractNumId w:val="33"/>
  </w:num>
  <w:num w:numId="37">
    <w:abstractNumId w:val="14"/>
  </w:num>
  <w:num w:numId="38">
    <w:abstractNumId w:val="42"/>
  </w:num>
  <w:num w:numId="39">
    <w:abstractNumId w:val="21"/>
  </w:num>
  <w:num w:numId="40">
    <w:abstractNumId w:val="15"/>
  </w:num>
  <w:num w:numId="41">
    <w:abstractNumId w:val="3"/>
  </w:num>
  <w:num w:numId="42">
    <w:abstractNumId w:val="23"/>
  </w:num>
  <w:num w:numId="43">
    <w:abstractNumId w:val="6"/>
  </w:num>
  <w:num w:numId="44">
    <w:abstractNumId w:val="2"/>
  </w:num>
  <w:num w:numId="45">
    <w:abstractNumId w:val="7"/>
  </w:num>
  <w:num w:numId="46">
    <w:abstractNumId w:val="43"/>
  </w:num>
  <w:num w:numId="47">
    <w:abstractNumId w:val="45"/>
  </w:num>
  <w:num w:numId="48">
    <w:abstractNumId w:val="32"/>
  </w:num>
  <w:num w:numId="49">
    <w:abstractNumId w:val="30"/>
  </w:num>
  <w:num w:numId="5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22A5"/>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6EAE"/>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338"/>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5CAF"/>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A7F5F"/>
    <w:rsid w:val="000B0419"/>
    <w:rsid w:val="000B09B6"/>
    <w:rsid w:val="000B0D22"/>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10"/>
    <w:rsid w:val="000C4148"/>
    <w:rsid w:val="000C563B"/>
    <w:rsid w:val="000C5893"/>
    <w:rsid w:val="000C591D"/>
    <w:rsid w:val="000C5FF1"/>
    <w:rsid w:val="000C6420"/>
    <w:rsid w:val="000C6598"/>
    <w:rsid w:val="000C722B"/>
    <w:rsid w:val="000C7C45"/>
    <w:rsid w:val="000D1247"/>
    <w:rsid w:val="000D2312"/>
    <w:rsid w:val="000D234A"/>
    <w:rsid w:val="000D2911"/>
    <w:rsid w:val="000D2C93"/>
    <w:rsid w:val="000D3264"/>
    <w:rsid w:val="000D355A"/>
    <w:rsid w:val="000D358C"/>
    <w:rsid w:val="000D3671"/>
    <w:rsid w:val="000D4A1F"/>
    <w:rsid w:val="000D5A72"/>
    <w:rsid w:val="000D6430"/>
    <w:rsid w:val="000D6658"/>
    <w:rsid w:val="000D79E2"/>
    <w:rsid w:val="000E0644"/>
    <w:rsid w:val="000E0826"/>
    <w:rsid w:val="000E08AC"/>
    <w:rsid w:val="000E0B89"/>
    <w:rsid w:val="000E0F80"/>
    <w:rsid w:val="000E10E3"/>
    <w:rsid w:val="000E254D"/>
    <w:rsid w:val="000E2562"/>
    <w:rsid w:val="000E2C98"/>
    <w:rsid w:val="000E3A62"/>
    <w:rsid w:val="000E40D4"/>
    <w:rsid w:val="000E4402"/>
    <w:rsid w:val="000E682B"/>
    <w:rsid w:val="000E6940"/>
    <w:rsid w:val="000E6ED2"/>
    <w:rsid w:val="000E6EE4"/>
    <w:rsid w:val="000E6F50"/>
    <w:rsid w:val="000F1CEE"/>
    <w:rsid w:val="000F216C"/>
    <w:rsid w:val="000F292E"/>
    <w:rsid w:val="000F2CFC"/>
    <w:rsid w:val="000F2D9C"/>
    <w:rsid w:val="000F2FB7"/>
    <w:rsid w:val="000F3191"/>
    <w:rsid w:val="000F36C3"/>
    <w:rsid w:val="000F37A5"/>
    <w:rsid w:val="000F3D91"/>
    <w:rsid w:val="000F4544"/>
    <w:rsid w:val="000F49B6"/>
    <w:rsid w:val="000F4E7E"/>
    <w:rsid w:val="000F5DC0"/>
    <w:rsid w:val="000F5E35"/>
    <w:rsid w:val="000F6877"/>
    <w:rsid w:val="000F6D62"/>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69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6DD9"/>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735"/>
    <w:rsid w:val="00145DAA"/>
    <w:rsid w:val="00147408"/>
    <w:rsid w:val="001474B1"/>
    <w:rsid w:val="00147AD3"/>
    <w:rsid w:val="0015035F"/>
    <w:rsid w:val="00150B3E"/>
    <w:rsid w:val="00150D77"/>
    <w:rsid w:val="00150F68"/>
    <w:rsid w:val="00151005"/>
    <w:rsid w:val="001510D1"/>
    <w:rsid w:val="001511DD"/>
    <w:rsid w:val="001516D1"/>
    <w:rsid w:val="00152280"/>
    <w:rsid w:val="0015231F"/>
    <w:rsid w:val="00152328"/>
    <w:rsid w:val="0015268A"/>
    <w:rsid w:val="00153597"/>
    <w:rsid w:val="00153A93"/>
    <w:rsid w:val="00153C14"/>
    <w:rsid w:val="00153E6C"/>
    <w:rsid w:val="00154183"/>
    <w:rsid w:val="001545ED"/>
    <w:rsid w:val="0015619C"/>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3E86"/>
    <w:rsid w:val="001746A2"/>
    <w:rsid w:val="001749EC"/>
    <w:rsid w:val="00174B7F"/>
    <w:rsid w:val="00174D74"/>
    <w:rsid w:val="0017575D"/>
    <w:rsid w:val="001760D7"/>
    <w:rsid w:val="00176C80"/>
    <w:rsid w:val="001776B3"/>
    <w:rsid w:val="00177D23"/>
    <w:rsid w:val="00177E47"/>
    <w:rsid w:val="00180382"/>
    <w:rsid w:val="001808D9"/>
    <w:rsid w:val="00181669"/>
    <w:rsid w:val="00181717"/>
    <w:rsid w:val="001817B0"/>
    <w:rsid w:val="001820E3"/>
    <w:rsid w:val="00182C57"/>
    <w:rsid w:val="00182FEF"/>
    <w:rsid w:val="00182FF1"/>
    <w:rsid w:val="00183125"/>
    <w:rsid w:val="00183A8D"/>
    <w:rsid w:val="001842F0"/>
    <w:rsid w:val="001846CE"/>
    <w:rsid w:val="001855F8"/>
    <w:rsid w:val="00185A85"/>
    <w:rsid w:val="00185AC8"/>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D2A"/>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26DA"/>
    <w:rsid w:val="001D2F36"/>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49D0"/>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2B18"/>
    <w:rsid w:val="0024466A"/>
    <w:rsid w:val="00244C25"/>
    <w:rsid w:val="00245157"/>
    <w:rsid w:val="00245A14"/>
    <w:rsid w:val="00246BDE"/>
    <w:rsid w:val="002475E9"/>
    <w:rsid w:val="00250AB9"/>
    <w:rsid w:val="00250E8D"/>
    <w:rsid w:val="0025147C"/>
    <w:rsid w:val="0025185A"/>
    <w:rsid w:val="002518D5"/>
    <w:rsid w:val="00251E9F"/>
    <w:rsid w:val="0025227A"/>
    <w:rsid w:val="00252825"/>
    <w:rsid w:val="00252A10"/>
    <w:rsid w:val="00252EC0"/>
    <w:rsid w:val="00253C84"/>
    <w:rsid w:val="00253DB0"/>
    <w:rsid w:val="00254FB1"/>
    <w:rsid w:val="002558B7"/>
    <w:rsid w:val="00255B9F"/>
    <w:rsid w:val="00255E20"/>
    <w:rsid w:val="0025645C"/>
    <w:rsid w:val="002602BD"/>
    <w:rsid w:val="00260AC3"/>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964"/>
    <w:rsid w:val="00282E6A"/>
    <w:rsid w:val="00282EDB"/>
    <w:rsid w:val="00283507"/>
    <w:rsid w:val="002835E0"/>
    <w:rsid w:val="002839BA"/>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25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6D45"/>
    <w:rsid w:val="002B7BC3"/>
    <w:rsid w:val="002C107A"/>
    <w:rsid w:val="002C129C"/>
    <w:rsid w:val="002C1DA6"/>
    <w:rsid w:val="002C22F9"/>
    <w:rsid w:val="002C327D"/>
    <w:rsid w:val="002C3949"/>
    <w:rsid w:val="002C3D11"/>
    <w:rsid w:val="002C3FEE"/>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27B"/>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854"/>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A01"/>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51B"/>
    <w:rsid w:val="00332807"/>
    <w:rsid w:val="00332B8F"/>
    <w:rsid w:val="00333302"/>
    <w:rsid w:val="00333F00"/>
    <w:rsid w:val="003344E5"/>
    <w:rsid w:val="00334E45"/>
    <w:rsid w:val="00335A1C"/>
    <w:rsid w:val="00335B27"/>
    <w:rsid w:val="00336119"/>
    <w:rsid w:val="00337039"/>
    <w:rsid w:val="00337C42"/>
    <w:rsid w:val="00340CA8"/>
    <w:rsid w:val="00340D13"/>
    <w:rsid w:val="00341277"/>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B36"/>
    <w:rsid w:val="00357151"/>
    <w:rsid w:val="003573F2"/>
    <w:rsid w:val="003577DF"/>
    <w:rsid w:val="003577F9"/>
    <w:rsid w:val="003579CF"/>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1EF9"/>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2D8C"/>
    <w:rsid w:val="0038443A"/>
    <w:rsid w:val="003848A6"/>
    <w:rsid w:val="003854A3"/>
    <w:rsid w:val="00385FA4"/>
    <w:rsid w:val="003862A7"/>
    <w:rsid w:val="00386372"/>
    <w:rsid w:val="00390123"/>
    <w:rsid w:val="003906D3"/>
    <w:rsid w:val="00391B2F"/>
    <w:rsid w:val="003922FC"/>
    <w:rsid w:val="00394A76"/>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4F3C"/>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4DB9"/>
    <w:rsid w:val="003C5321"/>
    <w:rsid w:val="003C5FED"/>
    <w:rsid w:val="003C662E"/>
    <w:rsid w:val="003C6C39"/>
    <w:rsid w:val="003C707D"/>
    <w:rsid w:val="003C70A7"/>
    <w:rsid w:val="003C72D2"/>
    <w:rsid w:val="003D0362"/>
    <w:rsid w:val="003D1463"/>
    <w:rsid w:val="003D161A"/>
    <w:rsid w:val="003D1E8B"/>
    <w:rsid w:val="003D30C7"/>
    <w:rsid w:val="003D38D0"/>
    <w:rsid w:val="003D43E9"/>
    <w:rsid w:val="003D4BC9"/>
    <w:rsid w:val="003D51DB"/>
    <w:rsid w:val="003D52BA"/>
    <w:rsid w:val="003D5A1D"/>
    <w:rsid w:val="003D5BCE"/>
    <w:rsid w:val="003D63F2"/>
    <w:rsid w:val="003D64C8"/>
    <w:rsid w:val="003D6522"/>
    <w:rsid w:val="003D7EEA"/>
    <w:rsid w:val="003E0057"/>
    <w:rsid w:val="003E03C5"/>
    <w:rsid w:val="003E1197"/>
    <w:rsid w:val="003E182B"/>
    <w:rsid w:val="003E1A42"/>
    <w:rsid w:val="003E1C57"/>
    <w:rsid w:val="003E2447"/>
    <w:rsid w:val="003E25F8"/>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17"/>
    <w:rsid w:val="0040529A"/>
    <w:rsid w:val="00405304"/>
    <w:rsid w:val="004055A0"/>
    <w:rsid w:val="00405648"/>
    <w:rsid w:val="00405BE7"/>
    <w:rsid w:val="00405D13"/>
    <w:rsid w:val="0040615D"/>
    <w:rsid w:val="0040622D"/>
    <w:rsid w:val="0040664A"/>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1BB5"/>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5EB7"/>
    <w:rsid w:val="004461B8"/>
    <w:rsid w:val="00447D76"/>
    <w:rsid w:val="004504FE"/>
    <w:rsid w:val="004510C2"/>
    <w:rsid w:val="0045141B"/>
    <w:rsid w:val="00451484"/>
    <w:rsid w:val="00451C84"/>
    <w:rsid w:val="004528DE"/>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0EA"/>
    <w:rsid w:val="0047328E"/>
    <w:rsid w:val="00473CB1"/>
    <w:rsid w:val="00473EBD"/>
    <w:rsid w:val="004748D9"/>
    <w:rsid w:val="00474F37"/>
    <w:rsid w:val="004750C8"/>
    <w:rsid w:val="00476D19"/>
    <w:rsid w:val="0047792D"/>
    <w:rsid w:val="00477B51"/>
    <w:rsid w:val="00480709"/>
    <w:rsid w:val="00480931"/>
    <w:rsid w:val="004810BC"/>
    <w:rsid w:val="004811E4"/>
    <w:rsid w:val="00481965"/>
    <w:rsid w:val="00481ECB"/>
    <w:rsid w:val="00481FAA"/>
    <w:rsid w:val="00482095"/>
    <w:rsid w:val="00482991"/>
    <w:rsid w:val="00482E9D"/>
    <w:rsid w:val="00482F3A"/>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3237"/>
    <w:rsid w:val="0049344E"/>
    <w:rsid w:val="004948CD"/>
    <w:rsid w:val="00494D2C"/>
    <w:rsid w:val="00495745"/>
    <w:rsid w:val="00496D58"/>
    <w:rsid w:val="004970C2"/>
    <w:rsid w:val="00497859"/>
    <w:rsid w:val="00497D0B"/>
    <w:rsid w:val="004A0280"/>
    <w:rsid w:val="004A03DE"/>
    <w:rsid w:val="004A10C1"/>
    <w:rsid w:val="004A152D"/>
    <w:rsid w:val="004A25A6"/>
    <w:rsid w:val="004A3C72"/>
    <w:rsid w:val="004A3CDF"/>
    <w:rsid w:val="004A4493"/>
    <w:rsid w:val="004A4C95"/>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206"/>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0EE"/>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BA4"/>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34CB"/>
    <w:rsid w:val="005345F6"/>
    <w:rsid w:val="00535BEF"/>
    <w:rsid w:val="005363AD"/>
    <w:rsid w:val="00537F01"/>
    <w:rsid w:val="005405D6"/>
    <w:rsid w:val="005408B6"/>
    <w:rsid w:val="00540DF1"/>
    <w:rsid w:val="00540E00"/>
    <w:rsid w:val="00541637"/>
    <w:rsid w:val="00541CC3"/>
    <w:rsid w:val="00542731"/>
    <w:rsid w:val="00542A22"/>
    <w:rsid w:val="00542CB1"/>
    <w:rsid w:val="0054313E"/>
    <w:rsid w:val="0054321B"/>
    <w:rsid w:val="0054335D"/>
    <w:rsid w:val="00543366"/>
    <w:rsid w:val="00543D5A"/>
    <w:rsid w:val="005446D8"/>
    <w:rsid w:val="00544FB0"/>
    <w:rsid w:val="005451E2"/>
    <w:rsid w:val="00545F87"/>
    <w:rsid w:val="00546795"/>
    <w:rsid w:val="00547FE9"/>
    <w:rsid w:val="00551147"/>
    <w:rsid w:val="00551466"/>
    <w:rsid w:val="00551C49"/>
    <w:rsid w:val="00552A69"/>
    <w:rsid w:val="0055320C"/>
    <w:rsid w:val="00553CFA"/>
    <w:rsid w:val="00554CD2"/>
    <w:rsid w:val="005552AB"/>
    <w:rsid w:val="005553C0"/>
    <w:rsid w:val="00555739"/>
    <w:rsid w:val="00555989"/>
    <w:rsid w:val="00556260"/>
    <w:rsid w:val="005577AA"/>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09F"/>
    <w:rsid w:val="005844B6"/>
    <w:rsid w:val="00584770"/>
    <w:rsid w:val="00585FE5"/>
    <w:rsid w:val="005864B3"/>
    <w:rsid w:val="00587A51"/>
    <w:rsid w:val="005901B5"/>
    <w:rsid w:val="005902AE"/>
    <w:rsid w:val="00590CFC"/>
    <w:rsid w:val="005912E5"/>
    <w:rsid w:val="005918BC"/>
    <w:rsid w:val="00591FCC"/>
    <w:rsid w:val="00592E0F"/>
    <w:rsid w:val="00594485"/>
    <w:rsid w:val="00594796"/>
    <w:rsid w:val="00594F34"/>
    <w:rsid w:val="0059515C"/>
    <w:rsid w:val="0059569B"/>
    <w:rsid w:val="005960DA"/>
    <w:rsid w:val="0059663C"/>
    <w:rsid w:val="005A01B9"/>
    <w:rsid w:val="005A0810"/>
    <w:rsid w:val="005A11DB"/>
    <w:rsid w:val="005A14AA"/>
    <w:rsid w:val="005A157C"/>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C7C"/>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43"/>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326"/>
    <w:rsid w:val="005F16B1"/>
    <w:rsid w:val="005F1B35"/>
    <w:rsid w:val="005F1BF9"/>
    <w:rsid w:val="005F21DB"/>
    <w:rsid w:val="005F22FB"/>
    <w:rsid w:val="005F2915"/>
    <w:rsid w:val="005F3A58"/>
    <w:rsid w:val="005F3CBD"/>
    <w:rsid w:val="005F4A4C"/>
    <w:rsid w:val="005F6496"/>
    <w:rsid w:val="005F67A0"/>
    <w:rsid w:val="005F7972"/>
    <w:rsid w:val="00600701"/>
    <w:rsid w:val="00601706"/>
    <w:rsid w:val="00601F4A"/>
    <w:rsid w:val="0060388C"/>
    <w:rsid w:val="00603D9B"/>
    <w:rsid w:val="00603F1F"/>
    <w:rsid w:val="00603FF3"/>
    <w:rsid w:val="0060442E"/>
    <w:rsid w:val="00604928"/>
    <w:rsid w:val="00605384"/>
    <w:rsid w:val="00605838"/>
    <w:rsid w:val="00606A30"/>
    <w:rsid w:val="006070D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DD8"/>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BA8"/>
    <w:rsid w:val="00633E25"/>
    <w:rsid w:val="00634490"/>
    <w:rsid w:val="00634B0E"/>
    <w:rsid w:val="00635289"/>
    <w:rsid w:val="00635926"/>
    <w:rsid w:val="00635DD7"/>
    <w:rsid w:val="006360F5"/>
    <w:rsid w:val="0063631E"/>
    <w:rsid w:val="00637721"/>
    <w:rsid w:val="00637971"/>
    <w:rsid w:val="00637D7A"/>
    <w:rsid w:val="0064080D"/>
    <w:rsid w:val="00640F3F"/>
    <w:rsid w:val="006415CA"/>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1FB"/>
    <w:rsid w:val="00653BB0"/>
    <w:rsid w:val="0065470D"/>
    <w:rsid w:val="00654D03"/>
    <w:rsid w:val="00655371"/>
    <w:rsid w:val="00656241"/>
    <w:rsid w:val="00656FB0"/>
    <w:rsid w:val="00657135"/>
    <w:rsid w:val="00657874"/>
    <w:rsid w:val="0066085B"/>
    <w:rsid w:val="006610D2"/>
    <w:rsid w:val="00661D60"/>
    <w:rsid w:val="006626D6"/>
    <w:rsid w:val="006626E4"/>
    <w:rsid w:val="00662F12"/>
    <w:rsid w:val="00663065"/>
    <w:rsid w:val="00663230"/>
    <w:rsid w:val="00663A11"/>
    <w:rsid w:val="00663DEC"/>
    <w:rsid w:val="0066427F"/>
    <w:rsid w:val="00664E8B"/>
    <w:rsid w:val="00664FC6"/>
    <w:rsid w:val="00665465"/>
    <w:rsid w:val="006655FE"/>
    <w:rsid w:val="0066573E"/>
    <w:rsid w:val="00665E5C"/>
    <w:rsid w:val="00666B12"/>
    <w:rsid w:val="00666D88"/>
    <w:rsid w:val="00667691"/>
    <w:rsid w:val="00667F8A"/>
    <w:rsid w:val="00671938"/>
    <w:rsid w:val="006728DC"/>
    <w:rsid w:val="00672C53"/>
    <w:rsid w:val="00672D88"/>
    <w:rsid w:val="00672F4F"/>
    <w:rsid w:val="00672F55"/>
    <w:rsid w:val="0067499A"/>
    <w:rsid w:val="00675301"/>
    <w:rsid w:val="00676982"/>
    <w:rsid w:val="00676E39"/>
    <w:rsid w:val="00677193"/>
    <w:rsid w:val="006812C4"/>
    <w:rsid w:val="00681379"/>
    <w:rsid w:val="0068214F"/>
    <w:rsid w:val="00683942"/>
    <w:rsid w:val="00684088"/>
    <w:rsid w:val="00684247"/>
    <w:rsid w:val="00684D41"/>
    <w:rsid w:val="006853E5"/>
    <w:rsid w:val="00685605"/>
    <w:rsid w:val="0068748F"/>
    <w:rsid w:val="006878D8"/>
    <w:rsid w:val="00687FDC"/>
    <w:rsid w:val="00690DBA"/>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5B7"/>
    <w:rsid w:val="006A277D"/>
    <w:rsid w:val="006A2DAF"/>
    <w:rsid w:val="006A2F28"/>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1C3"/>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16A8"/>
    <w:rsid w:val="006F21DC"/>
    <w:rsid w:val="006F2944"/>
    <w:rsid w:val="006F2C29"/>
    <w:rsid w:val="006F390D"/>
    <w:rsid w:val="006F6047"/>
    <w:rsid w:val="006F62AA"/>
    <w:rsid w:val="006F6CEC"/>
    <w:rsid w:val="007006CE"/>
    <w:rsid w:val="00701248"/>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156D"/>
    <w:rsid w:val="00712317"/>
    <w:rsid w:val="00712626"/>
    <w:rsid w:val="00712E03"/>
    <w:rsid w:val="0071357F"/>
    <w:rsid w:val="007140DA"/>
    <w:rsid w:val="007141A0"/>
    <w:rsid w:val="00715F0E"/>
    <w:rsid w:val="00716A89"/>
    <w:rsid w:val="00717B82"/>
    <w:rsid w:val="007204D2"/>
    <w:rsid w:val="00720AB9"/>
    <w:rsid w:val="0072116D"/>
    <w:rsid w:val="007229EF"/>
    <w:rsid w:val="007230BC"/>
    <w:rsid w:val="007237A1"/>
    <w:rsid w:val="007242BC"/>
    <w:rsid w:val="00724AEC"/>
    <w:rsid w:val="00725208"/>
    <w:rsid w:val="007253B0"/>
    <w:rsid w:val="007253DA"/>
    <w:rsid w:val="00726052"/>
    <w:rsid w:val="0072677B"/>
    <w:rsid w:val="007267EC"/>
    <w:rsid w:val="00726B1A"/>
    <w:rsid w:val="00726F9B"/>
    <w:rsid w:val="007306B1"/>
    <w:rsid w:val="00730B5B"/>
    <w:rsid w:val="00730E91"/>
    <w:rsid w:val="00730FBC"/>
    <w:rsid w:val="0073300B"/>
    <w:rsid w:val="00733351"/>
    <w:rsid w:val="00735BB4"/>
    <w:rsid w:val="007363CF"/>
    <w:rsid w:val="00736DDE"/>
    <w:rsid w:val="00737AEA"/>
    <w:rsid w:val="007407DC"/>
    <w:rsid w:val="00740A3E"/>
    <w:rsid w:val="007414AE"/>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031"/>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5AD8"/>
    <w:rsid w:val="007761B3"/>
    <w:rsid w:val="0077671B"/>
    <w:rsid w:val="00777E8C"/>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530"/>
    <w:rsid w:val="00793B92"/>
    <w:rsid w:val="00793CAE"/>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0F6"/>
    <w:rsid w:val="007B3295"/>
    <w:rsid w:val="007B4566"/>
    <w:rsid w:val="007B48C4"/>
    <w:rsid w:val="007B512A"/>
    <w:rsid w:val="007B533B"/>
    <w:rsid w:val="007B537A"/>
    <w:rsid w:val="007B55D3"/>
    <w:rsid w:val="007B5CE4"/>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34F"/>
    <w:rsid w:val="007E366E"/>
    <w:rsid w:val="007E3FE6"/>
    <w:rsid w:val="007E44D6"/>
    <w:rsid w:val="007E45AD"/>
    <w:rsid w:val="007E460A"/>
    <w:rsid w:val="007E4EB8"/>
    <w:rsid w:val="007E4F5E"/>
    <w:rsid w:val="007E5040"/>
    <w:rsid w:val="007E5469"/>
    <w:rsid w:val="007E5F4B"/>
    <w:rsid w:val="007E78D9"/>
    <w:rsid w:val="007F08F9"/>
    <w:rsid w:val="007F12C4"/>
    <w:rsid w:val="007F220A"/>
    <w:rsid w:val="007F31E6"/>
    <w:rsid w:val="007F38D8"/>
    <w:rsid w:val="007F4D0E"/>
    <w:rsid w:val="007F530A"/>
    <w:rsid w:val="007F5776"/>
    <w:rsid w:val="007F5FF4"/>
    <w:rsid w:val="007F668F"/>
    <w:rsid w:val="007F6E65"/>
    <w:rsid w:val="007F7271"/>
    <w:rsid w:val="007F770B"/>
    <w:rsid w:val="007F7746"/>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4D0F"/>
    <w:rsid w:val="00825B11"/>
    <w:rsid w:val="00825E6C"/>
    <w:rsid w:val="0082636F"/>
    <w:rsid w:val="00826ABB"/>
    <w:rsid w:val="00826CD7"/>
    <w:rsid w:val="00826F5B"/>
    <w:rsid w:val="00827129"/>
    <w:rsid w:val="00827873"/>
    <w:rsid w:val="00827B02"/>
    <w:rsid w:val="0083114E"/>
    <w:rsid w:val="00831934"/>
    <w:rsid w:val="00831C84"/>
    <w:rsid w:val="00832061"/>
    <w:rsid w:val="008329C0"/>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4712D"/>
    <w:rsid w:val="00850454"/>
    <w:rsid w:val="008505F7"/>
    <w:rsid w:val="00851130"/>
    <w:rsid w:val="0085189A"/>
    <w:rsid w:val="008525FB"/>
    <w:rsid w:val="00852660"/>
    <w:rsid w:val="00854089"/>
    <w:rsid w:val="008543B6"/>
    <w:rsid w:val="008564C2"/>
    <w:rsid w:val="00856821"/>
    <w:rsid w:val="00856A4B"/>
    <w:rsid w:val="00856D88"/>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914"/>
    <w:rsid w:val="008E7572"/>
    <w:rsid w:val="008E7DCF"/>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54DC"/>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62A"/>
    <w:rsid w:val="00945B53"/>
    <w:rsid w:val="0094642C"/>
    <w:rsid w:val="009469CC"/>
    <w:rsid w:val="00946CE4"/>
    <w:rsid w:val="00946FAD"/>
    <w:rsid w:val="009473B9"/>
    <w:rsid w:val="00950415"/>
    <w:rsid w:val="009505C8"/>
    <w:rsid w:val="0095078A"/>
    <w:rsid w:val="00950964"/>
    <w:rsid w:val="00950F15"/>
    <w:rsid w:val="00951043"/>
    <w:rsid w:val="0095109D"/>
    <w:rsid w:val="0095115A"/>
    <w:rsid w:val="0095159D"/>
    <w:rsid w:val="00951717"/>
    <w:rsid w:val="00951C52"/>
    <w:rsid w:val="009536E9"/>
    <w:rsid w:val="0095372E"/>
    <w:rsid w:val="00953F29"/>
    <w:rsid w:val="00954A4D"/>
    <w:rsid w:val="0095590E"/>
    <w:rsid w:val="009563A3"/>
    <w:rsid w:val="00956630"/>
    <w:rsid w:val="00957C78"/>
    <w:rsid w:val="00960C1A"/>
    <w:rsid w:val="00960F73"/>
    <w:rsid w:val="009611B8"/>
    <w:rsid w:val="0096196E"/>
    <w:rsid w:val="0096266E"/>
    <w:rsid w:val="009629BB"/>
    <w:rsid w:val="00962C53"/>
    <w:rsid w:val="00963062"/>
    <w:rsid w:val="00963A9D"/>
    <w:rsid w:val="009650B4"/>
    <w:rsid w:val="009656C2"/>
    <w:rsid w:val="00967632"/>
    <w:rsid w:val="00970EF1"/>
    <w:rsid w:val="009711F5"/>
    <w:rsid w:val="009717EF"/>
    <w:rsid w:val="0097180E"/>
    <w:rsid w:val="00972289"/>
    <w:rsid w:val="009729A5"/>
    <w:rsid w:val="00972B0C"/>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3EA6"/>
    <w:rsid w:val="00994A2F"/>
    <w:rsid w:val="00994B86"/>
    <w:rsid w:val="0099588B"/>
    <w:rsid w:val="00995B37"/>
    <w:rsid w:val="00995B3E"/>
    <w:rsid w:val="00995F6E"/>
    <w:rsid w:val="00996C43"/>
    <w:rsid w:val="009A125E"/>
    <w:rsid w:val="009A1ED0"/>
    <w:rsid w:val="009A37B3"/>
    <w:rsid w:val="009A3B8A"/>
    <w:rsid w:val="009A40F9"/>
    <w:rsid w:val="009A413C"/>
    <w:rsid w:val="009A45DA"/>
    <w:rsid w:val="009A5554"/>
    <w:rsid w:val="009A5854"/>
    <w:rsid w:val="009A6082"/>
    <w:rsid w:val="009A715C"/>
    <w:rsid w:val="009A7A47"/>
    <w:rsid w:val="009A7D00"/>
    <w:rsid w:val="009A7E04"/>
    <w:rsid w:val="009B0494"/>
    <w:rsid w:val="009B262A"/>
    <w:rsid w:val="009B29D5"/>
    <w:rsid w:val="009B2AF7"/>
    <w:rsid w:val="009B2DF8"/>
    <w:rsid w:val="009B41BA"/>
    <w:rsid w:val="009B4359"/>
    <w:rsid w:val="009B4EA0"/>
    <w:rsid w:val="009B5DA8"/>
    <w:rsid w:val="009B72F9"/>
    <w:rsid w:val="009B77A7"/>
    <w:rsid w:val="009C091F"/>
    <w:rsid w:val="009C0EE1"/>
    <w:rsid w:val="009C0F68"/>
    <w:rsid w:val="009C2553"/>
    <w:rsid w:val="009C347A"/>
    <w:rsid w:val="009C3A01"/>
    <w:rsid w:val="009C459E"/>
    <w:rsid w:val="009C4A98"/>
    <w:rsid w:val="009C50E8"/>
    <w:rsid w:val="009C53A7"/>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6D"/>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44C"/>
    <w:rsid w:val="009F6771"/>
    <w:rsid w:val="009F67D2"/>
    <w:rsid w:val="009F695B"/>
    <w:rsid w:val="009F709A"/>
    <w:rsid w:val="009F7835"/>
    <w:rsid w:val="00A003C6"/>
    <w:rsid w:val="00A0065B"/>
    <w:rsid w:val="00A0072D"/>
    <w:rsid w:val="00A00825"/>
    <w:rsid w:val="00A00C25"/>
    <w:rsid w:val="00A00F3A"/>
    <w:rsid w:val="00A01233"/>
    <w:rsid w:val="00A0142E"/>
    <w:rsid w:val="00A01666"/>
    <w:rsid w:val="00A0171F"/>
    <w:rsid w:val="00A01A64"/>
    <w:rsid w:val="00A02E2F"/>
    <w:rsid w:val="00A034F5"/>
    <w:rsid w:val="00A03F50"/>
    <w:rsid w:val="00A0513C"/>
    <w:rsid w:val="00A05EC8"/>
    <w:rsid w:val="00A06AFF"/>
    <w:rsid w:val="00A06E25"/>
    <w:rsid w:val="00A07484"/>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56C"/>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6E7D"/>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003"/>
    <w:rsid w:val="00A462CB"/>
    <w:rsid w:val="00A466C2"/>
    <w:rsid w:val="00A4681B"/>
    <w:rsid w:val="00A46C86"/>
    <w:rsid w:val="00A47CC4"/>
    <w:rsid w:val="00A47CEC"/>
    <w:rsid w:val="00A47E70"/>
    <w:rsid w:val="00A5047F"/>
    <w:rsid w:val="00A50A99"/>
    <w:rsid w:val="00A514DB"/>
    <w:rsid w:val="00A51D9A"/>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093"/>
    <w:rsid w:val="00A62154"/>
    <w:rsid w:val="00A64E3D"/>
    <w:rsid w:val="00A654CF"/>
    <w:rsid w:val="00A65681"/>
    <w:rsid w:val="00A65AF5"/>
    <w:rsid w:val="00A65B59"/>
    <w:rsid w:val="00A660CE"/>
    <w:rsid w:val="00A67960"/>
    <w:rsid w:val="00A7084D"/>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07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61B"/>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2544"/>
    <w:rsid w:val="00AE37CD"/>
    <w:rsid w:val="00AE52F8"/>
    <w:rsid w:val="00AE595B"/>
    <w:rsid w:val="00AE5A5D"/>
    <w:rsid w:val="00AE6186"/>
    <w:rsid w:val="00AE7499"/>
    <w:rsid w:val="00AE7CD8"/>
    <w:rsid w:val="00AF0014"/>
    <w:rsid w:val="00AF00B7"/>
    <w:rsid w:val="00AF0122"/>
    <w:rsid w:val="00AF1458"/>
    <w:rsid w:val="00AF15AC"/>
    <w:rsid w:val="00AF1A08"/>
    <w:rsid w:val="00AF3EE9"/>
    <w:rsid w:val="00AF428F"/>
    <w:rsid w:val="00AF4B3B"/>
    <w:rsid w:val="00AF5CF4"/>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15BB"/>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3FBB"/>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26D"/>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2D6"/>
    <w:rsid w:val="00BB750C"/>
    <w:rsid w:val="00BB760E"/>
    <w:rsid w:val="00BC0399"/>
    <w:rsid w:val="00BC0FD6"/>
    <w:rsid w:val="00BC1C78"/>
    <w:rsid w:val="00BC2177"/>
    <w:rsid w:val="00BC3CAC"/>
    <w:rsid w:val="00BC3FE3"/>
    <w:rsid w:val="00BC523C"/>
    <w:rsid w:val="00BC632E"/>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18DA"/>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113F"/>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0E0"/>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40"/>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0F7"/>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2F1"/>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164"/>
    <w:rsid w:val="00CA562B"/>
    <w:rsid w:val="00CA5CEF"/>
    <w:rsid w:val="00CA5EBE"/>
    <w:rsid w:val="00CA608C"/>
    <w:rsid w:val="00CA638D"/>
    <w:rsid w:val="00CA6972"/>
    <w:rsid w:val="00CA7765"/>
    <w:rsid w:val="00CA784C"/>
    <w:rsid w:val="00CB11A0"/>
    <w:rsid w:val="00CB2190"/>
    <w:rsid w:val="00CB3BFF"/>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840"/>
    <w:rsid w:val="00CC7940"/>
    <w:rsid w:val="00CC7994"/>
    <w:rsid w:val="00CD01B9"/>
    <w:rsid w:val="00CD05A4"/>
    <w:rsid w:val="00CD16D4"/>
    <w:rsid w:val="00CD19F7"/>
    <w:rsid w:val="00CD1B91"/>
    <w:rsid w:val="00CD267C"/>
    <w:rsid w:val="00CD2D8E"/>
    <w:rsid w:val="00CD3464"/>
    <w:rsid w:val="00CD3C20"/>
    <w:rsid w:val="00CD565F"/>
    <w:rsid w:val="00CD570F"/>
    <w:rsid w:val="00CD5942"/>
    <w:rsid w:val="00CD5CDB"/>
    <w:rsid w:val="00CD6056"/>
    <w:rsid w:val="00CD69FE"/>
    <w:rsid w:val="00CD7E34"/>
    <w:rsid w:val="00CE0655"/>
    <w:rsid w:val="00CE0DAF"/>
    <w:rsid w:val="00CE14B2"/>
    <w:rsid w:val="00CE2185"/>
    <w:rsid w:val="00CE2BCB"/>
    <w:rsid w:val="00CE333C"/>
    <w:rsid w:val="00CE3725"/>
    <w:rsid w:val="00CE3FFE"/>
    <w:rsid w:val="00CE4022"/>
    <w:rsid w:val="00CE4100"/>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0CB"/>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46A"/>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9DA"/>
    <w:rsid w:val="00D41BE5"/>
    <w:rsid w:val="00D424F2"/>
    <w:rsid w:val="00D42BAC"/>
    <w:rsid w:val="00D44CE6"/>
    <w:rsid w:val="00D44ED3"/>
    <w:rsid w:val="00D45A9D"/>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1DFA"/>
    <w:rsid w:val="00D62002"/>
    <w:rsid w:val="00D62B9A"/>
    <w:rsid w:val="00D62E96"/>
    <w:rsid w:val="00D62EA7"/>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33"/>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0DF8"/>
    <w:rsid w:val="00DA22B9"/>
    <w:rsid w:val="00DA235A"/>
    <w:rsid w:val="00DA2576"/>
    <w:rsid w:val="00DA2680"/>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023"/>
    <w:rsid w:val="00DB628A"/>
    <w:rsid w:val="00DB68E9"/>
    <w:rsid w:val="00DB6AFA"/>
    <w:rsid w:val="00DB761D"/>
    <w:rsid w:val="00DB7D41"/>
    <w:rsid w:val="00DC0053"/>
    <w:rsid w:val="00DC070B"/>
    <w:rsid w:val="00DC1529"/>
    <w:rsid w:val="00DC25CD"/>
    <w:rsid w:val="00DC3016"/>
    <w:rsid w:val="00DC40EC"/>
    <w:rsid w:val="00DC4AA9"/>
    <w:rsid w:val="00DC553A"/>
    <w:rsid w:val="00DC695D"/>
    <w:rsid w:val="00DC6C0E"/>
    <w:rsid w:val="00DC73C6"/>
    <w:rsid w:val="00DD02FE"/>
    <w:rsid w:val="00DD1010"/>
    <w:rsid w:val="00DD179D"/>
    <w:rsid w:val="00DD24D7"/>
    <w:rsid w:val="00DD368F"/>
    <w:rsid w:val="00DD3696"/>
    <w:rsid w:val="00DD4BE3"/>
    <w:rsid w:val="00DD4C98"/>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0E"/>
    <w:rsid w:val="00DF5174"/>
    <w:rsid w:val="00DF53D1"/>
    <w:rsid w:val="00DF5BDD"/>
    <w:rsid w:val="00DF5F63"/>
    <w:rsid w:val="00DF618F"/>
    <w:rsid w:val="00DF6838"/>
    <w:rsid w:val="00E00390"/>
    <w:rsid w:val="00E004A9"/>
    <w:rsid w:val="00E00C8C"/>
    <w:rsid w:val="00E00F5C"/>
    <w:rsid w:val="00E029EA"/>
    <w:rsid w:val="00E02B76"/>
    <w:rsid w:val="00E02CD1"/>
    <w:rsid w:val="00E0303C"/>
    <w:rsid w:val="00E03F24"/>
    <w:rsid w:val="00E04547"/>
    <w:rsid w:val="00E045C5"/>
    <w:rsid w:val="00E056FB"/>
    <w:rsid w:val="00E05BC2"/>
    <w:rsid w:val="00E05C1B"/>
    <w:rsid w:val="00E0632C"/>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390"/>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4E17"/>
    <w:rsid w:val="00E355E6"/>
    <w:rsid w:val="00E35A1F"/>
    <w:rsid w:val="00E35DA1"/>
    <w:rsid w:val="00E364A9"/>
    <w:rsid w:val="00E36F9A"/>
    <w:rsid w:val="00E373B7"/>
    <w:rsid w:val="00E40552"/>
    <w:rsid w:val="00E413AF"/>
    <w:rsid w:val="00E414DD"/>
    <w:rsid w:val="00E4151C"/>
    <w:rsid w:val="00E42115"/>
    <w:rsid w:val="00E427A3"/>
    <w:rsid w:val="00E42E5C"/>
    <w:rsid w:val="00E432A8"/>
    <w:rsid w:val="00E434BE"/>
    <w:rsid w:val="00E43FF5"/>
    <w:rsid w:val="00E44FFE"/>
    <w:rsid w:val="00E4568A"/>
    <w:rsid w:val="00E457DF"/>
    <w:rsid w:val="00E45E26"/>
    <w:rsid w:val="00E46093"/>
    <w:rsid w:val="00E479A9"/>
    <w:rsid w:val="00E47FBE"/>
    <w:rsid w:val="00E5018C"/>
    <w:rsid w:val="00E50B46"/>
    <w:rsid w:val="00E51614"/>
    <w:rsid w:val="00E519F6"/>
    <w:rsid w:val="00E52424"/>
    <w:rsid w:val="00E532E1"/>
    <w:rsid w:val="00E53501"/>
    <w:rsid w:val="00E53796"/>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57F"/>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5B9"/>
    <w:rsid w:val="00E74683"/>
    <w:rsid w:val="00E74FA2"/>
    <w:rsid w:val="00E75146"/>
    <w:rsid w:val="00E753B4"/>
    <w:rsid w:val="00E7558B"/>
    <w:rsid w:val="00E7564A"/>
    <w:rsid w:val="00E75FDA"/>
    <w:rsid w:val="00E76173"/>
    <w:rsid w:val="00E76458"/>
    <w:rsid w:val="00E76DBC"/>
    <w:rsid w:val="00E77432"/>
    <w:rsid w:val="00E80737"/>
    <w:rsid w:val="00E80F83"/>
    <w:rsid w:val="00E82089"/>
    <w:rsid w:val="00E82D82"/>
    <w:rsid w:val="00E82E03"/>
    <w:rsid w:val="00E831D9"/>
    <w:rsid w:val="00E84B38"/>
    <w:rsid w:val="00E84E3D"/>
    <w:rsid w:val="00E8562D"/>
    <w:rsid w:val="00E867BC"/>
    <w:rsid w:val="00E90EB0"/>
    <w:rsid w:val="00E92DF8"/>
    <w:rsid w:val="00E93C1F"/>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6E48"/>
    <w:rsid w:val="00EE7BA9"/>
    <w:rsid w:val="00EF006A"/>
    <w:rsid w:val="00EF033F"/>
    <w:rsid w:val="00EF0BA8"/>
    <w:rsid w:val="00EF1DBE"/>
    <w:rsid w:val="00EF20B7"/>
    <w:rsid w:val="00EF2DD9"/>
    <w:rsid w:val="00EF3337"/>
    <w:rsid w:val="00EF485F"/>
    <w:rsid w:val="00EF60D4"/>
    <w:rsid w:val="00EF65FD"/>
    <w:rsid w:val="00EF6BDA"/>
    <w:rsid w:val="00EF70B2"/>
    <w:rsid w:val="00EF7A93"/>
    <w:rsid w:val="00EF7AD4"/>
    <w:rsid w:val="00EF7D7F"/>
    <w:rsid w:val="00F00343"/>
    <w:rsid w:val="00F01393"/>
    <w:rsid w:val="00F01B5B"/>
    <w:rsid w:val="00F030F0"/>
    <w:rsid w:val="00F03131"/>
    <w:rsid w:val="00F0322E"/>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32C7"/>
    <w:rsid w:val="00F257CE"/>
    <w:rsid w:val="00F25B38"/>
    <w:rsid w:val="00F25D98"/>
    <w:rsid w:val="00F265BC"/>
    <w:rsid w:val="00F26D9D"/>
    <w:rsid w:val="00F26E70"/>
    <w:rsid w:val="00F26EB0"/>
    <w:rsid w:val="00F26F13"/>
    <w:rsid w:val="00F270FC"/>
    <w:rsid w:val="00F27770"/>
    <w:rsid w:val="00F300FB"/>
    <w:rsid w:val="00F30810"/>
    <w:rsid w:val="00F31055"/>
    <w:rsid w:val="00F31F3E"/>
    <w:rsid w:val="00F322AC"/>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678"/>
    <w:rsid w:val="00F627BC"/>
    <w:rsid w:val="00F6310E"/>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4E7C"/>
    <w:rsid w:val="00F7502F"/>
    <w:rsid w:val="00F75758"/>
    <w:rsid w:val="00F76C8C"/>
    <w:rsid w:val="00F77711"/>
    <w:rsid w:val="00F77F11"/>
    <w:rsid w:val="00F8068B"/>
    <w:rsid w:val="00F816A3"/>
    <w:rsid w:val="00F82E70"/>
    <w:rsid w:val="00F83C0E"/>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3F8D"/>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115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857249">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99803699">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84046287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s\R4-1711932.zip" TargetMode="Externa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35312-2A65-4429-B6F6-2A6CD7B2E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1324</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2017-11-17T15:00:00Z</dcterms:created>
  <dcterms:modified xsi:type="dcterms:W3CDTF">2017-11-17T15:00:00Z</dcterms:modified>
</cp:coreProperties>
</file>