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ABD" w:rsidRPr="001A453D" w:rsidRDefault="002A0ABD" w:rsidP="002A0ABD">
      <w:pPr>
        <w:tabs>
          <w:tab w:val="right" w:pos="9781"/>
        </w:tabs>
        <w:rPr>
          <w:rFonts w:ascii="Arial" w:hAnsi="Arial" w:cs="Arial"/>
          <w:sz w:val="28"/>
          <w:lang w:val="en-GB"/>
        </w:rPr>
      </w:pPr>
      <w:r w:rsidRPr="001A453D">
        <w:rPr>
          <w:rFonts w:ascii="Arial" w:hAnsi="Arial" w:cs="Arial"/>
          <w:sz w:val="28"/>
          <w:lang w:val="en-GB"/>
        </w:rPr>
        <w:t>3GPP TSG-RAN WG4 Meeting #85</w:t>
      </w:r>
      <w:r w:rsidRPr="001A453D">
        <w:rPr>
          <w:rFonts w:ascii="Arial" w:hAnsi="Arial" w:cs="Arial"/>
          <w:sz w:val="28"/>
          <w:lang w:val="en-GB"/>
        </w:rPr>
        <w:tab/>
        <w:t>R4-171</w:t>
      </w:r>
      <w:r w:rsidR="00163F01">
        <w:rPr>
          <w:rFonts w:ascii="Arial" w:hAnsi="Arial" w:cs="Arial"/>
          <w:sz w:val="28"/>
          <w:lang w:val="en-GB"/>
        </w:rPr>
        <w:t>2691</w:t>
      </w:r>
      <w:bookmarkStart w:id="0" w:name="_GoBack"/>
      <w:bookmarkEnd w:id="0"/>
    </w:p>
    <w:p w:rsidR="002A0ABD" w:rsidRPr="001A453D" w:rsidRDefault="002A0ABD" w:rsidP="002A0ABD">
      <w:pPr>
        <w:tabs>
          <w:tab w:val="right" w:pos="9781"/>
        </w:tabs>
        <w:rPr>
          <w:rFonts w:ascii="Arial" w:hAnsi="Arial" w:cs="Arial"/>
          <w:sz w:val="28"/>
          <w:lang w:val="en-GB"/>
        </w:rPr>
      </w:pPr>
      <w:r w:rsidRPr="001A453D">
        <w:rPr>
          <w:rFonts w:ascii="Arial" w:hAnsi="Arial" w:cs="Arial"/>
          <w:sz w:val="28"/>
          <w:lang w:val="en-GB"/>
        </w:rPr>
        <w:t>Reno, Nevada, USA, 27 November – 1 December 2017</w:t>
      </w:r>
    </w:p>
    <w:p w:rsidR="000B2663" w:rsidRPr="001A453D" w:rsidRDefault="000B2663" w:rsidP="000B2663">
      <w:pPr>
        <w:tabs>
          <w:tab w:val="left" w:pos="1985"/>
        </w:tabs>
        <w:rPr>
          <w:rFonts w:ascii="Arial" w:hAnsi="Arial"/>
          <w:b/>
          <w:lang w:val="en-GB"/>
        </w:rPr>
      </w:pPr>
    </w:p>
    <w:p w:rsidR="00653AF2" w:rsidRPr="001A453D" w:rsidRDefault="00653AF2" w:rsidP="00653AF2">
      <w:pPr>
        <w:tabs>
          <w:tab w:val="left" w:pos="1985"/>
        </w:tabs>
        <w:rPr>
          <w:rFonts w:ascii="Arial" w:hAnsi="Arial"/>
          <w:lang w:val="en-GB"/>
        </w:rPr>
      </w:pPr>
      <w:r w:rsidRPr="001A453D">
        <w:rPr>
          <w:rFonts w:ascii="Arial" w:hAnsi="Arial"/>
          <w:b/>
          <w:lang w:val="en-GB"/>
        </w:rPr>
        <w:t>Agenda Item:</w:t>
      </w:r>
      <w:r w:rsidRPr="001A453D">
        <w:rPr>
          <w:rFonts w:ascii="Arial" w:hAnsi="Arial"/>
          <w:lang w:val="en-GB"/>
        </w:rPr>
        <w:tab/>
      </w:r>
      <w:bookmarkStart w:id="1" w:name="Source"/>
      <w:bookmarkEnd w:id="1"/>
      <w:r w:rsidR="000B2663" w:rsidRPr="001A453D">
        <w:rPr>
          <w:rFonts w:ascii="Arial" w:hAnsi="Arial"/>
          <w:b/>
          <w:lang w:val="en-GB"/>
        </w:rPr>
        <w:t>9</w:t>
      </w:r>
      <w:r w:rsidRPr="001A453D">
        <w:rPr>
          <w:rFonts w:ascii="Arial" w:hAnsi="Arial"/>
          <w:b/>
          <w:lang w:val="en-GB"/>
        </w:rPr>
        <w:t>.</w:t>
      </w:r>
      <w:r w:rsidR="000B2663" w:rsidRPr="001A453D">
        <w:rPr>
          <w:rFonts w:ascii="Arial" w:hAnsi="Arial"/>
          <w:b/>
          <w:lang w:val="en-GB"/>
        </w:rPr>
        <w:t>5.</w:t>
      </w:r>
      <w:r w:rsidR="00AC6832">
        <w:rPr>
          <w:rFonts w:ascii="Arial" w:hAnsi="Arial"/>
          <w:b/>
          <w:lang w:val="en-GB"/>
        </w:rPr>
        <w:t>3</w:t>
      </w:r>
      <w:r w:rsidRPr="001A453D">
        <w:rPr>
          <w:rFonts w:ascii="Arial" w:hAnsi="Arial"/>
          <w:b/>
          <w:lang w:val="en-GB"/>
        </w:rPr>
        <w:t>.3.</w:t>
      </w:r>
      <w:r w:rsidR="000B2663" w:rsidRPr="001A453D">
        <w:rPr>
          <w:rFonts w:ascii="Arial" w:hAnsi="Arial"/>
          <w:b/>
          <w:lang w:val="en-GB"/>
        </w:rPr>
        <w:t>2</w:t>
      </w:r>
    </w:p>
    <w:p w:rsidR="00452885" w:rsidRPr="001A453D" w:rsidRDefault="00452885" w:rsidP="00452885">
      <w:pPr>
        <w:tabs>
          <w:tab w:val="left" w:pos="1985"/>
        </w:tabs>
        <w:rPr>
          <w:rFonts w:ascii="Arial" w:hAnsi="Arial"/>
          <w:lang w:val="en-GB"/>
        </w:rPr>
      </w:pPr>
      <w:r w:rsidRPr="001A453D">
        <w:rPr>
          <w:rFonts w:ascii="Arial" w:hAnsi="Arial"/>
          <w:b/>
          <w:lang w:val="en-GB"/>
        </w:rPr>
        <w:t xml:space="preserve">Source: </w:t>
      </w:r>
      <w:r w:rsidRPr="001A453D">
        <w:rPr>
          <w:rFonts w:ascii="Arial" w:hAnsi="Arial"/>
          <w:b/>
          <w:lang w:val="en-GB"/>
        </w:rPr>
        <w:tab/>
      </w:r>
      <w:r w:rsidR="00A174A5" w:rsidRPr="001A453D">
        <w:rPr>
          <w:rFonts w:ascii="Arial" w:hAnsi="Arial"/>
          <w:b/>
          <w:lang w:val="en-GB"/>
        </w:rPr>
        <w:t xml:space="preserve">Nokia, </w:t>
      </w:r>
      <w:r w:rsidR="00097B18" w:rsidRPr="001A453D">
        <w:rPr>
          <w:rFonts w:ascii="Arial" w:hAnsi="Arial"/>
          <w:b/>
          <w:lang w:val="en-GB"/>
        </w:rPr>
        <w:t>Nokia</w:t>
      </w:r>
      <w:r w:rsidR="00A174A5" w:rsidRPr="001A453D">
        <w:rPr>
          <w:rFonts w:ascii="Arial" w:hAnsi="Arial"/>
          <w:b/>
          <w:lang w:val="en-GB"/>
        </w:rPr>
        <w:t xml:space="preserve"> Shanghai Bell</w:t>
      </w:r>
    </w:p>
    <w:p w:rsidR="00452885" w:rsidRPr="001A453D" w:rsidRDefault="00452885" w:rsidP="00452885">
      <w:pPr>
        <w:tabs>
          <w:tab w:val="left" w:pos="1985"/>
        </w:tabs>
        <w:ind w:left="1985" w:hanging="1985"/>
        <w:rPr>
          <w:rFonts w:ascii="Arial" w:hAnsi="Arial" w:cs="Arial"/>
          <w:b/>
          <w:lang w:val="en-GB"/>
        </w:rPr>
      </w:pPr>
      <w:r w:rsidRPr="001A453D">
        <w:rPr>
          <w:rFonts w:ascii="Arial" w:hAnsi="Arial"/>
          <w:b/>
          <w:lang w:val="en-GB"/>
        </w:rPr>
        <w:t>Title:</w:t>
      </w:r>
      <w:r w:rsidRPr="001A453D">
        <w:rPr>
          <w:rFonts w:ascii="Arial" w:hAnsi="Arial"/>
          <w:lang w:val="en-GB"/>
        </w:rPr>
        <w:t xml:space="preserve"> </w:t>
      </w:r>
      <w:r w:rsidRPr="001A453D">
        <w:rPr>
          <w:rFonts w:ascii="Arial" w:hAnsi="Arial"/>
          <w:lang w:val="en-GB"/>
        </w:rPr>
        <w:tab/>
      </w:r>
      <w:bookmarkStart w:id="2" w:name="Title"/>
      <w:bookmarkEnd w:id="2"/>
      <w:r w:rsidR="00C51DC0" w:rsidRPr="001A453D">
        <w:rPr>
          <w:rFonts w:ascii="Arial" w:hAnsi="Arial" w:cs="Arial"/>
          <w:b/>
          <w:lang w:val="en-GB"/>
        </w:rPr>
        <w:t xml:space="preserve">Proposal on mmWave NR BS Receiver </w:t>
      </w:r>
      <w:r w:rsidR="008D273D" w:rsidRPr="001A453D">
        <w:rPr>
          <w:rFonts w:ascii="Arial" w:hAnsi="Arial" w:cs="Arial"/>
          <w:b/>
          <w:lang w:val="en-GB"/>
        </w:rPr>
        <w:t>In-band Blocking</w:t>
      </w:r>
    </w:p>
    <w:p w:rsidR="00452885" w:rsidRPr="001A453D" w:rsidRDefault="00452885" w:rsidP="00452885">
      <w:pPr>
        <w:tabs>
          <w:tab w:val="left" w:pos="1985"/>
        </w:tabs>
        <w:rPr>
          <w:rFonts w:ascii="Arial" w:hAnsi="Arial"/>
          <w:b/>
          <w:lang w:val="en-GB"/>
        </w:rPr>
      </w:pPr>
      <w:r w:rsidRPr="001A453D">
        <w:rPr>
          <w:rFonts w:ascii="Arial" w:hAnsi="Arial"/>
          <w:b/>
          <w:lang w:val="en-GB"/>
        </w:rPr>
        <w:t>Document for:</w:t>
      </w:r>
      <w:r w:rsidRPr="001A453D">
        <w:rPr>
          <w:rFonts w:ascii="Arial" w:hAnsi="Arial"/>
          <w:lang w:val="en-GB"/>
        </w:rPr>
        <w:tab/>
      </w:r>
      <w:bookmarkStart w:id="3" w:name="DocumentFor"/>
      <w:bookmarkEnd w:id="3"/>
      <w:r w:rsidRPr="001A453D">
        <w:rPr>
          <w:rFonts w:ascii="Arial" w:hAnsi="Arial"/>
          <w:b/>
          <w:lang w:val="en-GB"/>
        </w:rPr>
        <w:t>Approval</w:t>
      </w:r>
    </w:p>
    <w:p w:rsidR="00452885" w:rsidRPr="001A453D" w:rsidRDefault="00452885" w:rsidP="00452885">
      <w:pPr>
        <w:pBdr>
          <w:bottom w:val="single" w:sz="4" w:space="1" w:color="auto"/>
        </w:pBdr>
        <w:rPr>
          <w:rFonts w:ascii="Arial" w:hAnsi="Arial" w:cs="Arial"/>
          <w:lang w:val="en-GB"/>
        </w:rPr>
      </w:pPr>
    </w:p>
    <w:p w:rsidR="00452885" w:rsidRPr="001A453D" w:rsidRDefault="00452885" w:rsidP="00452885">
      <w:pPr>
        <w:rPr>
          <w:rFonts w:ascii="Arial" w:hAnsi="Arial" w:cs="Arial"/>
          <w:lang w:val="en-GB"/>
        </w:rPr>
      </w:pPr>
    </w:p>
    <w:p w:rsidR="00452885" w:rsidRPr="001A453D" w:rsidRDefault="00452885" w:rsidP="00452885">
      <w:pPr>
        <w:keepNext/>
        <w:spacing w:after="240"/>
        <w:ind w:right="284"/>
        <w:outlineLvl w:val="0"/>
        <w:rPr>
          <w:rFonts w:ascii="Arial" w:hAnsi="Arial"/>
          <w:b/>
          <w:sz w:val="24"/>
          <w:lang w:val="en-GB"/>
        </w:rPr>
      </w:pPr>
      <w:r w:rsidRPr="001A453D">
        <w:rPr>
          <w:rFonts w:ascii="Arial" w:hAnsi="Arial"/>
          <w:b/>
          <w:sz w:val="24"/>
          <w:lang w:val="en-GB"/>
        </w:rPr>
        <w:t>1.</w:t>
      </w:r>
      <w:r w:rsidRPr="001A453D">
        <w:rPr>
          <w:rFonts w:ascii="Arial" w:hAnsi="Arial"/>
          <w:b/>
          <w:sz w:val="24"/>
          <w:lang w:val="en-GB"/>
        </w:rPr>
        <w:tab/>
        <w:t>Introduction</w:t>
      </w:r>
    </w:p>
    <w:p w:rsidR="002819B9" w:rsidRPr="001A453D" w:rsidRDefault="00156C3C" w:rsidP="001664E6">
      <w:pPr>
        <w:pStyle w:val="BodyText"/>
        <w:snapToGrid w:val="0"/>
        <w:rPr>
          <w:color w:val="000000"/>
          <w:szCs w:val="20"/>
          <w:lang w:val="en-GB"/>
        </w:rPr>
      </w:pPr>
      <w:r w:rsidRPr="001A453D">
        <w:rPr>
          <w:color w:val="000000"/>
          <w:szCs w:val="20"/>
          <w:lang w:val="en-GB"/>
        </w:rPr>
        <w:t xml:space="preserve">mmWave NR BS receiver in-band blocking </w:t>
      </w:r>
      <w:r w:rsidR="001D0753" w:rsidRPr="001A453D">
        <w:rPr>
          <w:color w:val="000000"/>
          <w:szCs w:val="20"/>
          <w:lang w:val="en-GB"/>
        </w:rPr>
        <w:t>was further discussed in RAN4#8</w:t>
      </w:r>
      <w:r w:rsidR="00F81D9A" w:rsidRPr="001A453D">
        <w:rPr>
          <w:color w:val="000000"/>
          <w:szCs w:val="20"/>
          <w:lang w:val="en-GB"/>
        </w:rPr>
        <w:t>4</w:t>
      </w:r>
      <w:r w:rsidR="002F20B6">
        <w:rPr>
          <w:color w:val="000000"/>
          <w:szCs w:val="20"/>
          <w:lang w:val="en-GB"/>
        </w:rPr>
        <w:t>Bis</w:t>
      </w:r>
      <w:r w:rsidR="00B82EBE">
        <w:rPr>
          <w:color w:val="000000"/>
          <w:szCs w:val="20"/>
          <w:lang w:val="en-GB"/>
        </w:rPr>
        <w:t xml:space="preserve"> [1-5]</w:t>
      </w:r>
      <w:r w:rsidR="00C51DC0" w:rsidRPr="001A453D">
        <w:rPr>
          <w:color w:val="000000"/>
          <w:szCs w:val="20"/>
          <w:lang w:val="en-GB"/>
        </w:rPr>
        <w:t xml:space="preserve"> </w:t>
      </w:r>
      <w:r w:rsidR="000B2663" w:rsidRPr="001A453D">
        <w:rPr>
          <w:color w:val="000000"/>
          <w:szCs w:val="20"/>
          <w:lang w:val="en-GB"/>
        </w:rPr>
        <w:t>but no conclusion could be reached.</w:t>
      </w:r>
    </w:p>
    <w:p w:rsidR="00E33755" w:rsidRPr="00B82EBE" w:rsidRDefault="004E13FF" w:rsidP="001664E6">
      <w:pPr>
        <w:pStyle w:val="BodyText"/>
        <w:snapToGrid w:val="0"/>
        <w:rPr>
          <w:color w:val="000000"/>
          <w:szCs w:val="20"/>
          <w:lang w:val="en-GB"/>
        </w:rPr>
      </w:pPr>
      <w:r w:rsidRPr="001A453D">
        <w:rPr>
          <w:rFonts w:eastAsia="宋体"/>
          <w:szCs w:val="20"/>
          <w:lang w:val="en-GB" w:eastAsia="zh-CN"/>
        </w:rPr>
        <w:t xml:space="preserve">This contribution </w:t>
      </w:r>
      <w:r w:rsidR="008D2B77" w:rsidRPr="001A453D">
        <w:rPr>
          <w:rFonts w:eastAsia="宋体"/>
          <w:szCs w:val="20"/>
          <w:lang w:val="en-GB" w:eastAsia="zh-CN"/>
        </w:rPr>
        <w:t xml:space="preserve">provides </w:t>
      </w:r>
      <w:r w:rsidR="001D0753" w:rsidRPr="001A453D">
        <w:rPr>
          <w:rFonts w:eastAsia="宋体"/>
          <w:szCs w:val="20"/>
          <w:lang w:val="en-GB" w:eastAsia="zh-CN"/>
        </w:rPr>
        <w:t>proposal</w:t>
      </w:r>
      <w:r w:rsidR="001F2D4C" w:rsidRPr="001A453D">
        <w:rPr>
          <w:rFonts w:eastAsia="宋体"/>
          <w:szCs w:val="20"/>
          <w:lang w:val="en-GB" w:eastAsia="zh-CN"/>
        </w:rPr>
        <w:t>s</w:t>
      </w:r>
      <w:r w:rsidR="001D0753" w:rsidRPr="001A453D">
        <w:rPr>
          <w:rFonts w:eastAsia="宋体"/>
          <w:szCs w:val="20"/>
          <w:lang w:val="en-GB" w:eastAsia="zh-CN"/>
        </w:rPr>
        <w:t xml:space="preserve"> to specify the </w:t>
      </w:r>
      <w:r w:rsidR="001D0753" w:rsidRPr="001A453D">
        <w:rPr>
          <w:color w:val="000000"/>
          <w:szCs w:val="20"/>
          <w:lang w:val="en-GB"/>
        </w:rPr>
        <w:t xml:space="preserve">mmWave NR BS receiver </w:t>
      </w:r>
      <w:r w:rsidR="00724A32" w:rsidRPr="001A453D">
        <w:rPr>
          <w:color w:val="000000"/>
          <w:szCs w:val="20"/>
          <w:lang w:val="en-GB"/>
        </w:rPr>
        <w:t xml:space="preserve">in-band blocking </w:t>
      </w:r>
      <w:r w:rsidR="001D0753" w:rsidRPr="001A453D">
        <w:rPr>
          <w:color w:val="000000"/>
          <w:szCs w:val="20"/>
          <w:lang w:val="en-GB"/>
        </w:rPr>
        <w:t xml:space="preserve">requirement in the RAN4 specifications </w:t>
      </w:r>
      <w:r w:rsidR="00B82EBE">
        <w:rPr>
          <w:color w:val="000000"/>
          <w:szCs w:val="20"/>
          <w:lang w:val="en-GB"/>
        </w:rPr>
        <w:t>to conclude the discussion on this topic</w:t>
      </w:r>
      <w:r w:rsidRPr="001A453D">
        <w:rPr>
          <w:rFonts w:eastAsia="宋体"/>
          <w:szCs w:val="20"/>
          <w:lang w:val="en-GB" w:eastAsia="zh-CN"/>
        </w:rPr>
        <w:t>.</w:t>
      </w:r>
    </w:p>
    <w:p w:rsidR="00753AF2" w:rsidRPr="001A453D" w:rsidRDefault="00753AF2" w:rsidP="00753AF2">
      <w:pPr>
        <w:pStyle w:val="BodyText"/>
        <w:snapToGrid w:val="0"/>
        <w:rPr>
          <w:rFonts w:eastAsia="宋体"/>
          <w:szCs w:val="20"/>
          <w:lang w:val="en-GB" w:eastAsia="zh-CN"/>
        </w:rPr>
      </w:pPr>
    </w:p>
    <w:p w:rsidR="00753AF2" w:rsidRPr="001A453D" w:rsidRDefault="00753AF2" w:rsidP="00753AF2">
      <w:pPr>
        <w:keepNext/>
        <w:spacing w:after="240"/>
        <w:ind w:right="284"/>
        <w:outlineLvl w:val="0"/>
        <w:rPr>
          <w:rFonts w:ascii="Arial" w:hAnsi="Arial"/>
          <w:b/>
          <w:sz w:val="24"/>
          <w:lang w:val="en-GB"/>
        </w:rPr>
      </w:pPr>
      <w:r w:rsidRPr="001A453D">
        <w:rPr>
          <w:rFonts w:ascii="Arial" w:hAnsi="Arial"/>
          <w:b/>
          <w:sz w:val="24"/>
          <w:lang w:val="en-GB"/>
        </w:rPr>
        <w:t>2.</w:t>
      </w:r>
      <w:r w:rsidRPr="001A453D">
        <w:rPr>
          <w:rFonts w:ascii="Arial" w:hAnsi="Arial"/>
          <w:b/>
          <w:sz w:val="24"/>
          <w:lang w:val="en-GB"/>
        </w:rPr>
        <w:tab/>
        <w:t>Discussion</w:t>
      </w:r>
    </w:p>
    <w:p w:rsidR="00D94B9E" w:rsidRDefault="00D94B9E" w:rsidP="001D0753">
      <w:pPr>
        <w:pStyle w:val="BodyText"/>
        <w:snapToGrid w:val="0"/>
        <w:rPr>
          <w:szCs w:val="20"/>
          <w:lang w:val="en-GB" w:eastAsia="en-GB"/>
        </w:rPr>
      </w:pPr>
      <w:bookmarkStart w:id="4" w:name="_Toc336211415"/>
      <w:r>
        <w:rPr>
          <w:szCs w:val="20"/>
          <w:lang w:val="en-GB" w:eastAsia="en-GB"/>
        </w:rPr>
        <w:t>Two</w:t>
      </w:r>
      <w:r w:rsidR="00937557">
        <w:rPr>
          <w:szCs w:val="20"/>
          <w:lang w:val="en-GB" w:eastAsia="en-GB"/>
        </w:rPr>
        <w:t xml:space="preserve"> options w</w:t>
      </w:r>
      <w:r>
        <w:rPr>
          <w:szCs w:val="20"/>
          <w:lang w:val="en-GB" w:eastAsia="en-GB"/>
        </w:rPr>
        <w:t>ere</w:t>
      </w:r>
      <w:r w:rsidR="00937557">
        <w:rPr>
          <w:szCs w:val="20"/>
          <w:lang w:val="en-GB" w:eastAsia="en-GB"/>
        </w:rPr>
        <w:t xml:space="preserve"> proposed in the wrap</w:t>
      </w:r>
      <w:r>
        <w:rPr>
          <w:szCs w:val="20"/>
          <w:lang w:val="en-GB" w:eastAsia="en-GB"/>
        </w:rPr>
        <w:t>-</w:t>
      </w:r>
      <w:r w:rsidR="00937557">
        <w:rPr>
          <w:szCs w:val="20"/>
          <w:lang w:val="en-GB" w:eastAsia="en-GB"/>
        </w:rPr>
        <w:t>up discussion of this topic in RAN4#84Bis [</w:t>
      </w:r>
      <w:r w:rsidR="001A6CD8">
        <w:rPr>
          <w:szCs w:val="20"/>
          <w:lang w:val="en-GB" w:eastAsia="en-GB"/>
        </w:rPr>
        <w:t>6</w:t>
      </w:r>
      <w:r w:rsidR="00937557">
        <w:rPr>
          <w:szCs w:val="20"/>
          <w:lang w:val="en-GB" w:eastAsia="en-GB"/>
        </w:rPr>
        <w:t>]</w:t>
      </w:r>
      <w:r>
        <w:rPr>
          <w:szCs w:val="20"/>
          <w:lang w:val="en-GB" w:eastAsia="en-GB"/>
        </w:rPr>
        <w:t>:</w:t>
      </w:r>
    </w:p>
    <w:p w:rsidR="00D94B9E" w:rsidRPr="00D94B9E" w:rsidRDefault="00D94B9E" w:rsidP="00D94B9E">
      <w:pPr>
        <w:pStyle w:val="BodyText"/>
        <w:snapToGrid w:val="0"/>
        <w:rPr>
          <w:szCs w:val="20"/>
          <w:lang w:val="en-GB" w:eastAsia="en-GB"/>
        </w:rPr>
      </w:pPr>
      <w:r>
        <w:rPr>
          <w:szCs w:val="20"/>
          <w:lang w:val="en-GB" w:eastAsia="en-GB"/>
        </w:rPr>
        <w:t>-</w:t>
      </w:r>
      <w:r>
        <w:rPr>
          <w:szCs w:val="20"/>
          <w:lang w:val="en-GB" w:eastAsia="en-GB"/>
        </w:rPr>
        <w:tab/>
      </w:r>
      <w:r w:rsidRPr="00D94B9E">
        <w:rPr>
          <w:szCs w:val="20"/>
          <w:lang w:val="en-GB" w:eastAsia="en-GB"/>
        </w:rPr>
        <w:t xml:space="preserve">Option 1: </w:t>
      </w:r>
    </w:p>
    <w:p w:rsidR="00D94B9E" w:rsidRPr="00D94B9E" w:rsidRDefault="00D94B9E" w:rsidP="00D94B9E">
      <w:pPr>
        <w:pStyle w:val="BodyText"/>
        <w:snapToGrid w:val="0"/>
        <w:ind w:left="420"/>
        <w:rPr>
          <w:szCs w:val="20"/>
          <w:lang w:val="en-GB" w:eastAsia="en-GB"/>
        </w:rPr>
      </w:pPr>
      <w:r w:rsidRPr="00D94B9E">
        <w:rPr>
          <w:szCs w:val="20"/>
          <w:lang w:val="en-GB" w:eastAsia="en-GB"/>
        </w:rPr>
        <w:t>Wanted signal level [dBm] = OTA sensitivity + 6dB</w:t>
      </w:r>
    </w:p>
    <w:p w:rsidR="00D94B9E" w:rsidRPr="00D94B9E" w:rsidRDefault="00D94B9E" w:rsidP="00D94B9E">
      <w:pPr>
        <w:pStyle w:val="BodyText"/>
        <w:snapToGrid w:val="0"/>
        <w:ind w:left="420"/>
        <w:rPr>
          <w:szCs w:val="20"/>
          <w:lang w:val="en-GB" w:eastAsia="en-GB"/>
        </w:rPr>
      </w:pPr>
      <w:r w:rsidRPr="00D94B9E">
        <w:rPr>
          <w:szCs w:val="20"/>
          <w:lang w:val="en-GB" w:eastAsia="en-GB"/>
        </w:rPr>
        <w:t>Interfering signal level [dBm] = OTA sensitivity + IBBS([33dB])+ 4.7dB - SNR – IM</w:t>
      </w:r>
    </w:p>
    <w:p w:rsidR="00D94B9E" w:rsidRPr="00D94B9E" w:rsidRDefault="00D94B9E" w:rsidP="00D94B9E">
      <w:pPr>
        <w:pStyle w:val="BodyText"/>
        <w:snapToGrid w:val="0"/>
        <w:rPr>
          <w:szCs w:val="20"/>
          <w:lang w:val="en-GB" w:eastAsia="en-GB"/>
        </w:rPr>
      </w:pPr>
      <w:r>
        <w:rPr>
          <w:szCs w:val="20"/>
          <w:lang w:val="en-GB" w:eastAsia="en-GB"/>
        </w:rPr>
        <w:t>-</w:t>
      </w:r>
      <w:r>
        <w:rPr>
          <w:szCs w:val="20"/>
          <w:lang w:val="en-GB" w:eastAsia="en-GB"/>
        </w:rPr>
        <w:tab/>
        <w:t>Option 2:</w:t>
      </w:r>
    </w:p>
    <w:tbl>
      <w:tblPr>
        <w:tblW w:w="0" w:type="auto"/>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20"/>
        <w:gridCol w:w="2610"/>
      </w:tblGrid>
      <w:tr w:rsidR="00D94B9E" w:rsidRPr="00D94B9E" w:rsidTr="00D94B9E">
        <w:tc>
          <w:tcPr>
            <w:tcW w:w="2088" w:type="dxa"/>
            <w:shd w:val="clear" w:color="auto" w:fill="auto"/>
          </w:tcPr>
          <w:p w:rsidR="00D94B9E" w:rsidRPr="00D94B9E" w:rsidRDefault="00D94B9E" w:rsidP="00D94B9E">
            <w:pPr>
              <w:overflowPunct w:val="0"/>
              <w:autoSpaceDE w:val="0"/>
              <w:autoSpaceDN w:val="0"/>
              <w:adjustRightInd w:val="0"/>
              <w:spacing w:after="180"/>
              <w:textAlignment w:val="baseline"/>
              <w:rPr>
                <w:szCs w:val="20"/>
                <w:lang w:eastAsia="ko-KR"/>
              </w:rPr>
            </w:pPr>
            <w:r w:rsidRPr="00D94B9E">
              <w:rPr>
                <w:szCs w:val="20"/>
                <w:lang w:eastAsia="ko-KR"/>
              </w:rPr>
              <w:t>Architecture</w:t>
            </w:r>
          </w:p>
        </w:tc>
        <w:tc>
          <w:tcPr>
            <w:tcW w:w="2520" w:type="dxa"/>
          </w:tcPr>
          <w:p w:rsidR="00D94B9E" w:rsidRPr="00D94B9E" w:rsidRDefault="00D94B9E" w:rsidP="00D94B9E">
            <w:pPr>
              <w:overflowPunct w:val="0"/>
              <w:autoSpaceDE w:val="0"/>
              <w:autoSpaceDN w:val="0"/>
              <w:adjustRightInd w:val="0"/>
              <w:spacing w:after="180"/>
              <w:textAlignment w:val="baseline"/>
              <w:rPr>
                <w:szCs w:val="20"/>
                <w:lang w:eastAsia="ko-KR"/>
              </w:rPr>
            </w:pPr>
            <w:r w:rsidRPr="00D94B9E">
              <w:rPr>
                <w:szCs w:val="20"/>
                <w:lang w:eastAsia="ko-KR"/>
              </w:rPr>
              <w:t>OTA wanted signal level</w:t>
            </w:r>
          </w:p>
        </w:tc>
        <w:tc>
          <w:tcPr>
            <w:tcW w:w="2610" w:type="dxa"/>
            <w:shd w:val="clear" w:color="auto" w:fill="auto"/>
          </w:tcPr>
          <w:p w:rsidR="00D94B9E" w:rsidRPr="00D94B9E" w:rsidRDefault="00D94B9E" w:rsidP="00D94B9E">
            <w:pPr>
              <w:overflowPunct w:val="0"/>
              <w:autoSpaceDE w:val="0"/>
              <w:autoSpaceDN w:val="0"/>
              <w:adjustRightInd w:val="0"/>
              <w:spacing w:after="180"/>
              <w:textAlignment w:val="baseline"/>
              <w:rPr>
                <w:szCs w:val="20"/>
                <w:lang w:eastAsia="ko-KR"/>
              </w:rPr>
            </w:pPr>
            <w:r w:rsidRPr="00D94B9E">
              <w:rPr>
                <w:szCs w:val="20"/>
                <w:lang w:eastAsia="ko-KR"/>
              </w:rPr>
              <w:t xml:space="preserve">OTA blocking level </w:t>
            </w:r>
          </w:p>
        </w:tc>
      </w:tr>
      <w:tr w:rsidR="00D94B9E" w:rsidRPr="00D94B9E" w:rsidTr="00D94B9E">
        <w:tc>
          <w:tcPr>
            <w:tcW w:w="2088" w:type="dxa"/>
            <w:shd w:val="clear" w:color="auto" w:fill="auto"/>
          </w:tcPr>
          <w:p w:rsidR="00D94B9E" w:rsidRPr="00D94B9E" w:rsidRDefault="00D94B9E" w:rsidP="00D94B9E">
            <w:pPr>
              <w:overflowPunct w:val="0"/>
              <w:autoSpaceDE w:val="0"/>
              <w:autoSpaceDN w:val="0"/>
              <w:adjustRightInd w:val="0"/>
              <w:spacing w:after="180"/>
              <w:textAlignment w:val="baseline"/>
              <w:rPr>
                <w:i/>
                <w:szCs w:val="20"/>
                <w:lang w:eastAsia="ko-KR"/>
              </w:rPr>
            </w:pPr>
            <w:r w:rsidRPr="00D94B9E">
              <w:rPr>
                <w:i/>
                <w:szCs w:val="20"/>
                <w:lang w:eastAsia="ko-KR"/>
              </w:rPr>
              <w:t>All architectures</w:t>
            </w:r>
          </w:p>
        </w:tc>
        <w:tc>
          <w:tcPr>
            <w:tcW w:w="2520" w:type="dxa"/>
          </w:tcPr>
          <w:p w:rsidR="00D94B9E" w:rsidRPr="00D94B9E" w:rsidRDefault="00D94B9E" w:rsidP="00D94B9E">
            <w:pPr>
              <w:overflowPunct w:val="0"/>
              <w:autoSpaceDE w:val="0"/>
              <w:autoSpaceDN w:val="0"/>
              <w:adjustRightInd w:val="0"/>
              <w:spacing w:after="180"/>
              <w:textAlignment w:val="baseline"/>
              <w:rPr>
                <w:i/>
                <w:szCs w:val="20"/>
                <w:lang w:eastAsia="ko-KR"/>
              </w:rPr>
            </w:pPr>
            <w:r w:rsidRPr="00D94B9E">
              <w:rPr>
                <w:i/>
                <w:szCs w:val="20"/>
                <w:lang w:eastAsia="ko-KR"/>
              </w:rPr>
              <w:t>[-90dBm]</w:t>
            </w:r>
          </w:p>
        </w:tc>
        <w:tc>
          <w:tcPr>
            <w:tcW w:w="2610" w:type="dxa"/>
            <w:shd w:val="clear" w:color="auto" w:fill="auto"/>
          </w:tcPr>
          <w:p w:rsidR="00D94B9E" w:rsidRPr="00D94B9E" w:rsidRDefault="00D94B9E" w:rsidP="00D94B9E">
            <w:pPr>
              <w:overflowPunct w:val="0"/>
              <w:autoSpaceDE w:val="0"/>
              <w:autoSpaceDN w:val="0"/>
              <w:adjustRightInd w:val="0"/>
              <w:spacing w:after="180"/>
              <w:textAlignment w:val="baseline"/>
              <w:rPr>
                <w:i/>
                <w:szCs w:val="20"/>
                <w:lang w:eastAsia="ko-KR"/>
              </w:rPr>
            </w:pPr>
            <w:r w:rsidRPr="00D94B9E">
              <w:rPr>
                <w:i/>
                <w:szCs w:val="20"/>
                <w:lang w:eastAsia="ko-KR"/>
              </w:rPr>
              <w:t>[-70dBm]</w:t>
            </w:r>
          </w:p>
        </w:tc>
      </w:tr>
    </w:tbl>
    <w:p w:rsidR="00D94B9E" w:rsidRPr="00D94B9E" w:rsidRDefault="00D94B9E" w:rsidP="00D94B9E">
      <w:pPr>
        <w:pStyle w:val="BodyText"/>
        <w:snapToGrid w:val="0"/>
        <w:ind w:left="420"/>
        <w:rPr>
          <w:szCs w:val="20"/>
          <w:lang w:val="en-GB" w:eastAsia="en-GB"/>
        </w:rPr>
      </w:pPr>
      <w:r w:rsidRPr="00D94B9E">
        <w:rPr>
          <w:szCs w:val="20"/>
          <w:lang w:val="en-GB" w:eastAsia="en-GB"/>
        </w:rPr>
        <w:t>Note 1: Other values in option 2 are not precluded</w:t>
      </w:r>
    </w:p>
    <w:p w:rsidR="00D94B9E" w:rsidRDefault="00D94B9E" w:rsidP="00D94B9E">
      <w:pPr>
        <w:pStyle w:val="BodyText"/>
        <w:snapToGrid w:val="0"/>
        <w:ind w:left="420"/>
        <w:rPr>
          <w:szCs w:val="20"/>
          <w:lang w:val="en-GB" w:eastAsia="en-GB"/>
        </w:rPr>
      </w:pPr>
      <w:r w:rsidRPr="00D94B9E">
        <w:rPr>
          <w:szCs w:val="20"/>
          <w:lang w:val="en-GB" w:eastAsia="en-GB"/>
        </w:rPr>
        <w:t>Note 2: 200MHz BW is assumed</w:t>
      </w:r>
    </w:p>
    <w:p w:rsidR="00195984" w:rsidRDefault="00D94B9E" w:rsidP="001D0753">
      <w:pPr>
        <w:pStyle w:val="BodyText"/>
        <w:snapToGrid w:val="0"/>
        <w:rPr>
          <w:szCs w:val="20"/>
          <w:lang w:val="en-GB" w:eastAsia="en-GB"/>
        </w:rPr>
      </w:pPr>
      <w:r>
        <w:rPr>
          <w:szCs w:val="20"/>
          <w:lang w:val="en-GB" w:eastAsia="en-GB"/>
        </w:rPr>
        <w:t xml:space="preserve">Option 1 was proposed in [4] for all (analog or digital) beamforming architectures and in [5] for analog beamforming architecture, </w:t>
      </w:r>
      <w:r w:rsidR="00195984">
        <w:rPr>
          <w:szCs w:val="20"/>
          <w:lang w:val="en-GB" w:eastAsia="en-GB"/>
        </w:rPr>
        <w:t>while Option 2 was proposed as a middle-ground requirement between analog and digital beamforming architectures, to arrive a common in-band blocking requirement for all beamforming architectures.</w:t>
      </w:r>
    </w:p>
    <w:p w:rsidR="005608AE" w:rsidRPr="001A453D" w:rsidRDefault="00F11AD7" w:rsidP="001D0753">
      <w:pPr>
        <w:pStyle w:val="BodyText"/>
        <w:snapToGrid w:val="0"/>
        <w:rPr>
          <w:szCs w:val="20"/>
          <w:lang w:val="en-GB" w:eastAsia="en-GB"/>
        </w:rPr>
      </w:pPr>
      <w:r>
        <w:rPr>
          <w:szCs w:val="20"/>
          <w:lang w:val="en-GB" w:eastAsia="en-GB"/>
        </w:rPr>
        <w:t xml:space="preserve">Since the exact requirement values in Option 1 depend on the OTA sensitivity which is yet to be decided, here </w:t>
      </w:r>
      <w:r w:rsidR="00BD579D">
        <w:rPr>
          <w:szCs w:val="20"/>
          <w:lang w:val="en-GB" w:eastAsia="en-GB"/>
        </w:rPr>
        <w:t xml:space="preserve">we study </w:t>
      </w:r>
      <w:r>
        <w:rPr>
          <w:szCs w:val="20"/>
          <w:lang w:val="en-GB" w:eastAsia="en-GB"/>
        </w:rPr>
        <w:t xml:space="preserve">the potential effects on NR system deployment if the requirement values in Option 2 are selected. </w:t>
      </w:r>
      <w:r w:rsidR="00F362AA" w:rsidRPr="001A453D">
        <w:rPr>
          <w:szCs w:val="20"/>
          <w:lang w:val="en-GB" w:eastAsia="en-GB"/>
        </w:rPr>
        <w:t xml:space="preserve">To investigate the received blocking signal power for mmWave NR BS from an </w:t>
      </w:r>
      <w:r w:rsidR="00B83260" w:rsidRPr="001A453D">
        <w:rPr>
          <w:szCs w:val="20"/>
          <w:lang w:val="en-GB" w:eastAsia="en-GB"/>
        </w:rPr>
        <w:t>interfering</w:t>
      </w:r>
      <w:r w:rsidR="00F362AA" w:rsidRPr="001A453D">
        <w:rPr>
          <w:szCs w:val="20"/>
          <w:lang w:val="en-GB" w:eastAsia="en-GB"/>
        </w:rPr>
        <w:t xml:space="preserve"> NR system, UL simulation runs have been performed using the same simulation assumptions and parameters as those RAN4 used for NR coexistence simulation for WP5D reply </w:t>
      </w:r>
      <w:r w:rsidR="003352BE" w:rsidRPr="001A453D">
        <w:rPr>
          <w:szCs w:val="20"/>
          <w:lang w:val="en-GB" w:eastAsia="en-GB"/>
        </w:rPr>
        <w:t>(</w:t>
      </w:r>
      <w:r w:rsidR="00F362AA" w:rsidRPr="001A453D">
        <w:rPr>
          <w:szCs w:val="20"/>
          <w:lang w:val="en-GB" w:eastAsia="en-GB"/>
        </w:rPr>
        <w:t>as recorded in TR 38.803 [</w:t>
      </w:r>
      <w:r w:rsidR="001A6CD8">
        <w:rPr>
          <w:szCs w:val="20"/>
          <w:lang w:val="en-GB" w:eastAsia="en-GB"/>
        </w:rPr>
        <w:t>7</w:t>
      </w:r>
      <w:r w:rsidR="00F362AA" w:rsidRPr="001A453D">
        <w:rPr>
          <w:szCs w:val="20"/>
          <w:lang w:val="en-GB" w:eastAsia="en-GB"/>
        </w:rPr>
        <w:t>]</w:t>
      </w:r>
      <w:r w:rsidR="003352BE" w:rsidRPr="001A453D">
        <w:rPr>
          <w:szCs w:val="20"/>
          <w:lang w:val="en-GB" w:eastAsia="en-GB"/>
        </w:rPr>
        <w:t>)</w:t>
      </w:r>
      <w:r w:rsidR="00F362AA" w:rsidRPr="001A453D">
        <w:rPr>
          <w:szCs w:val="20"/>
          <w:lang w:val="en-GB" w:eastAsia="en-GB"/>
        </w:rPr>
        <w:t xml:space="preserve">, and </w:t>
      </w:r>
      <w:r w:rsidR="0091336E" w:rsidRPr="001A453D">
        <w:rPr>
          <w:lang w:val="en-GB"/>
        </w:rPr>
        <w:t xml:space="preserve">the simulation results </w:t>
      </w:r>
      <w:r w:rsidR="00F362AA" w:rsidRPr="001A453D">
        <w:rPr>
          <w:lang w:val="en-GB"/>
        </w:rPr>
        <w:t xml:space="preserve">are provided </w:t>
      </w:r>
      <w:r w:rsidR="0091336E" w:rsidRPr="001A453D">
        <w:rPr>
          <w:lang w:val="en-GB"/>
        </w:rPr>
        <w:t>in Figure</w:t>
      </w:r>
      <w:r w:rsidR="00B36574" w:rsidRPr="001A453D">
        <w:rPr>
          <w:lang w:val="en-GB"/>
        </w:rPr>
        <w:t>s</w:t>
      </w:r>
      <w:r w:rsidR="0091336E" w:rsidRPr="001A453D">
        <w:rPr>
          <w:lang w:val="en-GB"/>
        </w:rPr>
        <w:t xml:space="preserve"> 1 </w:t>
      </w:r>
      <w:r w:rsidR="00B36574" w:rsidRPr="001A453D">
        <w:rPr>
          <w:lang w:val="en-GB"/>
        </w:rPr>
        <w:t xml:space="preserve">to </w:t>
      </w:r>
      <w:r w:rsidR="001E6C67" w:rsidRPr="001A453D">
        <w:rPr>
          <w:lang w:val="en-GB"/>
        </w:rPr>
        <w:t>5</w:t>
      </w:r>
      <w:r w:rsidR="00B36574" w:rsidRPr="001A453D">
        <w:rPr>
          <w:lang w:val="en-GB"/>
        </w:rPr>
        <w:t xml:space="preserve"> </w:t>
      </w:r>
      <w:r w:rsidR="0091336E" w:rsidRPr="001A453D">
        <w:rPr>
          <w:lang w:val="en-GB"/>
        </w:rPr>
        <w:t>below</w:t>
      </w:r>
      <w:r w:rsidR="00D8670A" w:rsidRPr="001A453D">
        <w:rPr>
          <w:lang w:val="en-GB"/>
        </w:rPr>
        <w:t>.</w:t>
      </w:r>
      <w:r w:rsidR="00B36574" w:rsidRPr="001A453D">
        <w:rPr>
          <w:lang w:val="en-GB"/>
        </w:rPr>
        <w:t xml:space="preserve"> </w:t>
      </w:r>
      <w:r w:rsidR="00A86BB6" w:rsidRPr="001A453D">
        <w:rPr>
          <w:lang w:val="en-GB"/>
        </w:rPr>
        <w:t xml:space="preserve">Simulation runs have </w:t>
      </w:r>
      <w:r w:rsidR="00713523" w:rsidRPr="001A453D">
        <w:rPr>
          <w:lang w:val="en-GB"/>
        </w:rPr>
        <w:t xml:space="preserve">also </w:t>
      </w:r>
      <w:r w:rsidR="00A86BB6" w:rsidRPr="001A453D">
        <w:rPr>
          <w:lang w:val="en-GB"/>
        </w:rPr>
        <w:t>been performed to study un-</w:t>
      </w:r>
      <w:r w:rsidR="00A86BB6" w:rsidRPr="001A453D">
        <w:rPr>
          <w:szCs w:val="20"/>
          <w:lang w:val="en-GB" w:eastAsia="en-GB"/>
        </w:rPr>
        <w:t>coordinated site deployment (100% grid shift) between victim and interfering systems, and the results are shown in Figure 6 below.</w:t>
      </w:r>
    </w:p>
    <w:p w:rsidR="00A86BB6" w:rsidRPr="001A453D" w:rsidRDefault="00A86BB6" w:rsidP="00A86BB6">
      <w:pPr>
        <w:pStyle w:val="TH"/>
      </w:pPr>
      <w:r w:rsidRPr="001A453D">
        <w:rPr>
          <w:noProof/>
          <w:lang w:eastAsia="zh-CN"/>
        </w:rPr>
        <w:lastRenderedPageBreak/>
        <w:drawing>
          <wp:inline distT="0" distB="0" distL="0" distR="0" wp14:anchorId="1AD9330C" wp14:editId="1988246F">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Pr="001A453D">
        <w:rPr>
          <w:noProof/>
          <w:lang w:eastAsia="zh-CN"/>
        </w:rPr>
        <w:drawing>
          <wp:inline distT="0" distB="0" distL="0" distR="0" wp14:anchorId="16EA7E55" wp14:editId="3CFD4BB6">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A86BB6" w:rsidRPr="001A453D" w:rsidRDefault="00A86BB6" w:rsidP="00A86BB6">
      <w:pPr>
        <w:pStyle w:val="TH"/>
        <w:ind w:left="360"/>
        <w:rPr>
          <w:rFonts w:cs="TimesNewRomanPSMT"/>
          <w:lang w:eastAsia="zh-CN"/>
        </w:rPr>
      </w:pPr>
      <w:r w:rsidRPr="001A453D">
        <w:t xml:space="preserve">Figure 1: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(UMa</w:t>
      </w:r>
      <w:r w:rsidRPr="001A453D">
        <w:rPr>
          <w:lang w:eastAsia="en-GB"/>
        </w:rPr>
        <w:t xml:space="preserve"> 0% grid shift</w:t>
      </w:r>
      <w:r w:rsidRPr="001A453D">
        <w:rPr>
          <w:rFonts w:cs="TimesNewRomanPSMT"/>
          <w:lang w:eastAsia="zh-CN"/>
        </w:rPr>
        <w:t>)</w:t>
      </w:r>
    </w:p>
    <w:p w:rsidR="00A86BB6" w:rsidRPr="001A453D" w:rsidRDefault="00A86BB6" w:rsidP="00A86BB6">
      <w:pPr>
        <w:pStyle w:val="TH"/>
      </w:pPr>
      <w:r w:rsidRPr="001A453D">
        <w:rPr>
          <w:noProof/>
          <w:lang w:eastAsia="zh-CN"/>
        </w:rPr>
        <w:drawing>
          <wp:inline distT="0" distB="0" distL="0" distR="0" wp14:anchorId="168CAD2B" wp14:editId="2DDC1028">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0977" cy="2123234"/>
                    </a:xfrm>
                    <a:prstGeom prst="rect">
                      <a:avLst/>
                    </a:prstGeom>
                  </pic:spPr>
                </pic:pic>
              </a:graphicData>
            </a:graphic>
          </wp:inline>
        </w:drawing>
      </w:r>
      <w:r w:rsidRPr="001A453D">
        <w:rPr>
          <w:noProof/>
          <w:lang w:eastAsia="zh-CN"/>
        </w:rPr>
        <w:drawing>
          <wp:inline distT="0" distB="0" distL="0" distR="0" wp14:anchorId="6E649795" wp14:editId="24183328">
            <wp:extent cx="2867025" cy="21502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4074" cy="2163056"/>
                    </a:xfrm>
                    <a:prstGeom prst="rect">
                      <a:avLst/>
                    </a:prstGeom>
                  </pic:spPr>
                </pic:pic>
              </a:graphicData>
            </a:graphic>
          </wp:inline>
        </w:drawing>
      </w:r>
    </w:p>
    <w:p w:rsidR="00A86BB6" w:rsidRPr="001A453D" w:rsidRDefault="00A86BB6" w:rsidP="00A86BB6">
      <w:pPr>
        <w:pStyle w:val="TH"/>
        <w:ind w:left="360"/>
        <w:rPr>
          <w:rFonts w:cs="TimesNewRomanPSMT"/>
          <w:lang w:eastAsia="zh-CN"/>
        </w:rPr>
      </w:pPr>
      <w:r w:rsidRPr="001A453D">
        <w:t xml:space="preserve">Figure 2: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(InH 30GHz)</w:t>
      </w:r>
    </w:p>
    <w:bookmarkEnd w:id="4"/>
    <w:p w:rsidR="00156C3C" w:rsidRPr="001A453D" w:rsidRDefault="00156C3C" w:rsidP="00156C3C">
      <w:pPr>
        <w:pStyle w:val="TH"/>
      </w:pPr>
      <w:r w:rsidRPr="001A453D">
        <w:rPr>
          <w:noProof/>
          <w:lang w:eastAsia="zh-CN"/>
        </w:rPr>
        <w:t xml:space="preserve"> </w:t>
      </w:r>
      <w:r w:rsidR="00A86BB6" w:rsidRPr="001A453D">
        <w:rPr>
          <w:noProof/>
          <w:lang w:eastAsia="zh-CN"/>
        </w:rPr>
        <w:drawing>
          <wp:inline distT="0" distB="0" distL="0" distR="0" wp14:anchorId="2B61AAD2" wp14:editId="5CE314CD">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1342" cy="2153507"/>
                    </a:xfrm>
                    <a:prstGeom prst="rect">
                      <a:avLst/>
                    </a:prstGeom>
                  </pic:spPr>
                </pic:pic>
              </a:graphicData>
            </a:graphic>
          </wp:inline>
        </w:drawing>
      </w:r>
      <w:r w:rsidRPr="001A453D">
        <w:rPr>
          <w:noProof/>
          <w:lang w:eastAsia="zh-CN"/>
        </w:rPr>
        <w:drawing>
          <wp:inline distT="0" distB="0" distL="0" distR="0" wp14:anchorId="7390577E" wp14:editId="0379630E">
            <wp:extent cx="2832100" cy="2124075"/>
            <wp:effectExtent l="0" t="0" r="635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2256" cy="2131692"/>
                    </a:xfrm>
                    <a:prstGeom prst="rect">
                      <a:avLst/>
                    </a:prstGeom>
                  </pic:spPr>
                </pic:pic>
              </a:graphicData>
            </a:graphic>
          </wp:inline>
        </w:drawing>
      </w:r>
    </w:p>
    <w:p w:rsidR="00156C3C" w:rsidRPr="001A453D" w:rsidRDefault="00156C3C" w:rsidP="00156C3C">
      <w:pPr>
        <w:pStyle w:val="TH"/>
        <w:ind w:left="360"/>
      </w:pPr>
      <w:r w:rsidRPr="001A453D">
        <w:t xml:space="preserve">Figure 3: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(InH 45GHz)</w:t>
      </w:r>
    </w:p>
    <w:p w:rsidR="00156C3C" w:rsidRPr="001A453D" w:rsidRDefault="00156C3C" w:rsidP="00156C3C">
      <w:pPr>
        <w:pStyle w:val="TH"/>
      </w:pPr>
      <w:r w:rsidRPr="001A453D">
        <w:rPr>
          <w:noProof/>
          <w:lang w:eastAsia="zh-CN"/>
        </w:rPr>
        <w:lastRenderedPageBreak/>
        <w:t xml:space="preserve"> </w:t>
      </w:r>
      <w:r w:rsidR="00A86BB6" w:rsidRPr="001A453D">
        <w:rPr>
          <w:noProof/>
          <w:lang w:eastAsia="zh-CN"/>
        </w:rPr>
        <w:drawing>
          <wp:inline distT="0" distB="0" distL="0" distR="0" wp14:anchorId="109D9ABC" wp14:editId="0945CE08">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66771" cy="2150078"/>
                    </a:xfrm>
                    <a:prstGeom prst="rect">
                      <a:avLst/>
                    </a:prstGeom>
                  </pic:spPr>
                </pic:pic>
              </a:graphicData>
            </a:graphic>
          </wp:inline>
        </w:drawing>
      </w:r>
      <w:r w:rsidRPr="001A453D">
        <w:rPr>
          <w:noProof/>
          <w:lang w:eastAsia="zh-CN"/>
        </w:rPr>
        <w:drawing>
          <wp:inline distT="0" distB="0" distL="0" distR="0" wp14:anchorId="64F2AA30" wp14:editId="4C77EA33">
            <wp:extent cx="2838450" cy="2128838"/>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48757" cy="2136568"/>
                    </a:xfrm>
                    <a:prstGeom prst="rect">
                      <a:avLst/>
                    </a:prstGeom>
                  </pic:spPr>
                </pic:pic>
              </a:graphicData>
            </a:graphic>
          </wp:inline>
        </w:drawing>
      </w:r>
    </w:p>
    <w:p w:rsidR="00156C3C" w:rsidRPr="001A453D" w:rsidRDefault="00156C3C" w:rsidP="00156C3C">
      <w:pPr>
        <w:pStyle w:val="TH"/>
        <w:ind w:left="360"/>
      </w:pPr>
      <w:r w:rsidRPr="001A453D">
        <w:t xml:space="preserve">Figure 4: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(UMi 30GHz)</w:t>
      </w:r>
    </w:p>
    <w:p w:rsidR="00156C3C" w:rsidRPr="001A453D" w:rsidRDefault="00156C3C" w:rsidP="00156C3C">
      <w:pPr>
        <w:pStyle w:val="TH"/>
      </w:pPr>
      <w:r w:rsidRPr="001A453D">
        <w:rPr>
          <w:noProof/>
          <w:lang w:eastAsia="zh-CN"/>
        </w:rPr>
        <w:t xml:space="preserve"> </w:t>
      </w:r>
      <w:r w:rsidR="00A86BB6" w:rsidRPr="001A453D">
        <w:rPr>
          <w:noProof/>
          <w:lang w:eastAsia="zh-CN"/>
        </w:rPr>
        <w:drawing>
          <wp:inline distT="0" distB="0" distL="0" distR="0" wp14:anchorId="19B75A55" wp14:editId="2A112AE6">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9304" cy="2136978"/>
                    </a:xfrm>
                    <a:prstGeom prst="rect">
                      <a:avLst/>
                    </a:prstGeom>
                  </pic:spPr>
                </pic:pic>
              </a:graphicData>
            </a:graphic>
          </wp:inline>
        </w:drawing>
      </w:r>
      <w:r w:rsidRPr="001A453D">
        <w:rPr>
          <w:noProof/>
          <w:lang w:eastAsia="zh-CN"/>
        </w:rPr>
        <w:drawing>
          <wp:inline distT="0" distB="0" distL="0" distR="0" wp14:anchorId="5A7805B2" wp14:editId="497F5FA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65746" cy="2149308"/>
                    </a:xfrm>
                    <a:prstGeom prst="rect">
                      <a:avLst/>
                    </a:prstGeom>
                  </pic:spPr>
                </pic:pic>
              </a:graphicData>
            </a:graphic>
          </wp:inline>
        </w:drawing>
      </w:r>
    </w:p>
    <w:p w:rsidR="00156C3C" w:rsidRPr="001A453D" w:rsidRDefault="00156C3C" w:rsidP="00156C3C">
      <w:pPr>
        <w:pStyle w:val="TH"/>
        <w:ind w:left="360"/>
      </w:pPr>
      <w:r w:rsidRPr="001A453D">
        <w:t xml:space="preserve">Figure 5: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(UMi 45GHz)</w:t>
      </w:r>
    </w:p>
    <w:p w:rsidR="00A86BB6" w:rsidRPr="001A453D" w:rsidRDefault="0098379B" w:rsidP="00A86BB6">
      <w:pPr>
        <w:pStyle w:val="TH"/>
      </w:pPr>
      <w:r w:rsidRPr="001A453D">
        <w:rPr>
          <w:noProof/>
          <w:lang w:eastAsia="zh-CN"/>
        </w:rPr>
        <w:drawing>
          <wp:inline distT="0" distB="0" distL="0" distR="0">
            <wp:extent cx="2876550" cy="21574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881383" cy="2161038"/>
                    </a:xfrm>
                    <a:prstGeom prst="rect">
                      <a:avLst/>
                    </a:prstGeom>
                  </pic:spPr>
                </pic:pic>
              </a:graphicData>
            </a:graphic>
          </wp:inline>
        </w:drawing>
      </w:r>
      <w:r w:rsidRPr="001A453D">
        <w:rPr>
          <w:noProof/>
          <w:lang w:eastAsia="zh-CN"/>
        </w:rPr>
        <w:drawing>
          <wp:inline distT="0" distB="0" distL="0" distR="0">
            <wp:extent cx="2876127" cy="215709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897435" cy="2173076"/>
                    </a:xfrm>
                    <a:prstGeom prst="rect">
                      <a:avLst/>
                    </a:prstGeom>
                  </pic:spPr>
                </pic:pic>
              </a:graphicData>
            </a:graphic>
          </wp:inline>
        </w:drawing>
      </w:r>
    </w:p>
    <w:p w:rsidR="00A86BB6" w:rsidRPr="001A453D" w:rsidRDefault="00A86BB6" w:rsidP="00A86BB6">
      <w:pPr>
        <w:pStyle w:val="TH"/>
        <w:ind w:left="360"/>
      </w:pPr>
      <w:r w:rsidRPr="001A453D">
        <w:t xml:space="preserve">Figure 6: </w:t>
      </w:r>
      <w:r w:rsidRPr="001A453D">
        <w:rPr>
          <w:rFonts w:cs="TimesNewRomanPSMT"/>
          <w:lang w:eastAsia="zh-CN"/>
        </w:rPr>
        <w:t xml:space="preserve">CDF of </w:t>
      </w:r>
      <w:r w:rsidRPr="001A453D">
        <w:rPr>
          <w:lang w:eastAsia="en-GB"/>
        </w:rPr>
        <w:t>OTA received blocking signal power</w:t>
      </w:r>
      <w:r w:rsidRPr="001A453D">
        <w:rPr>
          <w:rFonts w:cs="TimesNewRomanPSMT"/>
          <w:lang w:eastAsia="zh-CN"/>
        </w:rPr>
        <w:t xml:space="preserve"> of victim BS (UMa</w:t>
      </w:r>
      <w:r w:rsidRPr="001A453D">
        <w:rPr>
          <w:lang w:eastAsia="en-GB"/>
        </w:rPr>
        <w:t xml:space="preserve"> 100% grid shift</w:t>
      </w:r>
      <w:r w:rsidRPr="001A453D">
        <w:rPr>
          <w:rFonts w:cs="TimesNewRomanPSMT"/>
          <w:lang w:eastAsia="zh-CN"/>
        </w:rPr>
        <w:t>)</w:t>
      </w:r>
    </w:p>
    <w:p w:rsidR="00CB3B92" w:rsidRPr="001A453D" w:rsidRDefault="00CB3B92" w:rsidP="00CB3B92">
      <w:pPr>
        <w:pStyle w:val="BodyText"/>
        <w:snapToGrid w:val="0"/>
        <w:rPr>
          <w:szCs w:val="20"/>
          <w:lang w:val="en-GB"/>
        </w:rPr>
      </w:pPr>
    </w:p>
    <w:p w:rsidR="00BD579D" w:rsidRDefault="00F11AD7" w:rsidP="00CB3B92">
      <w:pPr>
        <w:pStyle w:val="BodyText"/>
        <w:snapToGrid w:val="0"/>
        <w:rPr>
          <w:lang w:val="en-GB"/>
        </w:rPr>
      </w:pPr>
      <w:r>
        <w:rPr>
          <w:szCs w:val="20"/>
          <w:lang w:val="en-GB" w:eastAsia="en-GB"/>
        </w:rPr>
        <w:t>Per the agreed way forward [</w:t>
      </w:r>
      <w:r w:rsidR="001A6CD8">
        <w:rPr>
          <w:szCs w:val="20"/>
          <w:lang w:val="en-GB" w:eastAsia="en-GB"/>
        </w:rPr>
        <w:t>8</w:t>
      </w:r>
      <w:r>
        <w:rPr>
          <w:szCs w:val="20"/>
          <w:lang w:val="en-GB" w:eastAsia="en-GB"/>
        </w:rPr>
        <w:t xml:space="preserve">] in RAN4#83, the blocking probability of 1% is considered here. </w:t>
      </w:r>
      <w:r w:rsidR="00921316" w:rsidRPr="001A453D">
        <w:rPr>
          <w:lang w:val="en-GB"/>
        </w:rPr>
        <w:t>It can be seen from Figures 1</w:t>
      </w:r>
      <w:r w:rsidR="006B04C0" w:rsidRPr="001A453D">
        <w:rPr>
          <w:lang w:val="en-GB"/>
        </w:rPr>
        <w:t>, 2, 4 and</w:t>
      </w:r>
      <w:r w:rsidR="00921316" w:rsidRPr="001A453D">
        <w:rPr>
          <w:lang w:val="en-GB"/>
        </w:rPr>
        <w:t xml:space="preserve"> 6 that the 1%</w:t>
      </w:r>
      <w:r w:rsidR="00921316" w:rsidRPr="001A453D">
        <w:rPr>
          <w:szCs w:val="20"/>
          <w:lang w:val="en-GB" w:eastAsia="en-GB"/>
        </w:rPr>
        <w:t xml:space="preserve"> blocking probability correspond to</w:t>
      </w:r>
      <w:r w:rsidR="00921316" w:rsidRPr="001A453D">
        <w:rPr>
          <w:lang w:val="en-GB"/>
        </w:rPr>
        <w:t xml:space="preserve"> -70dBm OTA interfering signal power level</w:t>
      </w:r>
      <w:r w:rsidR="006B04C0" w:rsidRPr="001A453D">
        <w:rPr>
          <w:lang w:val="en-GB"/>
        </w:rPr>
        <w:t xml:space="preserve"> at 30GHz</w:t>
      </w:r>
      <w:r w:rsidR="00921316" w:rsidRPr="001A453D">
        <w:rPr>
          <w:lang w:val="en-GB"/>
        </w:rPr>
        <w:t>, which is decided by the urban macro scenario (as expected as the UE transmit power will be the highest to compensate for the highest path loss).</w:t>
      </w:r>
      <w:r w:rsidR="006B04C0" w:rsidRPr="001A453D">
        <w:rPr>
          <w:lang w:val="en-GB"/>
        </w:rPr>
        <w:t xml:space="preserve"> Moreover, it can be seen from Figures 3 and 5 that the 1%</w:t>
      </w:r>
      <w:r w:rsidR="006B04C0" w:rsidRPr="001A453D">
        <w:rPr>
          <w:szCs w:val="20"/>
          <w:lang w:val="en-GB" w:eastAsia="en-GB"/>
        </w:rPr>
        <w:t xml:space="preserve"> blocking probability correspond to</w:t>
      </w:r>
      <w:r w:rsidR="006B04C0" w:rsidRPr="001A453D">
        <w:rPr>
          <w:lang w:val="en-GB"/>
        </w:rPr>
        <w:t xml:space="preserve"> -73dBm OTA interfering signal power level at 45GHz, which is decided by the indoor hotspot scenario where the distance between the UE and BS will be the smallest.</w:t>
      </w:r>
    </w:p>
    <w:p w:rsidR="00921316" w:rsidRPr="001A453D" w:rsidRDefault="00F11AD7" w:rsidP="00CB3B92">
      <w:pPr>
        <w:pStyle w:val="BodyText"/>
        <w:snapToGrid w:val="0"/>
        <w:rPr>
          <w:lang w:val="en-GB"/>
        </w:rPr>
      </w:pPr>
      <w:r>
        <w:rPr>
          <w:lang w:val="en-GB"/>
        </w:rPr>
        <w:lastRenderedPageBreak/>
        <w:t xml:space="preserve">Therefore, the </w:t>
      </w:r>
      <w:r w:rsidR="00BD579D">
        <w:rPr>
          <w:lang w:val="en-GB"/>
        </w:rPr>
        <w:t xml:space="preserve">results in Figures 1 to 6 have shown that the </w:t>
      </w:r>
      <w:r w:rsidRPr="001A453D">
        <w:rPr>
          <w:lang w:val="en-GB"/>
        </w:rPr>
        <w:t xml:space="preserve">-70dBm OTA interfering signal power level </w:t>
      </w:r>
      <w:r>
        <w:rPr>
          <w:lang w:val="en-GB"/>
        </w:rPr>
        <w:t xml:space="preserve">proposed in Option 2 is a reasonable value </w:t>
      </w:r>
      <w:r w:rsidRPr="001A453D">
        <w:rPr>
          <w:lang w:val="en-GB"/>
        </w:rPr>
        <w:t>at 30GHz</w:t>
      </w:r>
      <w:r>
        <w:rPr>
          <w:lang w:val="en-GB"/>
        </w:rPr>
        <w:t xml:space="preserve">, while </w:t>
      </w:r>
      <w:r w:rsidR="00BD579D">
        <w:rPr>
          <w:lang w:val="en-GB"/>
        </w:rPr>
        <w:t xml:space="preserve">an </w:t>
      </w:r>
      <w:r>
        <w:rPr>
          <w:lang w:val="en-GB"/>
        </w:rPr>
        <w:t>-73</w:t>
      </w:r>
      <w:r w:rsidRPr="001A453D">
        <w:rPr>
          <w:lang w:val="en-GB"/>
        </w:rPr>
        <w:t xml:space="preserve">dBm OTA interfering signal power level </w:t>
      </w:r>
      <w:r>
        <w:rPr>
          <w:lang w:val="en-GB"/>
        </w:rPr>
        <w:t xml:space="preserve">is a </w:t>
      </w:r>
      <w:r w:rsidR="00991FBA">
        <w:rPr>
          <w:lang w:val="en-GB"/>
        </w:rPr>
        <w:t>reason</w:t>
      </w:r>
      <w:r>
        <w:rPr>
          <w:lang w:val="en-GB"/>
        </w:rPr>
        <w:t xml:space="preserve">able value </w:t>
      </w:r>
      <w:r w:rsidRPr="001A453D">
        <w:rPr>
          <w:lang w:val="en-GB"/>
        </w:rPr>
        <w:t xml:space="preserve">at </w:t>
      </w:r>
      <w:r>
        <w:rPr>
          <w:lang w:val="en-GB"/>
        </w:rPr>
        <w:t>45</w:t>
      </w:r>
      <w:r w:rsidRPr="001A453D">
        <w:rPr>
          <w:lang w:val="en-GB"/>
        </w:rPr>
        <w:t>GHz</w:t>
      </w:r>
      <w:r>
        <w:rPr>
          <w:lang w:val="en-GB"/>
        </w:rPr>
        <w:t>.</w:t>
      </w:r>
    </w:p>
    <w:p w:rsidR="00CB3B92" w:rsidRPr="001A453D" w:rsidRDefault="001F2D4C" w:rsidP="00CB3B92">
      <w:pPr>
        <w:pStyle w:val="BodyText"/>
        <w:snapToGrid w:val="0"/>
        <w:rPr>
          <w:szCs w:val="20"/>
          <w:lang w:val="en-GB"/>
        </w:rPr>
      </w:pPr>
      <w:r w:rsidRPr="001A453D">
        <w:rPr>
          <w:szCs w:val="20"/>
          <w:lang w:val="en-GB"/>
        </w:rPr>
        <w:t xml:space="preserve">On the other hand, </w:t>
      </w:r>
      <w:r w:rsidR="004E0B0C" w:rsidRPr="001A453D">
        <w:rPr>
          <w:szCs w:val="20"/>
          <w:lang w:val="en-GB"/>
        </w:rPr>
        <w:t xml:space="preserve">the OTA wanted signal power </w:t>
      </w:r>
      <w:r w:rsidR="00BD579D">
        <w:rPr>
          <w:szCs w:val="20"/>
          <w:lang w:val="en-GB"/>
        </w:rPr>
        <w:t xml:space="preserve">can be calculated </w:t>
      </w:r>
      <w:r w:rsidR="004E0B0C" w:rsidRPr="001A453D">
        <w:rPr>
          <w:szCs w:val="20"/>
          <w:lang w:val="en-GB"/>
        </w:rPr>
        <w:t>using the required in-band selectivity</w:t>
      </w:r>
      <w:r w:rsidR="00913DA6" w:rsidRPr="001A453D">
        <w:rPr>
          <w:szCs w:val="20"/>
          <w:lang w:val="en-GB"/>
        </w:rPr>
        <w:t>.</w:t>
      </w:r>
      <w:r w:rsidR="00BD579D">
        <w:rPr>
          <w:szCs w:val="20"/>
          <w:lang w:val="en-GB"/>
        </w:rPr>
        <w:t xml:space="preserve"> O</w:t>
      </w:r>
      <w:r w:rsidR="00635462" w:rsidRPr="001A453D">
        <w:rPr>
          <w:szCs w:val="20"/>
          <w:lang w:val="en-GB"/>
        </w:rPr>
        <w:t>ption 2 in the agreed way forward [</w:t>
      </w:r>
      <w:r w:rsidR="001A6CD8">
        <w:rPr>
          <w:szCs w:val="20"/>
          <w:lang w:val="en-GB"/>
        </w:rPr>
        <w:t>9</w:t>
      </w:r>
      <w:r w:rsidR="00635462" w:rsidRPr="001A453D">
        <w:rPr>
          <w:szCs w:val="20"/>
          <w:lang w:val="en-GB"/>
        </w:rPr>
        <w:t xml:space="preserve">] uses methods to provide the wanted and </w:t>
      </w:r>
      <w:r w:rsidR="00CB3B92" w:rsidRPr="001A453D">
        <w:rPr>
          <w:szCs w:val="20"/>
          <w:lang w:val="en-GB"/>
        </w:rPr>
        <w:t xml:space="preserve">blocking </w:t>
      </w:r>
      <w:r w:rsidR="00635462" w:rsidRPr="001A453D">
        <w:rPr>
          <w:szCs w:val="20"/>
          <w:lang w:val="en-GB"/>
        </w:rPr>
        <w:t xml:space="preserve">signal power </w:t>
      </w:r>
      <w:r w:rsidR="00CB3B92" w:rsidRPr="001A453D">
        <w:rPr>
          <w:szCs w:val="20"/>
          <w:lang w:val="en-GB"/>
        </w:rPr>
        <w:t>ratio</w:t>
      </w:r>
      <w:r w:rsidR="00BD579D">
        <w:rPr>
          <w:szCs w:val="20"/>
          <w:lang w:val="en-GB"/>
        </w:rPr>
        <w:t xml:space="preserve"> to derive the </w:t>
      </w:r>
      <w:r w:rsidR="00BD579D" w:rsidRPr="001A453D">
        <w:rPr>
          <w:szCs w:val="20"/>
          <w:lang w:val="en-GB"/>
        </w:rPr>
        <w:t>required in-band selectivity</w:t>
      </w:r>
      <w:r w:rsidR="00635462" w:rsidRPr="001A453D">
        <w:rPr>
          <w:szCs w:val="20"/>
          <w:lang w:val="en-GB"/>
        </w:rPr>
        <w:t xml:space="preserve">. </w:t>
      </w:r>
      <w:r w:rsidR="00CB3B92" w:rsidRPr="001A453D">
        <w:rPr>
          <w:szCs w:val="20"/>
          <w:lang w:val="en-GB"/>
        </w:rPr>
        <w:t xml:space="preserve">The wanted to blocking signal power ratio at the antenna connector of the victim BS for the simulated scenarios </w:t>
      </w:r>
      <w:r w:rsidR="00BD579D">
        <w:rPr>
          <w:szCs w:val="20"/>
          <w:lang w:val="en-GB"/>
        </w:rPr>
        <w:t xml:space="preserve">in Figures 1 to 6 </w:t>
      </w:r>
      <w:r w:rsidR="00CB3B92" w:rsidRPr="001A453D">
        <w:rPr>
          <w:szCs w:val="20"/>
          <w:lang w:val="en-GB"/>
        </w:rPr>
        <w:t xml:space="preserve">are provided in Figures </w:t>
      </w:r>
      <w:r w:rsidR="00BD579D">
        <w:rPr>
          <w:szCs w:val="20"/>
          <w:lang w:val="en-GB"/>
        </w:rPr>
        <w:t>7</w:t>
      </w:r>
      <w:r w:rsidR="00CB3B92" w:rsidRPr="001A453D">
        <w:rPr>
          <w:szCs w:val="20"/>
          <w:lang w:val="en-GB"/>
        </w:rPr>
        <w:t xml:space="preserve"> to 1</w:t>
      </w:r>
      <w:r w:rsidR="00BD579D">
        <w:rPr>
          <w:szCs w:val="20"/>
          <w:lang w:val="en-GB"/>
        </w:rPr>
        <w:t>2</w:t>
      </w:r>
      <w:r w:rsidR="00CB3B92" w:rsidRPr="001A453D">
        <w:rPr>
          <w:szCs w:val="20"/>
          <w:lang w:val="en-GB"/>
        </w:rPr>
        <w:t xml:space="preserve"> below.</w:t>
      </w:r>
    </w:p>
    <w:p w:rsidR="00E16B36" w:rsidRPr="001A453D" w:rsidRDefault="00E16B36" w:rsidP="00E16B36">
      <w:pPr>
        <w:pStyle w:val="TH"/>
      </w:pPr>
      <w:r w:rsidRPr="001A453D">
        <w:rPr>
          <w:noProof/>
        </w:rPr>
        <w:drawing>
          <wp:inline distT="0" distB="0" distL="0" distR="0" wp14:anchorId="21428105" wp14:editId="0F5C63ED">
            <wp:extent cx="2794000" cy="2095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2794357" cy="2095768"/>
                    </a:xfrm>
                    <a:prstGeom prst="rect">
                      <a:avLst/>
                    </a:prstGeom>
                  </pic:spPr>
                </pic:pic>
              </a:graphicData>
            </a:graphic>
          </wp:inline>
        </w:drawing>
      </w:r>
      <w:r w:rsidRPr="001A453D">
        <w:t xml:space="preserve"> </w:t>
      </w:r>
      <w:r w:rsidRPr="001A453D">
        <w:rPr>
          <w:noProof/>
        </w:rPr>
        <w:drawing>
          <wp:inline distT="0" distB="0" distL="0" distR="0" wp14:anchorId="66723D08" wp14:editId="479C561D">
            <wp:extent cx="2790825" cy="2093119"/>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799822" cy="2099867"/>
                    </a:xfrm>
                    <a:prstGeom prst="rect">
                      <a:avLst/>
                    </a:prstGeom>
                  </pic:spPr>
                </pic:pic>
              </a:graphicData>
            </a:graphic>
          </wp:inline>
        </w:drawing>
      </w:r>
    </w:p>
    <w:p w:rsidR="00E16B36" w:rsidRPr="001A453D" w:rsidRDefault="00E16B36" w:rsidP="00E16B36">
      <w:pPr>
        <w:pStyle w:val="TH"/>
        <w:ind w:left="360"/>
        <w:rPr>
          <w:rFonts w:cs="TimesNewRomanPSMT"/>
          <w:lang w:eastAsia="zh-CN"/>
        </w:rPr>
      </w:pPr>
      <w:r w:rsidRPr="001A453D">
        <w:t xml:space="preserve">Figure </w:t>
      </w:r>
      <w:r w:rsidR="00BD579D">
        <w:t>7</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(UMa</w:t>
      </w:r>
      <w:r w:rsidRPr="001A453D">
        <w:rPr>
          <w:lang w:eastAsia="en-GB"/>
        </w:rPr>
        <w:t xml:space="preserve"> 0% grid shift</w:t>
      </w:r>
      <w:r w:rsidRPr="001A453D">
        <w:rPr>
          <w:rFonts w:cs="TimesNewRomanPSMT"/>
          <w:lang w:eastAsia="zh-CN"/>
        </w:rPr>
        <w:t>)</w:t>
      </w:r>
    </w:p>
    <w:p w:rsidR="00E16B36" w:rsidRPr="001A453D" w:rsidRDefault="00E16B36" w:rsidP="00E16B36">
      <w:pPr>
        <w:pStyle w:val="TH"/>
      </w:pPr>
      <w:r w:rsidRPr="001A453D">
        <w:rPr>
          <w:noProof/>
        </w:rPr>
        <w:drawing>
          <wp:inline distT="0" distB="0" distL="0" distR="0" wp14:anchorId="53A07A30" wp14:editId="4E7C739B">
            <wp:extent cx="2838450" cy="2128838"/>
            <wp:effectExtent l="0" t="0" r="0" b="508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844858" cy="2133644"/>
                    </a:xfrm>
                    <a:prstGeom prst="rect">
                      <a:avLst/>
                    </a:prstGeom>
                  </pic:spPr>
                </pic:pic>
              </a:graphicData>
            </a:graphic>
          </wp:inline>
        </w:drawing>
      </w:r>
      <w:r w:rsidRPr="001A453D">
        <w:t xml:space="preserve"> </w:t>
      </w:r>
      <w:r w:rsidRPr="001A453D">
        <w:rPr>
          <w:noProof/>
        </w:rPr>
        <w:drawing>
          <wp:inline distT="0" distB="0" distL="0" distR="0" wp14:anchorId="176BD7EE" wp14:editId="1F47780A">
            <wp:extent cx="2847975" cy="21359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2858199" cy="2143649"/>
                    </a:xfrm>
                    <a:prstGeom prst="rect">
                      <a:avLst/>
                    </a:prstGeom>
                  </pic:spPr>
                </pic:pic>
              </a:graphicData>
            </a:graphic>
          </wp:inline>
        </w:drawing>
      </w:r>
    </w:p>
    <w:p w:rsidR="00E16B36" w:rsidRPr="001A453D" w:rsidRDefault="00E16B36" w:rsidP="00E16B36">
      <w:pPr>
        <w:pStyle w:val="TH"/>
        <w:ind w:left="360"/>
        <w:rPr>
          <w:rFonts w:cs="TimesNewRomanPSMT"/>
          <w:lang w:eastAsia="zh-CN"/>
        </w:rPr>
      </w:pPr>
      <w:r w:rsidRPr="001A453D">
        <w:t xml:space="preserve">Figure </w:t>
      </w:r>
      <w:r w:rsidR="00BD579D">
        <w:t>8</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(InH 30GHz)</w:t>
      </w:r>
    </w:p>
    <w:p w:rsidR="00E16B36" w:rsidRPr="001A453D" w:rsidRDefault="00E16B36" w:rsidP="00E16B36">
      <w:pPr>
        <w:pStyle w:val="TH"/>
      </w:pPr>
      <w:r w:rsidRPr="001A453D">
        <w:rPr>
          <w:noProof/>
        </w:rPr>
        <w:drawing>
          <wp:inline distT="0" distB="0" distL="0" distR="0" wp14:anchorId="0F4A55DC" wp14:editId="31CC8235">
            <wp:extent cx="2844800" cy="213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844800" cy="2133600"/>
                    </a:xfrm>
                    <a:prstGeom prst="rect">
                      <a:avLst/>
                    </a:prstGeom>
                  </pic:spPr>
                </pic:pic>
              </a:graphicData>
            </a:graphic>
          </wp:inline>
        </w:drawing>
      </w:r>
      <w:r w:rsidRPr="001A453D">
        <w:t xml:space="preserve"> </w:t>
      </w:r>
      <w:r w:rsidRPr="001A453D">
        <w:rPr>
          <w:noProof/>
        </w:rPr>
        <w:drawing>
          <wp:inline distT="0" distB="0" distL="0" distR="0" wp14:anchorId="0DAC0851" wp14:editId="1BC7D5D5">
            <wp:extent cx="2819400" cy="21145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819400" cy="2114550"/>
                    </a:xfrm>
                    <a:prstGeom prst="rect">
                      <a:avLst/>
                    </a:prstGeom>
                  </pic:spPr>
                </pic:pic>
              </a:graphicData>
            </a:graphic>
          </wp:inline>
        </w:drawing>
      </w:r>
    </w:p>
    <w:p w:rsidR="00E16B36" w:rsidRPr="001A453D" w:rsidRDefault="00E16B36" w:rsidP="00E16B36">
      <w:pPr>
        <w:pStyle w:val="TH"/>
        <w:ind w:left="360"/>
        <w:rPr>
          <w:rFonts w:cs="TimesNewRomanPSMT"/>
          <w:lang w:eastAsia="zh-CN"/>
        </w:rPr>
      </w:pPr>
      <w:r w:rsidRPr="001A453D">
        <w:t xml:space="preserve">Figure </w:t>
      </w:r>
      <w:r w:rsidR="00BD579D">
        <w:t>9</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(InH 45GHz)</w:t>
      </w:r>
    </w:p>
    <w:p w:rsidR="00E16B36" w:rsidRPr="001A453D" w:rsidRDefault="00E16B36" w:rsidP="00CB3B92">
      <w:pPr>
        <w:pStyle w:val="BodyText"/>
        <w:snapToGrid w:val="0"/>
        <w:rPr>
          <w:szCs w:val="20"/>
          <w:lang w:val="en-GB"/>
        </w:rPr>
      </w:pPr>
    </w:p>
    <w:p w:rsidR="00CB3B92" w:rsidRPr="001A453D" w:rsidRDefault="009D22FC" w:rsidP="00CB3B92">
      <w:pPr>
        <w:pStyle w:val="TH"/>
      </w:pPr>
      <w:r w:rsidRPr="001A453D">
        <w:rPr>
          <w:noProof/>
        </w:rPr>
        <w:lastRenderedPageBreak/>
        <w:drawing>
          <wp:inline distT="0" distB="0" distL="0" distR="0">
            <wp:extent cx="2828925" cy="212169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832684" cy="2124513"/>
                    </a:xfrm>
                    <a:prstGeom prst="rect">
                      <a:avLst/>
                    </a:prstGeom>
                  </pic:spPr>
                </pic:pic>
              </a:graphicData>
            </a:graphic>
          </wp:inline>
        </w:drawing>
      </w:r>
      <w:r w:rsidR="00CB3B92" w:rsidRPr="001A453D">
        <w:t xml:space="preserve"> </w:t>
      </w:r>
      <w:r w:rsidR="00DC48F4" w:rsidRPr="001A453D">
        <w:rPr>
          <w:noProof/>
        </w:rPr>
        <w:drawing>
          <wp:inline distT="0" distB="0" distL="0" distR="0">
            <wp:extent cx="2847975" cy="213598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853483" cy="2140112"/>
                    </a:xfrm>
                    <a:prstGeom prst="rect">
                      <a:avLst/>
                    </a:prstGeom>
                  </pic:spPr>
                </pic:pic>
              </a:graphicData>
            </a:graphic>
          </wp:inline>
        </w:drawing>
      </w:r>
    </w:p>
    <w:p w:rsidR="00CB3B92" w:rsidRPr="001A453D" w:rsidRDefault="00CB3B92" w:rsidP="00CB3B92">
      <w:pPr>
        <w:pStyle w:val="TH"/>
        <w:ind w:left="360"/>
        <w:rPr>
          <w:rFonts w:cs="TimesNewRomanPSMT"/>
          <w:lang w:eastAsia="zh-CN"/>
        </w:rPr>
      </w:pPr>
      <w:r w:rsidRPr="001A453D">
        <w:t>Figure 1</w:t>
      </w:r>
      <w:r w:rsidR="00BD579D">
        <w:t>0</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(UMi 30GHz)</w:t>
      </w:r>
    </w:p>
    <w:p w:rsidR="00CB3B92" w:rsidRPr="001A453D" w:rsidRDefault="00A141C6" w:rsidP="00CB3B92">
      <w:pPr>
        <w:pStyle w:val="TH"/>
      </w:pPr>
      <w:r w:rsidRPr="001A453D">
        <w:rPr>
          <w:noProof/>
        </w:rPr>
        <w:drawing>
          <wp:inline distT="0" distB="0" distL="0" distR="0">
            <wp:extent cx="2832100" cy="2124075"/>
            <wp:effectExtent l="0" t="0" r="635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2832100" cy="2124075"/>
                    </a:xfrm>
                    <a:prstGeom prst="rect">
                      <a:avLst/>
                    </a:prstGeom>
                  </pic:spPr>
                </pic:pic>
              </a:graphicData>
            </a:graphic>
          </wp:inline>
        </w:drawing>
      </w:r>
      <w:r w:rsidR="00CB3B92" w:rsidRPr="001A453D">
        <w:t xml:space="preserve"> </w:t>
      </w:r>
      <w:r w:rsidRPr="001A453D">
        <w:rPr>
          <w:noProof/>
        </w:rPr>
        <w:drawing>
          <wp:inline distT="0" distB="0" distL="0" distR="0">
            <wp:extent cx="2847975" cy="213598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857148" cy="2142861"/>
                    </a:xfrm>
                    <a:prstGeom prst="rect">
                      <a:avLst/>
                    </a:prstGeom>
                  </pic:spPr>
                </pic:pic>
              </a:graphicData>
            </a:graphic>
          </wp:inline>
        </w:drawing>
      </w:r>
    </w:p>
    <w:p w:rsidR="00CB3B92" w:rsidRPr="001A453D" w:rsidRDefault="00CB3B92" w:rsidP="00CB3B92">
      <w:pPr>
        <w:pStyle w:val="TH"/>
        <w:ind w:left="360"/>
        <w:rPr>
          <w:rFonts w:cs="TimesNewRomanPSMT"/>
          <w:lang w:eastAsia="zh-CN"/>
        </w:rPr>
      </w:pPr>
      <w:r w:rsidRPr="001A453D">
        <w:t>Figure 1</w:t>
      </w:r>
      <w:r w:rsidR="00BD579D">
        <w:t>1</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(UMi 45GHz)</w:t>
      </w:r>
    </w:p>
    <w:p w:rsidR="00CB3B92" w:rsidRPr="001A453D" w:rsidRDefault="00F67FC5" w:rsidP="00CB3B92">
      <w:pPr>
        <w:pStyle w:val="TH"/>
      </w:pPr>
      <w:r w:rsidRPr="001A453D">
        <w:rPr>
          <w:noProof/>
        </w:rPr>
        <w:drawing>
          <wp:inline distT="0" distB="0" distL="0" distR="0">
            <wp:extent cx="2838450" cy="212883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2863324" cy="2147494"/>
                    </a:xfrm>
                    <a:prstGeom prst="rect">
                      <a:avLst/>
                    </a:prstGeom>
                  </pic:spPr>
                </pic:pic>
              </a:graphicData>
            </a:graphic>
          </wp:inline>
        </w:drawing>
      </w:r>
      <w:r w:rsidR="00CB3B92" w:rsidRPr="001A453D">
        <w:t xml:space="preserve"> </w:t>
      </w:r>
      <w:r w:rsidRPr="001A453D">
        <w:rPr>
          <w:noProof/>
        </w:rPr>
        <w:drawing>
          <wp:inline distT="0" distB="0" distL="0" distR="0">
            <wp:extent cx="2844800" cy="213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850241" cy="2137681"/>
                    </a:xfrm>
                    <a:prstGeom prst="rect">
                      <a:avLst/>
                    </a:prstGeom>
                  </pic:spPr>
                </pic:pic>
              </a:graphicData>
            </a:graphic>
          </wp:inline>
        </w:drawing>
      </w:r>
    </w:p>
    <w:p w:rsidR="00CB3B92" w:rsidRPr="001A453D" w:rsidRDefault="00CB3B92" w:rsidP="00CB3B92">
      <w:pPr>
        <w:pStyle w:val="TH"/>
        <w:ind w:left="360"/>
        <w:rPr>
          <w:rFonts w:cs="TimesNewRomanPSMT"/>
          <w:lang w:eastAsia="zh-CN"/>
        </w:rPr>
      </w:pPr>
      <w:r w:rsidRPr="001A453D">
        <w:t>Figure 1</w:t>
      </w:r>
      <w:r w:rsidR="00BD579D">
        <w:t>2</w:t>
      </w:r>
      <w:r w:rsidRPr="001A453D">
        <w:t xml:space="preserve">: </w:t>
      </w:r>
      <w:r w:rsidRPr="001A453D">
        <w:rPr>
          <w:rFonts w:cs="TimesNewRomanPSMT"/>
          <w:lang w:eastAsia="zh-CN"/>
        </w:rPr>
        <w:t xml:space="preserve">CDF of </w:t>
      </w:r>
      <w:r w:rsidRPr="001A453D">
        <w:t xml:space="preserve">wanted to blocking signal power ratio </w:t>
      </w:r>
      <w:r w:rsidRPr="001A453D">
        <w:rPr>
          <w:rFonts w:cs="TimesNewRomanPSMT"/>
          <w:lang w:eastAsia="zh-CN"/>
        </w:rPr>
        <w:t>of victim BS (UMa</w:t>
      </w:r>
      <w:r w:rsidRPr="001A453D">
        <w:rPr>
          <w:lang w:eastAsia="en-GB"/>
        </w:rPr>
        <w:t xml:space="preserve"> 100% grid shift</w:t>
      </w:r>
      <w:r w:rsidRPr="001A453D">
        <w:rPr>
          <w:rFonts w:cs="TimesNewRomanPSMT"/>
          <w:lang w:eastAsia="zh-CN"/>
        </w:rPr>
        <w:t>)</w:t>
      </w:r>
    </w:p>
    <w:p w:rsidR="00CB3B92" w:rsidRPr="001A453D" w:rsidRDefault="00CB3B92" w:rsidP="00A86BB6">
      <w:pPr>
        <w:pStyle w:val="BodyText"/>
        <w:snapToGrid w:val="0"/>
        <w:rPr>
          <w:szCs w:val="20"/>
          <w:lang w:val="en-GB"/>
        </w:rPr>
      </w:pPr>
    </w:p>
    <w:p w:rsidR="00A94A94" w:rsidRPr="001A453D" w:rsidRDefault="00B61EF8" w:rsidP="00A86BB6">
      <w:pPr>
        <w:pStyle w:val="BodyText"/>
        <w:snapToGrid w:val="0"/>
        <w:rPr>
          <w:lang w:val="en-GB"/>
        </w:rPr>
      </w:pPr>
      <w:r w:rsidRPr="001A453D">
        <w:rPr>
          <w:szCs w:val="20"/>
          <w:lang w:val="en-GB"/>
        </w:rPr>
        <w:t xml:space="preserve">It can be seen from Figures </w:t>
      </w:r>
      <w:r w:rsidR="00BD579D">
        <w:rPr>
          <w:szCs w:val="20"/>
          <w:lang w:val="en-GB"/>
        </w:rPr>
        <w:t>7</w:t>
      </w:r>
      <w:r w:rsidR="00A94A94" w:rsidRPr="001A453D">
        <w:rPr>
          <w:szCs w:val="20"/>
          <w:lang w:val="en-GB"/>
        </w:rPr>
        <w:t xml:space="preserve">, </w:t>
      </w:r>
      <w:r w:rsidR="00BD579D">
        <w:rPr>
          <w:szCs w:val="20"/>
          <w:lang w:val="en-GB"/>
        </w:rPr>
        <w:t>8</w:t>
      </w:r>
      <w:r w:rsidR="00A94A94" w:rsidRPr="001A453D">
        <w:rPr>
          <w:szCs w:val="20"/>
          <w:lang w:val="en-GB"/>
        </w:rPr>
        <w:t>, 1</w:t>
      </w:r>
      <w:r w:rsidR="00BD579D">
        <w:rPr>
          <w:szCs w:val="20"/>
          <w:lang w:val="en-GB"/>
        </w:rPr>
        <w:t>0</w:t>
      </w:r>
      <w:r w:rsidR="00A94A94" w:rsidRPr="001A453D">
        <w:rPr>
          <w:szCs w:val="20"/>
          <w:lang w:val="en-GB"/>
        </w:rPr>
        <w:t xml:space="preserve"> and</w:t>
      </w:r>
      <w:r w:rsidRPr="001A453D">
        <w:rPr>
          <w:szCs w:val="20"/>
          <w:lang w:val="en-GB"/>
        </w:rPr>
        <w:t xml:space="preserve"> 1</w:t>
      </w:r>
      <w:r w:rsidR="00BD579D">
        <w:rPr>
          <w:szCs w:val="20"/>
          <w:lang w:val="en-GB"/>
        </w:rPr>
        <w:t>2</w:t>
      </w:r>
      <w:r w:rsidRPr="001A453D">
        <w:rPr>
          <w:szCs w:val="20"/>
          <w:lang w:val="en-GB"/>
        </w:rPr>
        <w:t xml:space="preserve"> that </w:t>
      </w:r>
      <w:r w:rsidR="00921316" w:rsidRPr="001A453D">
        <w:rPr>
          <w:szCs w:val="20"/>
          <w:lang w:val="en-GB"/>
        </w:rPr>
        <w:t xml:space="preserve">the most negative </w:t>
      </w:r>
      <w:r w:rsidRPr="001A453D">
        <w:rPr>
          <w:szCs w:val="20"/>
          <w:lang w:val="en-GB"/>
        </w:rPr>
        <w:t xml:space="preserve">wanted to interfering signal power </w:t>
      </w:r>
      <w:r w:rsidR="000E7940" w:rsidRPr="001A453D">
        <w:rPr>
          <w:szCs w:val="20"/>
          <w:lang w:val="en-GB"/>
        </w:rPr>
        <w:t>ratio</w:t>
      </w:r>
      <w:r w:rsidRPr="001A453D">
        <w:rPr>
          <w:szCs w:val="20"/>
          <w:lang w:val="en-GB"/>
        </w:rPr>
        <w:t xml:space="preserve"> </w:t>
      </w:r>
      <w:r w:rsidR="00921316" w:rsidRPr="001A453D">
        <w:rPr>
          <w:szCs w:val="20"/>
          <w:lang w:val="en-GB"/>
        </w:rPr>
        <w:t>at 0.1 %-tile is around -3</w:t>
      </w:r>
      <w:r w:rsidR="00CE35FA" w:rsidRPr="001A453D">
        <w:rPr>
          <w:szCs w:val="20"/>
          <w:lang w:val="en-GB"/>
        </w:rPr>
        <w:t>0</w:t>
      </w:r>
      <w:r w:rsidR="00921316" w:rsidRPr="001A453D">
        <w:rPr>
          <w:szCs w:val="20"/>
          <w:lang w:val="en-GB"/>
        </w:rPr>
        <w:t>dB</w:t>
      </w:r>
      <w:r w:rsidR="00A94A94" w:rsidRPr="001A453D">
        <w:rPr>
          <w:szCs w:val="20"/>
          <w:lang w:val="en-GB"/>
        </w:rPr>
        <w:t xml:space="preserve"> at 30GHz</w:t>
      </w:r>
      <w:r w:rsidR="00921316" w:rsidRPr="001A453D">
        <w:rPr>
          <w:szCs w:val="20"/>
          <w:lang w:val="en-GB"/>
        </w:rPr>
        <w:t xml:space="preserve">, </w:t>
      </w:r>
      <w:r w:rsidR="00921316" w:rsidRPr="001A453D">
        <w:rPr>
          <w:lang w:val="en-GB"/>
        </w:rPr>
        <w:t xml:space="preserve">which is again decided by the urban macro scenario. </w:t>
      </w:r>
      <w:r w:rsidR="000E7940" w:rsidRPr="001A453D">
        <w:rPr>
          <w:lang w:val="en-GB"/>
        </w:rPr>
        <w:t>Now if we use</w:t>
      </w:r>
      <w:r w:rsidR="002D213E" w:rsidRPr="001A453D">
        <w:rPr>
          <w:lang w:val="en-GB"/>
        </w:rPr>
        <w:t xml:space="preserve"> similar equations to those used for AAS </w:t>
      </w:r>
      <w:r w:rsidR="000E7940" w:rsidRPr="001A453D">
        <w:rPr>
          <w:lang w:val="en-GB"/>
        </w:rPr>
        <w:t xml:space="preserve">radiated </w:t>
      </w:r>
      <w:r w:rsidR="002D213E" w:rsidRPr="001A453D">
        <w:rPr>
          <w:lang w:val="en-GB"/>
        </w:rPr>
        <w:t>ACS requirements</w:t>
      </w:r>
      <w:r w:rsidR="00921316" w:rsidRPr="001A453D">
        <w:rPr>
          <w:szCs w:val="20"/>
          <w:lang w:val="en-GB"/>
        </w:rPr>
        <w:t xml:space="preserve"> </w:t>
      </w:r>
      <w:r w:rsidR="002D213E" w:rsidRPr="001A453D">
        <w:rPr>
          <w:szCs w:val="20"/>
          <w:lang w:val="en-GB"/>
        </w:rPr>
        <w:t>[</w:t>
      </w:r>
      <w:r w:rsidR="001A6CD8">
        <w:rPr>
          <w:szCs w:val="20"/>
          <w:lang w:val="en-GB"/>
        </w:rPr>
        <w:t>10</w:t>
      </w:r>
      <w:r w:rsidR="000E7940" w:rsidRPr="001A453D">
        <w:rPr>
          <w:szCs w:val="20"/>
          <w:lang w:val="en-GB"/>
        </w:rPr>
        <w:t xml:space="preserve">] to </w:t>
      </w:r>
      <w:r w:rsidR="000E7940" w:rsidRPr="001A453D">
        <w:rPr>
          <w:rFonts w:eastAsia="宋体"/>
          <w:szCs w:val="20"/>
          <w:lang w:val="en-GB" w:eastAsia="zh-CN"/>
        </w:rPr>
        <w:t>calculate the wanted signal level [dBm] = OTA sensitivity + 6dB</w:t>
      </w:r>
      <w:r w:rsidR="00471226" w:rsidRPr="001A453D">
        <w:rPr>
          <w:rFonts w:eastAsia="宋体"/>
          <w:szCs w:val="20"/>
          <w:lang w:val="en-GB" w:eastAsia="zh-CN"/>
        </w:rPr>
        <w:t>,</w:t>
      </w:r>
      <w:r w:rsidR="000E7940" w:rsidRPr="001A453D">
        <w:rPr>
          <w:rFonts w:eastAsia="宋体"/>
          <w:szCs w:val="20"/>
          <w:lang w:val="en-GB" w:eastAsia="zh-CN"/>
        </w:rPr>
        <w:t xml:space="preserve"> and interfering signal level [dBm] = OTA sensitivity + </w:t>
      </w:r>
      <w:r w:rsidR="000E7940" w:rsidRPr="001A453D">
        <w:rPr>
          <w:lang w:val="en-GB"/>
        </w:rPr>
        <w:t>in-band selectivity + 4.7dB - SNR - IM, where SNR and IM</w:t>
      </w:r>
      <w:r w:rsidR="000E7940" w:rsidRPr="001A453D">
        <w:rPr>
          <w:rFonts w:eastAsia="宋体"/>
          <w:szCs w:val="20"/>
          <w:lang w:val="en-GB" w:eastAsia="zh-CN"/>
        </w:rPr>
        <w:t xml:space="preserve"> are the required SNR for the reference measurement channel and IM is the implementation margin of the BS</w:t>
      </w:r>
      <w:r w:rsidR="000E7940" w:rsidRPr="001A453D">
        <w:rPr>
          <w:szCs w:val="20"/>
          <w:lang w:val="en-GB"/>
        </w:rPr>
        <w:t>, then the wanted to interfering signal power ratio -3</w:t>
      </w:r>
      <w:r w:rsidR="00700A6B" w:rsidRPr="001A453D">
        <w:rPr>
          <w:szCs w:val="20"/>
          <w:lang w:val="en-GB"/>
        </w:rPr>
        <w:t>0</w:t>
      </w:r>
      <w:r w:rsidR="000E7940" w:rsidRPr="001A453D">
        <w:rPr>
          <w:szCs w:val="20"/>
          <w:lang w:val="en-GB"/>
        </w:rPr>
        <w:t xml:space="preserve">dB = 1.3dB + SNR + IM - </w:t>
      </w:r>
      <w:r w:rsidR="000E7940" w:rsidRPr="001A453D">
        <w:rPr>
          <w:lang w:val="en-GB"/>
        </w:rPr>
        <w:t xml:space="preserve">in-band selectivity, which </w:t>
      </w:r>
      <w:r w:rsidR="0010044D" w:rsidRPr="001A453D">
        <w:rPr>
          <w:lang w:val="en-GB"/>
        </w:rPr>
        <w:t xml:space="preserve">will </w:t>
      </w:r>
      <w:r w:rsidR="000E7940" w:rsidRPr="001A453D">
        <w:rPr>
          <w:lang w:val="en-GB"/>
        </w:rPr>
        <w:t>result in around 33dB in-band selectivity.</w:t>
      </w:r>
    </w:p>
    <w:p w:rsidR="00B61EF8" w:rsidRPr="001A453D" w:rsidRDefault="00A94A94" w:rsidP="00A86BB6">
      <w:pPr>
        <w:pStyle w:val="BodyText"/>
        <w:snapToGrid w:val="0"/>
        <w:rPr>
          <w:szCs w:val="20"/>
          <w:lang w:val="en-GB"/>
        </w:rPr>
      </w:pPr>
      <w:r w:rsidRPr="001A453D">
        <w:rPr>
          <w:lang w:val="en-GB"/>
        </w:rPr>
        <w:lastRenderedPageBreak/>
        <w:t xml:space="preserve">A 33dB in-band selectivity is 9dB more stringent than </w:t>
      </w:r>
      <w:r w:rsidR="000E7940" w:rsidRPr="001A453D">
        <w:rPr>
          <w:lang w:val="en-GB"/>
        </w:rPr>
        <w:t xml:space="preserve">the agreed </w:t>
      </w:r>
      <w:r w:rsidRPr="001A453D">
        <w:rPr>
          <w:lang w:val="en-GB"/>
        </w:rPr>
        <w:t>NR BS ACS of 24dB at 30GHz [</w:t>
      </w:r>
      <w:r w:rsidR="000902D4" w:rsidRPr="001A453D">
        <w:rPr>
          <w:lang w:val="en-GB"/>
        </w:rPr>
        <w:t>1</w:t>
      </w:r>
      <w:r w:rsidR="00991FBA">
        <w:rPr>
          <w:lang w:val="en-GB"/>
        </w:rPr>
        <w:t>0</w:t>
      </w:r>
      <w:r w:rsidRPr="001A453D">
        <w:rPr>
          <w:lang w:val="en-GB"/>
        </w:rPr>
        <w:t xml:space="preserve">], and this is the same as the difference between the E-UTRA BS in-band selectivity and ACS requirements. </w:t>
      </w:r>
      <w:r w:rsidRPr="001A453D">
        <w:rPr>
          <w:szCs w:val="20"/>
          <w:lang w:val="en-GB"/>
        </w:rPr>
        <w:t>Therefore, it is proposed to specify the mmWave NR BS in-band blocking requirements assuming 33dB in-band selectivity at 30GHz.</w:t>
      </w:r>
    </w:p>
    <w:p w:rsidR="00A94A94" w:rsidRPr="001A453D" w:rsidRDefault="00A94A94" w:rsidP="00A86BB6">
      <w:pPr>
        <w:pStyle w:val="BodyText"/>
        <w:snapToGrid w:val="0"/>
        <w:rPr>
          <w:szCs w:val="20"/>
          <w:lang w:val="en-GB"/>
        </w:rPr>
      </w:pPr>
      <w:r w:rsidRPr="001A453D">
        <w:rPr>
          <w:szCs w:val="20"/>
          <w:lang w:val="en-GB"/>
        </w:rPr>
        <w:t xml:space="preserve">Moreover, similar </w:t>
      </w:r>
      <w:r w:rsidR="0010044D" w:rsidRPr="001A453D">
        <w:rPr>
          <w:szCs w:val="20"/>
          <w:lang w:val="en-GB"/>
        </w:rPr>
        <w:t>deduction</w:t>
      </w:r>
      <w:r w:rsidRPr="001A453D">
        <w:rPr>
          <w:szCs w:val="20"/>
          <w:lang w:val="en-GB"/>
        </w:rPr>
        <w:t xml:space="preserve"> can be made from </w:t>
      </w:r>
      <w:r w:rsidR="0010044D" w:rsidRPr="001A453D">
        <w:rPr>
          <w:szCs w:val="20"/>
          <w:lang w:val="en-GB"/>
        </w:rPr>
        <w:t xml:space="preserve">the results in </w:t>
      </w:r>
      <w:r w:rsidRPr="001A453D">
        <w:rPr>
          <w:szCs w:val="20"/>
          <w:lang w:val="en-GB"/>
        </w:rPr>
        <w:t xml:space="preserve">Figures </w:t>
      </w:r>
      <w:r w:rsidR="00991FBA">
        <w:rPr>
          <w:szCs w:val="20"/>
          <w:lang w:val="en-GB"/>
        </w:rPr>
        <w:t>9</w:t>
      </w:r>
      <w:r w:rsidRPr="001A453D">
        <w:rPr>
          <w:szCs w:val="20"/>
          <w:lang w:val="en-GB"/>
        </w:rPr>
        <w:t xml:space="preserve"> and 1</w:t>
      </w:r>
      <w:r w:rsidR="00991FBA">
        <w:rPr>
          <w:szCs w:val="20"/>
          <w:lang w:val="en-GB"/>
        </w:rPr>
        <w:t>1</w:t>
      </w:r>
      <w:r w:rsidRPr="001A453D">
        <w:rPr>
          <w:szCs w:val="20"/>
          <w:lang w:val="en-GB"/>
        </w:rPr>
        <w:t xml:space="preserve"> at 45GHz. Therefore, it is proposed to specify the mmWave NR BS in-band blocking requirements assuming 32dB in-band selectivity at </w:t>
      </w:r>
      <w:r w:rsidR="00290B72" w:rsidRPr="001A453D">
        <w:rPr>
          <w:szCs w:val="20"/>
          <w:lang w:val="en-GB"/>
        </w:rPr>
        <w:t>45</w:t>
      </w:r>
      <w:r w:rsidRPr="001A453D">
        <w:rPr>
          <w:szCs w:val="20"/>
          <w:lang w:val="en-GB"/>
        </w:rPr>
        <w:t xml:space="preserve">GHz, which is 9dB more stringent than the agreed </w:t>
      </w:r>
      <w:r w:rsidRPr="001A453D">
        <w:rPr>
          <w:lang w:val="en-GB"/>
        </w:rPr>
        <w:t>NR BS ACS of 2</w:t>
      </w:r>
      <w:r w:rsidR="000902D4" w:rsidRPr="001A453D">
        <w:rPr>
          <w:lang w:val="en-GB"/>
        </w:rPr>
        <w:t>3</w:t>
      </w:r>
      <w:r w:rsidRPr="001A453D">
        <w:rPr>
          <w:lang w:val="en-GB"/>
        </w:rPr>
        <w:t>dB at 45GHz [</w:t>
      </w:r>
      <w:r w:rsidR="000902D4" w:rsidRPr="001A453D">
        <w:rPr>
          <w:lang w:val="en-GB"/>
        </w:rPr>
        <w:t>1</w:t>
      </w:r>
      <w:r w:rsidR="001A6CD8">
        <w:rPr>
          <w:lang w:val="en-GB"/>
        </w:rPr>
        <w:t>1</w:t>
      </w:r>
      <w:r w:rsidRPr="001A453D">
        <w:rPr>
          <w:lang w:val="en-GB"/>
        </w:rPr>
        <w:t>]</w:t>
      </w:r>
      <w:r w:rsidRPr="001A453D">
        <w:rPr>
          <w:szCs w:val="20"/>
          <w:lang w:val="en-GB"/>
        </w:rPr>
        <w:t>.</w:t>
      </w:r>
    </w:p>
    <w:p w:rsidR="0015193D" w:rsidRPr="001A453D" w:rsidRDefault="005F07D8" w:rsidP="0015193D">
      <w:pPr>
        <w:overflowPunct w:val="0"/>
        <w:autoSpaceDE w:val="0"/>
        <w:autoSpaceDN w:val="0"/>
        <w:adjustRightInd w:val="0"/>
        <w:spacing w:after="180"/>
        <w:textAlignment w:val="baseline"/>
        <w:rPr>
          <w:rFonts w:eastAsia="宋体"/>
          <w:szCs w:val="20"/>
          <w:lang w:val="en-GB" w:eastAsia="zh-CN"/>
        </w:rPr>
      </w:pPr>
      <w:r w:rsidRPr="001A453D">
        <w:rPr>
          <w:rFonts w:eastAsia="宋体"/>
          <w:szCs w:val="20"/>
          <w:lang w:val="en-GB" w:eastAsia="zh-CN"/>
        </w:rPr>
        <w:t xml:space="preserve">Therefore, </w:t>
      </w:r>
      <w:r w:rsidR="00991FBA">
        <w:rPr>
          <w:rFonts w:eastAsia="宋体"/>
          <w:szCs w:val="20"/>
          <w:lang w:val="en-GB" w:eastAsia="zh-CN"/>
        </w:rPr>
        <w:t>using</w:t>
      </w:r>
      <w:r w:rsidR="00290B72" w:rsidRPr="001A453D">
        <w:rPr>
          <w:rFonts w:eastAsia="宋体"/>
          <w:szCs w:val="20"/>
          <w:lang w:val="en-GB" w:eastAsia="zh-CN"/>
        </w:rPr>
        <w:t xml:space="preserve"> the OTA interfering signal power proposed from the results in Figures 1 to 6, the OTA wanted signal can be calculated as -103dBm (= -70dBm - 33dB) and -105dBm (= -73dBm - 32dB) at 30GHz and 45GHz, respectively.</w:t>
      </w:r>
      <w:r w:rsidR="002C32B8" w:rsidRPr="001A453D">
        <w:rPr>
          <w:rFonts w:eastAsia="宋体"/>
          <w:szCs w:val="20"/>
          <w:lang w:val="en-GB" w:eastAsia="zh-CN"/>
        </w:rPr>
        <w:t xml:space="preserve"> As -105dBm OTA wanted signal may be a bit low for test equipment implementation</w:t>
      </w:r>
      <w:r w:rsidR="000902D4" w:rsidRPr="001A453D">
        <w:rPr>
          <w:rFonts w:eastAsia="宋体"/>
          <w:szCs w:val="20"/>
          <w:lang w:val="en-GB" w:eastAsia="zh-CN"/>
        </w:rPr>
        <w:t>, it is proposed to increase both OTA wanted and interfering signals for 3dB at 45GHz to ease implementation, i.e. with -102dBm OTA wanted signal and -70dBm OTA interfering signal at 45GHz.</w:t>
      </w:r>
    </w:p>
    <w:p w:rsidR="00290B72" w:rsidRPr="001A453D" w:rsidRDefault="00290B72" w:rsidP="0015193D">
      <w:pPr>
        <w:overflowPunct w:val="0"/>
        <w:autoSpaceDE w:val="0"/>
        <w:autoSpaceDN w:val="0"/>
        <w:adjustRightInd w:val="0"/>
        <w:spacing w:after="180"/>
        <w:textAlignment w:val="baseline"/>
        <w:rPr>
          <w:rFonts w:eastAsia="宋体"/>
          <w:szCs w:val="20"/>
          <w:lang w:val="en-GB" w:eastAsia="zh-CN"/>
        </w:rPr>
      </w:pPr>
    </w:p>
    <w:p w:rsidR="00753AF2" w:rsidRPr="001A453D" w:rsidRDefault="00753AF2" w:rsidP="00753AF2">
      <w:pPr>
        <w:keepNext/>
        <w:spacing w:after="240"/>
        <w:ind w:right="284"/>
        <w:outlineLvl w:val="0"/>
        <w:rPr>
          <w:rFonts w:ascii="Arial" w:hAnsi="Arial"/>
          <w:b/>
          <w:sz w:val="24"/>
          <w:lang w:val="en-GB"/>
        </w:rPr>
      </w:pPr>
      <w:r w:rsidRPr="001A453D">
        <w:rPr>
          <w:rFonts w:ascii="Arial" w:hAnsi="Arial"/>
          <w:b/>
          <w:sz w:val="24"/>
          <w:lang w:val="en-GB"/>
        </w:rPr>
        <w:t>3.</w:t>
      </w:r>
      <w:r w:rsidRPr="001A453D">
        <w:rPr>
          <w:rFonts w:ascii="Arial" w:hAnsi="Arial"/>
          <w:b/>
          <w:sz w:val="24"/>
          <w:lang w:val="en-GB"/>
        </w:rPr>
        <w:tab/>
        <w:t>Conclusion</w:t>
      </w:r>
      <w:r w:rsidR="00E545F9" w:rsidRPr="001A453D">
        <w:rPr>
          <w:rFonts w:ascii="Arial" w:hAnsi="Arial"/>
          <w:b/>
          <w:sz w:val="24"/>
          <w:lang w:val="en-GB"/>
        </w:rPr>
        <w:t xml:space="preserve"> and proposal</w:t>
      </w:r>
      <w:r w:rsidR="003810B5" w:rsidRPr="001A453D">
        <w:rPr>
          <w:rFonts w:ascii="Arial" w:hAnsi="Arial"/>
          <w:b/>
          <w:sz w:val="24"/>
          <w:lang w:val="en-GB"/>
        </w:rPr>
        <w:t>s</w:t>
      </w:r>
    </w:p>
    <w:p w:rsidR="0011368D" w:rsidRPr="001A453D" w:rsidRDefault="004E5B42" w:rsidP="008A7931">
      <w:pPr>
        <w:overflowPunct w:val="0"/>
        <w:autoSpaceDE w:val="0"/>
        <w:autoSpaceDN w:val="0"/>
        <w:adjustRightInd w:val="0"/>
        <w:spacing w:after="180"/>
        <w:textAlignment w:val="baseline"/>
        <w:rPr>
          <w:rFonts w:eastAsia="宋体"/>
          <w:szCs w:val="20"/>
          <w:lang w:val="en-GB" w:eastAsia="zh-CN"/>
        </w:rPr>
      </w:pPr>
      <w:r w:rsidRPr="001A453D">
        <w:rPr>
          <w:rFonts w:eastAsia="宋体"/>
          <w:szCs w:val="20"/>
          <w:lang w:val="en-GB" w:eastAsia="zh-CN"/>
        </w:rPr>
        <w:t xml:space="preserve">This contribution has provided </w:t>
      </w:r>
      <w:r w:rsidR="00601B35" w:rsidRPr="001A453D">
        <w:rPr>
          <w:rFonts w:eastAsia="宋体"/>
          <w:szCs w:val="20"/>
          <w:lang w:val="en-GB" w:eastAsia="zh-CN"/>
        </w:rPr>
        <w:t>proposal</w:t>
      </w:r>
      <w:r w:rsidR="000902D4" w:rsidRPr="001A453D">
        <w:rPr>
          <w:rFonts w:eastAsia="宋体"/>
          <w:szCs w:val="20"/>
          <w:lang w:val="en-GB" w:eastAsia="zh-CN"/>
        </w:rPr>
        <w:t>s</w:t>
      </w:r>
      <w:r w:rsidR="00601B35" w:rsidRPr="001A453D">
        <w:rPr>
          <w:rFonts w:eastAsia="宋体"/>
          <w:szCs w:val="20"/>
          <w:lang w:val="en-GB" w:eastAsia="zh-CN"/>
        </w:rPr>
        <w:t xml:space="preserve"> to specify the </w:t>
      </w:r>
      <w:r w:rsidR="00601B35" w:rsidRPr="001A453D">
        <w:rPr>
          <w:color w:val="000000"/>
          <w:szCs w:val="20"/>
          <w:lang w:val="en-GB"/>
        </w:rPr>
        <w:t xml:space="preserve">mmWave NR BS receiver </w:t>
      </w:r>
      <w:r w:rsidR="00D7789A" w:rsidRPr="001A453D">
        <w:rPr>
          <w:color w:val="000000"/>
          <w:szCs w:val="20"/>
          <w:lang w:val="en-GB"/>
        </w:rPr>
        <w:t xml:space="preserve">in-band blocking </w:t>
      </w:r>
      <w:r w:rsidR="00601B35" w:rsidRPr="001A453D">
        <w:rPr>
          <w:color w:val="000000"/>
          <w:szCs w:val="20"/>
          <w:lang w:val="en-GB"/>
        </w:rPr>
        <w:t xml:space="preserve">requirement in the RAN4 specifications </w:t>
      </w:r>
      <w:r w:rsidR="00FB0DE9">
        <w:rPr>
          <w:color w:val="000000"/>
          <w:szCs w:val="20"/>
          <w:lang w:val="en-GB"/>
        </w:rPr>
        <w:t>to conclude the discussion on this topic</w:t>
      </w:r>
      <w:r w:rsidR="008A7931" w:rsidRPr="001A453D">
        <w:rPr>
          <w:rFonts w:eastAsia="宋体"/>
          <w:szCs w:val="20"/>
          <w:lang w:val="en-GB" w:eastAsia="zh-CN"/>
        </w:rPr>
        <w:t>.</w:t>
      </w:r>
    </w:p>
    <w:p w:rsidR="00C6125F" w:rsidRPr="001A453D" w:rsidRDefault="00601B35" w:rsidP="00601B35">
      <w:pPr>
        <w:overflowPunct w:val="0"/>
        <w:autoSpaceDE w:val="0"/>
        <w:autoSpaceDN w:val="0"/>
        <w:adjustRightInd w:val="0"/>
        <w:spacing w:after="180"/>
        <w:textAlignment w:val="baseline"/>
        <w:rPr>
          <w:szCs w:val="20"/>
          <w:lang w:val="en-GB" w:eastAsia="en-GB"/>
        </w:rPr>
      </w:pPr>
      <w:r w:rsidRPr="001A453D">
        <w:rPr>
          <w:szCs w:val="20"/>
          <w:lang w:val="en-GB" w:eastAsia="en-GB"/>
        </w:rPr>
        <w:t>Proposal</w:t>
      </w:r>
      <w:r w:rsidR="00C6125F" w:rsidRPr="001A453D">
        <w:rPr>
          <w:szCs w:val="20"/>
          <w:lang w:val="en-GB" w:eastAsia="en-GB"/>
        </w:rPr>
        <w:t>s</w:t>
      </w:r>
      <w:r w:rsidRPr="001A453D">
        <w:rPr>
          <w:szCs w:val="20"/>
          <w:lang w:val="en-GB" w:eastAsia="en-GB"/>
        </w:rPr>
        <w:t>:</w:t>
      </w:r>
    </w:p>
    <w:p w:rsidR="00FB0DE9" w:rsidRPr="001A453D" w:rsidRDefault="00FB0DE9" w:rsidP="00FB0DE9">
      <w:pPr>
        <w:overflowPunct w:val="0"/>
        <w:autoSpaceDE w:val="0"/>
        <w:autoSpaceDN w:val="0"/>
        <w:adjustRightInd w:val="0"/>
        <w:spacing w:after="180"/>
        <w:ind w:left="426" w:hanging="426"/>
        <w:textAlignment w:val="baseline"/>
        <w:rPr>
          <w:szCs w:val="20"/>
          <w:lang w:val="en-GB"/>
        </w:rPr>
      </w:pPr>
      <w:r w:rsidRPr="001A453D">
        <w:rPr>
          <w:szCs w:val="20"/>
          <w:lang w:val="en-GB"/>
        </w:rPr>
        <w:t>1)</w:t>
      </w:r>
      <w:r w:rsidRPr="001A453D">
        <w:rPr>
          <w:szCs w:val="20"/>
          <w:lang w:val="en-GB"/>
        </w:rPr>
        <w:tab/>
        <w:t>To specify the mmWave NR BS in-band blocking requirements assuming 33dB and 32dB in-band selectivity at 30GHz and 45GHz, respectively.</w:t>
      </w:r>
    </w:p>
    <w:p w:rsidR="00FB0DE9" w:rsidRPr="001A453D" w:rsidRDefault="00FB0DE9" w:rsidP="00FB0DE9">
      <w:pPr>
        <w:overflowPunct w:val="0"/>
        <w:autoSpaceDE w:val="0"/>
        <w:autoSpaceDN w:val="0"/>
        <w:adjustRightInd w:val="0"/>
        <w:spacing w:after="180"/>
        <w:ind w:left="426" w:hanging="426"/>
        <w:textAlignment w:val="baseline"/>
        <w:rPr>
          <w:szCs w:val="20"/>
          <w:lang w:val="en-GB"/>
        </w:rPr>
      </w:pPr>
      <w:r>
        <w:rPr>
          <w:szCs w:val="20"/>
          <w:lang w:val="en-GB" w:eastAsia="en-GB"/>
        </w:rPr>
        <w:t>2</w:t>
      </w:r>
      <w:r w:rsidRPr="001A453D">
        <w:rPr>
          <w:szCs w:val="20"/>
          <w:lang w:val="en-GB" w:eastAsia="en-GB"/>
        </w:rPr>
        <w:t>)</w:t>
      </w:r>
      <w:r w:rsidRPr="001A453D">
        <w:rPr>
          <w:szCs w:val="20"/>
          <w:lang w:val="en-GB" w:eastAsia="en-GB"/>
        </w:rPr>
        <w:tab/>
        <w:t xml:space="preserve">To specify the </w:t>
      </w:r>
      <w:r w:rsidRPr="001A453D">
        <w:rPr>
          <w:color w:val="000000"/>
          <w:szCs w:val="20"/>
          <w:lang w:val="en-GB"/>
        </w:rPr>
        <w:t>mmWave NR BS receiver in-band blocking requirement with [</w:t>
      </w:r>
      <w:r w:rsidRPr="001A453D">
        <w:rPr>
          <w:szCs w:val="20"/>
          <w:lang w:val="en-GB"/>
        </w:rPr>
        <w:t xml:space="preserve">-70]dBm OTA interfering signal power at </w:t>
      </w:r>
      <w:r>
        <w:rPr>
          <w:szCs w:val="20"/>
          <w:lang w:val="en-GB"/>
        </w:rPr>
        <w:t xml:space="preserve">both </w:t>
      </w:r>
      <w:r w:rsidRPr="001A453D">
        <w:rPr>
          <w:szCs w:val="20"/>
          <w:lang w:val="en-GB"/>
        </w:rPr>
        <w:t>30GHz and 45GHz.</w:t>
      </w:r>
    </w:p>
    <w:p w:rsidR="00FB0DE9" w:rsidRPr="001A453D" w:rsidRDefault="00FB0DE9" w:rsidP="00FB0DE9">
      <w:pPr>
        <w:overflowPunct w:val="0"/>
        <w:autoSpaceDE w:val="0"/>
        <w:autoSpaceDN w:val="0"/>
        <w:adjustRightInd w:val="0"/>
        <w:spacing w:after="180"/>
        <w:ind w:left="426" w:hanging="426"/>
        <w:textAlignment w:val="baseline"/>
        <w:rPr>
          <w:szCs w:val="20"/>
          <w:lang w:val="en-GB"/>
        </w:rPr>
      </w:pPr>
      <w:r>
        <w:rPr>
          <w:szCs w:val="20"/>
          <w:lang w:val="en-GB" w:eastAsia="en-GB"/>
        </w:rPr>
        <w:t>3)</w:t>
      </w:r>
      <w:r w:rsidRPr="001A453D">
        <w:rPr>
          <w:szCs w:val="20"/>
          <w:lang w:val="en-GB" w:eastAsia="en-GB"/>
        </w:rPr>
        <w:tab/>
        <w:t xml:space="preserve">To specify the </w:t>
      </w:r>
      <w:r w:rsidRPr="001A453D">
        <w:rPr>
          <w:color w:val="000000"/>
          <w:szCs w:val="20"/>
          <w:lang w:val="en-GB"/>
        </w:rPr>
        <w:t>mmWave NR BS receiver in-band blocking requirement with [</w:t>
      </w:r>
      <w:r w:rsidRPr="001A453D">
        <w:rPr>
          <w:szCs w:val="20"/>
          <w:lang w:val="en-GB"/>
        </w:rPr>
        <w:t>-103]dBm and [-102]dBm OTA wanted signal power at 30GHz and 45GHz, respectively</w:t>
      </w:r>
      <w:r w:rsidRPr="001A453D">
        <w:rPr>
          <w:rFonts w:eastAsiaTheme="majorEastAsia"/>
          <w:szCs w:val="20"/>
          <w:lang w:val="en-GB"/>
        </w:rPr>
        <w:t>.</w:t>
      </w:r>
    </w:p>
    <w:p w:rsidR="004F3136" w:rsidRPr="001A453D" w:rsidRDefault="004F3136" w:rsidP="00601B35">
      <w:pPr>
        <w:overflowPunct w:val="0"/>
        <w:autoSpaceDE w:val="0"/>
        <w:autoSpaceDN w:val="0"/>
        <w:adjustRightInd w:val="0"/>
        <w:spacing w:after="180"/>
        <w:textAlignment w:val="baseline"/>
        <w:rPr>
          <w:szCs w:val="20"/>
          <w:lang w:val="en-GB"/>
        </w:rPr>
      </w:pPr>
    </w:p>
    <w:p w:rsidR="00D733BA" w:rsidRPr="001A453D" w:rsidRDefault="00D733BA" w:rsidP="00D733BA">
      <w:pPr>
        <w:keepNext/>
        <w:spacing w:after="240"/>
        <w:ind w:left="1985" w:right="284" w:hanging="1985"/>
        <w:outlineLvl w:val="0"/>
        <w:rPr>
          <w:rFonts w:ascii="Arial" w:hAnsi="Arial"/>
          <w:b/>
          <w:sz w:val="24"/>
          <w:lang w:val="en-GB"/>
        </w:rPr>
      </w:pPr>
      <w:r w:rsidRPr="001A453D">
        <w:rPr>
          <w:rFonts w:ascii="Arial" w:hAnsi="Arial"/>
          <w:b/>
          <w:sz w:val="24"/>
          <w:lang w:val="en-GB"/>
        </w:rPr>
        <w:t>References</w:t>
      </w:r>
    </w:p>
    <w:p w:rsidR="00B82EBE" w:rsidRDefault="00B82EBE" w:rsidP="00B72195">
      <w:pPr>
        <w:tabs>
          <w:tab w:val="center" w:pos="4153"/>
          <w:tab w:val="right" w:pos="8306"/>
        </w:tabs>
        <w:ind w:left="567" w:hanging="567"/>
        <w:rPr>
          <w:szCs w:val="20"/>
          <w:lang w:val="en-GB"/>
        </w:rPr>
      </w:pPr>
      <w:r>
        <w:rPr>
          <w:szCs w:val="20"/>
          <w:lang w:val="en-GB"/>
        </w:rPr>
        <w:t>[1]</w:t>
      </w:r>
      <w:r>
        <w:rPr>
          <w:szCs w:val="20"/>
          <w:lang w:val="en-GB"/>
        </w:rPr>
        <w:tab/>
      </w:r>
      <w:r w:rsidRPr="001A453D">
        <w:rPr>
          <w:szCs w:val="20"/>
          <w:lang w:val="en-GB"/>
        </w:rPr>
        <w:t>R4-17</w:t>
      </w:r>
      <w:r>
        <w:rPr>
          <w:szCs w:val="20"/>
          <w:lang w:val="en-GB"/>
        </w:rPr>
        <w:t>11012</w:t>
      </w:r>
      <w:r w:rsidRPr="001A453D">
        <w:rPr>
          <w:szCs w:val="20"/>
          <w:lang w:val="en-GB"/>
        </w:rPr>
        <w:t>, “</w:t>
      </w:r>
      <w:r w:rsidRPr="00B82EBE">
        <w:rPr>
          <w:szCs w:val="20"/>
          <w:lang w:val="en-GB"/>
        </w:rPr>
        <w:t>On mapping to OTA requirements for mm wave blocking</w:t>
      </w:r>
      <w:r w:rsidRPr="001A453D">
        <w:rPr>
          <w:szCs w:val="20"/>
          <w:lang w:val="en-GB"/>
        </w:rPr>
        <w:t xml:space="preserve">”, </w:t>
      </w:r>
      <w:r w:rsidRPr="001A453D">
        <w:rPr>
          <w:rFonts w:cs="Arial"/>
          <w:szCs w:val="20"/>
          <w:lang w:val="en-GB" w:eastAsia="zh-CN"/>
        </w:rPr>
        <w:t>Ericsson</w:t>
      </w:r>
      <w:r>
        <w:rPr>
          <w:rFonts w:cs="Arial"/>
          <w:szCs w:val="20"/>
          <w:lang w:val="en-GB" w:eastAsia="zh-CN"/>
        </w:rPr>
        <w:t>.</w:t>
      </w:r>
    </w:p>
    <w:p w:rsidR="00B82EBE" w:rsidRDefault="00B82EBE" w:rsidP="00B82EBE">
      <w:pPr>
        <w:tabs>
          <w:tab w:val="center" w:pos="4153"/>
          <w:tab w:val="right" w:pos="8306"/>
        </w:tabs>
        <w:ind w:left="567" w:hanging="567"/>
        <w:rPr>
          <w:szCs w:val="20"/>
          <w:lang w:val="en-GB"/>
        </w:rPr>
      </w:pPr>
      <w:r>
        <w:rPr>
          <w:szCs w:val="20"/>
          <w:lang w:val="en-GB"/>
        </w:rPr>
        <w:t>[2]</w:t>
      </w:r>
      <w:r>
        <w:rPr>
          <w:szCs w:val="20"/>
          <w:lang w:val="en-GB"/>
        </w:rPr>
        <w:tab/>
      </w:r>
      <w:r w:rsidRPr="001A453D">
        <w:rPr>
          <w:szCs w:val="20"/>
          <w:lang w:val="en-GB"/>
        </w:rPr>
        <w:t>R4-17</w:t>
      </w:r>
      <w:r>
        <w:rPr>
          <w:szCs w:val="20"/>
          <w:lang w:val="en-GB"/>
        </w:rPr>
        <w:t>11520</w:t>
      </w:r>
      <w:r w:rsidRPr="001A453D">
        <w:rPr>
          <w:szCs w:val="20"/>
          <w:lang w:val="en-GB"/>
        </w:rPr>
        <w:t>, “</w:t>
      </w:r>
      <w:r w:rsidRPr="00B82EBE">
        <w:rPr>
          <w:szCs w:val="20"/>
          <w:lang w:val="en-GB"/>
        </w:rPr>
        <w:t>Conducted blocker levels for NR BS In-band blocking for FR2</w:t>
      </w:r>
      <w:r w:rsidRPr="001A453D">
        <w:rPr>
          <w:szCs w:val="20"/>
          <w:lang w:val="en-GB"/>
        </w:rPr>
        <w:t xml:space="preserve">”, </w:t>
      </w:r>
      <w:r w:rsidRPr="001A453D">
        <w:rPr>
          <w:rFonts w:cs="Arial"/>
          <w:szCs w:val="20"/>
          <w:lang w:val="en-GB" w:eastAsia="zh-CN"/>
        </w:rPr>
        <w:t>Ericsson</w:t>
      </w:r>
      <w:r>
        <w:rPr>
          <w:rFonts w:cs="Arial"/>
          <w:szCs w:val="20"/>
          <w:lang w:val="en-GB" w:eastAsia="zh-CN"/>
        </w:rPr>
        <w:t>.</w:t>
      </w:r>
    </w:p>
    <w:p w:rsidR="00B82EBE" w:rsidRDefault="00B82EBE" w:rsidP="00B82EBE">
      <w:pPr>
        <w:tabs>
          <w:tab w:val="center" w:pos="4153"/>
          <w:tab w:val="right" w:pos="8306"/>
        </w:tabs>
        <w:ind w:left="567" w:hanging="567"/>
        <w:rPr>
          <w:rFonts w:cs="Arial"/>
          <w:szCs w:val="20"/>
          <w:lang w:val="en-GB" w:eastAsia="zh-CN"/>
        </w:rPr>
      </w:pPr>
      <w:r>
        <w:rPr>
          <w:szCs w:val="20"/>
          <w:lang w:val="en-GB"/>
        </w:rPr>
        <w:t>[3]</w:t>
      </w:r>
      <w:r>
        <w:rPr>
          <w:szCs w:val="20"/>
          <w:lang w:val="en-GB"/>
        </w:rPr>
        <w:tab/>
      </w:r>
      <w:r w:rsidRPr="001A453D">
        <w:rPr>
          <w:szCs w:val="20"/>
          <w:lang w:val="en-GB"/>
        </w:rPr>
        <w:t>R4-17</w:t>
      </w:r>
      <w:r>
        <w:rPr>
          <w:szCs w:val="20"/>
          <w:lang w:val="en-GB"/>
        </w:rPr>
        <w:t>11488</w:t>
      </w:r>
      <w:r w:rsidRPr="001A453D">
        <w:rPr>
          <w:szCs w:val="20"/>
          <w:lang w:val="en-GB"/>
        </w:rPr>
        <w:t>, “</w:t>
      </w:r>
      <w:r w:rsidRPr="00B82EBE">
        <w:rPr>
          <w:szCs w:val="20"/>
          <w:lang w:val="en-GB"/>
        </w:rPr>
        <w:t>TP to TR 38.817-02 v0.2.0: Methodology for mmWave NR BS receiver blocking investigation</w:t>
      </w:r>
      <w:r w:rsidRPr="001A453D">
        <w:rPr>
          <w:szCs w:val="20"/>
          <w:lang w:val="en-GB"/>
        </w:rPr>
        <w:t xml:space="preserve">”, </w:t>
      </w:r>
      <w:r w:rsidRPr="001A453D">
        <w:rPr>
          <w:rFonts w:cs="Arial"/>
          <w:szCs w:val="20"/>
          <w:lang w:val="en-GB" w:eastAsia="zh-CN"/>
        </w:rPr>
        <w:t>Ericsson</w:t>
      </w:r>
      <w:r>
        <w:rPr>
          <w:rFonts w:cs="Arial"/>
          <w:szCs w:val="20"/>
          <w:lang w:val="en-GB" w:eastAsia="zh-CN"/>
        </w:rPr>
        <w:t>.</w:t>
      </w:r>
    </w:p>
    <w:p w:rsidR="00B82EBE" w:rsidRDefault="00B82EBE" w:rsidP="00B82EBE">
      <w:pPr>
        <w:tabs>
          <w:tab w:val="center" w:pos="4153"/>
          <w:tab w:val="right" w:pos="8306"/>
        </w:tabs>
        <w:ind w:left="567" w:hanging="567"/>
        <w:rPr>
          <w:rFonts w:cs="Arial"/>
          <w:szCs w:val="20"/>
          <w:lang w:val="en-GB" w:eastAsia="zh-CN"/>
        </w:rPr>
      </w:pPr>
      <w:r>
        <w:rPr>
          <w:rFonts w:cs="Arial"/>
          <w:szCs w:val="20"/>
          <w:lang w:val="en-GB" w:eastAsia="zh-CN"/>
        </w:rPr>
        <w:t>[4]</w:t>
      </w:r>
      <w:r>
        <w:rPr>
          <w:rFonts w:cs="Arial"/>
          <w:szCs w:val="20"/>
          <w:lang w:val="en-GB" w:eastAsia="zh-CN"/>
        </w:rPr>
        <w:tab/>
      </w:r>
      <w:r w:rsidRPr="001A453D">
        <w:rPr>
          <w:szCs w:val="20"/>
          <w:lang w:val="en-GB"/>
        </w:rPr>
        <w:t>R4-17</w:t>
      </w:r>
      <w:r>
        <w:rPr>
          <w:szCs w:val="20"/>
          <w:lang w:val="en-GB"/>
        </w:rPr>
        <w:t>10768</w:t>
      </w:r>
      <w:r w:rsidRPr="001A453D">
        <w:rPr>
          <w:szCs w:val="20"/>
          <w:lang w:val="en-GB"/>
        </w:rPr>
        <w:t>, “</w:t>
      </w:r>
      <w:r w:rsidRPr="00B82EBE">
        <w:rPr>
          <w:rFonts w:cs="Arial"/>
          <w:szCs w:val="20"/>
          <w:lang w:val="en-GB" w:eastAsia="zh-CN"/>
        </w:rPr>
        <w:t>Further discussion on in-band blocking requirement of FR2 NR BS</w:t>
      </w:r>
      <w:r w:rsidRPr="001A453D">
        <w:rPr>
          <w:szCs w:val="20"/>
          <w:lang w:val="en-GB"/>
        </w:rPr>
        <w:t xml:space="preserve">”, </w:t>
      </w:r>
      <w:r>
        <w:rPr>
          <w:rFonts w:cs="Arial"/>
          <w:szCs w:val="20"/>
          <w:lang w:val="en-GB" w:eastAsia="zh-CN"/>
        </w:rPr>
        <w:t>ZTE.</w:t>
      </w:r>
    </w:p>
    <w:p w:rsidR="00B82EBE" w:rsidRPr="001A453D" w:rsidRDefault="00B82EBE" w:rsidP="00B82EBE">
      <w:pPr>
        <w:tabs>
          <w:tab w:val="center" w:pos="4153"/>
          <w:tab w:val="right" w:pos="8306"/>
        </w:tabs>
        <w:ind w:left="567" w:hanging="567"/>
        <w:rPr>
          <w:szCs w:val="20"/>
          <w:lang w:val="en-GB"/>
        </w:rPr>
      </w:pPr>
      <w:r w:rsidRPr="001A453D">
        <w:rPr>
          <w:szCs w:val="20"/>
          <w:lang w:val="en-GB"/>
        </w:rPr>
        <w:t>[</w:t>
      </w:r>
      <w:r>
        <w:rPr>
          <w:szCs w:val="20"/>
          <w:lang w:val="en-GB"/>
        </w:rPr>
        <w:t>5</w:t>
      </w:r>
      <w:r w:rsidRPr="001A453D">
        <w:rPr>
          <w:szCs w:val="20"/>
          <w:lang w:val="en-GB"/>
        </w:rPr>
        <w:t>]</w:t>
      </w:r>
      <w:r w:rsidRPr="001A453D">
        <w:rPr>
          <w:szCs w:val="20"/>
          <w:lang w:val="en-GB"/>
        </w:rPr>
        <w:tab/>
        <w:t>R4-17</w:t>
      </w:r>
      <w:r>
        <w:rPr>
          <w:szCs w:val="20"/>
          <w:lang w:val="en-GB"/>
        </w:rPr>
        <w:t>11155</w:t>
      </w:r>
      <w:r w:rsidRPr="001A453D">
        <w:rPr>
          <w:szCs w:val="20"/>
          <w:lang w:val="en-GB"/>
        </w:rPr>
        <w:t>, “Proposal on mmWave NR BS Receiver In-band Blocking”, Nokia, Nokia Shanghai Bell.</w:t>
      </w:r>
    </w:p>
    <w:p w:rsidR="001A6CD8" w:rsidRPr="000222A3" w:rsidRDefault="001A6CD8" w:rsidP="001A6CD8">
      <w:pPr>
        <w:tabs>
          <w:tab w:val="center" w:pos="4153"/>
          <w:tab w:val="right" w:pos="8306"/>
        </w:tabs>
        <w:ind w:left="567" w:hanging="567"/>
        <w:rPr>
          <w:szCs w:val="20"/>
          <w:lang w:val="en-GB"/>
        </w:rPr>
      </w:pPr>
      <w:r w:rsidRPr="000222A3">
        <w:rPr>
          <w:szCs w:val="20"/>
          <w:lang w:val="en-GB"/>
        </w:rPr>
        <w:t>[</w:t>
      </w:r>
      <w:r>
        <w:rPr>
          <w:szCs w:val="20"/>
          <w:lang w:val="en-GB"/>
        </w:rPr>
        <w:t>6</w:t>
      </w:r>
      <w:r w:rsidRPr="000222A3">
        <w:rPr>
          <w:szCs w:val="20"/>
          <w:lang w:val="en-GB"/>
        </w:rPr>
        <w:t>]</w:t>
      </w:r>
      <w:r w:rsidRPr="000222A3">
        <w:rPr>
          <w:szCs w:val="20"/>
          <w:lang w:val="en-GB"/>
        </w:rPr>
        <w:tab/>
        <w:t>R4-171</w:t>
      </w:r>
      <w:r>
        <w:rPr>
          <w:szCs w:val="20"/>
          <w:lang w:val="en-GB"/>
        </w:rPr>
        <w:t>2101</w:t>
      </w:r>
      <w:r w:rsidRPr="000222A3">
        <w:rPr>
          <w:szCs w:val="20"/>
          <w:lang w:val="en-GB"/>
        </w:rPr>
        <w:t xml:space="preserve">, “RAN4#84Bis Meeting report”, </w:t>
      </w:r>
      <w:r w:rsidRPr="000222A3">
        <w:rPr>
          <w:rFonts w:cs="Arial"/>
          <w:szCs w:val="20"/>
          <w:lang w:val="en-GB" w:eastAsia="zh-CN"/>
        </w:rPr>
        <w:t>MCC</w:t>
      </w:r>
      <w:r w:rsidRPr="000222A3">
        <w:rPr>
          <w:szCs w:val="20"/>
          <w:lang w:val="en-GB"/>
        </w:rPr>
        <w:t>.</w:t>
      </w:r>
    </w:p>
    <w:p w:rsidR="00F11AD7" w:rsidRPr="001A453D" w:rsidRDefault="00F11AD7" w:rsidP="001A6CD8">
      <w:pPr>
        <w:tabs>
          <w:tab w:val="center" w:pos="4153"/>
          <w:tab w:val="right" w:pos="8306"/>
        </w:tabs>
        <w:ind w:left="567" w:hanging="567"/>
        <w:rPr>
          <w:lang w:val="en-GB"/>
        </w:rPr>
      </w:pPr>
      <w:r w:rsidRPr="001A453D">
        <w:rPr>
          <w:lang w:val="en-GB"/>
        </w:rPr>
        <w:t>[</w:t>
      </w:r>
      <w:r w:rsidR="001A6CD8">
        <w:rPr>
          <w:lang w:val="en-GB"/>
        </w:rPr>
        <w:t>7</w:t>
      </w:r>
      <w:r w:rsidRPr="001A453D">
        <w:rPr>
          <w:lang w:val="en-GB"/>
        </w:rPr>
        <w:t>]</w:t>
      </w:r>
      <w:r w:rsidRPr="001A453D">
        <w:rPr>
          <w:lang w:val="en-GB"/>
        </w:rPr>
        <w:tab/>
        <w:t>3GPP TR 38.803 v14.0.0, “</w:t>
      </w:r>
      <w:r w:rsidRPr="001A453D">
        <w:rPr>
          <w:lang w:val="en-GB" w:eastAsia="ja-JP"/>
        </w:rPr>
        <w:t>Study on New Radio Access Technology;</w:t>
      </w:r>
      <w:r w:rsidRPr="001A453D">
        <w:rPr>
          <w:lang w:val="en-GB"/>
        </w:rPr>
        <w:t xml:space="preserve"> </w:t>
      </w:r>
      <w:r w:rsidRPr="001A453D">
        <w:rPr>
          <w:lang w:val="en-GB" w:eastAsia="ja-JP"/>
        </w:rPr>
        <w:t>RF and co-existence aspects</w:t>
      </w:r>
      <w:r w:rsidRPr="001A453D">
        <w:rPr>
          <w:lang w:val="en-GB"/>
        </w:rPr>
        <w:t>”.</w:t>
      </w:r>
    </w:p>
    <w:p w:rsidR="00F11AD7" w:rsidRPr="001A453D" w:rsidRDefault="00F11AD7" w:rsidP="00F11AD7">
      <w:pPr>
        <w:tabs>
          <w:tab w:val="center" w:pos="4153"/>
          <w:tab w:val="right" w:pos="8306"/>
        </w:tabs>
        <w:ind w:left="567" w:hanging="567"/>
        <w:rPr>
          <w:szCs w:val="20"/>
          <w:lang w:val="en-GB"/>
        </w:rPr>
      </w:pPr>
      <w:r w:rsidRPr="001A453D">
        <w:rPr>
          <w:szCs w:val="20"/>
          <w:lang w:val="en-GB"/>
        </w:rPr>
        <w:t>[</w:t>
      </w:r>
      <w:r w:rsidR="001A6CD8">
        <w:rPr>
          <w:szCs w:val="20"/>
          <w:lang w:val="en-GB"/>
        </w:rPr>
        <w:t>8</w:t>
      </w:r>
      <w:r w:rsidRPr="001A453D">
        <w:rPr>
          <w:szCs w:val="20"/>
          <w:lang w:val="en-GB"/>
        </w:rPr>
        <w:t>]</w:t>
      </w:r>
      <w:r w:rsidRPr="001A453D">
        <w:rPr>
          <w:szCs w:val="20"/>
          <w:lang w:val="en-GB"/>
        </w:rPr>
        <w:tab/>
        <w:t>R4-1706313, “</w:t>
      </w:r>
      <w:r w:rsidRPr="001A453D">
        <w:rPr>
          <w:rFonts w:cs="Arial"/>
          <w:szCs w:val="20"/>
          <w:lang w:val="en-GB" w:eastAsia="zh-CN"/>
        </w:rPr>
        <w:t>Way forward on NR BS blocking for mmWave operation</w:t>
      </w:r>
      <w:r w:rsidRPr="001A453D">
        <w:rPr>
          <w:szCs w:val="20"/>
          <w:lang w:val="en-GB"/>
        </w:rPr>
        <w:t xml:space="preserve">”, </w:t>
      </w:r>
      <w:r w:rsidRPr="001A453D">
        <w:rPr>
          <w:rFonts w:cs="Arial"/>
          <w:szCs w:val="20"/>
          <w:lang w:val="en-GB" w:eastAsia="zh-CN"/>
        </w:rPr>
        <w:t>Ericsson,</w:t>
      </w:r>
      <w:r w:rsidRPr="001A453D">
        <w:rPr>
          <w:szCs w:val="20"/>
          <w:lang w:val="en-GB"/>
        </w:rPr>
        <w:t xml:space="preserve"> ZTE.</w:t>
      </w:r>
    </w:p>
    <w:p w:rsidR="00BD579D" w:rsidRPr="001A453D" w:rsidRDefault="00BD579D" w:rsidP="00BD579D">
      <w:pPr>
        <w:tabs>
          <w:tab w:val="center" w:pos="4153"/>
          <w:tab w:val="right" w:pos="8306"/>
        </w:tabs>
        <w:ind w:left="567" w:hanging="567"/>
        <w:rPr>
          <w:szCs w:val="20"/>
          <w:lang w:val="en-GB"/>
        </w:rPr>
      </w:pPr>
      <w:r w:rsidRPr="001A453D">
        <w:rPr>
          <w:szCs w:val="20"/>
          <w:lang w:val="en-GB"/>
        </w:rPr>
        <w:t>[</w:t>
      </w:r>
      <w:r w:rsidR="001A6CD8">
        <w:rPr>
          <w:szCs w:val="20"/>
          <w:lang w:val="en-GB"/>
        </w:rPr>
        <w:t>9</w:t>
      </w:r>
      <w:r w:rsidRPr="001A453D">
        <w:rPr>
          <w:szCs w:val="20"/>
          <w:lang w:val="en-GB"/>
        </w:rPr>
        <w:t>]</w:t>
      </w:r>
      <w:r w:rsidRPr="001A453D">
        <w:rPr>
          <w:szCs w:val="20"/>
          <w:lang w:val="en-GB"/>
        </w:rPr>
        <w:tab/>
        <w:t>R4-1709068, “WF on range 2 blocking</w:t>
      </w:r>
      <w:r w:rsidRPr="001A453D">
        <w:rPr>
          <w:szCs w:val="20"/>
          <w:lang w:val="en-GB"/>
        </w:rPr>
        <w:tab/>
        <w:t>“, Huawei, Ericsson, Nokia.</w:t>
      </w:r>
    </w:p>
    <w:p w:rsidR="00BD579D" w:rsidRPr="001A453D" w:rsidRDefault="00BD579D" w:rsidP="00BD579D">
      <w:pPr>
        <w:tabs>
          <w:tab w:val="center" w:pos="4153"/>
          <w:tab w:val="right" w:pos="8306"/>
        </w:tabs>
        <w:ind w:left="567" w:hanging="567"/>
        <w:rPr>
          <w:szCs w:val="20"/>
          <w:lang w:val="en-GB"/>
        </w:rPr>
      </w:pPr>
      <w:r w:rsidRPr="001A453D">
        <w:rPr>
          <w:szCs w:val="20"/>
          <w:lang w:val="en-GB"/>
        </w:rPr>
        <w:t>[</w:t>
      </w:r>
      <w:r w:rsidR="001A6CD8">
        <w:rPr>
          <w:szCs w:val="20"/>
          <w:lang w:val="en-GB"/>
        </w:rPr>
        <w:t>10</w:t>
      </w:r>
      <w:r w:rsidRPr="001A453D">
        <w:rPr>
          <w:szCs w:val="20"/>
          <w:lang w:val="en-GB"/>
        </w:rPr>
        <w:t>]</w:t>
      </w:r>
      <w:r w:rsidRPr="001A453D">
        <w:rPr>
          <w:szCs w:val="20"/>
          <w:lang w:val="en-GB"/>
        </w:rPr>
        <w:tab/>
      </w:r>
      <w:r w:rsidRPr="001A453D">
        <w:rPr>
          <w:rFonts w:eastAsia="宋体" w:cs="Arial"/>
          <w:noProof/>
          <w:szCs w:val="20"/>
          <w:lang w:val="en-GB" w:eastAsia="zh-CN"/>
        </w:rPr>
        <w:t>R4-1708390</w:t>
      </w:r>
      <w:r w:rsidRPr="001A453D">
        <w:rPr>
          <w:szCs w:val="20"/>
          <w:lang w:val="en-GB"/>
        </w:rPr>
        <w:t xml:space="preserve">, “TR 37.843 v0.4.0 - updated TR”, </w:t>
      </w:r>
      <w:r w:rsidRPr="001A453D">
        <w:rPr>
          <w:rFonts w:cs="Arial"/>
          <w:szCs w:val="20"/>
          <w:lang w:val="en-GB"/>
        </w:rPr>
        <w:t>Huawei</w:t>
      </w:r>
      <w:r w:rsidRPr="001A453D">
        <w:rPr>
          <w:szCs w:val="20"/>
          <w:lang w:val="en-GB"/>
        </w:rPr>
        <w:t>.</w:t>
      </w:r>
    </w:p>
    <w:p w:rsidR="00991FBA" w:rsidRPr="001A453D" w:rsidRDefault="00991FBA" w:rsidP="00991FBA">
      <w:pPr>
        <w:tabs>
          <w:tab w:val="center" w:pos="4153"/>
          <w:tab w:val="right" w:pos="8306"/>
        </w:tabs>
        <w:ind w:left="567" w:hanging="567"/>
        <w:rPr>
          <w:lang w:val="en-GB"/>
        </w:rPr>
      </w:pPr>
      <w:r w:rsidRPr="001A453D">
        <w:rPr>
          <w:lang w:val="en-GB"/>
        </w:rPr>
        <w:t>[1</w:t>
      </w:r>
      <w:r w:rsidR="001A6CD8">
        <w:rPr>
          <w:lang w:val="en-GB"/>
        </w:rPr>
        <w:t>1</w:t>
      </w:r>
      <w:r w:rsidRPr="001A453D">
        <w:rPr>
          <w:lang w:val="en-GB"/>
        </w:rPr>
        <w:t>]</w:t>
      </w:r>
      <w:r w:rsidRPr="001A453D">
        <w:rPr>
          <w:lang w:val="en-GB"/>
        </w:rPr>
        <w:tab/>
        <w:t>R4-1706063, “WF on mmW ACLR and ACS”, Qualcomm Incorporated, Huawei.</w:t>
      </w:r>
    </w:p>
    <w:p w:rsidR="000E5746" w:rsidRPr="001A453D" w:rsidRDefault="000E5746" w:rsidP="004F3136">
      <w:pPr>
        <w:tabs>
          <w:tab w:val="center" w:pos="4153"/>
          <w:tab w:val="right" w:pos="8306"/>
        </w:tabs>
        <w:ind w:left="567" w:hanging="567"/>
        <w:rPr>
          <w:szCs w:val="20"/>
          <w:lang w:val="en-GB"/>
        </w:rPr>
      </w:pPr>
    </w:p>
    <w:sectPr w:rsidR="000E5746" w:rsidRPr="001A453D" w:rsidSect="0007466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62E" w:rsidRPr="004E3B67" w:rsidRDefault="0012062E" w:rsidP="00DA44AD">
      <w:pPr>
        <w:rPr>
          <w:rFonts w:eastAsia="宋体" w:cs="Arial"/>
          <w:color w:val="0000FF"/>
          <w:kern w:val="2"/>
          <w:lang w:eastAsia="zh-CN"/>
        </w:rPr>
      </w:pPr>
      <w:r>
        <w:separator/>
      </w:r>
    </w:p>
  </w:endnote>
  <w:endnote w:type="continuationSeparator" w:id="0">
    <w:p w:rsidR="0012062E" w:rsidRPr="004E3B67" w:rsidRDefault="0012062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163F01" w:rsidRPr="00163F01">
      <w:rPr>
        <w:noProof/>
        <w:lang w:val="zh-CN"/>
      </w:rPr>
      <w:t>6</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62E" w:rsidRPr="004E3B67" w:rsidRDefault="0012062E" w:rsidP="00DA44AD">
      <w:pPr>
        <w:rPr>
          <w:rFonts w:eastAsia="宋体" w:cs="Arial"/>
          <w:color w:val="0000FF"/>
          <w:kern w:val="2"/>
          <w:lang w:eastAsia="zh-CN"/>
        </w:rPr>
      </w:pPr>
      <w:r>
        <w:separator/>
      </w:r>
    </w:p>
  </w:footnote>
  <w:footnote w:type="continuationSeparator" w:id="0">
    <w:p w:rsidR="0012062E" w:rsidRPr="004E3B67" w:rsidRDefault="0012062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62A7"/>
    <w:rsid w:val="000A73B7"/>
    <w:rsid w:val="000B2663"/>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62E"/>
    <w:rsid w:val="001208C6"/>
    <w:rsid w:val="00120D99"/>
    <w:rsid w:val="00121879"/>
    <w:rsid w:val="00121DD6"/>
    <w:rsid w:val="0013170F"/>
    <w:rsid w:val="00141310"/>
    <w:rsid w:val="001507B9"/>
    <w:rsid w:val="0015193D"/>
    <w:rsid w:val="00154F33"/>
    <w:rsid w:val="00156C3C"/>
    <w:rsid w:val="0015709B"/>
    <w:rsid w:val="00157BE6"/>
    <w:rsid w:val="00163F01"/>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5984"/>
    <w:rsid w:val="0019643A"/>
    <w:rsid w:val="00196C84"/>
    <w:rsid w:val="001A03B2"/>
    <w:rsid w:val="001A07B5"/>
    <w:rsid w:val="001A2597"/>
    <w:rsid w:val="001A453D"/>
    <w:rsid w:val="001A62E2"/>
    <w:rsid w:val="001A6CD8"/>
    <w:rsid w:val="001A7B13"/>
    <w:rsid w:val="001B25C4"/>
    <w:rsid w:val="001B3135"/>
    <w:rsid w:val="001B32EF"/>
    <w:rsid w:val="001B5AEE"/>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0ABD"/>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4F3A"/>
    <w:rsid w:val="002E7086"/>
    <w:rsid w:val="002E7817"/>
    <w:rsid w:val="002E79D9"/>
    <w:rsid w:val="002E7D24"/>
    <w:rsid w:val="002F2015"/>
    <w:rsid w:val="002F20B6"/>
    <w:rsid w:val="002F6246"/>
    <w:rsid w:val="002F68B0"/>
    <w:rsid w:val="002F70AA"/>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4CF5"/>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1F33"/>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0723"/>
    <w:rsid w:val="00452885"/>
    <w:rsid w:val="004528AA"/>
    <w:rsid w:val="00454E07"/>
    <w:rsid w:val="00456CAD"/>
    <w:rsid w:val="00456CFD"/>
    <w:rsid w:val="00457A1E"/>
    <w:rsid w:val="00464D33"/>
    <w:rsid w:val="00466247"/>
    <w:rsid w:val="00467165"/>
    <w:rsid w:val="0046724B"/>
    <w:rsid w:val="00467BEB"/>
    <w:rsid w:val="00470773"/>
    <w:rsid w:val="00470FE3"/>
    <w:rsid w:val="00471226"/>
    <w:rsid w:val="00471C2A"/>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4181"/>
    <w:rsid w:val="004C0846"/>
    <w:rsid w:val="004C2F79"/>
    <w:rsid w:val="004C7B16"/>
    <w:rsid w:val="004C7C3B"/>
    <w:rsid w:val="004D381A"/>
    <w:rsid w:val="004D7645"/>
    <w:rsid w:val="004D7AB8"/>
    <w:rsid w:val="004E03A4"/>
    <w:rsid w:val="004E0B0C"/>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D50"/>
    <w:rsid w:val="005D6FC2"/>
    <w:rsid w:val="005E098B"/>
    <w:rsid w:val="005E363B"/>
    <w:rsid w:val="005E645F"/>
    <w:rsid w:val="005F07D8"/>
    <w:rsid w:val="005F48FA"/>
    <w:rsid w:val="005F5431"/>
    <w:rsid w:val="00600C52"/>
    <w:rsid w:val="00601B23"/>
    <w:rsid w:val="00601B35"/>
    <w:rsid w:val="00602D5C"/>
    <w:rsid w:val="00604A72"/>
    <w:rsid w:val="006052F6"/>
    <w:rsid w:val="00613879"/>
    <w:rsid w:val="006147A1"/>
    <w:rsid w:val="0061524E"/>
    <w:rsid w:val="0061601E"/>
    <w:rsid w:val="00617CA9"/>
    <w:rsid w:val="00622EEE"/>
    <w:rsid w:val="00623751"/>
    <w:rsid w:val="00625BA1"/>
    <w:rsid w:val="00625F1C"/>
    <w:rsid w:val="00626464"/>
    <w:rsid w:val="006347BC"/>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3AF2"/>
    <w:rsid w:val="00654585"/>
    <w:rsid w:val="0065762D"/>
    <w:rsid w:val="00663DA7"/>
    <w:rsid w:val="006645B2"/>
    <w:rsid w:val="00671EC7"/>
    <w:rsid w:val="006848A0"/>
    <w:rsid w:val="00690C26"/>
    <w:rsid w:val="0069650D"/>
    <w:rsid w:val="006A179E"/>
    <w:rsid w:val="006A1D64"/>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772"/>
    <w:rsid w:val="006F0EFB"/>
    <w:rsid w:val="006F4B4A"/>
    <w:rsid w:val="00700585"/>
    <w:rsid w:val="00700A6B"/>
    <w:rsid w:val="0070386D"/>
    <w:rsid w:val="00704D0B"/>
    <w:rsid w:val="007070B7"/>
    <w:rsid w:val="007078D3"/>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355"/>
    <w:rsid w:val="007A0F2D"/>
    <w:rsid w:val="007A1782"/>
    <w:rsid w:val="007A1A01"/>
    <w:rsid w:val="007A1DBE"/>
    <w:rsid w:val="007A7510"/>
    <w:rsid w:val="007B058A"/>
    <w:rsid w:val="007B15B1"/>
    <w:rsid w:val="007B1BB9"/>
    <w:rsid w:val="007B6589"/>
    <w:rsid w:val="007B7060"/>
    <w:rsid w:val="007C57BB"/>
    <w:rsid w:val="007C7667"/>
    <w:rsid w:val="007D237F"/>
    <w:rsid w:val="007D6C3A"/>
    <w:rsid w:val="007E43BE"/>
    <w:rsid w:val="007E57BB"/>
    <w:rsid w:val="007F05DA"/>
    <w:rsid w:val="007F234A"/>
    <w:rsid w:val="007F2E19"/>
    <w:rsid w:val="007F6B22"/>
    <w:rsid w:val="008033C4"/>
    <w:rsid w:val="00804A6C"/>
    <w:rsid w:val="00805605"/>
    <w:rsid w:val="00805EBC"/>
    <w:rsid w:val="0081155C"/>
    <w:rsid w:val="00812AF4"/>
    <w:rsid w:val="00812BF9"/>
    <w:rsid w:val="00815A32"/>
    <w:rsid w:val="008170AC"/>
    <w:rsid w:val="008247C1"/>
    <w:rsid w:val="00825730"/>
    <w:rsid w:val="0082590C"/>
    <w:rsid w:val="00826AB1"/>
    <w:rsid w:val="008302AE"/>
    <w:rsid w:val="00831B17"/>
    <w:rsid w:val="0083299B"/>
    <w:rsid w:val="00843281"/>
    <w:rsid w:val="008455B6"/>
    <w:rsid w:val="008478E2"/>
    <w:rsid w:val="008504E3"/>
    <w:rsid w:val="0085604F"/>
    <w:rsid w:val="008572A5"/>
    <w:rsid w:val="00866669"/>
    <w:rsid w:val="008705C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F40"/>
    <w:rsid w:val="00903904"/>
    <w:rsid w:val="009103A6"/>
    <w:rsid w:val="0091336E"/>
    <w:rsid w:val="00913DA6"/>
    <w:rsid w:val="0091531D"/>
    <w:rsid w:val="00921316"/>
    <w:rsid w:val="00922837"/>
    <w:rsid w:val="00924C0B"/>
    <w:rsid w:val="00932D73"/>
    <w:rsid w:val="00937557"/>
    <w:rsid w:val="00937FC2"/>
    <w:rsid w:val="00942A7C"/>
    <w:rsid w:val="00945508"/>
    <w:rsid w:val="009474B0"/>
    <w:rsid w:val="009478A1"/>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1FBA"/>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832"/>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802EF"/>
    <w:rsid w:val="00B80C5F"/>
    <w:rsid w:val="00B82EBE"/>
    <w:rsid w:val="00B83260"/>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579D"/>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662A"/>
    <w:rsid w:val="00C8779C"/>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4B9E"/>
    <w:rsid w:val="00D96292"/>
    <w:rsid w:val="00D9669F"/>
    <w:rsid w:val="00DA1A47"/>
    <w:rsid w:val="00DA44AD"/>
    <w:rsid w:val="00DA4C59"/>
    <w:rsid w:val="00DB1E0E"/>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4710"/>
    <w:rsid w:val="00E16B36"/>
    <w:rsid w:val="00E16E5E"/>
    <w:rsid w:val="00E21CD6"/>
    <w:rsid w:val="00E2544B"/>
    <w:rsid w:val="00E301FB"/>
    <w:rsid w:val="00E31B08"/>
    <w:rsid w:val="00E33755"/>
    <w:rsid w:val="00E33C5A"/>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0EA"/>
    <w:rsid w:val="00E76FAE"/>
    <w:rsid w:val="00E821C6"/>
    <w:rsid w:val="00E85008"/>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1933"/>
    <w:rsid w:val="00F11AD7"/>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4735"/>
    <w:rsid w:val="00F95155"/>
    <w:rsid w:val="00F97567"/>
    <w:rsid w:val="00FA0711"/>
    <w:rsid w:val="00FA0956"/>
    <w:rsid w:val="00FA46CD"/>
    <w:rsid w:val="00FA7A20"/>
    <w:rsid w:val="00FB0045"/>
    <w:rsid w:val="00FB0DE9"/>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C5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B0792-09E7-4DF4-A2CD-EAA12903C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2017-11-13T16:33:00Z</dcterms:created>
  <dcterms:modified xsi:type="dcterms:W3CDTF">2017-11-16T18:41:00Z</dcterms:modified>
</cp:coreProperties>
</file>