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6038D6">
        <w:rPr>
          <w:rFonts w:ascii="Arial" w:hAnsi="Arial" w:cs="Arial"/>
          <w:b/>
          <w:noProof/>
          <w:sz w:val="24"/>
          <w:szCs w:val="24"/>
        </w:rPr>
        <w:t>R4-1700534</w:t>
      </w:r>
    </w:p>
    <w:p w:rsidR="00353E40" w:rsidRPr="00353E40" w:rsidRDefault="006122AA" w:rsidP="00353E40">
      <w:pPr>
        <w:widowControl w:val="0"/>
        <w:spacing w:after="0"/>
        <w:jc w:val="both"/>
        <w:rPr>
          <w:rFonts w:ascii="Arial" w:eastAsia="SimSun" w:hAnsi="Arial"/>
          <w:b/>
          <w:sz w:val="24"/>
          <w:szCs w:val="24"/>
          <w:lang w:val="en-US" w:eastAsia="zh-CN"/>
        </w:rPr>
      </w:pPr>
      <w:r>
        <w:rPr>
          <w:rFonts w:ascii="Arial" w:eastAsia="SimSun" w:hAnsi="Arial"/>
          <w:b/>
          <w:sz w:val="24"/>
          <w:szCs w:val="24"/>
          <w:lang w:val="en-US" w:eastAsia="zh-CN"/>
        </w:rPr>
        <w:t>Athens, Greece, 13 - 17</w:t>
      </w:r>
      <w:r w:rsidR="00353E40" w:rsidRPr="00353E40">
        <w:rPr>
          <w:rFonts w:ascii="Arial" w:eastAsia="SimSun" w:hAnsi="Arial"/>
          <w:b/>
          <w:sz w:val="24"/>
          <w:szCs w:val="24"/>
          <w:lang w:val="en-US" w:eastAsia="zh-CN"/>
        </w:rPr>
        <w:t xml:space="preserve"> </w:t>
      </w:r>
      <w:r>
        <w:rPr>
          <w:rFonts w:ascii="Arial" w:eastAsia="SimSun" w:hAnsi="Arial"/>
          <w:b/>
          <w:sz w:val="24"/>
          <w:szCs w:val="24"/>
          <w:lang w:val="en-US" w:eastAsia="zh-CN"/>
        </w:rPr>
        <w:t>February</w:t>
      </w:r>
      <w:r w:rsidR="00353E40" w:rsidRPr="00353E40">
        <w:rPr>
          <w:rFonts w:ascii="Arial" w:eastAsia="SimSun" w:hAnsi="Arial"/>
          <w:b/>
          <w:sz w:val="24"/>
          <w:szCs w:val="24"/>
          <w:lang w:val="en-US" w:eastAsia="zh-CN"/>
        </w:rPr>
        <w:t>, 2017</w:t>
      </w: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7957F6" w:rsidRPr="007957F6">
        <w:rPr>
          <w:rFonts w:ascii="Arial" w:hAnsi="Arial"/>
          <w:sz w:val="24"/>
        </w:rPr>
        <w:t>10.4.2.5</w:t>
      </w:r>
      <w:r w:rsidR="00221782">
        <w:rPr>
          <w:rFonts w:ascii="Arial" w:hAnsi="Arial"/>
          <w:sz w:val="24"/>
        </w:rPr>
        <w:t xml:space="preserve">- </w:t>
      </w:r>
      <w:r w:rsidR="007957F6" w:rsidRPr="007957F6">
        <w:rPr>
          <w:rFonts w:ascii="Arial" w:hAnsi="Arial"/>
          <w:sz w:val="24"/>
        </w:rPr>
        <w:t>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57F6" w:rsidRPr="007957F6">
        <w:rPr>
          <w:rFonts w:ascii="Arial" w:hAnsi="Arial"/>
          <w:sz w:val="24"/>
          <w:lang w:val="en-US"/>
        </w:rPr>
        <w:t>Out of band blocking for UE receivers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957F6">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Out of band blocking is an important RX characteristic for </w:t>
      </w:r>
      <w:r w:rsidR="003706A0">
        <w:rPr>
          <w:sz w:val="24"/>
          <w:szCs w:val="24"/>
          <w:lang w:val="en-US"/>
        </w:rPr>
        <w:t>UE to ensure</w:t>
      </w:r>
      <w:r w:rsidR="006038D6">
        <w:rPr>
          <w:sz w:val="24"/>
          <w:szCs w:val="24"/>
          <w:lang w:val="en-US"/>
        </w:rPr>
        <w:t xml:space="preserve"> selectivity towards wanted RX signal in the presence of interfering blocker signals. This</w:t>
      </w:r>
      <w:r w:rsidR="002B1AC4">
        <w:rPr>
          <w:sz w:val="24"/>
          <w:szCs w:val="24"/>
          <w:lang w:val="en-US"/>
        </w:rPr>
        <w:t xml:space="preserve"> paper proposes </w:t>
      </w:r>
      <w:r w:rsidR="006038D6">
        <w:rPr>
          <w:sz w:val="24"/>
          <w:szCs w:val="24"/>
          <w:lang w:val="en-US"/>
        </w:rPr>
        <w:t>template</w:t>
      </w:r>
      <w:r w:rsidR="002B1AC4">
        <w:rPr>
          <w:sz w:val="24"/>
          <w:szCs w:val="24"/>
          <w:lang w:val="en-US"/>
        </w:rPr>
        <w:t>s</w:t>
      </w:r>
      <w:r w:rsidR="006038D6">
        <w:rPr>
          <w:sz w:val="24"/>
          <w:szCs w:val="24"/>
          <w:lang w:val="en-US"/>
        </w:rPr>
        <w:t xml:space="preserve"> for out of band blocking tables similar to [1] for new radio standard</w:t>
      </w:r>
      <w:r w:rsidR="002B1AC4">
        <w:rPr>
          <w:sz w:val="24"/>
          <w:szCs w:val="24"/>
          <w:lang w:val="en-US"/>
        </w:rPr>
        <w:t xml:space="preserve"> [2]</w:t>
      </w:r>
      <w:r w:rsidR="006038D6">
        <w:rPr>
          <w:sz w:val="24"/>
          <w:szCs w:val="24"/>
          <w:lang w:val="en-US"/>
        </w:rPr>
        <w:t xml:space="preserve">.   </w:t>
      </w:r>
    </w:p>
    <w:p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2B1AC4">
        <w:rPr>
          <w:lang w:val="en-US"/>
        </w:rPr>
        <w:t>out of band blocking scenarios</w:t>
      </w:r>
      <w:r w:rsidR="0000075C">
        <w:rPr>
          <w:lang w:val="en-US"/>
        </w:rPr>
        <w:t xml:space="preserve"> </w:t>
      </w:r>
    </w:p>
    <w:p w:rsidR="005962C8" w:rsidRDefault="00FA4202" w:rsidP="003706A0">
      <w:pPr>
        <w:rPr>
          <w:sz w:val="24"/>
          <w:lang w:val="en-US"/>
        </w:rPr>
      </w:pPr>
      <w:r>
        <w:rPr>
          <w:lang w:val="en-US"/>
        </w:rPr>
        <w:tab/>
      </w:r>
      <w:r w:rsidR="003706A0">
        <w:rPr>
          <w:sz w:val="24"/>
          <w:lang w:val="en-US"/>
        </w:rPr>
        <w:t xml:space="preserve">Out of band blocker signals could be present from either of the following sources: </w:t>
      </w:r>
    </w:p>
    <w:p w:rsidR="003706A0" w:rsidRDefault="003706A0" w:rsidP="003706A0">
      <w:pPr>
        <w:pStyle w:val="ListParagraph"/>
        <w:numPr>
          <w:ilvl w:val="0"/>
          <w:numId w:val="39"/>
        </w:numPr>
        <w:rPr>
          <w:sz w:val="24"/>
        </w:rPr>
      </w:pPr>
      <w:r>
        <w:rPr>
          <w:sz w:val="24"/>
        </w:rPr>
        <w:t xml:space="preserve">TX emission from nearby UEs within the same cell </w:t>
      </w:r>
    </w:p>
    <w:p w:rsidR="003706A0" w:rsidRDefault="003706A0" w:rsidP="003706A0">
      <w:pPr>
        <w:pStyle w:val="ListParagraph"/>
        <w:numPr>
          <w:ilvl w:val="0"/>
          <w:numId w:val="39"/>
        </w:numPr>
        <w:rPr>
          <w:sz w:val="24"/>
        </w:rPr>
      </w:pPr>
      <w:r>
        <w:rPr>
          <w:sz w:val="24"/>
        </w:rPr>
        <w:t xml:space="preserve">TX emission from adjacent BS </w:t>
      </w:r>
    </w:p>
    <w:p w:rsidR="003706A0" w:rsidRDefault="003706A0" w:rsidP="003706A0">
      <w:pPr>
        <w:pStyle w:val="ListParagraph"/>
        <w:numPr>
          <w:ilvl w:val="0"/>
          <w:numId w:val="39"/>
        </w:numPr>
        <w:rPr>
          <w:sz w:val="24"/>
        </w:rPr>
      </w:pPr>
      <w:r>
        <w:rPr>
          <w:sz w:val="24"/>
        </w:rPr>
        <w:t>TX emission from connectivity radios like Wi-Fi</w:t>
      </w:r>
    </w:p>
    <w:p w:rsidR="003706A0" w:rsidRPr="003706A0" w:rsidRDefault="003706A0" w:rsidP="003706A0">
      <w:pPr>
        <w:pStyle w:val="ListParagraph"/>
        <w:numPr>
          <w:ilvl w:val="0"/>
          <w:numId w:val="39"/>
        </w:numPr>
        <w:rPr>
          <w:sz w:val="24"/>
        </w:rPr>
      </w:pPr>
      <w:r>
        <w:rPr>
          <w:sz w:val="24"/>
        </w:rPr>
        <w:t xml:space="preserve">TX emission from non-mobile phone ecosystem like V2V, V2X, and M2M and so on. </w:t>
      </w:r>
    </w:p>
    <w:p w:rsidR="00735DFF" w:rsidRDefault="003706A0" w:rsidP="00735DFF">
      <w:pPr>
        <w:jc w:val="both"/>
        <w:rPr>
          <w:sz w:val="24"/>
        </w:rPr>
      </w:pPr>
      <w:r>
        <w:rPr>
          <w:sz w:val="24"/>
        </w:rPr>
        <w:tab/>
        <w:t>In general, these emissions are filtered by RF front end</w:t>
      </w:r>
      <w:r w:rsidR="00735DFF">
        <w:rPr>
          <w:sz w:val="24"/>
        </w:rPr>
        <w:t xml:space="preserve"> (RFFE)</w:t>
      </w:r>
      <w:r>
        <w:rPr>
          <w:sz w:val="24"/>
        </w:rPr>
        <w:t xml:space="preserve"> </w:t>
      </w:r>
      <w:r w:rsidR="00735DFF">
        <w:rPr>
          <w:sz w:val="24"/>
        </w:rPr>
        <w:t xml:space="preserve">SAW/FBAR/BAW </w:t>
      </w:r>
      <w:r>
        <w:rPr>
          <w:sz w:val="24"/>
        </w:rPr>
        <w:t>filters</w:t>
      </w:r>
      <w:r w:rsidR="00735DFF">
        <w:rPr>
          <w:sz w:val="24"/>
        </w:rPr>
        <w:t xml:space="preserve">. But in current new radio standard, where sub-6 GHz and above 6 GHz frequency bands are discussed, the availability of acoustic filters mentioned above is sceptical/ not-possible. The natural solution is to find alternate methods to achieve RFFE filtering which may not offer sufficient rejection of blocker signal frequencies if blocker signal power defined in [1] are preserved for [2]. </w:t>
      </w:r>
      <w:r w:rsidR="00735DFF">
        <w:rPr>
          <w:sz w:val="24"/>
        </w:rPr>
        <w:t>The expectation is that enough amount of relaxation from approach in [1] should be carried out while defining the values for [2].</w:t>
      </w:r>
      <w:r w:rsidR="00735DFF" w:rsidRPr="00735DFF">
        <w:rPr>
          <w:sz w:val="24"/>
        </w:rPr>
        <w:t xml:space="preserve"> </w:t>
      </w:r>
      <w:r w:rsidR="00735DFF">
        <w:rPr>
          <w:sz w:val="24"/>
        </w:rPr>
        <w:t xml:space="preserve">This document proposes template for tables in order to initiate the discussion.   </w:t>
      </w:r>
    </w:p>
    <w:p w:rsidR="00735DFF" w:rsidRDefault="00735DFF" w:rsidP="00735DFF">
      <w:pPr>
        <w:jc w:val="both"/>
        <w:rPr>
          <w:sz w:val="24"/>
        </w:rPr>
      </w:pPr>
      <w:r w:rsidRPr="00735DFF">
        <w:rPr>
          <w:b/>
          <w:sz w:val="24"/>
        </w:rPr>
        <w:tab/>
        <w:t xml:space="preserve">Proposal 1: </w:t>
      </w:r>
      <w:r>
        <w:rPr>
          <w:sz w:val="24"/>
        </w:rPr>
        <w:t>RAN4 should study the new radio ecosystem aspects before defining blocker signal frequency range and power values for out of band blocking.</w:t>
      </w:r>
    </w:p>
    <w:p w:rsidR="00B86A7B" w:rsidRDefault="00735DFF" w:rsidP="00735DFF">
      <w:pPr>
        <w:jc w:val="both"/>
        <w:rPr>
          <w:sz w:val="24"/>
        </w:rPr>
      </w:pPr>
      <w:r>
        <w:rPr>
          <w:b/>
          <w:sz w:val="24"/>
        </w:rPr>
        <w:tab/>
        <w:t>Proposal 2</w:t>
      </w:r>
      <w:r w:rsidRPr="00735DFF">
        <w:rPr>
          <w:b/>
          <w:sz w:val="24"/>
        </w:rPr>
        <w:t xml:space="preserve">: </w:t>
      </w:r>
      <w:r>
        <w:rPr>
          <w:sz w:val="24"/>
        </w:rPr>
        <w:t xml:space="preserve">RAN4 should </w:t>
      </w:r>
      <w:r>
        <w:rPr>
          <w:sz w:val="24"/>
        </w:rPr>
        <w:t>propose different out-of-band blocking requirements for different new radio frequency bands as seen in table 1</w:t>
      </w:r>
      <w:r>
        <w:rPr>
          <w:sz w:val="24"/>
        </w:rPr>
        <w:t>.</w:t>
      </w:r>
      <w:r>
        <w:rPr>
          <w:sz w:val="24"/>
        </w:rPr>
        <w:t xml:space="preserve"> Di</w:t>
      </w:r>
      <w:r w:rsidR="00B86A7B">
        <w:rPr>
          <w:sz w:val="24"/>
        </w:rPr>
        <w:t xml:space="preserve">fferent requirements </w:t>
      </w:r>
      <w:r>
        <w:rPr>
          <w:sz w:val="24"/>
        </w:rPr>
        <w:t xml:space="preserve">for </w:t>
      </w:r>
      <w:r w:rsidR="00B86A7B">
        <w:rPr>
          <w:sz w:val="24"/>
        </w:rPr>
        <w:t xml:space="preserve">following </w:t>
      </w:r>
      <w:r>
        <w:rPr>
          <w:sz w:val="24"/>
        </w:rPr>
        <w:t xml:space="preserve">frequency </w:t>
      </w:r>
      <w:r w:rsidR="00B86A7B">
        <w:rPr>
          <w:sz w:val="24"/>
        </w:rPr>
        <w:t xml:space="preserve">bands should be considered: </w:t>
      </w:r>
    </w:p>
    <w:p w:rsidR="00B86A7B" w:rsidRDefault="00B86A7B" w:rsidP="00B86A7B">
      <w:pPr>
        <w:pStyle w:val="ListParagraph"/>
        <w:numPr>
          <w:ilvl w:val="0"/>
          <w:numId w:val="40"/>
        </w:numPr>
        <w:jc w:val="both"/>
        <w:rPr>
          <w:sz w:val="24"/>
        </w:rPr>
      </w:pPr>
      <w:r>
        <w:rPr>
          <w:sz w:val="24"/>
        </w:rPr>
        <w:t xml:space="preserve">Sub-6 GHz </w:t>
      </w:r>
    </w:p>
    <w:p w:rsidR="00735DFF" w:rsidRDefault="00DE55C4" w:rsidP="00B86A7B">
      <w:pPr>
        <w:pStyle w:val="ListParagraph"/>
        <w:numPr>
          <w:ilvl w:val="0"/>
          <w:numId w:val="40"/>
        </w:numPr>
        <w:jc w:val="both"/>
        <w:rPr>
          <w:sz w:val="24"/>
        </w:rPr>
      </w:pPr>
      <w:r>
        <w:rPr>
          <w:sz w:val="24"/>
        </w:rPr>
        <w:t xml:space="preserve">24 – 30 GHz </w:t>
      </w:r>
    </w:p>
    <w:p w:rsidR="00B86A7B" w:rsidRDefault="00DE55C4" w:rsidP="00B86A7B">
      <w:pPr>
        <w:pStyle w:val="ListParagraph"/>
        <w:numPr>
          <w:ilvl w:val="0"/>
          <w:numId w:val="40"/>
        </w:numPr>
        <w:jc w:val="both"/>
        <w:rPr>
          <w:sz w:val="24"/>
        </w:rPr>
      </w:pPr>
      <w:r>
        <w:rPr>
          <w:sz w:val="24"/>
        </w:rPr>
        <w:t xml:space="preserve">37 </w:t>
      </w:r>
      <w:r>
        <w:rPr>
          <w:sz w:val="24"/>
        </w:rPr>
        <w:t>–</w:t>
      </w:r>
      <w:r>
        <w:rPr>
          <w:sz w:val="24"/>
        </w:rPr>
        <w:t xml:space="preserve"> 42 GHz </w:t>
      </w:r>
    </w:p>
    <w:p w:rsidR="00DE55C4" w:rsidRDefault="00DE55C4" w:rsidP="00B86A7B">
      <w:pPr>
        <w:pStyle w:val="ListParagraph"/>
        <w:numPr>
          <w:ilvl w:val="0"/>
          <w:numId w:val="40"/>
        </w:numPr>
        <w:jc w:val="both"/>
        <w:rPr>
          <w:sz w:val="24"/>
        </w:rPr>
      </w:pPr>
      <w:r>
        <w:rPr>
          <w:sz w:val="24"/>
        </w:rPr>
        <w:t xml:space="preserve">Above 50 GHz </w:t>
      </w:r>
    </w:p>
    <w:p w:rsidR="00DE55C4" w:rsidRDefault="00DE55C4" w:rsidP="00DE55C4">
      <w:pPr>
        <w:pStyle w:val="ListParagraph"/>
        <w:jc w:val="both"/>
        <w:rPr>
          <w:sz w:val="24"/>
        </w:rPr>
      </w:pPr>
    </w:p>
    <w:p w:rsidR="00DE55C4" w:rsidRDefault="00DE55C4" w:rsidP="00DE55C4">
      <w:pPr>
        <w:pStyle w:val="ListParagraph"/>
        <w:jc w:val="both"/>
        <w:rPr>
          <w:sz w:val="24"/>
        </w:rPr>
      </w:pPr>
    </w:p>
    <w:p w:rsidR="00DE55C4" w:rsidRDefault="00DE55C4" w:rsidP="00DE55C4">
      <w:pPr>
        <w:pStyle w:val="ListParagraph"/>
        <w:jc w:val="both"/>
        <w:rPr>
          <w:sz w:val="24"/>
        </w:rPr>
      </w:pP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E55C4" w:rsidRPr="0094638A" w:rsidTr="00FA67EF">
        <w:tc>
          <w:tcPr>
            <w:tcW w:w="1984" w:type="dxa"/>
            <w:vMerge w:val="restart"/>
          </w:tcPr>
          <w:p w:rsidR="00DE55C4" w:rsidRPr="0094638A" w:rsidRDefault="00DE55C4" w:rsidP="00FA67EF">
            <w:pPr>
              <w:pStyle w:val="TAH"/>
              <w:rPr>
                <w:rFonts w:cs="Arial"/>
              </w:rPr>
            </w:pPr>
            <w:r w:rsidRPr="0094638A">
              <w:rPr>
                <w:rFonts w:cs="Arial"/>
              </w:rPr>
              <w:lastRenderedPageBreak/>
              <w:t>Rx Parameter</w:t>
            </w:r>
          </w:p>
        </w:tc>
        <w:tc>
          <w:tcPr>
            <w:tcW w:w="851" w:type="dxa"/>
            <w:vMerge w:val="restart"/>
          </w:tcPr>
          <w:p w:rsidR="00DE55C4" w:rsidRPr="0094638A" w:rsidRDefault="00DE55C4" w:rsidP="00FA67EF">
            <w:pPr>
              <w:pStyle w:val="TAH"/>
              <w:rPr>
                <w:rFonts w:cs="Arial"/>
              </w:rPr>
            </w:pPr>
            <w:r w:rsidRPr="0094638A">
              <w:rPr>
                <w:rFonts w:cs="Arial"/>
              </w:rPr>
              <w:t xml:space="preserve">Units </w:t>
            </w:r>
          </w:p>
        </w:tc>
        <w:tc>
          <w:tcPr>
            <w:tcW w:w="4639" w:type="dxa"/>
            <w:gridSpan w:val="6"/>
          </w:tcPr>
          <w:p w:rsidR="00DE55C4" w:rsidRPr="0094638A" w:rsidRDefault="00DE55C4" w:rsidP="00FA67EF">
            <w:pPr>
              <w:pStyle w:val="TAH"/>
              <w:rPr>
                <w:rFonts w:cs="Arial"/>
              </w:rPr>
            </w:pPr>
            <w:r w:rsidRPr="0094638A">
              <w:rPr>
                <w:rFonts w:cs="Arial"/>
              </w:rPr>
              <w:t>Channel bandwidth</w:t>
            </w:r>
          </w:p>
        </w:tc>
      </w:tr>
      <w:tr w:rsidR="00DE55C4" w:rsidRPr="0094638A" w:rsidTr="00FA67EF">
        <w:tc>
          <w:tcPr>
            <w:tcW w:w="1984" w:type="dxa"/>
            <w:vMerge/>
          </w:tcPr>
          <w:p w:rsidR="00DE55C4" w:rsidRPr="0094638A" w:rsidRDefault="00DE55C4" w:rsidP="00FA67EF">
            <w:pPr>
              <w:pStyle w:val="TAH"/>
              <w:rPr>
                <w:rFonts w:cs="Arial"/>
              </w:rPr>
            </w:pPr>
          </w:p>
        </w:tc>
        <w:tc>
          <w:tcPr>
            <w:tcW w:w="851" w:type="dxa"/>
            <w:vMerge/>
          </w:tcPr>
          <w:p w:rsidR="00DE55C4" w:rsidRPr="0094638A" w:rsidRDefault="00DE55C4" w:rsidP="00FA67EF">
            <w:pPr>
              <w:pStyle w:val="TAH"/>
              <w:rPr>
                <w:rFonts w:cs="Arial"/>
              </w:rPr>
            </w:pPr>
          </w:p>
        </w:tc>
        <w:tc>
          <w:tcPr>
            <w:tcW w:w="709" w:type="dxa"/>
          </w:tcPr>
          <w:p w:rsidR="00DE55C4" w:rsidRPr="0094638A" w:rsidRDefault="00DE55C4" w:rsidP="00FA67EF">
            <w:pPr>
              <w:pStyle w:val="TAH"/>
              <w:rPr>
                <w:rFonts w:cs="Arial"/>
              </w:rPr>
            </w:pPr>
            <w:r>
              <w:rPr>
                <w:rFonts w:cs="Arial"/>
              </w:rPr>
              <w:t xml:space="preserve">CBW1 </w:t>
            </w:r>
            <w:r w:rsidRPr="0094638A">
              <w:rPr>
                <w:rFonts w:cs="Arial"/>
              </w:rPr>
              <w:t xml:space="preserve"> </w:t>
            </w:r>
          </w:p>
        </w:tc>
        <w:tc>
          <w:tcPr>
            <w:tcW w:w="769" w:type="dxa"/>
          </w:tcPr>
          <w:p w:rsidR="00DE55C4" w:rsidRPr="0094638A" w:rsidRDefault="00DE55C4" w:rsidP="00FA67EF">
            <w:pPr>
              <w:pStyle w:val="TAH"/>
              <w:rPr>
                <w:rFonts w:cs="Arial"/>
              </w:rPr>
            </w:pPr>
            <w:r>
              <w:rPr>
                <w:rFonts w:cs="Arial"/>
              </w:rPr>
              <w:t>CBW</w:t>
            </w:r>
            <w:r>
              <w:rPr>
                <w:rFonts w:cs="Arial"/>
              </w:rPr>
              <w:t xml:space="preserve"> 2</w:t>
            </w:r>
          </w:p>
        </w:tc>
        <w:tc>
          <w:tcPr>
            <w:tcW w:w="778" w:type="dxa"/>
          </w:tcPr>
          <w:p w:rsidR="00DE55C4" w:rsidRPr="0094638A" w:rsidRDefault="00DE55C4" w:rsidP="00FA67EF">
            <w:pPr>
              <w:pStyle w:val="TAH"/>
              <w:rPr>
                <w:rFonts w:cs="Arial"/>
              </w:rPr>
            </w:pPr>
            <w:r>
              <w:rPr>
                <w:rFonts w:cs="Arial"/>
              </w:rPr>
              <w:t>CBW</w:t>
            </w:r>
            <w:r>
              <w:rPr>
                <w:rFonts w:cs="Arial"/>
              </w:rPr>
              <w:t xml:space="preserve"> 3</w:t>
            </w:r>
          </w:p>
        </w:tc>
        <w:tc>
          <w:tcPr>
            <w:tcW w:w="779" w:type="dxa"/>
          </w:tcPr>
          <w:p w:rsidR="00DE55C4" w:rsidRPr="0094638A" w:rsidRDefault="00DE55C4" w:rsidP="00FA67EF">
            <w:pPr>
              <w:pStyle w:val="TAH"/>
              <w:rPr>
                <w:rFonts w:cs="Arial"/>
              </w:rPr>
            </w:pPr>
            <w:r>
              <w:rPr>
                <w:rFonts w:cs="Arial"/>
              </w:rPr>
              <w:t>CBW</w:t>
            </w:r>
            <w:r>
              <w:rPr>
                <w:rFonts w:cs="Arial"/>
              </w:rPr>
              <w:t xml:space="preserve"> 4</w:t>
            </w:r>
          </w:p>
        </w:tc>
        <w:tc>
          <w:tcPr>
            <w:tcW w:w="778" w:type="dxa"/>
          </w:tcPr>
          <w:p w:rsidR="00DE55C4" w:rsidRPr="0094638A" w:rsidRDefault="00DE55C4" w:rsidP="00FA67EF">
            <w:pPr>
              <w:pStyle w:val="TAH"/>
              <w:rPr>
                <w:rFonts w:cs="Arial"/>
              </w:rPr>
            </w:pPr>
            <w:r>
              <w:rPr>
                <w:rFonts w:cs="Arial"/>
              </w:rPr>
              <w:t xml:space="preserve">CBW </w:t>
            </w:r>
            <w:r>
              <w:rPr>
                <w:rFonts w:cs="Arial"/>
              </w:rPr>
              <w:t>5</w:t>
            </w:r>
          </w:p>
        </w:tc>
        <w:tc>
          <w:tcPr>
            <w:tcW w:w="826" w:type="dxa"/>
          </w:tcPr>
          <w:p w:rsidR="00DE55C4" w:rsidRDefault="00DE55C4" w:rsidP="00FA67EF">
            <w:pPr>
              <w:pStyle w:val="TAH"/>
              <w:rPr>
                <w:rFonts w:cs="Arial"/>
              </w:rPr>
            </w:pPr>
            <w:r>
              <w:rPr>
                <w:rFonts w:cs="Arial"/>
              </w:rPr>
              <w:t xml:space="preserve">CBW </w:t>
            </w:r>
          </w:p>
          <w:p w:rsidR="00DE55C4" w:rsidRPr="0094638A" w:rsidRDefault="00DE55C4" w:rsidP="00FA67EF">
            <w:pPr>
              <w:pStyle w:val="TAH"/>
              <w:rPr>
                <w:rFonts w:cs="Arial"/>
              </w:rPr>
            </w:pPr>
            <w:r>
              <w:rPr>
                <w:rFonts w:cs="Arial"/>
              </w:rPr>
              <w:t>6</w:t>
            </w:r>
          </w:p>
        </w:tc>
      </w:tr>
      <w:tr w:rsidR="00DE55C4" w:rsidRPr="0094638A" w:rsidTr="00FA67EF">
        <w:tc>
          <w:tcPr>
            <w:tcW w:w="1984" w:type="dxa"/>
            <w:vMerge w:val="restart"/>
            <w:vAlign w:val="center"/>
          </w:tcPr>
          <w:p w:rsidR="00DE55C4" w:rsidRPr="0094638A" w:rsidRDefault="00DE55C4" w:rsidP="00FA67EF">
            <w:pPr>
              <w:pStyle w:val="TAL"/>
              <w:rPr>
                <w:rFonts w:cs="Arial"/>
                <w:b/>
              </w:rPr>
            </w:pPr>
            <w:r w:rsidRPr="0094638A">
              <w:rPr>
                <w:rFonts w:cs="Arial"/>
              </w:rPr>
              <w:t>Power in Transmission Bandwidth Configuration</w:t>
            </w:r>
          </w:p>
        </w:tc>
        <w:tc>
          <w:tcPr>
            <w:tcW w:w="851" w:type="dxa"/>
            <w:vMerge w:val="restart"/>
            <w:vAlign w:val="center"/>
          </w:tcPr>
          <w:p w:rsidR="00DE55C4" w:rsidRPr="0094638A" w:rsidRDefault="00DE55C4" w:rsidP="00FA67EF">
            <w:pPr>
              <w:pStyle w:val="TAC"/>
              <w:rPr>
                <w:rFonts w:cs="Arial"/>
                <w:b/>
              </w:rPr>
            </w:pPr>
            <w:r w:rsidRPr="0094638A">
              <w:rPr>
                <w:rFonts w:cs="Arial"/>
              </w:rPr>
              <w:t>dBm</w:t>
            </w:r>
          </w:p>
        </w:tc>
        <w:tc>
          <w:tcPr>
            <w:tcW w:w="4639" w:type="dxa"/>
            <w:gridSpan w:val="6"/>
            <w:vAlign w:val="center"/>
          </w:tcPr>
          <w:p w:rsidR="00DE55C4" w:rsidRPr="0094638A" w:rsidRDefault="00DE55C4" w:rsidP="00FA67EF">
            <w:pPr>
              <w:pStyle w:val="TAC"/>
              <w:rPr>
                <w:rFonts w:cs="Arial"/>
                <w:b/>
              </w:rPr>
            </w:pPr>
            <w:r w:rsidRPr="0094638A">
              <w:rPr>
                <w:rFonts w:cs="Arial"/>
              </w:rPr>
              <w:t>REFSENS + channel bandwidth specific value below</w:t>
            </w:r>
          </w:p>
        </w:tc>
      </w:tr>
      <w:tr w:rsidR="00DE55C4" w:rsidRPr="0094638A" w:rsidTr="00FA67EF">
        <w:tc>
          <w:tcPr>
            <w:tcW w:w="1984" w:type="dxa"/>
            <w:vMerge/>
            <w:vAlign w:val="center"/>
          </w:tcPr>
          <w:p w:rsidR="00DE55C4" w:rsidRPr="00CF5275" w:rsidRDefault="00DE55C4" w:rsidP="00FA67EF">
            <w:pPr>
              <w:pStyle w:val="BodyText"/>
              <w:spacing w:after="0"/>
              <w:rPr>
                <w:rFonts w:cs="Arial"/>
                <w:i/>
                <w:sz w:val="18"/>
                <w:szCs w:val="18"/>
              </w:rPr>
            </w:pPr>
          </w:p>
        </w:tc>
        <w:tc>
          <w:tcPr>
            <w:tcW w:w="851" w:type="dxa"/>
            <w:vMerge/>
            <w:vAlign w:val="center"/>
          </w:tcPr>
          <w:p w:rsidR="00DE55C4" w:rsidRPr="0094638A" w:rsidRDefault="00DE55C4" w:rsidP="00FA67EF">
            <w:pPr>
              <w:pStyle w:val="TAC"/>
              <w:rPr>
                <w:rFonts w:cs="Arial"/>
              </w:rPr>
            </w:pPr>
          </w:p>
        </w:tc>
        <w:tc>
          <w:tcPr>
            <w:tcW w:w="709" w:type="dxa"/>
            <w:vAlign w:val="center"/>
          </w:tcPr>
          <w:p w:rsidR="00DE55C4" w:rsidRPr="0094638A" w:rsidRDefault="00DE55C4" w:rsidP="00FA67EF">
            <w:pPr>
              <w:pStyle w:val="TAC"/>
              <w:rPr>
                <w:rFonts w:cs="Arial"/>
              </w:rPr>
            </w:pPr>
            <w:r>
              <w:rPr>
                <w:rFonts w:cs="Arial"/>
              </w:rPr>
              <w:t>R1</w:t>
            </w:r>
          </w:p>
        </w:tc>
        <w:tc>
          <w:tcPr>
            <w:tcW w:w="769" w:type="dxa"/>
            <w:vAlign w:val="center"/>
          </w:tcPr>
          <w:p w:rsidR="00DE55C4" w:rsidRPr="0094638A" w:rsidRDefault="00DE55C4" w:rsidP="00FA67EF">
            <w:pPr>
              <w:pStyle w:val="TAC"/>
              <w:rPr>
                <w:rFonts w:cs="Arial"/>
              </w:rPr>
            </w:pPr>
            <w:r>
              <w:rPr>
                <w:rFonts w:cs="Arial"/>
              </w:rPr>
              <w:t>R2</w:t>
            </w:r>
          </w:p>
        </w:tc>
        <w:tc>
          <w:tcPr>
            <w:tcW w:w="778" w:type="dxa"/>
            <w:vAlign w:val="center"/>
          </w:tcPr>
          <w:p w:rsidR="00DE55C4" w:rsidRPr="0094638A" w:rsidRDefault="00DE55C4" w:rsidP="00FA67EF">
            <w:pPr>
              <w:pStyle w:val="TAC"/>
              <w:rPr>
                <w:rFonts w:cs="Arial"/>
              </w:rPr>
            </w:pPr>
            <w:r>
              <w:rPr>
                <w:rFonts w:cs="Arial"/>
              </w:rPr>
              <w:t>R3</w:t>
            </w:r>
          </w:p>
        </w:tc>
        <w:tc>
          <w:tcPr>
            <w:tcW w:w="779" w:type="dxa"/>
            <w:vAlign w:val="center"/>
          </w:tcPr>
          <w:p w:rsidR="00DE55C4" w:rsidRPr="0094638A" w:rsidRDefault="00DE55C4" w:rsidP="00FA67EF">
            <w:pPr>
              <w:pStyle w:val="TAC"/>
              <w:rPr>
                <w:rFonts w:cs="Arial"/>
              </w:rPr>
            </w:pPr>
            <w:r>
              <w:rPr>
                <w:rFonts w:cs="Arial"/>
              </w:rPr>
              <w:t>R4</w:t>
            </w:r>
          </w:p>
        </w:tc>
        <w:tc>
          <w:tcPr>
            <w:tcW w:w="778" w:type="dxa"/>
            <w:vAlign w:val="center"/>
          </w:tcPr>
          <w:p w:rsidR="00DE55C4" w:rsidRPr="0094638A" w:rsidRDefault="00DE55C4" w:rsidP="00FA67EF">
            <w:pPr>
              <w:pStyle w:val="TAC"/>
              <w:rPr>
                <w:rFonts w:cs="Arial"/>
              </w:rPr>
            </w:pPr>
            <w:r>
              <w:rPr>
                <w:rFonts w:cs="Arial"/>
              </w:rPr>
              <w:t>R5</w:t>
            </w:r>
          </w:p>
        </w:tc>
        <w:tc>
          <w:tcPr>
            <w:tcW w:w="826" w:type="dxa"/>
            <w:vAlign w:val="center"/>
          </w:tcPr>
          <w:p w:rsidR="00DE55C4" w:rsidRPr="0094638A" w:rsidRDefault="00DE55C4" w:rsidP="00FA67EF">
            <w:pPr>
              <w:pStyle w:val="TAC"/>
              <w:rPr>
                <w:rFonts w:cs="Arial"/>
              </w:rPr>
            </w:pPr>
            <w:r>
              <w:rPr>
                <w:rFonts w:cs="Arial"/>
              </w:rPr>
              <w:t xml:space="preserve">R6 </w:t>
            </w:r>
          </w:p>
        </w:tc>
      </w:tr>
    </w:tbl>
    <w:p w:rsidR="00735DFF" w:rsidRPr="00DE55C4" w:rsidRDefault="00DE55C4" w:rsidP="00DE55C4">
      <w:pPr>
        <w:jc w:val="center"/>
        <w:rPr>
          <w:b/>
          <w:sz w:val="24"/>
        </w:rPr>
      </w:pPr>
      <w:r w:rsidRPr="00DE55C4">
        <w:rPr>
          <w:b/>
          <w:sz w:val="24"/>
        </w:rPr>
        <w:t xml:space="preserve">Table 1. Out-of-band blocking </w:t>
      </w:r>
    </w:p>
    <w:p w:rsidR="00E9225B" w:rsidRPr="00DE55C4" w:rsidRDefault="00735DFF" w:rsidP="006038D6">
      <w:pPr>
        <w:jc w:val="both"/>
        <w:rPr>
          <w:sz w:val="24"/>
        </w:rPr>
      </w:pPr>
      <w:r>
        <w:rPr>
          <w:sz w:val="24"/>
        </w:rPr>
        <w:t xml:space="preserve"> </w:t>
      </w:r>
      <w:r w:rsidR="00DE55C4">
        <w:rPr>
          <w:sz w:val="24"/>
          <w:szCs w:val="24"/>
          <w:lang w:val="en-US"/>
        </w:rPr>
        <w:t>Table 1 has to be defined according to approach mentioned in proposal 2</w:t>
      </w:r>
      <w:r w:rsidR="006038D6">
        <w:rPr>
          <w:sz w:val="24"/>
          <w:szCs w:val="24"/>
          <w:lang w:val="en-US"/>
        </w:rPr>
        <w:t xml:space="preserve"> </w:t>
      </w:r>
    </w:p>
    <w:p w:rsidR="009129B3" w:rsidRPr="009129B3" w:rsidRDefault="009129B3" w:rsidP="006038D6">
      <w:pPr>
        <w:jc w:val="both"/>
        <w:rPr>
          <w:b/>
          <w:sz w:val="24"/>
          <w:szCs w:val="24"/>
          <w:lang w:val="en-US"/>
        </w:rPr>
      </w:pPr>
      <w:r>
        <w:rPr>
          <w:sz w:val="24"/>
          <w:szCs w:val="24"/>
          <w:lang w:val="en-US"/>
        </w:rPr>
        <w:tab/>
      </w:r>
      <w:bookmarkStart w:id="1" w:name="_GoBack"/>
      <w:bookmarkEnd w:id="1"/>
    </w:p>
    <w:p w:rsidR="000C7068" w:rsidRPr="000C7068" w:rsidRDefault="0069757C" w:rsidP="000C7068">
      <w:pPr>
        <w:pStyle w:val="Heading1"/>
      </w:pPr>
      <w:r w:rsidRPr="002D78E7">
        <w:t>Conclusion</w:t>
      </w:r>
    </w:p>
    <w:p w:rsidR="00DE55C4" w:rsidRDefault="00DE55C4" w:rsidP="00DE55C4">
      <w:pPr>
        <w:jc w:val="both"/>
        <w:rPr>
          <w:sz w:val="24"/>
        </w:rPr>
      </w:pPr>
      <w:r w:rsidRPr="00735DFF">
        <w:rPr>
          <w:b/>
          <w:sz w:val="24"/>
        </w:rPr>
        <w:t xml:space="preserve">Proposal 1: </w:t>
      </w:r>
      <w:r>
        <w:rPr>
          <w:sz w:val="24"/>
        </w:rPr>
        <w:t>RAN4 should study the new radio ecosystem aspects before defining blocker signal frequency range and power values for out of band blocking.</w:t>
      </w:r>
    </w:p>
    <w:p w:rsidR="00DE55C4" w:rsidRDefault="00DE55C4" w:rsidP="00DE55C4">
      <w:pPr>
        <w:jc w:val="both"/>
        <w:rPr>
          <w:sz w:val="24"/>
        </w:rPr>
      </w:pPr>
      <w:r>
        <w:rPr>
          <w:b/>
          <w:sz w:val="24"/>
        </w:rPr>
        <w:t>Proposal 2</w:t>
      </w:r>
      <w:r w:rsidRPr="00735DFF">
        <w:rPr>
          <w:b/>
          <w:sz w:val="24"/>
        </w:rPr>
        <w:t xml:space="preserve">: </w:t>
      </w:r>
      <w:r>
        <w:rPr>
          <w:sz w:val="24"/>
        </w:rPr>
        <w:t xml:space="preserve">RAN4 should propose different out-of-band blocking requirements for different new radio frequency bands as seen in table 1. Different requirements for following frequency bands should be considered: </w:t>
      </w:r>
    </w:p>
    <w:p w:rsidR="00DE55C4" w:rsidRDefault="00DE55C4" w:rsidP="00DE55C4">
      <w:pPr>
        <w:pStyle w:val="ListParagraph"/>
        <w:numPr>
          <w:ilvl w:val="0"/>
          <w:numId w:val="40"/>
        </w:numPr>
        <w:jc w:val="both"/>
        <w:rPr>
          <w:sz w:val="24"/>
        </w:rPr>
      </w:pPr>
      <w:r>
        <w:rPr>
          <w:sz w:val="24"/>
        </w:rPr>
        <w:t xml:space="preserve">Sub-6 GHz </w:t>
      </w:r>
    </w:p>
    <w:p w:rsidR="00DE55C4" w:rsidRDefault="00DE55C4" w:rsidP="00DE55C4">
      <w:pPr>
        <w:pStyle w:val="ListParagraph"/>
        <w:numPr>
          <w:ilvl w:val="0"/>
          <w:numId w:val="40"/>
        </w:numPr>
        <w:jc w:val="both"/>
        <w:rPr>
          <w:sz w:val="24"/>
        </w:rPr>
      </w:pPr>
      <w:r>
        <w:rPr>
          <w:sz w:val="24"/>
        </w:rPr>
        <w:t xml:space="preserve">24 – 30 GHz </w:t>
      </w:r>
    </w:p>
    <w:p w:rsidR="00DE55C4" w:rsidRDefault="00DE55C4" w:rsidP="00DE55C4">
      <w:pPr>
        <w:pStyle w:val="ListParagraph"/>
        <w:numPr>
          <w:ilvl w:val="0"/>
          <w:numId w:val="40"/>
        </w:numPr>
        <w:jc w:val="both"/>
        <w:rPr>
          <w:sz w:val="24"/>
        </w:rPr>
      </w:pPr>
      <w:r>
        <w:rPr>
          <w:sz w:val="24"/>
        </w:rPr>
        <w:t xml:space="preserve">37 – 42 GHz </w:t>
      </w:r>
    </w:p>
    <w:p w:rsidR="00DB6CB5" w:rsidRPr="00DE55C4" w:rsidRDefault="00DE55C4" w:rsidP="004C3CB9">
      <w:pPr>
        <w:pStyle w:val="ListParagraph"/>
        <w:numPr>
          <w:ilvl w:val="0"/>
          <w:numId w:val="40"/>
        </w:numPr>
        <w:jc w:val="both"/>
        <w:rPr>
          <w:sz w:val="24"/>
        </w:rPr>
      </w:pPr>
      <w:r>
        <w:rPr>
          <w:sz w:val="24"/>
        </w:rPr>
        <w:t xml:space="preserve">Above 50 GHz </w:t>
      </w:r>
    </w:p>
    <w:p w:rsidR="00DD1749" w:rsidRPr="004A29CA" w:rsidRDefault="00326424" w:rsidP="004A29CA">
      <w:pPr>
        <w:pStyle w:val="Heading1"/>
      </w:pPr>
      <w:r w:rsidRPr="00A27FB1">
        <w:t>References</w:t>
      </w:r>
      <w:r w:rsidR="0063085D" w:rsidRPr="004A29CA">
        <w:rPr>
          <w:sz w:val="24"/>
          <w:szCs w:val="24"/>
          <w:lang w:val="en-US"/>
        </w:rPr>
        <w:tab/>
      </w:r>
    </w:p>
    <w:p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19D" w:rsidRDefault="007A419D">
      <w:r>
        <w:separator/>
      </w:r>
    </w:p>
  </w:endnote>
  <w:endnote w:type="continuationSeparator" w:id="0">
    <w:p w:rsidR="007A419D" w:rsidRDefault="007A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55C4">
      <w:rPr>
        <w:rStyle w:val="PageNumber"/>
      </w:rPr>
      <w:t>2</w:t>
    </w:r>
    <w:r>
      <w:rPr>
        <w:rStyle w:val="PageNumber"/>
      </w:rPr>
      <w:fldChar w:fldCharType="end"/>
    </w:r>
  </w:p>
  <w:p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19D" w:rsidRDefault="007A419D">
      <w:r>
        <w:separator/>
      </w:r>
    </w:p>
  </w:footnote>
  <w:footnote w:type="continuationSeparator" w:id="0">
    <w:p w:rsidR="007A419D" w:rsidRDefault="007A4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5pt;height:11.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5"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3"/>
  </w:num>
  <w:num w:numId="4">
    <w:abstractNumId w:val="37"/>
  </w:num>
  <w:num w:numId="5">
    <w:abstractNumId w:val="23"/>
  </w:num>
  <w:num w:numId="6">
    <w:abstractNumId w:val="14"/>
  </w:num>
  <w:num w:numId="7">
    <w:abstractNumId w:val="4"/>
  </w:num>
  <w:num w:numId="8">
    <w:abstractNumId w:val="30"/>
  </w:num>
  <w:num w:numId="9">
    <w:abstractNumId w:val="15"/>
  </w:num>
  <w:num w:numId="10">
    <w:abstractNumId w:val="21"/>
  </w:num>
  <w:num w:numId="11">
    <w:abstractNumId w:val="38"/>
  </w:num>
  <w:num w:numId="12">
    <w:abstractNumId w:val="11"/>
  </w:num>
  <w:num w:numId="13">
    <w:abstractNumId w:val="26"/>
  </w:num>
  <w:num w:numId="14">
    <w:abstractNumId w:val="9"/>
  </w:num>
  <w:num w:numId="15">
    <w:abstractNumId w:val="31"/>
  </w:num>
  <w:num w:numId="16">
    <w:abstractNumId w:val="17"/>
  </w:num>
  <w:num w:numId="17">
    <w:abstractNumId w:val="20"/>
  </w:num>
  <w:num w:numId="18">
    <w:abstractNumId w:val="25"/>
  </w:num>
  <w:num w:numId="19">
    <w:abstractNumId w:val="5"/>
  </w:num>
  <w:num w:numId="20">
    <w:abstractNumId w:val="29"/>
  </w:num>
  <w:num w:numId="21">
    <w:abstractNumId w:val="10"/>
  </w:num>
  <w:num w:numId="22">
    <w:abstractNumId w:val="7"/>
  </w:num>
  <w:num w:numId="23">
    <w:abstractNumId w:val="1"/>
  </w:num>
  <w:num w:numId="24">
    <w:abstractNumId w:val="22"/>
  </w:num>
  <w:num w:numId="25">
    <w:abstractNumId w:val="28"/>
  </w:num>
  <w:num w:numId="26">
    <w:abstractNumId w:val="0"/>
  </w:num>
  <w:num w:numId="27">
    <w:abstractNumId w:val="8"/>
  </w:num>
  <w:num w:numId="28">
    <w:abstractNumId w:val="24"/>
  </w:num>
  <w:num w:numId="29">
    <w:abstractNumId w:val="36"/>
  </w:num>
  <w:num w:numId="30">
    <w:abstractNumId w:val="35"/>
  </w:num>
  <w:num w:numId="31">
    <w:abstractNumId w:val="12"/>
  </w:num>
  <w:num w:numId="32">
    <w:abstractNumId w:val="19"/>
  </w:num>
  <w:num w:numId="33">
    <w:abstractNumId w:val="34"/>
  </w:num>
  <w:num w:numId="34">
    <w:abstractNumId w:val="13"/>
  </w:num>
  <w:num w:numId="35">
    <w:abstractNumId w:val="6"/>
  </w:num>
  <w:num w:numId="36">
    <w:abstractNumId w:val="16"/>
  </w:num>
  <w:num w:numId="37">
    <w:abstractNumId w:val="18"/>
  </w:num>
  <w:num w:numId="38">
    <w:abstractNumId w:val="32"/>
  </w:num>
  <w:num w:numId="39">
    <w:abstractNumId w:val="3"/>
  </w:num>
  <w:num w:numId="4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4E5DE-9CF9-439A-BCA4-6A38EF9F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436</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47</cp:revision>
  <cp:lastPrinted>2013-01-18T21:27:00Z</cp:lastPrinted>
  <dcterms:created xsi:type="dcterms:W3CDTF">2017-02-03T11:26:00Z</dcterms:created>
  <dcterms:modified xsi:type="dcterms:W3CDTF">2017-02-03T22:26:00Z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