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400" w:rsidRPr="003E2635" w:rsidRDefault="00901400" w:rsidP="00901400">
      <w:pPr>
        <w:pStyle w:val="En-tte"/>
        <w:tabs>
          <w:tab w:val="right" w:pos="9356"/>
          <w:tab w:val="right" w:pos="10206"/>
        </w:tabs>
        <w:rPr>
          <w:iCs/>
          <w:noProof w:val="0"/>
          <w:sz w:val="24"/>
          <w:lang w:val="en-GB"/>
        </w:rPr>
      </w:pPr>
      <w:r w:rsidRPr="003E2635">
        <w:rPr>
          <w:noProof w:val="0"/>
          <w:sz w:val="24"/>
          <w:lang w:val="en-GB"/>
        </w:rPr>
        <w:t xml:space="preserve">TSG-RAN Working Group 4 (Radio) meeting </w:t>
      </w:r>
      <w:proofErr w:type="gramStart"/>
      <w:r w:rsidRPr="003E2635">
        <w:rPr>
          <w:noProof w:val="0"/>
          <w:sz w:val="24"/>
          <w:lang w:val="en-GB"/>
        </w:rPr>
        <w:t>#</w:t>
      </w:r>
      <w:r w:rsidR="004249E6" w:rsidRPr="003E2635">
        <w:rPr>
          <w:noProof w:val="0"/>
          <w:sz w:val="24"/>
          <w:lang w:val="en-GB"/>
        </w:rPr>
        <w:t>80</w:t>
      </w:r>
      <w:r w:rsidRPr="003E2635">
        <w:rPr>
          <w:noProof w:val="0"/>
          <w:sz w:val="24"/>
          <w:lang w:val="en-GB"/>
        </w:rPr>
        <w:tab/>
        <w:t xml:space="preserve"> </w:t>
      </w:r>
      <w:r w:rsidRPr="003E2635">
        <w:rPr>
          <w:iCs/>
          <w:noProof w:val="0"/>
          <w:sz w:val="24"/>
          <w:lang w:val="en-GB"/>
        </w:rPr>
        <w:t>R4-</w:t>
      </w:r>
      <w:r w:rsidR="00F8175A" w:rsidRPr="003E2635">
        <w:rPr>
          <w:iCs/>
          <w:noProof w:val="0"/>
          <w:sz w:val="24"/>
          <w:lang w:val="en-GB"/>
        </w:rPr>
        <w:t>16</w:t>
      </w:r>
      <w:r w:rsidR="00314B4A">
        <w:rPr>
          <w:iCs/>
          <w:noProof w:val="0"/>
          <w:sz w:val="24"/>
          <w:lang w:val="en-GB"/>
        </w:rPr>
        <w:t>6636</w:t>
      </w:r>
      <w:proofErr w:type="gramEnd"/>
    </w:p>
    <w:p w:rsidR="00901400" w:rsidRPr="00253AF6" w:rsidRDefault="004249E6" w:rsidP="00901400">
      <w:pPr>
        <w:pStyle w:val="En-tte"/>
        <w:tabs>
          <w:tab w:val="right" w:pos="9864"/>
        </w:tabs>
        <w:spacing w:after="120"/>
        <w:rPr>
          <w:noProof w:val="0"/>
          <w:sz w:val="24"/>
          <w:lang w:val="fr-FR"/>
        </w:rPr>
      </w:pPr>
      <w:proofErr w:type="spellStart"/>
      <w:r w:rsidRPr="00253AF6">
        <w:rPr>
          <w:noProof w:val="0"/>
          <w:sz w:val="24"/>
          <w:lang w:val="fr-FR"/>
        </w:rPr>
        <w:t>Gothenburg</w:t>
      </w:r>
      <w:proofErr w:type="spellEnd"/>
      <w:r w:rsidR="00901400" w:rsidRPr="00253AF6">
        <w:rPr>
          <w:noProof w:val="0"/>
          <w:sz w:val="24"/>
          <w:lang w:val="fr-FR"/>
        </w:rPr>
        <w:t xml:space="preserve">, </w:t>
      </w:r>
      <w:proofErr w:type="spellStart"/>
      <w:r w:rsidRPr="00253AF6">
        <w:rPr>
          <w:noProof w:val="0"/>
          <w:sz w:val="24"/>
          <w:lang w:val="fr-FR"/>
        </w:rPr>
        <w:t>Sweden</w:t>
      </w:r>
      <w:proofErr w:type="spellEnd"/>
      <w:r w:rsidR="00901400" w:rsidRPr="00253AF6">
        <w:rPr>
          <w:noProof w:val="0"/>
          <w:sz w:val="24"/>
          <w:lang w:val="fr-FR"/>
        </w:rPr>
        <w:t>, 2</w:t>
      </w:r>
      <w:r w:rsidRPr="00253AF6">
        <w:rPr>
          <w:noProof w:val="0"/>
          <w:sz w:val="24"/>
          <w:lang w:val="fr-FR"/>
        </w:rPr>
        <w:t>2</w:t>
      </w:r>
      <w:r w:rsidR="00901400" w:rsidRPr="00253AF6">
        <w:rPr>
          <w:noProof w:val="0"/>
          <w:sz w:val="24"/>
          <w:lang w:val="fr-FR"/>
        </w:rPr>
        <w:t xml:space="preserve"> – 2</w:t>
      </w:r>
      <w:r w:rsidRPr="00253AF6">
        <w:rPr>
          <w:noProof w:val="0"/>
          <w:sz w:val="24"/>
          <w:lang w:val="fr-FR"/>
        </w:rPr>
        <w:t>6</w:t>
      </w:r>
      <w:r w:rsidR="00901400" w:rsidRPr="00253AF6">
        <w:rPr>
          <w:noProof w:val="0"/>
          <w:sz w:val="24"/>
          <w:lang w:val="fr-FR"/>
        </w:rPr>
        <w:t xml:space="preserve"> </w:t>
      </w:r>
      <w:r w:rsidRPr="00253AF6">
        <w:rPr>
          <w:noProof w:val="0"/>
          <w:sz w:val="24"/>
          <w:lang w:val="fr-FR"/>
        </w:rPr>
        <w:t>August</w:t>
      </w:r>
      <w:r w:rsidR="00901400" w:rsidRPr="00253AF6">
        <w:rPr>
          <w:noProof w:val="0"/>
          <w:sz w:val="24"/>
          <w:lang w:val="fr-FR"/>
        </w:rPr>
        <w:t xml:space="preserve"> 2016</w:t>
      </w:r>
      <w:r w:rsidR="00901400" w:rsidRPr="00253AF6">
        <w:rPr>
          <w:noProof w:val="0"/>
          <w:sz w:val="24"/>
          <w:lang w:val="fr-FR"/>
        </w:rPr>
        <w:tab/>
      </w:r>
    </w:p>
    <w:p w:rsidR="00901400" w:rsidRPr="00253AF6" w:rsidRDefault="00901400" w:rsidP="00901400">
      <w:pPr>
        <w:spacing w:after="120"/>
        <w:ind w:left="1985" w:hanging="1985"/>
        <w:rPr>
          <w:rFonts w:ascii="Arial" w:hAnsi="Arial" w:cs="Arial"/>
          <w:b/>
          <w:lang w:val="fr-FR"/>
        </w:rPr>
      </w:pPr>
    </w:p>
    <w:p w:rsidR="00A4538A" w:rsidRPr="001E3226" w:rsidRDefault="00901400" w:rsidP="001E3226">
      <w:pPr>
        <w:spacing w:after="0" w:line="240" w:lineRule="auto"/>
        <w:ind w:left="1985" w:hanging="1985"/>
        <w:jc w:val="both"/>
        <w:rPr>
          <w:rFonts w:ascii="Arial" w:hAnsi="Arial" w:cs="Arial"/>
          <w:bCs/>
          <w:lang w:val="fr-FR"/>
        </w:rPr>
      </w:pPr>
      <w:r w:rsidRPr="001E3226">
        <w:rPr>
          <w:rFonts w:ascii="Arial" w:hAnsi="Arial" w:cs="Arial"/>
          <w:b/>
          <w:lang w:val="fr-FR"/>
        </w:rPr>
        <w:t>Source:</w:t>
      </w:r>
      <w:r w:rsidRPr="001E3226">
        <w:rPr>
          <w:rFonts w:ascii="Arial" w:hAnsi="Arial" w:cs="Arial"/>
          <w:b/>
          <w:lang w:val="fr-FR"/>
        </w:rPr>
        <w:tab/>
      </w:r>
      <w:r w:rsidR="004249E6" w:rsidRPr="001E3226">
        <w:rPr>
          <w:rFonts w:ascii="Arial" w:hAnsi="Arial" w:cs="Arial"/>
          <w:bCs/>
          <w:lang w:val="fr-FR"/>
        </w:rPr>
        <w:t>Minist</w:t>
      </w:r>
      <w:r w:rsidR="00464E98" w:rsidRPr="001E3226">
        <w:rPr>
          <w:rFonts w:ascii="Arial" w:hAnsi="Arial" w:cs="Arial"/>
          <w:bCs/>
          <w:lang w:val="fr-FR"/>
        </w:rPr>
        <w:t>è</w:t>
      </w:r>
      <w:r w:rsidR="004249E6" w:rsidRPr="001E3226">
        <w:rPr>
          <w:rFonts w:ascii="Arial" w:hAnsi="Arial" w:cs="Arial"/>
          <w:bCs/>
          <w:lang w:val="fr-FR"/>
        </w:rPr>
        <w:t>re de l’</w:t>
      </w:r>
      <w:r w:rsidR="001E3226" w:rsidRPr="001E3226">
        <w:rPr>
          <w:rFonts w:ascii="Arial" w:hAnsi="Arial" w:cs="Arial"/>
          <w:bCs/>
          <w:lang w:val="fr-FR"/>
        </w:rPr>
        <w:t>Intérieur</w:t>
      </w:r>
      <w:r w:rsidR="004249E6" w:rsidRPr="001E3226">
        <w:rPr>
          <w:rFonts w:ascii="Arial" w:hAnsi="Arial" w:cs="Arial"/>
          <w:bCs/>
          <w:lang w:val="fr-FR"/>
        </w:rPr>
        <w:t xml:space="preserve"> (French MOI), </w:t>
      </w:r>
    </w:p>
    <w:p w:rsidR="00A4538A" w:rsidRDefault="00701AD9" w:rsidP="001E3226">
      <w:pPr>
        <w:spacing w:after="0" w:line="240" w:lineRule="auto"/>
        <w:ind w:left="1985"/>
        <w:jc w:val="both"/>
        <w:rPr>
          <w:rFonts w:ascii="Arial" w:hAnsi="Arial" w:cs="Arial"/>
          <w:bCs/>
          <w:lang w:val="fr-FR"/>
        </w:rPr>
      </w:pPr>
      <w:r w:rsidRPr="001E3226">
        <w:rPr>
          <w:rFonts w:ascii="Arial" w:hAnsi="Arial" w:cs="Arial"/>
          <w:bCs/>
          <w:lang w:val="fr-FR"/>
        </w:rPr>
        <w:t>Ministère de l’Economie, de l’</w:t>
      </w:r>
      <w:proofErr w:type="spellStart"/>
      <w:r w:rsidRPr="001E3226">
        <w:rPr>
          <w:rFonts w:ascii="Arial" w:hAnsi="Arial" w:cs="Arial"/>
          <w:bCs/>
          <w:lang w:val="fr-FR"/>
        </w:rPr>
        <w:t>lndustrie</w:t>
      </w:r>
      <w:proofErr w:type="spellEnd"/>
      <w:r w:rsidRPr="001E3226">
        <w:rPr>
          <w:rFonts w:ascii="Arial" w:hAnsi="Arial" w:cs="Arial"/>
          <w:bCs/>
          <w:lang w:val="fr-FR"/>
        </w:rPr>
        <w:t xml:space="preserve"> et du numérique</w:t>
      </w:r>
      <w:r w:rsidR="00907ECF" w:rsidRPr="001E3226">
        <w:rPr>
          <w:rFonts w:ascii="Arial" w:hAnsi="Arial" w:cs="Arial"/>
          <w:bCs/>
          <w:lang w:val="fr-FR"/>
        </w:rPr>
        <w:t xml:space="preserve"> (French </w:t>
      </w:r>
      <w:r w:rsidR="009277BE" w:rsidRPr="001E3226">
        <w:rPr>
          <w:rFonts w:ascii="Arial" w:hAnsi="Arial" w:cs="Arial"/>
          <w:bCs/>
          <w:lang w:val="fr-FR"/>
        </w:rPr>
        <w:t>Ministry</w:t>
      </w:r>
      <w:r w:rsidR="00907ECF" w:rsidRPr="001E3226">
        <w:rPr>
          <w:rFonts w:ascii="Arial" w:hAnsi="Arial" w:cs="Arial"/>
          <w:bCs/>
          <w:lang w:val="fr-FR"/>
        </w:rPr>
        <w:t>)</w:t>
      </w:r>
      <w:r w:rsidRPr="001E3226">
        <w:rPr>
          <w:rFonts w:ascii="Arial" w:hAnsi="Arial" w:cs="Arial"/>
          <w:bCs/>
          <w:lang w:val="fr-FR"/>
        </w:rPr>
        <w:t>,</w:t>
      </w:r>
    </w:p>
    <w:p w:rsidR="00A4538A" w:rsidRPr="001E3226" w:rsidRDefault="00A4538A" w:rsidP="001E3226">
      <w:pPr>
        <w:spacing w:after="0" w:line="240" w:lineRule="auto"/>
        <w:ind w:left="1985"/>
        <w:jc w:val="both"/>
        <w:rPr>
          <w:rFonts w:ascii="Arial" w:hAnsi="Arial" w:cs="Arial"/>
          <w:bCs/>
        </w:rPr>
      </w:pPr>
      <w:r w:rsidRPr="001E3226">
        <w:rPr>
          <w:rFonts w:ascii="Arial" w:hAnsi="Arial" w:cs="Arial"/>
          <w:bCs/>
        </w:rPr>
        <w:t>Ministry of Interior of Spain</w:t>
      </w:r>
      <w:r w:rsidR="00F836D5" w:rsidRPr="001E3226">
        <w:rPr>
          <w:rFonts w:ascii="Arial" w:hAnsi="Arial" w:cs="Arial"/>
          <w:bCs/>
        </w:rPr>
        <w:t>,</w:t>
      </w:r>
    </w:p>
    <w:p w:rsidR="00A4538A" w:rsidRPr="001E3226" w:rsidRDefault="00A4538A" w:rsidP="001E3226">
      <w:pPr>
        <w:spacing w:after="0" w:line="240" w:lineRule="auto"/>
        <w:ind w:left="1985"/>
        <w:jc w:val="both"/>
        <w:rPr>
          <w:rFonts w:ascii="Arial" w:hAnsi="Arial" w:cs="Arial"/>
          <w:bCs/>
        </w:rPr>
      </w:pPr>
      <w:r w:rsidRPr="001E3226">
        <w:rPr>
          <w:rFonts w:ascii="Arial" w:hAnsi="Arial" w:cs="Arial"/>
          <w:bCs/>
        </w:rPr>
        <w:t>Ministry of industry, energy and tourism of Spain,</w:t>
      </w:r>
    </w:p>
    <w:p w:rsidR="00A4538A" w:rsidRPr="001E3226" w:rsidRDefault="00A4538A" w:rsidP="001E3226">
      <w:pPr>
        <w:spacing w:after="0" w:line="240" w:lineRule="auto"/>
        <w:ind w:left="1985"/>
        <w:jc w:val="both"/>
        <w:rPr>
          <w:rFonts w:ascii="Arial" w:hAnsi="Arial" w:cs="Arial"/>
          <w:bCs/>
        </w:rPr>
      </w:pPr>
      <w:r w:rsidRPr="001E3226">
        <w:rPr>
          <w:rFonts w:ascii="Arial" w:hAnsi="Arial" w:cs="Arial"/>
          <w:bCs/>
        </w:rPr>
        <w:t>Telefonica,</w:t>
      </w:r>
    </w:p>
    <w:p w:rsidR="00A4538A" w:rsidRPr="001E3226" w:rsidRDefault="00A4538A" w:rsidP="001E3226">
      <w:pPr>
        <w:spacing w:after="0" w:line="240" w:lineRule="auto"/>
        <w:ind w:left="1985"/>
        <w:jc w:val="both"/>
        <w:rPr>
          <w:rFonts w:ascii="Arial" w:hAnsi="Arial" w:cs="Arial"/>
          <w:bCs/>
        </w:rPr>
      </w:pPr>
      <w:r w:rsidRPr="001E3226">
        <w:rPr>
          <w:rFonts w:ascii="Arial" w:hAnsi="Arial" w:cs="Arial"/>
          <w:bCs/>
        </w:rPr>
        <w:t>Federal Ministry of Economic Affairs and Energy (</w:t>
      </w:r>
      <w:proofErr w:type="spellStart"/>
      <w:r w:rsidRPr="001E3226">
        <w:rPr>
          <w:rFonts w:ascii="Arial" w:hAnsi="Arial" w:cs="Arial"/>
          <w:bCs/>
        </w:rPr>
        <w:t>BMWi</w:t>
      </w:r>
      <w:proofErr w:type="spellEnd"/>
      <w:r w:rsidRPr="001E3226">
        <w:rPr>
          <w:rFonts w:ascii="Arial" w:hAnsi="Arial" w:cs="Arial"/>
          <w:bCs/>
        </w:rPr>
        <w:t>),</w:t>
      </w:r>
    </w:p>
    <w:p w:rsidR="00A4538A" w:rsidRPr="001E3226" w:rsidRDefault="00A4538A" w:rsidP="001E3226">
      <w:pPr>
        <w:spacing w:after="0" w:line="240" w:lineRule="auto"/>
        <w:ind w:left="1985"/>
        <w:jc w:val="both"/>
        <w:rPr>
          <w:rFonts w:ascii="Arial" w:hAnsi="Arial" w:cs="Arial"/>
          <w:bCs/>
        </w:rPr>
      </w:pPr>
      <w:r w:rsidRPr="001E3226">
        <w:rPr>
          <w:rFonts w:ascii="Arial" w:hAnsi="Arial" w:cs="Arial"/>
          <w:bCs/>
        </w:rPr>
        <w:t>ICTA/Turkey,</w:t>
      </w:r>
    </w:p>
    <w:p w:rsidR="00A4538A" w:rsidRPr="001E3226" w:rsidRDefault="00A4538A" w:rsidP="001E3226">
      <w:pPr>
        <w:spacing w:after="0" w:line="240" w:lineRule="auto"/>
        <w:ind w:left="1985"/>
        <w:jc w:val="both"/>
        <w:rPr>
          <w:rFonts w:ascii="Arial" w:hAnsi="Arial" w:cs="Arial"/>
          <w:bCs/>
        </w:rPr>
      </w:pPr>
      <w:r w:rsidRPr="001E3226">
        <w:rPr>
          <w:rFonts w:ascii="Arial" w:hAnsi="Arial" w:cs="Arial"/>
          <w:bCs/>
        </w:rPr>
        <w:t>ASELSAN</w:t>
      </w:r>
      <w:r w:rsidRPr="00253AF6">
        <w:rPr>
          <w:rFonts w:ascii="Arial" w:hAnsi="Arial" w:cs="Arial"/>
          <w:bCs/>
        </w:rPr>
        <w:t xml:space="preserve"> </w:t>
      </w:r>
    </w:p>
    <w:p w:rsidR="00A4538A" w:rsidRPr="001E3226" w:rsidRDefault="004249E6" w:rsidP="001E3226">
      <w:pPr>
        <w:spacing w:after="0" w:line="240" w:lineRule="auto"/>
        <w:ind w:left="1985"/>
        <w:jc w:val="both"/>
        <w:rPr>
          <w:rFonts w:ascii="Arial" w:hAnsi="Arial" w:cs="Arial"/>
          <w:bCs/>
        </w:rPr>
      </w:pPr>
      <w:r w:rsidRPr="001E3226">
        <w:rPr>
          <w:rFonts w:ascii="Arial" w:hAnsi="Arial" w:cs="Arial"/>
          <w:bCs/>
        </w:rPr>
        <w:t>Airbus DS SLC</w:t>
      </w:r>
      <w:r w:rsidR="004D3D91" w:rsidRPr="001E3226">
        <w:rPr>
          <w:rFonts w:ascii="Arial" w:hAnsi="Arial" w:cs="Arial"/>
          <w:bCs/>
        </w:rPr>
        <w:t>,</w:t>
      </w:r>
    </w:p>
    <w:p w:rsidR="00901400" w:rsidRPr="001E3226" w:rsidRDefault="004D3D91" w:rsidP="001E3226">
      <w:pPr>
        <w:spacing w:after="0" w:line="240" w:lineRule="auto"/>
        <w:ind w:left="1985"/>
        <w:jc w:val="both"/>
        <w:rPr>
          <w:rFonts w:ascii="Arial" w:hAnsi="Arial" w:cs="Arial"/>
          <w:bCs/>
        </w:rPr>
      </w:pPr>
      <w:r w:rsidRPr="001E3226">
        <w:rPr>
          <w:rFonts w:ascii="Arial" w:hAnsi="Arial" w:cs="Arial"/>
          <w:bCs/>
        </w:rPr>
        <w:t>Thales</w:t>
      </w:r>
    </w:p>
    <w:p w:rsidR="00A4538A" w:rsidRDefault="00A4538A" w:rsidP="003E2635">
      <w:pPr>
        <w:spacing w:after="120"/>
        <w:ind w:left="1985" w:hanging="1985"/>
        <w:jc w:val="both"/>
        <w:rPr>
          <w:rFonts w:ascii="Arial" w:hAnsi="Arial" w:cs="Arial"/>
          <w:b/>
          <w:lang w:val="en-GB"/>
        </w:rPr>
      </w:pPr>
    </w:p>
    <w:p w:rsidR="00901400" w:rsidRPr="003E2635" w:rsidRDefault="00901400" w:rsidP="003E2635">
      <w:pPr>
        <w:spacing w:after="120"/>
        <w:ind w:left="1985" w:hanging="1985"/>
        <w:jc w:val="both"/>
        <w:rPr>
          <w:rFonts w:ascii="Arial" w:hAnsi="Arial" w:cs="Arial"/>
          <w:lang w:val="en-GB"/>
        </w:rPr>
      </w:pPr>
      <w:r w:rsidRPr="003E2635">
        <w:rPr>
          <w:rFonts w:ascii="Arial" w:hAnsi="Arial" w:cs="Arial"/>
          <w:b/>
          <w:lang w:val="en-GB"/>
        </w:rPr>
        <w:t>Title:</w:t>
      </w:r>
      <w:r w:rsidRPr="003E2635">
        <w:rPr>
          <w:rFonts w:ascii="Arial" w:hAnsi="Arial" w:cs="Arial"/>
          <w:b/>
          <w:lang w:val="en-GB"/>
        </w:rPr>
        <w:tab/>
      </w:r>
      <w:r w:rsidR="000B07E5" w:rsidRPr="003E2635">
        <w:rPr>
          <w:rFonts w:ascii="Arial" w:hAnsi="Arial" w:cs="Arial"/>
          <w:b/>
          <w:lang w:val="en-GB"/>
        </w:rPr>
        <w:t xml:space="preserve">ETSI standards / 3GPP specifications for </w:t>
      </w:r>
      <w:r w:rsidR="00797F11" w:rsidRPr="003E2635">
        <w:rPr>
          <w:rFonts w:ascii="Arial" w:hAnsi="Arial" w:cs="Arial"/>
          <w:b/>
          <w:lang w:val="en-GB"/>
        </w:rPr>
        <w:t>B</w:t>
      </w:r>
      <w:r w:rsidR="00AF5009" w:rsidRPr="003E2635">
        <w:rPr>
          <w:rFonts w:ascii="Arial" w:hAnsi="Arial" w:cs="Arial"/>
          <w:b/>
          <w:lang w:val="en-GB"/>
        </w:rPr>
        <w:t>roadba</w:t>
      </w:r>
      <w:r w:rsidR="00797F11" w:rsidRPr="003E2635">
        <w:rPr>
          <w:rFonts w:ascii="Arial" w:hAnsi="Arial" w:cs="Arial"/>
          <w:b/>
          <w:lang w:val="en-GB"/>
        </w:rPr>
        <w:t>n</w:t>
      </w:r>
      <w:r w:rsidR="00AF5009" w:rsidRPr="003E2635">
        <w:rPr>
          <w:rFonts w:ascii="Arial" w:hAnsi="Arial" w:cs="Arial"/>
          <w:b/>
          <w:lang w:val="en-GB"/>
        </w:rPr>
        <w:t>d</w:t>
      </w:r>
      <w:r w:rsidR="00AD0520" w:rsidRPr="003E2635">
        <w:rPr>
          <w:rFonts w:ascii="Arial" w:hAnsi="Arial" w:cs="Arial"/>
          <w:b/>
          <w:lang w:val="en-GB"/>
        </w:rPr>
        <w:t xml:space="preserve"> </w:t>
      </w:r>
      <w:r w:rsidR="000B07E5" w:rsidRPr="003E2635">
        <w:rPr>
          <w:rFonts w:ascii="Arial" w:hAnsi="Arial" w:cs="Arial"/>
          <w:b/>
          <w:lang w:val="en-GB"/>
        </w:rPr>
        <w:t xml:space="preserve">PPDR </w:t>
      </w:r>
    </w:p>
    <w:p w:rsidR="00901400" w:rsidRPr="003E2635" w:rsidRDefault="00901400" w:rsidP="00901400">
      <w:pPr>
        <w:spacing w:after="120"/>
        <w:ind w:left="1985" w:hanging="1985"/>
        <w:rPr>
          <w:rFonts w:ascii="Arial" w:hAnsi="Arial" w:cs="Arial"/>
          <w:bCs/>
          <w:lang w:val="en-GB"/>
        </w:rPr>
      </w:pPr>
      <w:r w:rsidRPr="003E2635">
        <w:rPr>
          <w:rFonts w:ascii="Arial" w:hAnsi="Arial" w:cs="Arial"/>
          <w:b/>
          <w:lang w:val="en-GB"/>
        </w:rPr>
        <w:t>Agenda item:</w:t>
      </w:r>
      <w:r w:rsidRPr="003E2635">
        <w:rPr>
          <w:rFonts w:ascii="Arial" w:hAnsi="Arial" w:cs="Arial"/>
          <w:b/>
          <w:lang w:val="en-GB"/>
        </w:rPr>
        <w:tab/>
      </w:r>
      <w:r w:rsidR="004249E6" w:rsidRPr="003E2635">
        <w:rPr>
          <w:rFonts w:ascii="Arial" w:hAnsi="Arial" w:cs="Arial"/>
          <w:lang w:val="en-GB"/>
        </w:rPr>
        <w:t>3</w:t>
      </w:r>
    </w:p>
    <w:p w:rsidR="00901400" w:rsidRPr="003E2635" w:rsidRDefault="00901400" w:rsidP="00901400">
      <w:pPr>
        <w:spacing w:after="120"/>
        <w:ind w:left="1985" w:hanging="1985"/>
        <w:rPr>
          <w:rFonts w:ascii="Arial" w:hAnsi="Arial" w:cs="Arial"/>
          <w:bCs/>
          <w:lang w:val="en-GB"/>
        </w:rPr>
      </w:pPr>
      <w:r w:rsidRPr="003E2635">
        <w:rPr>
          <w:rFonts w:ascii="Arial" w:hAnsi="Arial" w:cs="Arial"/>
          <w:b/>
          <w:lang w:val="en-GB"/>
        </w:rPr>
        <w:t>Document for:</w:t>
      </w:r>
      <w:r w:rsidRPr="003E2635">
        <w:rPr>
          <w:rFonts w:ascii="Arial" w:hAnsi="Arial" w:cs="Arial"/>
          <w:b/>
          <w:lang w:val="en-GB"/>
        </w:rPr>
        <w:tab/>
      </w:r>
      <w:r w:rsidR="00FE4D21" w:rsidRPr="003E2635">
        <w:rPr>
          <w:rFonts w:ascii="Arial" w:hAnsi="Arial" w:cs="Arial"/>
          <w:bCs/>
          <w:lang w:val="en-GB"/>
        </w:rPr>
        <w:t>Discussion</w:t>
      </w:r>
      <w:r w:rsidR="00563B4D" w:rsidRPr="003E2635">
        <w:rPr>
          <w:rFonts w:ascii="Arial" w:hAnsi="Arial" w:cs="Arial"/>
          <w:bCs/>
          <w:lang w:val="en-GB"/>
        </w:rPr>
        <w:t xml:space="preserve"> and approval</w:t>
      </w:r>
    </w:p>
    <w:p w:rsidR="00901400" w:rsidRPr="003E2635" w:rsidRDefault="00901400" w:rsidP="003E2635">
      <w:pPr>
        <w:pStyle w:val="Titre1"/>
        <w:numPr>
          <w:ilvl w:val="0"/>
          <w:numId w:val="18"/>
        </w:numPr>
        <w:pBdr>
          <w:top w:val="single" w:sz="12" w:space="0" w:color="auto"/>
        </w:pBdr>
        <w:tabs>
          <w:tab w:val="num" w:pos="432"/>
        </w:tabs>
        <w:ind w:left="432" w:hanging="432"/>
        <w:rPr>
          <w:rFonts w:eastAsia="SimSun"/>
        </w:rPr>
      </w:pPr>
      <w:r w:rsidRPr="003E2635">
        <w:rPr>
          <w:rFonts w:eastAsia="SimSun"/>
        </w:rPr>
        <w:t>Introduction</w:t>
      </w:r>
    </w:p>
    <w:p w:rsidR="00901400" w:rsidRPr="003E2635" w:rsidRDefault="00C870E9" w:rsidP="003E2635">
      <w:pPr>
        <w:spacing w:before="120" w:after="0"/>
        <w:jc w:val="both"/>
        <w:rPr>
          <w:lang w:val="en-GB"/>
        </w:rPr>
      </w:pPr>
      <w:r w:rsidRPr="003E2635">
        <w:rPr>
          <w:lang w:val="en-GB" w:eastAsia="zh-CN"/>
        </w:rPr>
        <w:t xml:space="preserve">RAN4 </w:t>
      </w:r>
      <w:r w:rsidR="00F8175A">
        <w:rPr>
          <w:lang w:val="en-GB" w:eastAsia="zh-CN"/>
        </w:rPr>
        <w:t xml:space="preserve">has </w:t>
      </w:r>
      <w:r w:rsidR="0087292B" w:rsidRPr="003E2635">
        <w:rPr>
          <w:lang w:val="en-GB" w:eastAsia="zh-CN"/>
        </w:rPr>
        <w:t xml:space="preserve">received a </w:t>
      </w:r>
      <w:r w:rsidR="0087292B" w:rsidRPr="003E2635">
        <w:rPr>
          <w:lang w:val="en-GB"/>
        </w:rPr>
        <w:t>L</w:t>
      </w:r>
      <w:r w:rsidR="000B07E5" w:rsidRPr="003E2635">
        <w:rPr>
          <w:lang w:val="en-GB"/>
        </w:rPr>
        <w:t xml:space="preserve">iaison statement from CEPT/ECC on “ETSI standards / 3GPP specifications for BB-PPDR equipment; technical conditions in CEPT” [1] </w:t>
      </w:r>
      <w:r w:rsidR="00C34BDE">
        <w:rPr>
          <w:lang w:val="en-GB"/>
        </w:rPr>
        <w:t xml:space="preserve">which </w:t>
      </w:r>
      <w:r w:rsidR="000B07E5" w:rsidRPr="003E2635">
        <w:rPr>
          <w:lang w:val="en-GB"/>
        </w:rPr>
        <w:t>presents the Broadband PPDR specifications included in ECC Decision</w:t>
      </w:r>
      <w:r w:rsidR="00907ECF" w:rsidRPr="003E2635">
        <w:rPr>
          <w:lang w:val="en-GB"/>
        </w:rPr>
        <w:t> </w:t>
      </w:r>
      <w:r w:rsidR="000B07E5" w:rsidRPr="003E2635">
        <w:rPr>
          <w:lang w:val="en-GB"/>
        </w:rPr>
        <w:t>(16)02</w:t>
      </w:r>
      <w:r w:rsidR="00907ECF" w:rsidRPr="003E2635">
        <w:rPr>
          <w:lang w:val="en-GB"/>
        </w:rPr>
        <w:t> </w:t>
      </w:r>
      <w:r w:rsidR="00797F11" w:rsidRPr="003E2635">
        <w:rPr>
          <w:lang w:val="en-GB"/>
        </w:rPr>
        <w:t>[2]</w:t>
      </w:r>
      <w:r w:rsidR="004F71CE" w:rsidRPr="003E2635">
        <w:rPr>
          <w:lang w:val="en-GB"/>
        </w:rPr>
        <w:t xml:space="preserve"> on “</w:t>
      </w:r>
      <w:r w:rsidR="002A0594" w:rsidRPr="003E2635">
        <w:rPr>
          <w:lang w:val="en-GB"/>
        </w:rPr>
        <w:t>Harmonised technical conditions and frequency bands for the implementation of Broadband Public Protection and Disaster Relief (BB-PPDR) systems”</w:t>
      </w:r>
      <w:r w:rsidR="00797F11" w:rsidRPr="003E2635">
        <w:rPr>
          <w:lang w:val="en-GB"/>
        </w:rPr>
        <w:t>, which is based on ECC</w:t>
      </w:r>
      <w:r w:rsidR="00907ECF" w:rsidRPr="003E2635">
        <w:rPr>
          <w:lang w:val="en-GB"/>
        </w:rPr>
        <w:t> </w:t>
      </w:r>
      <w:r w:rsidR="00797F11" w:rsidRPr="003E2635">
        <w:rPr>
          <w:lang w:val="en-GB"/>
        </w:rPr>
        <w:t>Report</w:t>
      </w:r>
      <w:r w:rsidR="00907ECF" w:rsidRPr="003E2635">
        <w:rPr>
          <w:lang w:val="en-GB"/>
        </w:rPr>
        <w:t> </w:t>
      </w:r>
      <w:r w:rsidR="00797F11" w:rsidRPr="003E2635">
        <w:rPr>
          <w:lang w:val="en-GB"/>
        </w:rPr>
        <w:t>218 [3].</w:t>
      </w:r>
    </w:p>
    <w:p w:rsidR="000B07E5" w:rsidRPr="003E2635" w:rsidRDefault="000B07E5" w:rsidP="003E2635">
      <w:pPr>
        <w:jc w:val="both"/>
        <w:rPr>
          <w:lang w:val="en-GB"/>
        </w:rPr>
      </w:pPr>
      <w:r w:rsidRPr="003E2635">
        <w:rPr>
          <w:lang w:val="en-GB"/>
        </w:rPr>
        <w:t xml:space="preserve">In </w:t>
      </w:r>
      <w:r w:rsidR="007617DB" w:rsidRPr="003E2635">
        <w:rPr>
          <w:lang w:val="en-GB"/>
        </w:rPr>
        <w:t xml:space="preserve">last June, </w:t>
      </w:r>
      <w:r w:rsidR="002A0594" w:rsidRPr="003E2635">
        <w:rPr>
          <w:lang w:val="en-GB"/>
        </w:rPr>
        <w:t>CEPT</w:t>
      </w:r>
      <w:r w:rsidR="00C34BDE">
        <w:rPr>
          <w:lang w:val="en-GB"/>
        </w:rPr>
        <w:t>/</w:t>
      </w:r>
      <w:r w:rsidR="002A0594" w:rsidRPr="003E2635">
        <w:rPr>
          <w:lang w:val="en-GB"/>
        </w:rPr>
        <w:t>ECC concluded</w:t>
      </w:r>
      <w:r w:rsidR="007617DB" w:rsidRPr="003E2635">
        <w:rPr>
          <w:lang w:val="en-GB"/>
        </w:rPr>
        <w:t xml:space="preserve"> (ECC Decision (16)02 [2])</w:t>
      </w:r>
      <w:r w:rsidR="002A0594" w:rsidRPr="003E2635">
        <w:rPr>
          <w:lang w:val="en-GB"/>
        </w:rPr>
        <w:t xml:space="preserve">, in particular, on </w:t>
      </w:r>
      <w:r w:rsidRPr="003E2635">
        <w:rPr>
          <w:lang w:val="en-GB"/>
        </w:rPr>
        <w:t xml:space="preserve">the frequency bands </w:t>
      </w:r>
      <w:r w:rsidR="002A0594" w:rsidRPr="003E2635">
        <w:rPr>
          <w:lang w:val="en-GB"/>
        </w:rPr>
        <w:t xml:space="preserve">harmonized </w:t>
      </w:r>
      <w:r w:rsidRPr="003E2635">
        <w:rPr>
          <w:lang w:val="en-GB"/>
        </w:rPr>
        <w:t>for Broadband LTE for PPDR us</w:t>
      </w:r>
      <w:r w:rsidR="00CC32C8" w:rsidRPr="003E2635">
        <w:rPr>
          <w:lang w:val="en-GB"/>
        </w:rPr>
        <w:t>ag</w:t>
      </w:r>
      <w:r w:rsidRPr="003E2635">
        <w:rPr>
          <w:lang w:val="en-GB"/>
        </w:rPr>
        <w:t xml:space="preserve">e in </w:t>
      </w:r>
      <w:r w:rsidR="00C34BDE">
        <w:rPr>
          <w:lang w:val="en-GB"/>
        </w:rPr>
        <w:t xml:space="preserve">the </w:t>
      </w:r>
      <w:r w:rsidRPr="003E2635">
        <w:rPr>
          <w:lang w:val="en-GB"/>
        </w:rPr>
        <w:t>700</w:t>
      </w:r>
      <w:r w:rsidR="0005181E" w:rsidRPr="003E2635">
        <w:rPr>
          <w:lang w:val="en-GB"/>
        </w:rPr>
        <w:t> </w:t>
      </w:r>
      <w:r w:rsidRPr="003E2635">
        <w:rPr>
          <w:lang w:val="en-GB"/>
        </w:rPr>
        <w:t xml:space="preserve">MHz band and in </w:t>
      </w:r>
      <w:r w:rsidR="00C34BDE">
        <w:rPr>
          <w:lang w:val="en-GB"/>
        </w:rPr>
        <w:t xml:space="preserve">the </w:t>
      </w:r>
      <w:r w:rsidRPr="003E2635">
        <w:rPr>
          <w:lang w:val="en-GB"/>
        </w:rPr>
        <w:t>450</w:t>
      </w:r>
      <w:r w:rsidR="0005181E" w:rsidRPr="003E2635">
        <w:rPr>
          <w:lang w:val="en-GB"/>
        </w:rPr>
        <w:t> </w:t>
      </w:r>
      <w:r w:rsidRPr="003E2635">
        <w:rPr>
          <w:lang w:val="en-GB"/>
        </w:rPr>
        <w:t>MHz band.</w:t>
      </w:r>
    </w:p>
    <w:p w:rsidR="000B07E5" w:rsidRPr="003E2635" w:rsidRDefault="000B07E5" w:rsidP="003E2635">
      <w:pPr>
        <w:jc w:val="both"/>
        <w:rPr>
          <w:lang w:val="en-GB"/>
        </w:rPr>
      </w:pPr>
      <w:r w:rsidRPr="003E2635">
        <w:rPr>
          <w:lang w:val="en-GB"/>
        </w:rPr>
        <w:t>These bands or part of them are not currently standardized as 3GPP Band or have specific requirement</w:t>
      </w:r>
      <w:r w:rsidR="00C34BDE">
        <w:rPr>
          <w:lang w:val="en-GB"/>
        </w:rPr>
        <w:t>s</w:t>
      </w:r>
      <w:r w:rsidRPr="003E2635">
        <w:rPr>
          <w:lang w:val="en-GB"/>
        </w:rPr>
        <w:t xml:space="preserve"> different from some existing 3GPP </w:t>
      </w:r>
      <w:r w:rsidR="007617DB" w:rsidRPr="003E2635">
        <w:rPr>
          <w:lang w:val="en-GB"/>
        </w:rPr>
        <w:t>LTE</w:t>
      </w:r>
      <w:r w:rsidR="002A0594" w:rsidRPr="003E2635">
        <w:rPr>
          <w:lang w:val="en-GB"/>
        </w:rPr>
        <w:t xml:space="preserve"> operating band</w:t>
      </w:r>
      <w:r w:rsidR="007617DB" w:rsidRPr="003E2635">
        <w:rPr>
          <w:lang w:val="en-GB"/>
        </w:rPr>
        <w:t>s</w:t>
      </w:r>
      <w:r w:rsidRPr="003E2635">
        <w:rPr>
          <w:lang w:val="en-GB"/>
        </w:rPr>
        <w:t>.</w:t>
      </w:r>
    </w:p>
    <w:p w:rsidR="000B07E5" w:rsidRPr="003E2635" w:rsidRDefault="000B07E5" w:rsidP="003E2635">
      <w:pPr>
        <w:jc w:val="both"/>
        <w:rPr>
          <w:lang w:val="en-GB"/>
        </w:rPr>
      </w:pPr>
      <w:r w:rsidRPr="003E2635">
        <w:rPr>
          <w:lang w:val="en-GB"/>
        </w:rPr>
        <w:t xml:space="preserve">There is </w:t>
      </w:r>
      <w:r w:rsidR="00C34BDE">
        <w:rPr>
          <w:lang w:val="en-GB"/>
        </w:rPr>
        <w:t xml:space="preserve">a </w:t>
      </w:r>
      <w:r w:rsidRPr="003E2635">
        <w:rPr>
          <w:lang w:val="en-GB"/>
        </w:rPr>
        <w:t xml:space="preserve">need for standardization of these new </w:t>
      </w:r>
      <w:r w:rsidR="007617DB" w:rsidRPr="003E2635">
        <w:rPr>
          <w:lang w:val="en-GB"/>
        </w:rPr>
        <w:t>LTE b</w:t>
      </w:r>
      <w:r w:rsidRPr="003E2635">
        <w:rPr>
          <w:lang w:val="en-GB"/>
        </w:rPr>
        <w:t>and</w:t>
      </w:r>
      <w:r w:rsidR="0087292B" w:rsidRPr="003E2635">
        <w:rPr>
          <w:lang w:val="en-GB"/>
        </w:rPr>
        <w:t>s</w:t>
      </w:r>
      <w:r w:rsidR="007617DB" w:rsidRPr="003E2635">
        <w:rPr>
          <w:lang w:val="en-GB"/>
        </w:rPr>
        <w:t xml:space="preserve"> </w:t>
      </w:r>
      <w:r w:rsidRPr="003E2635">
        <w:rPr>
          <w:lang w:val="en-GB"/>
        </w:rPr>
        <w:t xml:space="preserve">in 3GPP in order to fulfil the needs of </w:t>
      </w:r>
      <w:r w:rsidR="00C7137D" w:rsidRPr="003E2635">
        <w:rPr>
          <w:lang w:val="en-GB"/>
        </w:rPr>
        <w:t>BB</w:t>
      </w:r>
      <w:r w:rsidR="00C7137D" w:rsidRPr="003E2635">
        <w:rPr>
          <w:lang w:val="en-GB"/>
        </w:rPr>
        <w:noBreakHyphen/>
      </w:r>
      <w:r w:rsidRPr="003E2635">
        <w:rPr>
          <w:lang w:val="en-GB"/>
        </w:rPr>
        <w:t>PPDR organizations.</w:t>
      </w:r>
    </w:p>
    <w:p w:rsidR="00901400" w:rsidRPr="003E2635" w:rsidRDefault="00901400" w:rsidP="003E2635">
      <w:pPr>
        <w:pStyle w:val="Titre1"/>
        <w:numPr>
          <w:ilvl w:val="0"/>
          <w:numId w:val="18"/>
        </w:numPr>
        <w:pBdr>
          <w:top w:val="single" w:sz="12" w:space="0" w:color="auto"/>
        </w:pBdr>
        <w:tabs>
          <w:tab w:val="num" w:pos="432"/>
        </w:tabs>
        <w:ind w:left="432" w:hanging="432"/>
        <w:rPr>
          <w:rFonts w:eastAsia="SimSun"/>
        </w:rPr>
      </w:pPr>
      <w:r w:rsidRPr="003E2635">
        <w:rPr>
          <w:rFonts w:eastAsia="SimSun"/>
        </w:rPr>
        <w:t>Proposal</w:t>
      </w:r>
    </w:p>
    <w:p w:rsidR="00901400" w:rsidRPr="003E2635" w:rsidRDefault="00CC32C8" w:rsidP="003E2635">
      <w:pPr>
        <w:jc w:val="both"/>
        <w:rPr>
          <w:lang w:val="en-GB"/>
        </w:rPr>
      </w:pPr>
      <w:r w:rsidRPr="003E2635">
        <w:rPr>
          <w:lang w:val="en-GB"/>
        </w:rPr>
        <w:t>A</w:t>
      </w:r>
      <w:r w:rsidR="00FC25D0" w:rsidRPr="003E2635">
        <w:rPr>
          <w:lang w:val="en-GB"/>
        </w:rPr>
        <w:t>s</w:t>
      </w:r>
      <w:r w:rsidRPr="003E2635">
        <w:rPr>
          <w:lang w:val="en-GB"/>
        </w:rPr>
        <w:t xml:space="preserve"> indicated in </w:t>
      </w:r>
      <w:r w:rsidR="00C34BDE">
        <w:rPr>
          <w:lang w:val="en-GB"/>
        </w:rPr>
        <w:t xml:space="preserve">the </w:t>
      </w:r>
      <w:r w:rsidRPr="003E2635">
        <w:rPr>
          <w:lang w:val="en-GB"/>
        </w:rPr>
        <w:t xml:space="preserve">Liaison Statement received from CEPT/ECC on “ETSI standards / 3GPP specifications for </w:t>
      </w:r>
      <w:r w:rsidR="00AD0520" w:rsidRPr="003E2635">
        <w:rPr>
          <w:lang w:val="en-GB"/>
        </w:rPr>
        <w:t xml:space="preserve">broadband </w:t>
      </w:r>
      <w:r w:rsidRPr="003E2635">
        <w:rPr>
          <w:lang w:val="en-GB"/>
        </w:rPr>
        <w:t>PPDR; technical conditions in CEPT” [1] frequency bands have been identified and approved by European regulators for PPDR usage.</w:t>
      </w:r>
    </w:p>
    <w:p w:rsidR="002A0594" w:rsidRPr="003E2635" w:rsidRDefault="002A0594" w:rsidP="003E2635">
      <w:pPr>
        <w:pStyle w:val="Titre2"/>
        <w:numPr>
          <w:ilvl w:val="1"/>
          <w:numId w:val="18"/>
        </w:numPr>
        <w:rPr>
          <w:rFonts w:eastAsia="SimSun"/>
          <w:sz w:val="28"/>
        </w:rPr>
      </w:pPr>
      <w:r w:rsidRPr="003E2635">
        <w:rPr>
          <w:rFonts w:eastAsia="SimSun"/>
          <w:sz w:val="28"/>
        </w:rPr>
        <w:t>Frequency arrangements for BB-PPDR:</w:t>
      </w:r>
    </w:p>
    <w:p w:rsidR="0051171C" w:rsidRPr="003E2635" w:rsidRDefault="0051171C" w:rsidP="003E2635">
      <w:pPr>
        <w:jc w:val="both"/>
        <w:rPr>
          <w:lang w:val="en-GB"/>
        </w:rPr>
      </w:pPr>
      <w:r w:rsidRPr="003E2635">
        <w:rPr>
          <w:lang w:val="en-GB"/>
        </w:rPr>
        <w:t>CEPT</w:t>
      </w:r>
      <w:r w:rsidR="0092583C">
        <w:rPr>
          <w:lang w:val="en-GB"/>
        </w:rPr>
        <w:t>/</w:t>
      </w:r>
      <w:r w:rsidRPr="003E2635">
        <w:rPr>
          <w:lang w:val="en-GB"/>
        </w:rPr>
        <w:t>ECC concluded, in particular, on the following</w:t>
      </w:r>
      <w:r w:rsidR="00663CEC" w:rsidRPr="003E2635">
        <w:rPr>
          <w:lang w:val="en-GB"/>
        </w:rPr>
        <w:t xml:space="preserve"> harmonized frequency arrangements</w:t>
      </w:r>
      <w:r w:rsidRPr="003E2635">
        <w:rPr>
          <w:lang w:val="en-GB"/>
        </w:rPr>
        <w:t xml:space="preserve">: </w:t>
      </w:r>
    </w:p>
    <w:p w:rsidR="002A0594" w:rsidRPr="003E2635" w:rsidRDefault="002A0594" w:rsidP="002A0594">
      <w:pPr>
        <w:pStyle w:val="Paragraphedeliste"/>
        <w:numPr>
          <w:ilvl w:val="0"/>
          <w:numId w:val="11"/>
        </w:numPr>
        <w:autoSpaceDE w:val="0"/>
        <w:autoSpaceDN w:val="0"/>
        <w:spacing w:after="120" w:line="264" w:lineRule="auto"/>
        <w:jc w:val="both"/>
        <w:rPr>
          <w:lang w:val="en-GB"/>
        </w:rPr>
      </w:pPr>
      <w:r w:rsidRPr="003E2635">
        <w:rPr>
          <w:lang w:val="en-GB"/>
        </w:rPr>
        <w:lastRenderedPageBreak/>
        <w:t>450.5</w:t>
      </w:r>
      <w:r w:rsidR="004A5707" w:rsidRPr="003E2635">
        <w:rPr>
          <w:lang w:val="en-GB"/>
        </w:rPr>
        <w:noBreakHyphen/>
        <w:t>456.0 </w:t>
      </w:r>
      <w:r w:rsidRPr="003E2635">
        <w:rPr>
          <w:lang w:val="en-GB"/>
        </w:rPr>
        <w:t>MHz (Uplink) / 460.5</w:t>
      </w:r>
      <w:r w:rsidR="004A5707" w:rsidRPr="003E2635">
        <w:rPr>
          <w:lang w:val="en-GB"/>
        </w:rPr>
        <w:noBreakHyphen/>
        <w:t>466.0 </w:t>
      </w:r>
      <w:r w:rsidRPr="003E2635">
        <w:rPr>
          <w:lang w:val="en-GB"/>
        </w:rPr>
        <w:t>MHz (Downlink);</w:t>
      </w:r>
    </w:p>
    <w:p w:rsidR="002A0594" w:rsidRPr="003E2635" w:rsidRDefault="002A0594" w:rsidP="002A0594">
      <w:pPr>
        <w:pStyle w:val="Paragraphedeliste"/>
        <w:numPr>
          <w:ilvl w:val="0"/>
          <w:numId w:val="11"/>
        </w:numPr>
        <w:autoSpaceDE w:val="0"/>
        <w:autoSpaceDN w:val="0"/>
        <w:spacing w:after="120" w:line="264" w:lineRule="auto"/>
        <w:jc w:val="both"/>
        <w:rPr>
          <w:lang w:val="en-GB"/>
        </w:rPr>
      </w:pPr>
      <w:r w:rsidRPr="003E2635">
        <w:rPr>
          <w:lang w:val="en-GB"/>
        </w:rPr>
        <w:t>452.0</w:t>
      </w:r>
      <w:r w:rsidR="004A5707" w:rsidRPr="003E2635">
        <w:rPr>
          <w:lang w:val="en-GB"/>
        </w:rPr>
        <w:noBreakHyphen/>
        <w:t>457.5 </w:t>
      </w:r>
      <w:r w:rsidRPr="003E2635">
        <w:rPr>
          <w:lang w:val="en-GB"/>
        </w:rPr>
        <w:t>MHz (Uplink) / 462.0</w:t>
      </w:r>
      <w:r w:rsidR="004A5707" w:rsidRPr="003E2635">
        <w:rPr>
          <w:lang w:val="en-GB"/>
        </w:rPr>
        <w:noBreakHyphen/>
        <w:t>467.5 </w:t>
      </w:r>
      <w:r w:rsidRPr="003E2635">
        <w:rPr>
          <w:lang w:val="en-GB"/>
        </w:rPr>
        <w:t>MHz (Downlink);</w:t>
      </w:r>
    </w:p>
    <w:p w:rsidR="002A0594" w:rsidRPr="003E2635" w:rsidRDefault="002A0594" w:rsidP="002A0594">
      <w:pPr>
        <w:pStyle w:val="Paragraphedeliste"/>
        <w:numPr>
          <w:ilvl w:val="0"/>
          <w:numId w:val="11"/>
        </w:numPr>
        <w:autoSpaceDE w:val="0"/>
        <w:autoSpaceDN w:val="0"/>
        <w:spacing w:after="120" w:line="264" w:lineRule="auto"/>
        <w:jc w:val="both"/>
        <w:rPr>
          <w:lang w:val="en-GB"/>
        </w:rPr>
      </w:pPr>
      <w:r w:rsidRPr="003E2635">
        <w:rPr>
          <w:lang w:val="en-GB"/>
        </w:rPr>
        <w:t>698</w:t>
      </w:r>
      <w:r w:rsidR="004A5707" w:rsidRPr="003E2635">
        <w:rPr>
          <w:lang w:val="en-GB"/>
        </w:rPr>
        <w:noBreakHyphen/>
        <w:t>703 </w:t>
      </w:r>
      <w:r w:rsidRPr="003E2635">
        <w:rPr>
          <w:lang w:val="en-GB"/>
        </w:rPr>
        <w:t>MHz (Uplink) / 753</w:t>
      </w:r>
      <w:r w:rsidR="004A5707" w:rsidRPr="003E2635">
        <w:rPr>
          <w:lang w:val="en-GB"/>
        </w:rPr>
        <w:noBreakHyphen/>
        <w:t>758 </w:t>
      </w:r>
      <w:r w:rsidRPr="003E2635">
        <w:rPr>
          <w:lang w:val="en-GB"/>
        </w:rPr>
        <w:t>MHz (Downlink);</w:t>
      </w:r>
    </w:p>
    <w:p w:rsidR="002A0594" w:rsidRPr="003E2635" w:rsidRDefault="002A0594" w:rsidP="002A0594">
      <w:pPr>
        <w:pStyle w:val="Paragraphedeliste"/>
        <w:numPr>
          <w:ilvl w:val="0"/>
          <w:numId w:val="11"/>
        </w:numPr>
        <w:autoSpaceDE w:val="0"/>
        <w:autoSpaceDN w:val="0"/>
        <w:spacing w:after="120" w:line="264" w:lineRule="auto"/>
        <w:jc w:val="both"/>
        <w:rPr>
          <w:lang w:val="en-GB"/>
        </w:rPr>
      </w:pPr>
      <w:r w:rsidRPr="003E2635">
        <w:rPr>
          <w:lang w:val="en-GB"/>
        </w:rPr>
        <w:t>703</w:t>
      </w:r>
      <w:r w:rsidR="004A5707" w:rsidRPr="003E2635">
        <w:rPr>
          <w:lang w:val="en-GB"/>
        </w:rPr>
        <w:noBreakHyphen/>
        <w:t>733 </w:t>
      </w:r>
      <w:r w:rsidRPr="003E2635">
        <w:rPr>
          <w:lang w:val="en-GB"/>
        </w:rPr>
        <w:t>MHz (Uplink) / 758</w:t>
      </w:r>
      <w:r w:rsidR="004A5707" w:rsidRPr="003E2635">
        <w:rPr>
          <w:lang w:val="en-GB"/>
        </w:rPr>
        <w:noBreakHyphen/>
        <w:t>788 </w:t>
      </w:r>
      <w:r w:rsidRPr="003E2635">
        <w:rPr>
          <w:lang w:val="en-GB"/>
        </w:rPr>
        <w:t>MHz (Downlink);</w:t>
      </w:r>
    </w:p>
    <w:p w:rsidR="002A0594" w:rsidRPr="003E2635" w:rsidRDefault="002A0594" w:rsidP="007D177E">
      <w:pPr>
        <w:pStyle w:val="Paragraphedeliste"/>
        <w:numPr>
          <w:ilvl w:val="0"/>
          <w:numId w:val="11"/>
        </w:numPr>
        <w:autoSpaceDE w:val="0"/>
        <w:autoSpaceDN w:val="0"/>
        <w:spacing w:after="120" w:line="264" w:lineRule="auto"/>
        <w:jc w:val="both"/>
        <w:rPr>
          <w:lang w:val="en-GB"/>
        </w:rPr>
      </w:pPr>
      <w:r w:rsidRPr="003E2635">
        <w:rPr>
          <w:lang w:val="en-GB"/>
        </w:rPr>
        <w:t>733</w:t>
      </w:r>
      <w:r w:rsidR="004A5707" w:rsidRPr="003E2635">
        <w:rPr>
          <w:lang w:val="en-GB"/>
        </w:rPr>
        <w:noBreakHyphen/>
        <w:t>736 </w:t>
      </w:r>
      <w:r w:rsidRPr="003E2635">
        <w:rPr>
          <w:lang w:val="en-GB"/>
        </w:rPr>
        <w:t xml:space="preserve">MHz (Uplink) </w:t>
      </w:r>
      <w:r w:rsidR="003E2635" w:rsidRPr="003E2635">
        <w:rPr>
          <w:lang w:val="en-GB"/>
        </w:rPr>
        <w:t xml:space="preserve">/ </w:t>
      </w:r>
      <w:r w:rsidRPr="003E2635">
        <w:rPr>
          <w:lang w:val="en-GB"/>
        </w:rPr>
        <w:t>788</w:t>
      </w:r>
      <w:r w:rsidR="004A5707" w:rsidRPr="003E2635">
        <w:rPr>
          <w:lang w:val="en-GB"/>
        </w:rPr>
        <w:noBreakHyphen/>
        <w:t>791 </w:t>
      </w:r>
      <w:r w:rsidRPr="003E2635">
        <w:rPr>
          <w:lang w:val="en-GB"/>
        </w:rPr>
        <w:t>MHz (Downlink)</w:t>
      </w:r>
      <w:r w:rsidR="008857EF">
        <w:rPr>
          <w:lang w:val="en-GB"/>
        </w:rPr>
        <w:t>.</w:t>
      </w:r>
    </w:p>
    <w:p w:rsidR="00745881" w:rsidRPr="003E2635" w:rsidRDefault="00745881" w:rsidP="003E2635">
      <w:pPr>
        <w:jc w:val="both"/>
        <w:rPr>
          <w:lang w:val="en-GB"/>
        </w:rPr>
      </w:pPr>
      <w:r w:rsidRPr="003E2635">
        <w:rPr>
          <w:lang w:val="en-GB"/>
        </w:rPr>
        <w:t xml:space="preserve">Some of these bands are not currently standardized as 3GPP </w:t>
      </w:r>
      <w:r w:rsidR="007617DB" w:rsidRPr="003E2635">
        <w:rPr>
          <w:lang w:val="en-GB"/>
        </w:rPr>
        <w:t>LTE operating band</w:t>
      </w:r>
      <w:r w:rsidR="00C34BDE">
        <w:rPr>
          <w:lang w:val="en-GB"/>
        </w:rPr>
        <w:t>s</w:t>
      </w:r>
      <w:r w:rsidR="007617DB" w:rsidRPr="003E2635">
        <w:rPr>
          <w:lang w:val="en-GB"/>
        </w:rPr>
        <w:t xml:space="preserve"> </w:t>
      </w:r>
      <w:r w:rsidRPr="003E2635">
        <w:rPr>
          <w:lang w:val="en-GB"/>
        </w:rPr>
        <w:t xml:space="preserve">or would require inclusion of new specific requirements in an existing 3GPP </w:t>
      </w:r>
      <w:r w:rsidR="007617DB" w:rsidRPr="003E2635">
        <w:rPr>
          <w:lang w:val="en-GB"/>
        </w:rPr>
        <w:t>LTE b</w:t>
      </w:r>
      <w:r w:rsidRPr="003E2635">
        <w:rPr>
          <w:lang w:val="en-GB"/>
        </w:rPr>
        <w:t>and.</w:t>
      </w:r>
    </w:p>
    <w:p w:rsidR="00745881" w:rsidRPr="003E2635" w:rsidRDefault="00745881" w:rsidP="003E2635">
      <w:pPr>
        <w:jc w:val="both"/>
        <w:rPr>
          <w:lang w:val="en-GB"/>
        </w:rPr>
      </w:pPr>
      <w:r w:rsidRPr="003E2635">
        <w:rPr>
          <w:lang w:val="en-GB"/>
        </w:rPr>
        <w:t xml:space="preserve">This is the case </w:t>
      </w:r>
      <w:r w:rsidR="00C34BDE">
        <w:rPr>
          <w:lang w:val="en-GB"/>
        </w:rPr>
        <w:t xml:space="preserve">for </w:t>
      </w:r>
      <w:r w:rsidRPr="003E2635">
        <w:rPr>
          <w:lang w:val="en-GB"/>
        </w:rPr>
        <w:t>the frequency bands:</w:t>
      </w:r>
    </w:p>
    <w:p w:rsidR="00745881" w:rsidRPr="003E2635" w:rsidRDefault="00745881" w:rsidP="003E2635">
      <w:pPr>
        <w:pStyle w:val="Paragraphedeliste"/>
        <w:numPr>
          <w:ilvl w:val="0"/>
          <w:numId w:val="13"/>
        </w:numPr>
        <w:jc w:val="both"/>
        <w:rPr>
          <w:lang w:val="en-GB"/>
        </w:rPr>
      </w:pPr>
      <w:r w:rsidRPr="003E2635">
        <w:rPr>
          <w:lang w:val="en-GB"/>
        </w:rPr>
        <w:t>698</w:t>
      </w:r>
      <w:r w:rsidR="009A7D95" w:rsidRPr="003E2635">
        <w:rPr>
          <w:lang w:val="en-GB"/>
        </w:rPr>
        <w:noBreakHyphen/>
      </w:r>
      <w:r w:rsidRPr="003E2635">
        <w:rPr>
          <w:lang w:val="en-GB"/>
        </w:rPr>
        <w:t>703</w:t>
      </w:r>
      <w:r w:rsidR="009A7D95" w:rsidRPr="003E2635">
        <w:rPr>
          <w:lang w:val="en-GB"/>
        </w:rPr>
        <w:t> </w:t>
      </w:r>
      <w:r w:rsidRPr="003E2635">
        <w:rPr>
          <w:lang w:val="en-GB"/>
        </w:rPr>
        <w:t>MHz (uplink) / 753</w:t>
      </w:r>
      <w:r w:rsidR="009A7D95" w:rsidRPr="003E2635">
        <w:rPr>
          <w:lang w:val="en-GB"/>
        </w:rPr>
        <w:noBreakHyphen/>
      </w:r>
      <w:r w:rsidRPr="003E2635">
        <w:rPr>
          <w:lang w:val="en-GB"/>
        </w:rPr>
        <w:t>758</w:t>
      </w:r>
      <w:r w:rsidR="009A7D95" w:rsidRPr="003E2635">
        <w:rPr>
          <w:lang w:val="en-GB"/>
        </w:rPr>
        <w:t> </w:t>
      </w:r>
      <w:r w:rsidRPr="003E2635">
        <w:rPr>
          <w:lang w:val="en-GB"/>
        </w:rPr>
        <w:t>MHz (downlink)</w:t>
      </w:r>
    </w:p>
    <w:p w:rsidR="00745881" w:rsidRPr="003E2635" w:rsidRDefault="00745881" w:rsidP="003E2635">
      <w:pPr>
        <w:pStyle w:val="Paragraphedeliste"/>
        <w:numPr>
          <w:ilvl w:val="0"/>
          <w:numId w:val="13"/>
        </w:numPr>
        <w:jc w:val="both"/>
        <w:rPr>
          <w:lang w:val="en-GB"/>
        </w:rPr>
      </w:pPr>
      <w:r w:rsidRPr="003E2635">
        <w:rPr>
          <w:lang w:val="en-GB"/>
        </w:rPr>
        <w:t>450</w:t>
      </w:r>
      <w:r w:rsidR="00AD0520" w:rsidRPr="003E2635">
        <w:rPr>
          <w:lang w:val="en-GB"/>
        </w:rPr>
        <w:t>.</w:t>
      </w:r>
      <w:r w:rsidRPr="003E2635">
        <w:rPr>
          <w:lang w:val="en-GB"/>
        </w:rPr>
        <w:t>5</w:t>
      </w:r>
      <w:r w:rsidR="009A7D95" w:rsidRPr="003E2635">
        <w:rPr>
          <w:lang w:val="en-GB"/>
        </w:rPr>
        <w:noBreakHyphen/>
      </w:r>
      <w:r w:rsidRPr="003E2635">
        <w:rPr>
          <w:lang w:val="en-GB"/>
        </w:rPr>
        <w:t>456</w:t>
      </w:r>
      <w:r w:rsidR="00C34BDE">
        <w:rPr>
          <w:lang w:val="en-GB"/>
        </w:rPr>
        <w:t>.0</w:t>
      </w:r>
      <w:r w:rsidR="009A7D95" w:rsidRPr="003E2635">
        <w:rPr>
          <w:lang w:val="en-GB"/>
        </w:rPr>
        <w:t> </w:t>
      </w:r>
      <w:r w:rsidRPr="003E2635">
        <w:rPr>
          <w:lang w:val="en-GB"/>
        </w:rPr>
        <w:t>MHz (uplink) / 460</w:t>
      </w:r>
      <w:r w:rsidR="00AD0520" w:rsidRPr="003E2635">
        <w:rPr>
          <w:lang w:val="en-GB"/>
        </w:rPr>
        <w:t>.</w:t>
      </w:r>
      <w:r w:rsidRPr="003E2635">
        <w:rPr>
          <w:lang w:val="en-GB"/>
        </w:rPr>
        <w:t>5</w:t>
      </w:r>
      <w:r w:rsidR="009A7D95" w:rsidRPr="003E2635">
        <w:rPr>
          <w:lang w:val="en-GB"/>
        </w:rPr>
        <w:noBreakHyphen/>
      </w:r>
      <w:r w:rsidRPr="003E2635">
        <w:rPr>
          <w:lang w:val="en-GB"/>
        </w:rPr>
        <w:t>466</w:t>
      </w:r>
      <w:r w:rsidR="00C34BDE">
        <w:rPr>
          <w:lang w:val="en-GB"/>
        </w:rPr>
        <w:t>.0</w:t>
      </w:r>
      <w:r w:rsidR="009A7D95" w:rsidRPr="003E2635">
        <w:rPr>
          <w:lang w:val="en-GB"/>
        </w:rPr>
        <w:t> </w:t>
      </w:r>
      <w:r w:rsidRPr="003E2635">
        <w:rPr>
          <w:lang w:val="en-GB"/>
        </w:rPr>
        <w:t>MHz (downlink)</w:t>
      </w:r>
    </w:p>
    <w:p w:rsidR="00745881" w:rsidRPr="003E2635" w:rsidRDefault="00745881" w:rsidP="003E2635">
      <w:pPr>
        <w:pStyle w:val="Paragraphedeliste"/>
        <w:numPr>
          <w:ilvl w:val="0"/>
          <w:numId w:val="13"/>
        </w:numPr>
        <w:jc w:val="both"/>
        <w:rPr>
          <w:lang w:val="en-GB"/>
        </w:rPr>
      </w:pPr>
      <w:r w:rsidRPr="003E2635">
        <w:rPr>
          <w:lang w:val="en-GB"/>
        </w:rPr>
        <w:t>452</w:t>
      </w:r>
      <w:r w:rsidR="00C34BDE">
        <w:rPr>
          <w:lang w:val="en-GB"/>
        </w:rPr>
        <w:t>.0</w:t>
      </w:r>
      <w:r w:rsidR="009A7D95" w:rsidRPr="003E2635">
        <w:rPr>
          <w:lang w:val="en-GB"/>
        </w:rPr>
        <w:noBreakHyphen/>
      </w:r>
      <w:r w:rsidRPr="003E2635">
        <w:rPr>
          <w:lang w:val="en-GB"/>
        </w:rPr>
        <w:t>457</w:t>
      </w:r>
      <w:r w:rsidR="00AD0520" w:rsidRPr="003E2635">
        <w:rPr>
          <w:lang w:val="en-GB"/>
        </w:rPr>
        <w:t>.</w:t>
      </w:r>
      <w:r w:rsidRPr="003E2635">
        <w:rPr>
          <w:lang w:val="en-GB"/>
        </w:rPr>
        <w:t>5 MHz (uplink) / 462</w:t>
      </w:r>
      <w:r w:rsidR="00C34BDE">
        <w:rPr>
          <w:lang w:val="en-GB"/>
        </w:rPr>
        <w:t>.0</w:t>
      </w:r>
      <w:r w:rsidR="009A7D95" w:rsidRPr="003E2635">
        <w:rPr>
          <w:lang w:val="en-GB"/>
        </w:rPr>
        <w:noBreakHyphen/>
      </w:r>
      <w:r w:rsidRPr="003E2635">
        <w:rPr>
          <w:lang w:val="en-GB"/>
        </w:rPr>
        <w:t>467</w:t>
      </w:r>
      <w:r w:rsidR="00AD0520" w:rsidRPr="003E2635">
        <w:rPr>
          <w:lang w:val="en-GB"/>
        </w:rPr>
        <w:t>.</w:t>
      </w:r>
      <w:r w:rsidRPr="003E2635">
        <w:rPr>
          <w:lang w:val="en-GB"/>
        </w:rPr>
        <w:t>5</w:t>
      </w:r>
      <w:r w:rsidR="009A7D95" w:rsidRPr="003E2635">
        <w:rPr>
          <w:lang w:val="en-GB"/>
        </w:rPr>
        <w:t> </w:t>
      </w:r>
      <w:r w:rsidRPr="003E2635">
        <w:rPr>
          <w:lang w:val="en-GB"/>
        </w:rPr>
        <w:t>MHz (downlink)</w:t>
      </w:r>
    </w:p>
    <w:p w:rsidR="00745881" w:rsidRPr="003E2635" w:rsidRDefault="00745881" w:rsidP="003E2635">
      <w:pPr>
        <w:jc w:val="both"/>
        <w:rPr>
          <w:lang w:val="en-GB"/>
        </w:rPr>
      </w:pPr>
      <w:r w:rsidRPr="003E2635">
        <w:rPr>
          <w:lang w:val="en-GB"/>
        </w:rPr>
        <w:t>In addition</w:t>
      </w:r>
      <w:r w:rsidR="00C34BDE">
        <w:rPr>
          <w:lang w:val="en-GB"/>
        </w:rPr>
        <w:t>,</w:t>
      </w:r>
      <w:r w:rsidRPr="003E2635">
        <w:rPr>
          <w:lang w:val="en-GB"/>
        </w:rPr>
        <w:t xml:space="preserve"> the two last bands </w:t>
      </w:r>
      <w:r w:rsidR="00AD0520" w:rsidRPr="003E2635">
        <w:rPr>
          <w:lang w:val="en-GB"/>
        </w:rPr>
        <w:t>can be used</w:t>
      </w:r>
      <w:r w:rsidRPr="003E2635">
        <w:rPr>
          <w:lang w:val="en-GB"/>
        </w:rPr>
        <w:t xml:space="preserve"> for High Power </w:t>
      </w:r>
      <w:r w:rsidR="0092583C">
        <w:rPr>
          <w:lang w:val="en-GB"/>
        </w:rPr>
        <w:t xml:space="preserve">UE </w:t>
      </w:r>
      <w:r w:rsidRPr="003E2635">
        <w:rPr>
          <w:lang w:val="en-GB"/>
        </w:rPr>
        <w:t>as stated in ECC Decision (16)02.</w:t>
      </w:r>
    </w:p>
    <w:p w:rsidR="008C7760" w:rsidRPr="003E2635" w:rsidRDefault="009A7D95" w:rsidP="003E2635">
      <w:pPr>
        <w:jc w:val="both"/>
        <w:rPr>
          <w:lang w:val="en-GB"/>
        </w:rPr>
      </w:pPr>
      <w:r w:rsidRPr="003E2635">
        <w:rPr>
          <w:lang w:val="en-GB"/>
        </w:rPr>
        <w:t xml:space="preserve">It is important to note that </w:t>
      </w:r>
      <w:r w:rsidR="00C870E9" w:rsidRPr="003E2635">
        <w:rPr>
          <w:lang w:val="en-GB"/>
        </w:rPr>
        <w:t>t</w:t>
      </w:r>
      <w:r w:rsidR="008C7760" w:rsidRPr="003E2635">
        <w:rPr>
          <w:lang w:val="en-GB"/>
        </w:rPr>
        <w:t xml:space="preserve">he </w:t>
      </w:r>
      <w:r w:rsidR="00AB3701" w:rsidRPr="003E2635">
        <w:rPr>
          <w:lang w:val="en-GB"/>
        </w:rPr>
        <w:t>frequency</w:t>
      </w:r>
      <w:r w:rsidR="00C870E9" w:rsidRPr="003E2635">
        <w:rPr>
          <w:lang w:val="en-GB"/>
        </w:rPr>
        <w:t xml:space="preserve"> band</w:t>
      </w:r>
      <w:r w:rsidR="00AB3701" w:rsidRPr="003E2635">
        <w:rPr>
          <w:lang w:val="en-GB"/>
        </w:rPr>
        <w:t xml:space="preserve"> </w:t>
      </w:r>
      <w:r w:rsidR="008C7760" w:rsidRPr="003E2635">
        <w:rPr>
          <w:lang w:val="en-GB"/>
        </w:rPr>
        <w:t xml:space="preserve">733-736 MHz (uplink) / 788-791 MHz (downlink) is already covered by </w:t>
      </w:r>
      <w:r w:rsidRPr="003E2635">
        <w:rPr>
          <w:lang w:val="en-GB"/>
        </w:rPr>
        <w:t xml:space="preserve">band </w:t>
      </w:r>
      <w:r w:rsidR="008C7760" w:rsidRPr="003E2635">
        <w:rPr>
          <w:lang w:val="en-GB"/>
        </w:rPr>
        <w:t>28.</w:t>
      </w:r>
    </w:p>
    <w:p w:rsidR="004A5707" w:rsidRPr="003E2635" w:rsidRDefault="004A5707" w:rsidP="004A5707">
      <w:pPr>
        <w:jc w:val="both"/>
        <w:rPr>
          <w:lang w:val="en-GB"/>
        </w:rPr>
      </w:pPr>
      <w:r w:rsidRPr="003E2635">
        <w:rPr>
          <w:u w:val="single"/>
          <w:lang w:val="en-GB"/>
        </w:rPr>
        <w:t>Proposal 1</w:t>
      </w:r>
      <w:r w:rsidRPr="003E2635">
        <w:rPr>
          <w:lang w:val="en-GB"/>
        </w:rPr>
        <w:t xml:space="preserve">: A new work item led by RAN4 is needed to </w:t>
      </w:r>
      <w:r w:rsidR="00663CEC" w:rsidRPr="003E2635">
        <w:rPr>
          <w:lang w:val="en-GB"/>
        </w:rPr>
        <w:t xml:space="preserve">introduce new LTE frequency bands and to </w:t>
      </w:r>
      <w:r w:rsidRPr="003E2635">
        <w:rPr>
          <w:lang w:val="en-GB"/>
        </w:rPr>
        <w:t xml:space="preserve">include the technical conditions for the harmonized frequencies </w:t>
      </w:r>
      <w:r w:rsidR="008F7469" w:rsidRPr="003E2635">
        <w:rPr>
          <w:lang w:val="en-GB"/>
        </w:rPr>
        <w:t xml:space="preserve">in 3GPP specifications </w:t>
      </w:r>
      <w:r w:rsidRPr="003E2635">
        <w:rPr>
          <w:lang w:val="en-GB"/>
        </w:rPr>
        <w:t xml:space="preserve">for BB-PPDR </w:t>
      </w:r>
      <w:r w:rsidR="008F7469" w:rsidRPr="003E2635">
        <w:rPr>
          <w:lang w:val="en-GB"/>
        </w:rPr>
        <w:t>which were</w:t>
      </w:r>
      <w:r w:rsidRPr="003E2635">
        <w:rPr>
          <w:lang w:val="en-GB"/>
        </w:rPr>
        <w:t xml:space="preserve"> approved in the ECC Decision (16)02.</w:t>
      </w:r>
    </w:p>
    <w:p w:rsidR="007D177E" w:rsidRPr="003E2635" w:rsidRDefault="007D177E" w:rsidP="003E2635">
      <w:pPr>
        <w:pStyle w:val="Titre2"/>
        <w:numPr>
          <w:ilvl w:val="1"/>
          <w:numId w:val="18"/>
        </w:numPr>
        <w:rPr>
          <w:rFonts w:eastAsia="SimSun"/>
          <w:sz w:val="28"/>
        </w:rPr>
      </w:pPr>
      <w:r w:rsidRPr="003E2635">
        <w:rPr>
          <w:rFonts w:eastAsia="SimSun"/>
          <w:sz w:val="28"/>
        </w:rPr>
        <w:t>UE emissions levels</w:t>
      </w:r>
    </w:p>
    <w:p w:rsidR="0087292B" w:rsidRPr="003E2635" w:rsidRDefault="0087292B" w:rsidP="0087292B">
      <w:pPr>
        <w:jc w:val="both"/>
        <w:rPr>
          <w:lang w:val="en-GB"/>
        </w:rPr>
      </w:pPr>
      <w:r w:rsidRPr="003E2635">
        <w:rPr>
          <w:lang w:val="en-GB"/>
        </w:rPr>
        <w:t xml:space="preserve">The ECC Decision (16)02 provided a complete overview on the required technical parameters </w:t>
      </w:r>
      <w:r w:rsidR="007D177E" w:rsidRPr="003E2635">
        <w:rPr>
          <w:lang w:val="en-GB"/>
        </w:rPr>
        <w:t>in</w:t>
      </w:r>
      <w:r w:rsidR="008F7469" w:rsidRPr="003E2635">
        <w:rPr>
          <w:lang w:val="en-GB"/>
        </w:rPr>
        <w:t xml:space="preserve"> its</w:t>
      </w:r>
      <w:r w:rsidR="007D177E" w:rsidRPr="003E2635">
        <w:rPr>
          <w:lang w:val="en-GB"/>
        </w:rPr>
        <w:t xml:space="preserve"> Annex </w:t>
      </w:r>
      <w:r w:rsidRPr="003E2635">
        <w:rPr>
          <w:lang w:val="en-GB"/>
        </w:rPr>
        <w:t>1 (700 MHz range</w:t>
      </w:r>
      <w:r w:rsidR="003E2635" w:rsidRPr="003E2635">
        <w:rPr>
          <w:lang w:val="en-GB"/>
        </w:rPr>
        <w:t>s</w:t>
      </w:r>
      <w:r w:rsidRPr="003E2635">
        <w:rPr>
          <w:lang w:val="en-GB"/>
        </w:rPr>
        <w:t xml:space="preserve">) and </w:t>
      </w:r>
      <w:proofErr w:type="gramStart"/>
      <w:r w:rsidR="008F7469" w:rsidRPr="003E2635">
        <w:rPr>
          <w:lang w:val="en-GB"/>
        </w:rPr>
        <w:t>its</w:t>
      </w:r>
      <w:proofErr w:type="gramEnd"/>
      <w:r w:rsidR="008F7469" w:rsidRPr="003E2635">
        <w:rPr>
          <w:lang w:val="en-GB"/>
        </w:rPr>
        <w:t xml:space="preserve"> </w:t>
      </w:r>
      <w:r w:rsidRPr="003E2635">
        <w:rPr>
          <w:lang w:val="en-GB"/>
        </w:rPr>
        <w:t>Annex 2 (400 MHz ranges).</w:t>
      </w:r>
    </w:p>
    <w:p w:rsidR="007D177E" w:rsidRPr="003E2635" w:rsidRDefault="007D177E" w:rsidP="003E2635">
      <w:pPr>
        <w:jc w:val="both"/>
        <w:rPr>
          <w:lang w:val="en-GB"/>
        </w:rPr>
      </w:pPr>
      <w:r w:rsidRPr="003E2635">
        <w:rPr>
          <w:lang w:val="en-GB"/>
        </w:rPr>
        <w:t>Regarding the 700 MHz bands (698</w:t>
      </w:r>
      <w:r w:rsidRPr="003E2635">
        <w:rPr>
          <w:lang w:val="en-GB"/>
        </w:rPr>
        <w:noBreakHyphen/>
        <w:t>703 MHz (uplink) / 753</w:t>
      </w:r>
      <w:r w:rsidRPr="003E2635">
        <w:rPr>
          <w:lang w:val="en-GB"/>
        </w:rPr>
        <w:noBreakHyphen/>
        <w:t>758 MHz (downlink)), CEPT</w:t>
      </w:r>
      <w:r w:rsidR="00C34BDE">
        <w:rPr>
          <w:lang w:val="en-GB"/>
        </w:rPr>
        <w:t>/</w:t>
      </w:r>
      <w:r w:rsidRPr="003E2635">
        <w:rPr>
          <w:lang w:val="en-GB"/>
        </w:rPr>
        <w:t xml:space="preserve">ECC agreed on the UE unwanted emissions levels below 694 MHz under normal environmental conditions shall be </w:t>
      </w:r>
      <w:r w:rsidRPr="003E2635">
        <w:rPr>
          <w:lang w:val="en-GB"/>
        </w:rPr>
        <w:noBreakHyphen/>
        <w:t>42dBm/8MHz</w:t>
      </w:r>
      <w:r w:rsidR="008F7469" w:rsidRPr="003E2635">
        <w:rPr>
          <w:lang w:val="en-GB"/>
        </w:rPr>
        <w:t>.</w:t>
      </w:r>
      <w:r w:rsidRPr="003E2635">
        <w:rPr>
          <w:lang w:val="en-GB"/>
        </w:rPr>
        <w:t xml:space="preserve"> </w:t>
      </w:r>
      <w:r w:rsidR="008F7469" w:rsidRPr="003E2635">
        <w:rPr>
          <w:lang w:val="en-GB"/>
        </w:rPr>
        <w:t>A</w:t>
      </w:r>
      <w:r w:rsidRPr="003E2635">
        <w:rPr>
          <w:lang w:val="en-GB"/>
        </w:rPr>
        <w:t xml:space="preserve"> different level can be considered for such BB-PPDR UE operating in the 698</w:t>
      </w:r>
      <w:r w:rsidRPr="003E2635">
        <w:rPr>
          <w:lang w:val="en-GB"/>
        </w:rPr>
        <w:noBreakHyphen/>
        <w:t>703</w:t>
      </w:r>
      <w:r w:rsidR="008F7469" w:rsidRPr="003E2635">
        <w:rPr>
          <w:lang w:val="en-GB"/>
        </w:rPr>
        <w:t> </w:t>
      </w:r>
      <w:r w:rsidRPr="003E2635">
        <w:rPr>
          <w:lang w:val="en-GB"/>
        </w:rPr>
        <w:t xml:space="preserve">MHz block in extreme environmental conditions (i.e. outside normal environmental conditions) for equipment conformance tests but shall not exceed -30dBm/8MHz. </w:t>
      </w:r>
    </w:p>
    <w:p w:rsidR="0087292B" w:rsidRPr="003E2635" w:rsidRDefault="007D177E" w:rsidP="003E2635">
      <w:pPr>
        <w:tabs>
          <w:tab w:val="left" w:pos="3828"/>
        </w:tabs>
        <w:jc w:val="both"/>
        <w:rPr>
          <w:lang w:val="en-GB"/>
        </w:rPr>
      </w:pPr>
      <w:r w:rsidRPr="003E2635">
        <w:rPr>
          <w:lang w:val="en-GB"/>
        </w:rPr>
        <w:t>I</w:t>
      </w:r>
      <w:r w:rsidR="006E2247" w:rsidRPr="003E2635">
        <w:rPr>
          <w:lang w:val="en-GB"/>
        </w:rPr>
        <w:t>t is expected that the requirements stated in ECC Decision (16)02 for this band could be included in Band</w:t>
      </w:r>
      <w:r w:rsidR="004471BD" w:rsidRPr="003E2635">
        <w:rPr>
          <w:lang w:val="en-GB"/>
        </w:rPr>
        <w:t> </w:t>
      </w:r>
      <w:r w:rsidR="006E2247" w:rsidRPr="003E2635">
        <w:rPr>
          <w:lang w:val="en-GB"/>
        </w:rPr>
        <w:t xml:space="preserve">68 work. </w:t>
      </w:r>
    </w:p>
    <w:p w:rsidR="006E2247" w:rsidRPr="003E2635" w:rsidRDefault="0087292B" w:rsidP="003E2635">
      <w:pPr>
        <w:tabs>
          <w:tab w:val="left" w:pos="3828"/>
        </w:tabs>
        <w:jc w:val="both"/>
        <w:rPr>
          <w:lang w:val="en-GB"/>
        </w:rPr>
      </w:pPr>
      <w:r w:rsidRPr="003E2635">
        <w:rPr>
          <w:u w:val="single"/>
          <w:lang w:val="en-GB"/>
        </w:rPr>
        <w:t>Proposal 2</w:t>
      </w:r>
      <w:r w:rsidRPr="003E2635">
        <w:rPr>
          <w:lang w:val="en-GB"/>
        </w:rPr>
        <w:t xml:space="preserve">: </w:t>
      </w:r>
      <w:r w:rsidR="00DD5B3D" w:rsidRPr="003E2635">
        <w:rPr>
          <w:lang w:val="en-GB"/>
        </w:rPr>
        <w:t xml:space="preserve">The following approach is proposed in order to minimize RAN4 and RAN work and not to </w:t>
      </w:r>
      <w:r w:rsidR="00797F11" w:rsidRPr="003E2635">
        <w:rPr>
          <w:lang w:val="en-GB"/>
        </w:rPr>
        <w:t xml:space="preserve">create a new </w:t>
      </w:r>
      <w:r w:rsidRPr="003E2635">
        <w:rPr>
          <w:lang w:val="en-GB"/>
        </w:rPr>
        <w:t>LTE band allocation</w:t>
      </w:r>
      <w:r w:rsidR="00170A18">
        <w:rPr>
          <w:lang w:val="en-GB"/>
        </w:rPr>
        <w:t xml:space="preserve">. </w:t>
      </w:r>
      <w:r w:rsidR="00170A18" w:rsidRPr="00170A18">
        <w:rPr>
          <w:lang w:val="en-GB"/>
        </w:rPr>
        <w:t>Modification of the 3GPP specifications to include UE emissions levels for BB-PPDR frequency band 698 703 MHz (uplink) / 753 758 MHz (downlink)</w:t>
      </w:r>
      <w:r w:rsidR="00797F11" w:rsidRPr="003E2635">
        <w:rPr>
          <w:lang w:val="en-GB"/>
        </w:rPr>
        <w:t>:</w:t>
      </w:r>
    </w:p>
    <w:p w:rsidR="006E2247" w:rsidRPr="003E2635" w:rsidRDefault="006E2247" w:rsidP="003E2635">
      <w:pPr>
        <w:numPr>
          <w:ilvl w:val="0"/>
          <w:numId w:val="6"/>
        </w:numPr>
        <w:jc w:val="both"/>
        <w:rPr>
          <w:lang w:val="en-GB"/>
        </w:rPr>
      </w:pPr>
      <w:r w:rsidRPr="003E2635">
        <w:rPr>
          <w:lang w:val="en-GB"/>
        </w:rPr>
        <w:t>Introduce the new -42dBm/8MHz requirement into 3GPP specification using a new NS signal</w:t>
      </w:r>
      <w:r w:rsidR="00170A18">
        <w:rPr>
          <w:lang w:val="en-GB"/>
        </w:rPr>
        <w:t>l</w:t>
      </w:r>
      <w:r w:rsidRPr="003E2635">
        <w:rPr>
          <w:lang w:val="en-GB"/>
        </w:rPr>
        <w:t>ing value</w:t>
      </w:r>
    </w:p>
    <w:p w:rsidR="006E2247" w:rsidRPr="003E2635" w:rsidRDefault="006E2247" w:rsidP="003E2635">
      <w:pPr>
        <w:numPr>
          <w:ilvl w:val="0"/>
          <w:numId w:val="6"/>
        </w:numPr>
        <w:jc w:val="both"/>
        <w:rPr>
          <w:lang w:val="en-GB"/>
        </w:rPr>
      </w:pPr>
      <w:r w:rsidRPr="003E2635">
        <w:rPr>
          <w:lang w:val="en-GB"/>
        </w:rPr>
        <w:t xml:space="preserve">Update the UE to UE coexistence table in </w:t>
      </w:r>
      <w:r w:rsidR="0087292B" w:rsidRPr="003E2635">
        <w:rPr>
          <w:lang w:val="en-GB"/>
        </w:rPr>
        <w:t xml:space="preserve">3GPP TS </w:t>
      </w:r>
      <w:r w:rsidRPr="003E2635">
        <w:rPr>
          <w:lang w:val="en-GB"/>
        </w:rPr>
        <w:t xml:space="preserve">36.101 to include the European band plans, </w:t>
      </w:r>
      <w:r w:rsidR="007D177E" w:rsidRPr="003E2635">
        <w:rPr>
          <w:lang w:val="en-GB"/>
        </w:rPr>
        <w:t xml:space="preserve">for the use of </w:t>
      </w:r>
      <w:r w:rsidRPr="003E2635">
        <w:rPr>
          <w:lang w:val="en-GB"/>
        </w:rPr>
        <w:t xml:space="preserve">Band 68 </w:t>
      </w:r>
      <w:r w:rsidR="007D177E" w:rsidRPr="003E2635">
        <w:rPr>
          <w:lang w:val="en-GB"/>
        </w:rPr>
        <w:t xml:space="preserve">in </w:t>
      </w:r>
      <w:r w:rsidRPr="003E2635">
        <w:rPr>
          <w:lang w:val="en-GB"/>
        </w:rPr>
        <w:t>Europe</w:t>
      </w:r>
      <w:r w:rsidR="0087292B" w:rsidRPr="003E2635">
        <w:rPr>
          <w:lang w:val="en-GB"/>
        </w:rPr>
        <w:t>.</w:t>
      </w:r>
    </w:p>
    <w:p w:rsidR="007D177E" w:rsidRPr="003E2635" w:rsidRDefault="006E2247" w:rsidP="003E2635">
      <w:pPr>
        <w:jc w:val="both"/>
        <w:rPr>
          <w:lang w:val="en-GB"/>
        </w:rPr>
      </w:pPr>
      <w:r w:rsidRPr="003E2635">
        <w:rPr>
          <w:lang w:val="en-GB"/>
        </w:rPr>
        <w:lastRenderedPageBreak/>
        <w:t xml:space="preserve">Concerning the 450 MHz bands, </w:t>
      </w:r>
      <w:r w:rsidR="00170331" w:rsidRPr="003E2635">
        <w:rPr>
          <w:lang w:val="en-GB"/>
        </w:rPr>
        <w:t>the CEPT</w:t>
      </w:r>
      <w:r w:rsidR="00170A18">
        <w:rPr>
          <w:lang w:val="en-GB"/>
        </w:rPr>
        <w:t>/</w:t>
      </w:r>
      <w:r w:rsidR="00170331" w:rsidRPr="003E2635">
        <w:rPr>
          <w:lang w:val="en-GB"/>
        </w:rPr>
        <w:t>ECC agreed on the maximum UE unwanted emissions above 470</w:t>
      </w:r>
      <w:r w:rsidR="00170A18">
        <w:rPr>
          <w:lang w:val="en-GB"/>
        </w:rPr>
        <w:t xml:space="preserve"> </w:t>
      </w:r>
      <w:r w:rsidR="00170331" w:rsidRPr="003E2635">
        <w:rPr>
          <w:lang w:val="en-GB"/>
        </w:rPr>
        <w:t>MHz shall be -42dBm/8MHz.</w:t>
      </w:r>
    </w:p>
    <w:p w:rsidR="00C75B14" w:rsidRPr="003E2635" w:rsidRDefault="00C75B14" w:rsidP="003E2635">
      <w:pPr>
        <w:rPr>
          <w:lang w:val="en-GB"/>
        </w:rPr>
      </w:pPr>
      <w:r w:rsidRPr="003E2635">
        <w:rPr>
          <w:u w:val="single"/>
          <w:lang w:val="en-GB"/>
        </w:rPr>
        <w:t xml:space="preserve">Proposal 3: </w:t>
      </w:r>
      <w:r w:rsidRPr="003E2635">
        <w:rPr>
          <w:lang w:val="en-GB"/>
        </w:rPr>
        <w:t xml:space="preserve">Introduction of high power UEs for the band </w:t>
      </w:r>
      <w:r w:rsidR="00231E0E" w:rsidRPr="003E2635">
        <w:rPr>
          <w:lang w:val="en-GB"/>
        </w:rPr>
        <w:t>450.5</w:t>
      </w:r>
      <w:r w:rsidR="00231E0E" w:rsidRPr="003E2635">
        <w:rPr>
          <w:lang w:val="en-GB"/>
        </w:rPr>
        <w:noBreakHyphen/>
        <w:t>456</w:t>
      </w:r>
      <w:r w:rsidR="00170A18">
        <w:rPr>
          <w:lang w:val="en-GB"/>
        </w:rPr>
        <w:t>.0</w:t>
      </w:r>
      <w:r w:rsidR="00231E0E" w:rsidRPr="003E2635">
        <w:rPr>
          <w:lang w:val="en-GB"/>
        </w:rPr>
        <w:t> MHz (uplink) / 460.5</w:t>
      </w:r>
      <w:r w:rsidR="00231E0E" w:rsidRPr="003E2635">
        <w:rPr>
          <w:lang w:val="en-GB"/>
        </w:rPr>
        <w:noBreakHyphen/>
        <w:t>466</w:t>
      </w:r>
      <w:r w:rsidR="00170A18">
        <w:rPr>
          <w:lang w:val="en-GB"/>
        </w:rPr>
        <w:t>.0</w:t>
      </w:r>
      <w:r w:rsidR="00231E0E" w:rsidRPr="003E2635">
        <w:rPr>
          <w:lang w:val="en-GB"/>
        </w:rPr>
        <w:t xml:space="preserve"> MHz (downlink) and </w:t>
      </w:r>
      <w:r w:rsidRPr="003E2635">
        <w:rPr>
          <w:lang w:val="en-GB"/>
        </w:rPr>
        <w:t xml:space="preserve"> 452</w:t>
      </w:r>
      <w:r w:rsidR="00170A18">
        <w:rPr>
          <w:lang w:val="en-GB"/>
        </w:rPr>
        <w:t>.0</w:t>
      </w:r>
      <w:r w:rsidRPr="003E2635">
        <w:rPr>
          <w:lang w:val="en-GB"/>
        </w:rPr>
        <w:noBreakHyphen/>
        <w:t>457.5 MHz (uplink) / 462</w:t>
      </w:r>
      <w:r w:rsidR="00170A18">
        <w:rPr>
          <w:lang w:val="en-GB"/>
        </w:rPr>
        <w:t>.0</w:t>
      </w:r>
      <w:r w:rsidRPr="003E2635">
        <w:rPr>
          <w:lang w:val="en-GB"/>
        </w:rPr>
        <w:noBreakHyphen/>
        <w:t>467.5 MHz (downlink)) into 3GPP specification.</w:t>
      </w:r>
    </w:p>
    <w:p w:rsidR="00145592" w:rsidRPr="003E2635" w:rsidRDefault="00145592" w:rsidP="003E2635">
      <w:pPr>
        <w:pStyle w:val="Titre1"/>
        <w:numPr>
          <w:ilvl w:val="0"/>
          <w:numId w:val="18"/>
        </w:numPr>
        <w:pBdr>
          <w:top w:val="single" w:sz="12" w:space="0" w:color="auto"/>
        </w:pBdr>
        <w:tabs>
          <w:tab w:val="num" w:pos="432"/>
        </w:tabs>
        <w:ind w:left="432" w:hanging="432"/>
        <w:rPr>
          <w:rFonts w:eastAsia="SimSun"/>
        </w:rPr>
      </w:pPr>
      <w:r w:rsidRPr="003E2635">
        <w:rPr>
          <w:rFonts w:eastAsia="SimSun"/>
        </w:rPr>
        <w:t>Conclusion</w:t>
      </w:r>
    </w:p>
    <w:p w:rsidR="00145592" w:rsidRPr="003E2635" w:rsidRDefault="00E638EA" w:rsidP="003E2635">
      <w:pPr>
        <w:jc w:val="both"/>
        <w:rPr>
          <w:lang w:val="en-GB"/>
        </w:rPr>
      </w:pPr>
      <w:r w:rsidRPr="003E2635">
        <w:rPr>
          <w:lang w:val="en-GB"/>
        </w:rPr>
        <w:t>In conclusion, this contribution aims at agreeing on the following p</w:t>
      </w:r>
      <w:r w:rsidR="001833D4" w:rsidRPr="003E2635">
        <w:rPr>
          <w:lang w:val="en-GB"/>
        </w:rPr>
        <w:t>roposals for the inclusion of the technical requirements as described in ECC Decision (16)02 in 3GPP specifications.</w:t>
      </w:r>
    </w:p>
    <w:p w:rsidR="00980BD6" w:rsidRPr="003E2635" w:rsidRDefault="00980BD6" w:rsidP="00980BD6">
      <w:pPr>
        <w:jc w:val="both"/>
        <w:rPr>
          <w:lang w:val="en-GB"/>
        </w:rPr>
      </w:pPr>
      <w:r w:rsidRPr="003E2635">
        <w:rPr>
          <w:u w:val="single"/>
          <w:lang w:val="en-GB"/>
        </w:rPr>
        <w:t>Proposal 1</w:t>
      </w:r>
      <w:r w:rsidRPr="003E2635">
        <w:rPr>
          <w:lang w:val="en-GB"/>
        </w:rPr>
        <w:t xml:space="preserve">: A new work item led by RAN4 is needed to introduce new LTE frequency bands and to include the technical conditions for the harmonized frequencies </w:t>
      </w:r>
      <w:r w:rsidR="003E2635">
        <w:rPr>
          <w:lang w:val="en-GB"/>
        </w:rPr>
        <w:t xml:space="preserve">in 3GPP specifications </w:t>
      </w:r>
      <w:r w:rsidRPr="003E2635">
        <w:rPr>
          <w:lang w:val="en-GB"/>
        </w:rPr>
        <w:t xml:space="preserve">for BB-PPDR </w:t>
      </w:r>
      <w:r w:rsidR="003E2635">
        <w:rPr>
          <w:lang w:val="en-GB"/>
        </w:rPr>
        <w:t xml:space="preserve">which were </w:t>
      </w:r>
      <w:r w:rsidRPr="003E2635">
        <w:rPr>
          <w:lang w:val="en-GB"/>
        </w:rPr>
        <w:t>approved in the ECC Decision (16)02.</w:t>
      </w:r>
    </w:p>
    <w:p w:rsidR="00E638EA" w:rsidRPr="003E2635" w:rsidRDefault="00E638EA" w:rsidP="003E2635">
      <w:pPr>
        <w:tabs>
          <w:tab w:val="left" w:pos="3828"/>
        </w:tabs>
        <w:jc w:val="both"/>
        <w:rPr>
          <w:lang w:val="en-GB"/>
        </w:rPr>
      </w:pPr>
      <w:r w:rsidRPr="003E2635">
        <w:rPr>
          <w:u w:val="single"/>
          <w:lang w:val="en-GB"/>
        </w:rPr>
        <w:t>Proposal 2</w:t>
      </w:r>
      <w:r w:rsidRPr="003E2635">
        <w:rPr>
          <w:lang w:val="en-GB"/>
        </w:rPr>
        <w:t xml:space="preserve">: </w:t>
      </w:r>
      <w:r w:rsidR="00170A18" w:rsidRPr="00170A18">
        <w:rPr>
          <w:lang w:val="en-GB"/>
        </w:rPr>
        <w:t>The following approach is proposed in order to minimize RAN4 and RAN work and not to create a new LTE band allocation</w:t>
      </w:r>
      <w:r w:rsidR="00170A18">
        <w:rPr>
          <w:lang w:val="en-GB"/>
        </w:rPr>
        <w:t>.</w:t>
      </w:r>
      <w:r w:rsidR="00170A18" w:rsidRPr="00170A18">
        <w:rPr>
          <w:lang w:val="en-GB"/>
        </w:rPr>
        <w:t xml:space="preserve"> </w:t>
      </w:r>
      <w:r w:rsidR="00F12D62" w:rsidRPr="003E2635">
        <w:rPr>
          <w:lang w:val="en-GB"/>
        </w:rPr>
        <w:t>Modification of the 3GPP specification</w:t>
      </w:r>
      <w:r w:rsidR="0051171C" w:rsidRPr="003E2635">
        <w:rPr>
          <w:lang w:val="en-GB"/>
        </w:rPr>
        <w:t>s</w:t>
      </w:r>
      <w:r w:rsidR="00F12D62" w:rsidRPr="003E2635">
        <w:rPr>
          <w:lang w:val="en-GB"/>
        </w:rPr>
        <w:t xml:space="preserve"> to include UE emissions levels for BB-PPDR frequency band 698</w:t>
      </w:r>
      <w:r w:rsidR="00F12D62" w:rsidRPr="003E2635">
        <w:rPr>
          <w:lang w:val="en-GB"/>
        </w:rPr>
        <w:noBreakHyphen/>
        <w:t>703 MHz (uplink) / 753</w:t>
      </w:r>
      <w:r w:rsidR="00F12D62" w:rsidRPr="003E2635">
        <w:rPr>
          <w:lang w:val="en-GB"/>
        </w:rPr>
        <w:noBreakHyphen/>
        <w:t>758 MHz (downlink):</w:t>
      </w:r>
    </w:p>
    <w:p w:rsidR="00E638EA" w:rsidRPr="003E2635" w:rsidRDefault="00E638EA" w:rsidP="003E2635">
      <w:pPr>
        <w:numPr>
          <w:ilvl w:val="0"/>
          <w:numId w:val="6"/>
        </w:numPr>
        <w:jc w:val="both"/>
        <w:rPr>
          <w:lang w:val="en-GB"/>
        </w:rPr>
      </w:pPr>
      <w:r w:rsidRPr="003E2635">
        <w:rPr>
          <w:lang w:val="en-GB"/>
        </w:rPr>
        <w:t>Introduce the new -42dBm/8MHz requirement into 3GPP specification using a new NS signa</w:t>
      </w:r>
      <w:r w:rsidR="00170A18">
        <w:rPr>
          <w:lang w:val="en-GB"/>
        </w:rPr>
        <w:t>l</w:t>
      </w:r>
      <w:r w:rsidRPr="003E2635">
        <w:rPr>
          <w:lang w:val="en-GB"/>
        </w:rPr>
        <w:t>ling value</w:t>
      </w:r>
    </w:p>
    <w:p w:rsidR="00E638EA" w:rsidRPr="003E2635" w:rsidRDefault="00E638EA" w:rsidP="003E2635">
      <w:pPr>
        <w:numPr>
          <w:ilvl w:val="0"/>
          <w:numId w:val="6"/>
        </w:numPr>
        <w:jc w:val="both"/>
        <w:rPr>
          <w:lang w:val="en-GB"/>
        </w:rPr>
      </w:pPr>
      <w:r w:rsidRPr="003E2635">
        <w:rPr>
          <w:lang w:val="en-GB"/>
        </w:rPr>
        <w:t>Update the UE to UE coexistence table in 3GPP TS 36.101 to include the European band plans, for the use of Band 68 in Europe.</w:t>
      </w:r>
    </w:p>
    <w:p w:rsidR="008324F7" w:rsidRPr="003E2635" w:rsidRDefault="00E638EA" w:rsidP="003E2635">
      <w:pPr>
        <w:jc w:val="both"/>
        <w:rPr>
          <w:lang w:val="en-GB"/>
        </w:rPr>
      </w:pPr>
      <w:r w:rsidRPr="003E2635">
        <w:rPr>
          <w:u w:val="single"/>
          <w:lang w:val="en-GB"/>
        </w:rPr>
        <w:t>Proposal 3</w:t>
      </w:r>
      <w:r w:rsidRPr="003E2635">
        <w:rPr>
          <w:lang w:val="en-GB"/>
        </w:rPr>
        <w:t xml:space="preserve">: </w:t>
      </w:r>
      <w:r w:rsidR="00231E0E" w:rsidRPr="003E2635">
        <w:rPr>
          <w:lang w:val="en-GB"/>
        </w:rPr>
        <w:t>Introduction of high power UEs for the band 450.5</w:t>
      </w:r>
      <w:r w:rsidR="00231E0E" w:rsidRPr="003E2635">
        <w:rPr>
          <w:lang w:val="en-GB"/>
        </w:rPr>
        <w:noBreakHyphen/>
        <w:t>456</w:t>
      </w:r>
      <w:r w:rsidR="0092583C">
        <w:rPr>
          <w:lang w:val="en-GB"/>
        </w:rPr>
        <w:t>.0</w:t>
      </w:r>
      <w:r w:rsidR="00231E0E" w:rsidRPr="003E2635">
        <w:rPr>
          <w:lang w:val="en-GB"/>
        </w:rPr>
        <w:t> MHz (uplink) / 460.5</w:t>
      </w:r>
      <w:r w:rsidR="00231E0E" w:rsidRPr="003E2635">
        <w:rPr>
          <w:lang w:val="en-GB"/>
        </w:rPr>
        <w:noBreakHyphen/>
        <w:t>466</w:t>
      </w:r>
      <w:r w:rsidR="0092583C">
        <w:rPr>
          <w:lang w:val="en-GB"/>
        </w:rPr>
        <w:t>.0</w:t>
      </w:r>
      <w:r w:rsidR="00231E0E" w:rsidRPr="003E2635">
        <w:rPr>
          <w:lang w:val="en-GB"/>
        </w:rPr>
        <w:t> MHz (downlink) and  452</w:t>
      </w:r>
      <w:r w:rsidR="0092583C">
        <w:rPr>
          <w:lang w:val="en-GB"/>
        </w:rPr>
        <w:t>.0</w:t>
      </w:r>
      <w:r w:rsidR="00231E0E" w:rsidRPr="003E2635">
        <w:rPr>
          <w:lang w:val="en-GB"/>
        </w:rPr>
        <w:noBreakHyphen/>
        <w:t>457.5 MHz (uplink) / 462</w:t>
      </w:r>
      <w:r w:rsidR="0092583C">
        <w:rPr>
          <w:lang w:val="en-GB"/>
        </w:rPr>
        <w:t>.0</w:t>
      </w:r>
      <w:r w:rsidR="00231E0E" w:rsidRPr="003E2635">
        <w:rPr>
          <w:lang w:val="en-GB"/>
        </w:rPr>
        <w:noBreakHyphen/>
        <w:t>467.5 MHz (downlink)) into 3GPP specification.</w:t>
      </w:r>
    </w:p>
    <w:p w:rsidR="00C75B14" w:rsidRPr="003E2635" w:rsidRDefault="00C75B14" w:rsidP="003E2635">
      <w:pPr>
        <w:jc w:val="both"/>
        <w:rPr>
          <w:lang w:val="en-GB"/>
        </w:rPr>
      </w:pPr>
    </w:p>
    <w:p w:rsidR="00901400" w:rsidRPr="003E2635" w:rsidRDefault="00901400" w:rsidP="003E2635">
      <w:pPr>
        <w:pStyle w:val="Titre1"/>
        <w:numPr>
          <w:ilvl w:val="0"/>
          <w:numId w:val="18"/>
        </w:numPr>
        <w:pBdr>
          <w:top w:val="single" w:sz="12" w:space="0" w:color="auto"/>
        </w:pBdr>
        <w:tabs>
          <w:tab w:val="num" w:pos="432"/>
        </w:tabs>
        <w:ind w:left="432" w:hanging="432"/>
        <w:rPr>
          <w:rFonts w:eastAsia="SimSun"/>
        </w:rPr>
      </w:pPr>
      <w:r w:rsidRPr="003E2635">
        <w:rPr>
          <w:rFonts w:eastAsia="SimSun"/>
        </w:rPr>
        <w:t>References</w:t>
      </w:r>
    </w:p>
    <w:p w:rsidR="00FA78C4" w:rsidRPr="003E2635" w:rsidRDefault="004249E6" w:rsidP="003E2635">
      <w:pPr>
        <w:ind w:left="709" w:hanging="709"/>
        <w:jc w:val="both"/>
        <w:rPr>
          <w:lang w:val="en-GB"/>
        </w:rPr>
      </w:pPr>
      <w:r w:rsidRPr="003E2635">
        <w:rPr>
          <w:lang w:val="en-GB"/>
        </w:rPr>
        <w:t>[1]</w:t>
      </w:r>
      <w:r w:rsidRPr="003E2635">
        <w:rPr>
          <w:lang w:val="en-GB"/>
        </w:rPr>
        <w:tab/>
        <w:t>R4-1</w:t>
      </w:r>
      <w:r w:rsidR="00560CB0" w:rsidRPr="003E2635">
        <w:rPr>
          <w:lang w:val="en-GB"/>
        </w:rPr>
        <w:t>65137</w:t>
      </w:r>
      <w:r w:rsidR="00C870E9" w:rsidRPr="003E2635">
        <w:rPr>
          <w:lang w:val="en-GB"/>
        </w:rPr>
        <w:t xml:space="preserve">: </w:t>
      </w:r>
      <w:r w:rsidRPr="003E2635">
        <w:rPr>
          <w:lang w:val="en-GB"/>
        </w:rPr>
        <w:t>Liaison Statement from CEPT</w:t>
      </w:r>
      <w:r w:rsidR="00170A18">
        <w:rPr>
          <w:lang w:val="en-GB"/>
        </w:rPr>
        <w:t>/</w:t>
      </w:r>
      <w:r w:rsidRPr="003E2635">
        <w:rPr>
          <w:lang w:val="en-GB"/>
        </w:rPr>
        <w:t>ECC: ETSI standards / 3GPP specifications for BB-PPDR equipment; technical conditions in CEPT</w:t>
      </w:r>
    </w:p>
    <w:p w:rsidR="00D9639A" w:rsidRPr="003E2635" w:rsidRDefault="00844EA5" w:rsidP="003E2635">
      <w:pPr>
        <w:ind w:left="709" w:hanging="709"/>
        <w:jc w:val="both"/>
        <w:rPr>
          <w:lang w:val="en-GB"/>
        </w:rPr>
      </w:pPr>
      <w:r w:rsidRPr="003E2635">
        <w:rPr>
          <w:lang w:val="en-GB"/>
        </w:rPr>
        <w:t xml:space="preserve">[2] </w:t>
      </w:r>
      <w:r w:rsidRPr="003E2635">
        <w:rPr>
          <w:lang w:val="en-GB"/>
        </w:rPr>
        <w:tab/>
        <w:t>ECC Decision (16)02: Harmonised technical conditions and frequency bands for the implementation of Broadband Public Protection and Disaster Relief (BB-PPDR) systems</w:t>
      </w:r>
    </w:p>
    <w:p w:rsidR="00797F11" w:rsidRPr="003E2635" w:rsidRDefault="00797F11" w:rsidP="003E2635">
      <w:pPr>
        <w:ind w:left="709" w:hanging="709"/>
        <w:jc w:val="both"/>
        <w:rPr>
          <w:lang w:val="en-GB"/>
        </w:rPr>
      </w:pPr>
      <w:r w:rsidRPr="003E2635">
        <w:rPr>
          <w:lang w:val="en-GB"/>
        </w:rPr>
        <w:t>[3]</w:t>
      </w:r>
      <w:r w:rsidRPr="003E2635">
        <w:rPr>
          <w:lang w:val="en-GB"/>
        </w:rPr>
        <w:tab/>
        <w:t>ECC Report 218: Harmonised conditions and spectrum bands for the implementation of future European Broadband Public Protection and Disaster Relief (BB-PPDR) systems</w:t>
      </w:r>
    </w:p>
    <w:p w:rsidR="004471BD" w:rsidRPr="003E2635" w:rsidRDefault="004471BD" w:rsidP="003E2635">
      <w:pPr>
        <w:ind w:left="709" w:hanging="709"/>
        <w:jc w:val="both"/>
        <w:rPr>
          <w:lang w:val="en-GB"/>
        </w:rPr>
      </w:pPr>
      <w:r w:rsidRPr="003E2635">
        <w:rPr>
          <w:lang w:val="en-GB"/>
        </w:rPr>
        <w:t>[4]</w:t>
      </w:r>
      <w:r w:rsidRPr="003E2635">
        <w:rPr>
          <w:lang w:val="en-GB"/>
        </w:rPr>
        <w:tab/>
        <w:t xml:space="preserve">3GPP TS </w:t>
      </w:r>
      <w:r w:rsidR="00F12D62" w:rsidRPr="003E2635">
        <w:rPr>
          <w:lang w:val="en-GB"/>
        </w:rPr>
        <w:t>36.101:</w:t>
      </w:r>
      <w:r w:rsidRPr="003E2635">
        <w:rPr>
          <w:lang w:val="en-GB"/>
        </w:rPr>
        <w:t xml:space="preserve"> Evolved Universal Terrestrial Radio Access (E-UTRA); User Equipment (UE) radio</w:t>
      </w:r>
      <w:bookmarkStart w:id="0" w:name="_GoBack"/>
      <w:bookmarkEnd w:id="0"/>
      <w:r w:rsidRPr="003E2635">
        <w:rPr>
          <w:lang w:val="en-GB"/>
        </w:rPr>
        <w:t xml:space="preserve"> transmission and reception.</w:t>
      </w:r>
    </w:p>
    <w:sectPr w:rsidR="004471BD" w:rsidRPr="003E2635">
      <w:headerReference w:type="even"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517" w:rsidRDefault="00363517">
      <w:pPr>
        <w:spacing w:after="0" w:line="240" w:lineRule="auto"/>
      </w:pPr>
      <w:r>
        <w:separator/>
      </w:r>
    </w:p>
  </w:endnote>
  <w:endnote w:type="continuationSeparator" w:id="0">
    <w:p w:rsidR="00363517" w:rsidRDefault="00363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517" w:rsidRDefault="00363517">
      <w:pPr>
        <w:spacing w:after="0" w:line="240" w:lineRule="auto"/>
      </w:pPr>
      <w:r>
        <w:separator/>
      </w:r>
    </w:p>
  </w:footnote>
  <w:footnote w:type="continuationSeparator" w:id="0">
    <w:p w:rsidR="00363517" w:rsidRDefault="003635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AE6" w:rsidRDefault="00CA4839">
    <w:r>
      <w:t xml:space="preserve">Page </w:t>
    </w:r>
    <w:r>
      <w:fldChar w:fldCharType="begin"/>
    </w:r>
    <w:r>
      <w:instrText>PAGE</w:instrText>
    </w:r>
    <w:r>
      <w:fldChar w:fldCharType="separate"/>
    </w:r>
    <w:r w:rsidR="00C34BDE">
      <w:rPr>
        <w:noProof/>
      </w:rPr>
      <w:t>3</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B2049"/>
    <w:multiLevelType w:val="hybridMultilevel"/>
    <w:tmpl w:val="9ADA2D88"/>
    <w:lvl w:ilvl="0" w:tplc="449ED8B0">
      <w:start w:val="1"/>
      <w:numFmt w:val="bullet"/>
      <w:lvlText w:val="•"/>
      <w:lvlJc w:val="left"/>
      <w:pPr>
        <w:tabs>
          <w:tab w:val="num" w:pos="720"/>
        </w:tabs>
        <w:ind w:left="720" w:hanging="360"/>
      </w:pPr>
      <w:rPr>
        <w:rFonts w:ascii="Arial" w:hAnsi="Arial" w:hint="default"/>
      </w:rPr>
    </w:lvl>
    <w:lvl w:ilvl="1" w:tplc="874E558C">
      <w:start w:val="1537"/>
      <w:numFmt w:val="bullet"/>
      <w:lvlText w:val=""/>
      <w:lvlJc w:val="left"/>
      <w:pPr>
        <w:tabs>
          <w:tab w:val="num" w:pos="1440"/>
        </w:tabs>
        <w:ind w:left="1440" w:hanging="360"/>
      </w:pPr>
      <w:rPr>
        <w:rFonts w:ascii="Wingdings" w:hAnsi="Wingdings" w:hint="default"/>
      </w:rPr>
    </w:lvl>
    <w:lvl w:ilvl="2" w:tplc="489050D0">
      <w:start w:val="3259"/>
      <w:numFmt w:val="bullet"/>
      <w:lvlText w:val=""/>
      <w:lvlJc w:val="left"/>
      <w:pPr>
        <w:tabs>
          <w:tab w:val="num" w:pos="2160"/>
        </w:tabs>
        <w:ind w:left="2160" w:hanging="360"/>
      </w:pPr>
      <w:rPr>
        <w:rFonts w:ascii="Wingdings" w:hAnsi="Wingdings" w:hint="default"/>
      </w:rPr>
    </w:lvl>
    <w:lvl w:ilvl="3" w:tplc="B566AA9C" w:tentative="1">
      <w:start w:val="1"/>
      <w:numFmt w:val="bullet"/>
      <w:lvlText w:val="•"/>
      <w:lvlJc w:val="left"/>
      <w:pPr>
        <w:tabs>
          <w:tab w:val="num" w:pos="2880"/>
        </w:tabs>
        <w:ind w:left="2880" w:hanging="360"/>
      </w:pPr>
      <w:rPr>
        <w:rFonts w:ascii="Arial" w:hAnsi="Arial" w:hint="default"/>
      </w:rPr>
    </w:lvl>
    <w:lvl w:ilvl="4" w:tplc="A2B445E8" w:tentative="1">
      <w:start w:val="1"/>
      <w:numFmt w:val="bullet"/>
      <w:lvlText w:val="•"/>
      <w:lvlJc w:val="left"/>
      <w:pPr>
        <w:tabs>
          <w:tab w:val="num" w:pos="3600"/>
        </w:tabs>
        <w:ind w:left="3600" w:hanging="360"/>
      </w:pPr>
      <w:rPr>
        <w:rFonts w:ascii="Arial" w:hAnsi="Arial" w:hint="default"/>
      </w:rPr>
    </w:lvl>
    <w:lvl w:ilvl="5" w:tplc="5ACA638C" w:tentative="1">
      <w:start w:val="1"/>
      <w:numFmt w:val="bullet"/>
      <w:lvlText w:val="•"/>
      <w:lvlJc w:val="left"/>
      <w:pPr>
        <w:tabs>
          <w:tab w:val="num" w:pos="4320"/>
        </w:tabs>
        <w:ind w:left="4320" w:hanging="360"/>
      </w:pPr>
      <w:rPr>
        <w:rFonts w:ascii="Arial" w:hAnsi="Arial" w:hint="default"/>
      </w:rPr>
    </w:lvl>
    <w:lvl w:ilvl="6" w:tplc="7514EF2A" w:tentative="1">
      <w:start w:val="1"/>
      <w:numFmt w:val="bullet"/>
      <w:lvlText w:val="•"/>
      <w:lvlJc w:val="left"/>
      <w:pPr>
        <w:tabs>
          <w:tab w:val="num" w:pos="5040"/>
        </w:tabs>
        <w:ind w:left="5040" w:hanging="360"/>
      </w:pPr>
      <w:rPr>
        <w:rFonts w:ascii="Arial" w:hAnsi="Arial" w:hint="default"/>
      </w:rPr>
    </w:lvl>
    <w:lvl w:ilvl="7" w:tplc="C08C72D8" w:tentative="1">
      <w:start w:val="1"/>
      <w:numFmt w:val="bullet"/>
      <w:lvlText w:val="•"/>
      <w:lvlJc w:val="left"/>
      <w:pPr>
        <w:tabs>
          <w:tab w:val="num" w:pos="5760"/>
        </w:tabs>
        <w:ind w:left="5760" w:hanging="360"/>
      </w:pPr>
      <w:rPr>
        <w:rFonts w:ascii="Arial" w:hAnsi="Arial" w:hint="default"/>
      </w:rPr>
    </w:lvl>
    <w:lvl w:ilvl="8" w:tplc="5D32BB8E" w:tentative="1">
      <w:start w:val="1"/>
      <w:numFmt w:val="bullet"/>
      <w:lvlText w:val="•"/>
      <w:lvlJc w:val="left"/>
      <w:pPr>
        <w:tabs>
          <w:tab w:val="num" w:pos="6480"/>
        </w:tabs>
        <w:ind w:left="6480" w:hanging="360"/>
      </w:pPr>
      <w:rPr>
        <w:rFonts w:ascii="Arial" w:hAnsi="Arial" w:hint="default"/>
      </w:rPr>
    </w:lvl>
  </w:abstractNum>
  <w:abstractNum w:abstractNumId="1">
    <w:nsid w:val="1290652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4F93C16"/>
    <w:multiLevelType w:val="multilevel"/>
    <w:tmpl w:val="70EEEDE0"/>
    <w:lvl w:ilvl="0">
      <w:start w:val="6"/>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1A902DC3"/>
    <w:multiLevelType w:val="hybridMultilevel"/>
    <w:tmpl w:val="31004A50"/>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nsid w:val="2CA901CD"/>
    <w:multiLevelType w:val="hybridMultilevel"/>
    <w:tmpl w:val="9DCAD2C2"/>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nsid w:val="2E967B6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FF9213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DA63D4E"/>
    <w:multiLevelType w:val="hybridMultilevel"/>
    <w:tmpl w:val="4C585D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3EEB0893"/>
    <w:multiLevelType w:val="hybridMultilevel"/>
    <w:tmpl w:val="30C68CD8"/>
    <w:lvl w:ilvl="0" w:tplc="C2EC7038">
      <w:numFmt w:val="bullet"/>
      <w:lvlText w:val="-"/>
      <w:lvlJc w:val="left"/>
      <w:pPr>
        <w:ind w:left="1440" w:hanging="360"/>
      </w:pPr>
      <w:rPr>
        <w:rFonts w:ascii="Calibri" w:eastAsiaTheme="minorHAnsi" w:hAnsi="Calibri"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nsid w:val="506F71C7"/>
    <w:multiLevelType w:val="hybridMultilevel"/>
    <w:tmpl w:val="5A249C3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58CB331E"/>
    <w:multiLevelType w:val="multilevel"/>
    <w:tmpl w:val="69461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590C632D"/>
    <w:multiLevelType w:val="hybridMultilevel"/>
    <w:tmpl w:val="13AC0BB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nsid w:val="64F55FA4"/>
    <w:multiLevelType w:val="multilevel"/>
    <w:tmpl w:val="1820D1C8"/>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5BE743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
  </w:num>
  <w:num w:numId="3">
    <w:abstractNumId w:val="10"/>
  </w:num>
  <w:num w:numId="4">
    <w:abstractNumId w:val="4"/>
  </w:num>
  <w:num w:numId="5">
    <w:abstractNumId w:val="9"/>
  </w:num>
  <w:num w:numId="6">
    <w:abstractNumId w:val="11"/>
  </w:num>
  <w:num w:numId="7">
    <w:abstractNumId w:val="7"/>
  </w:num>
  <w:num w:numId="8">
    <w:abstractNumId w:val="2"/>
  </w:num>
  <w:num w:numId="9">
    <w:abstractNumId w:val="0"/>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num>
  <w:num w:numId="13">
    <w:abstractNumId w:val="8"/>
  </w:num>
  <w:num w:numId="14">
    <w:abstractNumId w:val="2"/>
  </w:num>
  <w:num w:numId="15">
    <w:abstractNumId w:val="2"/>
  </w:num>
  <w:num w:numId="16">
    <w:abstractNumId w:val="6"/>
  </w:num>
  <w:num w:numId="17">
    <w:abstractNumId w:val="14"/>
  </w:num>
  <w:num w:numId="18">
    <w:abstractNumId w:val="13"/>
  </w:num>
  <w:num w:numId="19">
    <w:abstractNumId w:val="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5181E"/>
    <w:rsid w:val="00054BA9"/>
    <w:rsid w:val="000A1AFD"/>
    <w:rsid w:val="000A4F39"/>
    <w:rsid w:val="000B07E5"/>
    <w:rsid w:val="000B2BD9"/>
    <w:rsid w:val="00145592"/>
    <w:rsid w:val="00170331"/>
    <w:rsid w:val="00170A18"/>
    <w:rsid w:val="001833D4"/>
    <w:rsid w:val="0018358B"/>
    <w:rsid w:val="001E3226"/>
    <w:rsid w:val="00213440"/>
    <w:rsid w:val="00231E0E"/>
    <w:rsid w:val="00253877"/>
    <w:rsid w:val="00253AF6"/>
    <w:rsid w:val="002579ED"/>
    <w:rsid w:val="002A0594"/>
    <w:rsid w:val="002A213D"/>
    <w:rsid w:val="002B218D"/>
    <w:rsid w:val="002F76FA"/>
    <w:rsid w:val="00314B4A"/>
    <w:rsid w:val="003376F9"/>
    <w:rsid w:val="0036147E"/>
    <w:rsid w:val="00363517"/>
    <w:rsid w:val="00376D93"/>
    <w:rsid w:val="003D0ACA"/>
    <w:rsid w:val="003E2178"/>
    <w:rsid w:val="003E2635"/>
    <w:rsid w:val="003E75B1"/>
    <w:rsid w:val="004249E6"/>
    <w:rsid w:val="004471BD"/>
    <w:rsid w:val="00464E98"/>
    <w:rsid w:val="00491DB0"/>
    <w:rsid w:val="004A5707"/>
    <w:rsid w:val="004D3D91"/>
    <w:rsid w:val="004F68C7"/>
    <w:rsid w:val="004F71CE"/>
    <w:rsid w:val="0051171C"/>
    <w:rsid w:val="005362D4"/>
    <w:rsid w:val="005526CF"/>
    <w:rsid w:val="00552F0B"/>
    <w:rsid w:val="00560CB0"/>
    <w:rsid w:val="00563B4D"/>
    <w:rsid w:val="005D0203"/>
    <w:rsid w:val="005E2189"/>
    <w:rsid w:val="00663CEC"/>
    <w:rsid w:val="006D7922"/>
    <w:rsid w:val="006E2247"/>
    <w:rsid w:val="00701AD9"/>
    <w:rsid w:val="00745881"/>
    <w:rsid w:val="007617DB"/>
    <w:rsid w:val="00797F11"/>
    <w:rsid w:val="007D177E"/>
    <w:rsid w:val="007D63B8"/>
    <w:rsid w:val="008121F5"/>
    <w:rsid w:val="008324F7"/>
    <w:rsid w:val="00840A8A"/>
    <w:rsid w:val="00844EA5"/>
    <w:rsid w:val="0087292B"/>
    <w:rsid w:val="008857EF"/>
    <w:rsid w:val="00895E4C"/>
    <w:rsid w:val="008A2B60"/>
    <w:rsid w:val="008A53EC"/>
    <w:rsid w:val="008B05A1"/>
    <w:rsid w:val="008C4852"/>
    <w:rsid w:val="008C7760"/>
    <w:rsid w:val="008F7469"/>
    <w:rsid w:val="00901400"/>
    <w:rsid w:val="00907ECF"/>
    <w:rsid w:val="0092583C"/>
    <w:rsid w:val="009277BE"/>
    <w:rsid w:val="009752F6"/>
    <w:rsid w:val="00980BD6"/>
    <w:rsid w:val="009A7D95"/>
    <w:rsid w:val="009C1BA9"/>
    <w:rsid w:val="009E4E25"/>
    <w:rsid w:val="00A140E6"/>
    <w:rsid w:val="00A21D9F"/>
    <w:rsid w:val="00A4538A"/>
    <w:rsid w:val="00A96C78"/>
    <w:rsid w:val="00AB3701"/>
    <w:rsid w:val="00AD0520"/>
    <w:rsid w:val="00AD5332"/>
    <w:rsid w:val="00AE284A"/>
    <w:rsid w:val="00AF5009"/>
    <w:rsid w:val="00B96A7E"/>
    <w:rsid w:val="00BC7565"/>
    <w:rsid w:val="00BF128F"/>
    <w:rsid w:val="00C102F0"/>
    <w:rsid w:val="00C34BDE"/>
    <w:rsid w:val="00C7137D"/>
    <w:rsid w:val="00C75B14"/>
    <w:rsid w:val="00C87028"/>
    <w:rsid w:val="00C870E9"/>
    <w:rsid w:val="00CA4839"/>
    <w:rsid w:val="00CC32C8"/>
    <w:rsid w:val="00D1426A"/>
    <w:rsid w:val="00D449B0"/>
    <w:rsid w:val="00D64BDC"/>
    <w:rsid w:val="00D66329"/>
    <w:rsid w:val="00D9639A"/>
    <w:rsid w:val="00DD5B3D"/>
    <w:rsid w:val="00DD5FC8"/>
    <w:rsid w:val="00DF0919"/>
    <w:rsid w:val="00E14B2D"/>
    <w:rsid w:val="00E638EA"/>
    <w:rsid w:val="00ED44A8"/>
    <w:rsid w:val="00F12D62"/>
    <w:rsid w:val="00F146D9"/>
    <w:rsid w:val="00F8175A"/>
    <w:rsid w:val="00F836D5"/>
    <w:rsid w:val="00FA78C4"/>
    <w:rsid w:val="00FC25D0"/>
    <w:rsid w:val="00FD4C2A"/>
    <w:rsid w:val="00FE4D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aliases w:val="H1,Memo Heading 1,h1,NMP Heading 1,app heading 1,l1,h11,h12,h13,h14,h15,h16,h17,h111,h121,h131,h141,h151,h161,h18,h112,h122,h132,h142,h152,h162,h19,h113,h123,h133,h143,h153,h163,1,Section of paper,Heading 1_a"/>
    <w:next w:val="Normal"/>
    <w:link w:val="Titre1Car"/>
    <w:qFormat/>
    <w:rsid w:val="009752F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aliases w:val="Head2A,2,H2,h2,DO NOT USE_h2,h21,UNDERRUBRIK 1-2"/>
    <w:basedOn w:val="Titre1"/>
    <w:next w:val="Normal"/>
    <w:link w:val="Titre2Car"/>
    <w:qFormat/>
    <w:rsid w:val="009752F6"/>
    <w:p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Memo Heading 1 Car,h1 Car,NMP Heading 1 Car,app heading 1 Car,l1 Car,h11 Car,h12 Car,h13 Car,h14 Car,h15 Car,h16 Car,h17 Car,h111 Car,h121 Car,h131 Car,h141 Car,h151 Car,h161 Car,h18 Car,h112 Car,h122 Car,h132 Car,h142 Car,h152 Car"/>
    <w:basedOn w:val="Policepardfaut"/>
    <w:link w:val="Titre1"/>
    <w:rsid w:val="009752F6"/>
    <w:rPr>
      <w:rFonts w:ascii="Arial" w:eastAsia="Times New Roman" w:hAnsi="Arial" w:cs="Times New Roman"/>
      <w:sz w:val="36"/>
      <w:szCs w:val="20"/>
      <w:lang w:val="en-GB"/>
    </w:rPr>
  </w:style>
  <w:style w:type="character" w:customStyle="1" w:styleId="Titre2Car">
    <w:name w:val="Titre 2 Car"/>
    <w:aliases w:val="Head2A Car,2 Car,H2 Car,h2 Car,DO NOT USE_h2 Car,h21 Car,UNDERRUBRIK 1-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paragraph" w:styleId="Notedebasdepage">
    <w:name w:val="footnote text"/>
    <w:basedOn w:val="Normal"/>
    <w:link w:val="NotedebasdepageCar"/>
    <w:semiHidden/>
    <w:unhideWhenUsed/>
    <w:rsid w:val="002A0594"/>
    <w:pPr>
      <w:spacing w:after="120" w:line="264" w:lineRule="auto"/>
    </w:pPr>
    <w:rPr>
      <w:rFonts w:ascii="Arial" w:eastAsia="Times New Roman" w:hAnsi="Arial" w:cs="Times New Roman"/>
      <w:szCs w:val="20"/>
      <w:lang w:val="fr-FR" w:eastAsia="de-DE"/>
    </w:rPr>
  </w:style>
  <w:style w:type="character" w:customStyle="1" w:styleId="NotedebasdepageCar">
    <w:name w:val="Note de bas de page Car"/>
    <w:basedOn w:val="Policepardfaut"/>
    <w:link w:val="Notedebasdepage"/>
    <w:semiHidden/>
    <w:rsid w:val="002A0594"/>
    <w:rPr>
      <w:rFonts w:ascii="Arial" w:eastAsia="Times New Roman" w:hAnsi="Arial" w:cs="Times New Roman"/>
      <w:szCs w:val="20"/>
      <w:lang w:val="fr-FR" w:eastAsia="de-DE"/>
    </w:rPr>
  </w:style>
  <w:style w:type="character" w:styleId="Appelnotedebasdep">
    <w:name w:val="footnote reference"/>
    <w:basedOn w:val="Policepardfaut"/>
    <w:semiHidden/>
    <w:unhideWhenUsed/>
    <w:rsid w:val="002A0594"/>
    <w:rPr>
      <w:vertAlign w:val="superscript"/>
    </w:rPr>
  </w:style>
  <w:style w:type="character" w:styleId="Marquedecommentaire">
    <w:name w:val="annotation reference"/>
    <w:basedOn w:val="Policepardfaut"/>
    <w:uiPriority w:val="99"/>
    <w:semiHidden/>
    <w:unhideWhenUsed/>
    <w:rsid w:val="007D177E"/>
    <w:rPr>
      <w:sz w:val="16"/>
      <w:szCs w:val="16"/>
    </w:rPr>
  </w:style>
  <w:style w:type="paragraph" w:styleId="Commentaire">
    <w:name w:val="annotation text"/>
    <w:basedOn w:val="Normal"/>
    <w:link w:val="CommentaireCar"/>
    <w:uiPriority w:val="99"/>
    <w:semiHidden/>
    <w:unhideWhenUsed/>
    <w:rsid w:val="007D177E"/>
    <w:pPr>
      <w:spacing w:line="240" w:lineRule="auto"/>
    </w:pPr>
    <w:rPr>
      <w:sz w:val="20"/>
      <w:szCs w:val="20"/>
    </w:rPr>
  </w:style>
  <w:style w:type="character" w:customStyle="1" w:styleId="CommentaireCar">
    <w:name w:val="Commentaire Car"/>
    <w:basedOn w:val="Policepardfaut"/>
    <w:link w:val="Commentaire"/>
    <w:uiPriority w:val="99"/>
    <w:semiHidden/>
    <w:rsid w:val="007D177E"/>
    <w:rPr>
      <w:sz w:val="20"/>
      <w:szCs w:val="20"/>
    </w:rPr>
  </w:style>
  <w:style w:type="paragraph" w:styleId="Objetducommentaire">
    <w:name w:val="annotation subject"/>
    <w:basedOn w:val="Commentaire"/>
    <w:next w:val="Commentaire"/>
    <w:link w:val="ObjetducommentaireCar"/>
    <w:uiPriority w:val="99"/>
    <w:semiHidden/>
    <w:unhideWhenUsed/>
    <w:rsid w:val="007D177E"/>
    <w:rPr>
      <w:b/>
      <w:bCs/>
    </w:rPr>
  </w:style>
  <w:style w:type="character" w:customStyle="1" w:styleId="ObjetducommentaireCar">
    <w:name w:val="Objet du commentaire Car"/>
    <w:basedOn w:val="CommentaireCar"/>
    <w:link w:val="Objetducommentaire"/>
    <w:uiPriority w:val="99"/>
    <w:semiHidden/>
    <w:rsid w:val="007D177E"/>
    <w:rPr>
      <w:b/>
      <w:bCs/>
      <w:sz w:val="20"/>
      <w:szCs w:val="20"/>
    </w:rPr>
  </w:style>
  <w:style w:type="paragraph" w:styleId="Rvision">
    <w:name w:val="Revision"/>
    <w:hidden/>
    <w:uiPriority w:val="99"/>
    <w:semiHidden/>
    <w:rsid w:val="007D177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aliases w:val="H1,Memo Heading 1,h1,NMP Heading 1,app heading 1,l1,h11,h12,h13,h14,h15,h16,h17,h111,h121,h131,h141,h151,h161,h18,h112,h122,h132,h142,h152,h162,h19,h113,h123,h133,h143,h153,h163,1,Section of paper,Heading 1_a"/>
    <w:next w:val="Normal"/>
    <w:link w:val="Titre1Car"/>
    <w:qFormat/>
    <w:rsid w:val="009752F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aliases w:val="Head2A,2,H2,h2,DO NOT USE_h2,h21,UNDERRUBRIK 1-2"/>
    <w:basedOn w:val="Titre1"/>
    <w:next w:val="Normal"/>
    <w:link w:val="Titre2Car"/>
    <w:qFormat/>
    <w:rsid w:val="009752F6"/>
    <w:p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Memo Heading 1 Car,h1 Car,NMP Heading 1 Car,app heading 1 Car,l1 Car,h11 Car,h12 Car,h13 Car,h14 Car,h15 Car,h16 Car,h17 Car,h111 Car,h121 Car,h131 Car,h141 Car,h151 Car,h161 Car,h18 Car,h112 Car,h122 Car,h132 Car,h142 Car,h152 Car"/>
    <w:basedOn w:val="Policepardfaut"/>
    <w:link w:val="Titre1"/>
    <w:rsid w:val="009752F6"/>
    <w:rPr>
      <w:rFonts w:ascii="Arial" w:eastAsia="Times New Roman" w:hAnsi="Arial" w:cs="Times New Roman"/>
      <w:sz w:val="36"/>
      <w:szCs w:val="20"/>
      <w:lang w:val="en-GB"/>
    </w:rPr>
  </w:style>
  <w:style w:type="character" w:customStyle="1" w:styleId="Titre2Car">
    <w:name w:val="Titre 2 Car"/>
    <w:aliases w:val="Head2A Car,2 Car,H2 Car,h2 Car,DO NOT USE_h2 Car,h21 Car,UNDERRUBRIK 1-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paragraph" w:styleId="Notedebasdepage">
    <w:name w:val="footnote text"/>
    <w:basedOn w:val="Normal"/>
    <w:link w:val="NotedebasdepageCar"/>
    <w:semiHidden/>
    <w:unhideWhenUsed/>
    <w:rsid w:val="002A0594"/>
    <w:pPr>
      <w:spacing w:after="120" w:line="264" w:lineRule="auto"/>
    </w:pPr>
    <w:rPr>
      <w:rFonts w:ascii="Arial" w:eastAsia="Times New Roman" w:hAnsi="Arial" w:cs="Times New Roman"/>
      <w:szCs w:val="20"/>
      <w:lang w:val="fr-FR" w:eastAsia="de-DE"/>
    </w:rPr>
  </w:style>
  <w:style w:type="character" w:customStyle="1" w:styleId="NotedebasdepageCar">
    <w:name w:val="Note de bas de page Car"/>
    <w:basedOn w:val="Policepardfaut"/>
    <w:link w:val="Notedebasdepage"/>
    <w:semiHidden/>
    <w:rsid w:val="002A0594"/>
    <w:rPr>
      <w:rFonts w:ascii="Arial" w:eastAsia="Times New Roman" w:hAnsi="Arial" w:cs="Times New Roman"/>
      <w:szCs w:val="20"/>
      <w:lang w:val="fr-FR" w:eastAsia="de-DE"/>
    </w:rPr>
  </w:style>
  <w:style w:type="character" w:styleId="Appelnotedebasdep">
    <w:name w:val="footnote reference"/>
    <w:basedOn w:val="Policepardfaut"/>
    <w:semiHidden/>
    <w:unhideWhenUsed/>
    <w:rsid w:val="002A0594"/>
    <w:rPr>
      <w:vertAlign w:val="superscript"/>
    </w:rPr>
  </w:style>
  <w:style w:type="character" w:styleId="Marquedecommentaire">
    <w:name w:val="annotation reference"/>
    <w:basedOn w:val="Policepardfaut"/>
    <w:uiPriority w:val="99"/>
    <w:semiHidden/>
    <w:unhideWhenUsed/>
    <w:rsid w:val="007D177E"/>
    <w:rPr>
      <w:sz w:val="16"/>
      <w:szCs w:val="16"/>
    </w:rPr>
  </w:style>
  <w:style w:type="paragraph" w:styleId="Commentaire">
    <w:name w:val="annotation text"/>
    <w:basedOn w:val="Normal"/>
    <w:link w:val="CommentaireCar"/>
    <w:uiPriority w:val="99"/>
    <w:semiHidden/>
    <w:unhideWhenUsed/>
    <w:rsid w:val="007D177E"/>
    <w:pPr>
      <w:spacing w:line="240" w:lineRule="auto"/>
    </w:pPr>
    <w:rPr>
      <w:sz w:val="20"/>
      <w:szCs w:val="20"/>
    </w:rPr>
  </w:style>
  <w:style w:type="character" w:customStyle="1" w:styleId="CommentaireCar">
    <w:name w:val="Commentaire Car"/>
    <w:basedOn w:val="Policepardfaut"/>
    <w:link w:val="Commentaire"/>
    <w:uiPriority w:val="99"/>
    <w:semiHidden/>
    <w:rsid w:val="007D177E"/>
    <w:rPr>
      <w:sz w:val="20"/>
      <w:szCs w:val="20"/>
    </w:rPr>
  </w:style>
  <w:style w:type="paragraph" w:styleId="Objetducommentaire">
    <w:name w:val="annotation subject"/>
    <w:basedOn w:val="Commentaire"/>
    <w:next w:val="Commentaire"/>
    <w:link w:val="ObjetducommentaireCar"/>
    <w:uiPriority w:val="99"/>
    <w:semiHidden/>
    <w:unhideWhenUsed/>
    <w:rsid w:val="007D177E"/>
    <w:rPr>
      <w:b/>
      <w:bCs/>
    </w:rPr>
  </w:style>
  <w:style w:type="character" w:customStyle="1" w:styleId="ObjetducommentaireCar">
    <w:name w:val="Objet du commentaire Car"/>
    <w:basedOn w:val="CommentaireCar"/>
    <w:link w:val="Objetducommentaire"/>
    <w:uiPriority w:val="99"/>
    <w:semiHidden/>
    <w:rsid w:val="007D177E"/>
    <w:rPr>
      <w:b/>
      <w:bCs/>
      <w:sz w:val="20"/>
      <w:szCs w:val="20"/>
    </w:rPr>
  </w:style>
  <w:style w:type="paragraph" w:styleId="Rvision">
    <w:name w:val="Revision"/>
    <w:hidden/>
    <w:uiPriority w:val="99"/>
    <w:semiHidden/>
    <w:rsid w:val="007D17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463801">
      <w:bodyDiv w:val="1"/>
      <w:marLeft w:val="0"/>
      <w:marRight w:val="0"/>
      <w:marTop w:val="0"/>
      <w:marBottom w:val="0"/>
      <w:divBdr>
        <w:top w:val="none" w:sz="0" w:space="0" w:color="auto"/>
        <w:left w:val="none" w:sz="0" w:space="0" w:color="auto"/>
        <w:bottom w:val="none" w:sz="0" w:space="0" w:color="auto"/>
        <w:right w:val="none" w:sz="0" w:space="0" w:color="auto"/>
      </w:divBdr>
    </w:div>
    <w:div w:id="249970924">
      <w:bodyDiv w:val="1"/>
      <w:marLeft w:val="0"/>
      <w:marRight w:val="0"/>
      <w:marTop w:val="0"/>
      <w:marBottom w:val="0"/>
      <w:divBdr>
        <w:top w:val="none" w:sz="0" w:space="0" w:color="auto"/>
        <w:left w:val="none" w:sz="0" w:space="0" w:color="auto"/>
        <w:bottom w:val="none" w:sz="0" w:space="0" w:color="auto"/>
        <w:right w:val="none" w:sz="0" w:space="0" w:color="auto"/>
      </w:divBdr>
    </w:div>
    <w:div w:id="546723056">
      <w:bodyDiv w:val="1"/>
      <w:marLeft w:val="0"/>
      <w:marRight w:val="0"/>
      <w:marTop w:val="0"/>
      <w:marBottom w:val="0"/>
      <w:divBdr>
        <w:top w:val="none" w:sz="0" w:space="0" w:color="auto"/>
        <w:left w:val="none" w:sz="0" w:space="0" w:color="auto"/>
        <w:bottom w:val="none" w:sz="0" w:space="0" w:color="auto"/>
        <w:right w:val="none" w:sz="0" w:space="0" w:color="auto"/>
      </w:divBdr>
    </w:div>
    <w:div w:id="1081175155">
      <w:bodyDiv w:val="1"/>
      <w:marLeft w:val="0"/>
      <w:marRight w:val="0"/>
      <w:marTop w:val="0"/>
      <w:marBottom w:val="0"/>
      <w:divBdr>
        <w:top w:val="none" w:sz="0" w:space="0" w:color="auto"/>
        <w:left w:val="none" w:sz="0" w:space="0" w:color="auto"/>
        <w:bottom w:val="none" w:sz="0" w:space="0" w:color="auto"/>
        <w:right w:val="none" w:sz="0" w:space="0" w:color="auto"/>
      </w:divBdr>
    </w:div>
    <w:div w:id="1201087940">
      <w:bodyDiv w:val="1"/>
      <w:marLeft w:val="0"/>
      <w:marRight w:val="0"/>
      <w:marTop w:val="0"/>
      <w:marBottom w:val="0"/>
      <w:divBdr>
        <w:top w:val="none" w:sz="0" w:space="0" w:color="auto"/>
        <w:left w:val="none" w:sz="0" w:space="0" w:color="auto"/>
        <w:bottom w:val="none" w:sz="0" w:space="0" w:color="auto"/>
        <w:right w:val="none" w:sz="0" w:space="0" w:color="auto"/>
      </w:divBdr>
    </w:div>
    <w:div w:id="1583028132">
      <w:bodyDiv w:val="1"/>
      <w:marLeft w:val="0"/>
      <w:marRight w:val="0"/>
      <w:marTop w:val="0"/>
      <w:marBottom w:val="0"/>
      <w:divBdr>
        <w:top w:val="none" w:sz="0" w:space="0" w:color="auto"/>
        <w:left w:val="none" w:sz="0" w:space="0" w:color="auto"/>
        <w:bottom w:val="none" w:sz="0" w:space="0" w:color="auto"/>
        <w:right w:val="none" w:sz="0" w:space="0" w:color="auto"/>
      </w:divBdr>
      <w:divsChild>
        <w:div w:id="805195933">
          <w:marLeft w:val="446"/>
          <w:marRight w:val="0"/>
          <w:marTop w:val="77"/>
          <w:marBottom w:val="0"/>
          <w:divBdr>
            <w:top w:val="none" w:sz="0" w:space="0" w:color="auto"/>
            <w:left w:val="none" w:sz="0" w:space="0" w:color="auto"/>
            <w:bottom w:val="none" w:sz="0" w:space="0" w:color="auto"/>
            <w:right w:val="none" w:sz="0" w:space="0" w:color="auto"/>
          </w:divBdr>
        </w:div>
        <w:div w:id="1760329379">
          <w:marLeft w:val="1166"/>
          <w:marRight w:val="0"/>
          <w:marTop w:val="67"/>
          <w:marBottom w:val="0"/>
          <w:divBdr>
            <w:top w:val="none" w:sz="0" w:space="0" w:color="auto"/>
            <w:left w:val="none" w:sz="0" w:space="0" w:color="auto"/>
            <w:bottom w:val="none" w:sz="0" w:space="0" w:color="auto"/>
            <w:right w:val="none" w:sz="0" w:space="0" w:color="auto"/>
          </w:divBdr>
        </w:div>
        <w:div w:id="934677546">
          <w:marLeft w:val="1166"/>
          <w:marRight w:val="0"/>
          <w:marTop w:val="67"/>
          <w:marBottom w:val="0"/>
          <w:divBdr>
            <w:top w:val="none" w:sz="0" w:space="0" w:color="auto"/>
            <w:left w:val="none" w:sz="0" w:space="0" w:color="auto"/>
            <w:bottom w:val="none" w:sz="0" w:space="0" w:color="auto"/>
            <w:right w:val="none" w:sz="0" w:space="0" w:color="auto"/>
          </w:divBdr>
        </w:div>
        <w:div w:id="229314972">
          <w:marLeft w:val="1886"/>
          <w:marRight w:val="0"/>
          <w:marTop w:val="67"/>
          <w:marBottom w:val="0"/>
          <w:divBdr>
            <w:top w:val="none" w:sz="0" w:space="0" w:color="auto"/>
            <w:left w:val="none" w:sz="0" w:space="0" w:color="auto"/>
            <w:bottom w:val="none" w:sz="0" w:space="0" w:color="auto"/>
            <w:right w:val="none" w:sz="0" w:space="0" w:color="auto"/>
          </w:divBdr>
        </w:div>
        <w:div w:id="227499992">
          <w:marLeft w:val="1886"/>
          <w:marRight w:val="0"/>
          <w:marTop w:val="67"/>
          <w:marBottom w:val="0"/>
          <w:divBdr>
            <w:top w:val="none" w:sz="0" w:space="0" w:color="auto"/>
            <w:left w:val="none" w:sz="0" w:space="0" w:color="auto"/>
            <w:bottom w:val="none" w:sz="0" w:space="0" w:color="auto"/>
            <w:right w:val="none" w:sz="0" w:space="0" w:color="auto"/>
          </w:divBdr>
        </w:div>
        <w:div w:id="1477183905">
          <w:marLeft w:val="1886"/>
          <w:marRight w:val="0"/>
          <w:marTop w:val="67"/>
          <w:marBottom w:val="0"/>
          <w:divBdr>
            <w:top w:val="none" w:sz="0" w:space="0" w:color="auto"/>
            <w:left w:val="none" w:sz="0" w:space="0" w:color="auto"/>
            <w:bottom w:val="none" w:sz="0" w:space="0" w:color="auto"/>
            <w:right w:val="none" w:sz="0" w:space="0" w:color="auto"/>
          </w:divBdr>
        </w:div>
      </w:divsChild>
    </w:div>
    <w:div w:id="1706296530">
      <w:bodyDiv w:val="1"/>
      <w:marLeft w:val="0"/>
      <w:marRight w:val="0"/>
      <w:marTop w:val="0"/>
      <w:marBottom w:val="0"/>
      <w:divBdr>
        <w:top w:val="none" w:sz="0" w:space="0" w:color="auto"/>
        <w:left w:val="none" w:sz="0" w:space="0" w:color="auto"/>
        <w:bottom w:val="none" w:sz="0" w:space="0" w:color="auto"/>
        <w:right w:val="none" w:sz="0" w:space="0" w:color="auto"/>
      </w:divBdr>
    </w:div>
    <w:div w:id="1823309290">
      <w:bodyDiv w:val="1"/>
      <w:marLeft w:val="0"/>
      <w:marRight w:val="0"/>
      <w:marTop w:val="0"/>
      <w:marBottom w:val="0"/>
      <w:divBdr>
        <w:top w:val="none" w:sz="0" w:space="0" w:color="auto"/>
        <w:left w:val="none" w:sz="0" w:space="0" w:color="auto"/>
        <w:bottom w:val="none" w:sz="0" w:space="0" w:color="auto"/>
        <w:right w:val="none" w:sz="0" w:space="0" w:color="auto"/>
      </w:divBdr>
    </w:div>
    <w:div w:id="1835342779">
      <w:bodyDiv w:val="1"/>
      <w:marLeft w:val="0"/>
      <w:marRight w:val="0"/>
      <w:marTop w:val="0"/>
      <w:marBottom w:val="0"/>
      <w:divBdr>
        <w:top w:val="none" w:sz="0" w:space="0" w:color="auto"/>
        <w:left w:val="none" w:sz="0" w:space="0" w:color="auto"/>
        <w:bottom w:val="none" w:sz="0" w:space="0" w:color="auto"/>
        <w:right w:val="none" w:sz="0" w:space="0" w:color="auto"/>
      </w:divBdr>
    </w:div>
    <w:div w:id="202593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34213-7E96-47B0-A4AE-B24E174A0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5236</Characters>
  <Application>Microsoft Office Word</Application>
  <DocSecurity>0</DocSecurity>
  <Lines>43</Lines>
  <Paragraphs>12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EADS</Company>
  <LinksUpToDate>false</LinksUpToDate>
  <CharactersWithSpaces>6176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Airbus DS SLC</dc:creator>
  <cp:lastModifiedBy>Eric Georgeaux (Airbus)</cp:lastModifiedBy>
  <cp:revision>2</cp:revision>
  <cp:lastPrinted>2016-08-19T14:34:00Z</cp:lastPrinted>
  <dcterms:created xsi:type="dcterms:W3CDTF">2016-08-22T07:15:00Z</dcterms:created>
  <dcterms:modified xsi:type="dcterms:W3CDTF">2016-08-22T07:15:00Z</dcterms:modified>
</cp:coreProperties>
</file>