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09" w:rsidRPr="003401F9" w:rsidRDefault="00993E09" w:rsidP="00993E09">
      <w:pPr>
        <w:pStyle w:val="Header"/>
        <w:tabs>
          <w:tab w:val="right" w:pos="10080"/>
          <w:tab w:val="right" w:pos="13323"/>
        </w:tabs>
        <w:ind w:right="11"/>
        <w:rPr>
          <w:rFonts w:cs="Arial"/>
          <w:sz w:val="22"/>
          <w:szCs w:val="22"/>
          <w:lang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3401F9">
        <w:rPr>
          <w:rFonts w:cs="Arial"/>
          <w:sz w:val="22"/>
          <w:szCs w:val="22"/>
        </w:rPr>
        <w:t>3GPP TSG-RAN WG4 Meeting #</w:t>
      </w:r>
      <w:r w:rsidRPr="003401F9">
        <w:rPr>
          <w:rFonts w:eastAsia="SimSun" w:cs="Arial" w:hint="eastAsia"/>
          <w:sz w:val="22"/>
          <w:szCs w:val="22"/>
          <w:lang w:eastAsia="zh-CN"/>
        </w:rPr>
        <w:t>80</w:t>
      </w:r>
      <w:r w:rsidRPr="003401F9">
        <w:rPr>
          <w:rFonts w:cs="Arial"/>
          <w:sz w:val="22"/>
          <w:szCs w:val="22"/>
        </w:rPr>
        <w:tab/>
        <w:t>R4-1</w:t>
      </w:r>
      <w:r w:rsidRPr="003401F9">
        <w:rPr>
          <w:rFonts w:eastAsia="SimSun" w:cs="Arial" w:hint="eastAsia"/>
          <w:sz w:val="22"/>
          <w:szCs w:val="22"/>
          <w:lang w:eastAsia="zh-CN"/>
        </w:rPr>
        <w:t>6</w:t>
      </w:r>
      <w:r>
        <w:rPr>
          <w:rFonts w:cs="Arial"/>
          <w:sz w:val="22"/>
          <w:szCs w:val="22"/>
        </w:rPr>
        <w:t>5596</w:t>
      </w:r>
    </w:p>
    <w:p w:rsidR="00993E09" w:rsidRPr="003401F9" w:rsidRDefault="00993E09" w:rsidP="00993E09">
      <w:pPr>
        <w:pStyle w:val="Header"/>
        <w:tabs>
          <w:tab w:val="right" w:pos="9781"/>
          <w:tab w:val="right" w:pos="13323"/>
        </w:tabs>
        <w:outlineLvl w:val="0"/>
        <w:rPr>
          <w:rFonts w:eastAsia="SimSun" w:hint="eastAsia"/>
          <w:sz w:val="22"/>
          <w:szCs w:val="22"/>
          <w:lang w:eastAsia="zh-CN"/>
        </w:rPr>
      </w:pPr>
      <w:r w:rsidRPr="003401F9">
        <w:rPr>
          <w:rFonts w:eastAsia="SimSun"/>
          <w:sz w:val="22"/>
          <w:szCs w:val="22"/>
          <w:lang w:eastAsia="zh-CN"/>
        </w:rPr>
        <w:t>Gothenburg</w:t>
      </w:r>
      <w:r w:rsidRPr="003401F9">
        <w:rPr>
          <w:rFonts w:eastAsia="SimSun" w:hint="eastAsia"/>
          <w:sz w:val="22"/>
          <w:szCs w:val="22"/>
          <w:lang w:eastAsia="zh-CN"/>
        </w:rPr>
        <w:t>, Sweden</w:t>
      </w:r>
      <w:r w:rsidRPr="003401F9">
        <w:rPr>
          <w:rFonts w:eastAsia="SimSun"/>
          <w:sz w:val="22"/>
          <w:szCs w:val="22"/>
          <w:lang w:eastAsia="zh-CN"/>
        </w:rPr>
        <w:t xml:space="preserve">, </w:t>
      </w:r>
      <w:r w:rsidRPr="003401F9">
        <w:rPr>
          <w:rFonts w:eastAsia="SimSun" w:hint="eastAsia"/>
          <w:sz w:val="22"/>
          <w:szCs w:val="22"/>
          <w:lang w:eastAsia="zh-CN"/>
        </w:rPr>
        <w:t>22</w:t>
      </w:r>
      <w:r w:rsidRPr="003401F9">
        <w:rPr>
          <w:rFonts w:eastAsia="SimSun"/>
          <w:sz w:val="22"/>
          <w:szCs w:val="22"/>
          <w:lang w:eastAsia="zh-CN"/>
        </w:rPr>
        <w:t xml:space="preserve"> </w:t>
      </w:r>
      <w:r w:rsidRPr="003401F9">
        <w:rPr>
          <w:rFonts w:eastAsia="SimSun" w:hint="eastAsia"/>
          <w:sz w:val="22"/>
          <w:szCs w:val="22"/>
          <w:lang w:eastAsia="zh-CN"/>
        </w:rPr>
        <w:t>- 26</w:t>
      </w:r>
      <w:r w:rsidRPr="003401F9">
        <w:rPr>
          <w:rFonts w:eastAsia="SimSun"/>
          <w:sz w:val="22"/>
          <w:szCs w:val="22"/>
          <w:lang w:eastAsia="zh-CN"/>
        </w:rPr>
        <w:t xml:space="preserve"> </w:t>
      </w:r>
      <w:r w:rsidRPr="003401F9">
        <w:rPr>
          <w:rFonts w:eastAsia="SimSun" w:hint="eastAsia"/>
          <w:sz w:val="22"/>
          <w:szCs w:val="22"/>
          <w:lang w:eastAsia="zh-CN"/>
        </w:rPr>
        <w:t>Aug</w:t>
      </w:r>
      <w:r w:rsidRPr="003401F9">
        <w:rPr>
          <w:rFonts w:eastAsia="SimSun"/>
          <w:sz w:val="22"/>
          <w:szCs w:val="22"/>
          <w:lang w:eastAsia="zh-CN"/>
        </w:rPr>
        <w:t>, 201</w:t>
      </w:r>
      <w:r w:rsidRPr="003401F9">
        <w:rPr>
          <w:rFonts w:eastAsia="SimSun" w:hint="eastAsia"/>
          <w:sz w:val="22"/>
          <w:szCs w:val="22"/>
          <w:lang w:eastAsia="zh-CN"/>
        </w:rPr>
        <w:t>6</w:t>
      </w:r>
    </w:p>
    <w:p w:rsidR="00BB3675" w:rsidRPr="009C1F2A" w:rsidRDefault="00BB3675" w:rsidP="00BB3675">
      <w:pPr>
        <w:pStyle w:val="Header"/>
        <w:tabs>
          <w:tab w:val="right" w:pos="9781"/>
          <w:tab w:val="right" w:pos="13323"/>
        </w:tabs>
        <w:outlineLvl w:val="0"/>
        <w:rPr>
          <w:rFonts w:cs="Arial"/>
          <w:b w:val="0"/>
          <w:sz w:val="24"/>
          <w:szCs w:val="24"/>
          <w:lang w:eastAsia="ja-JP"/>
        </w:rPr>
      </w:pPr>
    </w:p>
    <w:p w:rsidR="00BB3675" w:rsidRPr="009C1F2A" w:rsidRDefault="00BB3675" w:rsidP="00BB3675">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3" w:name="Source"/>
      <w:bookmarkEnd w:id="13"/>
      <w:r w:rsidR="00507302">
        <w:rPr>
          <w:rFonts w:ascii="Arial" w:hAnsi="Arial"/>
          <w:sz w:val="22"/>
          <w:szCs w:val="22"/>
        </w:rPr>
        <w:t>8.</w:t>
      </w:r>
      <w:r w:rsidR="003F2184">
        <w:rPr>
          <w:rFonts w:ascii="Arial" w:hAnsi="Arial"/>
          <w:sz w:val="22"/>
          <w:szCs w:val="22"/>
        </w:rPr>
        <w:t>25.1</w:t>
      </w:r>
    </w:p>
    <w:p w:rsidR="00BB3675" w:rsidRPr="00F13D4B" w:rsidRDefault="00BB3675" w:rsidP="00BB3675">
      <w:pPr>
        <w:tabs>
          <w:tab w:val="left" w:pos="1985"/>
        </w:tabs>
        <w:rPr>
          <w:rFonts w:ascii="Arial" w:hAnsi="Arial"/>
          <w:sz w:val="22"/>
          <w:szCs w:val="22"/>
          <w:lang w:eastAsia="ja-JP"/>
        </w:rPr>
      </w:pPr>
      <w:r w:rsidRPr="003D2895">
        <w:rPr>
          <w:rFonts w:ascii="Arial" w:hAnsi="Arial"/>
          <w:b/>
          <w:sz w:val="24"/>
          <w:szCs w:val="24"/>
        </w:rPr>
        <w:t xml:space="preserve">Source: </w:t>
      </w:r>
      <w:r w:rsidRPr="003D2895">
        <w:rPr>
          <w:rFonts w:ascii="Arial" w:hAnsi="Arial"/>
          <w:b/>
          <w:sz w:val="24"/>
          <w:szCs w:val="24"/>
        </w:rPr>
        <w:tab/>
      </w:r>
      <w:r w:rsidRPr="002477D8">
        <w:rPr>
          <w:rFonts w:ascii="Arial" w:hAnsi="Arial"/>
          <w:sz w:val="22"/>
          <w:szCs w:val="22"/>
        </w:rPr>
        <w:t>Ericsson</w:t>
      </w:r>
    </w:p>
    <w:p w:rsidR="009350C5" w:rsidRDefault="00BB3675" w:rsidP="00BB3675">
      <w:pPr>
        <w:rPr>
          <w:rFonts w:ascii="Arial" w:hAnsi="Arial"/>
          <w:sz w:val="22"/>
          <w:szCs w:val="22"/>
        </w:rPr>
      </w:pPr>
      <w:r w:rsidRPr="00F13D4B">
        <w:rPr>
          <w:rFonts w:ascii="Arial" w:hAnsi="Arial"/>
          <w:b/>
          <w:sz w:val="22"/>
          <w:szCs w:val="22"/>
        </w:rPr>
        <w:t>Title:</w:t>
      </w:r>
      <w:r w:rsidRPr="00F13D4B">
        <w:rPr>
          <w:rFonts w:ascii="Arial" w:hAnsi="Arial"/>
          <w:sz w:val="22"/>
          <w:szCs w:val="22"/>
        </w:rPr>
        <w:t xml:space="preserve"> </w:t>
      </w:r>
      <w:r w:rsidRPr="00F13D4B">
        <w:rPr>
          <w:rFonts w:ascii="Arial" w:hAnsi="Arial"/>
          <w:sz w:val="22"/>
          <w:szCs w:val="22"/>
        </w:rPr>
        <w:tab/>
      </w:r>
      <w:bookmarkStart w:id="14" w:name="Title"/>
      <w:bookmarkEnd w:id="14"/>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00BE2E67">
        <w:rPr>
          <w:rFonts w:ascii="Arial" w:hAnsi="Arial"/>
          <w:sz w:val="22"/>
          <w:szCs w:val="22"/>
        </w:rPr>
        <w:t>Simulation assumptions for V2X Adjacent Channel C</w:t>
      </w:r>
      <w:r w:rsidR="00BE2E67" w:rsidRPr="00BE2E67">
        <w:rPr>
          <w:rFonts w:ascii="Arial" w:hAnsi="Arial"/>
          <w:sz w:val="22"/>
          <w:szCs w:val="22"/>
        </w:rPr>
        <w:t>oexistence.</w:t>
      </w:r>
    </w:p>
    <w:p w:rsidR="00BB3675" w:rsidRDefault="00BB3675" w:rsidP="00BB3675">
      <w:pPr>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15" w:name="DocumentFor"/>
      <w:bookmarkEnd w:id="15"/>
      <w:r w:rsidR="00A621D1">
        <w:rPr>
          <w:rFonts w:ascii="Arial" w:hAnsi="Arial"/>
          <w:sz w:val="24"/>
          <w:szCs w:val="24"/>
        </w:rPr>
        <w:tab/>
      </w:r>
      <w:r w:rsidR="00232103">
        <w:rPr>
          <w:rFonts w:ascii="Arial" w:hAnsi="Arial"/>
          <w:sz w:val="22"/>
          <w:szCs w:val="22"/>
        </w:rPr>
        <w:t>Approval</w:t>
      </w:r>
    </w:p>
    <w:p w:rsidR="00297E77" w:rsidRDefault="007456AF" w:rsidP="00D86D7B">
      <w:pPr>
        <w:pStyle w:val="Heading1"/>
        <w:rPr>
          <w:lang w:val="en-US"/>
        </w:rPr>
      </w:pPr>
      <w:r>
        <w:rPr>
          <w:lang w:val="en-US"/>
        </w:rPr>
        <w:t>1.</w:t>
      </w:r>
      <w:r>
        <w:rPr>
          <w:lang w:val="en-US"/>
        </w:rPr>
        <w:tab/>
      </w:r>
      <w:r w:rsidR="00297E77">
        <w:rPr>
          <w:lang w:val="en-US"/>
        </w:rPr>
        <w:t>Introduction</w:t>
      </w:r>
    </w:p>
    <w:p w:rsidR="00F1375E" w:rsidRDefault="003952B7" w:rsidP="003952B7">
      <w:pPr>
        <w:rPr>
          <w:rFonts w:eastAsia="SimSun"/>
          <w:sz w:val="22"/>
          <w:szCs w:val="22"/>
          <w:lang w:eastAsia="zh-CN"/>
        </w:rPr>
      </w:pPr>
      <w:bookmarkStart w:id="16" w:name="_Ref352842173"/>
      <w:r>
        <w:rPr>
          <w:sz w:val="22"/>
          <w:szCs w:val="22"/>
          <w:lang w:eastAsia="ko-KR"/>
        </w:rPr>
        <w:t>The</w:t>
      </w:r>
      <w:r w:rsidR="0055676F" w:rsidRPr="00E17B7D">
        <w:rPr>
          <w:sz w:val="22"/>
          <w:szCs w:val="22"/>
          <w:lang w:eastAsia="ko-KR"/>
        </w:rPr>
        <w:t xml:space="preserve"> LTE Work Item entitled </w:t>
      </w:r>
      <w:r w:rsidR="0055676F" w:rsidRPr="000E0094">
        <w:rPr>
          <w:sz w:val="22"/>
          <w:szCs w:val="22"/>
          <w:lang w:eastAsia="ko-KR"/>
        </w:rPr>
        <w:t>“</w:t>
      </w:r>
      <w:r w:rsidR="000E0094" w:rsidRPr="000E0094">
        <w:rPr>
          <w:rFonts w:eastAsia="Batang"/>
          <w:sz w:val="22"/>
          <w:szCs w:val="22"/>
          <w:lang w:eastAsia="ko-KR"/>
        </w:rPr>
        <w:t>LTE-based V2X Services</w:t>
      </w:r>
      <w:r w:rsidR="0055676F" w:rsidRPr="000E0094">
        <w:rPr>
          <w:sz w:val="22"/>
          <w:szCs w:val="22"/>
          <w:lang w:eastAsia="ko-KR"/>
        </w:rPr>
        <w:t>”</w:t>
      </w:r>
      <w:r w:rsidR="0055676F" w:rsidRPr="00E17B7D">
        <w:rPr>
          <w:sz w:val="22"/>
          <w:szCs w:val="22"/>
          <w:lang w:eastAsia="ko-KR"/>
        </w:rPr>
        <w:t xml:space="preserve"> [1] (i.e. vehicle-to-vehicle, vehicle-infrastructure or vehicle-to-pedestrian) </w:t>
      </w:r>
      <w:r>
        <w:rPr>
          <w:sz w:val="22"/>
          <w:szCs w:val="22"/>
          <w:lang w:eastAsia="ko-KR"/>
        </w:rPr>
        <w:t>has been approved for 3GPP Release 14 with the objectives to</w:t>
      </w:r>
      <w:r w:rsidRPr="003952B7">
        <w:rPr>
          <w:sz w:val="22"/>
        </w:rPr>
        <w:t xml:space="preserve"> specify enhancements to both Uu transport and PC5 transport in E-UTRAN to support</w:t>
      </w:r>
      <w:r w:rsidRPr="003952B7">
        <w:rPr>
          <w:sz w:val="22"/>
          <w:lang w:eastAsia="ko-KR"/>
        </w:rPr>
        <w:t xml:space="preserve"> </w:t>
      </w:r>
      <w:r w:rsidRPr="003952B7">
        <w:rPr>
          <w:rFonts w:hint="eastAsia"/>
          <w:sz w:val="22"/>
          <w:lang w:eastAsia="ko-KR"/>
        </w:rPr>
        <w:t>LTE-based V2X (V2V, V2I/N, and V2P)</w:t>
      </w:r>
      <w:r>
        <w:rPr>
          <w:sz w:val="22"/>
          <w:lang w:eastAsia="ko-KR"/>
        </w:rPr>
        <w:t xml:space="preserve">. </w:t>
      </w:r>
      <w:r w:rsidRPr="003952B7">
        <w:rPr>
          <w:sz w:val="22"/>
          <w:lang w:eastAsia="ko-KR"/>
        </w:rPr>
        <w:t xml:space="preserve"> </w:t>
      </w:r>
    </w:p>
    <w:p w:rsidR="0055676F" w:rsidRPr="00E17B7D" w:rsidRDefault="0055676F" w:rsidP="0055676F">
      <w:pPr>
        <w:rPr>
          <w:sz w:val="22"/>
          <w:szCs w:val="22"/>
          <w:lang w:eastAsia="zh-CN"/>
        </w:rPr>
      </w:pPr>
      <w:r w:rsidRPr="00E17B7D">
        <w:rPr>
          <w:sz w:val="22"/>
          <w:szCs w:val="22"/>
          <w:lang w:eastAsia="zh-CN"/>
        </w:rPr>
        <w:t>From [1]</w:t>
      </w:r>
      <w:r>
        <w:rPr>
          <w:sz w:val="22"/>
          <w:szCs w:val="22"/>
          <w:lang w:eastAsia="zh-CN"/>
        </w:rPr>
        <w:t xml:space="preserve">, </w:t>
      </w:r>
      <w:r w:rsidRPr="00E17B7D">
        <w:rPr>
          <w:sz w:val="22"/>
          <w:szCs w:val="22"/>
          <w:lang w:eastAsia="zh-CN"/>
        </w:rPr>
        <w:t>RAN4 has a mandate to investigate and complete the following objectives:</w:t>
      </w:r>
    </w:p>
    <w:p w:rsidR="003952B7" w:rsidRPr="003952B7" w:rsidRDefault="003952B7" w:rsidP="003952B7">
      <w:pPr>
        <w:pStyle w:val="ListParagraph"/>
        <w:numPr>
          <w:ilvl w:val="1"/>
          <w:numId w:val="3"/>
        </w:numPr>
        <w:overflowPunct w:val="0"/>
        <w:autoSpaceDE w:val="0"/>
        <w:autoSpaceDN w:val="0"/>
        <w:spacing w:after="180" w:line="240" w:lineRule="auto"/>
        <w:ind w:left="720"/>
        <w:contextualSpacing w:val="0"/>
        <w:jc w:val="both"/>
        <w:rPr>
          <w:rFonts w:ascii="Times New Roman" w:hAnsi="Times New Roman"/>
          <w:i/>
        </w:rPr>
      </w:pPr>
      <w:r w:rsidRPr="003952B7">
        <w:rPr>
          <w:rFonts w:ascii="Times New Roman" w:hAnsi="Times New Roman"/>
          <w:i/>
          <w:lang w:eastAsia="ko-KR"/>
        </w:rPr>
        <w:t xml:space="preserve">Support of UE maximum transmission power up to 33 dBm (considering the regulatory limit on the maximum </w:t>
      </w:r>
      <w:proofErr w:type="spellStart"/>
      <w:r w:rsidRPr="003952B7">
        <w:rPr>
          <w:rFonts w:ascii="Times New Roman" w:hAnsi="Times New Roman"/>
          <w:i/>
          <w:lang w:eastAsia="ko-KR"/>
        </w:rPr>
        <w:t>e.i.r.p</w:t>
      </w:r>
      <w:proofErr w:type="spellEnd"/>
      <w:r w:rsidRPr="003952B7">
        <w:rPr>
          <w:rFonts w:ascii="Times New Roman" w:hAnsi="Times New Roman"/>
          <w:i/>
          <w:lang w:eastAsia="ko-KR"/>
        </w:rPr>
        <w:t>.) for PC5 in 5855 MHz ~ 5925 MHz [RAN4]</w:t>
      </w:r>
    </w:p>
    <w:p w:rsidR="003360DC" w:rsidRPr="003360DC" w:rsidRDefault="003360DC" w:rsidP="003360DC">
      <w:pPr>
        <w:jc w:val="both"/>
        <w:rPr>
          <w:i/>
          <w:sz w:val="22"/>
          <w:szCs w:val="22"/>
          <w:lang w:eastAsia="ko-KR"/>
        </w:rPr>
      </w:pPr>
      <w:r w:rsidRPr="003360DC">
        <w:rPr>
          <w:rFonts w:eastAsiaTheme="minorEastAsia" w:hint="eastAsia"/>
          <w:i/>
          <w:sz w:val="22"/>
          <w:szCs w:val="22"/>
          <w:lang w:eastAsia="ko-KR"/>
        </w:rPr>
        <w:t>This work item should ta</w:t>
      </w:r>
      <w:r w:rsidRPr="003360DC">
        <w:rPr>
          <w:rFonts w:eastAsiaTheme="minorEastAsia"/>
          <w:i/>
          <w:sz w:val="22"/>
          <w:szCs w:val="22"/>
          <w:lang w:eastAsia="ko-KR"/>
        </w:rPr>
        <w:t>ke into account the functionalities that are to be specified in the related wo</w:t>
      </w:r>
      <w:r w:rsidRPr="003360DC">
        <w:rPr>
          <w:rFonts w:hint="eastAsia"/>
          <w:i/>
          <w:sz w:val="22"/>
          <w:szCs w:val="22"/>
          <w:lang w:eastAsia="ko-KR"/>
        </w:rPr>
        <w:t xml:space="preserve">rk on </w:t>
      </w:r>
      <w:r w:rsidRPr="003360DC">
        <w:rPr>
          <w:i/>
          <w:sz w:val="22"/>
          <w:szCs w:val="22"/>
          <w:lang w:eastAsia="ko-KR"/>
        </w:rPr>
        <w:t>sidelink V2V</w:t>
      </w:r>
      <w:r w:rsidRPr="003360DC">
        <w:rPr>
          <w:rFonts w:hint="eastAsia"/>
          <w:i/>
          <w:sz w:val="22"/>
          <w:szCs w:val="22"/>
          <w:lang w:eastAsia="ko-KR"/>
        </w:rPr>
        <w:t>. T</w:t>
      </w:r>
      <w:r w:rsidRPr="003360DC">
        <w:rPr>
          <w:i/>
          <w:sz w:val="22"/>
          <w:szCs w:val="22"/>
          <w:lang w:eastAsia="ko-KR"/>
        </w:rPr>
        <w:t xml:space="preserve">his work </w:t>
      </w:r>
      <w:r w:rsidRPr="003360DC">
        <w:rPr>
          <w:rFonts w:hint="eastAsia"/>
          <w:i/>
          <w:sz w:val="22"/>
          <w:szCs w:val="22"/>
          <w:lang w:eastAsia="ko-KR"/>
        </w:rPr>
        <w:t>item should</w:t>
      </w:r>
      <w:r w:rsidRPr="003360DC">
        <w:rPr>
          <w:i/>
          <w:sz w:val="22"/>
          <w:szCs w:val="22"/>
          <w:lang w:eastAsia="ko-KR"/>
        </w:rPr>
        <w:t xml:space="preserve"> also incorporate the </w:t>
      </w:r>
      <w:r w:rsidRPr="003360DC">
        <w:rPr>
          <w:rFonts w:hint="eastAsia"/>
          <w:i/>
          <w:sz w:val="22"/>
          <w:szCs w:val="22"/>
          <w:lang w:eastAsia="ko-KR"/>
        </w:rPr>
        <w:t xml:space="preserve">important </w:t>
      </w:r>
      <w:r w:rsidRPr="003360DC">
        <w:rPr>
          <w:i/>
          <w:sz w:val="22"/>
          <w:szCs w:val="22"/>
          <w:lang w:eastAsia="ko-KR"/>
        </w:rPr>
        <w:t>aspects that cannot be completed on time in V2V WI, if any</w:t>
      </w:r>
      <w:r w:rsidRPr="003360DC">
        <w:rPr>
          <w:rFonts w:hint="eastAsia"/>
          <w:i/>
          <w:sz w:val="22"/>
          <w:szCs w:val="22"/>
          <w:lang w:eastAsia="ko-KR"/>
        </w:rPr>
        <w:t xml:space="preserve">, </w:t>
      </w:r>
      <w:r w:rsidRPr="003360DC">
        <w:rPr>
          <w:i/>
          <w:sz w:val="22"/>
          <w:szCs w:val="22"/>
          <w:lang w:eastAsia="ko-KR"/>
        </w:rPr>
        <w:t>subject</w:t>
      </w:r>
      <w:r w:rsidRPr="003360DC">
        <w:rPr>
          <w:rFonts w:hint="eastAsia"/>
          <w:i/>
          <w:sz w:val="22"/>
          <w:szCs w:val="22"/>
          <w:lang w:eastAsia="ko-KR"/>
        </w:rPr>
        <w:t xml:space="preserve"> to decision by RAN plenary</w:t>
      </w:r>
      <w:r w:rsidRPr="003360DC">
        <w:rPr>
          <w:i/>
          <w:sz w:val="22"/>
          <w:szCs w:val="22"/>
          <w:lang w:eastAsia="ko-KR"/>
        </w:rPr>
        <w:t>.</w:t>
      </w:r>
    </w:p>
    <w:p w:rsidR="0055676F" w:rsidRPr="00E17B7D" w:rsidRDefault="0055676F" w:rsidP="0055676F">
      <w:pPr>
        <w:rPr>
          <w:rFonts w:eastAsia="SimSun"/>
          <w:sz w:val="22"/>
          <w:szCs w:val="22"/>
          <w:lang w:eastAsia="zh-CN"/>
        </w:rPr>
      </w:pPr>
      <w:r w:rsidRPr="00E17B7D">
        <w:rPr>
          <w:rFonts w:eastAsia="SimSun"/>
          <w:sz w:val="22"/>
          <w:szCs w:val="22"/>
          <w:lang w:eastAsia="zh-CN"/>
        </w:rPr>
        <w:t xml:space="preserve">This contribution discusses </w:t>
      </w:r>
      <w:r>
        <w:rPr>
          <w:rFonts w:eastAsia="SimSun"/>
          <w:sz w:val="22"/>
          <w:szCs w:val="22"/>
          <w:lang w:eastAsia="zh-CN"/>
        </w:rPr>
        <w:t xml:space="preserve">the </w:t>
      </w:r>
      <w:r w:rsidR="002C336C">
        <w:rPr>
          <w:rFonts w:eastAsia="SimSun"/>
          <w:sz w:val="22"/>
          <w:szCs w:val="22"/>
          <w:lang w:eastAsia="zh-CN"/>
        </w:rPr>
        <w:t xml:space="preserve">relevant V2X scenarios and </w:t>
      </w:r>
      <w:r w:rsidR="003360DC">
        <w:rPr>
          <w:rFonts w:eastAsia="SimSun"/>
          <w:sz w:val="22"/>
          <w:szCs w:val="22"/>
          <w:lang w:eastAsia="zh-CN"/>
        </w:rPr>
        <w:t xml:space="preserve">adjacent channel </w:t>
      </w:r>
      <w:r>
        <w:rPr>
          <w:rFonts w:eastAsia="SimSun"/>
          <w:sz w:val="22"/>
          <w:szCs w:val="22"/>
          <w:lang w:eastAsia="zh-CN"/>
        </w:rPr>
        <w:t>co-existence assumptions to be employed by RAN4 in Release 14 for the analysis of V2X performance</w:t>
      </w:r>
      <w:r w:rsidRPr="00E17B7D">
        <w:rPr>
          <w:rFonts w:eastAsia="SimSun"/>
          <w:sz w:val="22"/>
          <w:szCs w:val="22"/>
          <w:lang w:eastAsia="zh-CN"/>
        </w:rPr>
        <w:t>.</w:t>
      </w:r>
    </w:p>
    <w:bookmarkEnd w:id="16"/>
    <w:p w:rsidR="00472476" w:rsidRDefault="00472476" w:rsidP="00BB78D0">
      <w:pPr>
        <w:rPr>
          <w:noProof/>
          <w:sz w:val="22"/>
          <w:szCs w:val="22"/>
          <w:lang w:eastAsia="ko-KR"/>
        </w:rPr>
      </w:pPr>
    </w:p>
    <w:p w:rsidR="00910BA7" w:rsidRDefault="000E620C" w:rsidP="000E620C">
      <w:pPr>
        <w:pStyle w:val="Heading1"/>
      </w:pPr>
      <w:r w:rsidRPr="001706B8">
        <w:t>2.</w:t>
      </w:r>
      <w:r w:rsidRPr="001706B8">
        <w:tab/>
      </w:r>
      <w:r w:rsidR="00910BA7">
        <w:t>V2X Scenarios</w:t>
      </w:r>
    </w:p>
    <w:p w:rsidR="00910BA7" w:rsidRPr="00AE0586" w:rsidRDefault="00910BA7" w:rsidP="00910BA7">
      <w:pPr>
        <w:rPr>
          <w:noProof/>
          <w:sz w:val="22"/>
          <w:szCs w:val="22"/>
          <w:lang w:eastAsia="ko-KR"/>
        </w:rPr>
      </w:pPr>
      <w:r>
        <w:rPr>
          <w:noProof/>
          <w:sz w:val="22"/>
          <w:szCs w:val="22"/>
          <w:lang w:eastAsia="ko-KR"/>
        </w:rPr>
        <w:t>T</w:t>
      </w:r>
      <w:r>
        <w:rPr>
          <w:noProof/>
          <w:sz w:val="22"/>
          <w:szCs w:val="22"/>
          <w:lang w:eastAsia="ko-KR"/>
        </w:rPr>
        <w:t>he  study report 3</w:t>
      </w:r>
      <w:r w:rsidRPr="00AE0586">
        <w:rPr>
          <w:noProof/>
          <w:sz w:val="22"/>
          <w:szCs w:val="22"/>
          <w:lang w:eastAsia="ko-KR"/>
        </w:rPr>
        <w:t>GPP TR36.885</w:t>
      </w:r>
      <w:r>
        <w:rPr>
          <w:noProof/>
          <w:sz w:val="22"/>
          <w:szCs w:val="22"/>
          <w:lang w:eastAsia="ko-KR"/>
        </w:rPr>
        <w:t xml:space="preserve"> [3</w:t>
      </w:r>
      <w:r>
        <w:rPr>
          <w:noProof/>
          <w:sz w:val="22"/>
          <w:szCs w:val="22"/>
          <w:lang w:eastAsia="ko-KR"/>
        </w:rPr>
        <w:t>] identifies</w:t>
      </w:r>
      <w:r w:rsidRPr="00AE0586">
        <w:rPr>
          <w:noProof/>
          <w:sz w:val="22"/>
          <w:szCs w:val="22"/>
          <w:lang w:eastAsia="ko-KR"/>
        </w:rPr>
        <w:t xml:space="preserve"> three categories of V2X communication </w:t>
      </w:r>
      <w:r>
        <w:rPr>
          <w:noProof/>
          <w:sz w:val="22"/>
          <w:szCs w:val="22"/>
          <w:lang w:eastAsia="ko-KR"/>
        </w:rPr>
        <w:t>which are</w:t>
      </w:r>
      <w:r w:rsidRPr="00AE0586">
        <w:rPr>
          <w:noProof/>
          <w:sz w:val="22"/>
          <w:szCs w:val="22"/>
          <w:lang w:eastAsia="ko-KR"/>
        </w:rPr>
        <w:t xml:space="preserve"> defined as detailed below and illustrated in Figure 1:</w:t>
      </w:r>
    </w:p>
    <w:p w:rsidR="00910BA7" w:rsidRPr="00AE0586" w:rsidRDefault="00910BA7" w:rsidP="00910BA7">
      <w:pPr>
        <w:pStyle w:val="B1"/>
        <w:rPr>
          <w:rFonts w:eastAsia="SimSun" w:hint="eastAsia"/>
          <w:sz w:val="22"/>
          <w:szCs w:val="22"/>
          <w:lang w:eastAsia="x-none"/>
        </w:rPr>
      </w:pPr>
      <w:r w:rsidRPr="00AE0586">
        <w:rPr>
          <w:rFonts w:eastAsia="SimSun"/>
          <w:sz w:val="22"/>
          <w:szCs w:val="22"/>
          <w:lang w:eastAsia="x-none"/>
        </w:rPr>
        <w:t>a) V2V: covering LTE-based c</w:t>
      </w:r>
      <w:r w:rsidRPr="00AE0586">
        <w:rPr>
          <w:rFonts w:eastAsia="SimSun" w:hint="eastAsia"/>
          <w:sz w:val="22"/>
          <w:szCs w:val="22"/>
          <w:lang w:eastAsia="x-none"/>
        </w:rPr>
        <w:t>ommunication between vehicles</w:t>
      </w:r>
      <w:r w:rsidRPr="00AE0586">
        <w:rPr>
          <w:rFonts w:eastAsia="SimSun"/>
          <w:sz w:val="22"/>
          <w:szCs w:val="22"/>
          <w:lang w:eastAsia="x-none"/>
        </w:rPr>
        <w:t>.</w:t>
      </w:r>
    </w:p>
    <w:p w:rsidR="00910BA7" w:rsidRPr="00AE0586" w:rsidRDefault="00910BA7" w:rsidP="00910BA7">
      <w:pPr>
        <w:pStyle w:val="B1"/>
        <w:rPr>
          <w:rFonts w:eastAsia="SimSun" w:hint="eastAsia"/>
          <w:sz w:val="22"/>
          <w:szCs w:val="22"/>
          <w:lang w:eastAsia="x-none"/>
        </w:rPr>
      </w:pPr>
      <w:r w:rsidRPr="00AE0586">
        <w:rPr>
          <w:rFonts w:eastAsia="SimSun"/>
          <w:sz w:val="22"/>
          <w:szCs w:val="22"/>
          <w:lang w:eastAsia="x-none"/>
        </w:rPr>
        <w:t>b) V2P: covering LTE-based c</w:t>
      </w:r>
      <w:r w:rsidRPr="00AE0586">
        <w:rPr>
          <w:rFonts w:eastAsia="SimSun" w:hint="eastAsia"/>
          <w:sz w:val="22"/>
          <w:szCs w:val="22"/>
          <w:lang w:eastAsia="x-none"/>
        </w:rPr>
        <w:t xml:space="preserve">ommunication between a vehicle and a device </w:t>
      </w:r>
      <w:r w:rsidRPr="00AE0586">
        <w:rPr>
          <w:rFonts w:eastAsia="SimSun"/>
          <w:sz w:val="22"/>
          <w:szCs w:val="22"/>
          <w:lang w:eastAsia="x-none"/>
        </w:rPr>
        <w:t xml:space="preserve">carried by </w:t>
      </w:r>
      <w:r w:rsidRPr="00AE0586">
        <w:rPr>
          <w:rFonts w:eastAsia="SimSun" w:hint="eastAsia"/>
          <w:sz w:val="22"/>
          <w:szCs w:val="22"/>
          <w:lang w:eastAsia="x-none"/>
        </w:rPr>
        <w:t xml:space="preserve">an individual </w:t>
      </w:r>
      <w:r w:rsidRPr="00AE0586">
        <w:rPr>
          <w:rFonts w:eastAsia="SimSun"/>
          <w:sz w:val="22"/>
          <w:szCs w:val="22"/>
          <w:lang w:eastAsia="x-none"/>
        </w:rPr>
        <w:t>(e.g. handheld terminal</w:t>
      </w:r>
      <w:r w:rsidRPr="00AE0586">
        <w:rPr>
          <w:rFonts w:eastAsia="SimSun" w:hint="eastAsia"/>
          <w:sz w:val="22"/>
          <w:szCs w:val="22"/>
          <w:lang w:eastAsia="x-none"/>
        </w:rPr>
        <w:t xml:space="preserve"> carried by </w:t>
      </w:r>
      <w:r w:rsidRPr="00AE0586">
        <w:rPr>
          <w:rFonts w:eastAsia="SimSun"/>
          <w:sz w:val="22"/>
          <w:szCs w:val="22"/>
          <w:lang w:eastAsia="x-none"/>
        </w:rPr>
        <w:t xml:space="preserve">a pedestrian, cyclist, </w:t>
      </w:r>
      <w:r w:rsidRPr="00AE0586">
        <w:rPr>
          <w:rFonts w:eastAsia="SimSun" w:hint="eastAsia"/>
          <w:sz w:val="22"/>
          <w:szCs w:val="22"/>
          <w:lang w:eastAsia="x-none"/>
        </w:rPr>
        <w:t xml:space="preserve">driver </w:t>
      </w:r>
      <w:r w:rsidRPr="00AE0586">
        <w:rPr>
          <w:rFonts w:eastAsia="SimSun"/>
          <w:sz w:val="22"/>
          <w:szCs w:val="22"/>
          <w:lang w:eastAsia="x-none"/>
        </w:rPr>
        <w:t>or</w:t>
      </w:r>
      <w:r w:rsidRPr="00AE0586">
        <w:rPr>
          <w:rFonts w:eastAsia="SimSun" w:hint="eastAsia"/>
          <w:sz w:val="22"/>
          <w:szCs w:val="22"/>
          <w:lang w:eastAsia="x-none"/>
        </w:rPr>
        <w:t xml:space="preserve"> passenger</w:t>
      </w:r>
      <w:r w:rsidRPr="00AE0586">
        <w:rPr>
          <w:rFonts w:eastAsia="SimSun"/>
          <w:sz w:val="22"/>
          <w:szCs w:val="22"/>
          <w:lang w:eastAsia="x-none"/>
        </w:rPr>
        <w:t xml:space="preserve">). </w:t>
      </w:r>
    </w:p>
    <w:p w:rsidR="00910BA7" w:rsidRDefault="00910BA7" w:rsidP="00910BA7">
      <w:pPr>
        <w:pStyle w:val="B1"/>
        <w:rPr>
          <w:rFonts w:eastAsia="SimSun"/>
          <w:sz w:val="22"/>
          <w:szCs w:val="22"/>
          <w:lang w:eastAsia="x-none"/>
        </w:rPr>
      </w:pPr>
      <w:r w:rsidRPr="00AE0586">
        <w:rPr>
          <w:rFonts w:eastAsia="SimSun"/>
          <w:sz w:val="22"/>
          <w:szCs w:val="22"/>
          <w:lang w:eastAsia="x-none"/>
        </w:rPr>
        <w:t>c) V2I: covering LTE-based c</w:t>
      </w:r>
      <w:r w:rsidRPr="00AE0586">
        <w:rPr>
          <w:rFonts w:eastAsia="SimSun" w:hint="eastAsia"/>
          <w:sz w:val="22"/>
          <w:szCs w:val="22"/>
          <w:lang w:eastAsia="x-none"/>
        </w:rPr>
        <w:t xml:space="preserve">ommunication between a vehicle and </w:t>
      </w:r>
      <w:r w:rsidRPr="00AE0586">
        <w:rPr>
          <w:rFonts w:eastAsia="SimSun"/>
          <w:sz w:val="22"/>
          <w:szCs w:val="22"/>
          <w:lang w:eastAsia="x-none"/>
        </w:rPr>
        <w:t xml:space="preserve">a roadside unit. </w:t>
      </w:r>
    </w:p>
    <w:p w:rsidR="00DB0306" w:rsidRPr="007D254B" w:rsidRDefault="00DB0306" w:rsidP="00DB0306">
      <w:pPr>
        <w:pStyle w:val="TH"/>
        <w:rPr>
          <w:rFonts w:eastAsia="SimSun" w:cs="Arial" w:hint="eastAsia"/>
          <w:b w:val="0"/>
          <w:lang w:eastAsia="x-none"/>
        </w:rPr>
      </w:pPr>
      <w:r>
        <w:rPr>
          <w:rFonts w:eastAsia="SimSun" w:cs="Arial"/>
          <w:b w:val="0"/>
          <w:noProof/>
          <w:lang w:val="en-US"/>
        </w:rPr>
        <w:drawing>
          <wp:inline distT="0" distB="0" distL="0" distR="0" wp14:anchorId="5A55995E" wp14:editId="20E9A43C">
            <wp:extent cx="3221182" cy="2078201"/>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21265" cy="2078254"/>
                    </a:xfrm>
                    <a:prstGeom prst="rect">
                      <a:avLst/>
                    </a:prstGeom>
                    <a:noFill/>
                    <a:ln>
                      <a:noFill/>
                    </a:ln>
                  </pic:spPr>
                </pic:pic>
              </a:graphicData>
            </a:graphic>
          </wp:inline>
        </w:drawing>
      </w:r>
    </w:p>
    <w:p w:rsidR="00DB0306" w:rsidRPr="007D254B" w:rsidRDefault="00DB0306" w:rsidP="00DB0306">
      <w:pPr>
        <w:pStyle w:val="TF"/>
        <w:rPr>
          <w:rFonts w:hint="eastAsia"/>
        </w:rPr>
      </w:pPr>
      <w:r w:rsidRPr="007D254B">
        <w:rPr>
          <w:rFonts w:hint="eastAsia"/>
        </w:rPr>
        <w:t>Fig</w:t>
      </w:r>
      <w:r w:rsidRPr="0008024E">
        <w:rPr>
          <w:rFonts w:hint="eastAsia"/>
          <w:lang w:eastAsia="ko-KR"/>
        </w:rPr>
        <w:t>ure</w:t>
      </w:r>
      <w:r>
        <w:rPr>
          <w:rFonts w:hint="eastAsia"/>
        </w:rPr>
        <w:t xml:space="preserve"> </w:t>
      </w:r>
      <w:r>
        <w:t>1</w:t>
      </w:r>
      <w:r w:rsidRPr="007D254B">
        <w:rPr>
          <w:rFonts w:hint="eastAsia"/>
        </w:rPr>
        <w:t xml:space="preserve">: Types of V2X (V2V, V2P, and </w:t>
      </w:r>
      <w:r w:rsidRPr="00AE0586">
        <w:rPr>
          <w:rFonts w:hint="eastAsia"/>
        </w:rPr>
        <w:t>V2I)</w:t>
      </w:r>
      <w:r w:rsidR="002C336C">
        <w:t xml:space="preserve"> </w:t>
      </w:r>
      <w:r w:rsidRPr="007D254B">
        <w:rPr>
          <w:rFonts w:hint="eastAsia"/>
        </w:rPr>
        <w:t xml:space="preserve"> </w:t>
      </w:r>
    </w:p>
    <w:p w:rsidR="00DB0306" w:rsidRDefault="00DB0306" w:rsidP="00910BA7">
      <w:pPr>
        <w:pStyle w:val="B1"/>
        <w:rPr>
          <w:rFonts w:eastAsia="SimSun"/>
          <w:sz w:val="22"/>
          <w:szCs w:val="22"/>
          <w:lang w:eastAsia="x-none"/>
        </w:rPr>
      </w:pPr>
    </w:p>
    <w:p w:rsidR="00DB0306" w:rsidRPr="009B4A07" w:rsidRDefault="00DB0306" w:rsidP="00DB0306">
      <w:pPr>
        <w:rPr>
          <w:sz w:val="22"/>
          <w:szCs w:val="22"/>
          <w:lang w:eastAsia="ko-KR"/>
        </w:rPr>
      </w:pPr>
      <w:r w:rsidRPr="009B4A07">
        <w:rPr>
          <w:sz w:val="22"/>
          <w:szCs w:val="22"/>
          <w:lang w:eastAsia="ko-KR"/>
        </w:rPr>
        <w:t>For each of these possible deployment scenarios</w:t>
      </w:r>
      <w:r>
        <w:rPr>
          <w:sz w:val="22"/>
          <w:szCs w:val="22"/>
          <w:lang w:eastAsia="ko-KR"/>
        </w:rPr>
        <w:t>, TR36.885</w:t>
      </w:r>
      <w:r w:rsidRPr="009B4A07">
        <w:rPr>
          <w:sz w:val="22"/>
          <w:szCs w:val="22"/>
          <w:lang w:eastAsia="ko-KR"/>
        </w:rPr>
        <w:t xml:space="preserve"> discusses the trade-offs of a number of factor</w:t>
      </w:r>
      <w:r>
        <w:rPr>
          <w:sz w:val="22"/>
          <w:szCs w:val="22"/>
          <w:lang w:eastAsia="ko-KR"/>
        </w:rPr>
        <w:t>s</w:t>
      </w:r>
      <w:r w:rsidRPr="009B4A07">
        <w:rPr>
          <w:sz w:val="22"/>
          <w:szCs w:val="22"/>
          <w:lang w:eastAsia="ko-KR"/>
        </w:rPr>
        <w:t xml:space="preserve"> including</w:t>
      </w:r>
      <w:r>
        <w:rPr>
          <w:sz w:val="22"/>
          <w:szCs w:val="22"/>
          <w:lang w:eastAsia="ko-KR"/>
        </w:rPr>
        <w:t>:</w:t>
      </w:r>
      <w:r w:rsidRPr="009B4A07">
        <w:rPr>
          <w:sz w:val="22"/>
          <w:szCs w:val="22"/>
          <w:lang w:eastAsia="ko-KR"/>
        </w:rPr>
        <w:t xml:space="preserve"> </w:t>
      </w:r>
    </w:p>
    <w:p w:rsidR="00DB0306" w:rsidRPr="009B4A07" w:rsidRDefault="00DB0306" w:rsidP="00DB0306">
      <w:pPr>
        <w:numPr>
          <w:ilvl w:val="3"/>
          <w:numId w:val="3"/>
        </w:numPr>
        <w:rPr>
          <w:sz w:val="22"/>
          <w:szCs w:val="22"/>
          <w:lang w:eastAsia="ko-KR"/>
        </w:rPr>
      </w:pPr>
      <w:r w:rsidRPr="009B4A07">
        <w:rPr>
          <w:sz w:val="22"/>
          <w:szCs w:val="22"/>
          <w:u w:val="single"/>
          <w:lang w:eastAsia="ko-KR"/>
        </w:rPr>
        <w:t>The possible operation bands</w:t>
      </w:r>
      <w:r w:rsidRPr="009B4A07">
        <w:rPr>
          <w:sz w:val="22"/>
          <w:szCs w:val="22"/>
          <w:lang w:eastAsia="ko-KR"/>
        </w:rPr>
        <w:t xml:space="preserve">. In broad terms the operation bands can be on legacy LTE spectrum, nominally in the </w:t>
      </w:r>
      <w:r>
        <w:rPr>
          <w:sz w:val="22"/>
          <w:szCs w:val="22"/>
          <w:lang w:eastAsia="ko-KR"/>
        </w:rPr>
        <w:t xml:space="preserve">1 to </w:t>
      </w:r>
      <w:r w:rsidRPr="009B4A07">
        <w:rPr>
          <w:sz w:val="22"/>
          <w:szCs w:val="22"/>
          <w:lang w:eastAsia="ko-KR"/>
        </w:rPr>
        <w:t>2 GHz range, or on new higher frequency spectrum, nominally in the 5 to 6 GHz range. Spectrum in the 5 to 6 GHz range can be dedicated licensed spectrum or also possibly unlicensed spectrum supporting for example LAA in combination with a licensed carrier.</w:t>
      </w:r>
      <w:r>
        <w:rPr>
          <w:sz w:val="22"/>
          <w:szCs w:val="22"/>
          <w:lang w:eastAsia="ko-KR"/>
        </w:rPr>
        <w:t xml:space="preserve"> For the RF requirements analysis in RAN4 for Release 14, it is proposed that V2X operation in both 5 GHz and legacy RAN4 band classes be considered. Additional details are provided in [3].</w:t>
      </w:r>
    </w:p>
    <w:p w:rsidR="00DB0306" w:rsidRPr="009B4A07" w:rsidRDefault="00DB0306" w:rsidP="00DB0306">
      <w:pPr>
        <w:numPr>
          <w:ilvl w:val="3"/>
          <w:numId w:val="3"/>
        </w:numPr>
        <w:rPr>
          <w:sz w:val="22"/>
          <w:szCs w:val="22"/>
          <w:lang w:eastAsia="ko-KR"/>
        </w:rPr>
      </w:pPr>
      <w:r w:rsidRPr="009B4A07">
        <w:rPr>
          <w:sz w:val="22"/>
          <w:szCs w:val="22"/>
          <w:u w:val="single"/>
          <w:lang w:eastAsia="ko-KR"/>
        </w:rPr>
        <w:t>Single versus Multiple Carrier Operation</w:t>
      </w:r>
      <w:r w:rsidRPr="009B4A07">
        <w:rPr>
          <w:sz w:val="22"/>
          <w:szCs w:val="22"/>
          <w:lang w:eastAsia="ko-KR"/>
        </w:rPr>
        <w:t xml:space="preserve">: Multiple carrier operation can support a number of configurations including for example: </w:t>
      </w:r>
    </w:p>
    <w:p w:rsidR="00DB0306" w:rsidRPr="009B4A07" w:rsidRDefault="00DB0306" w:rsidP="00DB0306">
      <w:pPr>
        <w:numPr>
          <w:ilvl w:val="4"/>
          <w:numId w:val="3"/>
        </w:numPr>
        <w:rPr>
          <w:sz w:val="22"/>
          <w:szCs w:val="22"/>
          <w:lang w:eastAsia="ko-KR"/>
        </w:rPr>
      </w:pPr>
      <w:r>
        <w:rPr>
          <w:sz w:val="22"/>
          <w:szCs w:val="22"/>
          <w:lang w:eastAsia="ko-KR"/>
        </w:rPr>
        <w:t xml:space="preserve"> </w:t>
      </w:r>
      <w:r w:rsidRPr="009B4A07">
        <w:rPr>
          <w:sz w:val="22"/>
          <w:szCs w:val="22"/>
          <w:lang w:eastAsia="ko-KR"/>
        </w:rPr>
        <w:t xml:space="preserve">V2V communication over PC5 on multiple carriers; </w:t>
      </w:r>
    </w:p>
    <w:p w:rsidR="00DB0306" w:rsidRPr="009B4A07" w:rsidRDefault="00DB0306" w:rsidP="00DB0306">
      <w:pPr>
        <w:numPr>
          <w:ilvl w:val="4"/>
          <w:numId w:val="3"/>
        </w:numPr>
        <w:rPr>
          <w:sz w:val="22"/>
          <w:szCs w:val="22"/>
          <w:lang w:eastAsia="ko-KR"/>
        </w:rPr>
      </w:pPr>
      <w:r>
        <w:rPr>
          <w:sz w:val="22"/>
          <w:szCs w:val="22"/>
          <w:lang w:eastAsia="ko-KR"/>
        </w:rPr>
        <w:t xml:space="preserve"> </w:t>
      </w:r>
      <w:r w:rsidRPr="009B4A07">
        <w:rPr>
          <w:sz w:val="22"/>
          <w:szCs w:val="22"/>
          <w:lang w:eastAsia="ko-KR"/>
        </w:rPr>
        <w:t xml:space="preserve">V2V </w:t>
      </w:r>
      <w:r>
        <w:rPr>
          <w:sz w:val="22"/>
          <w:szCs w:val="22"/>
          <w:lang w:eastAsia="ko-KR"/>
        </w:rPr>
        <w:t xml:space="preserve">communication </w:t>
      </w:r>
      <w:r w:rsidRPr="009B4A07">
        <w:rPr>
          <w:sz w:val="22"/>
          <w:szCs w:val="22"/>
          <w:lang w:eastAsia="ko-KR"/>
        </w:rPr>
        <w:t xml:space="preserve">over PC5 and V2I over Uu </w:t>
      </w:r>
      <w:r>
        <w:rPr>
          <w:sz w:val="22"/>
          <w:szCs w:val="22"/>
          <w:lang w:eastAsia="ko-KR"/>
        </w:rPr>
        <w:t xml:space="preserve">both </w:t>
      </w:r>
      <w:r w:rsidRPr="009B4A07">
        <w:rPr>
          <w:sz w:val="22"/>
          <w:szCs w:val="22"/>
          <w:lang w:eastAsia="ko-KR"/>
        </w:rPr>
        <w:t>on</w:t>
      </w:r>
      <w:r>
        <w:rPr>
          <w:sz w:val="22"/>
          <w:szCs w:val="22"/>
          <w:lang w:eastAsia="ko-KR"/>
        </w:rPr>
        <w:t xml:space="preserve"> the same</w:t>
      </w:r>
      <w:r w:rsidRPr="009B4A07">
        <w:rPr>
          <w:sz w:val="22"/>
          <w:szCs w:val="22"/>
          <w:lang w:eastAsia="ko-KR"/>
        </w:rPr>
        <w:t xml:space="preserve"> single carrier</w:t>
      </w:r>
    </w:p>
    <w:p w:rsidR="00DB0306" w:rsidRPr="001F6974" w:rsidRDefault="00DB0306" w:rsidP="00DB0306">
      <w:pPr>
        <w:numPr>
          <w:ilvl w:val="4"/>
          <w:numId w:val="3"/>
        </w:numPr>
        <w:rPr>
          <w:sz w:val="22"/>
          <w:szCs w:val="22"/>
          <w:lang w:eastAsia="ko-KR"/>
        </w:rPr>
      </w:pPr>
      <w:r>
        <w:rPr>
          <w:sz w:val="22"/>
          <w:szCs w:val="22"/>
          <w:lang w:eastAsia="ko-KR"/>
        </w:rPr>
        <w:t xml:space="preserve"> </w:t>
      </w:r>
      <w:r w:rsidRPr="001F6974">
        <w:rPr>
          <w:sz w:val="22"/>
          <w:szCs w:val="22"/>
          <w:lang w:eastAsia="ko-KR"/>
        </w:rPr>
        <w:t>V2V communication over PC5 and V2I over Uu, each on a separate carrier</w:t>
      </w:r>
    </w:p>
    <w:p w:rsidR="00DB0306" w:rsidRPr="001F6974" w:rsidRDefault="00DB0306" w:rsidP="00DB0306">
      <w:pPr>
        <w:ind w:left="1724"/>
        <w:rPr>
          <w:sz w:val="22"/>
          <w:szCs w:val="22"/>
          <w:lang w:eastAsia="ko-KR"/>
        </w:rPr>
      </w:pPr>
      <w:r w:rsidRPr="001F6974">
        <w:rPr>
          <w:sz w:val="22"/>
          <w:szCs w:val="22"/>
          <w:lang w:eastAsia="ko-KR"/>
        </w:rPr>
        <w:t>For the RF requirements analysis in RAN4 for Release 14, it is proposed that V2X communication over PC5 and V2I over Uu on the same single carrier be initially considered. Deployments with V2V on PC5 and V2I on Uu over multiple carriers can also be considered as a second priority. Note that in the above discussions V2I is assumed to be supporting eNB type road side units (RSU’s). For UE type RSUs, the PC5 interface could also be considered for V2I scenarios.</w:t>
      </w:r>
    </w:p>
    <w:p w:rsidR="00DB0306" w:rsidRPr="001F6974" w:rsidRDefault="00DB0306" w:rsidP="00DB0306">
      <w:pPr>
        <w:numPr>
          <w:ilvl w:val="3"/>
          <w:numId w:val="3"/>
        </w:numPr>
        <w:rPr>
          <w:sz w:val="22"/>
          <w:szCs w:val="22"/>
          <w:u w:val="single"/>
          <w:lang w:eastAsia="ko-KR"/>
        </w:rPr>
      </w:pPr>
      <w:r w:rsidRPr="001F6974">
        <w:rPr>
          <w:sz w:val="22"/>
          <w:szCs w:val="22"/>
          <w:u w:val="single"/>
          <w:lang w:eastAsia="ko-KR"/>
        </w:rPr>
        <w:t>Single Versus Multiple Operators:</w:t>
      </w:r>
      <w:r w:rsidRPr="001F6974">
        <w:rPr>
          <w:sz w:val="22"/>
          <w:szCs w:val="22"/>
          <w:lang w:eastAsia="ko-KR"/>
        </w:rPr>
        <w:t xml:space="preserve"> Single or multiple  operator deployments can support a number of configurations including for example: </w:t>
      </w:r>
    </w:p>
    <w:p w:rsidR="00DB0306" w:rsidRPr="001F6974" w:rsidRDefault="00DB0306" w:rsidP="00DB0306">
      <w:pPr>
        <w:numPr>
          <w:ilvl w:val="4"/>
          <w:numId w:val="3"/>
        </w:numPr>
        <w:rPr>
          <w:sz w:val="22"/>
          <w:szCs w:val="22"/>
          <w:lang w:eastAsia="ko-KR"/>
        </w:rPr>
      </w:pPr>
      <w:r w:rsidRPr="001F6974">
        <w:rPr>
          <w:sz w:val="22"/>
          <w:szCs w:val="22"/>
          <w:lang w:eastAsia="ko-KR"/>
        </w:rPr>
        <w:t xml:space="preserve"> V2V communication over PC5 on one or more carriers employing a single operator; </w:t>
      </w:r>
    </w:p>
    <w:p w:rsidR="00DB0306" w:rsidRPr="001F6974" w:rsidRDefault="00DB0306" w:rsidP="00DB0306">
      <w:pPr>
        <w:numPr>
          <w:ilvl w:val="4"/>
          <w:numId w:val="3"/>
        </w:numPr>
        <w:rPr>
          <w:sz w:val="22"/>
          <w:szCs w:val="22"/>
          <w:lang w:eastAsia="ko-KR"/>
        </w:rPr>
      </w:pPr>
      <w:r w:rsidRPr="001F6974">
        <w:rPr>
          <w:sz w:val="22"/>
          <w:szCs w:val="22"/>
          <w:lang w:eastAsia="ko-KR"/>
        </w:rPr>
        <w:t xml:space="preserve"> V2V communication over PC5 on one or more carriers employing different operators on different carriers; </w:t>
      </w:r>
    </w:p>
    <w:p w:rsidR="00DB0306" w:rsidRPr="001F6974" w:rsidRDefault="00DB0306" w:rsidP="00DB0306">
      <w:pPr>
        <w:numPr>
          <w:ilvl w:val="4"/>
          <w:numId w:val="3"/>
        </w:numPr>
        <w:rPr>
          <w:sz w:val="22"/>
          <w:szCs w:val="22"/>
          <w:lang w:eastAsia="ko-KR"/>
        </w:rPr>
      </w:pPr>
      <w:r w:rsidRPr="001F6974">
        <w:rPr>
          <w:sz w:val="22"/>
          <w:szCs w:val="22"/>
          <w:lang w:eastAsia="ko-KR"/>
        </w:rPr>
        <w:t xml:space="preserve"> V2V communication over PC5 on a first carrier supported by a first operator, as well as V2I communication over Uu on a second carrier supported by a second operator.  </w:t>
      </w:r>
    </w:p>
    <w:p w:rsidR="00DB0306" w:rsidRPr="00DE521A" w:rsidRDefault="00DB0306" w:rsidP="00DB0306">
      <w:pPr>
        <w:ind w:left="1724"/>
        <w:rPr>
          <w:sz w:val="22"/>
          <w:szCs w:val="22"/>
          <w:lang w:eastAsia="ko-KR"/>
        </w:rPr>
      </w:pPr>
      <w:r w:rsidRPr="001F6974">
        <w:rPr>
          <w:sz w:val="22"/>
          <w:szCs w:val="22"/>
          <w:lang w:eastAsia="ko-KR"/>
        </w:rPr>
        <w:t>For the RF requirements analysis in RAN4 for Release 14, it is proposed that initially V2X operation over PC5 be assumed for a single operator on a single carrier. Scenarios with multiple operators can also be considered as a second priority.</w:t>
      </w:r>
    </w:p>
    <w:p w:rsidR="00DB0306" w:rsidRPr="00DE521A" w:rsidRDefault="00DB0306" w:rsidP="00DB0306">
      <w:pPr>
        <w:numPr>
          <w:ilvl w:val="3"/>
          <w:numId w:val="3"/>
        </w:numPr>
        <w:rPr>
          <w:sz w:val="22"/>
          <w:szCs w:val="22"/>
          <w:u w:val="single"/>
          <w:lang w:eastAsia="ko-KR"/>
        </w:rPr>
      </w:pPr>
      <w:r w:rsidRPr="009B4A07">
        <w:rPr>
          <w:sz w:val="22"/>
          <w:szCs w:val="22"/>
          <w:u w:val="single"/>
          <w:lang w:eastAsia="ko-KR"/>
        </w:rPr>
        <w:t xml:space="preserve">Co-existence with Uu communications: </w:t>
      </w:r>
      <w:r w:rsidRPr="009B4A07">
        <w:rPr>
          <w:sz w:val="22"/>
          <w:szCs w:val="22"/>
          <w:lang w:eastAsia="ko-KR"/>
        </w:rPr>
        <w:t>V2V communication over PC5</w:t>
      </w:r>
      <w:r>
        <w:rPr>
          <w:sz w:val="22"/>
          <w:szCs w:val="22"/>
          <w:lang w:eastAsia="ko-KR"/>
        </w:rPr>
        <w:t xml:space="preserve"> and/or V2X</w:t>
      </w:r>
      <w:r w:rsidRPr="009B4A07">
        <w:rPr>
          <w:sz w:val="22"/>
          <w:szCs w:val="22"/>
          <w:lang w:eastAsia="ko-KR"/>
        </w:rPr>
        <w:t xml:space="preserve"> over Uu can co-exist with legacy Uu communication on the same carrier or on different carriers.</w:t>
      </w:r>
    </w:p>
    <w:p w:rsidR="00DB0306" w:rsidRPr="00DE521A" w:rsidRDefault="00DB0306" w:rsidP="00DB0306">
      <w:pPr>
        <w:ind w:left="1724"/>
        <w:rPr>
          <w:sz w:val="22"/>
          <w:szCs w:val="22"/>
          <w:lang w:eastAsia="ko-KR"/>
        </w:rPr>
      </w:pPr>
      <w:r>
        <w:rPr>
          <w:sz w:val="22"/>
          <w:szCs w:val="22"/>
          <w:lang w:eastAsia="ko-KR"/>
        </w:rPr>
        <w:t xml:space="preserve">For the RF requirements analysis in RAN4 for Release 14, it is proposed that V2V </w:t>
      </w:r>
      <w:r w:rsidR="002C336C">
        <w:rPr>
          <w:sz w:val="22"/>
          <w:szCs w:val="22"/>
          <w:lang w:eastAsia="ko-KR"/>
        </w:rPr>
        <w:t>operation over PC5 and V2X Uu be</w:t>
      </w:r>
      <w:r>
        <w:rPr>
          <w:sz w:val="22"/>
          <w:szCs w:val="22"/>
          <w:lang w:eastAsia="ko-KR"/>
        </w:rPr>
        <w:t xml:space="preserve"> assumed to be on the same carriers. Scenarios with V2V operation over PC5 and V2X operation over Uu with separate multiple operators can also be considered as a second priority.</w:t>
      </w:r>
    </w:p>
    <w:p w:rsidR="00DB0306" w:rsidRPr="00814353" w:rsidRDefault="00DB0306" w:rsidP="00DB0306">
      <w:pPr>
        <w:numPr>
          <w:ilvl w:val="3"/>
          <w:numId w:val="3"/>
        </w:numPr>
        <w:rPr>
          <w:sz w:val="22"/>
          <w:szCs w:val="22"/>
          <w:u w:val="single"/>
          <w:lang w:eastAsia="ko-KR"/>
        </w:rPr>
      </w:pPr>
      <w:r w:rsidRPr="009B4A07">
        <w:rPr>
          <w:sz w:val="22"/>
          <w:szCs w:val="22"/>
          <w:lang w:eastAsia="ko-KR"/>
        </w:rPr>
        <w:t>Sing</w:t>
      </w:r>
      <w:r w:rsidRPr="009B4A07">
        <w:rPr>
          <w:sz w:val="22"/>
          <w:szCs w:val="22"/>
          <w:u w:val="single"/>
          <w:lang w:eastAsia="ko-KR"/>
        </w:rPr>
        <w:t xml:space="preserve">le versus multiple eNB V2I communication: </w:t>
      </w:r>
      <w:r>
        <w:rPr>
          <w:sz w:val="22"/>
          <w:szCs w:val="22"/>
          <w:lang w:eastAsia="ko-KR"/>
        </w:rPr>
        <w:t>V2I communications can be on</w:t>
      </w:r>
      <w:r w:rsidRPr="009B4A07">
        <w:rPr>
          <w:sz w:val="22"/>
          <w:szCs w:val="22"/>
          <w:lang w:eastAsia="ko-KR"/>
        </w:rPr>
        <w:t xml:space="preserve"> one or more than one eNB, served by the same or different carriers, served by the same or different operators</w:t>
      </w:r>
      <w:r>
        <w:rPr>
          <w:sz w:val="22"/>
          <w:szCs w:val="22"/>
          <w:lang w:eastAsia="ko-KR"/>
        </w:rPr>
        <w:t>.</w:t>
      </w:r>
    </w:p>
    <w:p w:rsidR="00DB0306" w:rsidRPr="00DE521A" w:rsidRDefault="00DB0306" w:rsidP="00DB0306">
      <w:pPr>
        <w:ind w:left="1648"/>
        <w:rPr>
          <w:sz w:val="22"/>
          <w:szCs w:val="22"/>
          <w:lang w:eastAsia="ko-KR"/>
        </w:rPr>
      </w:pPr>
      <w:r>
        <w:rPr>
          <w:sz w:val="22"/>
          <w:szCs w:val="22"/>
          <w:lang w:eastAsia="ko-KR"/>
        </w:rPr>
        <w:t xml:space="preserve">For the RF requirements analysis in RAN4 for Release 14, it is proposed that V2I operation be assumed to be to a single eNB. </w:t>
      </w:r>
    </w:p>
    <w:p w:rsidR="00DB0306" w:rsidRPr="00582D36" w:rsidRDefault="00DB0306" w:rsidP="00DB0306">
      <w:pPr>
        <w:numPr>
          <w:ilvl w:val="3"/>
          <w:numId w:val="3"/>
        </w:numPr>
        <w:rPr>
          <w:sz w:val="22"/>
          <w:szCs w:val="22"/>
          <w:u w:val="single"/>
          <w:lang w:eastAsia="ko-KR"/>
        </w:rPr>
      </w:pPr>
      <w:r w:rsidRPr="009B4A07">
        <w:rPr>
          <w:sz w:val="22"/>
          <w:szCs w:val="22"/>
          <w:u w:val="single"/>
          <w:lang w:eastAsia="ko-KR"/>
        </w:rPr>
        <w:lastRenderedPageBreak/>
        <w:t xml:space="preserve">Coverage considerations: </w:t>
      </w:r>
      <w:r w:rsidRPr="009B4A07">
        <w:rPr>
          <w:sz w:val="22"/>
          <w:szCs w:val="22"/>
          <w:lang w:eastAsia="ko-KR"/>
        </w:rPr>
        <w:t xml:space="preserve"> V2I communications is by definition in coverage of a serving network cell, where</w:t>
      </w:r>
      <w:r>
        <w:rPr>
          <w:sz w:val="22"/>
          <w:szCs w:val="22"/>
          <w:lang w:eastAsia="ko-KR"/>
        </w:rPr>
        <w:t>as V2V communication can be in-</w:t>
      </w:r>
      <w:r w:rsidRPr="009B4A07">
        <w:rPr>
          <w:sz w:val="22"/>
          <w:szCs w:val="22"/>
          <w:lang w:eastAsia="ko-KR"/>
        </w:rPr>
        <w:t xml:space="preserve">coverage, in partial coverage </w:t>
      </w:r>
      <w:proofErr w:type="gramStart"/>
      <w:r w:rsidRPr="009B4A07">
        <w:rPr>
          <w:sz w:val="22"/>
          <w:szCs w:val="22"/>
          <w:lang w:eastAsia="ko-KR"/>
        </w:rPr>
        <w:t>( i.e</w:t>
      </w:r>
      <w:proofErr w:type="gramEnd"/>
      <w:r w:rsidRPr="009B4A07">
        <w:rPr>
          <w:sz w:val="22"/>
          <w:szCs w:val="22"/>
          <w:lang w:eastAsia="ko-KR"/>
        </w:rPr>
        <w:t>. one of the nodes in the V2V communication is within coverage of an eNB) or out-of-coverage (OOC).</w:t>
      </w:r>
    </w:p>
    <w:p w:rsidR="00DB0306" w:rsidRDefault="00DB0306" w:rsidP="00910BA7">
      <w:pPr>
        <w:pStyle w:val="B1"/>
        <w:rPr>
          <w:rFonts w:eastAsia="SimSun"/>
          <w:sz w:val="22"/>
          <w:szCs w:val="22"/>
          <w:lang w:eastAsia="x-none"/>
        </w:rPr>
      </w:pPr>
      <w:r>
        <w:rPr>
          <w:rFonts w:eastAsia="SimSun"/>
          <w:sz w:val="22"/>
          <w:szCs w:val="22"/>
          <w:lang w:eastAsia="x-none"/>
        </w:rPr>
        <w:t>Based on the above discussion, the following proposals a</w:t>
      </w:r>
      <w:r w:rsidR="00912546">
        <w:rPr>
          <w:rFonts w:eastAsia="SimSun"/>
          <w:sz w:val="22"/>
          <w:szCs w:val="22"/>
          <w:lang w:eastAsia="x-none"/>
        </w:rPr>
        <w:t>re put forward for approval</w:t>
      </w:r>
      <w:r>
        <w:rPr>
          <w:rFonts w:eastAsia="SimSun"/>
          <w:sz w:val="22"/>
          <w:szCs w:val="22"/>
          <w:lang w:eastAsia="x-none"/>
        </w:rPr>
        <w:t>:</w:t>
      </w:r>
    </w:p>
    <w:p w:rsidR="00DB0306" w:rsidRDefault="00DB0306" w:rsidP="00910BA7">
      <w:pPr>
        <w:pStyle w:val="B1"/>
        <w:rPr>
          <w:rFonts w:eastAsia="SimSun"/>
          <w:sz w:val="22"/>
          <w:szCs w:val="22"/>
          <w:lang w:eastAsia="x-none"/>
        </w:rPr>
      </w:pPr>
    </w:p>
    <w:p w:rsidR="00DB0306" w:rsidRPr="009B4A07" w:rsidRDefault="00DB0306" w:rsidP="00DB0306">
      <w:pPr>
        <w:spacing w:after="200" w:line="276" w:lineRule="auto"/>
        <w:ind w:right="-99"/>
        <w:rPr>
          <w:b/>
          <w:sz w:val="22"/>
          <w:szCs w:val="22"/>
          <w:u w:val="single"/>
          <w:lang w:val="en-US"/>
        </w:rPr>
      </w:pPr>
      <w:r w:rsidRPr="009B4A07">
        <w:rPr>
          <w:b/>
          <w:sz w:val="22"/>
          <w:szCs w:val="22"/>
          <w:u w:val="single"/>
          <w:lang w:val="en-US"/>
        </w:rPr>
        <w:t>Proposal #1:</w:t>
      </w:r>
    </w:p>
    <w:p w:rsidR="00DB0306" w:rsidRPr="007E3ED0" w:rsidRDefault="00DB0306" w:rsidP="00DB0306">
      <w:pPr>
        <w:numPr>
          <w:ilvl w:val="0"/>
          <w:numId w:val="18"/>
        </w:numPr>
        <w:rPr>
          <w:b/>
          <w:sz w:val="22"/>
          <w:szCs w:val="22"/>
          <w:lang w:eastAsia="ko-KR"/>
        </w:rPr>
      </w:pPr>
      <w:r w:rsidRPr="007E3ED0">
        <w:rPr>
          <w:b/>
          <w:sz w:val="22"/>
          <w:szCs w:val="22"/>
          <w:lang w:eastAsia="ko-KR"/>
        </w:rPr>
        <w:t xml:space="preserve">For the RF requirements analysis in RAN4 for Release 14 it is proposed that V2X operation in both the 5 GHz and legacy RAN4 band classes be considered. </w:t>
      </w:r>
    </w:p>
    <w:p w:rsidR="00DB0306" w:rsidRPr="009B4A07" w:rsidRDefault="00DB0306" w:rsidP="00DB0306">
      <w:pPr>
        <w:spacing w:after="200" w:line="276" w:lineRule="auto"/>
        <w:ind w:right="-99"/>
        <w:rPr>
          <w:b/>
          <w:sz w:val="22"/>
          <w:szCs w:val="22"/>
          <w:u w:val="single"/>
          <w:lang w:val="en-US"/>
        </w:rPr>
      </w:pPr>
      <w:r w:rsidRPr="009B4A07">
        <w:rPr>
          <w:b/>
          <w:sz w:val="22"/>
          <w:szCs w:val="22"/>
          <w:u w:val="single"/>
          <w:lang w:val="en-US"/>
        </w:rPr>
        <w:t>Proposal</w:t>
      </w:r>
      <w:r>
        <w:rPr>
          <w:b/>
          <w:sz w:val="22"/>
          <w:szCs w:val="22"/>
          <w:u w:val="single"/>
          <w:lang w:val="en-US"/>
        </w:rPr>
        <w:t xml:space="preserve"> #2</w:t>
      </w:r>
      <w:r w:rsidRPr="009B4A07">
        <w:rPr>
          <w:b/>
          <w:sz w:val="22"/>
          <w:szCs w:val="22"/>
          <w:u w:val="single"/>
          <w:lang w:val="en-US"/>
        </w:rPr>
        <w:t>:</w:t>
      </w:r>
    </w:p>
    <w:p w:rsidR="00DB0306" w:rsidRPr="00DB0306" w:rsidRDefault="00DB0306" w:rsidP="00DB0306">
      <w:pPr>
        <w:numPr>
          <w:ilvl w:val="0"/>
          <w:numId w:val="18"/>
        </w:numPr>
        <w:rPr>
          <w:b/>
          <w:sz w:val="22"/>
          <w:szCs w:val="22"/>
          <w:lang w:eastAsia="ko-KR"/>
        </w:rPr>
      </w:pPr>
      <w:r w:rsidRPr="009B4A07">
        <w:rPr>
          <w:b/>
          <w:sz w:val="22"/>
          <w:szCs w:val="22"/>
          <w:lang w:eastAsia="ko-KR"/>
        </w:rPr>
        <w:t xml:space="preserve">For the RF requirements </w:t>
      </w:r>
      <w:r>
        <w:rPr>
          <w:b/>
          <w:sz w:val="22"/>
          <w:szCs w:val="22"/>
          <w:lang w:eastAsia="ko-KR"/>
        </w:rPr>
        <w:t xml:space="preserve">analysis in RAN4 for </w:t>
      </w:r>
      <w:r w:rsidRPr="009B4A07">
        <w:rPr>
          <w:b/>
          <w:sz w:val="22"/>
          <w:szCs w:val="22"/>
          <w:lang w:eastAsia="ko-KR"/>
        </w:rPr>
        <w:t>Release 14, it is proposed that V2X communicati</w:t>
      </w:r>
      <w:r>
        <w:rPr>
          <w:b/>
          <w:sz w:val="22"/>
          <w:szCs w:val="22"/>
          <w:lang w:eastAsia="ko-KR"/>
        </w:rPr>
        <w:t>on over PC5 and V2I over Uu on the same</w:t>
      </w:r>
      <w:r w:rsidRPr="009B4A07">
        <w:rPr>
          <w:b/>
          <w:sz w:val="22"/>
          <w:szCs w:val="22"/>
          <w:lang w:eastAsia="ko-KR"/>
        </w:rPr>
        <w:t xml:space="preserve"> single carrier be </w:t>
      </w:r>
      <w:r>
        <w:rPr>
          <w:b/>
          <w:sz w:val="22"/>
          <w:szCs w:val="22"/>
          <w:lang w:eastAsia="ko-KR"/>
        </w:rPr>
        <w:t xml:space="preserve">initially </w:t>
      </w:r>
      <w:r w:rsidRPr="009B4A07">
        <w:rPr>
          <w:b/>
          <w:sz w:val="22"/>
          <w:szCs w:val="22"/>
          <w:lang w:eastAsia="ko-KR"/>
        </w:rPr>
        <w:t>considered.</w:t>
      </w:r>
      <w:r>
        <w:rPr>
          <w:b/>
          <w:sz w:val="22"/>
          <w:szCs w:val="22"/>
          <w:lang w:eastAsia="ko-KR"/>
        </w:rPr>
        <w:t xml:space="preserve"> </w:t>
      </w:r>
      <w:r w:rsidRPr="007E3ED0">
        <w:rPr>
          <w:b/>
          <w:sz w:val="22"/>
          <w:szCs w:val="22"/>
          <w:lang w:eastAsia="ko-KR"/>
        </w:rPr>
        <w:t xml:space="preserve">Deployments with V2V on PC5 and V2I on Uu over multiple carriers </w:t>
      </w:r>
      <w:r>
        <w:rPr>
          <w:b/>
          <w:sz w:val="22"/>
          <w:szCs w:val="22"/>
          <w:lang w:eastAsia="ko-KR"/>
        </w:rPr>
        <w:t>are</w:t>
      </w:r>
      <w:r w:rsidRPr="007E3ED0">
        <w:rPr>
          <w:b/>
          <w:sz w:val="22"/>
          <w:szCs w:val="22"/>
          <w:lang w:eastAsia="ko-KR"/>
        </w:rPr>
        <w:t xml:space="preserve"> also </w:t>
      </w:r>
      <w:r>
        <w:rPr>
          <w:b/>
          <w:sz w:val="22"/>
          <w:szCs w:val="22"/>
          <w:lang w:eastAsia="ko-KR"/>
        </w:rPr>
        <w:t xml:space="preserve">to </w:t>
      </w:r>
      <w:r w:rsidRPr="007E3ED0">
        <w:rPr>
          <w:b/>
          <w:sz w:val="22"/>
          <w:szCs w:val="22"/>
          <w:lang w:eastAsia="ko-KR"/>
        </w:rPr>
        <w:t>be considered as a second priority.</w:t>
      </w:r>
    </w:p>
    <w:p w:rsidR="00DB0306" w:rsidRPr="00DE521A" w:rsidRDefault="00DB0306" w:rsidP="00DB0306">
      <w:pPr>
        <w:rPr>
          <w:b/>
          <w:sz w:val="22"/>
          <w:szCs w:val="22"/>
          <w:u w:val="single"/>
          <w:lang w:eastAsia="ko-KR"/>
        </w:rPr>
      </w:pPr>
      <w:r w:rsidRPr="00DE521A">
        <w:rPr>
          <w:b/>
          <w:sz w:val="22"/>
          <w:szCs w:val="22"/>
          <w:u w:val="single"/>
          <w:lang w:eastAsia="ko-KR"/>
        </w:rPr>
        <w:t>Proposal #3</w:t>
      </w:r>
    </w:p>
    <w:p w:rsidR="00DB0306" w:rsidRPr="00DB0306" w:rsidRDefault="00DB0306" w:rsidP="00DB0306">
      <w:pPr>
        <w:numPr>
          <w:ilvl w:val="0"/>
          <w:numId w:val="18"/>
        </w:numPr>
        <w:rPr>
          <w:b/>
          <w:sz w:val="22"/>
          <w:szCs w:val="22"/>
          <w:lang w:eastAsia="ko-KR"/>
        </w:rPr>
      </w:pPr>
      <w:r w:rsidRPr="00DE521A">
        <w:rPr>
          <w:b/>
          <w:sz w:val="22"/>
          <w:szCs w:val="22"/>
          <w:lang w:eastAsia="ko-KR"/>
        </w:rPr>
        <w:t xml:space="preserve">For the RF requirements analysis in RAN4 for Release 14, it is proposed that </w:t>
      </w:r>
      <w:r>
        <w:rPr>
          <w:b/>
          <w:sz w:val="22"/>
          <w:szCs w:val="22"/>
          <w:lang w:eastAsia="ko-KR"/>
        </w:rPr>
        <w:t xml:space="preserve">initially </w:t>
      </w:r>
      <w:r w:rsidRPr="00DE521A">
        <w:rPr>
          <w:b/>
          <w:sz w:val="22"/>
          <w:szCs w:val="22"/>
          <w:lang w:eastAsia="ko-KR"/>
        </w:rPr>
        <w:t>V2X operation over PC5 or Uu be as</w:t>
      </w:r>
      <w:r>
        <w:rPr>
          <w:b/>
          <w:sz w:val="22"/>
          <w:szCs w:val="22"/>
          <w:lang w:eastAsia="ko-KR"/>
        </w:rPr>
        <w:t>sumed for a single operator on the same</w:t>
      </w:r>
      <w:r w:rsidRPr="00DE521A">
        <w:rPr>
          <w:b/>
          <w:sz w:val="22"/>
          <w:szCs w:val="22"/>
          <w:lang w:eastAsia="ko-KR"/>
        </w:rPr>
        <w:t xml:space="preserve"> single carrier.</w:t>
      </w:r>
      <w:r>
        <w:rPr>
          <w:b/>
          <w:sz w:val="22"/>
          <w:szCs w:val="22"/>
          <w:lang w:eastAsia="ko-KR"/>
        </w:rPr>
        <w:t xml:space="preserve"> </w:t>
      </w:r>
      <w:r w:rsidRPr="001F6974">
        <w:rPr>
          <w:b/>
          <w:sz w:val="22"/>
          <w:szCs w:val="22"/>
          <w:lang w:eastAsia="ko-KR"/>
        </w:rPr>
        <w:t xml:space="preserve">Scenarios with multiple operators </w:t>
      </w:r>
      <w:r>
        <w:rPr>
          <w:b/>
          <w:sz w:val="22"/>
          <w:szCs w:val="22"/>
          <w:lang w:eastAsia="ko-KR"/>
        </w:rPr>
        <w:t>are</w:t>
      </w:r>
      <w:r w:rsidRPr="001F6974">
        <w:rPr>
          <w:b/>
          <w:sz w:val="22"/>
          <w:szCs w:val="22"/>
          <w:lang w:eastAsia="ko-KR"/>
        </w:rPr>
        <w:t xml:space="preserve"> also </w:t>
      </w:r>
      <w:r>
        <w:rPr>
          <w:b/>
          <w:sz w:val="22"/>
          <w:szCs w:val="22"/>
          <w:lang w:eastAsia="ko-KR"/>
        </w:rPr>
        <w:t xml:space="preserve">to </w:t>
      </w:r>
      <w:r w:rsidRPr="001F6974">
        <w:rPr>
          <w:b/>
          <w:sz w:val="22"/>
          <w:szCs w:val="22"/>
          <w:lang w:eastAsia="ko-KR"/>
        </w:rPr>
        <w:t>be considered as a second priority.</w:t>
      </w:r>
    </w:p>
    <w:p w:rsidR="00DB0306" w:rsidRPr="00DE521A" w:rsidRDefault="00DB0306" w:rsidP="00DB0306">
      <w:pPr>
        <w:rPr>
          <w:b/>
          <w:sz w:val="22"/>
          <w:szCs w:val="22"/>
          <w:u w:val="single"/>
          <w:lang w:eastAsia="ko-KR"/>
        </w:rPr>
      </w:pPr>
      <w:r>
        <w:rPr>
          <w:b/>
          <w:sz w:val="22"/>
          <w:szCs w:val="22"/>
          <w:u w:val="single"/>
          <w:lang w:eastAsia="ko-KR"/>
        </w:rPr>
        <w:t>Proposal #4</w:t>
      </w:r>
    </w:p>
    <w:p w:rsidR="00DB0306" w:rsidRPr="00670C7E" w:rsidRDefault="00DB0306" w:rsidP="00DB0306">
      <w:pPr>
        <w:numPr>
          <w:ilvl w:val="0"/>
          <w:numId w:val="18"/>
        </w:numPr>
        <w:rPr>
          <w:b/>
          <w:sz w:val="22"/>
          <w:szCs w:val="22"/>
          <w:lang w:eastAsia="ko-KR"/>
        </w:rPr>
      </w:pPr>
      <w:r w:rsidRPr="00DE521A">
        <w:rPr>
          <w:b/>
          <w:sz w:val="22"/>
          <w:szCs w:val="22"/>
          <w:lang w:eastAsia="ko-KR"/>
        </w:rPr>
        <w:t>For the RF requirements analysis in RAN4 for Release 14, it is proposed that V2V operation over PC5 and V2X Uu i</w:t>
      </w:r>
      <w:r>
        <w:rPr>
          <w:b/>
          <w:sz w:val="22"/>
          <w:szCs w:val="22"/>
          <w:lang w:eastAsia="ko-KR"/>
        </w:rPr>
        <w:t xml:space="preserve">s supported on the </w:t>
      </w:r>
      <w:r w:rsidRPr="001F6974">
        <w:rPr>
          <w:b/>
          <w:sz w:val="22"/>
          <w:szCs w:val="22"/>
          <w:lang w:eastAsia="ko-KR"/>
        </w:rPr>
        <w:t>same carrier. Scenarios with V2V operation over PC5 and V2X operation over</w:t>
      </w:r>
      <w:r>
        <w:rPr>
          <w:sz w:val="22"/>
          <w:szCs w:val="22"/>
          <w:lang w:eastAsia="ko-KR"/>
        </w:rPr>
        <w:t xml:space="preserve"> </w:t>
      </w:r>
      <w:r w:rsidRPr="001F6974">
        <w:rPr>
          <w:b/>
          <w:sz w:val="22"/>
          <w:szCs w:val="22"/>
          <w:lang w:eastAsia="ko-KR"/>
        </w:rPr>
        <w:t xml:space="preserve">Uu with separate multiple operators are also </w:t>
      </w:r>
      <w:r>
        <w:rPr>
          <w:b/>
          <w:sz w:val="22"/>
          <w:szCs w:val="22"/>
          <w:lang w:eastAsia="ko-KR"/>
        </w:rPr>
        <w:t xml:space="preserve">to </w:t>
      </w:r>
      <w:r w:rsidRPr="001F6974">
        <w:rPr>
          <w:b/>
          <w:sz w:val="22"/>
          <w:szCs w:val="22"/>
          <w:lang w:eastAsia="ko-KR"/>
        </w:rPr>
        <w:t>be considered as a second priority.</w:t>
      </w:r>
    </w:p>
    <w:p w:rsidR="00DB0306" w:rsidRPr="00DE521A" w:rsidRDefault="00DB0306" w:rsidP="00DB0306">
      <w:pPr>
        <w:rPr>
          <w:b/>
          <w:sz w:val="22"/>
          <w:szCs w:val="22"/>
          <w:u w:val="single"/>
          <w:lang w:eastAsia="ko-KR"/>
        </w:rPr>
      </w:pPr>
      <w:r>
        <w:rPr>
          <w:b/>
          <w:sz w:val="22"/>
          <w:szCs w:val="22"/>
          <w:u w:val="single"/>
          <w:lang w:eastAsia="ko-KR"/>
        </w:rPr>
        <w:t>Proposal #5</w:t>
      </w:r>
    </w:p>
    <w:p w:rsidR="00DB0306" w:rsidRDefault="00DB0306" w:rsidP="00DB0306">
      <w:pPr>
        <w:numPr>
          <w:ilvl w:val="0"/>
          <w:numId w:val="18"/>
        </w:numPr>
        <w:rPr>
          <w:b/>
          <w:sz w:val="22"/>
          <w:szCs w:val="22"/>
          <w:lang w:eastAsia="ko-KR"/>
        </w:rPr>
      </w:pPr>
      <w:r w:rsidRPr="00814353">
        <w:rPr>
          <w:b/>
          <w:sz w:val="22"/>
          <w:szCs w:val="22"/>
          <w:lang w:eastAsia="ko-KR"/>
        </w:rPr>
        <w:t xml:space="preserve">For the RF requirements analysis in RAN4 for Release 14, it is proposed that V2I operation be assumed to be to a single eNB. </w:t>
      </w:r>
    </w:p>
    <w:p w:rsidR="00055E5E" w:rsidRPr="008C1002" w:rsidRDefault="00055E5E" w:rsidP="00055E5E">
      <w:pPr>
        <w:rPr>
          <w:b/>
          <w:sz w:val="22"/>
          <w:szCs w:val="22"/>
          <w:u w:val="single"/>
          <w:lang w:eastAsia="ko-KR"/>
        </w:rPr>
      </w:pPr>
      <w:r>
        <w:rPr>
          <w:b/>
          <w:sz w:val="22"/>
          <w:szCs w:val="22"/>
          <w:u w:val="single"/>
          <w:lang w:eastAsia="ko-KR"/>
        </w:rPr>
        <w:t>Proposal #6</w:t>
      </w:r>
    </w:p>
    <w:p w:rsidR="00055E5E" w:rsidRPr="008C1002" w:rsidRDefault="00055E5E" w:rsidP="00055E5E">
      <w:pPr>
        <w:numPr>
          <w:ilvl w:val="0"/>
          <w:numId w:val="18"/>
        </w:numPr>
        <w:ind w:left="540" w:hanging="180"/>
        <w:rPr>
          <w:b/>
          <w:lang w:eastAsia="ko-KR"/>
        </w:rPr>
      </w:pPr>
      <w:r w:rsidRPr="008C1002">
        <w:rPr>
          <w:b/>
          <w:sz w:val="22"/>
          <w:szCs w:val="22"/>
          <w:lang w:eastAsia="ko-KR"/>
        </w:rPr>
        <w:t xml:space="preserve">For adjacent channel co-existence analysis in RAN4 for Release 14, it is proposed </w:t>
      </w:r>
      <w:r>
        <w:rPr>
          <w:b/>
          <w:sz w:val="22"/>
          <w:szCs w:val="22"/>
          <w:lang w:eastAsia="ko-KR"/>
        </w:rPr>
        <w:t xml:space="preserve">that </w:t>
      </w:r>
      <w:r w:rsidRPr="008C1002">
        <w:rPr>
          <w:b/>
          <w:sz w:val="22"/>
          <w:szCs w:val="22"/>
          <w:lang w:eastAsia="ko-KR"/>
        </w:rPr>
        <w:t xml:space="preserve">scenarios with </w:t>
      </w:r>
      <w:r>
        <w:rPr>
          <w:b/>
          <w:sz w:val="22"/>
          <w:szCs w:val="22"/>
          <w:lang w:eastAsia="ko-KR"/>
        </w:rPr>
        <w:t xml:space="preserve">LTE-based </w:t>
      </w:r>
      <w:r>
        <w:rPr>
          <w:b/>
          <w:sz w:val="22"/>
          <w:szCs w:val="22"/>
          <w:lang w:eastAsia="ko-KR"/>
        </w:rPr>
        <w:t>V2X</w:t>
      </w:r>
      <w:r w:rsidRPr="008C1002">
        <w:rPr>
          <w:b/>
          <w:sz w:val="22"/>
          <w:szCs w:val="22"/>
          <w:lang w:eastAsia="ko-KR"/>
        </w:rPr>
        <w:t xml:space="preserve"> </w:t>
      </w:r>
      <w:r>
        <w:rPr>
          <w:b/>
          <w:sz w:val="22"/>
          <w:szCs w:val="22"/>
          <w:lang w:eastAsia="ko-KR"/>
        </w:rPr>
        <w:t>transmitting on a single licensed carrier</w:t>
      </w:r>
      <w:r w:rsidRPr="008C1002">
        <w:rPr>
          <w:b/>
          <w:sz w:val="22"/>
          <w:szCs w:val="22"/>
          <w:lang w:eastAsia="ko-KR"/>
        </w:rPr>
        <w:t xml:space="preserve"> </w:t>
      </w:r>
      <w:r>
        <w:rPr>
          <w:b/>
          <w:sz w:val="22"/>
          <w:szCs w:val="22"/>
          <w:lang w:eastAsia="ko-KR"/>
        </w:rPr>
        <w:t xml:space="preserve">at a power of 33 dBm </w:t>
      </w:r>
      <w:r>
        <w:rPr>
          <w:b/>
          <w:sz w:val="22"/>
          <w:szCs w:val="22"/>
          <w:lang w:eastAsia="ko-KR"/>
        </w:rPr>
        <w:t xml:space="preserve">and </w:t>
      </w:r>
      <w:r w:rsidRPr="008C1002">
        <w:rPr>
          <w:b/>
          <w:sz w:val="22"/>
          <w:szCs w:val="22"/>
          <w:lang w:eastAsia="ko-KR"/>
        </w:rPr>
        <w:t xml:space="preserve">acting </w:t>
      </w:r>
      <w:r>
        <w:rPr>
          <w:b/>
          <w:sz w:val="22"/>
          <w:szCs w:val="22"/>
          <w:lang w:eastAsia="ko-KR"/>
        </w:rPr>
        <w:t xml:space="preserve">as an aggressor network </w:t>
      </w:r>
      <w:r w:rsidRPr="00587A02">
        <w:rPr>
          <w:b/>
          <w:sz w:val="22"/>
          <w:szCs w:val="22"/>
          <w:lang w:eastAsia="ko-KR"/>
        </w:rPr>
        <w:t>to a victim legacy LTE network be investigated</w:t>
      </w:r>
      <w:r>
        <w:rPr>
          <w:b/>
          <w:sz w:val="22"/>
          <w:szCs w:val="22"/>
          <w:lang w:eastAsia="ko-KR"/>
        </w:rPr>
        <w:t xml:space="preserve"> with high priority.</w:t>
      </w:r>
    </w:p>
    <w:p w:rsidR="00055E5E" w:rsidRDefault="00055E5E" w:rsidP="00055E5E">
      <w:pPr>
        <w:rPr>
          <w:b/>
          <w:sz w:val="22"/>
          <w:szCs w:val="22"/>
          <w:lang w:eastAsia="ko-KR"/>
        </w:rPr>
      </w:pPr>
    </w:p>
    <w:p w:rsidR="00055E5E" w:rsidRPr="00814353" w:rsidRDefault="00055E5E" w:rsidP="00055E5E">
      <w:pPr>
        <w:rPr>
          <w:b/>
          <w:sz w:val="22"/>
          <w:szCs w:val="22"/>
          <w:lang w:eastAsia="ko-KR"/>
        </w:rPr>
      </w:pPr>
    </w:p>
    <w:p w:rsidR="00DB0306" w:rsidRPr="00AE0586" w:rsidRDefault="00DB0306" w:rsidP="00910BA7">
      <w:pPr>
        <w:pStyle w:val="B1"/>
        <w:rPr>
          <w:rFonts w:eastAsia="SimSun" w:hint="eastAsia"/>
          <w:sz w:val="22"/>
          <w:szCs w:val="22"/>
          <w:lang w:eastAsia="x-none"/>
        </w:rPr>
      </w:pPr>
    </w:p>
    <w:p w:rsidR="00910BA7" w:rsidRPr="00910BA7" w:rsidRDefault="00910BA7" w:rsidP="00910BA7"/>
    <w:p w:rsidR="00910BA7" w:rsidRDefault="00910BA7" w:rsidP="000E620C">
      <w:pPr>
        <w:pStyle w:val="Heading1"/>
      </w:pPr>
    </w:p>
    <w:p w:rsidR="000E620C" w:rsidRPr="001706B8" w:rsidRDefault="00910BA7" w:rsidP="000E620C">
      <w:pPr>
        <w:pStyle w:val="Heading1"/>
      </w:pPr>
      <w:r>
        <w:t>3.</w:t>
      </w:r>
      <w:r>
        <w:tab/>
      </w:r>
      <w:r w:rsidR="00CD3CDE" w:rsidRPr="001706B8">
        <w:t>Discussion of V2X</w:t>
      </w:r>
      <w:r w:rsidR="000E620C" w:rsidRPr="001706B8">
        <w:t xml:space="preserve"> </w:t>
      </w:r>
      <w:r w:rsidR="00C74EA1" w:rsidRPr="001706B8">
        <w:t>Co-existence Analysis</w:t>
      </w:r>
      <w:r w:rsidR="000E620C" w:rsidRPr="001706B8">
        <w:t xml:space="preserve"> </w:t>
      </w:r>
    </w:p>
    <w:p w:rsidR="00910BA7" w:rsidRDefault="00910BA7" w:rsidP="003206D1">
      <w:pPr>
        <w:pStyle w:val="Heading2"/>
        <w:ind w:left="0" w:firstLine="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As part of the analysis for the Work Item on “V2V Services on the LTE Sidelink” [2] detailed simulation assumptions were defined and agreed to for adjacent channel co-existence analysis of V2V implementations for both legacy licensed band LTE and unlicensed V2V services at 5.9 GHz as defined in [7]. </w:t>
      </w:r>
    </w:p>
    <w:p w:rsidR="003206D1" w:rsidRPr="003206D1" w:rsidRDefault="001706B8" w:rsidP="003206D1">
      <w:pPr>
        <w:pStyle w:val="Heading2"/>
        <w:ind w:left="0" w:firstLine="0"/>
        <w:rPr>
          <w:rFonts w:ascii="Times New Roman" w:eastAsia="Malgun Gothic" w:hAnsi="Times New Roman"/>
          <w:sz w:val="22"/>
          <w:szCs w:val="22"/>
          <w:lang w:eastAsia="ko-KR"/>
        </w:rPr>
      </w:pPr>
      <w:r w:rsidRPr="001706B8">
        <w:rPr>
          <w:rFonts w:ascii="Times New Roman" w:eastAsia="Malgun Gothic" w:hAnsi="Times New Roman"/>
          <w:sz w:val="22"/>
          <w:szCs w:val="22"/>
          <w:lang w:eastAsia="ko-KR"/>
        </w:rPr>
        <w:t xml:space="preserve">In </w:t>
      </w:r>
      <w:r>
        <w:rPr>
          <w:rFonts w:ascii="Times New Roman" w:eastAsia="Malgun Gothic" w:hAnsi="Times New Roman"/>
          <w:sz w:val="22"/>
          <w:szCs w:val="22"/>
          <w:lang w:eastAsia="ko-KR"/>
        </w:rPr>
        <w:t>3GPP RAN4 the co-existence evaluation methodology has been based on the methods and assumpt</w:t>
      </w:r>
      <w:r w:rsidR="00910BA7">
        <w:rPr>
          <w:rFonts w:ascii="Times New Roman" w:eastAsia="Malgun Gothic" w:hAnsi="Times New Roman"/>
          <w:sz w:val="22"/>
          <w:szCs w:val="22"/>
          <w:lang w:eastAsia="ko-KR"/>
        </w:rPr>
        <w:t>ions defined in 3GPP TR36.942 [4</w:t>
      </w:r>
      <w:r>
        <w:rPr>
          <w:rFonts w:ascii="Times New Roman" w:eastAsia="Malgun Gothic" w:hAnsi="Times New Roman"/>
          <w:sz w:val="22"/>
          <w:szCs w:val="22"/>
          <w:lang w:eastAsia="ko-KR"/>
        </w:rPr>
        <w:t xml:space="preserve">]. Furthermore, </w:t>
      </w:r>
      <w:r w:rsidR="00232103">
        <w:rPr>
          <w:rFonts w:ascii="Times New Roman" w:eastAsia="Malgun Gothic" w:hAnsi="Times New Roman"/>
          <w:sz w:val="22"/>
          <w:szCs w:val="22"/>
          <w:lang w:eastAsia="ko-KR"/>
        </w:rPr>
        <w:t xml:space="preserve">in </w:t>
      </w:r>
      <w:r>
        <w:rPr>
          <w:rFonts w:ascii="Times New Roman" w:eastAsia="Malgun Gothic" w:hAnsi="Times New Roman"/>
          <w:sz w:val="22"/>
          <w:szCs w:val="22"/>
          <w:lang w:eastAsia="ko-KR"/>
        </w:rPr>
        <w:t>TR36.885</w:t>
      </w:r>
      <w:r w:rsidR="00910BA7">
        <w:rPr>
          <w:rFonts w:ascii="Times New Roman" w:eastAsia="Malgun Gothic" w:hAnsi="Times New Roman"/>
          <w:sz w:val="22"/>
          <w:szCs w:val="22"/>
          <w:lang w:eastAsia="ko-KR"/>
        </w:rPr>
        <w:t xml:space="preserve"> [3</w:t>
      </w:r>
      <w:r w:rsidR="00232103">
        <w:rPr>
          <w:rFonts w:ascii="Times New Roman" w:eastAsia="Malgun Gothic" w:hAnsi="Times New Roman"/>
          <w:sz w:val="22"/>
          <w:szCs w:val="22"/>
          <w:lang w:eastAsia="ko-KR"/>
        </w:rPr>
        <w:t>]</w:t>
      </w:r>
      <w:r>
        <w:rPr>
          <w:rFonts w:ascii="Times New Roman" w:eastAsia="Malgun Gothic" w:hAnsi="Times New Roman"/>
          <w:sz w:val="22"/>
          <w:szCs w:val="22"/>
          <w:lang w:eastAsia="ko-KR"/>
        </w:rPr>
        <w:t xml:space="preserve"> </w:t>
      </w:r>
      <w:r w:rsidR="00232103">
        <w:rPr>
          <w:rFonts w:ascii="Times New Roman" w:eastAsia="Malgun Gothic" w:hAnsi="Times New Roman"/>
          <w:sz w:val="22"/>
          <w:szCs w:val="22"/>
          <w:lang w:eastAsia="ko-KR"/>
        </w:rPr>
        <w:t>Appendix A, detailed assumptions are defined on use case scenarios, channel models, deployment scenarios, as well as drop and mobility models</w:t>
      </w:r>
      <w:r w:rsidR="009F3A7D">
        <w:rPr>
          <w:rFonts w:ascii="Times New Roman" w:eastAsia="Malgun Gothic" w:hAnsi="Times New Roman"/>
          <w:sz w:val="22"/>
          <w:szCs w:val="22"/>
          <w:lang w:eastAsia="ko-KR"/>
        </w:rPr>
        <w:t xml:space="preserve"> for the simulation of V2V performance</w:t>
      </w:r>
      <w:r w:rsidR="00232103">
        <w:rPr>
          <w:rFonts w:ascii="Times New Roman" w:eastAsia="Malgun Gothic" w:hAnsi="Times New Roman"/>
          <w:sz w:val="22"/>
          <w:szCs w:val="22"/>
          <w:lang w:eastAsia="ko-KR"/>
        </w:rPr>
        <w:t>.  It is proposed that these assumptions be adopted for the Release 14 RAN4 co-existence analysis for V2X operation. Table 1 below summarizes the specific references for the given requirements.</w:t>
      </w:r>
      <w:r w:rsidR="003206D1">
        <w:rPr>
          <w:rFonts w:ascii="Times New Roman" w:eastAsia="Malgun Gothic" w:hAnsi="Times New Roman"/>
          <w:sz w:val="22"/>
          <w:szCs w:val="22"/>
          <w:lang w:eastAsia="ko-KR"/>
        </w:rPr>
        <w:t xml:space="preserve"> In particular, the co-existence impact of PC5 based V2X on legacy Uu operations needs to be assessed.</w:t>
      </w:r>
    </w:p>
    <w:p w:rsidR="003206D1" w:rsidRPr="009F3A7D" w:rsidRDefault="003206D1" w:rsidP="009F3A7D">
      <w:pPr>
        <w:rPr>
          <w:rFonts w:eastAsia="Malgun Gothic"/>
          <w:lang w:eastAsia="ko-KR"/>
        </w:rPr>
      </w:pPr>
    </w:p>
    <w:p w:rsidR="00713EA1" w:rsidRPr="004B0E52" w:rsidRDefault="00713EA1" w:rsidP="00713EA1">
      <w:pPr>
        <w:pStyle w:val="Heading2"/>
        <w:numPr>
          <w:ilvl w:val="1"/>
          <w:numId w:val="0"/>
        </w:numPr>
        <w:tabs>
          <w:tab w:val="num" w:pos="576"/>
        </w:tabs>
        <w:ind w:left="576" w:hanging="576"/>
        <w:jc w:val="center"/>
        <w:rPr>
          <w:rFonts w:ascii="Times New Roman" w:hAnsi="Times New Roman"/>
          <w:b/>
          <w:sz w:val="22"/>
          <w:szCs w:val="22"/>
        </w:rPr>
      </w:pPr>
      <w:r w:rsidRPr="004B0E52">
        <w:rPr>
          <w:rFonts w:ascii="Times New Roman" w:hAnsi="Times New Roman"/>
          <w:b/>
          <w:sz w:val="22"/>
          <w:szCs w:val="22"/>
        </w:rPr>
        <w:t xml:space="preserve">Table 2: </w:t>
      </w:r>
      <w:r>
        <w:rPr>
          <w:rFonts w:ascii="Times New Roman" w:hAnsi="Times New Roman"/>
          <w:b/>
          <w:sz w:val="22"/>
          <w:szCs w:val="22"/>
        </w:rPr>
        <w:t>V2X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228"/>
      </w:tblGrid>
      <w:tr w:rsidR="00713EA1" w:rsidRPr="004B0E52" w:rsidTr="005F4422">
        <w:tc>
          <w:tcPr>
            <w:tcW w:w="3348" w:type="dxa"/>
            <w:shd w:val="clear" w:color="auto" w:fill="C6D9F1"/>
          </w:tcPr>
          <w:p w:rsidR="00713EA1" w:rsidRPr="002F3783" w:rsidRDefault="00713EA1" w:rsidP="005F4422">
            <w:pPr>
              <w:rPr>
                <w:rFonts w:eastAsia="MS Mincho"/>
                <w:b/>
              </w:rPr>
            </w:pPr>
            <w:r w:rsidRPr="002F3783">
              <w:rPr>
                <w:rFonts w:eastAsia="MS Mincho"/>
                <w:b/>
              </w:rPr>
              <w:t>Parameter</w:t>
            </w:r>
          </w:p>
        </w:tc>
        <w:tc>
          <w:tcPr>
            <w:tcW w:w="6228" w:type="dxa"/>
            <w:shd w:val="clear" w:color="auto" w:fill="C6D9F1"/>
          </w:tcPr>
          <w:p w:rsidR="00713EA1" w:rsidRPr="002F3783" w:rsidRDefault="00713EA1" w:rsidP="005F4422">
            <w:pPr>
              <w:rPr>
                <w:rFonts w:eastAsia="MS Mincho"/>
                <w:b/>
              </w:rPr>
            </w:pPr>
            <w:r>
              <w:rPr>
                <w:rFonts w:eastAsia="MS Mincho"/>
                <w:b/>
              </w:rPr>
              <w:t>Assumption</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Evaluation Scenarios</w:t>
            </w:r>
          </w:p>
        </w:tc>
        <w:tc>
          <w:tcPr>
            <w:tcW w:w="6228" w:type="dxa"/>
            <w:shd w:val="clear" w:color="auto" w:fill="auto"/>
          </w:tcPr>
          <w:p w:rsidR="00713EA1" w:rsidRPr="00D54A4D" w:rsidRDefault="00D54A4D" w:rsidP="00713EA1">
            <w:pPr>
              <w:jc w:val="center"/>
              <w:rPr>
                <w:rFonts w:eastAsia="MS Mincho"/>
              </w:rPr>
            </w:pPr>
            <w:r w:rsidRPr="00D54A4D">
              <w:rPr>
                <w:rFonts w:eastAsia="MS Mincho"/>
              </w:rPr>
              <w:t xml:space="preserve">TR 36.785 and </w:t>
            </w:r>
            <w:r w:rsidR="00713EA1" w:rsidRPr="00D54A4D">
              <w:rPr>
                <w:rFonts w:eastAsia="MS Mincho"/>
              </w:rPr>
              <w:t>TR36.885 Appendix A.1.1</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UE Drop and Mobility Model</w:t>
            </w:r>
          </w:p>
        </w:tc>
        <w:tc>
          <w:tcPr>
            <w:tcW w:w="6228" w:type="dxa"/>
            <w:shd w:val="clear" w:color="auto" w:fill="auto"/>
          </w:tcPr>
          <w:p w:rsidR="00713EA1" w:rsidRPr="00D54A4D" w:rsidRDefault="00D54A4D" w:rsidP="00713EA1">
            <w:pPr>
              <w:jc w:val="center"/>
              <w:rPr>
                <w:rFonts w:eastAsia="MS Mincho"/>
              </w:rPr>
            </w:pPr>
            <w:r w:rsidRPr="00D54A4D">
              <w:rPr>
                <w:rFonts w:eastAsia="MS Mincho"/>
              </w:rPr>
              <w:t xml:space="preserve">TR 36.785 and </w:t>
            </w:r>
            <w:r w:rsidR="00713EA1" w:rsidRPr="00D54A4D">
              <w:rPr>
                <w:rFonts w:eastAsia="MS Mincho"/>
              </w:rPr>
              <w:t>TR36.885 Appendix A.1.2</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eNB and RSU deployment</w:t>
            </w:r>
          </w:p>
        </w:tc>
        <w:tc>
          <w:tcPr>
            <w:tcW w:w="6228" w:type="dxa"/>
            <w:shd w:val="clear" w:color="auto" w:fill="auto"/>
          </w:tcPr>
          <w:p w:rsidR="00713EA1" w:rsidRPr="00D54A4D" w:rsidRDefault="00D54A4D" w:rsidP="00713EA1">
            <w:pPr>
              <w:pStyle w:val="ListParagraph"/>
              <w:spacing w:after="0" w:line="240" w:lineRule="auto"/>
              <w:ind w:left="0"/>
              <w:jc w:val="center"/>
              <w:rPr>
                <w:rFonts w:ascii="Times New Roman" w:hAnsi="Times New Roman"/>
                <w:sz w:val="20"/>
                <w:szCs w:val="20"/>
                <w:lang w:val="en-GB"/>
              </w:rPr>
            </w:pPr>
            <w:r w:rsidRPr="00D54A4D">
              <w:rPr>
                <w:rFonts w:ascii="Times New Roman" w:eastAsia="MS Mincho" w:hAnsi="Times New Roman"/>
                <w:sz w:val="20"/>
                <w:szCs w:val="20"/>
              </w:rPr>
              <w:t xml:space="preserve">TR 36.785 and </w:t>
            </w:r>
            <w:r w:rsidR="00713EA1" w:rsidRPr="00D54A4D">
              <w:rPr>
                <w:rFonts w:ascii="Times New Roman" w:eastAsia="MS Mincho" w:hAnsi="Times New Roman"/>
                <w:sz w:val="20"/>
                <w:szCs w:val="20"/>
              </w:rPr>
              <w:t xml:space="preserve">TR36.885 Appendix </w:t>
            </w:r>
            <w:r w:rsidR="00713EA1" w:rsidRPr="00D54A4D">
              <w:rPr>
                <w:rFonts w:ascii="Times New Roman" w:hAnsi="Times New Roman"/>
                <w:sz w:val="20"/>
                <w:szCs w:val="20"/>
                <w:lang w:val="en-GB"/>
              </w:rPr>
              <w:t>A.1.3</w:t>
            </w:r>
          </w:p>
        </w:tc>
      </w:tr>
      <w:tr w:rsidR="00713EA1" w:rsidRPr="004B0E52" w:rsidTr="005F4422">
        <w:tc>
          <w:tcPr>
            <w:tcW w:w="3348" w:type="dxa"/>
            <w:shd w:val="clear" w:color="auto" w:fill="auto"/>
          </w:tcPr>
          <w:p w:rsidR="00713EA1" w:rsidRPr="002F3783" w:rsidRDefault="009A1832" w:rsidP="005F4422">
            <w:pPr>
              <w:rPr>
                <w:rFonts w:eastAsia="MS Mincho"/>
              </w:rPr>
            </w:pPr>
            <w:r>
              <w:rPr>
                <w:rFonts w:eastAsia="MS Mincho"/>
              </w:rPr>
              <w:t xml:space="preserve">V2V and V2I </w:t>
            </w:r>
            <w:r w:rsidR="00713EA1">
              <w:rPr>
                <w:rFonts w:eastAsia="MS Mincho"/>
              </w:rPr>
              <w:t>Channel Model</w:t>
            </w:r>
          </w:p>
        </w:tc>
        <w:tc>
          <w:tcPr>
            <w:tcW w:w="6228" w:type="dxa"/>
            <w:shd w:val="clear" w:color="auto" w:fill="auto"/>
          </w:tcPr>
          <w:p w:rsidR="00713EA1" w:rsidRPr="00D54A4D" w:rsidRDefault="00D54A4D" w:rsidP="00713EA1">
            <w:pPr>
              <w:pStyle w:val="ListParagraph"/>
              <w:spacing w:after="0" w:line="240" w:lineRule="auto"/>
              <w:ind w:left="0"/>
              <w:jc w:val="center"/>
              <w:rPr>
                <w:rFonts w:ascii="Times New Roman" w:hAnsi="Times New Roman"/>
                <w:sz w:val="20"/>
                <w:szCs w:val="20"/>
                <w:lang w:val="en-GB"/>
              </w:rPr>
            </w:pPr>
            <w:r w:rsidRPr="00D54A4D">
              <w:rPr>
                <w:rFonts w:ascii="Times New Roman" w:eastAsia="MS Mincho" w:hAnsi="Times New Roman"/>
                <w:sz w:val="20"/>
                <w:szCs w:val="20"/>
              </w:rPr>
              <w:t xml:space="preserve">TR 36.785 and </w:t>
            </w:r>
            <w:r w:rsidR="00713EA1" w:rsidRPr="00D54A4D">
              <w:rPr>
                <w:rFonts w:ascii="Times New Roman" w:eastAsia="MS Mincho" w:hAnsi="Times New Roman"/>
                <w:sz w:val="20"/>
                <w:szCs w:val="20"/>
              </w:rPr>
              <w:t xml:space="preserve">TR36.885 Appendix </w:t>
            </w:r>
            <w:r w:rsidR="00713EA1" w:rsidRPr="00D54A4D">
              <w:rPr>
                <w:rFonts w:ascii="Times New Roman" w:hAnsi="Times New Roman"/>
                <w:sz w:val="20"/>
                <w:szCs w:val="20"/>
                <w:lang w:val="en-GB"/>
              </w:rPr>
              <w:t>A.1.4</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Traffic Model</w:t>
            </w:r>
          </w:p>
        </w:tc>
        <w:tc>
          <w:tcPr>
            <w:tcW w:w="6228" w:type="dxa"/>
            <w:shd w:val="clear" w:color="auto" w:fill="auto"/>
          </w:tcPr>
          <w:p w:rsidR="00713EA1" w:rsidRPr="00D54A4D" w:rsidRDefault="00D54A4D" w:rsidP="00713EA1">
            <w:pPr>
              <w:jc w:val="center"/>
              <w:rPr>
                <w:rFonts w:eastAsia="MS Mincho"/>
              </w:rPr>
            </w:pPr>
            <w:r w:rsidRPr="00D54A4D">
              <w:rPr>
                <w:rFonts w:eastAsia="MS Mincho"/>
              </w:rPr>
              <w:t xml:space="preserve">TR 36.785 and </w:t>
            </w:r>
            <w:r w:rsidR="00713EA1" w:rsidRPr="00D54A4D">
              <w:rPr>
                <w:rFonts w:eastAsia="MS Mincho"/>
              </w:rPr>
              <w:t xml:space="preserve">TR36.885 Appendix </w:t>
            </w:r>
            <w:r w:rsidR="00713EA1" w:rsidRPr="00D54A4D">
              <w:t>A.1.5</w:t>
            </w:r>
          </w:p>
        </w:tc>
      </w:tr>
    </w:tbl>
    <w:p w:rsidR="00232103" w:rsidRDefault="00232103" w:rsidP="00232103">
      <w:pPr>
        <w:rPr>
          <w:rFonts w:eastAsia="Malgun Gothic"/>
          <w:lang w:eastAsia="ko-KR"/>
        </w:rPr>
      </w:pPr>
    </w:p>
    <w:p w:rsidR="00232103" w:rsidRPr="00EB0F58" w:rsidRDefault="00912546" w:rsidP="00232103">
      <w:pPr>
        <w:rPr>
          <w:b/>
          <w:sz w:val="22"/>
          <w:szCs w:val="22"/>
          <w:u w:val="single"/>
          <w:lang w:val="en-US"/>
        </w:rPr>
      </w:pPr>
      <w:r>
        <w:rPr>
          <w:b/>
          <w:sz w:val="22"/>
          <w:szCs w:val="22"/>
          <w:u w:val="single"/>
          <w:lang w:val="en-US"/>
        </w:rPr>
        <w:t>Proposal #7</w:t>
      </w:r>
      <w:r w:rsidR="00232103" w:rsidRPr="00EB0F58">
        <w:rPr>
          <w:b/>
          <w:sz w:val="22"/>
          <w:szCs w:val="22"/>
          <w:u w:val="single"/>
          <w:lang w:val="en-US"/>
        </w:rPr>
        <w:t>:</w:t>
      </w:r>
    </w:p>
    <w:p w:rsidR="00232103" w:rsidRPr="00232103" w:rsidRDefault="00232103" w:rsidP="00232103">
      <w:pPr>
        <w:numPr>
          <w:ilvl w:val="0"/>
          <w:numId w:val="13"/>
        </w:numPr>
        <w:rPr>
          <w:rFonts w:eastAsia="SimSun"/>
          <w:b/>
          <w:sz w:val="22"/>
          <w:szCs w:val="22"/>
          <w:lang w:eastAsia="zh-CN"/>
        </w:rPr>
      </w:pPr>
      <w:r w:rsidRPr="00232103">
        <w:rPr>
          <w:b/>
          <w:sz w:val="22"/>
          <w:szCs w:val="22"/>
        </w:rPr>
        <w:t xml:space="preserve">The </w:t>
      </w:r>
      <w:r w:rsidRPr="00232103">
        <w:rPr>
          <w:rFonts w:eastAsia="Malgun Gothic"/>
          <w:b/>
          <w:sz w:val="22"/>
          <w:szCs w:val="22"/>
          <w:lang w:eastAsia="ko-KR"/>
        </w:rPr>
        <w:t>RAN4 Release 14 co-existence evaluation methodology s</w:t>
      </w:r>
      <w:r>
        <w:rPr>
          <w:rFonts w:eastAsia="Malgun Gothic"/>
          <w:b/>
          <w:sz w:val="22"/>
          <w:szCs w:val="22"/>
          <w:lang w:eastAsia="ko-KR"/>
        </w:rPr>
        <w:t>hall be</w:t>
      </w:r>
      <w:r w:rsidRPr="00232103">
        <w:rPr>
          <w:rFonts w:eastAsia="Malgun Gothic"/>
          <w:b/>
          <w:sz w:val="22"/>
          <w:szCs w:val="22"/>
          <w:lang w:eastAsia="ko-KR"/>
        </w:rPr>
        <w:t xml:space="preserve"> based on the methods and assumptions defined in 3GPP TR36.942</w:t>
      </w:r>
      <w:r w:rsidRPr="00232103">
        <w:rPr>
          <w:b/>
        </w:rPr>
        <w:t>.</w:t>
      </w:r>
    </w:p>
    <w:p w:rsidR="00232103" w:rsidRPr="00EB0F58" w:rsidRDefault="00912546" w:rsidP="00232103">
      <w:pPr>
        <w:rPr>
          <w:b/>
          <w:sz w:val="22"/>
          <w:szCs w:val="22"/>
          <w:u w:val="single"/>
          <w:lang w:val="en-US"/>
        </w:rPr>
      </w:pPr>
      <w:r>
        <w:rPr>
          <w:b/>
          <w:sz w:val="22"/>
          <w:szCs w:val="22"/>
          <w:u w:val="single"/>
          <w:lang w:val="en-US"/>
        </w:rPr>
        <w:t>Proposal #8</w:t>
      </w:r>
      <w:r w:rsidR="00232103" w:rsidRPr="00EB0F58">
        <w:rPr>
          <w:b/>
          <w:sz w:val="22"/>
          <w:szCs w:val="22"/>
          <w:u w:val="single"/>
          <w:lang w:val="en-US"/>
        </w:rPr>
        <w:t>:</w:t>
      </w:r>
    </w:p>
    <w:p w:rsidR="00232103" w:rsidRPr="00232103" w:rsidRDefault="00232103" w:rsidP="00232103">
      <w:pPr>
        <w:numPr>
          <w:ilvl w:val="0"/>
          <w:numId w:val="13"/>
        </w:numPr>
        <w:rPr>
          <w:rFonts w:eastAsia="SimSun"/>
          <w:b/>
          <w:sz w:val="22"/>
          <w:szCs w:val="22"/>
          <w:lang w:eastAsia="zh-CN"/>
        </w:rPr>
      </w:pPr>
      <w:r>
        <w:rPr>
          <w:b/>
          <w:sz w:val="22"/>
          <w:szCs w:val="22"/>
        </w:rPr>
        <w:t>For</w:t>
      </w:r>
      <w:r w:rsidRPr="00232103">
        <w:rPr>
          <w:b/>
          <w:sz w:val="22"/>
          <w:szCs w:val="22"/>
        </w:rPr>
        <w:t xml:space="preserve"> </w:t>
      </w:r>
      <w:r w:rsidRPr="00232103">
        <w:rPr>
          <w:rFonts w:eastAsia="Malgun Gothic"/>
          <w:b/>
          <w:sz w:val="22"/>
          <w:szCs w:val="22"/>
          <w:lang w:eastAsia="ko-KR"/>
        </w:rPr>
        <w:t>RAN4 Release 14 co-existence evaluation</w:t>
      </w:r>
      <w:r>
        <w:rPr>
          <w:rFonts w:eastAsia="Malgun Gothic"/>
          <w:b/>
          <w:sz w:val="22"/>
          <w:szCs w:val="22"/>
          <w:lang w:eastAsia="ko-KR"/>
        </w:rPr>
        <w:t xml:space="preserve">s, the use case definitions, channel models and </w:t>
      </w:r>
      <w:r w:rsidR="00713EA1">
        <w:rPr>
          <w:rFonts w:eastAsia="Malgun Gothic"/>
          <w:b/>
          <w:sz w:val="22"/>
          <w:szCs w:val="22"/>
          <w:lang w:eastAsia="ko-KR"/>
        </w:rPr>
        <w:t xml:space="preserve">deployment scenarios of </w:t>
      </w:r>
      <w:r w:rsidR="00DB0306">
        <w:rPr>
          <w:rFonts w:eastAsia="Malgun Gothic"/>
          <w:b/>
          <w:sz w:val="22"/>
          <w:szCs w:val="22"/>
          <w:lang w:eastAsia="ko-KR"/>
        </w:rPr>
        <w:t>TR36.7</w:t>
      </w:r>
      <w:r w:rsidR="00713EA1">
        <w:rPr>
          <w:rFonts w:eastAsia="Malgun Gothic"/>
          <w:b/>
          <w:sz w:val="22"/>
          <w:szCs w:val="22"/>
          <w:lang w:eastAsia="ko-KR"/>
        </w:rPr>
        <w:t xml:space="preserve">85 </w:t>
      </w:r>
      <w:r w:rsidR="00D54A4D">
        <w:rPr>
          <w:rFonts w:eastAsia="Malgun Gothic"/>
          <w:b/>
          <w:sz w:val="22"/>
          <w:szCs w:val="22"/>
          <w:lang w:eastAsia="ko-KR"/>
        </w:rPr>
        <w:t xml:space="preserve">are to </w:t>
      </w:r>
      <w:r w:rsidR="00DB0306">
        <w:rPr>
          <w:rFonts w:eastAsia="Malgun Gothic"/>
          <w:b/>
          <w:sz w:val="22"/>
          <w:szCs w:val="22"/>
          <w:lang w:eastAsia="ko-KR"/>
        </w:rPr>
        <w:t xml:space="preserve">be employed as a basis for V2X adjacent </w:t>
      </w:r>
      <w:r w:rsidR="00D54A4D">
        <w:rPr>
          <w:rFonts w:eastAsia="Malgun Gothic"/>
          <w:b/>
          <w:sz w:val="22"/>
          <w:szCs w:val="22"/>
          <w:lang w:eastAsia="ko-KR"/>
        </w:rPr>
        <w:t>channel co-existence simulation assumptions</w:t>
      </w:r>
      <w:r w:rsidR="00DB0306">
        <w:rPr>
          <w:rFonts w:eastAsia="Malgun Gothic"/>
          <w:b/>
          <w:sz w:val="22"/>
          <w:szCs w:val="22"/>
          <w:lang w:eastAsia="ko-KR"/>
        </w:rPr>
        <w:t>.</w:t>
      </w:r>
    </w:p>
    <w:p w:rsidR="001706B8" w:rsidRDefault="001706B8" w:rsidP="001706B8">
      <w:pPr>
        <w:rPr>
          <w:color w:val="000000"/>
          <w:sz w:val="22"/>
          <w:szCs w:val="22"/>
          <w:lang w:eastAsia="en-CA"/>
        </w:rPr>
      </w:pPr>
    </w:p>
    <w:p w:rsidR="001706B8" w:rsidRPr="00350491" w:rsidRDefault="001706B8" w:rsidP="001706B8">
      <w:pPr>
        <w:pStyle w:val="Heading1"/>
        <w:ind w:left="851" w:hanging="851"/>
      </w:pPr>
      <w:r w:rsidRPr="00350491">
        <w:t>3</w:t>
      </w:r>
      <w:r w:rsidRPr="00350491">
        <w:tab/>
        <w:t>Conclusions</w:t>
      </w:r>
    </w:p>
    <w:p w:rsidR="00912546" w:rsidRDefault="00FB5ACA" w:rsidP="00713EA1">
      <w:pPr>
        <w:rPr>
          <w:sz w:val="22"/>
          <w:szCs w:val="22"/>
        </w:rPr>
      </w:pPr>
      <w:r w:rsidRPr="00350491">
        <w:rPr>
          <w:sz w:val="22"/>
          <w:szCs w:val="22"/>
        </w:rPr>
        <w:t xml:space="preserve">The following </w:t>
      </w:r>
      <w:r>
        <w:rPr>
          <w:sz w:val="22"/>
          <w:szCs w:val="22"/>
        </w:rPr>
        <w:t xml:space="preserve">proposals </w:t>
      </w:r>
      <w:r w:rsidRPr="00350491">
        <w:rPr>
          <w:sz w:val="22"/>
          <w:szCs w:val="22"/>
        </w:rPr>
        <w:t xml:space="preserve">should be taken into consideration when </w:t>
      </w:r>
      <w:r>
        <w:rPr>
          <w:sz w:val="22"/>
          <w:szCs w:val="22"/>
        </w:rPr>
        <w:t xml:space="preserve">defining the Release 14 V2X RF </w:t>
      </w:r>
      <w:r w:rsidR="00FF7F9C">
        <w:rPr>
          <w:sz w:val="22"/>
          <w:szCs w:val="22"/>
        </w:rPr>
        <w:t xml:space="preserve">co-existence </w:t>
      </w:r>
      <w:r>
        <w:rPr>
          <w:sz w:val="22"/>
          <w:szCs w:val="22"/>
        </w:rPr>
        <w:t>requirements:</w:t>
      </w:r>
    </w:p>
    <w:p w:rsidR="006D6B38" w:rsidRPr="009B4A07" w:rsidRDefault="006D6B38" w:rsidP="006D6B38">
      <w:pPr>
        <w:spacing w:after="200" w:line="276" w:lineRule="auto"/>
        <w:ind w:right="-99"/>
        <w:rPr>
          <w:b/>
          <w:sz w:val="22"/>
          <w:szCs w:val="22"/>
          <w:u w:val="single"/>
          <w:lang w:val="en-US"/>
        </w:rPr>
      </w:pPr>
      <w:r w:rsidRPr="009B4A07">
        <w:rPr>
          <w:b/>
          <w:sz w:val="22"/>
          <w:szCs w:val="22"/>
          <w:u w:val="single"/>
          <w:lang w:val="en-US"/>
        </w:rPr>
        <w:t>Proposal #1:</w:t>
      </w:r>
    </w:p>
    <w:p w:rsidR="006D6B38" w:rsidRPr="007E3ED0" w:rsidRDefault="006D6B38" w:rsidP="006D6B38">
      <w:pPr>
        <w:numPr>
          <w:ilvl w:val="0"/>
          <w:numId w:val="18"/>
        </w:numPr>
        <w:rPr>
          <w:b/>
          <w:sz w:val="22"/>
          <w:szCs w:val="22"/>
          <w:lang w:eastAsia="ko-KR"/>
        </w:rPr>
      </w:pPr>
      <w:r w:rsidRPr="007E3ED0">
        <w:rPr>
          <w:b/>
          <w:sz w:val="22"/>
          <w:szCs w:val="22"/>
          <w:lang w:eastAsia="ko-KR"/>
        </w:rPr>
        <w:t xml:space="preserve">For the RF requirements analysis in RAN4 for Release 14 it is proposed that V2X operation in both the 5 GHz and legacy RAN4 band classes be considered. </w:t>
      </w:r>
    </w:p>
    <w:p w:rsidR="006D6B38" w:rsidRDefault="006D6B38" w:rsidP="006D6B38">
      <w:pPr>
        <w:spacing w:after="200" w:line="276" w:lineRule="auto"/>
        <w:ind w:right="-99"/>
        <w:rPr>
          <w:b/>
          <w:sz w:val="22"/>
          <w:szCs w:val="22"/>
          <w:u w:val="single"/>
          <w:lang w:val="en-US"/>
        </w:rPr>
      </w:pPr>
    </w:p>
    <w:p w:rsidR="006D6B38" w:rsidRPr="009B4A07" w:rsidRDefault="006D6B38" w:rsidP="006D6B38">
      <w:pPr>
        <w:spacing w:after="200" w:line="276" w:lineRule="auto"/>
        <w:ind w:right="-99"/>
        <w:rPr>
          <w:b/>
          <w:sz w:val="22"/>
          <w:szCs w:val="22"/>
          <w:u w:val="single"/>
          <w:lang w:val="en-US"/>
        </w:rPr>
      </w:pPr>
      <w:r w:rsidRPr="009B4A07">
        <w:rPr>
          <w:b/>
          <w:sz w:val="22"/>
          <w:szCs w:val="22"/>
          <w:u w:val="single"/>
          <w:lang w:val="en-US"/>
        </w:rPr>
        <w:lastRenderedPageBreak/>
        <w:t>Proposal</w:t>
      </w:r>
      <w:r>
        <w:rPr>
          <w:b/>
          <w:sz w:val="22"/>
          <w:szCs w:val="22"/>
          <w:u w:val="single"/>
          <w:lang w:val="en-US"/>
        </w:rPr>
        <w:t xml:space="preserve"> #2</w:t>
      </w:r>
      <w:r w:rsidRPr="009B4A07">
        <w:rPr>
          <w:b/>
          <w:sz w:val="22"/>
          <w:szCs w:val="22"/>
          <w:u w:val="single"/>
          <w:lang w:val="en-US"/>
        </w:rPr>
        <w:t>:</w:t>
      </w:r>
    </w:p>
    <w:p w:rsidR="006D6B38" w:rsidRPr="00DB0306" w:rsidRDefault="006D6B38" w:rsidP="006D6B38">
      <w:pPr>
        <w:numPr>
          <w:ilvl w:val="0"/>
          <w:numId w:val="18"/>
        </w:numPr>
        <w:rPr>
          <w:b/>
          <w:sz w:val="22"/>
          <w:szCs w:val="22"/>
          <w:lang w:eastAsia="ko-KR"/>
        </w:rPr>
      </w:pPr>
      <w:r w:rsidRPr="009B4A07">
        <w:rPr>
          <w:b/>
          <w:sz w:val="22"/>
          <w:szCs w:val="22"/>
          <w:lang w:eastAsia="ko-KR"/>
        </w:rPr>
        <w:t xml:space="preserve">For the RF requirements </w:t>
      </w:r>
      <w:r>
        <w:rPr>
          <w:b/>
          <w:sz w:val="22"/>
          <w:szCs w:val="22"/>
          <w:lang w:eastAsia="ko-KR"/>
        </w:rPr>
        <w:t xml:space="preserve">analysis in RAN4 for </w:t>
      </w:r>
      <w:r w:rsidRPr="009B4A07">
        <w:rPr>
          <w:b/>
          <w:sz w:val="22"/>
          <w:szCs w:val="22"/>
          <w:lang w:eastAsia="ko-KR"/>
        </w:rPr>
        <w:t>Release 14, it is proposed that V2X communicati</w:t>
      </w:r>
      <w:r>
        <w:rPr>
          <w:b/>
          <w:sz w:val="22"/>
          <w:szCs w:val="22"/>
          <w:lang w:eastAsia="ko-KR"/>
        </w:rPr>
        <w:t>on over PC5 and V2I over Uu on the same</w:t>
      </w:r>
      <w:r w:rsidRPr="009B4A07">
        <w:rPr>
          <w:b/>
          <w:sz w:val="22"/>
          <w:szCs w:val="22"/>
          <w:lang w:eastAsia="ko-KR"/>
        </w:rPr>
        <w:t xml:space="preserve"> single carrier be </w:t>
      </w:r>
      <w:r>
        <w:rPr>
          <w:b/>
          <w:sz w:val="22"/>
          <w:szCs w:val="22"/>
          <w:lang w:eastAsia="ko-KR"/>
        </w:rPr>
        <w:t xml:space="preserve">initially </w:t>
      </w:r>
      <w:r w:rsidRPr="009B4A07">
        <w:rPr>
          <w:b/>
          <w:sz w:val="22"/>
          <w:szCs w:val="22"/>
          <w:lang w:eastAsia="ko-KR"/>
        </w:rPr>
        <w:t>considered.</w:t>
      </w:r>
      <w:r>
        <w:rPr>
          <w:b/>
          <w:sz w:val="22"/>
          <w:szCs w:val="22"/>
          <w:lang w:eastAsia="ko-KR"/>
        </w:rPr>
        <w:t xml:space="preserve"> </w:t>
      </w:r>
      <w:r w:rsidRPr="007E3ED0">
        <w:rPr>
          <w:b/>
          <w:sz w:val="22"/>
          <w:szCs w:val="22"/>
          <w:lang w:eastAsia="ko-KR"/>
        </w:rPr>
        <w:t xml:space="preserve">Deployments with V2V on PC5 and V2I on Uu over multiple carriers </w:t>
      </w:r>
      <w:r>
        <w:rPr>
          <w:b/>
          <w:sz w:val="22"/>
          <w:szCs w:val="22"/>
          <w:lang w:eastAsia="ko-KR"/>
        </w:rPr>
        <w:t>are</w:t>
      </w:r>
      <w:r w:rsidRPr="007E3ED0">
        <w:rPr>
          <w:b/>
          <w:sz w:val="22"/>
          <w:szCs w:val="22"/>
          <w:lang w:eastAsia="ko-KR"/>
        </w:rPr>
        <w:t xml:space="preserve"> also </w:t>
      </w:r>
      <w:r>
        <w:rPr>
          <w:b/>
          <w:sz w:val="22"/>
          <w:szCs w:val="22"/>
          <w:lang w:eastAsia="ko-KR"/>
        </w:rPr>
        <w:t xml:space="preserve">to </w:t>
      </w:r>
      <w:r w:rsidRPr="007E3ED0">
        <w:rPr>
          <w:b/>
          <w:sz w:val="22"/>
          <w:szCs w:val="22"/>
          <w:lang w:eastAsia="ko-KR"/>
        </w:rPr>
        <w:t>be considered as a second priority.</w:t>
      </w:r>
    </w:p>
    <w:p w:rsidR="006D6B38" w:rsidRPr="00DE521A" w:rsidRDefault="006D6B38" w:rsidP="006D6B38">
      <w:pPr>
        <w:rPr>
          <w:b/>
          <w:sz w:val="22"/>
          <w:szCs w:val="22"/>
          <w:u w:val="single"/>
          <w:lang w:eastAsia="ko-KR"/>
        </w:rPr>
      </w:pPr>
      <w:r w:rsidRPr="00DE521A">
        <w:rPr>
          <w:b/>
          <w:sz w:val="22"/>
          <w:szCs w:val="22"/>
          <w:u w:val="single"/>
          <w:lang w:eastAsia="ko-KR"/>
        </w:rPr>
        <w:t>Proposal #3</w:t>
      </w:r>
    </w:p>
    <w:p w:rsidR="006D6B38" w:rsidRPr="00DB0306" w:rsidRDefault="006D6B38" w:rsidP="006D6B38">
      <w:pPr>
        <w:numPr>
          <w:ilvl w:val="0"/>
          <w:numId w:val="18"/>
        </w:numPr>
        <w:rPr>
          <w:b/>
          <w:sz w:val="22"/>
          <w:szCs w:val="22"/>
          <w:lang w:eastAsia="ko-KR"/>
        </w:rPr>
      </w:pPr>
      <w:r w:rsidRPr="00DE521A">
        <w:rPr>
          <w:b/>
          <w:sz w:val="22"/>
          <w:szCs w:val="22"/>
          <w:lang w:eastAsia="ko-KR"/>
        </w:rPr>
        <w:t xml:space="preserve">For the RF requirements analysis in RAN4 for Release 14, it is proposed that </w:t>
      </w:r>
      <w:r>
        <w:rPr>
          <w:b/>
          <w:sz w:val="22"/>
          <w:szCs w:val="22"/>
          <w:lang w:eastAsia="ko-KR"/>
        </w:rPr>
        <w:t xml:space="preserve">initially </w:t>
      </w:r>
      <w:r w:rsidRPr="00DE521A">
        <w:rPr>
          <w:b/>
          <w:sz w:val="22"/>
          <w:szCs w:val="22"/>
          <w:lang w:eastAsia="ko-KR"/>
        </w:rPr>
        <w:t>V2X operation over PC5 or Uu be as</w:t>
      </w:r>
      <w:r>
        <w:rPr>
          <w:b/>
          <w:sz w:val="22"/>
          <w:szCs w:val="22"/>
          <w:lang w:eastAsia="ko-KR"/>
        </w:rPr>
        <w:t>sumed for a single operator on the same</w:t>
      </w:r>
      <w:r w:rsidRPr="00DE521A">
        <w:rPr>
          <w:b/>
          <w:sz w:val="22"/>
          <w:szCs w:val="22"/>
          <w:lang w:eastAsia="ko-KR"/>
        </w:rPr>
        <w:t xml:space="preserve"> single carrier.</w:t>
      </w:r>
      <w:r>
        <w:rPr>
          <w:b/>
          <w:sz w:val="22"/>
          <w:szCs w:val="22"/>
          <w:lang w:eastAsia="ko-KR"/>
        </w:rPr>
        <w:t xml:space="preserve"> </w:t>
      </w:r>
      <w:r w:rsidRPr="001F6974">
        <w:rPr>
          <w:b/>
          <w:sz w:val="22"/>
          <w:szCs w:val="22"/>
          <w:lang w:eastAsia="ko-KR"/>
        </w:rPr>
        <w:t xml:space="preserve">Scenarios with multiple operators </w:t>
      </w:r>
      <w:r>
        <w:rPr>
          <w:b/>
          <w:sz w:val="22"/>
          <w:szCs w:val="22"/>
          <w:lang w:eastAsia="ko-KR"/>
        </w:rPr>
        <w:t>are</w:t>
      </w:r>
      <w:r w:rsidRPr="001F6974">
        <w:rPr>
          <w:b/>
          <w:sz w:val="22"/>
          <w:szCs w:val="22"/>
          <w:lang w:eastAsia="ko-KR"/>
        </w:rPr>
        <w:t xml:space="preserve"> also </w:t>
      </w:r>
      <w:r>
        <w:rPr>
          <w:b/>
          <w:sz w:val="22"/>
          <w:szCs w:val="22"/>
          <w:lang w:eastAsia="ko-KR"/>
        </w:rPr>
        <w:t xml:space="preserve">to </w:t>
      </w:r>
      <w:r w:rsidRPr="001F6974">
        <w:rPr>
          <w:b/>
          <w:sz w:val="22"/>
          <w:szCs w:val="22"/>
          <w:lang w:eastAsia="ko-KR"/>
        </w:rPr>
        <w:t>be considered as a second priority.</w:t>
      </w:r>
    </w:p>
    <w:p w:rsidR="006D6B38" w:rsidRPr="00DE521A" w:rsidRDefault="006D6B38" w:rsidP="006D6B38">
      <w:pPr>
        <w:rPr>
          <w:b/>
          <w:sz w:val="22"/>
          <w:szCs w:val="22"/>
          <w:u w:val="single"/>
          <w:lang w:eastAsia="ko-KR"/>
        </w:rPr>
      </w:pPr>
      <w:r>
        <w:rPr>
          <w:b/>
          <w:sz w:val="22"/>
          <w:szCs w:val="22"/>
          <w:u w:val="single"/>
          <w:lang w:eastAsia="ko-KR"/>
        </w:rPr>
        <w:t>Proposal #4</w:t>
      </w:r>
    </w:p>
    <w:p w:rsidR="006D6B38" w:rsidRPr="00670C7E" w:rsidRDefault="006D6B38" w:rsidP="006D6B38">
      <w:pPr>
        <w:numPr>
          <w:ilvl w:val="0"/>
          <w:numId w:val="18"/>
        </w:numPr>
        <w:rPr>
          <w:b/>
          <w:sz w:val="22"/>
          <w:szCs w:val="22"/>
          <w:lang w:eastAsia="ko-KR"/>
        </w:rPr>
      </w:pPr>
      <w:r w:rsidRPr="00DE521A">
        <w:rPr>
          <w:b/>
          <w:sz w:val="22"/>
          <w:szCs w:val="22"/>
          <w:lang w:eastAsia="ko-KR"/>
        </w:rPr>
        <w:t>For the RF requirements analysis in RAN4 for Release 14, it is proposed that V2V operation over PC5 and V2X Uu i</w:t>
      </w:r>
      <w:r>
        <w:rPr>
          <w:b/>
          <w:sz w:val="22"/>
          <w:szCs w:val="22"/>
          <w:lang w:eastAsia="ko-KR"/>
        </w:rPr>
        <w:t xml:space="preserve">s supported on the </w:t>
      </w:r>
      <w:r w:rsidRPr="001F6974">
        <w:rPr>
          <w:b/>
          <w:sz w:val="22"/>
          <w:szCs w:val="22"/>
          <w:lang w:eastAsia="ko-KR"/>
        </w:rPr>
        <w:t>same carrier. Scenarios with V2V operation over PC5 and V2X operation over</w:t>
      </w:r>
      <w:r>
        <w:rPr>
          <w:sz w:val="22"/>
          <w:szCs w:val="22"/>
          <w:lang w:eastAsia="ko-KR"/>
        </w:rPr>
        <w:t xml:space="preserve"> </w:t>
      </w:r>
      <w:r w:rsidRPr="001F6974">
        <w:rPr>
          <w:b/>
          <w:sz w:val="22"/>
          <w:szCs w:val="22"/>
          <w:lang w:eastAsia="ko-KR"/>
        </w:rPr>
        <w:t xml:space="preserve">Uu with separate multiple operators are also </w:t>
      </w:r>
      <w:r>
        <w:rPr>
          <w:b/>
          <w:sz w:val="22"/>
          <w:szCs w:val="22"/>
          <w:lang w:eastAsia="ko-KR"/>
        </w:rPr>
        <w:t xml:space="preserve">to </w:t>
      </w:r>
      <w:r w:rsidRPr="001F6974">
        <w:rPr>
          <w:b/>
          <w:sz w:val="22"/>
          <w:szCs w:val="22"/>
          <w:lang w:eastAsia="ko-KR"/>
        </w:rPr>
        <w:t>be considered as a second priority.</w:t>
      </w:r>
    </w:p>
    <w:p w:rsidR="006D6B38" w:rsidRPr="00DE521A" w:rsidRDefault="006D6B38" w:rsidP="006D6B38">
      <w:pPr>
        <w:rPr>
          <w:b/>
          <w:sz w:val="22"/>
          <w:szCs w:val="22"/>
          <w:u w:val="single"/>
          <w:lang w:eastAsia="ko-KR"/>
        </w:rPr>
      </w:pPr>
      <w:r>
        <w:rPr>
          <w:b/>
          <w:sz w:val="22"/>
          <w:szCs w:val="22"/>
          <w:u w:val="single"/>
          <w:lang w:eastAsia="ko-KR"/>
        </w:rPr>
        <w:t>Proposal #5</w:t>
      </w:r>
    </w:p>
    <w:p w:rsidR="006D6B38" w:rsidRDefault="006D6B38" w:rsidP="006D6B38">
      <w:pPr>
        <w:numPr>
          <w:ilvl w:val="0"/>
          <w:numId w:val="18"/>
        </w:numPr>
        <w:rPr>
          <w:b/>
          <w:sz w:val="22"/>
          <w:szCs w:val="22"/>
          <w:lang w:eastAsia="ko-KR"/>
        </w:rPr>
      </w:pPr>
      <w:r w:rsidRPr="00814353">
        <w:rPr>
          <w:b/>
          <w:sz w:val="22"/>
          <w:szCs w:val="22"/>
          <w:lang w:eastAsia="ko-KR"/>
        </w:rPr>
        <w:t xml:space="preserve">For the RF requirements analysis in RAN4 for Release 14, it is proposed that V2I operation be assumed to be to a single eNB. </w:t>
      </w:r>
    </w:p>
    <w:p w:rsidR="006D6B38" w:rsidRPr="008C1002" w:rsidRDefault="006D6B38" w:rsidP="006D6B38">
      <w:pPr>
        <w:rPr>
          <w:b/>
          <w:sz w:val="22"/>
          <w:szCs w:val="22"/>
          <w:u w:val="single"/>
          <w:lang w:eastAsia="ko-KR"/>
        </w:rPr>
      </w:pPr>
      <w:r>
        <w:rPr>
          <w:b/>
          <w:sz w:val="22"/>
          <w:szCs w:val="22"/>
          <w:u w:val="single"/>
          <w:lang w:eastAsia="ko-KR"/>
        </w:rPr>
        <w:t>Proposal #6</w:t>
      </w:r>
    </w:p>
    <w:p w:rsidR="006D6B38" w:rsidRPr="009F6945" w:rsidRDefault="006D6B38" w:rsidP="009F6945">
      <w:pPr>
        <w:pStyle w:val="ListParagraph"/>
        <w:numPr>
          <w:ilvl w:val="0"/>
          <w:numId w:val="18"/>
        </w:numPr>
        <w:rPr>
          <w:rFonts w:ascii="Times New Roman" w:hAnsi="Times New Roman"/>
          <w:b/>
          <w:lang w:eastAsia="ko-KR"/>
        </w:rPr>
      </w:pPr>
      <w:r w:rsidRPr="009F6945">
        <w:rPr>
          <w:rFonts w:ascii="Times New Roman" w:hAnsi="Times New Roman"/>
          <w:b/>
          <w:lang w:eastAsia="ko-KR"/>
        </w:rPr>
        <w:t>For adjacent channel co-existence analysis in RAN4 for Release 14, it is proposed that scenarios with LTE-based V2X transmitting on a single licensed carrier at a power of 33 dBm and acting as an aggressor network to a victim legacy LTE network be investigated with high priority.</w:t>
      </w:r>
    </w:p>
    <w:p w:rsidR="00912546" w:rsidRPr="00EB0F58" w:rsidRDefault="00912546" w:rsidP="00912546">
      <w:pPr>
        <w:rPr>
          <w:b/>
          <w:sz w:val="22"/>
          <w:szCs w:val="22"/>
          <w:u w:val="single"/>
          <w:lang w:val="en-US"/>
        </w:rPr>
      </w:pPr>
      <w:r>
        <w:rPr>
          <w:b/>
          <w:sz w:val="22"/>
          <w:szCs w:val="22"/>
          <w:u w:val="single"/>
          <w:lang w:val="en-US"/>
        </w:rPr>
        <w:t>Proposal #7</w:t>
      </w:r>
      <w:r w:rsidRPr="00EB0F58">
        <w:rPr>
          <w:b/>
          <w:sz w:val="22"/>
          <w:szCs w:val="22"/>
          <w:u w:val="single"/>
          <w:lang w:val="en-US"/>
        </w:rPr>
        <w:t>:</w:t>
      </w:r>
    </w:p>
    <w:p w:rsidR="00912546" w:rsidRPr="00232103" w:rsidRDefault="00912546" w:rsidP="00912546">
      <w:pPr>
        <w:numPr>
          <w:ilvl w:val="0"/>
          <w:numId w:val="13"/>
        </w:numPr>
        <w:rPr>
          <w:rFonts w:eastAsia="SimSun"/>
          <w:b/>
          <w:sz w:val="22"/>
          <w:szCs w:val="22"/>
          <w:lang w:eastAsia="zh-CN"/>
        </w:rPr>
      </w:pPr>
      <w:r w:rsidRPr="00232103">
        <w:rPr>
          <w:b/>
          <w:sz w:val="22"/>
          <w:szCs w:val="22"/>
        </w:rPr>
        <w:t xml:space="preserve">The </w:t>
      </w:r>
      <w:r w:rsidRPr="00232103">
        <w:rPr>
          <w:rFonts w:eastAsia="Malgun Gothic"/>
          <w:b/>
          <w:sz w:val="22"/>
          <w:szCs w:val="22"/>
          <w:lang w:eastAsia="ko-KR"/>
        </w:rPr>
        <w:t>RAN4 Release 14 co-existence evaluation methodology s</w:t>
      </w:r>
      <w:r>
        <w:rPr>
          <w:rFonts w:eastAsia="Malgun Gothic"/>
          <w:b/>
          <w:sz w:val="22"/>
          <w:szCs w:val="22"/>
          <w:lang w:eastAsia="ko-KR"/>
        </w:rPr>
        <w:t>hall be</w:t>
      </w:r>
      <w:r w:rsidRPr="00232103">
        <w:rPr>
          <w:rFonts w:eastAsia="Malgun Gothic"/>
          <w:b/>
          <w:sz w:val="22"/>
          <w:szCs w:val="22"/>
          <w:lang w:eastAsia="ko-KR"/>
        </w:rPr>
        <w:t xml:space="preserve"> based on the methods and assumptions defined in 3GPP TR36.942</w:t>
      </w:r>
      <w:r w:rsidRPr="00232103">
        <w:rPr>
          <w:b/>
        </w:rPr>
        <w:t>.</w:t>
      </w:r>
    </w:p>
    <w:p w:rsidR="00912546" w:rsidRPr="00EB0F58" w:rsidRDefault="00912546" w:rsidP="00912546">
      <w:pPr>
        <w:rPr>
          <w:b/>
          <w:sz w:val="22"/>
          <w:szCs w:val="22"/>
          <w:u w:val="single"/>
          <w:lang w:val="en-US"/>
        </w:rPr>
      </w:pPr>
      <w:r>
        <w:rPr>
          <w:b/>
          <w:sz w:val="22"/>
          <w:szCs w:val="22"/>
          <w:u w:val="single"/>
          <w:lang w:val="en-US"/>
        </w:rPr>
        <w:t>Proposal #8</w:t>
      </w:r>
      <w:r w:rsidRPr="00EB0F58">
        <w:rPr>
          <w:b/>
          <w:sz w:val="22"/>
          <w:szCs w:val="22"/>
          <w:u w:val="single"/>
          <w:lang w:val="en-US"/>
        </w:rPr>
        <w:t>:</w:t>
      </w:r>
    </w:p>
    <w:p w:rsidR="001706B8" w:rsidRPr="009F6945" w:rsidRDefault="00912546" w:rsidP="001706B8">
      <w:pPr>
        <w:numPr>
          <w:ilvl w:val="0"/>
          <w:numId w:val="13"/>
        </w:numPr>
        <w:rPr>
          <w:rFonts w:eastAsia="SimSun"/>
          <w:b/>
          <w:sz w:val="22"/>
          <w:szCs w:val="22"/>
          <w:lang w:eastAsia="zh-CN"/>
        </w:rPr>
      </w:pPr>
      <w:r>
        <w:rPr>
          <w:b/>
          <w:sz w:val="22"/>
          <w:szCs w:val="22"/>
        </w:rPr>
        <w:t>For</w:t>
      </w:r>
      <w:r w:rsidRPr="00232103">
        <w:rPr>
          <w:b/>
          <w:sz w:val="22"/>
          <w:szCs w:val="22"/>
        </w:rPr>
        <w:t xml:space="preserve"> </w:t>
      </w:r>
      <w:r w:rsidRPr="00232103">
        <w:rPr>
          <w:rFonts w:eastAsia="Malgun Gothic"/>
          <w:b/>
          <w:sz w:val="22"/>
          <w:szCs w:val="22"/>
          <w:lang w:eastAsia="ko-KR"/>
        </w:rPr>
        <w:t>RAN4 Release 14 co-existence evaluation</w:t>
      </w:r>
      <w:r>
        <w:rPr>
          <w:rFonts w:eastAsia="Malgun Gothic"/>
          <w:b/>
          <w:sz w:val="22"/>
          <w:szCs w:val="22"/>
          <w:lang w:eastAsia="ko-KR"/>
        </w:rPr>
        <w:t xml:space="preserve">s, the use case definitions, channel models and deployment scenarios of TR36.785 </w:t>
      </w:r>
      <w:r w:rsidR="00C15694">
        <w:rPr>
          <w:rFonts w:eastAsia="Malgun Gothic"/>
          <w:b/>
          <w:sz w:val="22"/>
          <w:szCs w:val="22"/>
          <w:lang w:eastAsia="ko-KR"/>
        </w:rPr>
        <w:t xml:space="preserve">are to </w:t>
      </w:r>
      <w:r>
        <w:rPr>
          <w:rFonts w:eastAsia="Malgun Gothic"/>
          <w:b/>
          <w:sz w:val="22"/>
          <w:szCs w:val="22"/>
          <w:lang w:eastAsia="ko-KR"/>
        </w:rPr>
        <w:t xml:space="preserve">be employed as a basis for V2X adjacent </w:t>
      </w:r>
      <w:r w:rsidR="00D54A4D">
        <w:rPr>
          <w:rFonts w:eastAsia="Malgun Gothic"/>
          <w:b/>
          <w:sz w:val="22"/>
          <w:szCs w:val="22"/>
          <w:lang w:eastAsia="ko-KR"/>
        </w:rPr>
        <w:t>channel co-existence simulation assumptions</w:t>
      </w:r>
      <w:r>
        <w:rPr>
          <w:rFonts w:eastAsia="Malgun Gothic"/>
          <w:b/>
          <w:sz w:val="22"/>
          <w:szCs w:val="22"/>
          <w:lang w:eastAsia="ko-KR"/>
        </w:rPr>
        <w:t>.</w:t>
      </w:r>
    </w:p>
    <w:p w:rsidR="009F6945" w:rsidRPr="0048321A" w:rsidRDefault="009F6945" w:rsidP="009F6945">
      <w:pPr>
        <w:ind w:left="720"/>
        <w:rPr>
          <w:rFonts w:eastAsia="SimSun"/>
          <w:b/>
          <w:sz w:val="22"/>
          <w:szCs w:val="22"/>
          <w:lang w:eastAsia="zh-CN"/>
        </w:rPr>
      </w:pPr>
      <w:bookmarkStart w:id="17" w:name="_GoBack"/>
      <w:bookmarkEnd w:id="17"/>
    </w:p>
    <w:p w:rsidR="001706B8" w:rsidRDefault="001706B8" w:rsidP="001706B8">
      <w:pPr>
        <w:pStyle w:val="Heading1"/>
        <w:ind w:left="0" w:firstLine="0"/>
        <w:rPr>
          <w:lang w:val="en-US"/>
        </w:rPr>
      </w:pPr>
      <w:r>
        <w:rPr>
          <w:lang w:val="en-US"/>
        </w:rPr>
        <w:t>4</w:t>
      </w:r>
      <w:r>
        <w:rPr>
          <w:lang w:val="en-US"/>
        </w:rPr>
        <w:tab/>
      </w:r>
      <w:r>
        <w:rPr>
          <w:lang w:val="en-US"/>
        </w:rPr>
        <w:tab/>
      </w:r>
      <w:r>
        <w:rPr>
          <w:lang w:val="en-US"/>
        </w:rPr>
        <w:tab/>
        <w:t>References</w:t>
      </w:r>
    </w:p>
    <w:p w:rsidR="000E0094" w:rsidRDefault="001706B8" w:rsidP="000E0094">
      <w:pPr>
        <w:ind w:left="564" w:hanging="564"/>
        <w:rPr>
          <w:sz w:val="22"/>
          <w:szCs w:val="22"/>
        </w:rPr>
      </w:pPr>
      <w:r w:rsidRPr="0039201C">
        <w:rPr>
          <w:b/>
          <w:sz w:val="22"/>
          <w:szCs w:val="22"/>
        </w:rPr>
        <w:t>[</w:t>
      </w:r>
      <w:r w:rsidRPr="0039201C">
        <w:rPr>
          <w:sz w:val="22"/>
          <w:szCs w:val="22"/>
        </w:rPr>
        <w:t>1</w:t>
      </w:r>
      <w:r w:rsidRPr="0039201C">
        <w:rPr>
          <w:b/>
          <w:sz w:val="22"/>
          <w:szCs w:val="22"/>
        </w:rPr>
        <w:t>]</w:t>
      </w:r>
      <w:r w:rsidRPr="0039201C">
        <w:rPr>
          <w:b/>
          <w:sz w:val="22"/>
          <w:szCs w:val="22"/>
        </w:rPr>
        <w:tab/>
      </w:r>
      <w:r w:rsidR="000E0094">
        <w:rPr>
          <w:sz w:val="22"/>
          <w:szCs w:val="22"/>
        </w:rPr>
        <w:t>RP-</w:t>
      </w:r>
      <w:r w:rsidR="000E0094" w:rsidRPr="000E0094">
        <w:rPr>
          <w:sz w:val="22"/>
          <w:szCs w:val="22"/>
        </w:rPr>
        <w:t>161298</w:t>
      </w:r>
      <w:r w:rsidRPr="000E0094">
        <w:rPr>
          <w:sz w:val="22"/>
          <w:szCs w:val="22"/>
        </w:rPr>
        <w:t>,</w:t>
      </w:r>
      <w:r w:rsidR="000E0094" w:rsidRPr="000E0094">
        <w:rPr>
          <w:sz w:val="22"/>
          <w:szCs w:val="22"/>
        </w:rPr>
        <w:t xml:space="preserve"> “</w:t>
      </w:r>
      <w:r w:rsidR="000E0094" w:rsidRPr="000E0094">
        <w:rPr>
          <w:rFonts w:eastAsia="Batang"/>
          <w:sz w:val="22"/>
          <w:szCs w:val="22"/>
          <w:lang w:eastAsia="ko-KR"/>
        </w:rPr>
        <w:t>LTE-based V2X Services</w:t>
      </w:r>
      <w:r w:rsidR="000E0094" w:rsidRPr="000E0094">
        <w:rPr>
          <w:rFonts w:eastAsia="Batang"/>
          <w:sz w:val="22"/>
          <w:szCs w:val="22"/>
          <w:lang w:eastAsia="ko-KR"/>
        </w:rPr>
        <w:t>”,</w:t>
      </w:r>
      <w:r w:rsidR="000E0094" w:rsidRPr="000E0094">
        <w:rPr>
          <w:rFonts w:ascii="Arial" w:eastAsia="Batang" w:hAnsi="Arial" w:cs="Arial"/>
          <w:b/>
          <w:sz w:val="22"/>
          <w:szCs w:val="22"/>
          <w:lang w:eastAsia="ko-KR"/>
        </w:rPr>
        <w:t xml:space="preserve"> </w:t>
      </w:r>
      <w:r w:rsidR="000E0094">
        <w:rPr>
          <w:sz w:val="22"/>
          <w:szCs w:val="22"/>
        </w:rPr>
        <w:t>LGE, Huawei, CATT</w:t>
      </w:r>
    </w:p>
    <w:p w:rsidR="00C46FF3" w:rsidRPr="00ED6403" w:rsidRDefault="00C46FF3" w:rsidP="00C46FF3">
      <w:pPr>
        <w:ind w:left="564" w:hanging="564"/>
        <w:rPr>
          <w:sz w:val="22"/>
          <w:szCs w:val="22"/>
          <w:lang w:val="en-US" w:eastAsia="ko-KR"/>
        </w:rPr>
      </w:pPr>
      <w:r w:rsidRPr="00A71B60">
        <w:rPr>
          <w:sz w:val="22"/>
          <w:szCs w:val="22"/>
        </w:rPr>
        <w:t>[2]</w:t>
      </w:r>
      <w:r w:rsidRPr="00A71B60">
        <w:rPr>
          <w:sz w:val="22"/>
          <w:szCs w:val="22"/>
        </w:rPr>
        <w:tab/>
        <w:t>RP-160220, “</w:t>
      </w:r>
      <w:r w:rsidRPr="00A71B60">
        <w:rPr>
          <w:rFonts w:eastAsia="Batang"/>
          <w:sz w:val="22"/>
          <w:szCs w:val="22"/>
          <w:lang w:eastAsia="zh-CN"/>
        </w:rPr>
        <w:t xml:space="preserve">Revised </w:t>
      </w:r>
      <w:r w:rsidRPr="00A71B60">
        <w:rPr>
          <w:rFonts w:eastAsia="Batang"/>
          <w:sz w:val="22"/>
          <w:szCs w:val="22"/>
          <w:lang w:eastAsia="ko-KR"/>
        </w:rPr>
        <w:t xml:space="preserve">WID: Support for V2V services based on LTE sidelink”, </w:t>
      </w:r>
      <w:r w:rsidRPr="00A71B60">
        <w:rPr>
          <w:rFonts w:eastAsia="Batang"/>
          <w:sz w:val="22"/>
          <w:szCs w:val="22"/>
          <w:lang w:val="en-US" w:eastAsia="ko-KR"/>
        </w:rPr>
        <w:t xml:space="preserve">LG Electronics, </w:t>
      </w:r>
      <w:r w:rsidRPr="00ED6403">
        <w:rPr>
          <w:rFonts w:eastAsia="SimSun"/>
          <w:sz w:val="22"/>
          <w:szCs w:val="22"/>
          <w:lang w:val="en-US" w:eastAsia="zh-CN"/>
        </w:rPr>
        <w:t>Huaw</w:t>
      </w:r>
      <w:r w:rsidRPr="00ED6403">
        <w:rPr>
          <w:sz w:val="22"/>
          <w:szCs w:val="22"/>
          <w:lang w:val="en-US" w:eastAsia="ko-KR"/>
        </w:rPr>
        <w:t>e</w:t>
      </w:r>
      <w:r w:rsidRPr="00ED6403">
        <w:rPr>
          <w:rFonts w:eastAsia="SimSun"/>
          <w:sz w:val="22"/>
          <w:szCs w:val="22"/>
          <w:lang w:val="en-US" w:eastAsia="zh-CN"/>
        </w:rPr>
        <w:t xml:space="preserve">i, </w:t>
      </w:r>
      <w:proofErr w:type="spellStart"/>
      <w:r w:rsidRPr="00ED6403">
        <w:rPr>
          <w:rFonts w:eastAsia="SimSun"/>
          <w:sz w:val="22"/>
          <w:szCs w:val="22"/>
          <w:lang w:val="en-US" w:eastAsia="zh-CN"/>
        </w:rPr>
        <w:t>HiSilicon</w:t>
      </w:r>
      <w:proofErr w:type="spellEnd"/>
      <w:r w:rsidRPr="00ED6403">
        <w:rPr>
          <w:sz w:val="22"/>
          <w:szCs w:val="22"/>
          <w:lang w:val="en-US" w:eastAsia="ko-KR"/>
        </w:rPr>
        <w:t>, CATT, CATR.</w:t>
      </w:r>
    </w:p>
    <w:p w:rsidR="001706B8" w:rsidRDefault="00C46FF3" w:rsidP="0029184F">
      <w:pPr>
        <w:ind w:left="564" w:hanging="564"/>
        <w:rPr>
          <w:b/>
          <w:sz w:val="22"/>
          <w:szCs w:val="22"/>
        </w:rPr>
      </w:pPr>
      <w:r>
        <w:rPr>
          <w:sz w:val="22"/>
          <w:szCs w:val="22"/>
        </w:rPr>
        <w:t>[3</w:t>
      </w:r>
      <w:r w:rsidR="001706B8" w:rsidRPr="00E4560B">
        <w:rPr>
          <w:sz w:val="22"/>
          <w:szCs w:val="22"/>
        </w:rPr>
        <w:t>]</w:t>
      </w:r>
      <w:r w:rsidR="001706B8" w:rsidRPr="00E4560B">
        <w:rPr>
          <w:sz w:val="22"/>
          <w:szCs w:val="22"/>
        </w:rPr>
        <w:tab/>
      </w:r>
      <w:r w:rsidR="001706B8">
        <w:rPr>
          <w:sz w:val="22"/>
          <w:szCs w:val="22"/>
        </w:rPr>
        <w:tab/>
      </w:r>
      <w:r w:rsidR="001706B8" w:rsidRPr="00E4560B">
        <w:rPr>
          <w:sz w:val="22"/>
          <w:szCs w:val="22"/>
        </w:rPr>
        <w:t>3GPP TR36.885, “</w:t>
      </w:r>
      <w:r w:rsidR="001706B8">
        <w:rPr>
          <w:sz w:val="22"/>
          <w:szCs w:val="22"/>
        </w:rPr>
        <w:t xml:space="preserve">3GPP E-UTRA </w:t>
      </w:r>
      <w:r w:rsidR="001706B8" w:rsidRPr="00E4560B">
        <w:rPr>
          <w:rFonts w:eastAsia="MS Mincho"/>
          <w:sz w:val="22"/>
          <w:szCs w:val="22"/>
        </w:rPr>
        <w:t xml:space="preserve">Study on </w:t>
      </w:r>
      <w:r w:rsidR="001706B8" w:rsidRPr="00E4560B">
        <w:rPr>
          <w:rFonts w:eastAsia="Malgun Gothic"/>
          <w:sz w:val="22"/>
          <w:szCs w:val="22"/>
          <w:lang w:eastAsia="ko-KR"/>
        </w:rPr>
        <w:t>LTE-based V2X Services</w:t>
      </w:r>
      <w:r w:rsidR="001706B8" w:rsidRPr="00E4560B">
        <w:rPr>
          <w:sz w:val="22"/>
          <w:szCs w:val="22"/>
        </w:rPr>
        <w:t>;</w:t>
      </w:r>
      <w:r w:rsidR="001706B8">
        <w:rPr>
          <w:sz w:val="22"/>
          <w:szCs w:val="22"/>
        </w:rPr>
        <w:t xml:space="preserve"> </w:t>
      </w:r>
      <w:r w:rsidR="001706B8" w:rsidRPr="00E4560B">
        <w:rPr>
          <w:sz w:val="22"/>
          <w:szCs w:val="22"/>
        </w:rPr>
        <w:t>(</w:t>
      </w:r>
      <w:r w:rsidR="001706B8" w:rsidRPr="00E4560B">
        <w:rPr>
          <w:rStyle w:val="ZGSM"/>
          <w:sz w:val="22"/>
          <w:szCs w:val="22"/>
        </w:rPr>
        <w:t>Release 1</w:t>
      </w:r>
      <w:r w:rsidR="001706B8" w:rsidRPr="00E4560B">
        <w:rPr>
          <w:rStyle w:val="ZGSM"/>
          <w:rFonts w:eastAsia="Malgun Gothic"/>
          <w:sz w:val="22"/>
          <w:szCs w:val="22"/>
          <w:lang w:eastAsia="ko-KR"/>
        </w:rPr>
        <w:t>4</w:t>
      </w:r>
      <w:r w:rsidR="001706B8" w:rsidRPr="00E4560B">
        <w:rPr>
          <w:sz w:val="22"/>
          <w:szCs w:val="22"/>
        </w:rPr>
        <w:t>)</w:t>
      </w:r>
    </w:p>
    <w:p w:rsidR="001706B8" w:rsidRDefault="00C46FF3"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[4</w:t>
      </w:r>
      <w:r w:rsidR="001706B8">
        <w:rPr>
          <w:rFonts w:ascii="Times New Roman" w:hAnsi="Times New Roman"/>
          <w:b w:val="0"/>
          <w:sz w:val="22"/>
          <w:szCs w:val="22"/>
        </w:rPr>
        <w:t>]</w:t>
      </w:r>
      <w:r w:rsidR="001706B8">
        <w:rPr>
          <w:rFonts w:ascii="Times New Roman" w:hAnsi="Times New Roman"/>
          <w:b w:val="0"/>
          <w:sz w:val="22"/>
          <w:szCs w:val="22"/>
        </w:rPr>
        <w:tab/>
      </w:r>
      <w:r w:rsidR="001706B8">
        <w:rPr>
          <w:rFonts w:ascii="Times New Roman" w:hAnsi="Times New Roman"/>
          <w:b w:val="0"/>
          <w:sz w:val="22"/>
          <w:szCs w:val="22"/>
        </w:rPr>
        <w:tab/>
        <w:t>3GPP TR36.942</w:t>
      </w:r>
      <w:r w:rsidR="0034083A">
        <w:rPr>
          <w:rFonts w:ascii="Times New Roman" w:hAnsi="Times New Roman"/>
          <w:b w:val="0"/>
          <w:sz w:val="22"/>
          <w:szCs w:val="22"/>
        </w:rPr>
        <w:t>, “3GPP E-UTRA RF System Scenarios”, v13.0</w:t>
      </w:r>
    </w:p>
    <w:p w:rsidR="001706B8" w:rsidRPr="001706B8" w:rsidRDefault="001706B8" w:rsidP="001706B8">
      <w:pPr>
        <w:pStyle w:val="ZT"/>
        <w:framePr w:wrap="auto" w:hAnchor="text" w:yAlign="inline"/>
        <w:jc w:val="left"/>
        <w:rPr>
          <w:rFonts w:ascii="Times New Roman" w:hAnsi="Times New Roman"/>
          <w:b w:val="0"/>
          <w:i/>
          <w:sz w:val="22"/>
          <w:szCs w:val="22"/>
        </w:rPr>
      </w:pPr>
    </w:p>
    <w:p w:rsidR="001706B8" w:rsidRDefault="00C46FF3" w:rsidP="001706B8">
      <w:pPr>
        <w:pStyle w:val="ZT"/>
        <w:framePr w:wrap="auto" w:hAnchor="text" w:yAlign="inline"/>
        <w:spacing w:after="120" w:line="240" w:lineRule="auto"/>
        <w:ind w:left="567" w:hanging="567"/>
        <w:jc w:val="left"/>
        <w:rPr>
          <w:rFonts w:ascii="Times New Roman" w:hAnsi="Times New Roman"/>
          <w:b w:val="0"/>
          <w:sz w:val="22"/>
          <w:szCs w:val="22"/>
        </w:rPr>
      </w:pPr>
      <w:r>
        <w:rPr>
          <w:rFonts w:ascii="Times New Roman" w:hAnsi="Times New Roman"/>
          <w:b w:val="0"/>
          <w:sz w:val="22"/>
          <w:szCs w:val="22"/>
        </w:rPr>
        <w:t>[5</w:t>
      </w:r>
      <w:r w:rsidR="001706B8" w:rsidRPr="00B358B2">
        <w:rPr>
          <w:rFonts w:ascii="Times New Roman" w:hAnsi="Times New Roman"/>
          <w:b w:val="0"/>
          <w:sz w:val="22"/>
          <w:szCs w:val="22"/>
        </w:rPr>
        <w:t>]</w:t>
      </w:r>
      <w:r w:rsidR="001706B8" w:rsidRPr="00B358B2">
        <w:rPr>
          <w:rFonts w:ascii="Times New Roman" w:hAnsi="Times New Roman"/>
          <w:b w:val="0"/>
          <w:sz w:val="22"/>
          <w:szCs w:val="22"/>
        </w:rPr>
        <w:tab/>
        <w:t xml:space="preserve">3GPP TR36.101, “3GPP E-UTRA UE Radio Transmission and Reception”, v13.0 </w:t>
      </w:r>
    </w:p>
    <w:p w:rsidR="003206D1" w:rsidRDefault="00C46FF3" w:rsidP="003206D1">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[6</w:t>
      </w:r>
      <w:r w:rsidR="003206D1" w:rsidRPr="00AE5FD9">
        <w:rPr>
          <w:rFonts w:ascii="Times New Roman" w:hAnsi="Times New Roman"/>
          <w:b w:val="0"/>
          <w:sz w:val="22"/>
          <w:szCs w:val="22"/>
        </w:rPr>
        <w:t>]</w:t>
      </w:r>
      <w:r w:rsidR="003206D1" w:rsidRPr="00AE5FD9">
        <w:rPr>
          <w:rFonts w:ascii="Times New Roman" w:hAnsi="Times New Roman"/>
          <w:b w:val="0"/>
          <w:sz w:val="22"/>
          <w:szCs w:val="22"/>
        </w:rPr>
        <w:tab/>
      </w:r>
      <w:r w:rsidR="003206D1" w:rsidRPr="00AE5FD9">
        <w:rPr>
          <w:rFonts w:ascii="Times New Roman" w:hAnsi="Times New Roman"/>
          <w:b w:val="0"/>
          <w:sz w:val="22"/>
          <w:szCs w:val="22"/>
        </w:rPr>
        <w:tab/>
        <w:t>R4-160114, “Candidate Bands for Vehicle-to-Vehicle Communication”, Ericsson</w:t>
      </w:r>
    </w:p>
    <w:p w:rsidR="0029184F" w:rsidRDefault="0029184F" w:rsidP="003206D1">
      <w:pPr>
        <w:pStyle w:val="ZT"/>
        <w:framePr w:wrap="auto" w:hAnchor="text" w:yAlign="inline"/>
        <w:jc w:val="left"/>
        <w:rPr>
          <w:rFonts w:ascii="Times New Roman" w:hAnsi="Times New Roman"/>
          <w:b w:val="0"/>
          <w:sz w:val="22"/>
          <w:szCs w:val="22"/>
        </w:rPr>
      </w:pPr>
    </w:p>
    <w:p w:rsidR="001706B8" w:rsidRDefault="0029184F" w:rsidP="00C46FF3">
      <w:pPr>
        <w:pStyle w:val="ZT"/>
        <w:framePr w:wrap="auto" w:hAnchor="text" w:yAlign="inline"/>
        <w:ind w:left="564" w:hanging="564"/>
        <w:jc w:val="left"/>
        <w:rPr>
          <w:rFonts w:ascii="Times New Roman" w:hAnsi="Times New Roman"/>
          <w:b w:val="0"/>
          <w:sz w:val="22"/>
          <w:szCs w:val="22"/>
        </w:rPr>
      </w:pPr>
      <w:r w:rsidRPr="00A45D1F">
        <w:rPr>
          <w:rFonts w:ascii="Times New Roman" w:hAnsi="Times New Roman"/>
          <w:b w:val="0"/>
          <w:sz w:val="22"/>
          <w:szCs w:val="22"/>
        </w:rPr>
        <w:t>[</w:t>
      </w:r>
      <w:r w:rsidR="00C46FF3">
        <w:rPr>
          <w:rFonts w:ascii="Times New Roman" w:hAnsi="Times New Roman"/>
          <w:b w:val="0"/>
          <w:sz w:val="22"/>
          <w:szCs w:val="22"/>
        </w:rPr>
        <w:t>7</w:t>
      </w:r>
      <w:r w:rsidRPr="00A45D1F">
        <w:rPr>
          <w:rFonts w:ascii="Times New Roman" w:hAnsi="Times New Roman"/>
          <w:b w:val="0"/>
          <w:sz w:val="22"/>
          <w:szCs w:val="22"/>
        </w:rPr>
        <w:t>]</w:t>
      </w:r>
      <w:r w:rsidRPr="00A45D1F">
        <w:rPr>
          <w:rFonts w:ascii="Times New Roman" w:hAnsi="Times New Roman"/>
          <w:b w:val="0"/>
          <w:sz w:val="22"/>
          <w:szCs w:val="22"/>
        </w:rPr>
        <w:tab/>
      </w:r>
      <w:r w:rsidRPr="00A45D1F">
        <w:rPr>
          <w:rFonts w:ascii="Times New Roman" w:hAnsi="Times New Roman"/>
          <w:b w:val="0"/>
          <w:sz w:val="22"/>
          <w:szCs w:val="22"/>
        </w:rPr>
        <w:tab/>
        <w:t>3GPP TR36.785, “V2V Services based on LTE sidelink;</w:t>
      </w:r>
      <w:r>
        <w:rPr>
          <w:rFonts w:ascii="Times New Roman" w:hAnsi="Times New Roman"/>
          <w:b w:val="0"/>
          <w:sz w:val="22"/>
          <w:szCs w:val="22"/>
          <w:lang w:eastAsia="ko-KR"/>
        </w:rPr>
        <w:t xml:space="preserve">   </w:t>
      </w:r>
      <w:r w:rsidRPr="00A45D1F">
        <w:rPr>
          <w:rFonts w:ascii="Times New Roman" w:hAnsi="Times New Roman"/>
          <w:b w:val="0"/>
          <w:sz w:val="22"/>
          <w:szCs w:val="22"/>
        </w:rPr>
        <w:t>User Equipment (UE) radio transmission and reception</w:t>
      </w:r>
      <w:r>
        <w:rPr>
          <w:rFonts w:ascii="Times New Roman" w:hAnsi="Times New Roman"/>
          <w:b w:val="0"/>
          <w:sz w:val="22"/>
          <w:szCs w:val="22"/>
        </w:rPr>
        <w:t xml:space="preserve">”, </w:t>
      </w:r>
      <w:r w:rsidRPr="00A45D1F">
        <w:rPr>
          <w:rFonts w:ascii="Times New Roman" w:hAnsi="Times New Roman"/>
          <w:b w:val="0"/>
          <w:sz w:val="22"/>
          <w:szCs w:val="22"/>
        </w:rPr>
        <w:t>(</w:t>
      </w:r>
      <w:r w:rsidRPr="00A45D1F">
        <w:rPr>
          <w:rStyle w:val="ZGSM"/>
          <w:rFonts w:ascii="Times New Roman" w:hAnsi="Times New Roman"/>
          <w:b w:val="0"/>
          <w:sz w:val="22"/>
          <w:szCs w:val="22"/>
        </w:rPr>
        <w:t>Release 1</w:t>
      </w:r>
      <w:r w:rsidRPr="00A45D1F">
        <w:rPr>
          <w:rStyle w:val="ZGSM"/>
          <w:rFonts w:ascii="Times New Roman" w:hAnsi="Times New Roman"/>
          <w:b w:val="0"/>
          <w:sz w:val="22"/>
          <w:szCs w:val="22"/>
          <w:lang w:eastAsia="ko-KR"/>
        </w:rPr>
        <w:t>4</w:t>
      </w:r>
      <w:r w:rsidRPr="00A45D1F">
        <w:rPr>
          <w:rFonts w:ascii="Times New Roman" w:hAnsi="Times New Roman"/>
          <w:b w:val="0"/>
          <w:sz w:val="22"/>
          <w:szCs w:val="22"/>
        </w:rPr>
        <w:t>)”</w:t>
      </w:r>
      <w:r>
        <w:rPr>
          <w:rFonts w:ascii="Times New Roman" w:hAnsi="Times New Roman"/>
          <w:b w:val="0"/>
          <w:sz w:val="22"/>
          <w:szCs w:val="22"/>
        </w:rPr>
        <w:t>.</w:t>
      </w:r>
    </w:p>
    <w:bookmarkEnd w:id="0"/>
    <w:bookmarkEnd w:id="1"/>
    <w:bookmarkEnd w:id="2"/>
    <w:bookmarkEnd w:id="3"/>
    <w:bookmarkEnd w:id="4"/>
    <w:bookmarkEnd w:id="5"/>
    <w:bookmarkEnd w:id="6"/>
    <w:bookmarkEnd w:id="7"/>
    <w:bookmarkEnd w:id="8"/>
    <w:bookmarkEnd w:id="9"/>
    <w:bookmarkEnd w:id="10"/>
    <w:bookmarkEnd w:id="11"/>
    <w:bookmarkEnd w:id="12"/>
    <w:p w:rsidR="00910BA7" w:rsidRDefault="00910BA7" w:rsidP="00C46FF3">
      <w:pPr>
        <w:pStyle w:val="ZT"/>
        <w:framePr w:wrap="auto" w:hAnchor="text" w:yAlign="inline"/>
        <w:ind w:left="564" w:hanging="564"/>
        <w:jc w:val="left"/>
        <w:rPr>
          <w:rFonts w:ascii="Times New Roman" w:hAnsi="Times New Roman"/>
          <w:b w:val="0"/>
          <w:sz w:val="22"/>
          <w:szCs w:val="22"/>
        </w:rPr>
      </w:pPr>
    </w:p>
    <w:sectPr w:rsidR="00910BA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C0C" w:rsidRDefault="00A40C0C">
      <w:r>
        <w:separator/>
      </w:r>
    </w:p>
  </w:endnote>
  <w:endnote w:type="continuationSeparator" w:id="0">
    <w:p w:rsidR="00A40C0C" w:rsidRDefault="00A40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AB0" w:rsidRDefault="00B57A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C0C" w:rsidRDefault="00A40C0C">
      <w:r>
        <w:separator/>
      </w:r>
    </w:p>
  </w:footnote>
  <w:footnote w:type="continuationSeparator" w:id="0">
    <w:p w:rsidR="00A40C0C" w:rsidRDefault="00A40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4C0"/>
    <w:multiLevelType w:val="hybridMultilevel"/>
    <w:tmpl w:val="4310348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7250A14"/>
    <w:multiLevelType w:val="hybridMultilevel"/>
    <w:tmpl w:val="7152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AC39FC"/>
    <w:multiLevelType w:val="hybridMultilevel"/>
    <w:tmpl w:val="4EF2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ED0D63"/>
    <w:multiLevelType w:val="hybridMultilevel"/>
    <w:tmpl w:val="8160B364"/>
    <w:lvl w:ilvl="0" w:tplc="A716813C">
      <w:start w:val="1"/>
      <w:numFmt w:val="bullet"/>
      <w:lvlText w:val="•"/>
      <w:lvlJc w:val="left"/>
      <w:pPr>
        <w:tabs>
          <w:tab w:val="num" w:pos="720"/>
        </w:tabs>
        <w:ind w:left="720" w:hanging="360"/>
      </w:pPr>
      <w:rPr>
        <w:rFonts w:ascii="Arial" w:hAnsi="Arial" w:hint="default"/>
      </w:rPr>
    </w:lvl>
    <w:lvl w:ilvl="1" w:tplc="72B05B98">
      <w:start w:val="611"/>
      <w:numFmt w:val="bullet"/>
      <w:lvlText w:val="–"/>
      <w:lvlJc w:val="left"/>
      <w:pPr>
        <w:tabs>
          <w:tab w:val="num" w:pos="1440"/>
        </w:tabs>
        <w:ind w:left="1440" w:hanging="360"/>
      </w:pPr>
      <w:rPr>
        <w:rFonts w:ascii="Arial" w:hAnsi="Arial" w:hint="default"/>
      </w:rPr>
    </w:lvl>
    <w:lvl w:ilvl="2" w:tplc="3DCAF5DC" w:tentative="1">
      <w:start w:val="1"/>
      <w:numFmt w:val="bullet"/>
      <w:lvlText w:val="•"/>
      <w:lvlJc w:val="left"/>
      <w:pPr>
        <w:tabs>
          <w:tab w:val="num" w:pos="2160"/>
        </w:tabs>
        <w:ind w:left="2160" w:hanging="360"/>
      </w:pPr>
      <w:rPr>
        <w:rFonts w:ascii="Arial" w:hAnsi="Arial" w:hint="default"/>
      </w:rPr>
    </w:lvl>
    <w:lvl w:ilvl="3" w:tplc="C126804C" w:tentative="1">
      <w:start w:val="1"/>
      <w:numFmt w:val="bullet"/>
      <w:lvlText w:val="•"/>
      <w:lvlJc w:val="left"/>
      <w:pPr>
        <w:tabs>
          <w:tab w:val="num" w:pos="2880"/>
        </w:tabs>
        <w:ind w:left="2880" w:hanging="360"/>
      </w:pPr>
      <w:rPr>
        <w:rFonts w:ascii="Arial" w:hAnsi="Arial" w:hint="default"/>
      </w:rPr>
    </w:lvl>
    <w:lvl w:ilvl="4" w:tplc="4F143852" w:tentative="1">
      <w:start w:val="1"/>
      <w:numFmt w:val="bullet"/>
      <w:lvlText w:val="•"/>
      <w:lvlJc w:val="left"/>
      <w:pPr>
        <w:tabs>
          <w:tab w:val="num" w:pos="3600"/>
        </w:tabs>
        <w:ind w:left="3600" w:hanging="360"/>
      </w:pPr>
      <w:rPr>
        <w:rFonts w:ascii="Arial" w:hAnsi="Arial" w:hint="default"/>
      </w:rPr>
    </w:lvl>
    <w:lvl w:ilvl="5" w:tplc="3148F4D4" w:tentative="1">
      <w:start w:val="1"/>
      <w:numFmt w:val="bullet"/>
      <w:lvlText w:val="•"/>
      <w:lvlJc w:val="left"/>
      <w:pPr>
        <w:tabs>
          <w:tab w:val="num" w:pos="4320"/>
        </w:tabs>
        <w:ind w:left="4320" w:hanging="360"/>
      </w:pPr>
      <w:rPr>
        <w:rFonts w:ascii="Arial" w:hAnsi="Arial" w:hint="default"/>
      </w:rPr>
    </w:lvl>
    <w:lvl w:ilvl="6" w:tplc="FFB6A746" w:tentative="1">
      <w:start w:val="1"/>
      <w:numFmt w:val="bullet"/>
      <w:lvlText w:val="•"/>
      <w:lvlJc w:val="left"/>
      <w:pPr>
        <w:tabs>
          <w:tab w:val="num" w:pos="5040"/>
        </w:tabs>
        <w:ind w:left="5040" w:hanging="360"/>
      </w:pPr>
      <w:rPr>
        <w:rFonts w:ascii="Arial" w:hAnsi="Arial" w:hint="default"/>
      </w:rPr>
    </w:lvl>
    <w:lvl w:ilvl="7" w:tplc="CF626E52" w:tentative="1">
      <w:start w:val="1"/>
      <w:numFmt w:val="bullet"/>
      <w:lvlText w:val="•"/>
      <w:lvlJc w:val="left"/>
      <w:pPr>
        <w:tabs>
          <w:tab w:val="num" w:pos="5760"/>
        </w:tabs>
        <w:ind w:left="5760" w:hanging="360"/>
      </w:pPr>
      <w:rPr>
        <w:rFonts w:ascii="Arial" w:hAnsi="Arial" w:hint="default"/>
      </w:rPr>
    </w:lvl>
    <w:lvl w:ilvl="8" w:tplc="9738C668" w:tentative="1">
      <w:start w:val="1"/>
      <w:numFmt w:val="bullet"/>
      <w:lvlText w:val="•"/>
      <w:lvlJc w:val="left"/>
      <w:pPr>
        <w:tabs>
          <w:tab w:val="num" w:pos="6480"/>
        </w:tabs>
        <w:ind w:left="6480" w:hanging="360"/>
      </w:pPr>
      <w:rPr>
        <w:rFonts w:ascii="Arial" w:hAnsi="Arial" w:hint="default"/>
      </w:rPr>
    </w:lvl>
  </w:abstractNum>
  <w:abstractNum w:abstractNumId="7">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9">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6B6BBC"/>
    <w:multiLevelType w:val="hybridMultilevel"/>
    <w:tmpl w:val="AFBE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368F1"/>
    <w:multiLevelType w:val="hybridMultilevel"/>
    <w:tmpl w:val="734EE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2D24DF"/>
    <w:multiLevelType w:val="hybridMultilevel"/>
    <w:tmpl w:val="6906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3A21D5"/>
    <w:multiLevelType w:val="hybridMultilevel"/>
    <w:tmpl w:val="5E66D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5">
    <w:nsid w:val="65DA21E5"/>
    <w:multiLevelType w:val="hybridMultilevel"/>
    <w:tmpl w:val="1250E54A"/>
    <w:lvl w:ilvl="0" w:tplc="35905D92">
      <w:start w:val="1"/>
      <w:numFmt w:val="bullet"/>
      <w:lvlText w:val="•"/>
      <w:lvlJc w:val="left"/>
      <w:pPr>
        <w:tabs>
          <w:tab w:val="num" w:pos="720"/>
        </w:tabs>
        <w:ind w:left="720" w:hanging="360"/>
      </w:pPr>
      <w:rPr>
        <w:rFonts w:ascii="Arial" w:hAnsi="Arial" w:hint="default"/>
      </w:rPr>
    </w:lvl>
    <w:lvl w:ilvl="1" w:tplc="3E26ABC2">
      <w:start w:val="57"/>
      <w:numFmt w:val="bullet"/>
      <w:lvlText w:val="•"/>
      <w:lvlJc w:val="left"/>
      <w:pPr>
        <w:tabs>
          <w:tab w:val="num" w:pos="1440"/>
        </w:tabs>
        <w:ind w:left="1440" w:hanging="360"/>
      </w:pPr>
      <w:rPr>
        <w:rFonts w:ascii="Arial" w:hAnsi="Arial" w:hint="default"/>
      </w:rPr>
    </w:lvl>
    <w:lvl w:ilvl="2" w:tplc="CCD22AB2" w:tentative="1">
      <w:start w:val="1"/>
      <w:numFmt w:val="bullet"/>
      <w:lvlText w:val="•"/>
      <w:lvlJc w:val="left"/>
      <w:pPr>
        <w:tabs>
          <w:tab w:val="num" w:pos="2160"/>
        </w:tabs>
        <w:ind w:left="2160" w:hanging="360"/>
      </w:pPr>
      <w:rPr>
        <w:rFonts w:ascii="Arial" w:hAnsi="Arial" w:hint="default"/>
      </w:rPr>
    </w:lvl>
    <w:lvl w:ilvl="3" w:tplc="7340D7B4" w:tentative="1">
      <w:start w:val="1"/>
      <w:numFmt w:val="bullet"/>
      <w:lvlText w:val="•"/>
      <w:lvlJc w:val="left"/>
      <w:pPr>
        <w:tabs>
          <w:tab w:val="num" w:pos="2880"/>
        </w:tabs>
        <w:ind w:left="2880" w:hanging="360"/>
      </w:pPr>
      <w:rPr>
        <w:rFonts w:ascii="Arial" w:hAnsi="Arial" w:hint="default"/>
      </w:rPr>
    </w:lvl>
    <w:lvl w:ilvl="4" w:tplc="AA4A4A9C" w:tentative="1">
      <w:start w:val="1"/>
      <w:numFmt w:val="bullet"/>
      <w:lvlText w:val="•"/>
      <w:lvlJc w:val="left"/>
      <w:pPr>
        <w:tabs>
          <w:tab w:val="num" w:pos="3600"/>
        </w:tabs>
        <w:ind w:left="3600" w:hanging="360"/>
      </w:pPr>
      <w:rPr>
        <w:rFonts w:ascii="Arial" w:hAnsi="Arial" w:hint="default"/>
      </w:rPr>
    </w:lvl>
    <w:lvl w:ilvl="5" w:tplc="94F28592" w:tentative="1">
      <w:start w:val="1"/>
      <w:numFmt w:val="bullet"/>
      <w:lvlText w:val="•"/>
      <w:lvlJc w:val="left"/>
      <w:pPr>
        <w:tabs>
          <w:tab w:val="num" w:pos="4320"/>
        </w:tabs>
        <w:ind w:left="4320" w:hanging="360"/>
      </w:pPr>
      <w:rPr>
        <w:rFonts w:ascii="Arial" w:hAnsi="Arial" w:hint="default"/>
      </w:rPr>
    </w:lvl>
    <w:lvl w:ilvl="6" w:tplc="D688B482" w:tentative="1">
      <w:start w:val="1"/>
      <w:numFmt w:val="bullet"/>
      <w:lvlText w:val="•"/>
      <w:lvlJc w:val="left"/>
      <w:pPr>
        <w:tabs>
          <w:tab w:val="num" w:pos="5040"/>
        </w:tabs>
        <w:ind w:left="5040" w:hanging="360"/>
      </w:pPr>
      <w:rPr>
        <w:rFonts w:ascii="Arial" w:hAnsi="Arial" w:hint="default"/>
      </w:rPr>
    </w:lvl>
    <w:lvl w:ilvl="7" w:tplc="780E108C" w:tentative="1">
      <w:start w:val="1"/>
      <w:numFmt w:val="bullet"/>
      <w:lvlText w:val="•"/>
      <w:lvlJc w:val="left"/>
      <w:pPr>
        <w:tabs>
          <w:tab w:val="num" w:pos="5760"/>
        </w:tabs>
        <w:ind w:left="5760" w:hanging="360"/>
      </w:pPr>
      <w:rPr>
        <w:rFonts w:ascii="Arial" w:hAnsi="Arial" w:hint="default"/>
      </w:rPr>
    </w:lvl>
    <w:lvl w:ilvl="8" w:tplc="4FF269C2" w:tentative="1">
      <w:start w:val="1"/>
      <w:numFmt w:val="bullet"/>
      <w:lvlText w:val="•"/>
      <w:lvlJc w:val="left"/>
      <w:pPr>
        <w:tabs>
          <w:tab w:val="num" w:pos="6480"/>
        </w:tabs>
        <w:ind w:left="6480" w:hanging="360"/>
      </w:pPr>
      <w:rPr>
        <w:rFonts w:ascii="Arial" w:hAnsi="Arial" w:hint="default"/>
      </w:rPr>
    </w:lvl>
  </w:abstractNum>
  <w:abstractNum w:abstractNumId="16">
    <w:nsid w:val="7B8D20F1"/>
    <w:multiLevelType w:val="hybridMultilevel"/>
    <w:tmpl w:val="FB0A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5"/>
  </w:num>
  <w:num w:numId="3">
    <w:abstractNumId w:val="1"/>
  </w:num>
  <w:num w:numId="4">
    <w:abstractNumId w:val="10"/>
  </w:num>
  <w:num w:numId="5">
    <w:abstractNumId w:val="3"/>
  </w:num>
  <w:num w:numId="6">
    <w:abstractNumId w:val="14"/>
  </w:num>
  <w:num w:numId="7">
    <w:abstractNumId w:val="8"/>
  </w:num>
  <w:num w:numId="8">
    <w:abstractNumId w:val="7"/>
  </w:num>
  <w:num w:numId="9">
    <w:abstractNumId w:val="9"/>
  </w:num>
  <w:num w:numId="10">
    <w:abstractNumId w:val="2"/>
  </w:num>
  <w:num w:numId="11">
    <w:abstractNumId w:val="11"/>
  </w:num>
  <w:num w:numId="12">
    <w:abstractNumId w:val="17"/>
  </w:num>
  <w:num w:numId="13">
    <w:abstractNumId w:val="5"/>
  </w:num>
  <w:num w:numId="14">
    <w:abstractNumId w:val="6"/>
  </w:num>
  <w:num w:numId="15">
    <w:abstractNumId w:val="12"/>
  </w:num>
  <w:num w:numId="16">
    <w:abstractNumId w:val="13"/>
  </w:num>
  <w:num w:numId="17">
    <w:abstractNumId w:val="16"/>
  </w:num>
  <w:num w:numId="18">
    <w:abstractNumId w:val="4"/>
  </w:num>
  <w:num w:numId="19">
    <w:abstractNumId w:val="4"/>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342"/>
    <w:rsid w:val="000017B0"/>
    <w:rsid w:val="00003116"/>
    <w:rsid w:val="00003252"/>
    <w:rsid w:val="00004E6B"/>
    <w:rsid w:val="00006E93"/>
    <w:rsid w:val="00007CEC"/>
    <w:rsid w:val="0001165E"/>
    <w:rsid w:val="00014250"/>
    <w:rsid w:val="0001492E"/>
    <w:rsid w:val="00016606"/>
    <w:rsid w:val="00031BB4"/>
    <w:rsid w:val="00031C1D"/>
    <w:rsid w:val="000373D2"/>
    <w:rsid w:val="000411DC"/>
    <w:rsid w:val="0004226D"/>
    <w:rsid w:val="00043111"/>
    <w:rsid w:val="000442F4"/>
    <w:rsid w:val="000476A0"/>
    <w:rsid w:val="000549CA"/>
    <w:rsid w:val="00055E5E"/>
    <w:rsid w:val="00056E46"/>
    <w:rsid w:val="000603A4"/>
    <w:rsid w:val="000641EF"/>
    <w:rsid w:val="00067BFB"/>
    <w:rsid w:val="000749D8"/>
    <w:rsid w:val="00080A7D"/>
    <w:rsid w:val="00080DE9"/>
    <w:rsid w:val="0008513C"/>
    <w:rsid w:val="00085F68"/>
    <w:rsid w:val="00093E7E"/>
    <w:rsid w:val="00096A78"/>
    <w:rsid w:val="000A1FA3"/>
    <w:rsid w:val="000A23EC"/>
    <w:rsid w:val="000A3D9F"/>
    <w:rsid w:val="000A6679"/>
    <w:rsid w:val="000B2179"/>
    <w:rsid w:val="000C2862"/>
    <w:rsid w:val="000C2B0F"/>
    <w:rsid w:val="000C3894"/>
    <w:rsid w:val="000C3E7C"/>
    <w:rsid w:val="000C5C99"/>
    <w:rsid w:val="000C7C84"/>
    <w:rsid w:val="000D15B1"/>
    <w:rsid w:val="000D698F"/>
    <w:rsid w:val="000D6A56"/>
    <w:rsid w:val="000D6AEA"/>
    <w:rsid w:val="000D6CFC"/>
    <w:rsid w:val="000E0094"/>
    <w:rsid w:val="000E620C"/>
    <w:rsid w:val="000F025F"/>
    <w:rsid w:val="000F1F14"/>
    <w:rsid w:val="000F3829"/>
    <w:rsid w:val="00101C91"/>
    <w:rsid w:val="00101D35"/>
    <w:rsid w:val="001025B0"/>
    <w:rsid w:val="00105ABB"/>
    <w:rsid w:val="001103CF"/>
    <w:rsid w:val="001103FC"/>
    <w:rsid w:val="00113541"/>
    <w:rsid w:val="001270B2"/>
    <w:rsid w:val="00141252"/>
    <w:rsid w:val="00141A28"/>
    <w:rsid w:val="00142463"/>
    <w:rsid w:val="00143700"/>
    <w:rsid w:val="00144257"/>
    <w:rsid w:val="00144F8A"/>
    <w:rsid w:val="001477F3"/>
    <w:rsid w:val="001508E1"/>
    <w:rsid w:val="00153A20"/>
    <w:rsid w:val="00156174"/>
    <w:rsid w:val="00162B8C"/>
    <w:rsid w:val="001706B8"/>
    <w:rsid w:val="00170D93"/>
    <w:rsid w:val="00172973"/>
    <w:rsid w:val="00173284"/>
    <w:rsid w:val="00174DEF"/>
    <w:rsid w:val="00180C3A"/>
    <w:rsid w:val="00180FFC"/>
    <w:rsid w:val="0018207B"/>
    <w:rsid w:val="001824F7"/>
    <w:rsid w:val="00183A49"/>
    <w:rsid w:val="001904C1"/>
    <w:rsid w:val="00192DB0"/>
    <w:rsid w:val="00193B39"/>
    <w:rsid w:val="00193C8D"/>
    <w:rsid w:val="001961D0"/>
    <w:rsid w:val="001A08AA"/>
    <w:rsid w:val="001A1DB5"/>
    <w:rsid w:val="001A6C13"/>
    <w:rsid w:val="001A7169"/>
    <w:rsid w:val="001C7C5C"/>
    <w:rsid w:val="001D27C1"/>
    <w:rsid w:val="001E20ED"/>
    <w:rsid w:val="001E3A61"/>
    <w:rsid w:val="001F2573"/>
    <w:rsid w:val="001F6E23"/>
    <w:rsid w:val="001F7900"/>
    <w:rsid w:val="002051F4"/>
    <w:rsid w:val="00206670"/>
    <w:rsid w:val="0020766B"/>
    <w:rsid w:val="0021047D"/>
    <w:rsid w:val="00210759"/>
    <w:rsid w:val="00211A0D"/>
    <w:rsid w:val="00216825"/>
    <w:rsid w:val="00222E08"/>
    <w:rsid w:val="00223704"/>
    <w:rsid w:val="0023010C"/>
    <w:rsid w:val="00230157"/>
    <w:rsid w:val="002310A0"/>
    <w:rsid w:val="00231D15"/>
    <w:rsid w:val="00232103"/>
    <w:rsid w:val="00232500"/>
    <w:rsid w:val="00232597"/>
    <w:rsid w:val="0023351F"/>
    <w:rsid w:val="00237CB8"/>
    <w:rsid w:val="00244972"/>
    <w:rsid w:val="00244FC6"/>
    <w:rsid w:val="002477D8"/>
    <w:rsid w:val="00247990"/>
    <w:rsid w:val="002542AB"/>
    <w:rsid w:val="00255509"/>
    <w:rsid w:val="00262901"/>
    <w:rsid w:val="00262CEA"/>
    <w:rsid w:val="00267494"/>
    <w:rsid w:val="00267CF4"/>
    <w:rsid w:val="002765A5"/>
    <w:rsid w:val="0027714C"/>
    <w:rsid w:val="00282213"/>
    <w:rsid w:val="00285046"/>
    <w:rsid w:val="0028764F"/>
    <w:rsid w:val="0029184F"/>
    <w:rsid w:val="00294208"/>
    <w:rsid w:val="00296269"/>
    <w:rsid w:val="00297E77"/>
    <w:rsid w:val="002A08B3"/>
    <w:rsid w:val="002A1553"/>
    <w:rsid w:val="002A1720"/>
    <w:rsid w:val="002A499B"/>
    <w:rsid w:val="002B4211"/>
    <w:rsid w:val="002C0B25"/>
    <w:rsid w:val="002C336C"/>
    <w:rsid w:val="002C395C"/>
    <w:rsid w:val="002C79F8"/>
    <w:rsid w:val="002D02D1"/>
    <w:rsid w:val="002D1E59"/>
    <w:rsid w:val="002D1F7F"/>
    <w:rsid w:val="002D7589"/>
    <w:rsid w:val="002D7B75"/>
    <w:rsid w:val="002E0707"/>
    <w:rsid w:val="002E0D08"/>
    <w:rsid w:val="002E0EDF"/>
    <w:rsid w:val="002E43FE"/>
    <w:rsid w:val="002E4F90"/>
    <w:rsid w:val="002E56A2"/>
    <w:rsid w:val="002E71AC"/>
    <w:rsid w:val="002F1CA5"/>
    <w:rsid w:val="002F337C"/>
    <w:rsid w:val="002F3783"/>
    <w:rsid w:val="002F4093"/>
    <w:rsid w:val="002F454B"/>
    <w:rsid w:val="002F57C6"/>
    <w:rsid w:val="002F6786"/>
    <w:rsid w:val="002F67F2"/>
    <w:rsid w:val="002F6BF0"/>
    <w:rsid w:val="00301B75"/>
    <w:rsid w:val="00302FFB"/>
    <w:rsid w:val="003045F8"/>
    <w:rsid w:val="00306ACD"/>
    <w:rsid w:val="00310E6C"/>
    <w:rsid w:val="00313A18"/>
    <w:rsid w:val="00313EB7"/>
    <w:rsid w:val="003206D1"/>
    <w:rsid w:val="00322DAA"/>
    <w:rsid w:val="00324683"/>
    <w:rsid w:val="003354D6"/>
    <w:rsid w:val="003360DC"/>
    <w:rsid w:val="003365D5"/>
    <w:rsid w:val="0034083A"/>
    <w:rsid w:val="00350491"/>
    <w:rsid w:val="003505A1"/>
    <w:rsid w:val="00350B31"/>
    <w:rsid w:val="0035107E"/>
    <w:rsid w:val="00351BE4"/>
    <w:rsid w:val="00352A2D"/>
    <w:rsid w:val="0035376C"/>
    <w:rsid w:val="00353A3B"/>
    <w:rsid w:val="003554AE"/>
    <w:rsid w:val="0035554B"/>
    <w:rsid w:val="00355A5A"/>
    <w:rsid w:val="0036025D"/>
    <w:rsid w:val="00361361"/>
    <w:rsid w:val="00361FD2"/>
    <w:rsid w:val="0036204A"/>
    <w:rsid w:val="00362662"/>
    <w:rsid w:val="00362C5A"/>
    <w:rsid w:val="0036610A"/>
    <w:rsid w:val="0036612C"/>
    <w:rsid w:val="00376729"/>
    <w:rsid w:val="003805C8"/>
    <w:rsid w:val="003814D6"/>
    <w:rsid w:val="00383A47"/>
    <w:rsid w:val="00384157"/>
    <w:rsid w:val="00384430"/>
    <w:rsid w:val="00384532"/>
    <w:rsid w:val="0038473B"/>
    <w:rsid w:val="00386C6B"/>
    <w:rsid w:val="003874F3"/>
    <w:rsid w:val="003904B2"/>
    <w:rsid w:val="0039201C"/>
    <w:rsid w:val="00392D1C"/>
    <w:rsid w:val="0039443F"/>
    <w:rsid w:val="003952B7"/>
    <w:rsid w:val="00396A88"/>
    <w:rsid w:val="003A20F7"/>
    <w:rsid w:val="003A288C"/>
    <w:rsid w:val="003A30F1"/>
    <w:rsid w:val="003A310B"/>
    <w:rsid w:val="003A3DE2"/>
    <w:rsid w:val="003A6C7A"/>
    <w:rsid w:val="003B0DE3"/>
    <w:rsid w:val="003B3BE1"/>
    <w:rsid w:val="003B4D21"/>
    <w:rsid w:val="003B5AF5"/>
    <w:rsid w:val="003C1E58"/>
    <w:rsid w:val="003C22C9"/>
    <w:rsid w:val="003C4C87"/>
    <w:rsid w:val="003C6E42"/>
    <w:rsid w:val="003C70C4"/>
    <w:rsid w:val="003D54EA"/>
    <w:rsid w:val="003D6530"/>
    <w:rsid w:val="003D66FD"/>
    <w:rsid w:val="003D78EB"/>
    <w:rsid w:val="003E3484"/>
    <w:rsid w:val="003E4234"/>
    <w:rsid w:val="003E75B3"/>
    <w:rsid w:val="003F2184"/>
    <w:rsid w:val="003F25A4"/>
    <w:rsid w:val="003F492E"/>
    <w:rsid w:val="003F7209"/>
    <w:rsid w:val="003F7E09"/>
    <w:rsid w:val="00404033"/>
    <w:rsid w:val="00407368"/>
    <w:rsid w:val="004077A1"/>
    <w:rsid w:val="00411F92"/>
    <w:rsid w:val="00412928"/>
    <w:rsid w:val="004149BD"/>
    <w:rsid w:val="00416DDC"/>
    <w:rsid w:val="004212D0"/>
    <w:rsid w:val="00425C00"/>
    <w:rsid w:val="00430AF2"/>
    <w:rsid w:val="00431B27"/>
    <w:rsid w:val="00434138"/>
    <w:rsid w:val="00441CAA"/>
    <w:rsid w:val="00441F1D"/>
    <w:rsid w:val="00441FD0"/>
    <w:rsid w:val="00442206"/>
    <w:rsid w:val="004429AC"/>
    <w:rsid w:val="00444352"/>
    <w:rsid w:val="0044699B"/>
    <w:rsid w:val="004532CC"/>
    <w:rsid w:val="00453923"/>
    <w:rsid w:val="004543D6"/>
    <w:rsid w:val="00455077"/>
    <w:rsid w:val="00455AA0"/>
    <w:rsid w:val="004665E2"/>
    <w:rsid w:val="00470215"/>
    <w:rsid w:val="004712CA"/>
    <w:rsid w:val="00471771"/>
    <w:rsid w:val="00471D84"/>
    <w:rsid w:val="00472476"/>
    <w:rsid w:val="004728FF"/>
    <w:rsid w:val="0048142A"/>
    <w:rsid w:val="00482629"/>
    <w:rsid w:val="004829D8"/>
    <w:rsid w:val="0048321A"/>
    <w:rsid w:val="00483C57"/>
    <w:rsid w:val="0048734B"/>
    <w:rsid w:val="00487B57"/>
    <w:rsid w:val="00491A27"/>
    <w:rsid w:val="004936D0"/>
    <w:rsid w:val="00494EE0"/>
    <w:rsid w:val="00496912"/>
    <w:rsid w:val="00496AFE"/>
    <w:rsid w:val="004A6024"/>
    <w:rsid w:val="004A6658"/>
    <w:rsid w:val="004A775B"/>
    <w:rsid w:val="004B0E52"/>
    <w:rsid w:val="004B1C29"/>
    <w:rsid w:val="004B21A9"/>
    <w:rsid w:val="004B77FE"/>
    <w:rsid w:val="004C10AC"/>
    <w:rsid w:val="004C1A96"/>
    <w:rsid w:val="004C5485"/>
    <w:rsid w:val="004D29CB"/>
    <w:rsid w:val="004D2C45"/>
    <w:rsid w:val="004D7D3C"/>
    <w:rsid w:val="004E285C"/>
    <w:rsid w:val="004F086C"/>
    <w:rsid w:val="004F0F9B"/>
    <w:rsid w:val="004F1A05"/>
    <w:rsid w:val="004F1B35"/>
    <w:rsid w:val="004F1D99"/>
    <w:rsid w:val="004F28D6"/>
    <w:rsid w:val="004F435E"/>
    <w:rsid w:val="0050137B"/>
    <w:rsid w:val="00505BFA"/>
    <w:rsid w:val="005063EE"/>
    <w:rsid w:val="0050643D"/>
    <w:rsid w:val="00507302"/>
    <w:rsid w:val="00507DDB"/>
    <w:rsid w:val="0051127A"/>
    <w:rsid w:val="0051260E"/>
    <w:rsid w:val="00514801"/>
    <w:rsid w:val="0052049F"/>
    <w:rsid w:val="0052066E"/>
    <w:rsid w:val="00520C6A"/>
    <w:rsid w:val="00525ABB"/>
    <w:rsid w:val="0053106C"/>
    <w:rsid w:val="00532DEF"/>
    <w:rsid w:val="00533EF4"/>
    <w:rsid w:val="00535CA6"/>
    <w:rsid w:val="00535FE5"/>
    <w:rsid w:val="005400CB"/>
    <w:rsid w:val="00540B3F"/>
    <w:rsid w:val="00541EC8"/>
    <w:rsid w:val="00544EB5"/>
    <w:rsid w:val="00544FF5"/>
    <w:rsid w:val="00546045"/>
    <w:rsid w:val="00550A1D"/>
    <w:rsid w:val="00553D95"/>
    <w:rsid w:val="00554859"/>
    <w:rsid w:val="0055676F"/>
    <w:rsid w:val="00561164"/>
    <w:rsid w:val="00562153"/>
    <w:rsid w:val="005638F2"/>
    <w:rsid w:val="00563A42"/>
    <w:rsid w:val="005700B9"/>
    <w:rsid w:val="00571091"/>
    <w:rsid w:val="00573535"/>
    <w:rsid w:val="00575D63"/>
    <w:rsid w:val="005845BC"/>
    <w:rsid w:val="005879A8"/>
    <w:rsid w:val="00595614"/>
    <w:rsid w:val="00595BA3"/>
    <w:rsid w:val="005A25E8"/>
    <w:rsid w:val="005A45BA"/>
    <w:rsid w:val="005A4C61"/>
    <w:rsid w:val="005A55F6"/>
    <w:rsid w:val="005A75E0"/>
    <w:rsid w:val="005B2989"/>
    <w:rsid w:val="005B2A76"/>
    <w:rsid w:val="005B2FD6"/>
    <w:rsid w:val="005B4472"/>
    <w:rsid w:val="005B580E"/>
    <w:rsid w:val="005B7BE7"/>
    <w:rsid w:val="005C01B3"/>
    <w:rsid w:val="005C20E1"/>
    <w:rsid w:val="005C2B23"/>
    <w:rsid w:val="005C50D5"/>
    <w:rsid w:val="005C5D16"/>
    <w:rsid w:val="005C5E98"/>
    <w:rsid w:val="005C7798"/>
    <w:rsid w:val="005D0A1A"/>
    <w:rsid w:val="005D326A"/>
    <w:rsid w:val="005D5842"/>
    <w:rsid w:val="005D5C0F"/>
    <w:rsid w:val="005D7109"/>
    <w:rsid w:val="005E6B5C"/>
    <w:rsid w:val="005E6F81"/>
    <w:rsid w:val="005E7505"/>
    <w:rsid w:val="005F15D2"/>
    <w:rsid w:val="005F257F"/>
    <w:rsid w:val="005F33EC"/>
    <w:rsid w:val="005F3D43"/>
    <w:rsid w:val="005F4422"/>
    <w:rsid w:val="005F7E43"/>
    <w:rsid w:val="00603BCE"/>
    <w:rsid w:val="006106C1"/>
    <w:rsid w:val="0061167A"/>
    <w:rsid w:val="00611A99"/>
    <w:rsid w:val="006136D7"/>
    <w:rsid w:val="0061539B"/>
    <w:rsid w:val="006203ED"/>
    <w:rsid w:val="00621251"/>
    <w:rsid w:val="00626903"/>
    <w:rsid w:val="00631257"/>
    <w:rsid w:val="00633C2F"/>
    <w:rsid w:val="006356A0"/>
    <w:rsid w:val="00636022"/>
    <w:rsid w:val="006405DA"/>
    <w:rsid w:val="00645E32"/>
    <w:rsid w:val="0064630E"/>
    <w:rsid w:val="00650C7B"/>
    <w:rsid w:val="0065127C"/>
    <w:rsid w:val="006531A1"/>
    <w:rsid w:val="00653A72"/>
    <w:rsid w:val="00653F8F"/>
    <w:rsid w:val="00655F5F"/>
    <w:rsid w:val="00656955"/>
    <w:rsid w:val="00657E0D"/>
    <w:rsid w:val="0066022C"/>
    <w:rsid w:val="00662397"/>
    <w:rsid w:val="00662ADF"/>
    <w:rsid w:val="00662F23"/>
    <w:rsid w:val="0066366E"/>
    <w:rsid w:val="00663E87"/>
    <w:rsid w:val="00664D68"/>
    <w:rsid w:val="00667532"/>
    <w:rsid w:val="00667ADC"/>
    <w:rsid w:val="00670C94"/>
    <w:rsid w:val="006729B8"/>
    <w:rsid w:val="00675E29"/>
    <w:rsid w:val="006823FB"/>
    <w:rsid w:val="00683EAB"/>
    <w:rsid w:val="006867E8"/>
    <w:rsid w:val="00687F75"/>
    <w:rsid w:val="006904F4"/>
    <w:rsid w:val="00690711"/>
    <w:rsid w:val="00690C8A"/>
    <w:rsid w:val="0069131B"/>
    <w:rsid w:val="0069297E"/>
    <w:rsid w:val="00695C68"/>
    <w:rsid w:val="00696914"/>
    <w:rsid w:val="00696ED4"/>
    <w:rsid w:val="006B14AC"/>
    <w:rsid w:val="006B1DB9"/>
    <w:rsid w:val="006B376C"/>
    <w:rsid w:val="006B5225"/>
    <w:rsid w:val="006B667D"/>
    <w:rsid w:val="006C1175"/>
    <w:rsid w:val="006C126A"/>
    <w:rsid w:val="006C2C58"/>
    <w:rsid w:val="006C3C91"/>
    <w:rsid w:val="006C4EDC"/>
    <w:rsid w:val="006C5235"/>
    <w:rsid w:val="006C7268"/>
    <w:rsid w:val="006D3F96"/>
    <w:rsid w:val="006D6B38"/>
    <w:rsid w:val="006D7EDC"/>
    <w:rsid w:val="006E0E6A"/>
    <w:rsid w:val="006E3FB3"/>
    <w:rsid w:val="006E4175"/>
    <w:rsid w:val="006E5B9C"/>
    <w:rsid w:val="006E5DF3"/>
    <w:rsid w:val="006E63A6"/>
    <w:rsid w:val="006E7AB1"/>
    <w:rsid w:val="006F3F8B"/>
    <w:rsid w:val="006F40CC"/>
    <w:rsid w:val="006F4E28"/>
    <w:rsid w:val="006F4ED6"/>
    <w:rsid w:val="006F57A7"/>
    <w:rsid w:val="006F5955"/>
    <w:rsid w:val="006F7DED"/>
    <w:rsid w:val="007003F3"/>
    <w:rsid w:val="007021CF"/>
    <w:rsid w:val="0070417D"/>
    <w:rsid w:val="00704266"/>
    <w:rsid w:val="0070646B"/>
    <w:rsid w:val="00706B4E"/>
    <w:rsid w:val="00707508"/>
    <w:rsid w:val="00711A75"/>
    <w:rsid w:val="00713EA1"/>
    <w:rsid w:val="00715A53"/>
    <w:rsid w:val="00716808"/>
    <w:rsid w:val="00716E57"/>
    <w:rsid w:val="00722452"/>
    <w:rsid w:val="007273E5"/>
    <w:rsid w:val="00735204"/>
    <w:rsid w:val="007416E7"/>
    <w:rsid w:val="007434AF"/>
    <w:rsid w:val="0074442F"/>
    <w:rsid w:val="007456AF"/>
    <w:rsid w:val="0075097F"/>
    <w:rsid w:val="00751119"/>
    <w:rsid w:val="007531C7"/>
    <w:rsid w:val="00756B15"/>
    <w:rsid w:val="0075761F"/>
    <w:rsid w:val="00760F54"/>
    <w:rsid w:val="00762D12"/>
    <w:rsid w:val="00763DDB"/>
    <w:rsid w:val="00763F54"/>
    <w:rsid w:val="00764DA1"/>
    <w:rsid w:val="00767E34"/>
    <w:rsid w:val="00770042"/>
    <w:rsid w:val="00773529"/>
    <w:rsid w:val="00783C17"/>
    <w:rsid w:val="0078490D"/>
    <w:rsid w:val="00785914"/>
    <w:rsid w:val="0078698D"/>
    <w:rsid w:val="00786CCC"/>
    <w:rsid w:val="007922A9"/>
    <w:rsid w:val="00792609"/>
    <w:rsid w:val="00792E16"/>
    <w:rsid w:val="0079444F"/>
    <w:rsid w:val="00796D8D"/>
    <w:rsid w:val="00796FA2"/>
    <w:rsid w:val="0079799F"/>
    <w:rsid w:val="007A172C"/>
    <w:rsid w:val="007A2800"/>
    <w:rsid w:val="007A2D23"/>
    <w:rsid w:val="007A648B"/>
    <w:rsid w:val="007B15CF"/>
    <w:rsid w:val="007B1856"/>
    <w:rsid w:val="007B2E33"/>
    <w:rsid w:val="007B3766"/>
    <w:rsid w:val="007B50F1"/>
    <w:rsid w:val="007B57A6"/>
    <w:rsid w:val="007B5840"/>
    <w:rsid w:val="007B76DF"/>
    <w:rsid w:val="007B799A"/>
    <w:rsid w:val="007C79C0"/>
    <w:rsid w:val="007D2D3A"/>
    <w:rsid w:val="007D6616"/>
    <w:rsid w:val="007E0127"/>
    <w:rsid w:val="007E1059"/>
    <w:rsid w:val="007E2D8C"/>
    <w:rsid w:val="007E3950"/>
    <w:rsid w:val="007E3FD6"/>
    <w:rsid w:val="007E7AD1"/>
    <w:rsid w:val="007F02EC"/>
    <w:rsid w:val="007F6390"/>
    <w:rsid w:val="00804BDB"/>
    <w:rsid w:val="00807CB6"/>
    <w:rsid w:val="00811AED"/>
    <w:rsid w:val="00812A90"/>
    <w:rsid w:val="0081540F"/>
    <w:rsid w:val="00815B99"/>
    <w:rsid w:val="00817C5E"/>
    <w:rsid w:val="008228DE"/>
    <w:rsid w:val="00822BF5"/>
    <w:rsid w:val="008277A2"/>
    <w:rsid w:val="00832E10"/>
    <w:rsid w:val="008338E2"/>
    <w:rsid w:val="00835FCC"/>
    <w:rsid w:val="00836852"/>
    <w:rsid w:val="0084025A"/>
    <w:rsid w:val="00841BAF"/>
    <w:rsid w:val="008425F6"/>
    <w:rsid w:val="0084318A"/>
    <w:rsid w:val="008451D2"/>
    <w:rsid w:val="008452E1"/>
    <w:rsid w:val="00845661"/>
    <w:rsid w:val="008463A0"/>
    <w:rsid w:val="008478CB"/>
    <w:rsid w:val="00850A95"/>
    <w:rsid w:val="008572EB"/>
    <w:rsid w:val="00857D5E"/>
    <w:rsid w:val="008644F5"/>
    <w:rsid w:val="00864DDE"/>
    <w:rsid w:val="00866303"/>
    <w:rsid w:val="00866733"/>
    <w:rsid w:val="0086799C"/>
    <w:rsid w:val="00867D4F"/>
    <w:rsid w:val="00872C80"/>
    <w:rsid w:val="0087436E"/>
    <w:rsid w:val="008753B2"/>
    <w:rsid w:val="00877F1F"/>
    <w:rsid w:val="00880672"/>
    <w:rsid w:val="008813F0"/>
    <w:rsid w:val="008829F9"/>
    <w:rsid w:val="00882B36"/>
    <w:rsid w:val="00883F55"/>
    <w:rsid w:val="00886255"/>
    <w:rsid w:val="00890B72"/>
    <w:rsid w:val="00895581"/>
    <w:rsid w:val="0089600D"/>
    <w:rsid w:val="008A1D90"/>
    <w:rsid w:val="008A2A9B"/>
    <w:rsid w:val="008A3BF9"/>
    <w:rsid w:val="008B71D3"/>
    <w:rsid w:val="008B76A0"/>
    <w:rsid w:val="008B7850"/>
    <w:rsid w:val="008C60E9"/>
    <w:rsid w:val="008D1E52"/>
    <w:rsid w:val="008D271B"/>
    <w:rsid w:val="008D6410"/>
    <w:rsid w:val="008D6882"/>
    <w:rsid w:val="008D7EEC"/>
    <w:rsid w:val="008E3C33"/>
    <w:rsid w:val="008E3E88"/>
    <w:rsid w:val="008E4463"/>
    <w:rsid w:val="008E566F"/>
    <w:rsid w:val="008E685D"/>
    <w:rsid w:val="008F026D"/>
    <w:rsid w:val="008F098B"/>
    <w:rsid w:val="008F1B0E"/>
    <w:rsid w:val="008F4EC2"/>
    <w:rsid w:val="008F7E6E"/>
    <w:rsid w:val="00900906"/>
    <w:rsid w:val="00903023"/>
    <w:rsid w:val="00904D27"/>
    <w:rsid w:val="00910BA7"/>
    <w:rsid w:val="00912546"/>
    <w:rsid w:val="00914C2E"/>
    <w:rsid w:val="00915F20"/>
    <w:rsid w:val="00920BEC"/>
    <w:rsid w:val="00924701"/>
    <w:rsid w:val="00926D9F"/>
    <w:rsid w:val="00933124"/>
    <w:rsid w:val="0093482B"/>
    <w:rsid w:val="009350C5"/>
    <w:rsid w:val="009358E4"/>
    <w:rsid w:val="0094065E"/>
    <w:rsid w:val="00950D82"/>
    <w:rsid w:val="00950DF2"/>
    <w:rsid w:val="00951E8D"/>
    <w:rsid w:val="009557D1"/>
    <w:rsid w:val="009559E1"/>
    <w:rsid w:val="0095693B"/>
    <w:rsid w:val="00957AB6"/>
    <w:rsid w:val="00957E92"/>
    <w:rsid w:val="00960154"/>
    <w:rsid w:val="0096051C"/>
    <w:rsid w:val="00961EB9"/>
    <w:rsid w:val="00962D95"/>
    <w:rsid w:val="009632FC"/>
    <w:rsid w:val="009662CB"/>
    <w:rsid w:val="00966922"/>
    <w:rsid w:val="00977B52"/>
    <w:rsid w:val="00980DF3"/>
    <w:rsid w:val="00981403"/>
    <w:rsid w:val="00983910"/>
    <w:rsid w:val="00983AD4"/>
    <w:rsid w:val="00990BB1"/>
    <w:rsid w:val="00992C36"/>
    <w:rsid w:val="00992C3D"/>
    <w:rsid w:val="00993E09"/>
    <w:rsid w:val="0099649E"/>
    <w:rsid w:val="009A0C4A"/>
    <w:rsid w:val="009A0ECC"/>
    <w:rsid w:val="009A1832"/>
    <w:rsid w:val="009B0108"/>
    <w:rsid w:val="009B6666"/>
    <w:rsid w:val="009C03C6"/>
    <w:rsid w:val="009C1F13"/>
    <w:rsid w:val="009C7712"/>
    <w:rsid w:val="009D0793"/>
    <w:rsid w:val="009D3EE9"/>
    <w:rsid w:val="009D4B80"/>
    <w:rsid w:val="009D4DE5"/>
    <w:rsid w:val="009F0550"/>
    <w:rsid w:val="009F0EB5"/>
    <w:rsid w:val="009F1891"/>
    <w:rsid w:val="009F2623"/>
    <w:rsid w:val="009F3A7D"/>
    <w:rsid w:val="009F6945"/>
    <w:rsid w:val="00A00C8C"/>
    <w:rsid w:val="00A035F7"/>
    <w:rsid w:val="00A03EE0"/>
    <w:rsid w:val="00A06697"/>
    <w:rsid w:val="00A06F1B"/>
    <w:rsid w:val="00A1123A"/>
    <w:rsid w:val="00A12083"/>
    <w:rsid w:val="00A12713"/>
    <w:rsid w:val="00A13A86"/>
    <w:rsid w:val="00A1432B"/>
    <w:rsid w:val="00A16DCD"/>
    <w:rsid w:val="00A2058A"/>
    <w:rsid w:val="00A20F20"/>
    <w:rsid w:val="00A21BA3"/>
    <w:rsid w:val="00A2334F"/>
    <w:rsid w:val="00A23D41"/>
    <w:rsid w:val="00A27AA3"/>
    <w:rsid w:val="00A3047F"/>
    <w:rsid w:val="00A40C0C"/>
    <w:rsid w:val="00A42BFF"/>
    <w:rsid w:val="00A45AE4"/>
    <w:rsid w:val="00A46DC6"/>
    <w:rsid w:val="00A4739F"/>
    <w:rsid w:val="00A556BF"/>
    <w:rsid w:val="00A56128"/>
    <w:rsid w:val="00A561C9"/>
    <w:rsid w:val="00A621D1"/>
    <w:rsid w:val="00A631F3"/>
    <w:rsid w:val="00A6595C"/>
    <w:rsid w:val="00A65DC1"/>
    <w:rsid w:val="00A66150"/>
    <w:rsid w:val="00A66332"/>
    <w:rsid w:val="00A66DB6"/>
    <w:rsid w:val="00A8119F"/>
    <w:rsid w:val="00A83229"/>
    <w:rsid w:val="00A84D74"/>
    <w:rsid w:val="00A84E1A"/>
    <w:rsid w:val="00A8649B"/>
    <w:rsid w:val="00A87461"/>
    <w:rsid w:val="00A92CF9"/>
    <w:rsid w:val="00A96F81"/>
    <w:rsid w:val="00AA148B"/>
    <w:rsid w:val="00AA1A9C"/>
    <w:rsid w:val="00AA1C2F"/>
    <w:rsid w:val="00AA526A"/>
    <w:rsid w:val="00AA64AB"/>
    <w:rsid w:val="00AA79CE"/>
    <w:rsid w:val="00AB2933"/>
    <w:rsid w:val="00AB6FB7"/>
    <w:rsid w:val="00AC1D78"/>
    <w:rsid w:val="00AC2B41"/>
    <w:rsid w:val="00AC423D"/>
    <w:rsid w:val="00AC4A12"/>
    <w:rsid w:val="00AC5D95"/>
    <w:rsid w:val="00AD5249"/>
    <w:rsid w:val="00AD683C"/>
    <w:rsid w:val="00AE491E"/>
    <w:rsid w:val="00AE52E2"/>
    <w:rsid w:val="00AF1036"/>
    <w:rsid w:val="00AF44D4"/>
    <w:rsid w:val="00AF4CF5"/>
    <w:rsid w:val="00B01091"/>
    <w:rsid w:val="00B03EFC"/>
    <w:rsid w:val="00B07566"/>
    <w:rsid w:val="00B11040"/>
    <w:rsid w:val="00B110C9"/>
    <w:rsid w:val="00B11483"/>
    <w:rsid w:val="00B13408"/>
    <w:rsid w:val="00B14705"/>
    <w:rsid w:val="00B17831"/>
    <w:rsid w:val="00B20236"/>
    <w:rsid w:val="00B22B62"/>
    <w:rsid w:val="00B23172"/>
    <w:rsid w:val="00B274F7"/>
    <w:rsid w:val="00B32559"/>
    <w:rsid w:val="00B340D0"/>
    <w:rsid w:val="00B34D63"/>
    <w:rsid w:val="00B35A30"/>
    <w:rsid w:val="00B366F6"/>
    <w:rsid w:val="00B430ED"/>
    <w:rsid w:val="00B448FE"/>
    <w:rsid w:val="00B457DD"/>
    <w:rsid w:val="00B50334"/>
    <w:rsid w:val="00B53398"/>
    <w:rsid w:val="00B53AC2"/>
    <w:rsid w:val="00B57AB0"/>
    <w:rsid w:val="00B617BF"/>
    <w:rsid w:val="00B67B4E"/>
    <w:rsid w:val="00B71A2F"/>
    <w:rsid w:val="00B7365B"/>
    <w:rsid w:val="00B75B3B"/>
    <w:rsid w:val="00B802B4"/>
    <w:rsid w:val="00B822A4"/>
    <w:rsid w:val="00B83DEE"/>
    <w:rsid w:val="00B83ED6"/>
    <w:rsid w:val="00B860AB"/>
    <w:rsid w:val="00B86270"/>
    <w:rsid w:val="00B8627E"/>
    <w:rsid w:val="00B907B5"/>
    <w:rsid w:val="00B911BE"/>
    <w:rsid w:val="00B92186"/>
    <w:rsid w:val="00BA2456"/>
    <w:rsid w:val="00BA478D"/>
    <w:rsid w:val="00BA4FCB"/>
    <w:rsid w:val="00BB1117"/>
    <w:rsid w:val="00BB2503"/>
    <w:rsid w:val="00BB27A9"/>
    <w:rsid w:val="00BB2931"/>
    <w:rsid w:val="00BB3675"/>
    <w:rsid w:val="00BB736B"/>
    <w:rsid w:val="00BB78D0"/>
    <w:rsid w:val="00BC0681"/>
    <w:rsid w:val="00BC1449"/>
    <w:rsid w:val="00BC1A8A"/>
    <w:rsid w:val="00BC3748"/>
    <w:rsid w:val="00BC38B7"/>
    <w:rsid w:val="00BC6F10"/>
    <w:rsid w:val="00BC7924"/>
    <w:rsid w:val="00BD1808"/>
    <w:rsid w:val="00BD6EF9"/>
    <w:rsid w:val="00BE2963"/>
    <w:rsid w:val="00BE2E67"/>
    <w:rsid w:val="00BE5A4E"/>
    <w:rsid w:val="00BF735D"/>
    <w:rsid w:val="00C0259E"/>
    <w:rsid w:val="00C12867"/>
    <w:rsid w:val="00C12ECE"/>
    <w:rsid w:val="00C15619"/>
    <w:rsid w:val="00C15694"/>
    <w:rsid w:val="00C15C92"/>
    <w:rsid w:val="00C15FBF"/>
    <w:rsid w:val="00C16F19"/>
    <w:rsid w:val="00C2092A"/>
    <w:rsid w:val="00C22AA3"/>
    <w:rsid w:val="00C252BD"/>
    <w:rsid w:val="00C344BF"/>
    <w:rsid w:val="00C352A6"/>
    <w:rsid w:val="00C35A56"/>
    <w:rsid w:val="00C37EBD"/>
    <w:rsid w:val="00C4028C"/>
    <w:rsid w:val="00C41003"/>
    <w:rsid w:val="00C41EC5"/>
    <w:rsid w:val="00C44E24"/>
    <w:rsid w:val="00C46E70"/>
    <w:rsid w:val="00C46FF3"/>
    <w:rsid w:val="00C50C8E"/>
    <w:rsid w:val="00C5257A"/>
    <w:rsid w:val="00C64195"/>
    <w:rsid w:val="00C6422E"/>
    <w:rsid w:val="00C64A00"/>
    <w:rsid w:val="00C65411"/>
    <w:rsid w:val="00C65623"/>
    <w:rsid w:val="00C675B0"/>
    <w:rsid w:val="00C7096A"/>
    <w:rsid w:val="00C7154F"/>
    <w:rsid w:val="00C73FC3"/>
    <w:rsid w:val="00C74EA1"/>
    <w:rsid w:val="00C75874"/>
    <w:rsid w:val="00C763CC"/>
    <w:rsid w:val="00C772B7"/>
    <w:rsid w:val="00C77939"/>
    <w:rsid w:val="00C80A7E"/>
    <w:rsid w:val="00C82246"/>
    <w:rsid w:val="00C90CEC"/>
    <w:rsid w:val="00C9104E"/>
    <w:rsid w:val="00C93024"/>
    <w:rsid w:val="00C940DE"/>
    <w:rsid w:val="00CA0A87"/>
    <w:rsid w:val="00CA1019"/>
    <w:rsid w:val="00CA1C73"/>
    <w:rsid w:val="00CA1D67"/>
    <w:rsid w:val="00CA20B7"/>
    <w:rsid w:val="00CA4903"/>
    <w:rsid w:val="00CA5683"/>
    <w:rsid w:val="00CA5E4D"/>
    <w:rsid w:val="00CA64E8"/>
    <w:rsid w:val="00CB0B90"/>
    <w:rsid w:val="00CB2EEC"/>
    <w:rsid w:val="00CB604B"/>
    <w:rsid w:val="00CB627B"/>
    <w:rsid w:val="00CB6FDC"/>
    <w:rsid w:val="00CB791D"/>
    <w:rsid w:val="00CB7BD8"/>
    <w:rsid w:val="00CC12F1"/>
    <w:rsid w:val="00CC460D"/>
    <w:rsid w:val="00CC4EEF"/>
    <w:rsid w:val="00CC5ECD"/>
    <w:rsid w:val="00CD1A46"/>
    <w:rsid w:val="00CD1E4D"/>
    <w:rsid w:val="00CD294D"/>
    <w:rsid w:val="00CD3CDE"/>
    <w:rsid w:val="00CD4240"/>
    <w:rsid w:val="00CD4DDF"/>
    <w:rsid w:val="00CD77DA"/>
    <w:rsid w:val="00CE082D"/>
    <w:rsid w:val="00CE268A"/>
    <w:rsid w:val="00CE27B9"/>
    <w:rsid w:val="00CE3AB5"/>
    <w:rsid w:val="00CE4E0F"/>
    <w:rsid w:val="00CF16DB"/>
    <w:rsid w:val="00CF272E"/>
    <w:rsid w:val="00D00978"/>
    <w:rsid w:val="00D04562"/>
    <w:rsid w:val="00D0612D"/>
    <w:rsid w:val="00D07049"/>
    <w:rsid w:val="00D13B8C"/>
    <w:rsid w:val="00D14742"/>
    <w:rsid w:val="00D2396B"/>
    <w:rsid w:val="00D242D0"/>
    <w:rsid w:val="00D25228"/>
    <w:rsid w:val="00D30243"/>
    <w:rsid w:val="00D31C0A"/>
    <w:rsid w:val="00D31FF8"/>
    <w:rsid w:val="00D324D0"/>
    <w:rsid w:val="00D32A83"/>
    <w:rsid w:val="00D412D9"/>
    <w:rsid w:val="00D45F42"/>
    <w:rsid w:val="00D46C49"/>
    <w:rsid w:val="00D47A6C"/>
    <w:rsid w:val="00D50523"/>
    <w:rsid w:val="00D50E91"/>
    <w:rsid w:val="00D5199F"/>
    <w:rsid w:val="00D51C55"/>
    <w:rsid w:val="00D51C5F"/>
    <w:rsid w:val="00D543EC"/>
    <w:rsid w:val="00D54A4D"/>
    <w:rsid w:val="00D55C71"/>
    <w:rsid w:val="00D56673"/>
    <w:rsid w:val="00D60632"/>
    <w:rsid w:val="00D60A6D"/>
    <w:rsid w:val="00D61B2B"/>
    <w:rsid w:val="00D67D73"/>
    <w:rsid w:val="00D70BF5"/>
    <w:rsid w:val="00D714E4"/>
    <w:rsid w:val="00D72A08"/>
    <w:rsid w:val="00D72E5C"/>
    <w:rsid w:val="00D74E5D"/>
    <w:rsid w:val="00D77279"/>
    <w:rsid w:val="00D8091A"/>
    <w:rsid w:val="00D8441C"/>
    <w:rsid w:val="00D84C55"/>
    <w:rsid w:val="00D86D7B"/>
    <w:rsid w:val="00D96610"/>
    <w:rsid w:val="00D97A78"/>
    <w:rsid w:val="00D97C1F"/>
    <w:rsid w:val="00DA1A73"/>
    <w:rsid w:val="00DA4205"/>
    <w:rsid w:val="00DA67A1"/>
    <w:rsid w:val="00DB01D7"/>
    <w:rsid w:val="00DB0306"/>
    <w:rsid w:val="00DB1955"/>
    <w:rsid w:val="00DB2313"/>
    <w:rsid w:val="00DB6081"/>
    <w:rsid w:val="00DC0B68"/>
    <w:rsid w:val="00DC1BA4"/>
    <w:rsid w:val="00DC1FAF"/>
    <w:rsid w:val="00DC2ADB"/>
    <w:rsid w:val="00DC3924"/>
    <w:rsid w:val="00DC3C6D"/>
    <w:rsid w:val="00DC60D8"/>
    <w:rsid w:val="00DC61C0"/>
    <w:rsid w:val="00DC75C4"/>
    <w:rsid w:val="00DD0C2C"/>
    <w:rsid w:val="00DD0C87"/>
    <w:rsid w:val="00DD23D3"/>
    <w:rsid w:val="00DD4901"/>
    <w:rsid w:val="00DE1F2D"/>
    <w:rsid w:val="00DE52EF"/>
    <w:rsid w:val="00DE538D"/>
    <w:rsid w:val="00DE56AB"/>
    <w:rsid w:val="00DF00BF"/>
    <w:rsid w:val="00DF18AC"/>
    <w:rsid w:val="00DF240F"/>
    <w:rsid w:val="00DF50CF"/>
    <w:rsid w:val="00DF544A"/>
    <w:rsid w:val="00E00D3E"/>
    <w:rsid w:val="00E012B4"/>
    <w:rsid w:val="00E032FA"/>
    <w:rsid w:val="00E03D6D"/>
    <w:rsid w:val="00E0693D"/>
    <w:rsid w:val="00E0715E"/>
    <w:rsid w:val="00E07E52"/>
    <w:rsid w:val="00E155AB"/>
    <w:rsid w:val="00E20FBF"/>
    <w:rsid w:val="00E21109"/>
    <w:rsid w:val="00E21342"/>
    <w:rsid w:val="00E23F60"/>
    <w:rsid w:val="00E246D4"/>
    <w:rsid w:val="00E250E2"/>
    <w:rsid w:val="00E25F2C"/>
    <w:rsid w:val="00E26ADA"/>
    <w:rsid w:val="00E31364"/>
    <w:rsid w:val="00E36773"/>
    <w:rsid w:val="00E403E0"/>
    <w:rsid w:val="00E40455"/>
    <w:rsid w:val="00E416C8"/>
    <w:rsid w:val="00E4560B"/>
    <w:rsid w:val="00E50FF6"/>
    <w:rsid w:val="00E54043"/>
    <w:rsid w:val="00E54696"/>
    <w:rsid w:val="00E56E4B"/>
    <w:rsid w:val="00E5708B"/>
    <w:rsid w:val="00E57B74"/>
    <w:rsid w:val="00E6088C"/>
    <w:rsid w:val="00E614EB"/>
    <w:rsid w:val="00E6283F"/>
    <w:rsid w:val="00E63C5E"/>
    <w:rsid w:val="00E6510B"/>
    <w:rsid w:val="00E65DDB"/>
    <w:rsid w:val="00E67247"/>
    <w:rsid w:val="00E67A27"/>
    <w:rsid w:val="00E70D54"/>
    <w:rsid w:val="00E718A5"/>
    <w:rsid w:val="00E71BB9"/>
    <w:rsid w:val="00E71E4A"/>
    <w:rsid w:val="00E72289"/>
    <w:rsid w:val="00E77D1E"/>
    <w:rsid w:val="00E83C21"/>
    <w:rsid w:val="00E849A7"/>
    <w:rsid w:val="00E8629F"/>
    <w:rsid w:val="00E86ECA"/>
    <w:rsid w:val="00E9130D"/>
    <w:rsid w:val="00E931B8"/>
    <w:rsid w:val="00E9421A"/>
    <w:rsid w:val="00E95AD8"/>
    <w:rsid w:val="00EA3C24"/>
    <w:rsid w:val="00EA7BDC"/>
    <w:rsid w:val="00EB1A47"/>
    <w:rsid w:val="00EB2898"/>
    <w:rsid w:val="00EB793D"/>
    <w:rsid w:val="00EC0619"/>
    <w:rsid w:val="00EC06BF"/>
    <w:rsid w:val="00EC408B"/>
    <w:rsid w:val="00EC48AE"/>
    <w:rsid w:val="00ED2595"/>
    <w:rsid w:val="00ED57AA"/>
    <w:rsid w:val="00EE4A73"/>
    <w:rsid w:val="00EE5CBF"/>
    <w:rsid w:val="00EE6583"/>
    <w:rsid w:val="00EE79CC"/>
    <w:rsid w:val="00EF0D02"/>
    <w:rsid w:val="00EF1A3C"/>
    <w:rsid w:val="00EF39D1"/>
    <w:rsid w:val="00EF477F"/>
    <w:rsid w:val="00EF4A19"/>
    <w:rsid w:val="00EF5870"/>
    <w:rsid w:val="00EF59F2"/>
    <w:rsid w:val="00F0241C"/>
    <w:rsid w:val="00F049A7"/>
    <w:rsid w:val="00F114F1"/>
    <w:rsid w:val="00F1375E"/>
    <w:rsid w:val="00F13D4B"/>
    <w:rsid w:val="00F1458D"/>
    <w:rsid w:val="00F15832"/>
    <w:rsid w:val="00F16A88"/>
    <w:rsid w:val="00F1745E"/>
    <w:rsid w:val="00F22726"/>
    <w:rsid w:val="00F2411B"/>
    <w:rsid w:val="00F26129"/>
    <w:rsid w:val="00F33072"/>
    <w:rsid w:val="00F3551D"/>
    <w:rsid w:val="00F36A5F"/>
    <w:rsid w:val="00F414EE"/>
    <w:rsid w:val="00F427BE"/>
    <w:rsid w:val="00F429D0"/>
    <w:rsid w:val="00F43946"/>
    <w:rsid w:val="00F474B8"/>
    <w:rsid w:val="00F47A3F"/>
    <w:rsid w:val="00F50678"/>
    <w:rsid w:val="00F507BD"/>
    <w:rsid w:val="00F50E1D"/>
    <w:rsid w:val="00F51C68"/>
    <w:rsid w:val="00F53355"/>
    <w:rsid w:val="00F53FEF"/>
    <w:rsid w:val="00F62C4A"/>
    <w:rsid w:val="00F62FEB"/>
    <w:rsid w:val="00F64F7F"/>
    <w:rsid w:val="00F65C90"/>
    <w:rsid w:val="00F66836"/>
    <w:rsid w:val="00F7051B"/>
    <w:rsid w:val="00F7138E"/>
    <w:rsid w:val="00F73C9B"/>
    <w:rsid w:val="00F73CBF"/>
    <w:rsid w:val="00F740DE"/>
    <w:rsid w:val="00F7452E"/>
    <w:rsid w:val="00F7677D"/>
    <w:rsid w:val="00F7745D"/>
    <w:rsid w:val="00F777B8"/>
    <w:rsid w:val="00F81A67"/>
    <w:rsid w:val="00F82400"/>
    <w:rsid w:val="00F830BA"/>
    <w:rsid w:val="00F90675"/>
    <w:rsid w:val="00F926A4"/>
    <w:rsid w:val="00FA0C79"/>
    <w:rsid w:val="00FA27C1"/>
    <w:rsid w:val="00FA36C1"/>
    <w:rsid w:val="00FA3DCE"/>
    <w:rsid w:val="00FA4297"/>
    <w:rsid w:val="00FB21A2"/>
    <w:rsid w:val="00FB2B91"/>
    <w:rsid w:val="00FB5ACA"/>
    <w:rsid w:val="00FB6EAE"/>
    <w:rsid w:val="00FB7655"/>
    <w:rsid w:val="00FC1681"/>
    <w:rsid w:val="00FC1759"/>
    <w:rsid w:val="00FC3351"/>
    <w:rsid w:val="00FC5539"/>
    <w:rsid w:val="00FD64C1"/>
    <w:rsid w:val="00FD72F6"/>
    <w:rsid w:val="00FD7BD0"/>
    <w:rsid w:val="00FE050F"/>
    <w:rsid w:val="00FE339F"/>
    <w:rsid w:val="00FE5C3D"/>
    <w:rsid w:val="00FF01FD"/>
    <w:rsid w:val="00FF5CB0"/>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6B3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72"/>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6B3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72"/>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539">
      <w:bodyDiv w:val="1"/>
      <w:marLeft w:val="0"/>
      <w:marRight w:val="0"/>
      <w:marTop w:val="0"/>
      <w:marBottom w:val="0"/>
      <w:divBdr>
        <w:top w:val="none" w:sz="0" w:space="0" w:color="auto"/>
        <w:left w:val="none" w:sz="0" w:space="0" w:color="auto"/>
        <w:bottom w:val="none" w:sz="0" w:space="0" w:color="auto"/>
        <w:right w:val="none" w:sz="0" w:space="0" w:color="auto"/>
      </w:divBdr>
      <w:divsChild>
        <w:div w:id="607859863">
          <w:marLeft w:val="0"/>
          <w:marRight w:val="0"/>
          <w:marTop w:val="0"/>
          <w:marBottom w:val="0"/>
          <w:divBdr>
            <w:top w:val="none" w:sz="0" w:space="0" w:color="auto"/>
            <w:left w:val="none" w:sz="0" w:space="0" w:color="auto"/>
            <w:bottom w:val="none" w:sz="0" w:space="0" w:color="auto"/>
            <w:right w:val="none" w:sz="0" w:space="0" w:color="auto"/>
          </w:divBdr>
        </w:div>
      </w:divsChild>
    </w:div>
    <w:div w:id="505823639">
      <w:bodyDiv w:val="1"/>
      <w:marLeft w:val="0"/>
      <w:marRight w:val="0"/>
      <w:marTop w:val="0"/>
      <w:marBottom w:val="0"/>
      <w:divBdr>
        <w:top w:val="none" w:sz="0" w:space="0" w:color="auto"/>
        <w:left w:val="none" w:sz="0" w:space="0" w:color="auto"/>
        <w:bottom w:val="none" w:sz="0" w:space="0" w:color="auto"/>
        <w:right w:val="none" w:sz="0" w:space="0" w:color="auto"/>
      </w:divBdr>
    </w:div>
    <w:div w:id="599796299">
      <w:bodyDiv w:val="1"/>
      <w:marLeft w:val="0"/>
      <w:marRight w:val="0"/>
      <w:marTop w:val="0"/>
      <w:marBottom w:val="0"/>
      <w:divBdr>
        <w:top w:val="none" w:sz="0" w:space="0" w:color="auto"/>
        <w:left w:val="none" w:sz="0" w:space="0" w:color="auto"/>
        <w:bottom w:val="none" w:sz="0" w:space="0" w:color="auto"/>
        <w:right w:val="none" w:sz="0" w:space="0" w:color="auto"/>
      </w:divBdr>
      <w:divsChild>
        <w:div w:id="75984146">
          <w:marLeft w:val="1166"/>
          <w:marRight w:val="0"/>
          <w:marTop w:val="82"/>
          <w:marBottom w:val="0"/>
          <w:divBdr>
            <w:top w:val="none" w:sz="0" w:space="0" w:color="auto"/>
            <w:left w:val="none" w:sz="0" w:space="0" w:color="auto"/>
            <w:bottom w:val="none" w:sz="0" w:space="0" w:color="auto"/>
            <w:right w:val="none" w:sz="0" w:space="0" w:color="auto"/>
          </w:divBdr>
        </w:div>
        <w:div w:id="274100632">
          <w:marLeft w:val="1166"/>
          <w:marRight w:val="0"/>
          <w:marTop w:val="82"/>
          <w:marBottom w:val="0"/>
          <w:divBdr>
            <w:top w:val="none" w:sz="0" w:space="0" w:color="auto"/>
            <w:left w:val="none" w:sz="0" w:space="0" w:color="auto"/>
            <w:bottom w:val="none" w:sz="0" w:space="0" w:color="auto"/>
            <w:right w:val="none" w:sz="0" w:space="0" w:color="auto"/>
          </w:divBdr>
        </w:div>
        <w:div w:id="791287990">
          <w:marLeft w:val="547"/>
          <w:marRight w:val="0"/>
          <w:marTop w:val="96"/>
          <w:marBottom w:val="0"/>
          <w:divBdr>
            <w:top w:val="none" w:sz="0" w:space="0" w:color="auto"/>
            <w:left w:val="none" w:sz="0" w:space="0" w:color="auto"/>
            <w:bottom w:val="none" w:sz="0" w:space="0" w:color="auto"/>
            <w:right w:val="none" w:sz="0" w:space="0" w:color="auto"/>
          </w:divBdr>
        </w:div>
        <w:div w:id="1160193403">
          <w:marLeft w:val="1166"/>
          <w:marRight w:val="0"/>
          <w:marTop w:val="82"/>
          <w:marBottom w:val="0"/>
          <w:divBdr>
            <w:top w:val="none" w:sz="0" w:space="0" w:color="auto"/>
            <w:left w:val="none" w:sz="0" w:space="0" w:color="auto"/>
            <w:bottom w:val="none" w:sz="0" w:space="0" w:color="auto"/>
            <w:right w:val="none" w:sz="0" w:space="0" w:color="auto"/>
          </w:divBdr>
        </w:div>
        <w:div w:id="1245139678">
          <w:marLeft w:val="1166"/>
          <w:marRight w:val="0"/>
          <w:marTop w:val="82"/>
          <w:marBottom w:val="0"/>
          <w:divBdr>
            <w:top w:val="none" w:sz="0" w:space="0" w:color="auto"/>
            <w:left w:val="none" w:sz="0" w:space="0" w:color="auto"/>
            <w:bottom w:val="none" w:sz="0" w:space="0" w:color="auto"/>
            <w:right w:val="none" w:sz="0" w:space="0" w:color="auto"/>
          </w:divBdr>
        </w:div>
        <w:div w:id="1473130566">
          <w:marLeft w:val="547"/>
          <w:marRight w:val="0"/>
          <w:marTop w:val="96"/>
          <w:marBottom w:val="0"/>
          <w:divBdr>
            <w:top w:val="none" w:sz="0" w:space="0" w:color="auto"/>
            <w:left w:val="none" w:sz="0" w:space="0" w:color="auto"/>
            <w:bottom w:val="none" w:sz="0" w:space="0" w:color="auto"/>
            <w:right w:val="none" w:sz="0" w:space="0" w:color="auto"/>
          </w:divBdr>
        </w:div>
        <w:div w:id="1771467739">
          <w:marLeft w:val="547"/>
          <w:marRight w:val="0"/>
          <w:marTop w:val="96"/>
          <w:marBottom w:val="0"/>
          <w:divBdr>
            <w:top w:val="none" w:sz="0" w:space="0" w:color="auto"/>
            <w:left w:val="none" w:sz="0" w:space="0" w:color="auto"/>
            <w:bottom w:val="none" w:sz="0" w:space="0" w:color="auto"/>
            <w:right w:val="none" w:sz="0" w:space="0" w:color="auto"/>
          </w:divBdr>
        </w:div>
        <w:div w:id="2027319358">
          <w:marLeft w:val="1166"/>
          <w:marRight w:val="0"/>
          <w:marTop w:val="82"/>
          <w:marBottom w:val="0"/>
          <w:divBdr>
            <w:top w:val="none" w:sz="0" w:space="0" w:color="auto"/>
            <w:left w:val="none" w:sz="0" w:space="0" w:color="auto"/>
            <w:bottom w:val="none" w:sz="0" w:space="0" w:color="auto"/>
            <w:right w:val="none" w:sz="0" w:space="0" w:color="auto"/>
          </w:divBdr>
        </w:div>
        <w:div w:id="2106031673">
          <w:marLeft w:val="547"/>
          <w:marRight w:val="0"/>
          <w:marTop w:val="96"/>
          <w:marBottom w:val="0"/>
          <w:divBdr>
            <w:top w:val="none" w:sz="0" w:space="0" w:color="auto"/>
            <w:left w:val="none" w:sz="0" w:space="0" w:color="auto"/>
            <w:bottom w:val="none" w:sz="0" w:space="0" w:color="auto"/>
            <w:right w:val="none" w:sz="0" w:space="0" w:color="auto"/>
          </w:divBdr>
        </w:div>
        <w:div w:id="2130389714">
          <w:marLeft w:val="1166"/>
          <w:marRight w:val="0"/>
          <w:marTop w:val="82"/>
          <w:marBottom w:val="0"/>
          <w:divBdr>
            <w:top w:val="none" w:sz="0" w:space="0" w:color="auto"/>
            <w:left w:val="none" w:sz="0" w:space="0" w:color="auto"/>
            <w:bottom w:val="none" w:sz="0" w:space="0" w:color="auto"/>
            <w:right w:val="none" w:sz="0" w:space="0" w:color="auto"/>
          </w:divBdr>
        </w:div>
      </w:divsChild>
    </w:div>
    <w:div w:id="662204229">
      <w:bodyDiv w:val="1"/>
      <w:marLeft w:val="0"/>
      <w:marRight w:val="0"/>
      <w:marTop w:val="0"/>
      <w:marBottom w:val="0"/>
      <w:divBdr>
        <w:top w:val="none" w:sz="0" w:space="0" w:color="auto"/>
        <w:left w:val="none" w:sz="0" w:space="0" w:color="auto"/>
        <w:bottom w:val="none" w:sz="0" w:space="0" w:color="auto"/>
        <w:right w:val="none" w:sz="0" w:space="0" w:color="auto"/>
      </w:divBdr>
      <w:divsChild>
        <w:div w:id="235476991">
          <w:marLeft w:val="547"/>
          <w:marRight w:val="0"/>
          <w:marTop w:val="96"/>
          <w:marBottom w:val="0"/>
          <w:divBdr>
            <w:top w:val="none" w:sz="0" w:space="0" w:color="auto"/>
            <w:left w:val="none" w:sz="0" w:space="0" w:color="auto"/>
            <w:bottom w:val="none" w:sz="0" w:space="0" w:color="auto"/>
            <w:right w:val="none" w:sz="0" w:space="0" w:color="auto"/>
          </w:divBdr>
        </w:div>
        <w:div w:id="385226217">
          <w:marLeft w:val="547"/>
          <w:marRight w:val="0"/>
          <w:marTop w:val="96"/>
          <w:marBottom w:val="0"/>
          <w:divBdr>
            <w:top w:val="none" w:sz="0" w:space="0" w:color="auto"/>
            <w:left w:val="none" w:sz="0" w:space="0" w:color="auto"/>
            <w:bottom w:val="none" w:sz="0" w:space="0" w:color="auto"/>
            <w:right w:val="none" w:sz="0" w:space="0" w:color="auto"/>
          </w:divBdr>
        </w:div>
        <w:div w:id="1010520829">
          <w:marLeft w:val="547"/>
          <w:marRight w:val="0"/>
          <w:marTop w:val="96"/>
          <w:marBottom w:val="0"/>
          <w:divBdr>
            <w:top w:val="none" w:sz="0" w:space="0" w:color="auto"/>
            <w:left w:val="none" w:sz="0" w:space="0" w:color="auto"/>
            <w:bottom w:val="none" w:sz="0" w:space="0" w:color="auto"/>
            <w:right w:val="none" w:sz="0" w:space="0" w:color="auto"/>
          </w:divBdr>
        </w:div>
        <w:div w:id="1255238299">
          <w:marLeft w:val="547"/>
          <w:marRight w:val="0"/>
          <w:marTop w:val="96"/>
          <w:marBottom w:val="0"/>
          <w:divBdr>
            <w:top w:val="none" w:sz="0" w:space="0" w:color="auto"/>
            <w:left w:val="none" w:sz="0" w:space="0" w:color="auto"/>
            <w:bottom w:val="none" w:sz="0" w:space="0" w:color="auto"/>
            <w:right w:val="none" w:sz="0" w:space="0" w:color="auto"/>
          </w:divBdr>
        </w:div>
        <w:div w:id="1396515923">
          <w:marLeft w:val="547"/>
          <w:marRight w:val="0"/>
          <w:marTop w:val="96"/>
          <w:marBottom w:val="0"/>
          <w:divBdr>
            <w:top w:val="none" w:sz="0" w:space="0" w:color="auto"/>
            <w:left w:val="none" w:sz="0" w:space="0" w:color="auto"/>
            <w:bottom w:val="none" w:sz="0" w:space="0" w:color="auto"/>
            <w:right w:val="none" w:sz="0" w:space="0" w:color="auto"/>
          </w:divBdr>
        </w:div>
        <w:div w:id="1970864173">
          <w:marLeft w:val="547"/>
          <w:marRight w:val="0"/>
          <w:marTop w:val="96"/>
          <w:marBottom w:val="0"/>
          <w:divBdr>
            <w:top w:val="none" w:sz="0" w:space="0" w:color="auto"/>
            <w:left w:val="none" w:sz="0" w:space="0" w:color="auto"/>
            <w:bottom w:val="none" w:sz="0" w:space="0" w:color="auto"/>
            <w:right w:val="none" w:sz="0" w:space="0" w:color="auto"/>
          </w:divBdr>
        </w:div>
      </w:divsChild>
    </w:div>
    <w:div w:id="666787072">
      <w:bodyDiv w:val="1"/>
      <w:marLeft w:val="0"/>
      <w:marRight w:val="0"/>
      <w:marTop w:val="0"/>
      <w:marBottom w:val="0"/>
      <w:divBdr>
        <w:top w:val="none" w:sz="0" w:space="0" w:color="auto"/>
        <w:left w:val="none" w:sz="0" w:space="0" w:color="auto"/>
        <w:bottom w:val="none" w:sz="0" w:space="0" w:color="auto"/>
        <w:right w:val="none" w:sz="0" w:space="0" w:color="auto"/>
      </w:divBdr>
      <w:divsChild>
        <w:div w:id="192546550">
          <w:marLeft w:val="274"/>
          <w:marRight w:val="0"/>
          <w:marTop w:val="77"/>
          <w:marBottom w:val="0"/>
          <w:divBdr>
            <w:top w:val="none" w:sz="0" w:space="0" w:color="auto"/>
            <w:left w:val="none" w:sz="0" w:space="0" w:color="auto"/>
            <w:bottom w:val="none" w:sz="0" w:space="0" w:color="auto"/>
            <w:right w:val="none" w:sz="0" w:space="0" w:color="auto"/>
          </w:divBdr>
        </w:div>
        <w:div w:id="416748418">
          <w:marLeft w:val="274"/>
          <w:marRight w:val="0"/>
          <w:marTop w:val="77"/>
          <w:marBottom w:val="0"/>
          <w:divBdr>
            <w:top w:val="none" w:sz="0" w:space="0" w:color="auto"/>
            <w:left w:val="none" w:sz="0" w:space="0" w:color="auto"/>
            <w:bottom w:val="none" w:sz="0" w:space="0" w:color="auto"/>
            <w:right w:val="none" w:sz="0" w:space="0" w:color="auto"/>
          </w:divBdr>
        </w:div>
        <w:div w:id="419646073">
          <w:marLeft w:val="274"/>
          <w:marRight w:val="0"/>
          <w:marTop w:val="77"/>
          <w:marBottom w:val="0"/>
          <w:divBdr>
            <w:top w:val="none" w:sz="0" w:space="0" w:color="auto"/>
            <w:left w:val="none" w:sz="0" w:space="0" w:color="auto"/>
            <w:bottom w:val="none" w:sz="0" w:space="0" w:color="auto"/>
            <w:right w:val="none" w:sz="0" w:space="0" w:color="auto"/>
          </w:divBdr>
        </w:div>
        <w:div w:id="505442811">
          <w:marLeft w:val="274"/>
          <w:marRight w:val="0"/>
          <w:marTop w:val="77"/>
          <w:marBottom w:val="0"/>
          <w:divBdr>
            <w:top w:val="none" w:sz="0" w:space="0" w:color="auto"/>
            <w:left w:val="none" w:sz="0" w:space="0" w:color="auto"/>
            <w:bottom w:val="none" w:sz="0" w:space="0" w:color="auto"/>
            <w:right w:val="none" w:sz="0" w:space="0" w:color="auto"/>
          </w:divBdr>
        </w:div>
        <w:div w:id="830675693">
          <w:marLeft w:val="274"/>
          <w:marRight w:val="0"/>
          <w:marTop w:val="77"/>
          <w:marBottom w:val="0"/>
          <w:divBdr>
            <w:top w:val="none" w:sz="0" w:space="0" w:color="auto"/>
            <w:left w:val="none" w:sz="0" w:space="0" w:color="auto"/>
            <w:bottom w:val="none" w:sz="0" w:space="0" w:color="auto"/>
            <w:right w:val="none" w:sz="0" w:space="0" w:color="auto"/>
          </w:divBdr>
        </w:div>
        <w:div w:id="969047142">
          <w:marLeft w:val="274"/>
          <w:marRight w:val="0"/>
          <w:marTop w:val="77"/>
          <w:marBottom w:val="0"/>
          <w:divBdr>
            <w:top w:val="none" w:sz="0" w:space="0" w:color="auto"/>
            <w:left w:val="none" w:sz="0" w:space="0" w:color="auto"/>
            <w:bottom w:val="none" w:sz="0" w:space="0" w:color="auto"/>
            <w:right w:val="none" w:sz="0" w:space="0" w:color="auto"/>
          </w:divBdr>
        </w:div>
        <w:div w:id="1055276082">
          <w:marLeft w:val="274"/>
          <w:marRight w:val="0"/>
          <w:marTop w:val="77"/>
          <w:marBottom w:val="0"/>
          <w:divBdr>
            <w:top w:val="none" w:sz="0" w:space="0" w:color="auto"/>
            <w:left w:val="none" w:sz="0" w:space="0" w:color="auto"/>
            <w:bottom w:val="none" w:sz="0" w:space="0" w:color="auto"/>
            <w:right w:val="none" w:sz="0" w:space="0" w:color="auto"/>
          </w:divBdr>
        </w:div>
        <w:div w:id="1118060110">
          <w:marLeft w:val="274"/>
          <w:marRight w:val="0"/>
          <w:marTop w:val="77"/>
          <w:marBottom w:val="0"/>
          <w:divBdr>
            <w:top w:val="none" w:sz="0" w:space="0" w:color="auto"/>
            <w:left w:val="none" w:sz="0" w:space="0" w:color="auto"/>
            <w:bottom w:val="none" w:sz="0" w:space="0" w:color="auto"/>
            <w:right w:val="none" w:sz="0" w:space="0" w:color="auto"/>
          </w:divBdr>
        </w:div>
        <w:div w:id="1240292419">
          <w:marLeft w:val="274"/>
          <w:marRight w:val="0"/>
          <w:marTop w:val="77"/>
          <w:marBottom w:val="0"/>
          <w:divBdr>
            <w:top w:val="none" w:sz="0" w:space="0" w:color="auto"/>
            <w:left w:val="none" w:sz="0" w:space="0" w:color="auto"/>
            <w:bottom w:val="none" w:sz="0" w:space="0" w:color="auto"/>
            <w:right w:val="none" w:sz="0" w:space="0" w:color="auto"/>
          </w:divBdr>
        </w:div>
        <w:div w:id="1407261612">
          <w:marLeft w:val="274"/>
          <w:marRight w:val="0"/>
          <w:marTop w:val="77"/>
          <w:marBottom w:val="0"/>
          <w:divBdr>
            <w:top w:val="none" w:sz="0" w:space="0" w:color="auto"/>
            <w:left w:val="none" w:sz="0" w:space="0" w:color="auto"/>
            <w:bottom w:val="none" w:sz="0" w:space="0" w:color="auto"/>
            <w:right w:val="none" w:sz="0" w:space="0" w:color="auto"/>
          </w:divBdr>
        </w:div>
        <w:div w:id="1426075019">
          <w:marLeft w:val="274"/>
          <w:marRight w:val="0"/>
          <w:marTop w:val="77"/>
          <w:marBottom w:val="0"/>
          <w:divBdr>
            <w:top w:val="none" w:sz="0" w:space="0" w:color="auto"/>
            <w:left w:val="none" w:sz="0" w:space="0" w:color="auto"/>
            <w:bottom w:val="none" w:sz="0" w:space="0" w:color="auto"/>
            <w:right w:val="none" w:sz="0" w:space="0" w:color="auto"/>
          </w:divBdr>
        </w:div>
        <w:div w:id="1906722116">
          <w:marLeft w:val="274"/>
          <w:marRight w:val="0"/>
          <w:marTop w:val="77"/>
          <w:marBottom w:val="0"/>
          <w:divBdr>
            <w:top w:val="none" w:sz="0" w:space="0" w:color="auto"/>
            <w:left w:val="none" w:sz="0" w:space="0" w:color="auto"/>
            <w:bottom w:val="none" w:sz="0" w:space="0" w:color="auto"/>
            <w:right w:val="none" w:sz="0" w:space="0" w:color="auto"/>
          </w:divBdr>
        </w:div>
      </w:divsChild>
    </w:div>
    <w:div w:id="819813471">
      <w:bodyDiv w:val="1"/>
      <w:marLeft w:val="0"/>
      <w:marRight w:val="0"/>
      <w:marTop w:val="0"/>
      <w:marBottom w:val="0"/>
      <w:divBdr>
        <w:top w:val="none" w:sz="0" w:space="0" w:color="auto"/>
        <w:left w:val="none" w:sz="0" w:space="0" w:color="auto"/>
        <w:bottom w:val="none" w:sz="0" w:space="0" w:color="auto"/>
        <w:right w:val="none" w:sz="0" w:space="0" w:color="auto"/>
      </w:divBdr>
    </w:div>
    <w:div w:id="905841457">
      <w:bodyDiv w:val="1"/>
      <w:marLeft w:val="0"/>
      <w:marRight w:val="0"/>
      <w:marTop w:val="0"/>
      <w:marBottom w:val="0"/>
      <w:divBdr>
        <w:top w:val="none" w:sz="0" w:space="0" w:color="auto"/>
        <w:left w:val="none" w:sz="0" w:space="0" w:color="auto"/>
        <w:bottom w:val="none" w:sz="0" w:space="0" w:color="auto"/>
        <w:right w:val="none" w:sz="0" w:space="0" w:color="auto"/>
      </w:divBdr>
    </w:div>
    <w:div w:id="964313860">
      <w:bodyDiv w:val="1"/>
      <w:marLeft w:val="0"/>
      <w:marRight w:val="0"/>
      <w:marTop w:val="0"/>
      <w:marBottom w:val="0"/>
      <w:divBdr>
        <w:top w:val="none" w:sz="0" w:space="0" w:color="auto"/>
        <w:left w:val="none" w:sz="0" w:space="0" w:color="auto"/>
        <w:bottom w:val="none" w:sz="0" w:space="0" w:color="auto"/>
        <w:right w:val="none" w:sz="0" w:space="0" w:color="auto"/>
      </w:divBdr>
      <w:divsChild>
        <w:div w:id="1230769935">
          <w:marLeft w:val="1267"/>
          <w:marRight w:val="0"/>
          <w:marTop w:val="86"/>
          <w:marBottom w:val="0"/>
          <w:divBdr>
            <w:top w:val="none" w:sz="0" w:space="0" w:color="auto"/>
            <w:left w:val="none" w:sz="0" w:space="0" w:color="auto"/>
            <w:bottom w:val="none" w:sz="0" w:space="0" w:color="auto"/>
            <w:right w:val="none" w:sz="0" w:space="0" w:color="auto"/>
          </w:divBdr>
        </w:div>
      </w:divsChild>
    </w:div>
    <w:div w:id="1183973646">
      <w:bodyDiv w:val="1"/>
      <w:marLeft w:val="0"/>
      <w:marRight w:val="0"/>
      <w:marTop w:val="0"/>
      <w:marBottom w:val="0"/>
      <w:divBdr>
        <w:top w:val="none" w:sz="0" w:space="0" w:color="auto"/>
        <w:left w:val="none" w:sz="0" w:space="0" w:color="auto"/>
        <w:bottom w:val="none" w:sz="0" w:space="0" w:color="auto"/>
        <w:right w:val="none" w:sz="0" w:space="0" w:color="auto"/>
      </w:divBdr>
    </w:div>
    <w:div w:id="1450783481">
      <w:bodyDiv w:val="1"/>
      <w:marLeft w:val="0"/>
      <w:marRight w:val="0"/>
      <w:marTop w:val="0"/>
      <w:marBottom w:val="0"/>
      <w:divBdr>
        <w:top w:val="none" w:sz="0" w:space="0" w:color="auto"/>
        <w:left w:val="none" w:sz="0" w:space="0" w:color="auto"/>
        <w:bottom w:val="none" w:sz="0" w:space="0" w:color="auto"/>
        <w:right w:val="none" w:sz="0" w:space="0" w:color="auto"/>
      </w:divBdr>
      <w:divsChild>
        <w:div w:id="833373930">
          <w:marLeft w:val="1267"/>
          <w:marRight w:val="0"/>
          <w:marTop w:val="86"/>
          <w:marBottom w:val="0"/>
          <w:divBdr>
            <w:top w:val="none" w:sz="0" w:space="0" w:color="auto"/>
            <w:left w:val="none" w:sz="0" w:space="0" w:color="auto"/>
            <w:bottom w:val="none" w:sz="0" w:space="0" w:color="auto"/>
            <w:right w:val="none" w:sz="0" w:space="0" w:color="auto"/>
          </w:divBdr>
        </w:div>
        <w:div w:id="1815027346">
          <w:marLeft w:val="1267"/>
          <w:marRight w:val="0"/>
          <w:marTop w:val="86"/>
          <w:marBottom w:val="0"/>
          <w:divBdr>
            <w:top w:val="none" w:sz="0" w:space="0" w:color="auto"/>
            <w:left w:val="none" w:sz="0" w:space="0" w:color="auto"/>
            <w:bottom w:val="none" w:sz="0" w:space="0" w:color="auto"/>
            <w:right w:val="none" w:sz="0" w:space="0" w:color="auto"/>
          </w:divBdr>
        </w:div>
      </w:divsChild>
    </w:div>
    <w:div w:id="1514418376">
      <w:bodyDiv w:val="1"/>
      <w:marLeft w:val="0"/>
      <w:marRight w:val="0"/>
      <w:marTop w:val="0"/>
      <w:marBottom w:val="0"/>
      <w:divBdr>
        <w:top w:val="none" w:sz="0" w:space="0" w:color="auto"/>
        <w:left w:val="none" w:sz="0" w:space="0" w:color="auto"/>
        <w:bottom w:val="none" w:sz="0" w:space="0" w:color="auto"/>
        <w:right w:val="none" w:sz="0" w:space="0" w:color="auto"/>
      </w:divBdr>
      <w:divsChild>
        <w:div w:id="31924562">
          <w:marLeft w:val="1166"/>
          <w:marRight w:val="0"/>
          <w:marTop w:val="86"/>
          <w:marBottom w:val="0"/>
          <w:divBdr>
            <w:top w:val="none" w:sz="0" w:space="0" w:color="auto"/>
            <w:left w:val="none" w:sz="0" w:space="0" w:color="auto"/>
            <w:bottom w:val="none" w:sz="0" w:space="0" w:color="auto"/>
            <w:right w:val="none" w:sz="0" w:space="0" w:color="auto"/>
          </w:divBdr>
        </w:div>
        <w:div w:id="59602788">
          <w:marLeft w:val="1166"/>
          <w:marRight w:val="0"/>
          <w:marTop w:val="86"/>
          <w:marBottom w:val="0"/>
          <w:divBdr>
            <w:top w:val="none" w:sz="0" w:space="0" w:color="auto"/>
            <w:left w:val="none" w:sz="0" w:space="0" w:color="auto"/>
            <w:bottom w:val="none" w:sz="0" w:space="0" w:color="auto"/>
            <w:right w:val="none" w:sz="0" w:space="0" w:color="auto"/>
          </w:divBdr>
        </w:div>
        <w:div w:id="319312568">
          <w:marLeft w:val="547"/>
          <w:marRight w:val="0"/>
          <w:marTop w:val="96"/>
          <w:marBottom w:val="0"/>
          <w:divBdr>
            <w:top w:val="none" w:sz="0" w:space="0" w:color="auto"/>
            <w:left w:val="none" w:sz="0" w:space="0" w:color="auto"/>
            <w:bottom w:val="none" w:sz="0" w:space="0" w:color="auto"/>
            <w:right w:val="none" w:sz="0" w:space="0" w:color="auto"/>
          </w:divBdr>
        </w:div>
        <w:div w:id="461575781">
          <w:marLeft w:val="547"/>
          <w:marRight w:val="0"/>
          <w:marTop w:val="96"/>
          <w:marBottom w:val="0"/>
          <w:divBdr>
            <w:top w:val="none" w:sz="0" w:space="0" w:color="auto"/>
            <w:left w:val="none" w:sz="0" w:space="0" w:color="auto"/>
            <w:bottom w:val="none" w:sz="0" w:space="0" w:color="auto"/>
            <w:right w:val="none" w:sz="0" w:space="0" w:color="auto"/>
          </w:divBdr>
        </w:div>
        <w:div w:id="1317763820">
          <w:marLeft w:val="547"/>
          <w:marRight w:val="0"/>
          <w:marTop w:val="96"/>
          <w:marBottom w:val="0"/>
          <w:divBdr>
            <w:top w:val="none" w:sz="0" w:space="0" w:color="auto"/>
            <w:left w:val="none" w:sz="0" w:space="0" w:color="auto"/>
            <w:bottom w:val="none" w:sz="0" w:space="0" w:color="auto"/>
            <w:right w:val="none" w:sz="0" w:space="0" w:color="auto"/>
          </w:divBdr>
        </w:div>
        <w:div w:id="1634478944">
          <w:marLeft w:val="1166"/>
          <w:marRight w:val="0"/>
          <w:marTop w:val="86"/>
          <w:marBottom w:val="0"/>
          <w:divBdr>
            <w:top w:val="none" w:sz="0" w:space="0" w:color="auto"/>
            <w:left w:val="none" w:sz="0" w:space="0" w:color="auto"/>
            <w:bottom w:val="none" w:sz="0" w:space="0" w:color="auto"/>
            <w:right w:val="none" w:sz="0" w:space="0" w:color="auto"/>
          </w:divBdr>
        </w:div>
      </w:divsChild>
    </w:div>
    <w:div w:id="1603563691">
      <w:bodyDiv w:val="1"/>
      <w:marLeft w:val="0"/>
      <w:marRight w:val="0"/>
      <w:marTop w:val="0"/>
      <w:marBottom w:val="0"/>
      <w:divBdr>
        <w:top w:val="none" w:sz="0" w:space="0" w:color="auto"/>
        <w:left w:val="none" w:sz="0" w:space="0" w:color="auto"/>
        <w:bottom w:val="none" w:sz="0" w:space="0" w:color="auto"/>
        <w:right w:val="none" w:sz="0" w:space="0" w:color="auto"/>
      </w:divBdr>
    </w:div>
    <w:div w:id="1689286218">
      <w:bodyDiv w:val="1"/>
      <w:marLeft w:val="0"/>
      <w:marRight w:val="0"/>
      <w:marTop w:val="0"/>
      <w:marBottom w:val="0"/>
      <w:divBdr>
        <w:top w:val="none" w:sz="0" w:space="0" w:color="auto"/>
        <w:left w:val="none" w:sz="0" w:space="0" w:color="auto"/>
        <w:bottom w:val="none" w:sz="0" w:space="0" w:color="auto"/>
        <w:right w:val="none" w:sz="0" w:space="0" w:color="auto"/>
      </w:divBdr>
      <w:divsChild>
        <w:div w:id="170024814">
          <w:marLeft w:val="1166"/>
          <w:marRight w:val="0"/>
          <w:marTop w:val="86"/>
          <w:marBottom w:val="0"/>
          <w:divBdr>
            <w:top w:val="none" w:sz="0" w:space="0" w:color="auto"/>
            <w:left w:val="none" w:sz="0" w:space="0" w:color="auto"/>
            <w:bottom w:val="none" w:sz="0" w:space="0" w:color="auto"/>
            <w:right w:val="none" w:sz="0" w:space="0" w:color="auto"/>
          </w:divBdr>
        </w:div>
        <w:div w:id="708184677">
          <w:marLeft w:val="1166"/>
          <w:marRight w:val="0"/>
          <w:marTop w:val="86"/>
          <w:marBottom w:val="0"/>
          <w:divBdr>
            <w:top w:val="none" w:sz="0" w:space="0" w:color="auto"/>
            <w:left w:val="none" w:sz="0" w:space="0" w:color="auto"/>
            <w:bottom w:val="none" w:sz="0" w:space="0" w:color="auto"/>
            <w:right w:val="none" w:sz="0" w:space="0" w:color="auto"/>
          </w:divBdr>
        </w:div>
        <w:div w:id="894389931">
          <w:marLeft w:val="1166"/>
          <w:marRight w:val="0"/>
          <w:marTop w:val="86"/>
          <w:marBottom w:val="0"/>
          <w:divBdr>
            <w:top w:val="none" w:sz="0" w:space="0" w:color="auto"/>
            <w:left w:val="none" w:sz="0" w:space="0" w:color="auto"/>
            <w:bottom w:val="none" w:sz="0" w:space="0" w:color="auto"/>
            <w:right w:val="none" w:sz="0" w:space="0" w:color="auto"/>
          </w:divBdr>
        </w:div>
        <w:div w:id="903178478">
          <w:marLeft w:val="547"/>
          <w:marRight w:val="0"/>
          <w:marTop w:val="96"/>
          <w:marBottom w:val="0"/>
          <w:divBdr>
            <w:top w:val="none" w:sz="0" w:space="0" w:color="auto"/>
            <w:left w:val="none" w:sz="0" w:space="0" w:color="auto"/>
            <w:bottom w:val="none" w:sz="0" w:space="0" w:color="auto"/>
            <w:right w:val="none" w:sz="0" w:space="0" w:color="auto"/>
          </w:divBdr>
        </w:div>
        <w:div w:id="927613683">
          <w:marLeft w:val="1166"/>
          <w:marRight w:val="0"/>
          <w:marTop w:val="86"/>
          <w:marBottom w:val="0"/>
          <w:divBdr>
            <w:top w:val="none" w:sz="0" w:space="0" w:color="auto"/>
            <w:left w:val="none" w:sz="0" w:space="0" w:color="auto"/>
            <w:bottom w:val="none" w:sz="0" w:space="0" w:color="auto"/>
            <w:right w:val="none" w:sz="0" w:space="0" w:color="auto"/>
          </w:divBdr>
        </w:div>
        <w:div w:id="1001352905">
          <w:marLeft w:val="547"/>
          <w:marRight w:val="0"/>
          <w:marTop w:val="96"/>
          <w:marBottom w:val="0"/>
          <w:divBdr>
            <w:top w:val="none" w:sz="0" w:space="0" w:color="auto"/>
            <w:left w:val="none" w:sz="0" w:space="0" w:color="auto"/>
            <w:bottom w:val="none" w:sz="0" w:space="0" w:color="auto"/>
            <w:right w:val="none" w:sz="0" w:space="0" w:color="auto"/>
          </w:divBdr>
        </w:div>
        <w:div w:id="1216551910">
          <w:marLeft w:val="1166"/>
          <w:marRight w:val="0"/>
          <w:marTop w:val="86"/>
          <w:marBottom w:val="0"/>
          <w:divBdr>
            <w:top w:val="none" w:sz="0" w:space="0" w:color="auto"/>
            <w:left w:val="none" w:sz="0" w:space="0" w:color="auto"/>
            <w:bottom w:val="none" w:sz="0" w:space="0" w:color="auto"/>
            <w:right w:val="none" w:sz="0" w:space="0" w:color="auto"/>
          </w:divBdr>
        </w:div>
        <w:div w:id="1334336937">
          <w:marLeft w:val="547"/>
          <w:marRight w:val="0"/>
          <w:marTop w:val="96"/>
          <w:marBottom w:val="0"/>
          <w:divBdr>
            <w:top w:val="none" w:sz="0" w:space="0" w:color="auto"/>
            <w:left w:val="none" w:sz="0" w:space="0" w:color="auto"/>
            <w:bottom w:val="none" w:sz="0" w:space="0" w:color="auto"/>
            <w:right w:val="none" w:sz="0" w:space="0" w:color="auto"/>
          </w:divBdr>
        </w:div>
        <w:div w:id="1735352122">
          <w:marLeft w:val="547"/>
          <w:marRight w:val="0"/>
          <w:marTop w:val="96"/>
          <w:marBottom w:val="0"/>
          <w:divBdr>
            <w:top w:val="none" w:sz="0" w:space="0" w:color="auto"/>
            <w:left w:val="none" w:sz="0" w:space="0" w:color="auto"/>
            <w:bottom w:val="none" w:sz="0" w:space="0" w:color="auto"/>
            <w:right w:val="none" w:sz="0" w:space="0" w:color="auto"/>
          </w:divBdr>
        </w:div>
        <w:div w:id="1890678778">
          <w:marLeft w:val="1166"/>
          <w:marRight w:val="0"/>
          <w:marTop w:val="86"/>
          <w:marBottom w:val="0"/>
          <w:divBdr>
            <w:top w:val="none" w:sz="0" w:space="0" w:color="auto"/>
            <w:left w:val="none" w:sz="0" w:space="0" w:color="auto"/>
            <w:bottom w:val="none" w:sz="0" w:space="0" w:color="auto"/>
            <w:right w:val="none" w:sz="0" w:space="0" w:color="auto"/>
          </w:divBdr>
        </w:div>
        <w:div w:id="1910188530">
          <w:marLeft w:val="547"/>
          <w:marRight w:val="0"/>
          <w:marTop w:val="96"/>
          <w:marBottom w:val="0"/>
          <w:divBdr>
            <w:top w:val="none" w:sz="0" w:space="0" w:color="auto"/>
            <w:left w:val="none" w:sz="0" w:space="0" w:color="auto"/>
            <w:bottom w:val="none" w:sz="0" w:space="0" w:color="auto"/>
            <w:right w:val="none" w:sz="0" w:space="0" w:color="auto"/>
          </w:divBdr>
        </w:div>
      </w:divsChild>
    </w:div>
    <w:div w:id="1771469019">
      <w:bodyDiv w:val="1"/>
      <w:marLeft w:val="0"/>
      <w:marRight w:val="0"/>
      <w:marTop w:val="0"/>
      <w:marBottom w:val="0"/>
      <w:divBdr>
        <w:top w:val="none" w:sz="0" w:space="0" w:color="auto"/>
        <w:left w:val="none" w:sz="0" w:space="0" w:color="auto"/>
        <w:bottom w:val="none" w:sz="0" w:space="0" w:color="auto"/>
        <w:right w:val="none" w:sz="0" w:space="0" w:color="auto"/>
      </w:divBdr>
      <w:divsChild>
        <w:div w:id="147093123">
          <w:marLeft w:val="547"/>
          <w:marRight w:val="0"/>
          <w:marTop w:val="86"/>
          <w:marBottom w:val="0"/>
          <w:divBdr>
            <w:top w:val="none" w:sz="0" w:space="0" w:color="auto"/>
            <w:left w:val="none" w:sz="0" w:space="0" w:color="auto"/>
            <w:bottom w:val="none" w:sz="0" w:space="0" w:color="auto"/>
            <w:right w:val="none" w:sz="0" w:space="0" w:color="auto"/>
          </w:divBdr>
        </w:div>
        <w:div w:id="430395233">
          <w:marLeft w:val="547"/>
          <w:marRight w:val="0"/>
          <w:marTop w:val="86"/>
          <w:marBottom w:val="0"/>
          <w:divBdr>
            <w:top w:val="none" w:sz="0" w:space="0" w:color="auto"/>
            <w:left w:val="none" w:sz="0" w:space="0" w:color="auto"/>
            <w:bottom w:val="none" w:sz="0" w:space="0" w:color="auto"/>
            <w:right w:val="none" w:sz="0" w:space="0" w:color="auto"/>
          </w:divBdr>
        </w:div>
        <w:div w:id="536092260">
          <w:marLeft w:val="547"/>
          <w:marRight w:val="0"/>
          <w:marTop w:val="86"/>
          <w:marBottom w:val="0"/>
          <w:divBdr>
            <w:top w:val="none" w:sz="0" w:space="0" w:color="auto"/>
            <w:left w:val="none" w:sz="0" w:space="0" w:color="auto"/>
            <w:bottom w:val="none" w:sz="0" w:space="0" w:color="auto"/>
            <w:right w:val="none" w:sz="0" w:space="0" w:color="auto"/>
          </w:divBdr>
        </w:div>
        <w:div w:id="930428286">
          <w:marLeft w:val="547"/>
          <w:marRight w:val="0"/>
          <w:marTop w:val="86"/>
          <w:marBottom w:val="0"/>
          <w:divBdr>
            <w:top w:val="none" w:sz="0" w:space="0" w:color="auto"/>
            <w:left w:val="none" w:sz="0" w:space="0" w:color="auto"/>
            <w:bottom w:val="none" w:sz="0" w:space="0" w:color="auto"/>
            <w:right w:val="none" w:sz="0" w:space="0" w:color="auto"/>
          </w:divBdr>
        </w:div>
        <w:div w:id="1332106083">
          <w:marLeft w:val="1166"/>
          <w:marRight w:val="0"/>
          <w:marTop w:val="77"/>
          <w:marBottom w:val="0"/>
          <w:divBdr>
            <w:top w:val="none" w:sz="0" w:space="0" w:color="auto"/>
            <w:left w:val="none" w:sz="0" w:space="0" w:color="auto"/>
            <w:bottom w:val="none" w:sz="0" w:space="0" w:color="auto"/>
            <w:right w:val="none" w:sz="0" w:space="0" w:color="auto"/>
          </w:divBdr>
        </w:div>
        <w:div w:id="1821773216">
          <w:marLeft w:val="547"/>
          <w:marRight w:val="0"/>
          <w:marTop w:val="86"/>
          <w:marBottom w:val="0"/>
          <w:divBdr>
            <w:top w:val="none" w:sz="0" w:space="0" w:color="auto"/>
            <w:left w:val="none" w:sz="0" w:space="0" w:color="auto"/>
            <w:bottom w:val="none" w:sz="0" w:space="0" w:color="auto"/>
            <w:right w:val="none" w:sz="0" w:space="0" w:color="auto"/>
          </w:divBdr>
        </w:div>
        <w:div w:id="1984844090">
          <w:marLeft w:val="1166"/>
          <w:marRight w:val="0"/>
          <w:marTop w:val="77"/>
          <w:marBottom w:val="0"/>
          <w:divBdr>
            <w:top w:val="none" w:sz="0" w:space="0" w:color="auto"/>
            <w:left w:val="none" w:sz="0" w:space="0" w:color="auto"/>
            <w:bottom w:val="none" w:sz="0" w:space="0" w:color="auto"/>
            <w:right w:val="none" w:sz="0" w:space="0" w:color="auto"/>
          </w:divBdr>
        </w:div>
      </w:divsChild>
    </w:div>
    <w:div w:id="2097021396">
      <w:bodyDiv w:val="1"/>
      <w:marLeft w:val="0"/>
      <w:marRight w:val="0"/>
      <w:marTop w:val="0"/>
      <w:marBottom w:val="0"/>
      <w:divBdr>
        <w:top w:val="none" w:sz="0" w:space="0" w:color="auto"/>
        <w:left w:val="none" w:sz="0" w:space="0" w:color="auto"/>
        <w:bottom w:val="none" w:sz="0" w:space="0" w:color="auto"/>
        <w:right w:val="none" w:sz="0" w:space="0" w:color="auto"/>
      </w:divBdr>
      <w:divsChild>
        <w:div w:id="1976794564">
          <w:marLeft w:val="0"/>
          <w:marRight w:val="0"/>
          <w:marTop w:val="0"/>
          <w:marBottom w:val="0"/>
          <w:divBdr>
            <w:top w:val="none" w:sz="0" w:space="0" w:color="auto"/>
            <w:left w:val="none" w:sz="0" w:space="0" w:color="auto"/>
            <w:bottom w:val="none" w:sz="0" w:space="0" w:color="auto"/>
            <w:right w:val="none" w:sz="0" w:space="0" w:color="auto"/>
          </w:divBdr>
          <w:divsChild>
            <w:div w:id="243534765">
              <w:marLeft w:val="0"/>
              <w:marRight w:val="0"/>
              <w:marTop w:val="0"/>
              <w:marBottom w:val="0"/>
              <w:divBdr>
                <w:top w:val="none" w:sz="0" w:space="0" w:color="auto"/>
                <w:left w:val="none" w:sz="0" w:space="0" w:color="auto"/>
                <w:bottom w:val="none" w:sz="0" w:space="0" w:color="auto"/>
                <w:right w:val="none" w:sz="0" w:space="0" w:color="auto"/>
              </w:divBdr>
            </w:div>
            <w:div w:id="376588846">
              <w:marLeft w:val="0"/>
              <w:marRight w:val="0"/>
              <w:marTop w:val="0"/>
              <w:marBottom w:val="0"/>
              <w:divBdr>
                <w:top w:val="none" w:sz="0" w:space="0" w:color="auto"/>
                <w:left w:val="none" w:sz="0" w:space="0" w:color="auto"/>
                <w:bottom w:val="none" w:sz="0" w:space="0" w:color="auto"/>
                <w:right w:val="none" w:sz="0" w:space="0" w:color="auto"/>
              </w:divBdr>
            </w:div>
            <w:div w:id="526867802">
              <w:marLeft w:val="0"/>
              <w:marRight w:val="0"/>
              <w:marTop w:val="0"/>
              <w:marBottom w:val="0"/>
              <w:divBdr>
                <w:top w:val="none" w:sz="0" w:space="0" w:color="auto"/>
                <w:left w:val="none" w:sz="0" w:space="0" w:color="auto"/>
                <w:bottom w:val="none" w:sz="0" w:space="0" w:color="auto"/>
                <w:right w:val="none" w:sz="0" w:space="0" w:color="auto"/>
              </w:divBdr>
            </w:div>
            <w:div w:id="1216357842">
              <w:marLeft w:val="0"/>
              <w:marRight w:val="0"/>
              <w:marTop w:val="0"/>
              <w:marBottom w:val="0"/>
              <w:divBdr>
                <w:top w:val="none" w:sz="0" w:space="0" w:color="auto"/>
                <w:left w:val="none" w:sz="0" w:space="0" w:color="auto"/>
                <w:bottom w:val="none" w:sz="0" w:space="0" w:color="auto"/>
                <w:right w:val="none" w:sz="0" w:space="0" w:color="auto"/>
              </w:divBdr>
            </w:div>
            <w:div w:id="1346903216">
              <w:marLeft w:val="0"/>
              <w:marRight w:val="0"/>
              <w:marTop w:val="0"/>
              <w:marBottom w:val="0"/>
              <w:divBdr>
                <w:top w:val="none" w:sz="0" w:space="0" w:color="auto"/>
                <w:left w:val="none" w:sz="0" w:space="0" w:color="auto"/>
                <w:bottom w:val="none" w:sz="0" w:space="0" w:color="auto"/>
                <w:right w:val="none" w:sz="0" w:space="0" w:color="auto"/>
              </w:divBdr>
            </w:div>
            <w:div w:id="1370569326">
              <w:marLeft w:val="0"/>
              <w:marRight w:val="0"/>
              <w:marTop w:val="0"/>
              <w:marBottom w:val="0"/>
              <w:divBdr>
                <w:top w:val="none" w:sz="0" w:space="0" w:color="auto"/>
                <w:left w:val="none" w:sz="0" w:space="0" w:color="auto"/>
                <w:bottom w:val="none" w:sz="0" w:space="0" w:color="auto"/>
                <w:right w:val="none" w:sz="0" w:space="0" w:color="auto"/>
              </w:divBdr>
            </w:div>
            <w:div w:id="1604917343">
              <w:marLeft w:val="0"/>
              <w:marRight w:val="0"/>
              <w:marTop w:val="0"/>
              <w:marBottom w:val="0"/>
              <w:divBdr>
                <w:top w:val="none" w:sz="0" w:space="0" w:color="auto"/>
                <w:left w:val="none" w:sz="0" w:space="0" w:color="auto"/>
                <w:bottom w:val="none" w:sz="0" w:space="0" w:color="auto"/>
                <w:right w:val="none" w:sz="0" w:space="0" w:color="auto"/>
              </w:divBdr>
            </w:div>
            <w:div w:id="1961716992">
              <w:marLeft w:val="0"/>
              <w:marRight w:val="0"/>
              <w:marTop w:val="0"/>
              <w:marBottom w:val="0"/>
              <w:divBdr>
                <w:top w:val="none" w:sz="0" w:space="0" w:color="auto"/>
                <w:left w:val="none" w:sz="0" w:space="0" w:color="auto"/>
                <w:bottom w:val="none" w:sz="0" w:space="0" w:color="auto"/>
                <w:right w:val="none" w:sz="0" w:space="0" w:color="auto"/>
              </w:divBdr>
            </w:div>
            <w:div w:id="21274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4B75-8B45-48D3-BE67-6A6129EA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Gary Boudreau</cp:lastModifiedBy>
  <cp:revision>3</cp:revision>
  <cp:lastPrinted>2011-11-07T16:11:00Z</cp:lastPrinted>
  <dcterms:created xsi:type="dcterms:W3CDTF">2016-08-12T18:00:00Z</dcterms:created>
  <dcterms:modified xsi:type="dcterms:W3CDTF">2016-08-12T18:31:00Z</dcterms:modified>
</cp:coreProperties>
</file>