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6A0B35">
        <w:rPr>
          <w:noProof w:val="0"/>
          <w:sz w:val="24"/>
          <w:szCs w:val="24"/>
        </w:rPr>
        <w:t>WG4</w:t>
      </w:r>
      <w:r w:rsidRPr="00B266B0">
        <w:rPr>
          <w:noProof w:val="0"/>
          <w:sz w:val="24"/>
          <w:szCs w:val="24"/>
        </w:rPr>
        <w:t xml:space="preserve"> Meeting #</w:t>
      </w:r>
      <w:r w:rsidR="006A0B35">
        <w:rPr>
          <w:noProof w:val="0"/>
          <w:sz w:val="24"/>
          <w:szCs w:val="24"/>
        </w:rPr>
        <w:t>79</w:t>
      </w:r>
      <w:r w:rsidRPr="00B266B0">
        <w:rPr>
          <w:bCs/>
          <w:noProof w:val="0"/>
          <w:sz w:val="24"/>
          <w:szCs w:val="24"/>
        </w:rPr>
        <w:tab/>
      </w:r>
      <w:r w:rsidRPr="00B266B0">
        <w:rPr>
          <w:rFonts w:hint="eastAsia"/>
          <w:bCs/>
          <w:noProof w:val="0"/>
          <w:sz w:val="24"/>
          <w:szCs w:val="24"/>
        </w:rPr>
        <w:t>R</w:t>
      </w:r>
      <w:r w:rsidR="006A0B35">
        <w:rPr>
          <w:bCs/>
          <w:noProof w:val="0"/>
          <w:sz w:val="24"/>
          <w:szCs w:val="24"/>
        </w:rPr>
        <w:t>4</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733211" w:rsidRPr="00C8718B">
        <w:rPr>
          <w:bCs/>
          <w:noProof w:val="0"/>
          <w:sz w:val="24"/>
          <w:szCs w:val="24"/>
        </w:rPr>
        <w:t>3313</w:t>
      </w:r>
    </w:p>
    <w:p w:rsidR="00CD4C7B" w:rsidRPr="00B266B0" w:rsidRDefault="000C522B" w:rsidP="00CD4C7B">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D5ABC" w:rsidRPr="00733211">
        <w:rPr>
          <w:rFonts w:cs="Arial"/>
          <w:b/>
          <w:bCs/>
          <w:sz w:val="24"/>
          <w:lang w:eastAsia="ja-JP"/>
        </w:rPr>
        <w:t>9.8.1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p>
    <w:p w:rsidR="00CD4C7B" w:rsidRPr="001755EC"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755EC" w:rsidRPr="001755EC">
        <w:rPr>
          <w:rFonts w:ascii="Arial" w:hAnsi="Arial" w:cs="Arial"/>
          <w:b/>
          <w:bCs/>
          <w:sz w:val="24"/>
        </w:rPr>
        <w:t>RF parameters requested by WP 5D</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A0B35" w:rsidRPr="006A0B35">
        <w:rPr>
          <w:rFonts w:ascii="Arial" w:hAnsi="Arial" w:cs="Arial"/>
          <w:b/>
          <w:bCs/>
          <w:sz w:val="24"/>
        </w:rPr>
        <w:t>FS_NR_newRAT</w:t>
      </w:r>
      <w:r w:rsidR="006A0B35">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rsidR="00CD4C7B" w:rsidRPr="006E13D1" w:rsidRDefault="00CD4C7B" w:rsidP="00CD4C7B">
      <w:pPr>
        <w:pStyle w:val="Heading1"/>
      </w:pPr>
      <w:r w:rsidRPr="006E13D1">
        <w:t>1</w:t>
      </w:r>
      <w:r w:rsidRPr="006E13D1">
        <w:tab/>
      </w:r>
      <w:r w:rsidR="0056573F">
        <w:t>Introduction</w:t>
      </w:r>
    </w:p>
    <w:p w:rsidR="00784D6C" w:rsidRDefault="00E87F37" w:rsidP="00E87F37">
      <w:pPr>
        <w:autoSpaceDE w:val="0"/>
        <w:autoSpaceDN w:val="0"/>
        <w:adjustRightInd w:val="0"/>
        <w:spacing w:after="0"/>
      </w:pPr>
      <w:r w:rsidRPr="00E87F37">
        <w:t>Work Plan towards completion of</w:t>
      </w:r>
      <w:r>
        <w:t xml:space="preserve"> </w:t>
      </w:r>
      <w:r w:rsidRPr="00E87F37">
        <w:t>New Radio Access Technology SI in RAN4</w:t>
      </w:r>
      <w:r>
        <w:t xml:space="preserve"> was discussed in RAN4#78bis [1, 2]. </w:t>
      </w:r>
    </w:p>
    <w:p w:rsidR="00784D6C" w:rsidRDefault="004F5A54" w:rsidP="00E87F37">
      <w:pPr>
        <w:autoSpaceDE w:val="0"/>
        <w:autoSpaceDN w:val="0"/>
        <w:adjustRightInd w:val="0"/>
        <w:spacing w:after="0"/>
      </w:pPr>
      <w:r>
        <w:t>3GPP &amp; ITU-R WP</w:t>
      </w:r>
      <w:r w:rsidR="00784D6C" w:rsidRPr="00784D6C">
        <w:t>5D Coordination on "5G" was discussed in [3].</w:t>
      </w:r>
    </w:p>
    <w:p w:rsidR="00CD4C7B" w:rsidRDefault="00E87F37" w:rsidP="00E87F37">
      <w:pPr>
        <w:autoSpaceDE w:val="0"/>
        <w:autoSpaceDN w:val="0"/>
        <w:adjustRightInd w:val="0"/>
        <w:spacing w:after="0"/>
      </w:pPr>
      <w:r w:rsidRPr="00E87F37">
        <w:t>WF on RF paramete</w:t>
      </w:r>
      <w:r w:rsidR="00784D6C">
        <w:t xml:space="preserve">rs requested by WP </w:t>
      </w:r>
      <w:r w:rsidRPr="00E87F37">
        <w:t>5D</w:t>
      </w:r>
      <w:r>
        <w:t xml:space="preserve"> was approved</w:t>
      </w:r>
      <w:r w:rsidR="00784D6C">
        <w:t xml:space="preserve"> in [4</w:t>
      </w:r>
      <w:r>
        <w:t>].</w:t>
      </w:r>
    </w:p>
    <w:p w:rsidR="007A4FCB" w:rsidRDefault="007A4FCB" w:rsidP="00E87F37">
      <w:pPr>
        <w:autoSpaceDE w:val="0"/>
        <w:autoSpaceDN w:val="0"/>
        <w:adjustRightInd w:val="0"/>
        <w:spacing w:after="0"/>
      </w:pPr>
      <w:r>
        <w:t>LS to RAN1 was sent in [5].</w:t>
      </w:r>
    </w:p>
    <w:p w:rsidR="00784D6C" w:rsidRDefault="00784D6C" w:rsidP="00E87F37">
      <w:pPr>
        <w:autoSpaceDE w:val="0"/>
        <w:autoSpaceDN w:val="0"/>
        <w:adjustRightInd w:val="0"/>
        <w:spacing w:after="0"/>
      </w:pPr>
    </w:p>
    <w:p w:rsidR="00E87F37" w:rsidRPr="006E13D1" w:rsidRDefault="00E87F37" w:rsidP="00E87F37">
      <w:pPr>
        <w:autoSpaceDE w:val="0"/>
        <w:autoSpaceDN w:val="0"/>
        <w:adjustRightInd w:val="0"/>
        <w:spacing w:after="0"/>
      </w:pPr>
      <w:r>
        <w:t>This contribution contin</w:t>
      </w:r>
      <w:r w:rsidR="001755EC">
        <w:t xml:space="preserve">ue discussion </w:t>
      </w:r>
      <w:r w:rsidR="00126229">
        <w:t>on</w:t>
      </w:r>
      <w:r w:rsidR="00784D6C">
        <w:t xml:space="preserve"> </w:t>
      </w:r>
      <w:r w:rsidR="00784D6C" w:rsidRPr="00784D6C">
        <w:t xml:space="preserve">IMT-2020 parameters required for sharing </w:t>
      </w:r>
      <w:r w:rsidR="00AD1FDC">
        <w:t xml:space="preserve">and compatibility </w:t>
      </w:r>
      <w:r w:rsidR="00784D6C" w:rsidRPr="00784D6C">
        <w:t>studies in preparation for WRC-19 agenda item 1.13.</w:t>
      </w:r>
      <w:r w:rsidR="00126229">
        <w:t xml:space="preserve"> The work plan is proposed in accompanying </w:t>
      </w:r>
      <w:r w:rsidR="00126229" w:rsidRPr="00733211">
        <w:t>document [</w:t>
      </w:r>
      <w:r w:rsidR="00733211" w:rsidRPr="00733211">
        <w:t>9</w:t>
      </w:r>
      <w:r w:rsidR="00126229" w:rsidRPr="00733211">
        <w:t>].</w:t>
      </w:r>
      <w:r w:rsidR="00126229">
        <w:t xml:space="preserve"> </w:t>
      </w:r>
    </w:p>
    <w:p w:rsidR="00126229" w:rsidRDefault="00BA473D" w:rsidP="00126229">
      <w:pPr>
        <w:pStyle w:val="Heading1"/>
      </w:pPr>
      <w:r>
        <w:t>2</w:t>
      </w:r>
      <w:r w:rsidR="00621512">
        <w:tab/>
      </w:r>
      <w:r w:rsidR="004E27FF">
        <w:t>Discussion</w:t>
      </w:r>
    </w:p>
    <w:p w:rsidR="009E4F25" w:rsidRDefault="00150CD0" w:rsidP="00995125">
      <w:pPr>
        <w:rPr>
          <w:lang w:eastAsia="ja-JP"/>
        </w:rPr>
      </w:pPr>
      <w:r>
        <w:rPr>
          <w:lang w:eastAsia="ja-JP"/>
        </w:rPr>
        <w:t xml:space="preserve">Contribution [10] was discussed and agreed in RAN1#84bis. </w:t>
      </w:r>
      <w:r>
        <w:rPr>
          <w:lang w:val="en-US" w:eastAsia="ja-JP"/>
        </w:rPr>
        <w:t xml:space="preserve">It </w:t>
      </w:r>
      <w:r w:rsidRPr="009E4F25">
        <w:rPr>
          <w:rFonts w:hint="eastAsia"/>
          <w:lang w:eastAsia="ja-JP"/>
        </w:rPr>
        <w:t>provides the general e</w:t>
      </w:r>
      <w:r>
        <w:rPr>
          <w:rFonts w:hint="eastAsia"/>
          <w:lang w:eastAsia="ja-JP"/>
        </w:rPr>
        <w:t>valuation assumptions for NR</w:t>
      </w:r>
      <w:r w:rsidRPr="009E4F25">
        <w:rPr>
          <w:rFonts w:hint="eastAsia"/>
          <w:lang w:eastAsia="ja-JP"/>
        </w:rPr>
        <w:t xml:space="preserve">. </w:t>
      </w:r>
      <w:r>
        <w:rPr>
          <w:rFonts w:hint="eastAsia"/>
          <w:lang w:eastAsia="ja-JP"/>
        </w:rPr>
        <w:t>Tho</w:t>
      </w:r>
      <w:r w:rsidRPr="009E4F25">
        <w:rPr>
          <w:rFonts w:hint="eastAsia"/>
          <w:lang w:eastAsia="ja-JP"/>
        </w:rPr>
        <w:t xml:space="preserve">se are the basis in order to assess the candidate technologies for NR and applicable to all the usage cases. The assumptions continue to be </w:t>
      </w:r>
      <w:r w:rsidRPr="009E4F25">
        <w:rPr>
          <w:lang w:eastAsia="ja-JP"/>
        </w:rPr>
        <w:t>updated,</w:t>
      </w:r>
      <w:r w:rsidRPr="009E4F25">
        <w:rPr>
          <w:rFonts w:hint="eastAsia"/>
          <w:lang w:eastAsia="ja-JP"/>
        </w:rPr>
        <w:t xml:space="preserve"> as there are the remaining scenarios and parameters to be decided.</w:t>
      </w:r>
    </w:p>
    <w:p w:rsidR="00150CD0" w:rsidRDefault="00150CD0" w:rsidP="00995125">
      <w:pPr>
        <w:rPr>
          <w:lang w:eastAsia="ja-JP"/>
        </w:rPr>
      </w:pPr>
    </w:p>
    <w:p w:rsidR="009E4F25" w:rsidRDefault="009E4F25" w:rsidP="009E4F25">
      <w:pPr>
        <w:pStyle w:val="Heading2"/>
        <w:rPr>
          <w:lang w:eastAsia="ja-JP"/>
        </w:rPr>
      </w:pPr>
      <w:r>
        <w:rPr>
          <w:lang w:eastAsia="ja-JP"/>
        </w:rPr>
        <w:t>2.1</w:t>
      </w:r>
      <w:r>
        <w:rPr>
          <w:lang w:eastAsia="ja-JP"/>
        </w:rPr>
        <w:tab/>
        <w:t>Example frequency bands</w:t>
      </w:r>
    </w:p>
    <w:p w:rsidR="00B40009" w:rsidRDefault="00B40009" w:rsidP="009E4F25">
      <w:pPr>
        <w:rPr>
          <w:lang w:eastAsia="ja-JP"/>
        </w:rPr>
      </w:pPr>
      <w:r>
        <w:rPr>
          <w:lang w:eastAsia="ja-JP"/>
        </w:rPr>
        <w:t xml:space="preserve">Carrier frequencies to be evaluated </w:t>
      </w:r>
      <w:r w:rsidR="00150CD0">
        <w:rPr>
          <w:lang w:eastAsia="ja-JP"/>
        </w:rPr>
        <w:t xml:space="preserve">in [10] </w:t>
      </w:r>
      <w:r>
        <w:rPr>
          <w:lang w:eastAsia="ja-JP"/>
        </w:rPr>
        <w:t>were agreed as follows:</w:t>
      </w:r>
    </w:p>
    <w:tbl>
      <w:tblPr>
        <w:tblStyle w:val="TableGrid"/>
        <w:tblW w:w="0" w:type="auto"/>
        <w:tblLook w:val="04A0" w:firstRow="1" w:lastRow="0" w:firstColumn="1" w:lastColumn="0" w:noHBand="0" w:noVBand="1"/>
      </w:tblPr>
      <w:tblGrid>
        <w:gridCol w:w="1926"/>
        <w:gridCol w:w="1926"/>
        <w:gridCol w:w="1926"/>
        <w:gridCol w:w="1926"/>
        <w:gridCol w:w="1927"/>
      </w:tblGrid>
      <w:tr w:rsidR="00B40009" w:rsidTr="00B40009">
        <w:tc>
          <w:tcPr>
            <w:tcW w:w="1926" w:type="dxa"/>
          </w:tcPr>
          <w:p w:rsidR="00B40009" w:rsidRDefault="00B40009" w:rsidP="009E4F25">
            <w:pPr>
              <w:rPr>
                <w:lang w:eastAsia="ja-JP"/>
              </w:rPr>
            </w:pPr>
            <w:r>
              <w:rPr>
                <w:lang w:eastAsia="ja-JP"/>
              </w:rPr>
              <w:t>Parameters</w:t>
            </w:r>
          </w:p>
        </w:tc>
        <w:tc>
          <w:tcPr>
            <w:tcW w:w="1926" w:type="dxa"/>
          </w:tcPr>
          <w:p w:rsidR="00B40009" w:rsidRDefault="00B40009" w:rsidP="009E4F25">
            <w:pPr>
              <w:rPr>
                <w:lang w:eastAsia="ja-JP"/>
              </w:rPr>
            </w:pPr>
            <w:r>
              <w:rPr>
                <w:lang w:eastAsia="ja-JP"/>
              </w:rPr>
              <w:t>Indoor hotspot</w:t>
            </w:r>
          </w:p>
        </w:tc>
        <w:tc>
          <w:tcPr>
            <w:tcW w:w="1926" w:type="dxa"/>
          </w:tcPr>
          <w:p w:rsidR="00B40009" w:rsidRDefault="00B40009" w:rsidP="009E4F25">
            <w:pPr>
              <w:rPr>
                <w:lang w:eastAsia="ja-JP"/>
              </w:rPr>
            </w:pPr>
            <w:r>
              <w:rPr>
                <w:lang w:eastAsia="ja-JP"/>
              </w:rPr>
              <w:t>Dense urban</w:t>
            </w:r>
          </w:p>
        </w:tc>
        <w:tc>
          <w:tcPr>
            <w:tcW w:w="1926" w:type="dxa"/>
          </w:tcPr>
          <w:p w:rsidR="00B40009" w:rsidRDefault="00B40009" w:rsidP="009E4F25">
            <w:pPr>
              <w:rPr>
                <w:lang w:eastAsia="ja-JP"/>
              </w:rPr>
            </w:pPr>
            <w:r>
              <w:rPr>
                <w:lang w:eastAsia="ja-JP"/>
              </w:rPr>
              <w:t>Rural</w:t>
            </w:r>
          </w:p>
        </w:tc>
        <w:tc>
          <w:tcPr>
            <w:tcW w:w="1927" w:type="dxa"/>
          </w:tcPr>
          <w:p w:rsidR="00B40009" w:rsidRDefault="00B40009" w:rsidP="009E4F25">
            <w:pPr>
              <w:rPr>
                <w:lang w:eastAsia="ja-JP"/>
              </w:rPr>
            </w:pPr>
            <w:r>
              <w:rPr>
                <w:lang w:eastAsia="ja-JP"/>
              </w:rPr>
              <w:t>Urban macro</w:t>
            </w:r>
          </w:p>
        </w:tc>
      </w:tr>
      <w:tr w:rsidR="00B40009" w:rsidTr="00B40009">
        <w:tc>
          <w:tcPr>
            <w:tcW w:w="1926" w:type="dxa"/>
          </w:tcPr>
          <w:p w:rsidR="00B40009" w:rsidRDefault="00B40009" w:rsidP="009E4F25">
            <w:pPr>
              <w:rPr>
                <w:lang w:eastAsia="ja-JP"/>
              </w:rPr>
            </w:pPr>
            <w:r>
              <w:rPr>
                <w:lang w:eastAsia="ja-JP"/>
              </w:rPr>
              <w:t>Carrier frequency</w:t>
            </w:r>
          </w:p>
        </w:tc>
        <w:tc>
          <w:tcPr>
            <w:tcW w:w="1926" w:type="dxa"/>
          </w:tcPr>
          <w:p w:rsidR="00B40009" w:rsidRDefault="00B40009" w:rsidP="009E4F25">
            <w:pPr>
              <w:rPr>
                <w:lang w:eastAsia="ja-JP"/>
              </w:rPr>
            </w:pPr>
            <w:r>
              <w:rPr>
                <w:lang w:eastAsia="ja-JP"/>
              </w:rPr>
              <w:t>4, 30 and 70 GHz</w:t>
            </w:r>
          </w:p>
        </w:tc>
        <w:tc>
          <w:tcPr>
            <w:tcW w:w="1926" w:type="dxa"/>
          </w:tcPr>
          <w:p w:rsidR="00B40009" w:rsidRDefault="00B40009" w:rsidP="009E4F25">
            <w:pPr>
              <w:rPr>
                <w:lang w:eastAsia="ja-JP"/>
              </w:rPr>
            </w:pPr>
            <w:r>
              <w:rPr>
                <w:lang w:eastAsia="ja-JP"/>
              </w:rPr>
              <w:t>4 and 30 GHz</w:t>
            </w:r>
          </w:p>
        </w:tc>
        <w:tc>
          <w:tcPr>
            <w:tcW w:w="1926" w:type="dxa"/>
          </w:tcPr>
          <w:p w:rsidR="00B40009" w:rsidRDefault="00B40009" w:rsidP="009E4F25">
            <w:pPr>
              <w:rPr>
                <w:lang w:eastAsia="ja-JP"/>
              </w:rPr>
            </w:pPr>
            <w:r>
              <w:rPr>
                <w:lang w:eastAsia="ja-JP"/>
              </w:rPr>
              <w:t>4 GHz and 700 MHz</w:t>
            </w:r>
          </w:p>
        </w:tc>
        <w:tc>
          <w:tcPr>
            <w:tcW w:w="1927" w:type="dxa"/>
          </w:tcPr>
          <w:p w:rsidR="00B40009" w:rsidRDefault="00B40009" w:rsidP="009E4F25">
            <w:pPr>
              <w:rPr>
                <w:lang w:eastAsia="ja-JP"/>
              </w:rPr>
            </w:pPr>
            <w:r>
              <w:rPr>
                <w:lang w:eastAsia="ja-JP"/>
              </w:rPr>
              <w:t>4 and 30 GHz</w:t>
            </w:r>
          </w:p>
        </w:tc>
      </w:tr>
    </w:tbl>
    <w:p w:rsidR="00B40009" w:rsidRDefault="00B40009" w:rsidP="009E4F25">
      <w:pPr>
        <w:rPr>
          <w:lang w:eastAsia="ja-JP"/>
        </w:rPr>
      </w:pPr>
    </w:p>
    <w:p w:rsidR="009E4F25" w:rsidRDefault="00150CD0" w:rsidP="009E4F25">
      <w:pPr>
        <w:rPr>
          <w:lang w:eastAsia="ja-JP"/>
        </w:rPr>
      </w:pPr>
      <w:r>
        <w:rPr>
          <w:lang w:eastAsia="ja-JP"/>
        </w:rPr>
        <w:t>WF agreed in RAN4#78bis [4] was:</w:t>
      </w:r>
    </w:p>
    <w:p w:rsidR="007205AA" w:rsidRPr="00150CD0" w:rsidRDefault="006F620C" w:rsidP="00150CD0">
      <w:pPr>
        <w:numPr>
          <w:ilvl w:val="0"/>
          <w:numId w:val="7"/>
        </w:numPr>
        <w:rPr>
          <w:lang w:val="en-US" w:eastAsia="ja-JP"/>
        </w:rPr>
      </w:pPr>
      <w:r w:rsidRPr="00150CD0">
        <w:rPr>
          <w:lang w:val="en-US" w:eastAsia="ja-JP"/>
        </w:rPr>
        <w:t>Study RF parameters based on the following sub-frequency ranges.</w:t>
      </w:r>
    </w:p>
    <w:p w:rsidR="007205AA" w:rsidRPr="00150CD0" w:rsidRDefault="006F620C" w:rsidP="00150CD0">
      <w:pPr>
        <w:numPr>
          <w:ilvl w:val="1"/>
          <w:numId w:val="7"/>
        </w:numPr>
        <w:rPr>
          <w:lang w:val="en-US" w:eastAsia="ja-JP"/>
        </w:rPr>
      </w:pPr>
      <w:r w:rsidRPr="00150CD0">
        <w:rPr>
          <w:lang w:eastAsia="ja-JP"/>
        </w:rPr>
        <w:t>24.25-33.4, 37-43.5, 45.5-52.6, 66-86</w:t>
      </w:r>
      <w:r w:rsidRPr="00150CD0">
        <w:rPr>
          <w:lang w:eastAsia="ja-JP"/>
        </w:rPr>
        <w:tab/>
      </w:r>
      <w:r w:rsidR="00AD1FDC">
        <w:rPr>
          <w:lang w:eastAsia="ja-JP"/>
        </w:rPr>
        <w:t>GHz</w:t>
      </w:r>
    </w:p>
    <w:p w:rsidR="007205AA" w:rsidRPr="00150CD0" w:rsidRDefault="006F620C" w:rsidP="00150CD0">
      <w:pPr>
        <w:numPr>
          <w:ilvl w:val="1"/>
          <w:numId w:val="7"/>
        </w:numPr>
        <w:rPr>
          <w:lang w:val="en-US" w:eastAsia="ja-JP"/>
        </w:rPr>
      </w:pPr>
      <w:r w:rsidRPr="00150CD0">
        <w:rPr>
          <w:lang w:eastAsia="ja-JP"/>
        </w:rPr>
        <w:t xml:space="preserve">It is for further study which specific frequencies to select for </w:t>
      </w:r>
      <w:r w:rsidR="00150CD0" w:rsidRPr="00150CD0">
        <w:rPr>
          <w:lang w:eastAsia="ja-JP"/>
        </w:rPr>
        <w:t>time-consuming</w:t>
      </w:r>
      <w:r w:rsidRPr="00150CD0">
        <w:rPr>
          <w:lang w:eastAsia="ja-JP"/>
        </w:rPr>
        <w:t xml:space="preserve"> studies, such as co-existence simulations. The number of specific frequencies chosen may be less than the number of frequency ranges.</w:t>
      </w:r>
    </w:p>
    <w:p w:rsidR="00083DEF" w:rsidRDefault="00150CD0" w:rsidP="009E4F25">
      <w:pPr>
        <w:rPr>
          <w:lang w:val="en-US" w:eastAsia="ja-JP"/>
        </w:rPr>
      </w:pPr>
      <w:r>
        <w:rPr>
          <w:lang w:val="en-US" w:eastAsia="ja-JP"/>
        </w:rPr>
        <w:t>In RAN1 evaluation assumptions the 30 GHz carrier frequency is assumed for all scenarios except Rural</w:t>
      </w:r>
      <w:r w:rsidR="00083DEF">
        <w:rPr>
          <w:lang w:val="en-US" w:eastAsia="ja-JP"/>
        </w:rPr>
        <w:t xml:space="preserve"> which is assumed to be deployed in lower frequencies</w:t>
      </w:r>
      <w:r>
        <w:rPr>
          <w:lang w:val="en-US" w:eastAsia="ja-JP"/>
        </w:rPr>
        <w:t xml:space="preserve">. 70 GHz is assumed for Indoor hotspot scenario. </w:t>
      </w:r>
    </w:p>
    <w:p w:rsidR="002A187D" w:rsidRDefault="00083DEF" w:rsidP="009E4F25">
      <w:pPr>
        <w:rPr>
          <w:lang w:val="en-US" w:eastAsia="ja-JP"/>
        </w:rPr>
      </w:pPr>
      <w:r>
        <w:rPr>
          <w:lang w:val="en-US" w:eastAsia="ja-JP"/>
        </w:rPr>
        <w:t>I</w:t>
      </w:r>
      <w:r w:rsidR="009E2873">
        <w:rPr>
          <w:lang w:val="en-US" w:eastAsia="ja-JP"/>
        </w:rPr>
        <w:t xml:space="preserve">t would be beneficial to down select number of sub-frequency ranges for the initial study. In the </w:t>
      </w:r>
      <w:r w:rsidR="002A187D">
        <w:rPr>
          <w:lang w:val="en-US" w:eastAsia="ja-JP"/>
        </w:rPr>
        <w:t>beginning,</w:t>
      </w:r>
      <w:r w:rsidR="009E2873">
        <w:rPr>
          <w:lang w:val="en-US" w:eastAsia="ja-JP"/>
        </w:rPr>
        <w:t xml:space="preserve"> RAN4 could focus </w:t>
      </w:r>
      <w:r w:rsidR="009A506F">
        <w:rPr>
          <w:lang w:val="en-US" w:eastAsia="ja-JP"/>
        </w:rPr>
        <w:t xml:space="preserve">on </w:t>
      </w:r>
      <w:r w:rsidR="009E2873">
        <w:rPr>
          <w:lang w:val="en-US" w:eastAsia="ja-JP"/>
        </w:rPr>
        <w:t xml:space="preserve">30 </w:t>
      </w:r>
      <w:r w:rsidR="00C8718B">
        <w:rPr>
          <w:lang w:val="en-US" w:eastAsia="ja-JP"/>
        </w:rPr>
        <w:t>GHz, which</w:t>
      </w:r>
      <w:r w:rsidR="009E2873">
        <w:rPr>
          <w:lang w:val="en-US" w:eastAsia="ja-JP"/>
        </w:rPr>
        <w:t xml:space="preserve"> is commonly assumed </w:t>
      </w:r>
      <w:r w:rsidR="002A187D">
        <w:rPr>
          <w:lang w:val="en-US" w:eastAsia="ja-JP"/>
        </w:rPr>
        <w:t xml:space="preserve">frequency </w:t>
      </w:r>
      <w:r w:rsidR="009E2873">
        <w:rPr>
          <w:lang w:val="en-US" w:eastAsia="ja-JP"/>
        </w:rPr>
        <w:t xml:space="preserve">for </w:t>
      </w:r>
      <w:r w:rsidR="002A187D">
        <w:rPr>
          <w:lang w:val="en-US" w:eastAsia="ja-JP"/>
        </w:rPr>
        <w:t>variety of</w:t>
      </w:r>
      <w:r w:rsidR="009E2873">
        <w:rPr>
          <w:lang w:val="en-US" w:eastAsia="ja-JP"/>
        </w:rPr>
        <w:t xml:space="preserve"> scenarios. </w:t>
      </w:r>
      <w:r w:rsidR="002A187D">
        <w:rPr>
          <w:lang w:val="en-US" w:eastAsia="ja-JP"/>
        </w:rPr>
        <w:t xml:space="preserve">It would also represent the lower end of </w:t>
      </w:r>
      <w:r w:rsidR="002A187D">
        <w:rPr>
          <w:lang w:eastAsia="ja-JP"/>
        </w:rPr>
        <w:t xml:space="preserve">ITU-R WP5D requested frequency range. </w:t>
      </w:r>
      <w:r w:rsidR="009E2873">
        <w:rPr>
          <w:lang w:val="en-US" w:eastAsia="ja-JP"/>
        </w:rPr>
        <w:t>70 GHz could be another frequency representing</w:t>
      </w:r>
      <w:r w:rsidR="00C8718B">
        <w:rPr>
          <w:lang w:val="en-US" w:eastAsia="ja-JP"/>
        </w:rPr>
        <w:t xml:space="preserve"> </w:t>
      </w:r>
      <w:r w:rsidR="009E2873">
        <w:rPr>
          <w:lang w:val="en-US" w:eastAsia="ja-JP"/>
        </w:rPr>
        <w:t>indoor</w:t>
      </w:r>
      <w:r w:rsidR="00C8718B">
        <w:rPr>
          <w:lang w:val="en-US" w:eastAsia="ja-JP"/>
        </w:rPr>
        <w:t xml:space="preserve"> scenario </w:t>
      </w:r>
      <w:r w:rsidR="009E2873">
        <w:rPr>
          <w:lang w:val="en-US" w:eastAsia="ja-JP"/>
        </w:rPr>
        <w:t>use cases</w:t>
      </w:r>
      <w:r w:rsidR="002A187D">
        <w:rPr>
          <w:lang w:val="en-US" w:eastAsia="ja-JP"/>
        </w:rPr>
        <w:t xml:space="preserve"> in the high end of the </w:t>
      </w:r>
      <w:r w:rsidR="002A187D">
        <w:rPr>
          <w:lang w:eastAsia="ja-JP"/>
        </w:rPr>
        <w:t>frequency range</w:t>
      </w:r>
      <w:r w:rsidR="00176CBE">
        <w:rPr>
          <w:lang w:val="en-US" w:eastAsia="ja-JP"/>
        </w:rPr>
        <w:t>. Other ranges could be studied later if time allows</w:t>
      </w:r>
      <w:r w:rsidR="00692C2E">
        <w:rPr>
          <w:lang w:val="en-US" w:eastAsia="ja-JP"/>
        </w:rPr>
        <w:t xml:space="preserve"> before </w:t>
      </w:r>
      <w:r w:rsidR="00176CBE">
        <w:rPr>
          <w:lang w:val="en-US" w:eastAsia="ja-JP"/>
        </w:rPr>
        <w:t xml:space="preserve">responding to ITU-R WP5D. </w:t>
      </w:r>
    </w:p>
    <w:p w:rsidR="00150CD0" w:rsidRDefault="00083DEF" w:rsidP="009E4F25">
      <w:pPr>
        <w:rPr>
          <w:lang w:val="en-US" w:eastAsia="ja-JP"/>
        </w:rPr>
      </w:pPr>
      <w:r>
        <w:rPr>
          <w:lang w:val="en-US" w:eastAsia="ja-JP"/>
        </w:rPr>
        <w:lastRenderedPageBreak/>
        <w:t xml:space="preserve">In order to save time in tight response work </w:t>
      </w:r>
      <w:r w:rsidR="00150CD0">
        <w:rPr>
          <w:lang w:val="en-US" w:eastAsia="ja-JP"/>
        </w:rPr>
        <w:t>the following is proposed:</w:t>
      </w:r>
    </w:p>
    <w:p w:rsidR="00150CD0" w:rsidRPr="00AD4686" w:rsidRDefault="00150CD0" w:rsidP="009E4F25">
      <w:pPr>
        <w:rPr>
          <w:b/>
          <w:i/>
          <w:lang w:val="en-US" w:eastAsia="ja-JP"/>
        </w:rPr>
      </w:pPr>
      <w:r w:rsidRPr="00AD4686">
        <w:rPr>
          <w:b/>
          <w:i/>
          <w:lang w:val="en-US" w:eastAsia="ja-JP"/>
        </w:rPr>
        <w:t>Proposal 1: RAN4 study RF parameters based on the sub-frequency ranges 24.25-33.4 GHz and 66-86 GHz</w:t>
      </w:r>
    </w:p>
    <w:p w:rsidR="009E4F25" w:rsidRPr="006E13D1" w:rsidRDefault="009E4F25" w:rsidP="00995125">
      <w:pPr>
        <w:rPr>
          <w:lang w:eastAsia="ja-JP"/>
        </w:rPr>
      </w:pPr>
    </w:p>
    <w:p w:rsidR="00126229" w:rsidRDefault="00BA473D" w:rsidP="00766A2E">
      <w:pPr>
        <w:pStyle w:val="Heading2"/>
        <w:rPr>
          <w:lang w:eastAsia="ja-JP"/>
        </w:rPr>
      </w:pPr>
      <w:r>
        <w:t>2</w:t>
      </w:r>
      <w:r w:rsidR="009E4F25">
        <w:t>.2</w:t>
      </w:r>
      <w:r w:rsidR="004E27FF">
        <w:tab/>
      </w:r>
      <w:r w:rsidR="00995125">
        <w:rPr>
          <w:lang w:eastAsia="ja-JP"/>
        </w:rPr>
        <w:t>C</w:t>
      </w:r>
      <w:r w:rsidR="00766A2E">
        <w:rPr>
          <w:lang w:eastAsia="ja-JP"/>
        </w:rPr>
        <w:t>hannel arrangement</w:t>
      </w:r>
    </w:p>
    <w:p w:rsidR="00F731F3" w:rsidRDefault="00F731F3" w:rsidP="00F731F3">
      <w:pPr>
        <w:rPr>
          <w:lang w:eastAsia="ja-JP"/>
        </w:rPr>
      </w:pPr>
      <w:r>
        <w:rPr>
          <w:lang w:eastAsia="ja-JP"/>
        </w:rPr>
        <w:t>Channel arrangements depend on the design of access technology, availability of the spectrum, and coexistence aspects. They are relevant to both RAN1 and RAN4 discussion.</w:t>
      </w:r>
    </w:p>
    <w:p w:rsidR="00C919EE" w:rsidRDefault="00C919EE" w:rsidP="00F731F3">
      <w:pPr>
        <w:rPr>
          <w:lang w:eastAsia="ja-JP"/>
        </w:rPr>
      </w:pPr>
      <w:r>
        <w:rPr>
          <w:rFonts w:cs="Arial"/>
        </w:rPr>
        <w:t xml:space="preserve">Numerology discussion </w:t>
      </w:r>
      <w:r>
        <w:rPr>
          <w:lang w:eastAsia="ja-JP"/>
        </w:rPr>
        <w:t xml:space="preserve">is ongoing in RAN1. </w:t>
      </w:r>
      <w:r>
        <w:rPr>
          <w:rFonts w:cs="Arial"/>
        </w:rPr>
        <w:t xml:space="preserve">In general it was assumed that NR will support multiple numerologies towards different bands, deployments or services. </w:t>
      </w:r>
      <w:r w:rsidR="002F6D61">
        <w:rPr>
          <w:lang w:eastAsia="ja-JP"/>
        </w:rPr>
        <w:t xml:space="preserve">RAN1 is discussing the channel bandwidth examples for evaluation such as 100/200/500/1000MHz or multiple of 80MHz for better compatibility with E-UTRA. </w:t>
      </w:r>
      <w:r w:rsidR="00DB622D">
        <w:rPr>
          <w:lang w:eastAsia="ja-JP"/>
        </w:rPr>
        <w:t>C</w:t>
      </w:r>
      <w:r w:rsidR="002F6D61">
        <w:rPr>
          <w:lang w:eastAsia="ja-JP"/>
        </w:rPr>
        <w:t xml:space="preserve">hannel model study indicates </w:t>
      </w:r>
      <w:r w:rsidR="002F6D61" w:rsidRPr="00BE201F">
        <w:rPr>
          <w:lang w:eastAsia="ja-JP"/>
        </w:rPr>
        <w:t>t</w:t>
      </w:r>
      <w:r w:rsidR="002F6D61">
        <w:rPr>
          <w:lang w:eastAsia="ja-JP"/>
        </w:rPr>
        <w:t xml:space="preserve">hat industry and academia are considering of </w:t>
      </w:r>
      <w:r w:rsidR="002F6D61" w:rsidRPr="00BE201F">
        <w:rPr>
          <w:lang w:eastAsia="ja-JP"/>
        </w:rPr>
        <w:t>using around 1GHz bandwidth</w:t>
      </w:r>
      <w:r w:rsidR="002F6D61">
        <w:rPr>
          <w:lang w:eastAsia="ja-JP"/>
        </w:rPr>
        <w:t xml:space="preserve">. </w:t>
      </w:r>
      <w:r>
        <w:rPr>
          <w:rFonts w:cs="Arial"/>
        </w:rPr>
        <w:t>Discussion on sub carrier spacing and scaling is still ongoing so RAN4 need to wait for further RAN1 decisions.</w:t>
      </w:r>
      <w:r w:rsidR="002F6D61">
        <w:rPr>
          <w:rFonts w:cs="Arial"/>
        </w:rPr>
        <w:t xml:space="preserve"> </w:t>
      </w:r>
    </w:p>
    <w:p w:rsidR="009E4F25" w:rsidRDefault="00AD4686" w:rsidP="00AD4686">
      <w:pPr>
        <w:rPr>
          <w:lang w:eastAsia="ja-JP"/>
        </w:rPr>
      </w:pPr>
      <w:r>
        <w:rPr>
          <w:lang w:eastAsia="ja-JP"/>
        </w:rPr>
        <w:t>Based on</w:t>
      </w:r>
      <w:r w:rsidR="009E4F25">
        <w:rPr>
          <w:lang w:eastAsia="ja-JP"/>
        </w:rPr>
        <w:t xml:space="preserve"> [10] </w:t>
      </w:r>
      <w:r>
        <w:rPr>
          <w:lang w:eastAsia="ja-JP"/>
        </w:rPr>
        <w:t xml:space="preserve">the following </w:t>
      </w:r>
      <w:r w:rsidR="009E4F25">
        <w:rPr>
          <w:lang w:eastAsia="ja-JP"/>
        </w:rPr>
        <w:t>was agreed in RAN1#84bis</w:t>
      </w:r>
      <w:r>
        <w:rPr>
          <w:lang w:eastAsia="ja-JP"/>
        </w:rPr>
        <w:t>:</w:t>
      </w:r>
    </w:p>
    <w:tbl>
      <w:tblPr>
        <w:tblStyle w:val="TableGrid"/>
        <w:tblW w:w="0" w:type="auto"/>
        <w:tblLook w:val="04A0" w:firstRow="1" w:lastRow="0" w:firstColumn="1" w:lastColumn="0" w:noHBand="0" w:noVBand="1"/>
      </w:tblPr>
      <w:tblGrid>
        <w:gridCol w:w="1926"/>
        <w:gridCol w:w="1926"/>
        <w:gridCol w:w="1926"/>
        <w:gridCol w:w="1926"/>
        <w:gridCol w:w="1927"/>
      </w:tblGrid>
      <w:tr w:rsidR="00AD4686" w:rsidTr="003512C4">
        <w:tc>
          <w:tcPr>
            <w:tcW w:w="1926" w:type="dxa"/>
          </w:tcPr>
          <w:p w:rsidR="00AD4686" w:rsidRDefault="00AD4686" w:rsidP="003512C4">
            <w:pPr>
              <w:rPr>
                <w:lang w:eastAsia="ja-JP"/>
              </w:rPr>
            </w:pPr>
            <w:r>
              <w:rPr>
                <w:lang w:eastAsia="ja-JP"/>
              </w:rPr>
              <w:t>Parameters</w:t>
            </w:r>
          </w:p>
        </w:tc>
        <w:tc>
          <w:tcPr>
            <w:tcW w:w="1926" w:type="dxa"/>
          </w:tcPr>
          <w:p w:rsidR="00AD4686" w:rsidRDefault="00AD4686" w:rsidP="003512C4">
            <w:pPr>
              <w:rPr>
                <w:lang w:eastAsia="ja-JP"/>
              </w:rPr>
            </w:pPr>
            <w:r>
              <w:rPr>
                <w:lang w:eastAsia="ja-JP"/>
              </w:rPr>
              <w:t>Indoor hotspot</w:t>
            </w:r>
          </w:p>
        </w:tc>
        <w:tc>
          <w:tcPr>
            <w:tcW w:w="1926" w:type="dxa"/>
          </w:tcPr>
          <w:p w:rsidR="00AD4686" w:rsidRDefault="00AD4686" w:rsidP="003512C4">
            <w:pPr>
              <w:rPr>
                <w:lang w:eastAsia="ja-JP"/>
              </w:rPr>
            </w:pPr>
            <w:r>
              <w:rPr>
                <w:lang w:eastAsia="ja-JP"/>
              </w:rPr>
              <w:t>Dense urban</w:t>
            </w:r>
          </w:p>
        </w:tc>
        <w:tc>
          <w:tcPr>
            <w:tcW w:w="1926" w:type="dxa"/>
          </w:tcPr>
          <w:p w:rsidR="00AD4686" w:rsidRDefault="00AD4686" w:rsidP="003512C4">
            <w:pPr>
              <w:rPr>
                <w:lang w:eastAsia="ja-JP"/>
              </w:rPr>
            </w:pPr>
            <w:r>
              <w:rPr>
                <w:lang w:eastAsia="ja-JP"/>
              </w:rPr>
              <w:t>Rural</w:t>
            </w:r>
          </w:p>
        </w:tc>
        <w:tc>
          <w:tcPr>
            <w:tcW w:w="1927" w:type="dxa"/>
          </w:tcPr>
          <w:p w:rsidR="00AD4686" w:rsidRDefault="00AD4686" w:rsidP="003512C4">
            <w:pPr>
              <w:rPr>
                <w:lang w:eastAsia="ja-JP"/>
              </w:rPr>
            </w:pPr>
            <w:r>
              <w:rPr>
                <w:lang w:eastAsia="ja-JP"/>
              </w:rPr>
              <w:t>Urban macro</w:t>
            </w:r>
          </w:p>
        </w:tc>
      </w:tr>
      <w:tr w:rsidR="00AD4686" w:rsidTr="003512C4">
        <w:tc>
          <w:tcPr>
            <w:tcW w:w="1926" w:type="dxa"/>
          </w:tcPr>
          <w:p w:rsidR="00AD4686" w:rsidRDefault="009A506F" w:rsidP="003512C4">
            <w:pPr>
              <w:rPr>
                <w:lang w:eastAsia="ja-JP"/>
              </w:rPr>
            </w:pPr>
            <w:r>
              <w:rPr>
                <w:lang w:eastAsia="ja-JP"/>
              </w:rPr>
              <w:t>S</w:t>
            </w:r>
            <w:r w:rsidR="00AD4686">
              <w:rPr>
                <w:lang w:eastAsia="ja-JP"/>
              </w:rPr>
              <w:t>ystem bandwidth</w:t>
            </w:r>
          </w:p>
        </w:tc>
        <w:tc>
          <w:tcPr>
            <w:tcW w:w="1926" w:type="dxa"/>
          </w:tcPr>
          <w:p w:rsidR="00AD4686" w:rsidRDefault="00AD4686" w:rsidP="003512C4">
            <w:pPr>
              <w:rPr>
                <w:lang w:eastAsia="ja-JP"/>
              </w:rPr>
            </w:pPr>
            <w:r>
              <w:rPr>
                <w:lang w:eastAsia="ja-JP"/>
              </w:rPr>
              <w:t>200 MHz (4 GHz)    1 GHz (30&amp;70 GHz)</w:t>
            </w:r>
          </w:p>
        </w:tc>
        <w:tc>
          <w:tcPr>
            <w:tcW w:w="1926" w:type="dxa"/>
          </w:tcPr>
          <w:p w:rsidR="00AD4686" w:rsidRDefault="00AD4686" w:rsidP="003512C4">
            <w:pPr>
              <w:rPr>
                <w:lang w:eastAsia="ja-JP"/>
              </w:rPr>
            </w:pPr>
            <w:r>
              <w:rPr>
                <w:lang w:eastAsia="ja-JP"/>
              </w:rPr>
              <w:t>200 MHz (4 GHz)    1 GHz (30 GHz)</w:t>
            </w:r>
          </w:p>
        </w:tc>
        <w:tc>
          <w:tcPr>
            <w:tcW w:w="1926" w:type="dxa"/>
          </w:tcPr>
          <w:p w:rsidR="00AD4686" w:rsidRDefault="00AD4686" w:rsidP="003512C4">
            <w:pPr>
              <w:rPr>
                <w:lang w:eastAsia="ja-JP"/>
              </w:rPr>
            </w:pPr>
            <w:r>
              <w:rPr>
                <w:lang w:eastAsia="ja-JP"/>
              </w:rPr>
              <w:t>20 MHz (700 MHz)    200 MHz (</w:t>
            </w:r>
            <w:r w:rsidR="009A506F">
              <w:rPr>
                <w:lang w:eastAsia="ja-JP"/>
              </w:rPr>
              <w:t>4</w:t>
            </w:r>
            <w:r>
              <w:rPr>
                <w:lang w:eastAsia="ja-JP"/>
              </w:rPr>
              <w:t xml:space="preserve"> GHz)</w:t>
            </w:r>
          </w:p>
        </w:tc>
        <w:tc>
          <w:tcPr>
            <w:tcW w:w="1927" w:type="dxa"/>
          </w:tcPr>
          <w:p w:rsidR="00AD4686" w:rsidRDefault="00AD4686" w:rsidP="003512C4">
            <w:pPr>
              <w:rPr>
                <w:lang w:eastAsia="ja-JP"/>
              </w:rPr>
            </w:pPr>
            <w:r>
              <w:rPr>
                <w:lang w:eastAsia="ja-JP"/>
              </w:rPr>
              <w:t>200 MHz (4 GHz)    1 GHz (30 GHz)</w:t>
            </w:r>
          </w:p>
        </w:tc>
      </w:tr>
    </w:tbl>
    <w:p w:rsidR="00AD4686" w:rsidRDefault="00AD4686" w:rsidP="00AD4686">
      <w:pPr>
        <w:rPr>
          <w:lang w:eastAsia="ja-JP"/>
        </w:rPr>
      </w:pPr>
    </w:p>
    <w:p w:rsidR="00692C2E" w:rsidRPr="00C8718B" w:rsidRDefault="00AD4686" w:rsidP="00C919EE">
      <w:pPr>
        <w:rPr>
          <w:lang w:eastAsia="ja-JP"/>
        </w:rPr>
      </w:pPr>
      <w:r>
        <w:rPr>
          <w:lang w:eastAsia="ja-JP"/>
        </w:rPr>
        <w:t>It can be seen that bandwidth in the interest area of ITU-R WP5D fr</w:t>
      </w:r>
      <w:r w:rsidR="009E538D">
        <w:rPr>
          <w:lang w:eastAsia="ja-JP"/>
        </w:rPr>
        <w:t xml:space="preserve">equency range is assumed to be </w:t>
      </w:r>
      <w:r w:rsidR="009A506F">
        <w:rPr>
          <w:lang w:eastAsia="ja-JP"/>
        </w:rPr>
        <w:t xml:space="preserve">up to </w:t>
      </w:r>
      <w:r w:rsidR="009E538D">
        <w:rPr>
          <w:lang w:eastAsia="ja-JP"/>
        </w:rPr>
        <w:t xml:space="preserve">1 GHz for </w:t>
      </w:r>
      <w:r w:rsidR="009A506F">
        <w:rPr>
          <w:lang w:eastAsia="ja-JP"/>
        </w:rPr>
        <w:t xml:space="preserve">all </w:t>
      </w:r>
      <w:r w:rsidR="009E538D">
        <w:rPr>
          <w:lang w:eastAsia="ja-JP"/>
        </w:rPr>
        <w:t xml:space="preserve">scenarios. </w:t>
      </w:r>
    </w:p>
    <w:p w:rsidR="003416EE" w:rsidRDefault="003416EE" w:rsidP="00C919EE">
      <w:pPr>
        <w:rPr>
          <w:b/>
          <w:i/>
          <w:lang w:val="en-US" w:eastAsia="ja-JP"/>
        </w:rPr>
      </w:pPr>
      <w:r>
        <w:rPr>
          <w:b/>
          <w:i/>
          <w:lang w:eastAsia="ja-JP"/>
        </w:rPr>
        <w:t xml:space="preserve">Observation 1: </w:t>
      </w:r>
      <w:r w:rsidRPr="00B56339">
        <w:rPr>
          <w:b/>
          <w:i/>
          <w:lang w:val="en-US" w:eastAsia="ja-JP"/>
        </w:rPr>
        <w:t xml:space="preserve">Further RAN1 </w:t>
      </w:r>
      <w:r>
        <w:rPr>
          <w:b/>
          <w:i/>
          <w:lang w:val="en-US" w:eastAsia="ja-JP"/>
        </w:rPr>
        <w:t>decisions</w:t>
      </w:r>
      <w:r w:rsidRPr="00B56339">
        <w:rPr>
          <w:b/>
          <w:i/>
          <w:lang w:val="en-US" w:eastAsia="ja-JP"/>
        </w:rPr>
        <w:t xml:space="preserve"> on</w:t>
      </w:r>
      <w:r>
        <w:rPr>
          <w:b/>
          <w:i/>
          <w:lang w:val="en-US" w:eastAsia="ja-JP"/>
        </w:rPr>
        <w:t xml:space="preserve"> numerology is needed before concluding channel arrangement. In the initial phase RAN4 could consider RF parameters based on up to 1 GHz channel bandwidth</w:t>
      </w:r>
    </w:p>
    <w:p w:rsidR="00C919EE" w:rsidRDefault="00C919EE" w:rsidP="00C919EE">
      <w:pPr>
        <w:rPr>
          <w:lang w:eastAsia="ja-JP"/>
        </w:rPr>
      </w:pPr>
    </w:p>
    <w:p w:rsidR="00126229" w:rsidRDefault="00126229" w:rsidP="00995125">
      <w:pPr>
        <w:pStyle w:val="Heading2"/>
        <w:rPr>
          <w:lang w:eastAsia="ja-JP"/>
        </w:rPr>
      </w:pPr>
      <w:r>
        <w:rPr>
          <w:lang w:eastAsia="ja-JP"/>
        </w:rPr>
        <w:t>2</w:t>
      </w:r>
      <w:r w:rsidR="00F731F3">
        <w:rPr>
          <w:lang w:eastAsia="ja-JP"/>
        </w:rPr>
        <w:t>.3</w:t>
      </w:r>
      <w:r>
        <w:rPr>
          <w:lang w:eastAsia="ja-JP"/>
        </w:rPr>
        <w:tab/>
      </w:r>
      <w:r w:rsidR="00995125">
        <w:rPr>
          <w:lang w:eastAsia="ja-JP"/>
        </w:rPr>
        <w:t>Transmitter requirements</w:t>
      </w:r>
    </w:p>
    <w:p w:rsidR="0057494A" w:rsidRDefault="0057494A" w:rsidP="0057494A">
      <w:pPr>
        <w:rPr>
          <w:lang w:eastAsia="ja-JP"/>
        </w:rPr>
      </w:pPr>
      <w:r>
        <w:rPr>
          <w:lang w:eastAsia="ja-JP"/>
        </w:rPr>
        <w:t xml:space="preserve">In general, the NR systems in 24.25-86 GHz is to be deployed for a small cell coverage thus the dynamic range requirement is likely smaller. Furthermore, technical challenges are expected to achieve the similar dynamic range in the RF devices supporting such high frequency bands with wider contiguous bandwidth. Thus, a smaller transmitter dynamic range than LTE is anticipated. </w:t>
      </w:r>
    </w:p>
    <w:p w:rsidR="0057494A" w:rsidRDefault="0057494A" w:rsidP="0057494A">
      <w:pPr>
        <w:rPr>
          <w:lang w:eastAsia="ja-JP"/>
        </w:rPr>
      </w:pPr>
      <w:r>
        <w:rPr>
          <w:lang w:eastAsia="ja-JP"/>
        </w:rPr>
        <w:t>The required dynamic range of the NR system will depend on the deployment scenarios to handle between the minimum and maximum coupling loss. The maximum output power is a deployment parameter necessary to discuss the dynamic range, i.e., an assumption in the BS/UE power class is required.</w:t>
      </w:r>
    </w:p>
    <w:p w:rsidR="0057494A" w:rsidRDefault="0057494A" w:rsidP="0057494A">
      <w:pPr>
        <w:rPr>
          <w:lang w:eastAsia="ja-JP"/>
        </w:rPr>
      </w:pPr>
      <w:r>
        <w:rPr>
          <w:lang w:eastAsia="ja-JP"/>
        </w:rPr>
        <w:t xml:space="preserve">RAN1 is discussing the maximum output power with no firm conclusion yet. </w:t>
      </w:r>
      <w:r w:rsidR="00236D3B">
        <w:rPr>
          <w:lang w:eastAsia="ja-JP"/>
        </w:rPr>
        <w:t>Conclusion is required for the following unknown parameters</w:t>
      </w:r>
      <w:r w:rsidR="00B56339">
        <w:rPr>
          <w:lang w:eastAsia="ja-JP"/>
        </w:rPr>
        <w:t>:</w:t>
      </w:r>
    </w:p>
    <w:p w:rsidR="00B56339" w:rsidRPr="00B56339" w:rsidRDefault="0057494A" w:rsidP="00B56339">
      <w:pPr>
        <w:pStyle w:val="ListParagraph"/>
        <w:numPr>
          <w:ilvl w:val="0"/>
          <w:numId w:val="9"/>
        </w:numPr>
        <w:jc w:val="both"/>
        <w:rPr>
          <w:color w:val="000000"/>
        </w:rPr>
      </w:pPr>
      <w:r w:rsidRPr="00B56339">
        <w:rPr>
          <w:color w:val="000000"/>
        </w:rPr>
        <w:t xml:space="preserve">For </w:t>
      </w:r>
      <w:r w:rsidR="00236D3B">
        <w:rPr>
          <w:color w:val="000000"/>
        </w:rPr>
        <w:t>X</w:t>
      </w:r>
      <w:r w:rsidRPr="00B56339">
        <w:rPr>
          <w:color w:val="000000"/>
        </w:rPr>
        <w:t xml:space="preserve"> MHz BW @ 30 GHz</w:t>
      </w:r>
    </w:p>
    <w:p w:rsidR="00B56339" w:rsidRPr="00B56339" w:rsidRDefault="0057494A" w:rsidP="00B56339">
      <w:pPr>
        <w:pStyle w:val="ListParagraph"/>
        <w:numPr>
          <w:ilvl w:val="1"/>
          <w:numId w:val="9"/>
        </w:numPr>
        <w:jc w:val="both"/>
        <w:rPr>
          <w:color w:val="000000"/>
        </w:rPr>
      </w:pPr>
      <w:r w:rsidRPr="00B56339">
        <w:rPr>
          <w:color w:val="000000"/>
        </w:rPr>
        <w:t>TRP Indoor:</w:t>
      </w:r>
      <w:r w:rsidR="00B56339">
        <w:rPr>
          <w:color w:val="000000"/>
        </w:rPr>
        <w:t xml:space="preserve"> [</w:t>
      </w:r>
      <w:r w:rsidR="00236D3B">
        <w:rPr>
          <w:color w:val="000000"/>
        </w:rPr>
        <w:t>FFS</w:t>
      </w:r>
      <w:r w:rsidR="00B56339">
        <w:rPr>
          <w:color w:val="000000"/>
        </w:rPr>
        <w:t>]</w:t>
      </w:r>
      <w:r w:rsidRPr="00B56339">
        <w:rPr>
          <w:color w:val="000000"/>
        </w:rPr>
        <w:t xml:space="preserve"> dBm, TRP Dense-urban: </w:t>
      </w:r>
      <w:r w:rsidR="00B56339">
        <w:rPr>
          <w:color w:val="000000"/>
        </w:rPr>
        <w:t>[</w:t>
      </w:r>
      <w:r w:rsidR="00236D3B">
        <w:rPr>
          <w:color w:val="000000"/>
        </w:rPr>
        <w:t>FFS</w:t>
      </w:r>
      <w:r w:rsidR="00B56339">
        <w:rPr>
          <w:color w:val="000000"/>
        </w:rPr>
        <w:t>]</w:t>
      </w:r>
      <w:r w:rsidRPr="00B56339">
        <w:rPr>
          <w:color w:val="000000"/>
        </w:rPr>
        <w:t xml:space="preserve"> dBm, TRP Uma: </w:t>
      </w:r>
      <w:r w:rsidR="00B56339">
        <w:rPr>
          <w:color w:val="000000"/>
        </w:rPr>
        <w:t>[</w:t>
      </w:r>
      <w:r w:rsidR="00236D3B">
        <w:rPr>
          <w:color w:val="000000"/>
        </w:rPr>
        <w:t>FFS</w:t>
      </w:r>
      <w:r w:rsidR="00B56339">
        <w:rPr>
          <w:color w:val="000000"/>
        </w:rPr>
        <w:t>]</w:t>
      </w:r>
      <w:r w:rsidRPr="00B56339">
        <w:rPr>
          <w:color w:val="000000"/>
        </w:rPr>
        <w:t xml:space="preserve"> dBm, UE: </w:t>
      </w:r>
      <w:r w:rsidR="00B56339">
        <w:rPr>
          <w:color w:val="000000"/>
        </w:rPr>
        <w:t>[</w:t>
      </w:r>
      <w:r w:rsidR="00236D3B">
        <w:rPr>
          <w:color w:val="000000"/>
        </w:rPr>
        <w:t>FFS</w:t>
      </w:r>
      <w:r w:rsidR="00B56339">
        <w:rPr>
          <w:color w:val="000000"/>
        </w:rPr>
        <w:t>]</w:t>
      </w:r>
      <w:r w:rsidRPr="00B56339">
        <w:rPr>
          <w:color w:val="000000"/>
        </w:rPr>
        <w:t xml:space="preserve"> dBm</w:t>
      </w:r>
    </w:p>
    <w:p w:rsidR="00B56339" w:rsidRPr="00B56339" w:rsidRDefault="0057494A" w:rsidP="0057494A">
      <w:pPr>
        <w:pStyle w:val="ListParagraph"/>
        <w:numPr>
          <w:ilvl w:val="0"/>
          <w:numId w:val="9"/>
        </w:numPr>
        <w:jc w:val="both"/>
        <w:rPr>
          <w:color w:val="000000"/>
        </w:rPr>
      </w:pPr>
      <w:r w:rsidRPr="00B56339">
        <w:rPr>
          <w:color w:val="000000"/>
        </w:rPr>
        <w:t xml:space="preserve">For </w:t>
      </w:r>
      <w:r w:rsidR="00236D3B">
        <w:rPr>
          <w:color w:val="000000"/>
        </w:rPr>
        <w:t>X</w:t>
      </w:r>
      <w:r w:rsidRPr="00B56339">
        <w:rPr>
          <w:color w:val="000000"/>
        </w:rPr>
        <w:t xml:space="preserve"> MHz BW @ 70 GHz</w:t>
      </w:r>
    </w:p>
    <w:p w:rsidR="0057494A" w:rsidRPr="00B56339" w:rsidRDefault="0057494A" w:rsidP="00B56339">
      <w:pPr>
        <w:pStyle w:val="ListParagraph"/>
        <w:numPr>
          <w:ilvl w:val="1"/>
          <w:numId w:val="9"/>
        </w:numPr>
        <w:jc w:val="both"/>
        <w:rPr>
          <w:color w:val="000000"/>
        </w:rPr>
      </w:pPr>
      <w:r w:rsidRPr="00B56339">
        <w:rPr>
          <w:color w:val="000000"/>
        </w:rPr>
        <w:t xml:space="preserve">TRP Indoor: </w:t>
      </w:r>
      <w:r w:rsidR="00B56339">
        <w:rPr>
          <w:color w:val="000000"/>
        </w:rPr>
        <w:t>[</w:t>
      </w:r>
      <w:r w:rsidR="00236D3B">
        <w:rPr>
          <w:color w:val="000000"/>
        </w:rPr>
        <w:t>FFS</w:t>
      </w:r>
      <w:r w:rsidR="00B56339">
        <w:rPr>
          <w:color w:val="000000"/>
        </w:rPr>
        <w:t>] dBm</w:t>
      </w:r>
      <w:r w:rsidRPr="00B56339">
        <w:rPr>
          <w:color w:val="000000"/>
        </w:rPr>
        <w:t xml:space="preserve">, UE: </w:t>
      </w:r>
      <w:r w:rsidR="00B56339">
        <w:rPr>
          <w:color w:val="000000"/>
        </w:rPr>
        <w:t>[</w:t>
      </w:r>
      <w:r w:rsidR="00236D3B">
        <w:rPr>
          <w:color w:val="000000"/>
        </w:rPr>
        <w:t>FFS</w:t>
      </w:r>
      <w:r w:rsidR="00B56339">
        <w:rPr>
          <w:color w:val="000000"/>
        </w:rPr>
        <w:t>]</w:t>
      </w:r>
      <w:r w:rsidRPr="00B56339">
        <w:rPr>
          <w:color w:val="000000"/>
        </w:rPr>
        <w:t xml:space="preserve"> dBm</w:t>
      </w:r>
    </w:p>
    <w:p w:rsidR="0057494A" w:rsidRPr="00B56339" w:rsidRDefault="00B56339" w:rsidP="0057494A">
      <w:pPr>
        <w:rPr>
          <w:b/>
          <w:i/>
          <w:lang w:val="en-US" w:eastAsia="ja-JP"/>
        </w:rPr>
      </w:pPr>
      <w:r w:rsidRPr="00B56339">
        <w:rPr>
          <w:b/>
          <w:i/>
          <w:lang w:val="en-US" w:eastAsia="ja-JP"/>
        </w:rPr>
        <w:t xml:space="preserve">Observation </w:t>
      </w:r>
      <w:r w:rsidR="00236D3B">
        <w:rPr>
          <w:b/>
          <w:i/>
          <w:lang w:val="en-US" w:eastAsia="ja-JP"/>
        </w:rPr>
        <w:t>2</w:t>
      </w:r>
      <w:r w:rsidRPr="00B56339">
        <w:rPr>
          <w:b/>
          <w:i/>
          <w:lang w:val="en-US" w:eastAsia="ja-JP"/>
        </w:rPr>
        <w:t xml:space="preserve">:  Further RAN1 </w:t>
      </w:r>
      <w:r w:rsidR="004D7A43">
        <w:rPr>
          <w:b/>
          <w:i/>
          <w:lang w:val="en-US" w:eastAsia="ja-JP"/>
        </w:rPr>
        <w:t>decisions</w:t>
      </w:r>
      <w:r w:rsidRPr="00B56339">
        <w:rPr>
          <w:b/>
          <w:i/>
          <w:lang w:val="en-US" w:eastAsia="ja-JP"/>
        </w:rPr>
        <w:t xml:space="preserve"> on </w:t>
      </w:r>
      <w:r>
        <w:rPr>
          <w:b/>
          <w:i/>
          <w:lang w:val="en-US" w:eastAsia="ja-JP"/>
        </w:rPr>
        <w:t>max</w:t>
      </w:r>
      <w:r w:rsidRPr="00B56339">
        <w:rPr>
          <w:b/>
          <w:i/>
          <w:lang w:val="en-US" w:eastAsia="ja-JP"/>
        </w:rPr>
        <w:t xml:space="preserve"> output power is needed before concluding </w:t>
      </w:r>
      <w:r w:rsidR="004D7A43">
        <w:rPr>
          <w:b/>
          <w:i/>
          <w:lang w:val="en-US" w:eastAsia="ja-JP"/>
        </w:rPr>
        <w:t xml:space="preserve">response on </w:t>
      </w:r>
      <w:r w:rsidRPr="00B56339">
        <w:rPr>
          <w:b/>
          <w:i/>
          <w:lang w:val="en-US" w:eastAsia="ja-JP"/>
        </w:rPr>
        <w:t>power dynamic range</w:t>
      </w:r>
      <w:r w:rsidR="004D7A43">
        <w:rPr>
          <w:b/>
          <w:i/>
          <w:lang w:val="en-US" w:eastAsia="ja-JP"/>
        </w:rPr>
        <w:t xml:space="preserve"> and other transmitter requirements</w:t>
      </w:r>
    </w:p>
    <w:p w:rsidR="004E27FF" w:rsidRDefault="004E27FF" w:rsidP="004E27FF"/>
    <w:p w:rsidR="00CD4C7B" w:rsidRPr="006E13D1" w:rsidRDefault="00126229" w:rsidP="00CD4C7B">
      <w:pPr>
        <w:pStyle w:val="Heading1"/>
      </w:pPr>
      <w:r>
        <w:t>3</w:t>
      </w:r>
      <w:r>
        <w:tab/>
        <w:t>Conclusion</w:t>
      </w:r>
    </w:p>
    <w:p w:rsidR="00692C2E" w:rsidRDefault="00692C2E" w:rsidP="00692C2E">
      <w:pPr>
        <w:rPr>
          <w:b/>
          <w:i/>
          <w:lang w:eastAsia="ja-JP"/>
        </w:rPr>
      </w:pPr>
      <w:r>
        <w:rPr>
          <w:lang w:eastAsia="ja-JP"/>
        </w:rPr>
        <w:t>Following observations were made:</w:t>
      </w:r>
    </w:p>
    <w:p w:rsidR="00692C2E" w:rsidRDefault="00692C2E" w:rsidP="00692C2E">
      <w:pPr>
        <w:rPr>
          <w:b/>
          <w:i/>
          <w:lang w:val="en-US" w:eastAsia="ja-JP"/>
        </w:rPr>
      </w:pPr>
      <w:r>
        <w:rPr>
          <w:b/>
          <w:i/>
          <w:lang w:eastAsia="ja-JP"/>
        </w:rPr>
        <w:t xml:space="preserve">Observation 1: </w:t>
      </w:r>
      <w:r w:rsidRPr="00B56339">
        <w:rPr>
          <w:b/>
          <w:i/>
          <w:lang w:val="en-US" w:eastAsia="ja-JP"/>
        </w:rPr>
        <w:t xml:space="preserve">Further RAN1 </w:t>
      </w:r>
      <w:r>
        <w:rPr>
          <w:b/>
          <w:i/>
          <w:lang w:val="en-US" w:eastAsia="ja-JP"/>
        </w:rPr>
        <w:t>decisions</w:t>
      </w:r>
      <w:r w:rsidRPr="00B56339">
        <w:rPr>
          <w:b/>
          <w:i/>
          <w:lang w:val="en-US" w:eastAsia="ja-JP"/>
        </w:rPr>
        <w:t xml:space="preserve"> on</w:t>
      </w:r>
      <w:r>
        <w:rPr>
          <w:b/>
          <w:i/>
          <w:lang w:val="en-US" w:eastAsia="ja-JP"/>
        </w:rPr>
        <w:t xml:space="preserve"> numerology is needed before concluding channel arrangement. In the initial phase RAN4 could consider RF parameters based on up to 1 GHz channel bandwidth</w:t>
      </w:r>
    </w:p>
    <w:p w:rsidR="00692C2E" w:rsidRDefault="00692C2E" w:rsidP="00126229">
      <w:pPr>
        <w:rPr>
          <w:lang w:val="en-US" w:eastAsia="ja-JP"/>
        </w:rPr>
      </w:pPr>
      <w:r w:rsidRPr="00B56339">
        <w:rPr>
          <w:b/>
          <w:i/>
          <w:lang w:val="en-US" w:eastAsia="ja-JP"/>
        </w:rPr>
        <w:lastRenderedPageBreak/>
        <w:t xml:space="preserve">Observation </w:t>
      </w:r>
      <w:r>
        <w:rPr>
          <w:b/>
          <w:i/>
          <w:lang w:val="en-US" w:eastAsia="ja-JP"/>
        </w:rPr>
        <w:t>2</w:t>
      </w:r>
      <w:r w:rsidRPr="00B56339">
        <w:rPr>
          <w:b/>
          <w:i/>
          <w:lang w:val="en-US" w:eastAsia="ja-JP"/>
        </w:rPr>
        <w:t xml:space="preserve">:  Further RAN1 </w:t>
      </w:r>
      <w:r>
        <w:rPr>
          <w:b/>
          <w:i/>
          <w:lang w:val="en-US" w:eastAsia="ja-JP"/>
        </w:rPr>
        <w:t>decisions</w:t>
      </w:r>
      <w:r w:rsidRPr="00B56339">
        <w:rPr>
          <w:b/>
          <w:i/>
          <w:lang w:val="en-US" w:eastAsia="ja-JP"/>
        </w:rPr>
        <w:t xml:space="preserve"> on </w:t>
      </w:r>
      <w:r>
        <w:rPr>
          <w:b/>
          <w:i/>
          <w:lang w:val="en-US" w:eastAsia="ja-JP"/>
        </w:rPr>
        <w:t>max</w:t>
      </w:r>
      <w:r w:rsidRPr="00B56339">
        <w:rPr>
          <w:b/>
          <w:i/>
          <w:lang w:val="en-US" w:eastAsia="ja-JP"/>
        </w:rPr>
        <w:t xml:space="preserve"> output power is needed before concluding </w:t>
      </w:r>
      <w:r>
        <w:rPr>
          <w:b/>
          <w:i/>
          <w:lang w:val="en-US" w:eastAsia="ja-JP"/>
        </w:rPr>
        <w:t xml:space="preserve">response on </w:t>
      </w:r>
      <w:r w:rsidRPr="00B56339">
        <w:rPr>
          <w:b/>
          <w:i/>
          <w:lang w:val="en-US" w:eastAsia="ja-JP"/>
        </w:rPr>
        <w:t>power dynamic range</w:t>
      </w:r>
      <w:r>
        <w:rPr>
          <w:b/>
          <w:i/>
          <w:lang w:val="en-US" w:eastAsia="ja-JP"/>
        </w:rPr>
        <w:t xml:space="preserve"> and other transmitter requirements</w:t>
      </w:r>
    </w:p>
    <w:p w:rsidR="00692C2E" w:rsidRPr="00692C2E" w:rsidRDefault="00692C2E" w:rsidP="00126229">
      <w:pPr>
        <w:rPr>
          <w:lang w:val="en-US" w:eastAsia="ja-JP"/>
        </w:rPr>
      </w:pPr>
    </w:p>
    <w:p w:rsidR="008C1163" w:rsidRDefault="00361DA7" w:rsidP="00126229">
      <w:pPr>
        <w:rPr>
          <w:lang w:eastAsia="ja-JP"/>
        </w:rPr>
      </w:pPr>
      <w:r>
        <w:rPr>
          <w:lang w:eastAsia="ja-JP"/>
        </w:rPr>
        <w:t>As RAN4 has limited time to provide response to ITU-R WP5D the following is proposed:</w:t>
      </w:r>
    </w:p>
    <w:p w:rsidR="00361DA7" w:rsidRDefault="00361DA7" w:rsidP="00361DA7">
      <w:pPr>
        <w:rPr>
          <w:b/>
          <w:i/>
          <w:lang w:val="en-US" w:eastAsia="ja-JP"/>
        </w:rPr>
      </w:pPr>
      <w:r w:rsidRPr="00AD4686">
        <w:rPr>
          <w:b/>
          <w:i/>
          <w:lang w:val="en-US" w:eastAsia="ja-JP"/>
        </w:rPr>
        <w:t>Proposal 1: RAN4 study RF parameters based on the sub-frequency ranges 24.25-33.4 GHz and 66-86 GHz</w:t>
      </w:r>
    </w:p>
    <w:p w:rsidR="00361DA7" w:rsidRPr="00361DA7" w:rsidRDefault="00361DA7" w:rsidP="00126229">
      <w:pPr>
        <w:rPr>
          <w:lang w:val="en-US" w:eastAsia="ja-JP"/>
        </w:rPr>
      </w:pPr>
    </w:p>
    <w:p w:rsidR="00CD4C7B" w:rsidRPr="006E13D1" w:rsidRDefault="00CD4C7B" w:rsidP="00CD4C7B">
      <w:pPr>
        <w:pStyle w:val="Heading1"/>
      </w:pPr>
      <w:r w:rsidRPr="006E13D1">
        <w:t>References</w:t>
      </w:r>
    </w:p>
    <w:p w:rsidR="00CD4C7B" w:rsidRPr="006E13D1" w:rsidRDefault="00E87F37" w:rsidP="00CD4C7B">
      <w:pPr>
        <w:numPr>
          <w:ilvl w:val="0"/>
          <w:numId w:val="4"/>
        </w:numPr>
        <w:overflowPunct w:val="0"/>
        <w:autoSpaceDE w:val="0"/>
        <w:autoSpaceDN w:val="0"/>
        <w:adjustRightInd w:val="0"/>
        <w:textAlignment w:val="baseline"/>
      </w:pPr>
      <w:bookmarkStart w:id="1" w:name="_Ref75086397"/>
      <w:r>
        <w:t>R4-161882</w:t>
      </w:r>
      <w:r w:rsidR="00CD4C7B" w:rsidRPr="006E13D1">
        <w:t xml:space="preserve">, </w:t>
      </w:r>
      <w:r w:rsidRPr="00E87F37">
        <w:rPr>
          <w:i/>
          <w:iCs/>
        </w:rPr>
        <w:t>Work Plan towards completion of New Radio Access Technology SI in RAN4</w:t>
      </w:r>
      <w:r w:rsidRPr="00E87F37">
        <w:t>, NTT DOCOMO</w:t>
      </w:r>
      <w:r>
        <w:t>, INC.</w:t>
      </w:r>
    </w:p>
    <w:p w:rsidR="00CD4C7B" w:rsidRDefault="00E87F37" w:rsidP="00CD4C7B">
      <w:pPr>
        <w:numPr>
          <w:ilvl w:val="0"/>
          <w:numId w:val="4"/>
        </w:numPr>
        <w:overflowPunct w:val="0"/>
        <w:autoSpaceDE w:val="0"/>
        <w:autoSpaceDN w:val="0"/>
        <w:adjustRightInd w:val="0"/>
        <w:textAlignment w:val="baseline"/>
      </w:pPr>
      <w:r>
        <w:t xml:space="preserve">R4-161727, </w:t>
      </w:r>
      <w:r w:rsidRPr="00E87F37">
        <w:rPr>
          <w:i/>
          <w:iCs/>
        </w:rPr>
        <w:t>RAN4 work plan for Study on NR New Radio Access Technology</w:t>
      </w:r>
      <w:r w:rsidR="00CD4C7B" w:rsidRPr="006E13D1">
        <w:t xml:space="preserve">, </w:t>
      </w:r>
      <w:bookmarkEnd w:id="1"/>
      <w:r>
        <w:t>Ericsson</w:t>
      </w:r>
    </w:p>
    <w:p w:rsidR="00784D6C" w:rsidRDefault="00784D6C" w:rsidP="00CD4C7B">
      <w:pPr>
        <w:numPr>
          <w:ilvl w:val="0"/>
          <w:numId w:val="4"/>
        </w:numPr>
        <w:overflowPunct w:val="0"/>
        <w:autoSpaceDE w:val="0"/>
        <w:autoSpaceDN w:val="0"/>
        <w:adjustRightInd w:val="0"/>
        <w:textAlignment w:val="baseline"/>
      </w:pPr>
      <w:r>
        <w:t xml:space="preserve">R4-161579, </w:t>
      </w:r>
      <w:r w:rsidRPr="00784D6C">
        <w:rPr>
          <w:i/>
          <w:iCs/>
        </w:rPr>
        <w:t>3GPP &amp; ITU-R WP 5D Coordination on "5G"</w:t>
      </w:r>
      <w:r>
        <w:rPr>
          <w:i/>
          <w:iCs/>
        </w:rPr>
        <w:t xml:space="preserve">, </w:t>
      </w:r>
      <w:r w:rsidRPr="00E87F37">
        <w:t>NTT DOCOMO</w:t>
      </w:r>
      <w:r>
        <w:t>, INC.</w:t>
      </w:r>
    </w:p>
    <w:p w:rsidR="00E87F37" w:rsidRPr="00E87F37" w:rsidRDefault="00E87F37" w:rsidP="00E87F37">
      <w:pPr>
        <w:numPr>
          <w:ilvl w:val="0"/>
          <w:numId w:val="4"/>
        </w:numPr>
        <w:overflowPunct w:val="0"/>
        <w:autoSpaceDE w:val="0"/>
        <w:autoSpaceDN w:val="0"/>
        <w:adjustRightInd w:val="0"/>
        <w:textAlignment w:val="baseline"/>
      </w:pPr>
      <w:r>
        <w:t xml:space="preserve">R4-162879, </w:t>
      </w:r>
      <w:r w:rsidRPr="00E87F37">
        <w:rPr>
          <w:i/>
          <w:iCs/>
        </w:rPr>
        <w:t>WF on RF parameters requested by WP 5D</w:t>
      </w:r>
      <w:r>
        <w:rPr>
          <w:i/>
          <w:iCs/>
        </w:rPr>
        <w:t xml:space="preserve">, </w:t>
      </w:r>
      <w:r w:rsidRPr="00E87F37">
        <w:t>NTT DOCOMO, INC., Qualcomm, CMCC, Nokia, Huawei, Ericsson, KT, Intel, Samsung</w:t>
      </w:r>
    </w:p>
    <w:p w:rsidR="00E87F37" w:rsidRDefault="007A4FCB" w:rsidP="00CD4C7B">
      <w:pPr>
        <w:numPr>
          <w:ilvl w:val="0"/>
          <w:numId w:val="4"/>
        </w:numPr>
        <w:overflowPunct w:val="0"/>
        <w:autoSpaceDE w:val="0"/>
        <w:autoSpaceDN w:val="0"/>
        <w:adjustRightInd w:val="0"/>
        <w:textAlignment w:val="baseline"/>
      </w:pPr>
      <w:r>
        <w:t xml:space="preserve">R4-162880, </w:t>
      </w:r>
      <w:r w:rsidRPr="007A4FCB">
        <w:rPr>
          <w:i/>
          <w:iCs/>
        </w:rPr>
        <w:t>LS to RAN1 on Parameters for WP5D Sharing and compatibility studies</w:t>
      </w:r>
      <w:r>
        <w:rPr>
          <w:i/>
          <w:iCs/>
        </w:rPr>
        <w:t xml:space="preserve">, </w:t>
      </w:r>
      <w:r w:rsidRPr="007A4FCB">
        <w:t>Ericsson</w:t>
      </w:r>
    </w:p>
    <w:p w:rsidR="00B84CFF" w:rsidRDefault="00621512" w:rsidP="00B84CFF">
      <w:pPr>
        <w:numPr>
          <w:ilvl w:val="0"/>
          <w:numId w:val="4"/>
        </w:numPr>
        <w:overflowPunct w:val="0"/>
        <w:autoSpaceDE w:val="0"/>
        <w:autoSpaceDN w:val="0"/>
        <w:adjustRightInd w:val="0"/>
        <w:textAlignment w:val="baseline"/>
      </w:pPr>
      <w:r>
        <w:t xml:space="preserve">RP-160508, </w:t>
      </w:r>
      <w:r w:rsidRPr="006E77E4">
        <w:rPr>
          <w:i/>
          <w:iCs/>
        </w:rPr>
        <w:t>Characteristics of terrestrial IMT systems for frequency sharing/interference analysis in the frequency range between 24.25 GHz and 86 GHz</w:t>
      </w:r>
      <w:r>
        <w:rPr>
          <w:i/>
          <w:iCs/>
        </w:rPr>
        <w:t xml:space="preserve">, </w:t>
      </w:r>
      <w:r>
        <w:rPr>
          <w:lang w:val="en-US"/>
        </w:rPr>
        <w:t>ITU-R WP5D</w:t>
      </w:r>
      <w:bookmarkStart w:id="2" w:name="_GoBack"/>
      <w:bookmarkEnd w:id="2"/>
    </w:p>
    <w:p w:rsidR="00CD4C7B" w:rsidRDefault="00B84CFF" w:rsidP="00B84CFF">
      <w:pPr>
        <w:numPr>
          <w:ilvl w:val="0"/>
          <w:numId w:val="4"/>
        </w:numPr>
        <w:overflowPunct w:val="0"/>
        <w:autoSpaceDE w:val="0"/>
        <w:autoSpaceDN w:val="0"/>
        <w:adjustRightInd w:val="0"/>
        <w:textAlignment w:val="baseline"/>
      </w:pPr>
      <w:r w:rsidRPr="00B84CFF">
        <w:rPr>
          <w:lang w:val="en-US"/>
        </w:rPr>
        <w:t xml:space="preserve">R4-162282, </w:t>
      </w:r>
      <w:r w:rsidRPr="00B84CFF">
        <w:rPr>
          <w:i/>
          <w:iCs/>
        </w:rPr>
        <w:t xml:space="preserve">Discussion on RF parameters in 24.25-86GHz, </w:t>
      </w:r>
      <w:r w:rsidRPr="00B84CFF">
        <w:t>Nokia</w:t>
      </w:r>
    </w:p>
    <w:p w:rsidR="000F1DD9" w:rsidRDefault="000F1DD9" w:rsidP="00B84CFF">
      <w:pPr>
        <w:numPr>
          <w:ilvl w:val="0"/>
          <w:numId w:val="4"/>
        </w:numPr>
        <w:overflowPunct w:val="0"/>
        <w:autoSpaceDE w:val="0"/>
        <w:autoSpaceDN w:val="0"/>
        <w:adjustRightInd w:val="0"/>
        <w:textAlignment w:val="baseline"/>
      </w:pPr>
      <w:r>
        <w:t xml:space="preserve">R4-161728, </w:t>
      </w:r>
      <w:r w:rsidRPr="000F1DD9">
        <w:rPr>
          <w:i/>
          <w:iCs/>
        </w:rPr>
        <w:t>RF parameters for sharing studies in ITU-R WP5D,</w:t>
      </w:r>
      <w:r w:rsidRPr="000F1DD9">
        <w:t xml:space="preserve"> Ericsson</w:t>
      </w:r>
    </w:p>
    <w:p w:rsidR="00126229" w:rsidRDefault="00126229" w:rsidP="00B84CFF">
      <w:pPr>
        <w:numPr>
          <w:ilvl w:val="0"/>
          <w:numId w:val="4"/>
        </w:numPr>
        <w:overflowPunct w:val="0"/>
        <w:autoSpaceDE w:val="0"/>
        <w:autoSpaceDN w:val="0"/>
        <w:adjustRightInd w:val="0"/>
        <w:textAlignment w:val="baseline"/>
      </w:pPr>
      <w:r>
        <w:t>R4-</w:t>
      </w:r>
      <w:r w:rsidRPr="00733211">
        <w:t>16</w:t>
      </w:r>
      <w:r w:rsidR="00733211" w:rsidRPr="00733211">
        <w:t>3312</w:t>
      </w:r>
      <w:r w:rsidRPr="00733211">
        <w:t>,</w:t>
      </w:r>
      <w:r>
        <w:t xml:space="preserve"> </w:t>
      </w:r>
      <w:r w:rsidRPr="00126229">
        <w:rPr>
          <w:i/>
          <w:iCs/>
        </w:rPr>
        <w:t>RAN4 work plan on RF parameters requested by WP 5D</w:t>
      </w:r>
      <w:r w:rsidRPr="00126229">
        <w:t>, Nokia</w:t>
      </w:r>
    </w:p>
    <w:p w:rsidR="009A1A07" w:rsidRPr="00B84CFF" w:rsidRDefault="00C8718B" w:rsidP="00255811">
      <w:pPr>
        <w:numPr>
          <w:ilvl w:val="0"/>
          <w:numId w:val="4"/>
        </w:numPr>
        <w:overflowPunct w:val="0"/>
        <w:autoSpaceDE w:val="0"/>
        <w:autoSpaceDN w:val="0"/>
        <w:adjustRightInd w:val="0"/>
        <w:textAlignment w:val="baseline"/>
      </w:pPr>
      <w:r>
        <w:t>R1-163861</w:t>
      </w:r>
      <w:r w:rsidR="009E4F25">
        <w:t xml:space="preserve">, </w:t>
      </w:r>
      <w:r w:rsidR="009E4F25" w:rsidRPr="009E4F25">
        <w:rPr>
          <w:rFonts w:hint="eastAsia"/>
          <w:i/>
        </w:rPr>
        <w:t>Summary of evaluation assumptions for NR</w:t>
      </w:r>
      <w:r w:rsidR="009E4F25" w:rsidRPr="009E4F25">
        <w:rPr>
          <w:i/>
        </w:rPr>
        <w:t>,</w:t>
      </w:r>
      <w:r w:rsidR="009E4F25">
        <w:t xml:space="preserve"> NTT DOCOMO, INC.</w:t>
      </w:r>
    </w:p>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B2C" w:rsidRDefault="00A45B2C">
      <w:r>
        <w:separator/>
      </w:r>
    </w:p>
  </w:endnote>
  <w:endnote w:type="continuationSeparator" w:id="0">
    <w:p w:rsidR="00A45B2C" w:rsidRDefault="00A45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B2C" w:rsidRDefault="00A45B2C">
      <w:r>
        <w:separator/>
      </w:r>
    </w:p>
  </w:footnote>
  <w:footnote w:type="continuationSeparator" w:id="0">
    <w:p w:rsidR="00A45B2C" w:rsidRDefault="00A45B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916C52"/>
    <w:multiLevelType w:val="hybridMultilevel"/>
    <w:tmpl w:val="C39CBBC4"/>
    <w:lvl w:ilvl="0" w:tplc="CDA010F6">
      <w:start w:val="1"/>
      <w:numFmt w:val="bullet"/>
      <w:lvlText w:val="•"/>
      <w:lvlJc w:val="left"/>
      <w:pPr>
        <w:tabs>
          <w:tab w:val="num" w:pos="720"/>
        </w:tabs>
        <w:ind w:left="720" w:hanging="360"/>
      </w:pPr>
      <w:rPr>
        <w:rFonts w:ascii="Arial" w:hAnsi="Arial" w:hint="default"/>
      </w:rPr>
    </w:lvl>
    <w:lvl w:ilvl="1" w:tplc="05169398">
      <w:start w:val="67"/>
      <w:numFmt w:val="bullet"/>
      <w:lvlText w:val="•"/>
      <w:lvlJc w:val="left"/>
      <w:pPr>
        <w:tabs>
          <w:tab w:val="num" w:pos="1440"/>
        </w:tabs>
        <w:ind w:left="1440" w:hanging="360"/>
      </w:pPr>
      <w:rPr>
        <w:rFonts w:ascii="Arial" w:hAnsi="Arial" w:hint="default"/>
      </w:rPr>
    </w:lvl>
    <w:lvl w:ilvl="2" w:tplc="90BC15DA" w:tentative="1">
      <w:start w:val="1"/>
      <w:numFmt w:val="bullet"/>
      <w:lvlText w:val="•"/>
      <w:lvlJc w:val="left"/>
      <w:pPr>
        <w:tabs>
          <w:tab w:val="num" w:pos="2160"/>
        </w:tabs>
        <w:ind w:left="2160" w:hanging="360"/>
      </w:pPr>
      <w:rPr>
        <w:rFonts w:ascii="Arial" w:hAnsi="Arial" w:hint="default"/>
      </w:rPr>
    </w:lvl>
    <w:lvl w:ilvl="3" w:tplc="99DAC5E4" w:tentative="1">
      <w:start w:val="1"/>
      <w:numFmt w:val="bullet"/>
      <w:lvlText w:val="•"/>
      <w:lvlJc w:val="left"/>
      <w:pPr>
        <w:tabs>
          <w:tab w:val="num" w:pos="2880"/>
        </w:tabs>
        <w:ind w:left="2880" w:hanging="360"/>
      </w:pPr>
      <w:rPr>
        <w:rFonts w:ascii="Arial" w:hAnsi="Arial" w:hint="default"/>
      </w:rPr>
    </w:lvl>
    <w:lvl w:ilvl="4" w:tplc="3A8802D4" w:tentative="1">
      <w:start w:val="1"/>
      <w:numFmt w:val="bullet"/>
      <w:lvlText w:val="•"/>
      <w:lvlJc w:val="left"/>
      <w:pPr>
        <w:tabs>
          <w:tab w:val="num" w:pos="3600"/>
        </w:tabs>
        <w:ind w:left="3600" w:hanging="360"/>
      </w:pPr>
      <w:rPr>
        <w:rFonts w:ascii="Arial" w:hAnsi="Arial" w:hint="default"/>
      </w:rPr>
    </w:lvl>
    <w:lvl w:ilvl="5" w:tplc="E93419F6" w:tentative="1">
      <w:start w:val="1"/>
      <w:numFmt w:val="bullet"/>
      <w:lvlText w:val="•"/>
      <w:lvlJc w:val="left"/>
      <w:pPr>
        <w:tabs>
          <w:tab w:val="num" w:pos="4320"/>
        </w:tabs>
        <w:ind w:left="4320" w:hanging="360"/>
      </w:pPr>
      <w:rPr>
        <w:rFonts w:ascii="Arial" w:hAnsi="Arial" w:hint="default"/>
      </w:rPr>
    </w:lvl>
    <w:lvl w:ilvl="6" w:tplc="3EF81466" w:tentative="1">
      <w:start w:val="1"/>
      <w:numFmt w:val="bullet"/>
      <w:lvlText w:val="•"/>
      <w:lvlJc w:val="left"/>
      <w:pPr>
        <w:tabs>
          <w:tab w:val="num" w:pos="5040"/>
        </w:tabs>
        <w:ind w:left="5040" w:hanging="360"/>
      </w:pPr>
      <w:rPr>
        <w:rFonts w:ascii="Arial" w:hAnsi="Arial" w:hint="default"/>
      </w:rPr>
    </w:lvl>
    <w:lvl w:ilvl="7" w:tplc="F962CC5C" w:tentative="1">
      <w:start w:val="1"/>
      <w:numFmt w:val="bullet"/>
      <w:lvlText w:val="•"/>
      <w:lvlJc w:val="left"/>
      <w:pPr>
        <w:tabs>
          <w:tab w:val="num" w:pos="5760"/>
        </w:tabs>
        <w:ind w:left="5760" w:hanging="360"/>
      </w:pPr>
      <w:rPr>
        <w:rFonts w:ascii="Arial" w:hAnsi="Arial" w:hint="default"/>
      </w:rPr>
    </w:lvl>
    <w:lvl w:ilvl="8" w:tplc="9BD4AF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1802DA"/>
    <w:multiLevelType w:val="hybridMultilevel"/>
    <w:tmpl w:val="5ADE920E"/>
    <w:lvl w:ilvl="0" w:tplc="C42C833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F551FD"/>
    <w:multiLevelType w:val="hybridMultilevel"/>
    <w:tmpl w:val="38129B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F755B76"/>
    <w:multiLevelType w:val="hybridMultilevel"/>
    <w:tmpl w:val="16CAB50E"/>
    <w:lvl w:ilvl="0" w:tplc="12AEDEA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227237B"/>
    <w:multiLevelType w:val="hybridMultilevel"/>
    <w:tmpl w:val="B1103C9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4"/>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772E"/>
    <w:rsid w:val="00033397"/>
    <w:rsid w:val="0003675A"/>
    <w:rsid w:val="00040095"/>
    <w:rsid w:val="00080512"/>
    <w:rsid w:val="00083DEF"/>
    <w:rsid w:val="00085639"/>
    <w:rsid w:val="00090468"/>
    <w:rsid w:val="000B7BCF"/>
    <w:rsid w:val="000C522B"/>
    <w:rsid w:val="000C616A"/>
    <w:rsid w:val="000D58AB"/>
    <w:rsid w:val="000D5ABC"/>
    <w:rsid w:val="000F1DD9"/>
    <w:rsid w:val="00103A7E"/>
    <w:rsid w:val="00121B55"/>
    <w:rsid w:val="00126229"/>
    <w:rsid w:val="00150CD0"/>
    <w:rsid w:val="00170CD1"/>
    <w:rsid w:val="001741A0"/>
    <w:rsid w:val="001755EC"/>
    <w:rsid w:val="00176CBE"/>
    <w:rsid w:val="00194CD0"/>
    <w:rsid w:val="001B45EF"/>
    <w:rsid w:val="001B49C9"/>
    <w:rsid w:val="001D34D1"/>
    <w:rsid w:val="001F168B"/>
    <w:rsid w:val="001F7831"/>
    <w:rsid w:val="00204045"/>
    <w:rsid w:val="0022606D"/>
    <w:rsid w:val="00231E34"/>
    <w:rsid w:val="00236D3B"/>
    <w:rsid w:val="00246CA2"/>
    <w:rsid w:val="00255811"/>
    <w:rsid w:val="002747EC"/>
    <w:rsid w:val="002855BF"/>
    <w:rsid w:val="002A187D"/>
    <w:rsid w:val="002F0D22"/>
    <w:rsid w:val="002F6D61"/>
    <w:rsid w:val="003172DC"/>
    <w:rsid w:val="0032158A"/>
    <w:rsid w:val="00326069"/>
    <w:rsid w:val="0033074D"/>
    <w:rsid w:val="003416EE"/>
    <w:rsid w:val="0035462D"/>
    <w:rsid w:val="00361DA7"/>
    <w:rsid w:val="003C4348"/>
    <w:rsid w:val="003C4E37"/>
    <w:rsid w:val="003E16BE"/>
    <w:rsid w:val="00401855"/>
    <w:rsid w:val="004156FE"/>
    <w:rsid w:val="00434602"/>
    <w:rsid w:val="00477455"/>
    <w:rsid w:val="0048195E"/>
    <w:rsid w:val="004D3578"/>
    <w:rsid w:val="004D380D"/>
    <w:rsid w:val="004D7A43"/>
    <w:rsid w:val="004E213A"/>
    <w:rsid w:val="004E27FF"/>
    <w:rsid w:val="004F5A54"/>
    <w:rsid w:val="00503171"/>
    <w:rsid w:val="00534DA0"/>
    <w:rsid w:val="00543E6C"/>
    <w:rsid w:val="00565087"/>
    <w:rsid w:val="0056573F"/>
    <w:rsid w:val="0057494A"/>
    <w:rsid w:val="00596E7D"/>
    <w:rsid w:val="005B1565"/>
    <w:rsid w:val="005F5329"/>
    <w:rsid w:val="00611566"/>
    <w:rsid w:val="00616963"/>
    <w:rsid w:val="00621512"/>
    <w:rsid w:val="0062793F"/>
    <w:rsid w:val="006346DD"/>
    <w:rsid w:val="00646D99"/>
    <w:rsid w:val="00656910"/>
    <w:rsid w:val="00682B12"/>
    <w:rsid w:val="00692C2E"/>
    <w:rsid w:val="006A0B35"/>
    <w:rsid w:val="006C66D8"/>
    <w:rsid w:val="006D1E24"/>
    <w:rsid w:val="006E77E4"/>
    <w:rsid w:val="006F620C"/>
    <w:rsid w:val="006F6A2C"/>
    <w:rsid w:val="007205AA"/>
    <w:rsid w:val="00733211"/>
    <w:rsid w:val="00734A5B"/>
    <w:rsid w:val="00744E76"/>
    <w:rsid w:val="00757D40"/>
    <w:rsid w:val="00766A2E"/>
    <w:rsid w:val="00781F0F"/>
    <w:rsid w:val="00784D6C"/>
    <w:rsid w:val="0078727C"/>
    <w:rsid w:val="007A4FCB"/>
    <w:rsid w:val="007B18D8"/>
    <w:rsid w:val="007C095F"/>
    <w:rsid w:val="007E110A"/>
    <w:rsid w:val="008028A4"/>
    <w:rsid w:val="00823364"/>
    <w:rsid w:val="00832C8E"/>
    <w:rsid w:val="008768CA"/>
    <w:rsid w:val="00880559"/>
    <w:rsid w:val="008C1163"/>
    <w:rsid w:val="0090271F"/>
    <w:rsid w:val="00942EC2"/>
    <w:rsid w:val="00961B32"/>
    <w:rsid w:val="00974BB0"/>
    <w:rsid w:val="00983A92"/>
    <w:rsid w:val="00995125"/>
    <w:rsid w:val="009A1A07"/>
    <w:rsid w:val="009A506F"/>
    <w:rsid w:val="009B07CD"/>
    <w:rsid w:val="009E2873"/>
    <w:rsid w:val="009E4F25"/>
    <w:rsid w:val="009E538D"/>
    <w:rsid w:val="00A10F02"/>
    <w:rsid w:val="00A3264F"/>
    <w:rsid w:val="00A45B2C"/>
    <w:rsid w:val="00A53724"/>
    <w:rsid w:val="00A82346"/>
    <w:rsid w:val="00A9671C"/>
    <w:rsid w:val="00AD1FDC"/>
    <w:rsid w:val="00AD4686"/>
    <w:rsid w:val="00AF1A76"/>
    <w:rsid w:val="00B15449"/>
    <w:rsid w:val="00B40009"/>
    <w:rsid w:val="00B47FD1"/>
    <w:rsid w:val="00B56339"/>
    <w:rsid w:val="00B84CFF"/>
    <w:rsid w:val="00BA473D"/>
    <w:rsid w:val="00C12B51"/>
    <w:rsid w:val="00C33079"/>
    <w:rsid w:val="00C83A13"/>
    <w:rsid w:val="00C8718B"/>
    <w:rsid w:val="00C919EE"/>
    <w:rsid w:val="00CA3D0C"/>
    <w:rsid w:val="00CB05AF"/>
    <w:rsid w:val="00CD4C7B"/>
    <w:rsid w:val="00D7314D"/>
    <w:rsid w:val="00D738D6"/>
    <w:rsid w:val="00D80795"/>
    <w:rsid w:val="00D87E00"/>
    <w:rsid w:val="00D9134D"/>
    <w:rsid w:val="00D96D11"/>
    <w:rsid w:val="00DA7A03"/>
    <w:rsid w:val="00DB1818"/>
    <w:rsid w:val="00DB622D"/>
    <w:rsid w:val="00DC309B"/>
    <w:rsid w:val="00DC4DA2"/>
    <w:rsid w:val="00E132B0"/>
    <w:rsid w:val="00E31D93"/>
    <w:rsid w:val="00E62835"/>
    <w:rsid w:val="00E77645"/>
    <w:rsid w:val="00E87F37"/>
    <w:rsid w:val="00EC4A25"/>
    <w:rsid w:val="00EE50DB"/>
    <w:rsid w:val="00F025A2"/>
    <w:rsid w:val="00F07388"/>
    <w:rsid w:val="00F2026E"/>
    <w:rsid w:val="00F2210A"/>
    <w:rsid w:val="00F27E57"/>
    <w:rsid w:val="00F37743"/>
    <w:rsid w:val="00F45DEA"/>
    <w:rsid w:val="00F54A3D"/>
    <w:rsid w:val="00F653B8"/>
    <w:rsid w:val="00F731F3"/>
    <w:rsid w:val="00F76F8F"/>
    <w:rsid w:val="00FA1266"/>
    <w:rsid w:val="00FC1192"/>
    <w:rsid w:val="00FE09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8DE1DDE-E244-47EF-AFD7-9D17B4F59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NormalWeb">
    <w:name w:val="Normal (Web)"/>
    <w:basedOn w:val="Normal"/>
    <w:uiPriority w:val="99"/>
    <w:unhideWhenUsed/>
    <w:rsid w:val="00E87F37"/>
    <w:pPr>
      <w:spacing w:before="100" w:beforeAutospacing="1" w:after="100" w:afterAutospacing="1"/>
    </w:pPr>
    <w:rPr>
      <w:sz w:val="24"/>
      <w:szCs w:val="24"/>
      <w:lang w:val="en-US"/>
    </w:rPr>
  </w:style>
  <w:style w:type="paragraph" w:styleId="BodyText">
    <w:name w:val="Body Text"/>
    <w:basedOn w:val="Normal"/>
    <w:link w:val="BodyTextChar"/>
    <w:rsid w:val="006E77E4"/>
    <w:pPr>
      <w:spacing w:after="0"/>
    </w:pPr>
    <w:rPr>
      <w:rFonts w:ascii="Arial" w:hAnsi="Arial" w:cs="Arial"/>
      <w:color w:val="FF0000"/>
    </w:rPr>
  </w:style>
  <w:style w:type="character" w:customStyle="1" w:styleId="BodyTextChar">
    <w:name w:val="Body Text Char"/>
    <w:basedOn w:val="DefaultParagraphFont"/>
    <w:link w:val="BodyText"/>
    <w:rsid w:val="006E77E4"/>
    <w:rPr>
      <w:rFonts w:ascii="Arial" w:hAnsi="Arial" w:cs="Arial"/>
      <w:color w:val="FF0000"/>
      <w:lang w:eastAsia="en-US"/>
    </w:rPr>
  </w:style>
  <w:style w:type="paragraph" w:styleId="ListParagraph">
    <w:name w:val="List Paragraph"/>
    <w:basedOn w:val="Normal"/>
    <w:uiPriority w:val="34"/>
    <w:qFormat/>
    <w:rsid w:val="006E77E4"/>
    <w:pPr>
      <w:ind w:left="720"/>
      <w:contextualSpacing/>
    </w:pPr>
  </w:style>
  <w:style w:type="table" w:styleId="TableGrid">
    <w:name w:val="Table Grid"/>
    <w:basedOn w:val="TableNormal"/>
    <w:rsid w:val="00B40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33211"/>
    <w:pPr>
      <w:spacing w:after="0"/>
    </w:pPr>
    <w:rPr>
      <w:rFonts w:ascii="Segoe UI" w:hAnsi="Segoe UI" w:cs="Segoe UI"/>
      <w:sz w:val="18"/>
      <w:szCs w:val="18"/>
    </w:rPr>
  </w:style>
  <w:style w:type="character" w:customStyle="1" w:styleId="BalloonTextChar">
    <w:name w:val="Balloon Text Char"/>
    <w:basedOn w:val="DefaultParagraphFont"/>
    <w:link w:val="BalloonText"/>
    <w:rsid w:val="0073321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082558">
      <w:bodyDiv w:val="1"/>
      <w:marLeft w:val="0"/>
      <w:marRight w:val="0"/>
      <w:marTop w:val="0"/>
      <w:marBottom w:val="0"/>
      <w:divBdr>
        <w:top w:val="none" w:sz="0" w:space="0" w:color="auto"/>
        <w:left w:val="none" w:sz="0" w:space="0" w:color="auto"/>
        <w:bottom w:val="none" w:sz="0" w:space="0" w:color="auto"/>
        <w:right w:val="none" w:sz="0" w:space="0" w:color="auto"/>
      </w:divBdr>
    </w:div>
    <w:div w:id="1720743984">
      <w:bodyDiv w:val="1"/>
      <w:marLeft w:val="0"/>
      <w:marRight w:val="0"/>
      <w:marTop w:val="0"/>
      <w:marBottom w:val="0"/>
      <w:divBdr>
        <w:top w:val="none" w:sz="0" w:space="0" w:color="auto"/>
        <w:left w:val="none" w:sz="0" w:space="0" w:color="auto"/>
        <w:bottom w:val="none" w:sz="0" w:space="0" w:color="auto"/>
        <w:right w:val="none" w:sz="0" w:space="0" w:color="auto"/>
      </w:divBdr>
      <w:divsChild>
        <w:div w:id="116458151">
          <w:marLeft w:val="360"/>
          <w:marRight w:val="0"/>
          <w:marTop w:val="200"/>
          <w:marBottom w:val="0"/>
          <w:divBdr>
            <w:top w:val="none" w:sz="0" w:space="0" w:color="auto"/>
            <w:left w:val="none" w:sz="0" w:space="0" w:color="auto"/>
            <w:bottom w:val="none" w:sz="0" w:space="0" w:color="auto"/>
            <w:right w:val="none" w:sz="0" w:space="0" w:color="auto"/>
          </w:divBdr>
        </w:div>
        <w:div w:id="1287157083">
          <w:marLeft w:val="1080"/>
          <w:marRight w:val="0"/>
          <w:marTop w:val="100"/>
          <w:marBottom w:val="0"/>
          <w:divBdr>
            <w:top w:val="none" w:sz="0" w:space="0" w:color="auto"/>
            <w:left w:val="none" w:sz="0" w:space="0" w:color="auto"/>
            <w:bottom w:val="none" w:sz="0" w:space="0" w:color="auto"/>
            <w:right w:val="none" w:sz="0" w:space="0" w:color="auto"/>
          </w:divBdr>
        </w:div>
        <w:div w:id="1011760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3</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6436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dc:description/>
  <cp:lastModifiedBy>Tuomo S</cp:lastModifiedBy>
  <cp:revision>2</cp:revision>
  <dcterms:created xsi:type="dcterms:W3CDTF">2016-05-13T05:55:00Z</dcterms:created>
  <dcterms:modified xsi:type="dcterms:W3CDTF">2016-05-13T05:55:00Z</dcterms:modified>
</cp:coreProperties>
</file>