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910" w:rsidRPr="00AC1C60" w:rsidRDefault="00703910" w:rsidP="00703910">
      <w:pPr>
        <w:pStyle w:val="Header"/>
        <w:tabs>
          <w:tab w:val="right" w:pos="9356"/>
          <w:tab w:val="right" w:pos="10206"/>
        </w:tabs>
        <w:jc w:val="both"/>
        <w:rPr>
          <w:b w:val="0"/>
          <w:noProof w:val="0"/>
          <w:sz w:val="22"/>
          <w:lang w:val="en-GB"/>
        </w:rPr>
      </w:pPr>
      <w:bookmarkStart w:id="0" w:name="_Ref399006623"/>
      <w:bookmarkStart w:id="1" w:name="_Toc92513360"/>
      <w:r w:rsidRPr="00AC1C60">
        <w:rPr>
          <w:noProof w:val="0"/>
          <w:sz w:val="24"/>
          <w:lang w:val="en-GB"/>
        </w:rPr>
        <w:t>3GPP TSG-RAN WG4 Meeting #7</w:t>
      </w:r>
      <w:r w:rsidR="007C292B">
        <w:rPr>
          <w:noProof w:val="0"/>
          <w:sz w:val="24"/>
          <w:lang w:val="en-GB"/>
        </w:rPr>
        <w:t>5</w:t>
      </w:r>
      <w:r w:rsidRPr="00AC1C60">
        <w:rPr>
          <w:noProof w:val="0"/>
          <w:sz w:val="24"/>
          <w:lang w:val="en-GB"/>
        </w:rPr>
        <w:tab/>
      </w:r>
      <w:r w:rsidRPr="00AC1C60">
        <w:rPr>
          <w:rFonts w:cs="Arial"/>
          <w:noProof w:val="0"/>
          <w:sz w:val="24"/>
          <w:szCs w:val="22"/>
          <w:lang w:val="en-GB"/>
        </w:rPr>
        <w:t>R4-</w:t>
      </w:r>
      <w:r w:rsidR="00BA6130" w:rsidRPr="00AC1C60">
        <w:rPr>
          <w:rFonts w:cs="Arial"/>
          <w:noProof w:val="0"/>
          <w:sz w:val="24"/>
          <w:szCs w:val="22"/>
          <w:lang w:val="en-GB"/>
        </w:rPr>
        <w:t>1</w:t>
      </w:r>
      <w:r w:rsidR="0091628B">
        <w:rPr>
          <w:rFonts w:cs="Arial"/>
          <w:noProof w:val="0"/>
          <w:sz w:val="24"/>
          <w:szCs w:val="22"/>
          <w:lang w:val="en-GB"/>
        </w:rPr>
        <w:t>5</w:t>
      </w:r>
      <w:r w:rsidR="00271B62" w:rsidRPr="00271B62">
        <w:rPr>
          <w:rFonts w:cs="Arial"/>
          <w:noProof w:val="0"/>
          <w:sz w:val="24"/>
          <w:szCs w:val="22"/>
          <w:lang w:val="en-GB"/>
        </w:rPr>
        <w:t>3202</w:t>
      </w:r>
    </w:p>
    <w:p w:rsidR="00703910" w:rsidRPr="00AC1C60" w:rsidRDefault="00B029AE" w:rsidP="00703910">
      <w:pPr>
        <w:pStyle w:val="Header"/>
        <w:tabs>
          <w:tab w:val="right" w:pos="9356"/>
          <w:tab w:val="right" w:pos="10206"/>
        </w:tabs>
        <w:jc w:val="both"/>
        <w:rPr>
          <w:noProof w:val="0"/>
          <w:sz w:val="24"/>
          <w:lang w:val="en-GB"/>
        </w:rPr>
      </w:pPr>
      <w:r>
        <w:rPr>
          <w:noProof w:val="0"/>
          <w:sz w:val="24"/>
          <w:lang w:val="en-GB"/>
        </w:rPr>
        <w:t>F</w:t>
      </w:r>
      <w:r w:rsidR="007C292B">
        <w:rPr>
          <w:noProof w:val="0"/>
          <w:sz w:val="24"/>
          <w:lang w:val="en-GB"/>
        </w:rPr>
        <w:t>ukuoka, Japan</w:t>
      </w:r>
      <w:r w:rsidR="00136F4F">
        <w:rPr>
          <w:noProof w:val="0"/>
          <w:sz w:val="24"/>
          <w:lang w:val="en-GB"/>
        </w:rPr>
        <w:t>,</w:t>
      </w:r>
      <w:r w:rsidR="002B2138" w:rsidRPr="00AC1C60">
        <w:rPr>
          <w:noProof w:val="0"/>
          <w:sz w:val="24"/>
          <w:lang w:val="en-GB"/>
        </w:rPr>
        <w:t xml:space="preserve"> </w:t>
      </w:r>
      <w:r w:rsidR="007C292B">
        <w:rPr>
          <w:noProof w:val="0"/>
          <w:sz w:val="24"/>
          <w:lang w:val="en-GB"/>
        </w:rPr>
        <w:t>25 - 29</w:t>
      </w:r>
      <w:r w:rsidR="00703910" w:rsidRPr="00AC1C60">
        <w:rPr>
          <w:noProof w:val="0"/>
          <w:sz w:val="24"/>
          <w:lang w:val="en-GB"/>
        </w:rPr>
        <w:t xml:space="preserve"> </w:t>
      </w:r>
      <w:r w:rsidR="007C292B">
        <w:rPr>
          <w:noProof w:val="0"/>
          <w:sz w:val="24"/>
          <w:lang w:val="en-GB"/>
        </w:rPr>
        <w:t>May</w:t>
      </w:r>
      <w:r w:rsidR="00703910" w:rsidRPr="00AC1C60">
        <w:rPr>
          <w:noProof w:val="0"/>
          <w:sz w:val="24"/>
          <w:lang w:val="en-GB"/>
        </w:rPr>
        <w:t xml:space="preserve"> 201</w:t>
      </w:r>
      <w:r w:rsidR="0091628B">
        <w:rPr>
          <w:noProof w:val="0"/>
          <w:sz w:val="24"/>
          <w:lang w:val="en-GB"/>
        </w:rPr>
        <w:t>5</w:t>
      </w:r>
    </w:p>
    <w:p w:rsidR="00DC13E9" w:rsidRPr="00136F4F" w:rsidRDefault="00DC13E9" w:rsidP="00DC13E9">
      <w:pPr>
        <w:tabs>
          <w:tab w:val="left" w:pos="1985"/>
        </w:tabs>
        <w:spacing w:after="100" w:afterAutospacing="1"/>
        <w:jc w:val="both"/>
        <w:rPr>
          <w:b/>
          <w:noProof/>
          <w:sz w:val="24"/>
        </w:rPr>
      </w:pPr>
    </w:p>
    <w:p w:rsidR="00DC13E9" w:rsidRPr="00067490" w:rsidRDefault="00DC13E9" w:rsidP="00DC13E9">
      <w:pPr>
        <w:tabs>
          <w:tab w:val="left" w:pos="1985"/>
        </w:tabs>
        <w:jc w:val="both"/>
        <w:rPr>
          <w:rFonts w:ascii="Arial" w:hAnsi="Arial" w:cs="Arial"/>
          <w:b/>
          <w:sz w:val="22"/>
        </w:rPr>
      </w:pPr>
      <w:r w:rsidRPr="00067490">
        <w:rPr>
          <w:rFonts w:ascii="Arial" w:hAnsi="Arial" w:cs="Arial"/>
          <w:b/>
          <w:sz w:val="22"/>
        </w:rPr>
        <w:t xml:space="preserve">Source: </w:t>
      </w:r>
      <w:r w:rsidRPr="00067490">
        <w:rPr>
          <w:rFonts w:ascii="Arial" w:hAnsi="Arial" w:cs="Arial"/>
          <w:b/>
          <w:sz w:val="22"/>
        </w:rPr>
        <w:tab/>
      </w:r>
      <w:r w:rsidR="00131D21" w:rsidRPr="00131D21">
        <w:rPr>
          <w:rFonts w:ascii="Arial" w:hAnsi="Arial" w:cs="Arial"/>
          <w:sz w:val="22"/>
        </w:rPr>
        <w:t>Nokia Networks</w:t>
      </w:r>
    </w:p>
    <w:p w:rsidR="00DC13E9" w:rsidRPr="00067490" w:rsidRDefault="00DC13E9" w:rsidP="00DC13E9">
      <w:pPr>
        <w:rPr>
          <w:rFonts w:ascii="Arial" w:hAnsi="Arial" w:cs="Arial"/>
          <w:b/>
          <w:sz w:val="22"/>
        </w:rPr>
      </w:pPr>
      <w:r w:rsidRPr="00067490">
        <w:rPr>
          <w:rFonts w:ascii="Arial" w:hAnsi="Arial" w:cs="Arial"/>
          <w:b/>
          <w:sz w:val="22"/>
        </w:rPr>
        <w:t>Title:</w:t>
      </w:r>
      <w:r w:rsidRPr="00067490">
        <w:rPr>
          <w:rFonts w:ascii="Arial" w:hAnsi="Arial" w:cs="Arial"/>
          <w:sz w:val="22"/>
        </w:rPr>
        <w:t xml:space="preserve"> </w:t>
      </w:r>
      <w:r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7C292B">
        <w:rPr>
          <w:rFonts w:ascii="Arial" w:hAnsi="Arial" w:cs="Arial"/>
          <w:sz w:val="22"/>
        </w:rPr>
        <w:t xml:space="preserve">Further discussion on the performance scaling for DMTC </w:t>
      </w:r>
      <w:r w:rsidR="00BE0A6E">
        <w:rPr>
          <w:rFonts w:ascii="Arial" w:hAnsi="Arial" w:cs="Arial"/>
          <w:sz w:val="22"/>
        </w:rPr>
        <w:t>carriers</w:t>
      </w:r>
      <w:r w:rsidR="00842FDF">
        <w:rPr>
          <w:rFonts w:ascii="Arial" w:hAnsi="Arial" w:cs="Arial"/>
          <w:sz w:val="22"/>
        </w:rPr>
        <w:t xml:space="preserve"> </w:t>
      </w:r>
    </w:p>
    <w:p w:rsidR="00DC13E9" w:rsidRPr="00067490" w:rsidRDefault="00DC13E9" w:rsidP="00DC13E9">
      <w:pPr>
        <w:tabs>
          <w:tab w:val="left" w:pos="1985"/>
        </w:tabs>
        <w:jc w:val="both"/>
        <w:rPr>
          <w:rFonts w:ascii="Arial" w:hAnsi="Arial" w:cs="Arial"/>
          <w:sz w:val="22"/>
        </w:rPr>
      </w:pPr>
      <w:r w:rsidRPr="00067490">
        <w:rPr>
          <w:rFonts w:ascii="Arial" w:hAnsi="Arial" w:cs="Arial"/>
          <w:b/>
          <w:sz w:val="22"/>
        </w:rPr>
        <w:t>Agenda Item:</w:t>
      </w:r>
      <w:r w:rsidR="00050957" w:rsidRPr="00067490">
        <w:rPr>
          <w:rFonts w:ascii="Arial" w:hAnsi="Arial" w:cs="Arial"/>
          <w:b/>
          <w:sz w:val="22"/>
        </w:rPr>
        <w:t xml:space="preserve"> </w:t>
      </w:r>
      <w:r w:rsidR="007A487A" w:rsidRPr="00067490">
        <w:rPr>
          <w:rFonts w:ascii="Arial" w:hAnsi="Arial" w:cs="Arial"/>
          <w:b/>
          <w:sz w:val="22"/>
        </w:rPr>
        <w:tab/>
      </w:r>
      <w:r w:rsidR="00AF0F87" w:rsidRPr="00AF0F87">
        <w:rPr>
          <w:rFonts w:ascii="Arial" w:hAnsi="Arial" w:cs="Arial"/>
          <w:sz w:val="22"/>
        </w:rPr>
        <w:t>5.3</w:t>
      </w:r>
    </w:p>
    <w:p w:rsidR="00DC13E9" w:rsidRPr="00067490" w:rsidRDefault="00DC13E9" w:rsidP="00DC13E9">
      <w:pPr>
        <w:tabs>
          <w:tab w:val="left" w:pos="1985"/>
        </w:tabs>
        <w:jc w:val="both"/>
        <w:rPr>
          <w:rFonts w:ascii="Arial" w:hAnsi="Arial" w:cs="Arial"/>
          <w:sz w:val="22"/>
        </w:rPr>
      </w:pPr>
      <w:r w:rsidRPr="00067490">
        <w:rPr>
          <w:rFonts w:ascii="Arial" w:hAnsi="Arial" w:cs="Arial"/>
          <w:b/>
          <w:sz w:val="22"/>
        </w:rPr>
        <w:t>Document for:</w:t>
      </w:r>
      <w:r w:rsidRPr="00067490">
        <w:rPr>
          <w:rFonts w:ascii="Arial" w:hAnsi="Arial" w:cs="Arial"/>
          <w:sz w:val="22"/>
        </w:rPr>
        <w:tab/>
      </w:r>
      <w:r w:rsidR="00B122C6" w:rsidRPr="00067490">
        <w:rPr>
          <w:rFonts w:ascii="Arial" w:hAnsi="Arial" w:cs="Arial"/>
          <w:sz w:val="22"/>
        </w:rPr>
        <w:t>Discussion</w:t>
      </w:r>
    </w:p>
    <w:bookmarkEnd w:id="0"/>
    <w:bookmarkEnd w:id="1"/>
    <w:p w:rsidR="00DC13E9" w:rsidRDefault="00DC13E9" w:rsidP="00DC13E9">
      <w:pPr>
        <w:pStyle w:val="Heading1"/>
        <w:numPr>
          <w:ilvl w:val="0"/>
          <w:numId w:val="1"/>
        </w:numPr>
        <w:tabs>
          <w:tab w:val="num" w:pos="45"/>
        </w:tabs>
        <w:ind w:left="405"/>
      </w:pPr>
      <w:r w:rsidRPr="00B16EEF">
        <w:t>Introduction</w:t>
      </w:r>
    </w:p>
    <w:p w:rsidR="008B093E" w:rsidRDefault="008B093E" w:rsidP="00264B60">
      <w:pPr>
        <w:rPr>
          <w:lang w:val="en-US"/>
        </w:rPr>
      </w:pPr>
      <w:r>
        <w:rPr>
          <w:lang w:val="en-US"/>
        </w:rPr>
        <w:t>In RAN4#74bis meeting, there were discussions [1] on the UE measurement behavior and related performance requirements for the scenario where SCE and IncMon are enabled together in the network. During the discussion, some companies raised concerns on significance of the use case, and the implication of signaling support</w:t>
      </w:r>
      <w:r w:rsidR="00491213">
        <w:rPr>
          <w:lang w:val="en-US"/>
        </w:rPr>
        <w:t xml:space="preserve">. </w:t>
      </w:r>
    </w:p>
    <w:p w:rsidR="00491213" w:rsidRDefault="008B093E" w:rsidP="00264B60">
      <w:pPr>
        <w:rPr>
          <w:lang w:val="en-US"/>
        </w:rPr>
      </w:pPr>
      <w:r>
        <w:rPr>
          <w:lang w:val="en-US"/>
        </w:rPr>
        <w:t xml:space="preserve">In this </w:t>
      </w:r>
      <w:r w:rsidR="00E35243">
        <w:rPr>
          <w:lang w:val="en-US"/>
        </w:rPr>
        <w:t>paper,</w:t>
      </w:r>
      <w:r>
        <w:rPr>
          <w:lang w:val="en-US"/>
        </w:rPr>
        <w:t xml:space="preserve"> we will provide further analysis to address the </w:t>
      </w:r>
      <w:r w:rsidR="00C61C8C">
        <w:rPr>
          <w:lang w:val="en-US"/>
        </w:rPr>
        <w:t>use case and signaling impact to support SCE and IncMon interworking.</w:t>
      </w:r>
    </w:p>
    <w:p w:rsidR="00E92BAA" w:rsidRDefault="00AE7B1D" w:rsidP="00E92BAA">
      <w:pPr>
        <w:pStyle w:val="Heading1"/>
        <w:numPr>
          <w:ilvl w:val="0"/>
          <w:numId w:val="1"/>
        </w:numPr>
        <w:tabs>
          <w:tab w:val="num" w:pos="45"/>
        </w:tabs>
        <w:ind w:left="405"/>
      </w:pPr>
      <w:r>
        <w:t>Discussion</w:t>
      </w:r>
    </w:p>
    <w:p w:rsidR="00B029AE" w:rsidRDefault="00B029AE" w:rsidP="00C566EB">
      <w:pPr>
        <w:rPr>
          <w:lang w:eastAsia="zh-CN"/>
        </w:rPr>
      </w:pPr>
      <w:r>
        <w:rPr>
          <w:lang w:eastAsia="zh-CN"/>
        </w:rPr>
        <w:t>As is well known, the motivation behind the IncMon feature is the increasing number of carriers that are deployed or to be deployed by the operators. This includes traditional frequency bands below 3GHz, but more importantly the new bands like 3.5GHz, where larger bandwidth is available for each operator thus leading to a large number of carriers.</w:t>
      </w:r>
    </w:p>
    <w:p w:rsidR="00B029AE" w:rsidRDefault="00B029AE" w:rsidP="00C566EB">
      <w:pPr>
        <w:rPr>
          <w:lang w:eastAsia="zh-CN"/>
        </w:rPr>
      </w:pPr>
      <w:r>
        <w:rPr>
          <w:lang w:eastAsia="zh-CN"/>
        </w:rPr>
        <w:t xml:space="preserve">On the other hand, SCE including small cell on/off and discovery signal measurement is introduced to enable eNB power saving and reduced inter-cell interference when </w:t>
      </w:r>
      <w:r w:rsidR="0012026C">
        <w:rPr>
          <w:lang w:eastAsia="zh-CN"/>
        </w:rPr>
        <w:t xml:space="preserve">there is no active UE with traffic in the small cell. As a result, it </w:t>
      </w:r>
      <w:r>
        <w:rPr>
          <w:lang w:eastAsia="zh-CN"/>
        </w:rPr>
        <w:t xml:space="preserve">is considered as </w:t>
      </w:r>
      <w:r w:rsidR="0012026C">
        <w:rPr>
          <w:lang w:eastAsia="zh-CN"/>
        </w:rPr>
        <w:t xml:space="preserve">a </w:t>
      </w:r>
      <w:r>
        <w:rPr>
          <w:lang w:eastAsia="zh-CN"/>
        </w:rPr>
        <w:t xml:space="preserve">promising feature for small cells deployed at e.g. 3.5GHz. </w:t>
      </w:r>
    </w:p>
    <w:p w:rsidR="00CA6EA7" w:rsidRDefault="0012026C" w:rsidP="00C566EB">
      <w:pPr>
        <w:rPr>
          <w:lang w:eastAsia="zh-CN"/>
        </w:rPr>
      </w:pPr>
      <w:r>
        <w:rPr>
          <w:lang w:eastAsia="zh-CN"/>
        </w:rPr>
        <w:t xml:space="preserve">In our understanding, it is a valid scenario where network </w:t>
      </w:r>
      <w:r w:rsidR="00E35243">
        <w:rPr>
          <w:lang w:eastAsia="zh-CN"/>
        </w:rPr>
        <w:t>operators</w:t>
      </w:r>
      <w:r>
        <w:rPr>
          <w:lang w:eastAsia="zh-CN"/>
        </w:rPr>
        <w:t xml:space="preserve"> deploy small cells and enable the </w:t>
      </w:r>
      <w:r w:rsidR="00F53C8F">
        <w:rPr>
          <w:lang w:eastAsia="zh-CN"/>
        </w:rPr>
        <w:t>on/off</w:t>
      </w:r>
      <w:r>
        <w:rPr>
          <w:lang w:eastAsia="zh-CN"/>
        </w:rPr>
        <w:t xml:space="preserve"> feature and thus the transmission of discovery signal; at the same time there are some UEs supporting IncMon in the network, and network configures the UE to monitor </w:t>
      </w:r>
      <w:r w:rsidR="00CA6EA7">
        <w:rPr>
          <w:lang w:eastAsia="zh-CN"/>
        </w:rPr>
        <w:t xml:space="preserve">certain number of carriers according to IncMon requirements, which include </w:t>
      </w:r>
      <w:r>
        <w:rPr>
          <w:lang w:eastAsia="zh-CN"/>
        </w:rPr>
        <w:t>both normal carriers (measured with CRS) and DMTC carriers (measured with discovery signal)</w:t>
      </w:r>
      <w:r w:rsidR="00CA6EA7">
        <w:rPr>
          <w:lang w:eastAsia="zh-CN"/>
        </w:rPr>
        <w:t>.</w:t>
      </w:r>
    </w:p>
    <w:p w:rsidR="00C566EB" w:rsidRDefault="00F53C8F" w:rsidP="00C566EB">
      <w:pPr>
        <w:rPr>
          <w:lang w:eastAsia="zh-CN"/>
        </w:rPr>
      </w:pPr>
      <w:r>
        <w:rPr>
          <w:lang w:eastAsia="zh-CN"/>
        </w:rPr>
        <w:t xml:space="preserve">If above scenario is not supported, there would be some restrictions to the network configuration. Assuming all small cell layers are using on/off feature, then if the network wants the UE to monitor inter-frequency carriers with IncMon requirements, none of the carriers in the small cell layer can be monitored by the UE; or if network wants the UE to monitor small cell layers, </w:t>
      </w:r>
      <w:r w:rsidR="00B62A36">
        <w:rPr>
          <w:lang w:eastAsia="zh-CN"/>
        </w:rPr>
        <w:t>the IncMon requirements cannot be applied even the UE is IncMon capable.</w:t>
      </w:r>
      <w:r w:rsidR="00A43711">
        <w:rPr>
          <w:lang w:eastAsia="zh-CN"/>
        </w:rPr>
        <w:t xml:space="preserve"> We think such restriction is undesirable, and should be avoided if there is no limitation from UE implementation. </w:t>
      </w:r>
      <w:r>
        <w:rPr>
          <w:lang w:eastAsia="zh-CN"/>
        </w:rPr>
        <w:t xml:space="preserve">    </w:t>
      </w:r>
      <w:r w:rsidR="0094367A">
        <w:rPr>
          <w:lang w:eastAsia="zh-CN"/>
        </w:rPr>
        <w:t xml:space="preserve"> </w:t>
      </w:r>
    </w:p>
    <w:p w:rsidR="00CA6EA7" w:rsidRPr="00CA6EA7" w:rsidRDefault="00CA6EA7" w:rsidP="00C566EB">
      <w:pPr>
        <w:rPr>
          <w:b/>
          <w:lang w:eastAsia="zh-CN"/>
        </w:rPr>
      </w:pPr>
      <w:r w:rsidRPr="00CA6EA7">
        <w:rPr>
          <w:b/>
          <w:lang w:eastAsia="zh-CN"/>
        </w:rPr>
        <w:t xml:space="preserve">Observation 1: It is a valid use case where IncMon UE is configured to monitor </w:t>
      </w:r>
      <w:r w:rsidR="00165BD3">
        <w:rPr>
          <w:b/>
          <w:lang w:eastAsia="zh-CN"/>
        </w:rPr>
        <w:t>inter-frequency</w:t>
      </w:r>
      <w:r w:rsidRPr="00CA6EA7">
        <w:rPr>
          <w:b/>
          <w:lang w:eastAsia="zh-CN"/>
        </w:rPr>
        <w:t xml:space="preserve"> carriers according to IncMon requirements, and the carriers include both normal carriers and DMTC carriers</w:t>
      </w:r>
      <w:r>
        <w:rPr>
          <w:b/>
          <w:lang w:eastAsia="zh-CN"/>
        </w:rPr>
        <w:t>.</w:t>
      </w:r>
    </w:p>
    <w:p w:rsidR="00CA6EA7" w:rsidRDefault="00165BD3" w:rsidP="00C566EB">
      <w:pPr>
        <w:rPr>
          <w:lang w:eastAsia="zh-CN"/>
        </w:rPr>
      </w:pPr>
      <w:r>
        <w:rPr>
          <w:lang w:eastAsia="zh-CN"/>
        </w:rPr>
        <w:t xml:space="preserve">Regarding signalling support, when IncMon scaling factor is configured, the measurement performance (normal or reduced) is configured per carrier with parameter </w:t>
      </w:r>
      <w:r w:rsidRPr="00165BD3">
        <w:rPr>
          <w:i/>
          <w:lang w:eastAsia="zh-CN"/>
        </w:rPr>
        <w:t>reducedMeasPerformance</w:t>
      </w:r>
      <w:r>
        <w:rPr>
          <w:lang w:eastAsia="zh-CN"/>
        </w:rPr>
        <w:t xml:space="preserve">; on the other hand, whether the carrier is a normal carrier measured with CRS or a DMTC carrier measured with discovery signal is also configured per carrier with parameter </w:t>
      </w:r>
      <w:r w:rsidRPr="00165BD3">
        <w:rPr>
          <w:rFonts w:eastAsia="MS Mincho" w:hint="eastAsia"/>
          <w:i/>
        </w:rPr>
        <w:t>measDS-</w:t>
      </w:r>
      <w:r w:rsidRPr="00165BD3">
        <w:rPr>
          <w:i/>
        </w:rPr>
        <w:t>Config</w:t>
      </w:r>
      <w:r>
        <w:rPr>
          <w:lang w:eastAsia="zh-CN"/>
        </w:rPr>
        <w:t xml:space="preserve">.   </w:t>
      </w:r>
    </w:p>
    <w:p w:rsidR="00165BD3" w:rsidRPr="00040BB0" w:rsidRDefault="00165BD3" w:rsidP="00165BD3">
      <w:pPr>
        <w:pStyle w:val="PL"/>
        <w:shd w:val="clear" w:color="auto" w:fill="E6E6E6"/>
      </w:pPr>
      <w:r w:rsidRPr="00040BB0">
        <w:tab/>
        <w:t>[[t312-r12</w:t>
      </w:r>
      <w:r w:rsidRPr="00040BB0">
        <w:tab/>
      </w:r>
      <w:r w:rsidRPr="00040BB0">
        <w:tab/>
      </w:r>
      <w:r w:rsidRPr="00040BB0">
        <w:tab/>
      </w:r>
      <w:r w:rsidRPr="00040BB0">
        <w:tab/>
      </w:r>
      <w:r w:rsidRPr="00040BB0">
        <w:tab/>
      </w:r>
      <w:r w:rsidRPr="00040BB0">
        <w:tab/>
      </w:r>
      <w:r w:rsidRPr="00040BB0">
        <w:tab/>
        <w:t xml:space="preserve">ENUMERATED {ms0, ms50, ms100, ms200, ms300, ms400, ms500, </w:t>
      </w:r>
    </w:p>
    <w:p w:rsidR="00165BD3" w:rsidRDefault="00165BD3" w:rsidP="00165BD3">
      <w:pPr>
        <w:pStyle w:val="PL"/>
        <w:shd w:val="clear" w:color="auto" w:fill="E6E6E6"/>
        <w:rPr>
          <w:lang w:eastAsia="zh-CN"/>
        </w:rPr>
      </w:pPr>
      <w:r w:rsidRPr="00040BB0">
        <w:t xml:space="preserve">                                        </w:t>
      </w:r>
      <w:r>
        <w:tab/>
      </w:r>
      <w:r>
        <w:tab/>
      </w:r>
      <w:r w:rsidRPr="00040BB0">
        <w:t>ms1000}</w:t>
      </w:r>
      <w:r w:rsidRPr="00040BB0">
        <w:tab/>
      </w:r>
      <w:r w:rsidRPr="00040BB0">
        <w:tab/>
      </w:r>
      <w:r w:rsidRPr="00040BB0">
        <w:tab/>
      </w:r>
      <w:r w:rsidRPr="00040BB0">
        <w:tab/>
        <w:t>OPTIONAL</w:t>
      </w:r>
      <w:r>
        <w:rPr>
          <w:rFonts w:hint="eastAsia"/>
          <w:lang w:eastAsia="zh-CN"/>
        </w:rPr>
        <w:t>,</w:t>
      </w:r>
      <w:r w:rsidRPr="00040BB0">
        <w:tab/>
      </w:r>
      <w:r w:rsidRPr="00040BB0">
        <w:tab/>
        <w:t>-- Need ON</w:t>
      </w:r>
    </w:p>
    <w:p w:rsidR="00165BD3" w:rsidRDefault="00165BD3" w:rsidP="00165BD3">
      <w:pPr>
        <w:pStyle w:val="PL"/>
        <w:shd w:val="clear" w:color="auto" w:fill="E6E6E6"/>
        <w:rPr>
          <w:lang w:eastAsia="zh-CN"/>
        </w:rPr>
      </w:pPr>
      <w:r w:rsidRPr="00177DB7">
        <w:rPr>
          <w:lang w:eastAsia="zh-CN"/>
        </w:rPr>
        <w:tab/>
      </w:r>
      <w:r w:rsidRPr="00177DB7">
        <w:rPr>
          <w:lang w:eastAsia="zh-CN"/>
        </w:rPr>
        <w:tab/>
        <w:t>reducedMeasPerformance-r12</w:t>
      </w:r>
      <w:r w:rsidRPr="00177DB7">
        <w:rPr>
          <w:lang w:eastAsia="zh-CN"/>
        </w:rPr>
        <w:tab/>
      </w:r>
      <w:r w:rsidRPr="00177DB7">
        <w:rPr>
          <w:lang w:eastAsia="zh-CN"/>
        </w:rPr>
        <w:tab/>
        <w:t xml:space="preserve">BOOLEAN </w:t>
      </w:r>
      <w:r w:rsidRPr="00177DB7">
        <w:rPr>
          <w:lang w:eastAsia="zh-CN"/>
        </w:rPr>
        <w:tab/>
      </w:r>
      <w:r w:rsidRPr="00177DB7">
        <w:rPr>
          <w:lang w:eastAsia="zh-CN"/>
        </w:rPr>
        <w:tab/>
      </w:r>
      <w:r w:rsidRPr="00177DB7">
        <w:rPr>
          <w:lang w:eastAsia="zh-CN"/>
        </w:rPr>
        <w:tab/>
      </w:r>
      <w:r w:rsidRPr="00177DB7">
        <w:rPr>
          <w:lang w:eastAsia="zh-CN"/>
        </w:rPr>
        <w:tab/>
      </w:r>
      <w:r w:rsidRPr="00177DB7">
        <w:rPr>
          <w:lang w:eastAsia="zh-CN"/>
        </w:rPr>
        <w:tab/>
        <w:t>OPTIONAL</w:t>
      </w:r>
      <w:r>
        <w:rPr>
          <w:lang w:eastAsia="zh-CN"/>
        </w:rPr>
        <w:t>,</w:t>
      </w:r>
      <w:r w:rsidRPr="00177DB7">
        <w:rPr>
          <w:lang w:eastAsia="zh-CN"/>
        </w:rPr>
        <w:tab/>
        <w:t xml:space="preserve"> </w:t>
      </w:r>
      <w:r w:rsidRPr="00177DB7">
        <w:rPr>
          <w:lang w:eastAsia="zh-CN"/>
        </w:rPr>
        <w:tab/>
        <w:t>-- Need ON</w:t>
      </w:r>
    </w:p>
    <w:p w:rsidR="00165BD3" w:rsidRPr="00040BB0" w:rsidRDefault="00165BD3" w:rsidP="00165BD3">
      <w:pPr>
        <w:pStyle w:val="PL"/>
        <w:shd w:val="clear" w:color="auto" w:fill="E6E6E6"/>
      </w:pPr>
      <w:r>
        <w:rPr>
          <w:rFonts w:hint="eastAsia"/>
          <w:lang w:eastAsia="zh-CN"/>
        </w:rPr>
        <w:tab/>
      </w:r>
      <w:r>
        <w:rPr>
          <w:rFonts w:hint="eastAsia"/>
          <w:lang w:eastAsia="zh-CN"/>
        </w:rPr>
        <w:tab/>
      </w:r>
      <w:r>
        <w:rPr>
          <w:rFonts w:eastAsia="MS Mincho" w:hint="eastAsia"/>
        </w:rPr>
        <w:t>measD</w:t>
      </w:r>
      <w:r w:rsidRPr="005D4B20">
        <w:rPr>
          <w:rFonts w:eastAsia="MS Mincho" w:hint="eastAsia"/>
        </w:rPr>
        <w:t>S-</w:t>
      </w:r>
      <w:r w:rsidRPr="00D05729">
        <w:t>Config</w:t>
      </w:r>
      <w:r w:rsidRPr="005D4B20">
        <w:rPr>
          <w:rFonts w:eastAsia="MS Mincho" w:hint="eastAsia"/>
        </w:rPr>
        <w:t>-</w:t>
      </w:r>
      <w:r>
        <w:rPr>
          <w:rFonts w:hint="eastAsia"/>
        </w:rPr>
        <w:t>r1</w:t>
      </w:r>
      <w:r>
        <w:rPr>
          <w:rFonts w:hint="eastAsia"/>
          <w:lang w:eastAsia="zh-CN"/>
        </w:rPr>
        <w:t>2</w:t>
      </w:r>
      <w:r>
        <w:rPr>
          <w:rFonts w:eastAsia="MS Mincho" w:hint="eastAsia"/>
        </w:rPr>
        <w:tab/>
      </w:r>
      <w:r>
        <w:rPr>
          <w:rFonts w:eastAsia="MS Mincho" w:hint="eastAsia"/>
        </w:rPr>
        <w:tab/>
      </w:r>
      <w:r>
        <w:rPr>
          <w:rFonts w:eastAsia="MS Mincho" w:hint="eastAsia"/>
        </w:rPr>
        <w:tab/>
      </w:r>
      <w:r>
        <w:rPr>
          <w:rFonts w:eastAsia="MS Mincho" w:hint="eastAsia"/>
        </w:rPr>
        <w:tab/>
        <w:t>MeasD</w:t>
      </w:r>
      <w:r w:rsidRPr="005D4B20">
        <w:rPr>
          <w:rFonts w:eastAsia="MS Mincho" w:hint="eastAsia"/>
        </w:rPr>
        <w:t>S-</w:t>
      </w:r>
      <w:r w:rsidRPr="00D05729">
        <w:t>Config</w:t>
      </w:r>
      <w:r w:rsidRPr="005D4B20">
        <w:rPr>
          <w:rFonts w:eastAsia="MS Mincho" w:hint="eastAsia"/>
        </w:rPr>
        <w:t>-r12</w:t>
      </w:r>
      <w:r w:rsidRPr="005D4B20">
        <w:rPr>
          <w:rFonts w:eastAsia="MS Mincho" w:hint="eastAsia"/>
        </w:rPr>
        <w:tab/>
      </w:r>
      <w:r w:rsidRPr="005D4B20">
        <w:rPr>
          <w:rFonts w:eastAsia="MS Mincho" w:hint="eastAsia"/>
        </w:rPr>
        <w:tab/>
      </w:r>
      <w:r w:rsidRPr="005D4B20">
        <w:rPr>
          <w:rFonts w:eastAsia="MS Mincho" w:hint="eastAsia"/>
        </w:rPr>
        <w:tab/>
      </w:r>
      <w:r w:rsidRPr="00040BB0">
        <w:t>OPTIONAL</w:t>
      </w:r>
      <w:r w:rsidRPr="00040BB0">
        <w:tab/>
      </w:r>
      <w:r w:rsidRPr="00040BB0">
        <w:tab/>
        <w:t>-- Need ON</w:t>
      </w:r>
    </w:p>
    <w:p w:rsidR="00165BD3" w:rsidRPr="00040BB0" w:rsidRDefault="00165BD3" w:rsidP="00165BD3">
      <w:pPr>
        <w:pStyle w:val="PL"/>
        <w:shd w:val="clear" w:color="auto" w:fill="E6E6E6"/>
      </w:pPr>
      <w:r w:rsidRPr="00040BB0">
        <w:tab/>
        <w:t>]]</w:t>
      </w:r>
    </w:p>
    <w:p w:rsidR="00165BD3" w:rsidRDefault="00C318EC" w:rsidP="00C566EB">
      <w:pPr>
        <w:rPr>
          <w:lang w:eastAsia="zh-CN"/>
        </w:rPr>
      </w:pPr>
      <w:r>
        <w:rPr>
          <w:lang w:eastAsia="zh-CN"/>
        </w:rPr>
        <w:t xml:space="preserve">In current 36.331, </w:t>
      </w:r>
      <w:r w:rsidR="00E35243">
        <w:rPr>
          <w:lang w:eastAsia="zh-CN"/>
        </w:rPr>
        <w:t>signalling</w:t>
      </w:r>
      <w:r>
        <w:rPr>
          <w:lang w:eastAsia="zh-CN"/>
        </w:rPr>
        <w:t xml:space="preserve"> can already support network to configure for an IncMon UE 8 FDD (or TDD) carriers for monitoring, and 3 of them are DMTC carriers. Also there is no limitation on which performance group DMTC carriers can belong to. </w:t>
      </w:r>
    </w:p>
    <w:p w:rsidR="00165BD3" w:rsidRPr="00CA6EA7" w:rsidRDefault="00165BD3" w:rsidP="00165BD3">
      <w:pPr>
        <w:rPr>
          <w:b/>
          <w:lang w:eastAsia="zh-CN"/>
        </w:rPr>
      </w:pPr>
      <w:r>
        <w:rPr>
          <w:b/>
          <w:lang w:eastAsia="zh-CN"/>
        </w:rPr>
        <w:t>Observation 2</w:t>
      </w:r>
      <w:r w:rsidRPr="00CA6EA7">
        <w:rPr>
          <w:b/>
          <w:lang w:eastAsia="zh-CN"/>
        </w:rPr>
        <w:t xml:space="preserve">: </w:t>
      </w:r>
      <w:r>
        <w:rPr>
          <w:b/>
          <w:lang w:eastAsia="zh-CN"/>
        </w:rPr>
        <w:t>The u</w:t>
      </w:r>
      <w:r w:rsidRPr="00CA6EA7">
        <w:rPr>
          <w:b/>
          <w:lang w:eastAsia="zh-CN"/>
        </w:rPr>
        <w:t xml:space="preserve">se case </w:t>
      </w:r>
      <w:r>
        <w:rPr>
          <w:b/>
          <w:lang w:eastAsia="zh-CN"/>
        </w:rPr>
        <w:t xml:space="preserve">is supported with current </w:t>
      </w:r>
      <w:r w:rsidR="00E35243">
        <w:rPr>
          <w:b/>
          <w:lang w:eastAsia="zh-CN"/>
        </w:rPr>
        <w:t>signalling</w:t>
      </w:r>
      <w:r>
        <w:rPr>
          <w:b/>
          <w:lang w:eastAsia="zh-CN"/>
        </w:rPr>
        <w:t xml:space="preserve"> </w:t>
      </w:r>
      <w:r w:rsidRPr="00CA6EA7">
        <w:rPr>
          <w:b/>
          <w:lang w:eastAsia="zh-CN"/>
        </w:rPr>
        <w:t xml:space="preserve">where IncMon UE is configured to monitor </w:t>
      </w:r>
      <w:r>
        <w:rPr>
          <w:b/>
          <w:lang w:eastAsia="zh-CN"/>
        </w:rPr>
        <w:t>inter-frequency</w:t>
      </w:r>
      <w:r w:rsidRPr="00CA6EA7">
        <w:rPr>
          <w:b/>
          <w:lang w:eastAsia="zh-CN"/>
        </w:rPr>
        <w:t xml:space="preserve"> carriers according to IncMon requirements, and the carriers include both normal carriers and DMTC carriers</w:t>
      </w:r>
      <w:r>
        <w:rPr>
          <w:b/>
          <w:lang w:eastAsia="zh-CN"/>
        </w:rPr>
        <w:t>.</w:t>
      </w:r>
    </w:p>
    <w:p w:rsidR="00165BD3" w:rsidRDefault="00C318EC" w:rsidP="00C566EB">
      <w:pPr>
        <w:rPr>
          <w:lang w:eastAsia="zh-CN"/>
        </w:rPr>
      </w:pPr>
      <w:r>
        <w:rPr>
          <w:lang w:eastAsia="zh-CN"/>
        </w:rPr>
        <w:lastRenderedPageBreak/>
        <w:t xml:space="preserve">Based on above analysis, it can be seen that the use case is valid and can be supported by current signalling, so we think the UE measurement behaviour and performance </w:t>
      </w:r>
      <w:r w:rsidR="00E35243">
        <w:rPr>
          <w:lang w:eastAsia="zh-CN"/>
        </w:rPr>
        <w:t>requirements</w:t>
      </w:r>
      <w:r>
        <w:rPr>
          <w:lang w:eastAsia="zh-CN"/>
        </w:rPr>
        <w:t xml:space="preserve"> should be clearly defined. As discussed in [1], </w:t>
      </w:r>
      <w:r w:rsidR="00E35243">
        <w:rPr>
          <w:lang w:eastAsia="zh-CN"/>
        </w:rPr>
        <w:t>this can be achieved by introducing IncMon performance scaling to the measurement requirements for discovery signal based measurement in section 8.6 in 36.133.</w:t>
      </w:r>
      <w:r>
        <w:rPr>
          <w:lang w:eastAsia="zh-CN"/>
        </w:rPr>
        <w:t xml:space="preserve"> </w:t>
      </w:r>
    </w:p>
    <w:p w:rsidR="004E1B95" w:rsidRPr="003E126C" w:rsidRDefault="00AA36A6" w:rsidP="004E1B95">
      <w:r>
        <w:rPr>
          <w:b/>
        </w:rPr>
        <w:t>Proposal</w:t>
      </w:r>
      <w:r w:rsidR="004E1B95">
        <w:rPr>
          <w:b/>
        </w:rPr>
        <w:t xml:space="preserve">: </w:t>
      </w:r>
      <w:r w:rsidR="00E35243">
        <w:rPr>
          <w:b/>
        </w:rPr>
        <w:t xml:space="preserve">Introduce IncMon performance scaling to the measurement </w:t>
      </w:r>
      <w:r w:rsidR="00E35243" w:rsidRPr="00E35243">
        <w:rPr>
          <w:b/>
        </w:rPr>
        <w:t>requirements for discovery signal based measurement</w:t>
      </w:r>
      <w:r w:rsidR="00E35243">
        <w:rPr>
          <w:b/>
        </w:rPr>
        <w:t>.</w:t>
      </w:r>
    </w:p>
    <w:p w:rsidR="006C0355" w:rsidRDefault="006C0355" w:rsidP="006C0355">
      <w:pPr>
        <w:pStyle w:val="Heading1"/>
        <w:numPr>
          <w:ilvl w:val="0"/>
          <w:numId w:val="1"/>
        </w:numPr>
        <w:tabs>
          <w:tab w:val="num" w:pos="45"/>
        </w:tabs>
        <w:ind w:left="405"/>
      </w:pPr>
      <w:r>
        <w:t>Con</w:t>
      </w:r>
      <w:r w:rsidR="002039D1">
        <w:t>c</w:t>
      </w:r>
      <w:r>
        <w:t>lusions</w:t>
      </w:r>
      <w:r w:rsidR="001F1175">
        <w:t xml:space="preserve"> </w:t>
      </w:r>
    </w:p>
    <w:p w:rsidR="00E35243" w:rsidRDefault="00D26469" w:rsidP="00A6715F">
      <w:pPr>
        <w:rPr>
          <w:rFonts w:eastAsia="MS PGothic"/>
          <w:lang w:eastAsia="ja-JP"/>
        </w:rPr>
      </w:pPr>
      <w:r>
        <w:rPr>
          <w:rFonts w:eastAsia="MS PGothic"/>
          <w:lang w:eastAsia="ja-JP"/>
        </w:rPr>
        <w:t xml:space="preserve">In this paper, </w:t>
      </w:r>
      <w:r w:rsidR="00E35243">
        <w:rPr>
          <w:rFonts w:eastAsia="MS PGothic"/>
          <w:lang w:eastAsia="ja-JP"/>
        </w:rPr>
        <w:t xml:space="preserve">for the use case where </w:t>
      </w:r>
      <w:r w:rsidR="00E35243" w:rsidRPr="00E35243">
        <w:rPr>
          <w:rFonts w:eastAsia="MS PGothic"/>
          <w:lang w:eastAsia="ja-JP"/>
        </w:rPr>
        <w:t>UE is configured to monitor inter-frequency carriers according to IncMon requirements and the carriers include both normal carriers and DMTC carriers</w:t>
      </w:r>
      <w:r w:rsidR="00E35243">
        <w:rPr>
          <w:rFonts w:eastAsia="MS PGothic"/>
          <w:lang w:eastAsia="ja-JP"/>
        </w:rPr>
        <w:t>,</w:t>
      </w:r>
      <w:r w:rsidR="00E35243" w:rsidRPr="00E35243">
        <w:rPr>
          <w:rFonts w:eastAsia="MS PGothic"/>
          <w:lang w:eastAsia="ja-JP"/>
        </w:rPr>
        <w:t xml:space="preserve"> </w:t>
      </w:r>
      <w:r w:rsidR="00E35243">
        <w:rPr>
          <w:rFonts w:eastAsia="MS PGothic"/>
          <w:lang w:eastAsia="ja-JP"/>
        </w:rPr>
        <w:t>we analyzed its necessity from network configuration point of view, and also its feasibility from signalling point of view</w:t>
      </w:r>
      <w:r w:rsidR="00882127">
        <w:rPr>
          <w:rFonts w:eastAsia="MS PGothic"/>
          <w:lang w:eastAsia="ja-JP"/>
        </w:rPr>
        <w:t>.</w:t>
      </w:r>
      <w:r w:rsidR="00E35243">
        <w:rPr>
          <w:rFonts w:eastAsia="MS PGothic"/>
          <w:lang w:eastAsia="ja-JP"/>
        </w:rPr>
        <w:t xml:space="preserve"> In particular, we have the following observations and proposals.</w:t>
      </w:r>
    </w:p>
    <w:p w:rsidR="00E35243" w:rsidRPr="00CA6EA7" w:rsidRDefault="00D26469" w:rsidP="00E35243">
      <w:pPr>
        <w:rPr>
          <w:b/>
          <w:lang w:eastAsia="zh-CN"/>
        </w:rPr>
      </w:pPr>
      <w:r>
        <w:rPr>
          <w:rFonts w:eastAsia="MS PGothic"/>
          <w:lang w:eastAsia="ja-JP"/>
        </w:rPr>
        <w:t xml:space="preserve"> </w:t>
      </w:r>
      <w:r w:rsidR="00E35243" w:rsidRPr="00CA6EA7">
        <w:rPr>
          <w:b/>
          <w:lang w:eastAsia="zh-CN"/>
        </w:rPr>
        <w:t xml:space="preserve">Observation 1: It is a valid use case where IncMon UE is configured to monitor </w:t>
      </w:r>
      <w:r w:rsidR="00E35243">
        <w:rPr>
          <w:b/>
          <w:lang w:eastAsia="zh-CN"/>
        </w:rPr>
        <w:t>inter-frequency</w:t>
      </w:r>
      <w:r w:rsidR="00E35243" w:rsidRPr="00CA6EA7">
        <w:rPr>
          <w:b/>
          <w:lang w:eastAsia="zh-CN"/>
        </w:rPr>
        <w:t xml:space="preserve"> carriers according to IncMon requirements, and the carriers include both normal carriers and DMTC carriers</w:t>
      </w:r>
      <w:r w:rsidR="00E35243">
        <w:rPr>
          <w:b/>
          <w:lang w:eastAsia="zh-CN"/>
        </w:rPr>
        <w:t>.</w:t>
      </w:r>
    </w:p>
    <w:p w:rsidR="00E35243" w:rsidRPr="00CA6EA7" w:rsidRDefault="00E35243" w:rsidP="00E35243">
      <w:pPr>
        <w:rPr>
          <w:b/>
          <w:lang w:eastAsia="zh-CN"/>
        </w:rPr>
      </w:pPr>
      <w:r>
        <w:rPr>
          <w:b/>
          <w:lang w:eastAsia="zh-CN"/>
        </w:rPr>
        <w:t>Observation 2</w:t>
      </w:r>
      <w:r w:rsidRPr="00CA6EA7">
        <w:rPr>
          <w:b/>
          <w:lang w:eastAsia="zh-CN"/>
        </w:rPr>
        <w:t xml:space="preserve">: </w:t>
      </w:r>
      <w:r>
        <w:rPr>
          <w:b/>
          <w:lang w:eastAsia="zh-CN"/>
        </w:rPr>
        <w:t>The u</w:t>
      </w:r>
      <w:r w:rsidRPr="00CA6EA7">
        <w:rPr>
          <w:b/>
          <w:lang w:eastAsia="zh-CN"/>
        </w:rPr>
        <w:t xml:space="preserve">se case </w:t>
      </w:r>
      <w:r>
        <w:rPr>
          <w:b/>
          <w:lang w:eastAsia="zh-CN"/>
        </w:rPr>
        <w:t xml:space="preserve">is supported with current signalling </w:t>
      </w:r>
      <w:r w:rsidRPr="00CA6EA7">
        <w:rPr>
          <w:b/>
          <w:lang w:eastAsia="zh-CN"/>
        </w:rPr>
        <w:t xml:space="preserve">where IncMon UE is configured to monitor </w:t>
      </w:r>
      <w:r>
        <w:rPr>
          <w:b/>
          <w:lang w:eastAsia="zh-CN"/>
        </w:rPr>
        <w:t>inter-frequency</w:t>
      </w:r>
      <w:r w:rsidRPr="00CA6EA7">
        <w:rPr>
          <w:b/>
          <w:lang w:eastAsia="zh-CN"/>
        </w:rPr>
        <w:t xml:space="preserve"> carriers according to IncMon requirements, and the carriers include both normal carriers and DMTC carriers</w:t>
      </w:r>
      <w:r>
        <w:rPr>
          <w:b/>
          <w:lang w:eastAsia="zh-CN"/>
        </w:rPr>
        <w:t>.</w:t>
      </w:r>
    </w:p>
    <w:p w:rsidR="00E35243" w:rsidRPr="003E126C" w:rsidRDefault="00E35243" w:rsidP="00E35243">
      <w:r>
        <w:rPr>
          <w:b/>
        </w:rPr>
        <w:t xml:space="preserve">Proposal: Introduce IncMon performance scaling to the measurement </w:t>
      </w:r>
      <w:r w:rsidRPr="00E35243">
        <w:rPr>
          <w:b/>
        </w:rPr>
        <w:t>requirements for discovery signal based measurement</w:t>
      </w:r>
      <w:r>
        <w:rPr>
          <w:b/>
        </w:rPr>
        <w:t>.</w:t>
      </w:r>
    </w:p>
    <w:p w:rsidR="00882127" w:rsidRPr="003E126C" w:rsidRDefault="00882127" w:rsidP="00882127">
      <w:r>
        <w:rPr>
          <w:rFonts w:eastAsia="MS PGothic"/>
          <w:lang w:eastAsia="ja-JP"/>
        </w:rPr>
        <w:t>A companion CR can be found in [2].</w:t>
      </w:r>
    </w:p>
    <w:p w:rsidR="004B6FC4" w:rsidRDefault="00946CD9" w:rsidP="004B6FC4">
      <w:pPr>
        <w:pStyle w:val="Heading1"/>
        <w:numPr>
          <w:ilvl w:val="0"/>
          <w:numId w:val="1"/>
        </w:numPr>
        <w:pBdr>
          <w:top w:val="single" w:sz="12" w:space="6" w:color="auto"/>
        </w:pBdr>
        <w:tabs>
          <w:tab w:val="num" w:pos="45"/>
        </w:tabs>
        <w:ind w:left="405"/>
      </w:pPr>
      <w:r>
        <w:t>References</w:t>
      </w:r>
    </w:p>
    <w:p w:rsidR="00842FDF" w:rsidRDefault="000A65F9" w:rsidP="00842FDF">
      <w:pPr>
        <w:numPr>
          <w:ilvl w:val="0"/>
          <w:numId w:val="35"/>
        </w:numPr>
      </w:pPr>
      <w:r>
        <w:t>R4-15</w:t>
      </w:r>
      <w:r w:rsidR="008B093E">
        <w:t>1915</w:t>
      </w:r>
      <w:r w:rsidR="00842FDF">
        <w:t>,</w:t>
      </w:r>
      <w:r w:rsidR="00842FDF" w:rsidRPr="00F92C1D">
        <w:t xml:space="preserve"> </w:t>
      </w:r>
      <w:r w:rsidR="008B093E" w:rsidRPr="008B093E">
        <w:t>Discussion on interworking between SCE and IncMon</w:t>
      </w:r>
      <w:r w:rsidR="00721788">
        <w:t xml:space="preserve">, </w:t>
      </w:r>
      <w:r w:rsidR="008B093E">
        <w:rPr>
          <w:noProof/>
        </w:rPr>
        <w:t>Nokia Networks</w:t>
      </w:r>
    </w:p>
    <w:p w:rsidR="00882127" w:rsidRDefault="00882127" w:rsidP="00882127">
      <w:pPr>
        <w:numPr>
          <w:ilvl w:val="0"/>
          <w:numId w:val="35"/>
        </w:numPr>
      </w:pPr>
      <w:r>
        <w:t>R4-15</w:t>
      </w:r>
      <w:r w:rsidR="00271B62" w:rsidRPr="00271B62">
        <w:t>3203</w:t>
      </w:r>
      <w:r>
        <w:t>,</w:t>
      </w:r>
      <w:r w:rsidRPr="00F92C1D">
        <w:t xml:space="preserve"> </w:t>
      </w:r>
      <w:r>
        <w:t xml:space="preserve">Performance scaling for discovery signal based measurement, </w:t>
      </w:r>
      <w:r>
        <w:rPr>
          <w:noProof/>
        </w:rPr>
        <w:t>Nokia Networks</w:t>
      </w:r>
    </w:p>
    <w:p w:rsidR="00882127" w:rsidRDefault="00882127" w:rsidP="00882127"/>
    <w:sectPr w:rsidR="00882127" w:rsidSect="006B41EE">
      <w:headerReference w:type="even" r:id="rId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F6256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4C2" w:rsidRDefault="00C014C2">
      <w:pPr>
        <w:spacing w:after="0"/>
      </w:pPr>
      <w:r>
        <w:separator/>
      </w:r>
    </w:p>
  </w:endnote>
  <w:endnote w:type="continuationSeparator" w:id="0">
    <w:p w:rsidR="00C014C2" w:rsidRDefault="00C014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4C2" w:rsidRDefault="00C014C2">
      <w:pPr>
        <w:spacing w:after="0"/>
      </w:pPr>
      <w:r>
        <w:separator/>
      </w:r>
    </w:p>
  </w:footnote>
  <w:footnote w:type="continuationSeparator" w:id="0">
    <w:p w:rsidR="00C014C2" w:rsidRDefault="00C014C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F6F" w:rsidRDefault="00227F6F">
    <w:r>
      <w:t xml:space="preserve">Page </w:t>
    </w:r>
    <w:r w:rsidR="00DD36FF">
      <w:fldChar w:fldCharType="begin"/>
    </w:r>
    <w:r w:rsidR="00F71940">
      <w:instrText>PAGE</w:instrText>
    </w:r>
    <w:r w:rsidR="00DD36FF">
      <w:fldChar w:fldCharType="separate"/>
    </w:r>
    <w:r>
      <w:t>4</w:t>
    </w:r>
    <w:r w:rsidR="00DD36FF">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77477"/>
    <w:multiLevelType w:val="hybridMultilevel"/>
    <w:tmpl w:val="AFA49320"/>
    <w:lvl w:ilvl="0" w:tplc="A04CFEDA">
      <w:start w:val="3"/>
      <w:numFmt w:val="decimal"/>
      <w:lvlText w:val="%1."/>
      <w:lvlJc w:val="left"/>
      <w:pPr>
        <w:tabs>
          <w:tab w:val="num" w:pos="720"/>
        </w:tabs>
        <w:ind w:left="720" w:hanging="360"/>
      </w:pPr>
    </w:lvl>
    <w:lvl w:ilvl="1" w:tplc="A800AA30">
      <w:start w:val="1"/>
      <w:numFmt w:val="decimal"/>
      <w:lvlText w:val="%2."/>
      <w:lvlJc w:val="left"/>
      <w:pPr>
        <w:tabs>
          <w:tab w:val="num" w:pos="1440"/>
        </w:tabs>
        <w:ind w:left="1440" w:hanging="360"/>
      </w:pPr>
    </w:lvl>
    <w:lvl w:ilvl="2" w:tplc="9D568AE2" w:tentative="1">
      <w:start w:val="1"/>
      <w:numFmt w:val="decimal"/>
      <w:lvlText w:val="%3."/>
      <w:lvlJc w:val="left"/>
      <w:pPr>
        <w:tabs>
          <w:tab w:val="num" w:pos="2160"/>
        </w:tabs>
        <w:ind w:left="2160" w:hanging="360"/>
      </w:pPr>
    </w:lvl>
    <w:lvl w:ilvl="3" w:tplc="6AA4A320" w:tentative="1">
      <w:start w:val="1"/>
      <w:numFmt w:val="decimal"/>
      <w:lvlText w:val="%4."/>
      <w:lvlJc w:val="left"/>
      <w:pPr>
        <w:tabs>
          <w:tab w:val="num" w:pos="2880"/>
        </w:tabs>
        <w:ind w:left="2880" w:hanging="360"/>
      </w:pPr>
    </w:lvl>
    <w:lvl w:ilvl="4" w:tplc="69D68ECA" w:tentative="1">
      <w:start w:val="1"/>
      <w:numFmt w:val="decimal"/>
      <w:lvlText w:val="%5."/>
      <w:lvlJc w:val="left"/>
      <w:pPr>
        <w:tabs>
          <w:tab w:val="num" w:pos="3600"/>
        </w:tabs>
        <w:ind w:left="3600" w:hanging="360"/>
      </w:pPr>
    </w:lvl>
    <w:lvl w:ilvl="5" w:tplc="540CA65C" w:tentative="1">
      <w:start w:val="1"/>
      <w:numFmt w:val="decimal"/>
      <w:lvlText w:val="%6."/>
      <w:lvlJc w:val="left"/>
      <w:pPr>
        <w:tabs>
          <w:tab w:val="num" w:pos="4320"/>
        </w:tabs>
        <w:ind w:left="4320" w:hanging="360"/>
      </w:pPr>
    </w:lvl>
    <w:lvl w:ilvl="6" w:tplc="8A22E452" w:tentative="1">
      <w:start w:val="1"/>
      <w:numFmt w:val="decimal"/>
      <w:lvlText w:val="%7."/>
      <w:lvlJc w:val="left"/>
      <w:pPr>
        <w:tabs>
          <w:tab w:val="num" w:pos="5040"/>
        </w:tabs>
        <w:ind w:left="5040" w:hanging="360"/>
      </w:pPr>
    </w:lvl>
    <w:lvl w:ilvl="7" w:tplc="E28CB7AC" w:tentative="1">
      <w:start w:val="1"/>
      <w:numFmt w:val="decimal"/>
      <w:lvlText w:val="%8."/>
      <w:lvlJc w:val="left"/>
      <w:pPr>
        <w:tabs>
          <w:tab w:val="num" w:pos="5760"/>
        </w:tabs>
        <w:ind w:left="5760" w:hanging="360"/>
      </w:pPr>
    </w:lvl>
    <w:lvl w:ilvl="8" w:tplc="E084ACE6" w:tentative="1">
      <w:start w:val="1"/>
      <w:numFmt w:val="decimal"/>
      <w:lvlText w:val="%9."/>
      <w:lvlJc w:val="left"/>
      <w:pPr>
        <w:tabs>
          <w:tab w:val="num" w:pos="6480"/>
        </w:tabs>
        <w:ind w:left="6480" w:hanging="360"/>
      </w:pPr>
    </w:lvl>
  </w:abstractNum>
  <w:abstractNum w:abstractNumId="1">
    <w:nsid w:val="0289771D"/>
    <w:multiLevelType w:val="hybridMultilevel"/>
    <w:tmpl w:val="634A9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23409B"/>
    <w:multiLevelType w:val="hybridMultilevel"/>
    <w:tmpl w:val="F0D48EFE"/>
    <w:lvl w:ilvl="0" w:tplc="04090011">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F705E29"/>
    <w:multiLevelType w:val="hybridMultilevel"/>
    <w:tmpl w:val="D57A54C0"/>
    <w:lvl w:ilvl="0" w:tplc="C9B48F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159E04E0"/>
    <w:multiLevelType w:val="hybridMultilevel"/>
    <w:tmpl w:val="F0D48EFE"/>
    <w:lvl w:ilvl="0" w:tplc="04090011">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901720F"/>
    <w:multiLevelType w:val="hybridMultilevel"/>
    <w:tmpl w:val="1252328A"/>
    <w:lvl w:ilvl="0" w:tplc="51AA7C2A">
      <w:start w:val="1"/>
      <w:numFmt w:val="bullet"/>
      <w:lvlText w:val="–"/>
      <w:lvlJc w:val="left"/>
      <w:pPr>
        <w:tabs>
          <w:tab w:val="num" w:pos="720"/>
        </w:tabs>
        <w:ind w:left="720" w:hanging="360"/>
      </w:pPr>
      <w:rPr>
        <w:rFonts w:ascii="Times New Roman" w:hAnsi="Times New Roman" w:hint="default"/>
      </w:rPr>
    </w:lvl>
    <w:lvl w:ilvl="1" w:tplc="B5E24AE8" w:tentative="1">
      <w:start w:val="1"/>
      <w:numFmt w:val="bullet"/>
      <w:lvlText w:val="–"/>
      <w:lvlJc w:val="left"/>
      <w:pPr>
        <w:tabs>
          <w:tab w:val="num" w:pos="1440"/>
        </w:tabs>
        <w:ind w:left="1440" w:hanging="360"/>
      </w:pPr>
      <w:rPr>
        <w:rFonts w:ascii="Times New Roman" w:hAnsi="Times New Roman" w:hint="default"/>
      </w:rPr>
    </w:lvl>
    <w:lvl w:ilvl="2" w:tplc="30F22C62" w:tentative="1">
      <w:start w:val="1"/>
      <w:numFmt w:val="bullet"/>
      <w:lvlText w:val="–"/>
      <w:lvlJc w:val="left"/>
      <w:pPr>
        <w:tabs>
          <w:tab w:val="num" w:pos="2160"/>
        </w:tabs>
        <w:ind w:left="2160" w:hanging="360"/>
      </w:pPr>
      <w:rPr>
        <w:rFonts w:ascii="Times New Roman" w:hAnsi="Times New Roman" w:hint="default"/>
      </w:rPr>
    </w:lvl>
    <w:lvl w:ilvl="3" w:tplc="0D8C3A3A">
      <w:start w:val="1"/>
      <w:numFmt w:val="bullet"/>
      <w:lvlText w:val="–"/>
      <w:lvlJc w:val="left"/>
      <w:pPr>
        <w:tabs>
          <w:tab w:val="num" w:pos="2880"/>
        </w:tabs>
        <w:ind w:left="2880" w:hanging="360"/>
      </w:pPr>
      <w:rPr>
        <w:rFonts w:ascii="Times New Roman" w:hAnsi="Times New Roman" w:hint="default"/>
      </w:rPr>
    </w:lvl>
    <w:lvl w:ilvl="4" w:tplc="3DF2D7EE" w:tentative="1">
      <w:start w:val="1"/>
      <w:numFmt w:val="bullet"/>
      <w:lvlText w:val="–"/>
      <w:lvlJc w:val="left"/>
      <w:pPr>
        <w:tabs>
          <w:tab w:val="num" w:pos="3600"/>
        </w:tabs>
        <w:ind w:left="3600" w:hanging="360"/>
      </w:pPr>
      <w:rPr>
        <w:rFonts w:ascii="Times New Roman" w:hAnsi="Times New Roman" w:hint="default"/>
      </w:rPr>
    </w:lvl>
    <w:lvl w:ilvl="5" w:tplc="77208312" w:tentative="1">
      <w:start w:val="1"/>
      <w:numFmt w:val="bullet"/>
      <w:lvlText w:val="–"/>
      <w:lvlJc w:val="left"/>
      <w:pPr>
        <w:tabs>
          <w:tab w:val="num" w:pos="4320"/>
        </w:tabs>
        <w:ind w:left="4320" w:hanging="360"/>
      </w:pPr>
      <w:rPr>
        <w:rFonts w:ascii="Times New Roman" w:hAnsi="Times New Roman" w:hint="default"/>
      </w:rPr>
    </w:lvl>
    <w:lvl w:ilvl="6" w:tplc="AADE787A" w:tentative="1">
      <w:start w:val="1"/>
      <w:numFmt w:val="bullet"/>
      <w:lvlText w:val="–"/>
      <w:lvlJc w:val="left"/>
      <w:pPr>
        <w:tabs>
          <w:tab w:val="num" w:pos="5040"/>
        </w:tabs>
        <w:ind w:left="5040" w:hanging="360"/>
      </w:pPr>
      <w:rPr>
        <w:rFonts w:ascii="Times New Roman" w:hAnsi="Times New Roman" w:hint="default"/>
      </w:rPr>
    </w:lvl>
    <w:lvl w:ilvl="7" w:tplc="603C37D0" w:tentative="1">
      <w:start w:val="1"/>
      <w:numFmt w:val="bullet"/>
      <w:lvlText w:val="–"/>
      <w:lvlJc w:val="left"/>
      <w:pPr>
        <w:tabs>
          <w:tab w:val="num" w:pos="5760"/>
        </w:tabs>
        <w:ind w:left="5760" w:hanging="360"/>
      </w:pPr>
      <w:rPr>
        <w:rFonts w:ascii="Times New Roman" w:hAnsi="Times New Roman" w:hint="default"/>
      </w:rPr>
    </w:lvl>
    <w:lvl w:ilvl="8" w:tplc="A78C2AD0" w:tentative="1">
      <w:start w:val="1"/>
      <w:numFmt w:val="bullet"/>
      <w:lvlText w:val="–"/>
      <w:lvlJc w:val="left"/>
      <w:pPr>
        <w:tabs>
          <w:tab w:val="num" w:pos="6480"/>
        </w:tabs>
        <w:ind w:left="6480" w:hanging="360"/>
      </w:pPr>
      <w:rPr>
        <w:rFonts w:ascii="Times New Roman" w:hAnsi="Times New Roman" w:hint="default"/>
      </w:rPr>
    </w:lvl>
  </w:abstractNum>
  <w:abstractNum w:abstractNumId="7">
    <w:nsid w:val="1A56101A"/>
    <w:multiLevelType w:val="hybridMultilevel"/>
    <w:tmpl w:val="C7E09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544AAA"/>
    <w:multiLevelType w:val="hybridMultilevel"/>
    <w:tmpl w:val="9E18AE1E"/>
    <w:lvl w:ilvl="0" w:tplc="64AC9DD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21D11545"/>
    <w:multiLevelType w:val="hybridMultilevel"/>
    <w:tmpl w:val="63BCB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1377A1"/>
    <w:multiLevelType w:val="hybridMultilevel"/>
    <w:tmpl w:val="42041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0C0273"/>
    <w:multiLevelType w:val="hybridMultilevel"/>
    <w:tmpl w:val="6360D104"/>
    <w:lvl w:ilvl="0" w:tplc="0F300556">
      <w:start w:val="1"/>
      <w:numFmt w:val="bullet"/>
      <w:lvlText w:val="•"/>
      <w:lvlJc w:val="left"/>
      <w:pPr>
        <w:tabs>
          <w:tab w:val="num" w:pos="720"/>
        </w:tabs>
        <w:ind w:left="720" w:hanging="360"/>
      </w:pPr>
      <w:rPr>
        <w:rFonts w:ascii="Arial" w:hAnsi="Arial" w:hint="default"/>
      </w:rPr>
    </w:lvl>
    <w:lvl w:ilvl="1" w:tplc="F794A9EE" w:tentative="1">
      <w:start w:val="1"/>
      <w:numFmt w:val="bullet"/>
      <w:lvlText w:val="•"/>
      <w:lvlJc w:val="left"/>
      <w:pPr>
        <w:tabs>
          <w:tab w:val="num" w:pos="1440"/>
        </w:tabs>
        <w:ind w:left="1440" w:hanging="360"/>
      </w:pPr>
      <w:rPr>
        <w:rFonts w:ascii="Arial" w:hAnsi="Arial" w:hint="default"/>
      </w:rPr>
    </w:lvl>
    <w:lvl w:ilvl="2" w:tplc="80E672CC">
      <w:start w:val="1"/>
      <w:numFmt w:val="bullet"/>
      <w:lvlText w:val="•"/>
      <w:lvlJc w:val="left"/>
      <w:pPr>
        <w:tabs>
          <w:tab w:val="num" w:pos="2160"/>
        </w:tabs>
        <w:ind w:left="2160" w:hanging="360"/>
      </w:pPr>
      <w:rPr>
        <w:rFonts w:ascii="Arial" w:hAnsi="Arial" w:hint="default"/>
      </w:rPr>
    </w:lvl>
    <w:lvl w:ilvl="3" w:tplc="62024B2A" w:tentative="1">
      <w:start w:val="1"/>
      <w:numFmt w:val="bullet"/>
      <w:lvlText w:val="•"/>
      <w:lvlJc w:val="left"/>
      <w:pPr>
        <w:tabs>
          <w:tab w:val="num" w:pos="2880"/>
        </w:tabs>
        <w:ind w:left="2880" w:hanging="360"/>
      </w:pPr>
      <w:rPr>
        <w:rFonts w:ascii="Arial" w:hAnsi="Arial" w:hint="default"/>
      </w:rPr>
    </w:lvl>
    <w:lvl w:ilvl="4" w:tplc="1AF8FE04" w:tentative="1">
      <w:start w:val="1"/>
      <w:numFmt w:val="bullet"/>
      <w:lvlText w:val="•"/>
      <w:lvlJc w:val="left"/>
      <w:pPr>
        <w:tabs>
          <w:tab w:val="num" w:pos="3600"/>
        </w:tabs>
        <w:ind w:left="3600" w:hanging="360"/>
      </w:pPr>
      <w:rPr>
        <w:rFonts w:ascii="Arial" w:hAnsi="Arial" w:hint="default"/>
      </w:rPr>
    </w:lvl>
    <w:lvl w:ilvl="5" w:tplc="8B2E0BAA" w:tentative="1">
      <w:start w:val="1"/>
      <w:numFmt w:val="bullet"/>
      <w:lvlText w:val="•"/>
      <w:lvlJc w:val="left"/>
      <w:pPr>
        <w:tabs>
          <w:tab w:val="num" w:pos="4320"/>
        </w:tabs>
        <w:ind w:left="4320" w:hanging="360"/>
      </w:pPr>
      <w:rPr>
        <w:rFonts w:ascii="Arial" w:hAnsi="Arial" w:hint="default"/>
      </w:rPr>
    </w:lvl>
    <w:lvl w:ilvl="6" w:tplc="BF76BF9C" w:tentative="1">
      <w:start w:val="1"/>
      <w:numFmt w:val="bullet"/>
      <w:lvlText w:val="•"/>
      <w:lvlJc w:val="left"/>
      <w:pPr>
        <w:tabs>
          <w:tab w:val="num" w:pos="5040"/>
        </w:tabs>
        <w:ind w:left="5040" w:hanging="360"/>
      </w:pPr>
      <w:rPr>
        <w:rFonts w:ascii="Arial" w:hAnsi="Arial" w:hint="default"/>
      </w:rPr>
    </w:lvl>
    <w:lvl w:ilvl="7" w:tplc="4AD08884" w:tentative="1">
      <w:start w:val="1"/>
      <w:numFmt w:val="bullet"/>
      <w:lvlText w:val="•"/>
      <w:lvlJc w:val="left"/>
      <w:pPr>
        <w:tabs>
          <w:tab w:val="num" w:pos="5760"/>
        </w:tabs>
        <w:ind w:left="5760" w:hanging="360"/>
      </w:pPr>
      <w:rPr>
        <w:rFonts w:ascii="Arial" w:hAnsi="Arial" w:hint="default"/>
      </w:rPr>
    </w:lvl>
    <w:lvl w:ilvl="8" w:tplc="AE20AE3C" w:tentative="1">
      <w:start w:val="1"/>
      <w:numFmt w:val="bullet"/>
      <w:lvlText w:val="•"/>
      <w:lvlJc w:val="left"/>
      <w:pPr>
        <w:tabs>
          <w:tab w:val="num" w:pos="6480"/>
        </w:tabs>
        <w:ind w:left="6480" w:hanging="360"/>
      </w:pPr>
      <w:rPr>
        <w:rFonts w:ascii="Arial" w:hAnsi="Arial" w:hint="default"/>
      </w:rPr>
    </w:lvl>
  </w:abstractNum>
  <w:abstractNum w:abstractNumId="12">
    <w:nsid w:val="2AA2340D"/>
    <w:multiLevelType w:val="hybridMultilevel"/>
    <w:tmpl w:val="16A653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nsid w:val="30296382"/>
    <w:multiLevelType w:val="hybridMultilevel"/>
    <w:tmpl w:val="EA5C6906"/>
    <w:lvl w:ilvl="0" w:tplc="6A0A5C2E">
      <w:start w:val="2014"/>
      <w:numFmt w:val="bullet"/>
      <w:lvlText w:val="-"/>
      <w:lvlJc w:val="left"/>
      <w:pPr>
        <w:ind w:left="757" w:hanging="360"/>
      </w:pPr>
      <w:rPr>
        <w:rFonts w:ascii="Arial" w:eastAsia="Times New Roman" w:hAnsi="Arial" w:cs="Aria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5">
    <w:nsid w:val="31222F77"/>
    <w:multiLevelType w:val="hybridMultilevel"/>
    <w:tmpl w:val="2C7ACE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EEE7BF8"/>
    <w:multiLevelType w:val="hybridMultilevel"/>
    <w:tmpl w:val="B6080432"/>
    <w:lvl w:ilvl="0" w:tplc="4BF670E0">
      <w:start w:val="1"/>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nsid w:val="40FA77E0"/>
    <w:multiLevelType w:val="hybridMultilevel"/>
    <w:tmpl w:val="339C451C"/>
    <w:lvl w:ilvl="0" w:tplc="CB18F820">
      <w:start w:val="1"/>
      <w:numFmt w:val="bullet"/>
      <w:lvlText w:val="–"/>
      <w:lvlJc w:val="left"/>
      <w:pPr>
        <w:tabs>
          <w:tab w:val="num" w:pos="720"/>
        </w:tabs>
        <w:ind w:left="720" w:hanging="360"/>
      </w:pPr>
      <w:rPr>
        <w:rFonts w:ascii="Times New Roman" w:hAnsi="Times New Roman" w:hint="default"/>
      </w:rPr>
    </w:lvl>
    <w:lvl w:ilvl="1" w:tplc="8C9A7F10">
      <w:start w:val="1"/>
      <w:numFmt w:val="bullet"/>
      <w:lvlText w:val="–"/>
      <w:lvlJc w:val="left"/>
      <w:pPr>
        <w:tabs>
          <w:tab w:val="num" w:pos="1440"/>
        </w:tabs>
        <w:ind w:left="1440" w:hanging="360"/>
      </w:pPr>
      <w:rPr>
        <w:rFonts w:ascii="Times New Roman" w:hAnsi="Times New Roman" w:hint="default"/>
      </w:rPr>
    </w:lvl>
    <w:lvl w:ilvl="2" w:tplc="07D011AA">
      <w:start w:val="1"/>
      <w:numFmt w:val="bullet"/>
      <w:lvlText w:val="–"/>
      <w:lvlJc w:val="left"/>
      <w:pPr>
        <w:tabs>
          <w:tab w:val="num" w:pos="2160"/>
        </w:tabs>
        <w:ind w:left="2160" w:hanging="360"/>
      </w:pPr>
      <w:rPr>
        <w:rFonts w:ascii="Times New Roman" w:hAnsi="Times New Roman" w:hint="default"/>
      </w:rPr>
    </w:lvl>
    <w:lvl w:ilvl="3" w:tplc="0E3438AC">
      <w:start w:val="1"/>
      <w:numFmt w:val="bullet"/>
      <w:lvlText w:val="–"/>
      <w:lvlJc w:val="left"/>
      <w:pPr>
        <w:tabs>
          <w:tab w:val="num" w:pos="2880"/>
        </w:tabs>
        <w:ind w:left="2880" w:hanging="360"/>
      </w:pPr>
      <w:rPr>
        <w:rFonts w:ascii="Times New Roman" w:hAnsi="Times New Roman" w:hint="default"/>
      </w:rPr>
    </w:lvl>
    <w:lvl w:ilvl="4" w:tplc="6EF41CEE">
      <w:start w:val="1"/>
      <w:numFmt w:val="bullet"/>
      <w:lvlText w:val="–"/>
      <w:lvlJc w:val="left"/>
      <w:pPr>
        <w:tabs>
          <w:tab w:val="num" w:pos="3600"/>
        </w:tabs>
        <w:ind w:left="3600" w:hanging="360"/>
      </w:pPr>
      <w:rPr>
        <w:rFonts w:ascii="Times New Roman" w:hAnsi="Times New Roman" w:hint="default"/>
      </w:rPr>
    </w:lvl>
    <w:lvl w:ilvl="5" w:tplc="4CFE0598" w:tentative="1">
      <w:start w:val="1"/>
      <w:numFmt w:val="bullet"/>
      <w:lvlText w:val="–"/>
      <w:lvlJc w:val="left"/>
      <w:pPr>
        <w:tabs>
          <w:tab w:val="num" w:pos="4320"/>
        </w:tabs>
        <w:ind w:left="4320" w:hanging="360"/>
      </w:pPr>
      <w:rPr>
        <w:rFonts w:ascii="Times New Roman" w:hAnsi="Times New Roman" w:hint="default"/>
      </w:rPr>
    </w:lvl>
    <w:lvl w:ilvl="6" w:tplc="144C1762" w:tentative="1">
      <w:start w:val="1"/>
      <w:numFmt w:val="bullet"/>
      <w:lvlText w:val="–"/>
      <w:lvlJc w:val="left"/>
      <w:pPr>
        <w:tabs>
          <w:tab w:val="num" w:pos="5040"/>
        </w:tabs>
        <w:ind w:left="5040" w:hanging="360"/>
      </w:pPr>
      <w:rPr>
        <w:rFonts w:ascii="Times New Roman" w:hAnsi="Times New Roman" w:hint="default"/>
      </w:rPr>
    </w:lvl>
    <w:lvl w:ilvl="7" w:tplc="766EFF08" w:tentative="1">
      <w:start w:val="1"/>
      <w:numFmt w:val="bullet"/>
      <w:lvlText w:val="–"/>
      <w:lvlJc w:val="left"/>
      <w:pPr>
        <w:tabs>
          <w:tab w:val="num" w:pos="5760"/>
        </w:tabs>
        <w:ind w:left="5760" w:hanging="360"/>
      </w:pPr>
      <w:rPr>
        <w:rFonts w:ascii="Times New Roman" w:hAnsi="Times New Roman" w:hint="default"/>
      </w:rPr>
    </w:lvl>
    <w:lvl w:ilvl="8" w:tplc="85C8A91E" w:tentative="1">
      <w:start w:val="1"/>
      <w:numFmt w:val="bullet"/>
      <w:lvlText w:val="–"/>
      <w:lvlJc w:val="left"/>
      <w:pPr>
        <w:tabs>
          <w:tab w:val="num" w:pos="6480"/>
        </w:tabs>
        <w:ind w:left="6480" w:hanging="360"/>
      </w:pPr>
      <w:rPr>
        <w:rFonts w:ascii="Times New Roman" w:hAnsi="Times New Roman" w:hint="default"/>
      </w:rPr>
    </w:lvl>
  </w:abstractNum>
  <w:abstractNum w:abstractNumId="21">
    <w:nsid w:val="4D297069"/>
    <w:multiLevelType w:val="hybridMultilevel"/>
    <w:tmpl w:val="7B9A28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463645"/>
    <w:multiLevelType w:val="hybridMultilevel"/>
    <w:tmpl w:val="EE92DF48"/>
    <w:lvl w:ilvl="0" w:tplc="B69069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54E47FDB"/>
    <w:multiLevelType w:val="hybridMultilevel"/>
    <w:tmpl w:val="DA627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5028F9"/>
    <w:multiLevelType w:val="hybridMultilevel"/>
    <w:tmpl w:val="09A66054"/>
    <w:lvl w:ilvl="0" w:tplc="04090001">
      <w:start w:val="1"/>
      <w:numFmt w:val="bullet"/>
      <w:lvlText w:val=""/>
      <w:lvlJc w:val="left"/>
      <w:pPr>
        <w:tabs>
          <w:tab w:val="num" w:pos="520"/>
        </w:tabs>
        <w:ind w:left="520" w:hanging="420"/>
      </w:pPr>
      <w:rPr>
        <w:rFonts w:ascii="Wingdings" w:hAnsi="Wingdings" w:hint="default"/>
      </w:rPr>
    </w:lvl>
    <w:lvl w:ilvl="1" w:tplc="0409000B">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26">
    <w:nsid w:val="560E27AA"/>
    <w:multiLevelType w:val="hybridMultilevel"/>
    <w:tmpl w:val="D354E03A"/>
    <w:lvl w:ilvl="0" w:tplc="CDC81E80">
      <w:start w:val="1"/>
      <w:numFmt w:val="decimal"/>
      <w:lvlText w:val="%1."/>
      <w:lvlJc w:val="left"/>
      <w:pPr>
        <w:tabs>
          <w:tab w:val="num" w:pos="720"/>
        </w:tabs>
        <w:ind w:left="720" w:hanging="360"/>
      </w:pPr>
    </w:lvl>
    <w:lvl w:ilvl="1" w:tplc="6A9EB16E">
      <w:start w:val="1"/>
      <w:numFmt w:val="decimal"/>
      <w:lvlText w:val="%2."/>
      <w:lvlJc w:val="left"/>
      <w:pPr>
        <w:tabs>
          <w:tab w:val="num" w:pos="1440"/>
        </w:tabs>
        <w:ind w:left="1440" w:hanging="360"/>
      </w:pPr>
    </w:lvl>
    <w:lvl w:ilvl="2" w:tplc="442EEA64" w:tentative="1">
      <w:start w:val="1"/>
      <w:numFmt w:val="decimal"/>
      <w:lvlText w:val="%3."/>
      <w:lvlJc w:val="left"/>
      <w:pPr>
        <w:tabs>
          <w:tab w:val="num" w:pos="2160"/>
        </w:tabs>
        <w:ind w:left="2160" w:hanging="360"/>
      </w:pPr>
    </w:lvl>
    <w:lvl w:ilvl="3" w:tplc="80222666" w:tentative="1">
      <w:start w:val="1"/>
      <w:numFmt w:val="decimal"/>
      <w:lvlText w:val="%4."/>
      <w:lvlJc w:val="left"/>
      <w:pPr>
        <w:tabs>
          <w:tab w:val="num" w:pos="2880"/>
        </w:tabs>
        <w:ind w:left="2880" w:hanging="360"/>
      </w:pPr>
    </w:lvl>
    <w:lvl w:ilvl="4" w:tplc="6930D5A4" w:tentative="1">
      <w:start w:val="1"/>
      <w:numFmt w:val="decimal"/>
      <w:lvlText w:val="%5."/>
      <w:lvlJc w:val="left"/>
      <w:pPr>
        <w:tabs>
          <w:tab w:val="num" w:pos="3600"/>
        </w:tabs>
        <w:ind w:left="3600" w:hanging="360"/>
      </w:pPr>
    </w:lvl>
    <w:lvl w:ilvl="5" w:tplc="88709602" w:tentative="1">
      <w:start w:val="1"/>
      <w:numFmt w:val="decimal"/>
      <w:lvlText w:val="%6."/>
      <w:lvlJc w:val="left"/>
      <w:pPr>
        <w:tabs>
          <w:tab w:val="num" w:pos="4320"/>
        </w:tabs>
        <w:ind w:left="4320" w:hanging="360"/>
      </w:pPr>
    </w:lvl>
    <w:lvl w:ilvl="6" w:tplc="3AD091CA" w:tentative="1">
      <w:start w:val="1"/>
      <w:numFmt w:val="decimal"/>
      <w:lvlText w:val="%7."/>
      <w:lvlJc w:val="left"/>
      <w:pPr>
        <w:tabs>
          <w:tab w:val="num" w:pos="5040"/>
        </w:tabs>
        <w:ind w:left="5040" w:hanging="360"/>
      </w:pPr>
    </w:lvl>
    <w:lvl w:ilvl="7" w:tplc="864C8632" w:tentative="1">
      <w:start w:val="1"/>
      <w:numFmt w:val="decimal"/>
      <w:lvlText w:val="%8."/>
      <w:lvlJc w:val="left"/>
      <w:pPr>
        <w:tabs>
          <w:tab w:val="num" w:pos="5760"/>
        </w:tabs>
        <w:ind w:left="5760" w:hanging="360"/>
      </w:pPr>
    </w:lvl>
    <w:lvl w:ilvl="8" w:tplc="A1F836E4" w:tentative="1">
      <w:start w:val="1"/>
      <w:numFmt w:val="decimal"/>
      <w:lvlText w:val="%9."/>
      <w:lvlJc w:val="left"/>
      <w:pPr>
        <w:tabs>
          <w:tab w:val="num" w:pos="6480"/>
        </w:tabs>
        <w:ind w:left="6480" w:hanging="360"/>
      </w:pPr>
    </w:lvl>
  </w:abstractNum>
  <w:abstractNum w:abstractNumId="27">
    <w:nsid w:val="56A3784B"/>
    <w:multiLevelType w:val="hybridMultilevel"/>
    <w:tmpl w:val="4008DA6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nsid w:val="57935F24"/>
    <w:multiLevelType w:val="hybridMultilevel"/>
    <w:tmpl w:val="7576BC1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5F760142"/>
    <w:multiLevelType w:val="hybridMultilevel"/>
    <w:tmpl w:val="02EC7856"/>
    <w:lvl w:ilvl="0" w:tplc="13FC22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146E25"/>
    <w:multiLevelType w:val="hybridMultilevel"/>
    <w:tmpl w:val="81842596"/>
    <w:lvl w:ilvl="0" w:tplc="4B7A0468">
      <w:start w:val="1"/>
      <w:numFmt w:val="decimal"/>
      <w:lvlText w:val="%1."/>
      <w:lvlJc w:val="left"/>
      <w:pPr>
        <w:tabs>
          <w:tab w:val="num" w:pos="720"/>
        </w:tabs>
        <w:ind w:left="720" w:hanging="360"/>
      </w:pPr>
    </w:lvl>
    <w:lvl w:ilvl="1" w:tplc="7F9029C8">
      <w:start w:val="1"/>
      <w:numFmt w:val="decimal"/>
      <w:lvlText w:val="%2."/>
      <w:lvlJc w:val="left"/>
      <w:pPr>
        <w:tabs>
          <w:tab w:val="num" w:pos="1440"/>
        </w:tabs>
        <w:ind w:left="1440" w:hanging="360"/>
      </w:pPr>
    </w:lvl>
    <w:lvl w:ilvl="2" w:tplc="2A2AD162">
      <w:start w:val="1"/>
      <w:numFmt w:val="decimal"/>
      <w:lvlText w:val="%3."/>
      <w:lvlJc w:val="left"/>
      <w:pPr>
        <w:tabs>
          <w:tab w:val="num" w:pos="2160"/>
        </w:tabs>
        <w:ind w:left="2160" w:hanging="360"/>
      </w:pPr>
    </w:lvl>
    <w:lvl w:ilvl="3" w:tplc="2A5EE2F4" w:tentative="1">
      <w:start w:val="1"/>
      <w:numFmt w:val="decimal"/>
      <w:lvlText w:val="%4."/>
      <w:lvlJc w:val="left"/>
      <w:pPr>
        <w:tabs>
          <w:tab w:val="num" w:pos="2880"/>
        </w:tabs>
        <w:ind w:left="2880" w:hanging="360"/>
      </w:pPr>
    </w:lvl>
    <w:lvl w:ilvl="4" w:tplc="325C6F60" w:tentative="1">
      <w:start w:val="1"/>
      <w:numFmt w:val="decimal"/>
      <w:lvlText w:val="%5."/>
      <w:lvlJc w:val="left"/>
      <w:pPr>
        <w:tabs>
          <w:tab w:val="num" w:pos="3600"/>
        </w:tabs>
        <w:ind w:left="3600" w:hanging="360"/>
      </w:pPr>
    </w:lvl>
    <w:lvl w:ilvl="5" w:tplc="3DF66DE8" w:tentative="1">
      <w:start w:val="1"/>
      <w:numFmt w:val="decimal"/>
      <w:lvlText w:val="%6."/>
      <w:lvlJc w:val="left"/>
      <w:pPr>
        <w:tabs>
          <w:tab w:val="num" w:pos="4320"/>
        </w:tabs>
        <w:ind w:left="4320" w:hanging="360"/>
      </w:pPr>
    </w:lvl>
    <w:lvl w:ilvl="6" w:tplc="BC1ACEFC" w:tentative="1">
      <w:start w:val="1"/>
      <w:numFmt w:val="decimal"/>
      <w:lvlText w:val="%7."/>
      <w:lvlJc w:val="left"/>
      <w:pPr>
        <w:tabs>
          <w:tab w:val="num" w:pos="5040"/>
        </w:tabs>
        <w:ind w:left="5040" w:hanging="360"/>
      </w:pPr>
    </w:lvl>
    <w:lvl w:ilvl="7" w:tplc="57B07422" w:tentative="1">
      <w:start w:val="1"/>
      <w:numFmt w:val="decimal"/>
      <w:lvlText w:val="%8."/>
      <w:lvlJc w:val="left"/>
      <w:pPr>
        <w:tabs>
          <w:tab w:val="num" w:pos="5760"/>
        </w:tabs>
        <w:ind w:left="5760" w:hanging="360"/>
      </w:pPr>
    </w:lvl>
    <w:lvl w:ilvl="8" w:tplc="96AA89F2" w:tentative="1">
      <w:start w:val="1"/>
      <w:numFmt w:val="decimal"/>
      <w:lvlText w:val="%9."/>
      <w:lvlJc w:val="left"/>
      <w:pPr>
        <w:tabs>
          <w:tab w:val="num" w:pos="6480"/>
        </w:tabs>
        <w:ind w:left="6480" w:hanging="360"/>
      </w:pPr>
    </w:lvl>
  </w:abstractNum>
  <w:abstractNum w:abstractNumId="32">
    <w:nsid w:val="65C61BB1"/>
    <w:multiLevelType w:val="hybridMultilevel"/>
    <w:tmpl w:val="9A4E4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DA28E7"/>
    <w:multiLevelType w:val="hybridMultilevel"/>
    <w:tmpl w:val="D4AA102C"/>
    <w:lvl w:ilvl="0" w:tplc="3E06CF0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7E1BF5"/>
    <w:multiLevelType w:val="hybridMultilevel"/>
    <w:tmpl w:val="675816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nsid w:val="716C0697"/>
    <w:multiLevelType w:val="hybridMultilevel"/>
    <w:tmpl w:val="D8720956"/>
    <w:lvl w:ilvl="0" w:tplc="27FE93E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194738"/>
    <w:multiLevelType w:val="hybridMultilevel"/>
    <w:tmpl w:val="5C72D97E"/>
    <w:lvl w:ilvl="0" w:tplc="55B8FA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77AB2D20"/>
    <w:multiLevelType w:val="hybridMultilevel"/>
    <w:tmpl w:val="B6CAEB1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CF126C"/>
    <w:multiLevelType w:val="multilevel"/>
    <w:tmpl w:val="4776E85A"/>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nsid w:val="7C8B2E13"/>
    <w:multiLevelType w:val="hybridMultilevel"/>
    <w:tmpl w:val="7B5CF968"/>
    <w:lvl w:ilvl="0" w:tplc="6A0A5C2E">
      <w:start w:val="201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CCB3EBC"/>
    <w:multiLevelType w:val="hybridMultilevel"/>
    <w:tmpl w:val="D39208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34"/>
  </w:num>
  <w:num w:numId="11">
    <w:abstractNumId w:val="39"/>
  </w:num>
  <w:num w:numId="12">
    <w:abstractNumId w:val="10"/>
  </w:num>
  <w:num w:numId="13">
    <w:abstractNumId w:val="11"/>
  </w:num>
  <w:num w:numId="14">
    <w:abstractNumId w:val="16"/>
  </w:num>
  <w:num w:numId="15">
    <w:abstractNumId w:val="9"/>
  </w:num>
  <w:num w:numId="16">
    <w:abstractNumId w:val="25"/>
  </w:num>
  <w:num w:numId="17">
    <w:abstractNumId w:val="42"/>
  </w:num>
  <w:num w:numId="18">
    <w:abstractNumId w:val="21"/>
  </w:num>
  <w:num w:numId="19">
    <w:abstractNumId w:val="38"/>
  </w:num>
  <w:num w:numId="20">
    <w:abstractNumId w:val="15"/>
  </w:num>
  <w:num w:numId="21">
    <w:abstractNumId w:val="29"/>
  </w:num>
  <w:num w:numId="22">
    <w:abstractNumId w:val="32"/>
  </w:num>
  <w:num w:numId="23">
    <w:abstractNumId w:val="4"/>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7"/>
  </w:num>
  <w:num w:numId="27">
    <w:abstractNumId w:val="31"/>
  </w:num>
  <w:num w:numId="28">
    <w:abstractNumId w:val="26"/>
  </w:num>
  <w:num w:numId="29">
    <w:abstractNumId w:val="0"/>
  </w:num>
  <w:num w:numId="30">
    <w:abstractNumId w:val="20"/>
  </w:num>
  <w:num w:numId="31">
    <w:abstractNumId w:val="6"/>
  </w:num>
  <w:num w:numId="32">
    <w:abstractNumId w:val="1"/>
  </w:num>
  <w:num w:numId="33">
    <w:abstractNumId w:val="7"/>
  </w:num>
  <w:num w:numId="34">
    <w:abstractNumId w:val="19"/>
  </w:num>
  <w:num w:numId="35">
    <w:abstractNumId w:val="18"/>
  </w:num>
  <w:num w:numId="36">
    <w:abstractNumId w:val="36"/>
  </w:num>
  <w:num w:numId="37">
    <w:abstractNumId w:val="37"/>
  </w:num>
  <w:num w:numId="38">
    <w:abstractNumId w:val="30"/>
  </w:num>
  <w:num w:numId="39">
    <w:abstractNumId w:val="3"/>
  </w:num>
  <w:num w:numId="40">
    <w:abstractNumId w:val="33"/>
  </w:num>
  <w:num w:numId="41">
    <w:abstractNumId w:val="22"/>
  </w:num>
  <w:num w:numId="42">
    <w:abstractNumId w:val="14"/>
  </w:num>
  <w:num w:numId="43">
    <w:abstractNumId w:val="24"/>
  </w:num>
  <w:num w:numId="44">
    <w:abstractNumId w:val="8"/>
  </w:num>
  <w:num w:numId="45">
    <w:abstractNumId w:val="17"/>
  </w:num>
  <w:num w:numId="46">
    <w:abstractNumId w:val="17"/>
  </w:num>
  <w:num w:numId="47">
    <w:abstractNumId w:val="5"/>
  </w:num>
  <w:num w:numId="48">
    <w:abstractNumId w:val="2"/>
  </w:num>
  <w:num w:numId="49">
    <w:abstractNumId w:val="17"/>
  </w:num>
  <w:num w:numId="50">
    <w:abstractNumId w:val="4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Dalsgaard">
    <w15:presenceInfo w15:providerId="None" w15:userId="Lars Dalsgaar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intFractionalCharacterWidth/>
  <w:hideSpellingErrors/>
  <w:activeWritingStyle w:appName="MSWord" w:lang="en-US" w:vendorID="64" w:dllVersion="131078" w:nlCheck="1" w:checkStyle="0"/>
  <w:activeWritingStyle w:appName="MSWord" w:lang="en-GB" w:vendorID="64" w:dllVersion="131078" w:nlCheck="1" w:checkStyle="1"/>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692F61"/>
    <w:rsid w:val="00001DE6"/>
    <w:rsid w:val="000042D6"/>
    <w:rsid w:val="00011E42"/>
    <w:rsid w:val="00013A17"/>
    <w:rsid w:val="00014B9F"/>
    <w:rsid w:val="000172F0"/>
    <w:rsid w:val="00017FAD"/>
    <w:rsid w:val="0002445C"/>
    <w:rsid w:val="00024952"/>
    <w:rsid w:val="00027C89"/>
    <w:rsid w:val="00030BE4"/>
    <w:rsid w:val="00035A22"/>
    <w:rsid w:val="000379E3"/>
    <w:rsid w:val="00042374"/>
    <w:rsid w:val="00047786"/>
    <w:rsid w:val="00050957"/>
    <w:rsid w:val="000513A9"/>
    <w:rsid w:val="00051D74"/>
    <w:rsid w:val="00053856"/>
    <w:rsid w:val="00056E8E"/>
    <w:rsid w:val="00061A8B"/>
    <w:rsid w:val="00066378"/>
    <w:rsid w:val="00067490"/>
    <w:rsid w:val="00072422"/>
    <w:rsid w:val="000743EA"/>
    <w:rsid w:val="0007628F"/>
    <w:rsid w:val="00076E24"/>
    <w:rsid w:val="00077B97"/>
    <w:rsid w:val="00080CB1"/>
    <w:rsid w:val="0008436E"/>
    <w:rsid w:val="00085F5D"/>
    <w:rsid w:val="000864C9"/>
    <w:rsid w:val="00092742"/>
    <w:rsid w:val="000932EC"/>
    <w:rsid w:val="00093EA2"/>
    <w:rsid w:val="00095C02"/>
    <w:rsid w:val="000A03D7"/>
    <w:rsid w:val="000A0A66"/>
    <w:rsid w:val="000A2BE0"/>
    <w:rsid w:val="000A3D85"/>
    <w:rsid w:val="000A4829"/>
    <w:rsid w:val="000A4BDA"/>
    <w:rsid w:val="000A5472"/>
    <w:rsid w:val="000A65F9"/>
    <w:rsid w:val="000B2FA5"/>
    <w:rsid w:val="000B3B52"/>
    <w:rsid w:val="000B3FF7"/>
    <w:rsid w:val="000B50B8"/>
    <w:rsid w:val="000B7A1F"/>
    <w:rsid w:val="000C477C"/>
    <w:rsid w:val="000C5F96"/>
    <w:rsid w:val="000C63EE"/>
    <w:rsid w:val="000D0D3B"/>
    <w:rsid w:val="000D0EA2"/>
    <w:rsid w:val="000D6E4B"/>
    <w:rsid w:val="000D75D4"/>
    <w:rsid w:val="000E04B1"/>
    <w:rsid w:val="000E1371"/>
    <w:rsid w:val="000E76E9"/>
    <w:rsid w:val="000F0813"/>
    <w:rsid w:val="000F3727"/>
    <w:rsid w:val="000F4522"/>
    <w:rsid w:val="00100B58"/>
    <w:rsid w:val="00102195"/>
    <w:rsid w:val="001047BF"/>
    <w:rsid w:val="00104CBE"/>
    <w:rsid w:val="001050E0"/>
    <w:rsid w:val="00105BE8"/>
    <w:rsid w:val="0010741D"/>
    <w:rsid w:val="00110C28"/>
    <w:rsid w:val="00114659"/>
    <w:rsid w:val="001151B7"/>
    <w:rsid w:val="00116C5C"/>
    <w:rsid w:val="0012026C"/>
    <w:rsid w:val="00126A2A"/>
    <w:rsid w:val="0012795F"/>
    <w:rsid w:val="00131859"/>
    <w:rsid w:val="00131C8F"/>
    <w:rsid w:val="00131D21"/>
    <w:rsid w:val="00136F4F"/>
    <w:rsid w:val="00136FF3"/>
    <w:rsid w:val="0014290C"/>
    <w:rsid w:val="00143A1C"/>
    <w:rsid w:val="00143F07"/>
    <w:rsid w:val="001453C5"/>
    <w:rsid w:val="001539C1"/>
    <w:rsid w:val="00153DAA"/>
    <w:rsid w:val="001543DB"/>
    <w:rsid w:val="00157CBB"/>
    <w:rsid w:val="00160D8A"/>
    <w:rsid w:val="00160F07"/>
    <w:rsid w:val="0016180E"/>
    <w:rsid w:val="001629DA"/>
    <w:rsid w:val="00162C54"/>
    <w:rsid w:val="001651F2"/>
    <w:rsid w:val="00165BD3"/>
    <w:rsid w:val="00165C3F"/>
    <w:rsid w:val="00167145"/>
    <w:rsid w:val="00167193"/>
    <w:rsid w:val="00173543"/>
    <w:rsid w:val="0017606D"/>
    <w:rsid w:val="0018073F"/>
    <w:rsid w:val="00181590"/>
    <w:rsid w:val="00181B61"/>
    <w:rsid w:val="00181FA1"/>
    <w:rsid w:val="00191BC8"/>
    <w:rsid w:val="00193088"/>
    <w:rsid w:val="001939E6"/>
    <w:rsid w:val="0019671F"/>
    <w:rsid w:val="001A1769"/>
    <w:rsid w:val="001A191A"/>
    <w:rsid w:val="001A20A9"/>
    <w:rsid w:val="001A4C19"/>
    <w:rsid w:val="001B128D"/>
    <w:rsid w:val="001B4868"/>
    <w:rsid w:val="001B6616"/>
    <w:rsid w:val="001C26AC"/>
    <w:rsid w:val="001C4B85"/>
    <w:rsid w:val="001C5179"/>
    <w:rsid w:val="001C7149"/>
    <w:rsid w:val="001D151E"/>
    <w:rsid w:val="001D2A72"/>
    <w:rsid w:val="001D37D7"/>
    <w:rsid w:val="001D55C8"/>
    <w:rsid w:val="001F1175"/>
    <w:rsid w:val="001F2554"/>
    <w:rsid w:val="001F45F8"/>
    <w:rsid w:val="001F4FF0"/>
    <w:rsid w:val="001F501E"/>
    <w:rsid w:val="002001D3"/>
    <w:rsid w:val="002039D1"/>
    <w:rsid w:val="00204F5A"/>
    <w:rsid w:val="0020582D"/>
    <w:rsid w:val="00210DE4"/>
    <w:rsid w:val="0022429E"/>
    <w:rsid w:val="00225918"/>
    <w:rsid w:val="00227F6F"/>
    <w:rsid w:val="00231F64"/>
    <w:rsid w:val="00232B76"/>
    <w:rsid w:val="00233691"/>
    <w:rsid w:val="0023704B"/>
    <w:rsid w:val="00240F73"/>
    <w:rsid w:val="00241772"/>
    <w:rsid w:val="00244895"/>
    <w:rsid w:val="00245B24"/>
    <w:rsid w:val="002469CE"/>
    <w:rsid w:val="002472F3"/>
    <w:rsid w:val="00247F71"/>
    <w:rsid w:val="002509D0"/>
    <w:rsid w:val="00252836"/>
    <w:rsid w:val="00253E6C"/>
    <w:rsid w:val="00255AE2"/>
    <w:rsid w:val="00256C14"/>
    <w:rsid w:val="00257570"/>
    <w:rsid w:val="00264B60"/>
    <w:rsid w:val="00264C92"/>
    <w:rsid w:val="00264F5F"/>
    <w:rsid w:val="00265631"/>
    <w:rsid w:val="00267D8C"/>
    <w:rsid w:val="002701AE"/>
    <w:rsid w:val="00271B62"/>
    <w:rsid w:val="0027279B"/>
    <w:rsid w:val="002753D4"/>
    <w:rsid w:val="00281D8D"/>
    <w:rsid w:val="0028406D"/>
    <w:rsid w:val="00286568"/>
    <w:rsid w:val="002917B0"/>
    <w:rsid w:val="00294AB0"/>
    <w:rsid w:val="002A0E9E"/>
    <w:rsid w:val="002A1469"/>
    <w:rsid w:val="002A15DE"/>
    <w:rsid w:val="002A1643"/>
    <w:rsid w:val="002A4994"/>
    <w:rsid w:val="002B082E"/>
    <w:rsid w:val="002B2138"/>
    <w:rsid w:val="002B3000"/>
    <w:rsid w:val="002B32CE"/>
    <w:rsid w:val="002B75FE"/>
    <w:rsid w:val="002C17AC"/>
    <w:rsid w:val="002C2A36"/>
    <w:rsid w:val="002C7D3E"/>
    <w:rsid w:val="002D1643"/>
    <w:rsid w:val="002D2E8A"/>
    <w:rsid w:val="002D30DD"/>
    <w:rsid w:val="002D31D6"/>
    <w:rsid w:val="002D3D1F"/>
    <w:rsid w:val="002E1039"/>
    <w:rsid w:val="002F26E7"/>
    <w:rsid w:val="002F33B8"/>
    <w:rsid w:val="002F40AC"/>
    <w:rsid w:val="002F5A35"/>
    <w:rsid w:val="002F5AE4"/>
    <w:rsid w:val="003000F9"/>
    <w:rsid w:val="003018E7"/>
    <w:rsid w:val="003029C4"/>
    <w:rsid w:val="00305A61"/>
    <w:rsid w:val="003121FC"/>
    <w:rsid w:val="003124CB"/>
    <w:rsid w:val="0031278C"/>
    <w:rsid w:val="0031418C"/>
    <w:rsid w:val="00316F92"/>
    <w:rsid w:val="0031771A"/>
    <w:rsid w:val="003178AF"/>
    <w:rsid w:val="003208B0"/>
    <w:rsid w:val="00323963"/>
    <w:rsid w:val="00324797"/>
    <w:rsid w:val="003247ED"/>
    <w:rsid w:val="003249A7"/>
    <w:rsid w:val="00325723"/>
    <w:rsid w:val="0032794D"/>
    <w:rsid w:val="00332089"/>
    <w:rsid w:val="00333A4C"/>
    <w:rsid w:val="00333AB6"/>
    <w:rsid w:val="00334A27"/>
    <w:rsid w:val="003358E5"/>
    <w:rsid w:val="0033716E"/>
    <w:rsid w:val="00340914"/>
    <w:rsid w:val="00342556"/>
    <w:rsid w:val="003428F5"/>
    <w:rsid w:val="003440A3"/>
    <w:rsid w:val="003468A2"/>
    <w:rsid w:val="003517C9"/>
    <w:rsid w:val="00353174"/>
    <w:rsid w:val="0035688A"/>
    <w:rsid w:val="003569BE"/>
    <w:rsid w:val="00356FD9"/>
    <w:rsid w:val="00360017"/>
    <w:rsid w:val="0036059B"/>
    <w:rsid w:val="003632EA"/>
    <w:rsid w:val="00364231"/>
    <w:rsid w:val="00365C67"/>
    <w:rsid w:val="00366598"/>
    <w:rsid w:val="00367DE3"/>
    <w:rsid w:val="00370399"/>
    <w:rsid w:val="00370D4D"/>
    <w:rsid w:val="00373ABA"/>
    <w:rsid w:val="00376320"/>
    <w:rsid w:val="00376AF3"/>
    <w:rsid w:val="0037773E"/>
    <w:rsid w:val="00382023"/>
    <w:rsid w:val="003822CE"/>
    <w:rsid w:val="0038237B"/>
    <w:rsid w:val="00384E8C"/>
    <w:rsid w:val="00386774"/>
    <w:rsid w:val="00386DD0"/>
    <w:rsid w:val="00386E45"/>
    <w:rsid w:val="003929DE"/>
    <w:rsid w:val="00392F9A"/>
    <w:rsid w:val="003A187E"/>
    <w:rsid w:val="003A216C"/>
    <w:rsid w:val="003A24EA"/>
    <w:rsid w:val="003A4DE1"/>
    <w:rsid w:val="003A655C"/>
    <w:rsid w:val="003B0EDB"/>
    <w:rsid w:val="003B0FA5"/>
    <w:rsid w:val="003B6906"/>
    <w:rsid w:val="003B7524"/>
    <w:rsid w:val="003C33FC"/>
    <w:rsid w:val="003C6562"/>
    <w:rsid w:val="003C7A36"/>
    <w:rsid w:val="003D0AAA"/>
    <w:rsid w:val="003D1759"/>
    <w:rsid w:val="003D42CA"/>
    <w:rsid w:val="003D7D04"/>
    <w:rsid w:val="003E126C"/>
    <w:rsid w:val="003E3813"/>
    <w:rsid w:val="003F0573"/>
    <w:rsid w:val="003F0E93"/>
    <w:rsid w:val="003F1C71"/>
    <w:rsid w:val="00406096"/>
    <w:rsid w:val="004064BC"/>
    <w:rsid w:val="004073E7"/>
    <w:rsid w:val="00407A3D"/>
    <w:rsid w:val="00411C70"/>
    <w:rsid w:val="00414EA0"/>
    <w:rsid w:val="0041667B"/>
    <w:rsid w:val="0041690F"/>
    <w:rsid w:val="00417B32"/>
    <w:rsid w:val="00421295"/>
    <w:rsid w:val="004212DE"/>
    <w:rsid w:val="0042383B"/>
    <w:rsid w:val="00424BCF"/>
    <w:rsid w:val="0042611E"/>
    <w:rsid w:val="004301B8"/>
    <w:rsid w:val="00435BAC"/>
    <w:rsid w:val="00441AC0"/>
    <w:rsid w:val="004420AC"/>
    <w:rsid w:val="00442A8C"/>
    <w:rsid w:val="0044522D"/>
    <w:rsid w:val="00445BF4"/>
    <w:rsid w:val="00446921"/>
    <w:rsid w:val="00452BA1"/>
    <w:rsid w:val="00453C56"/>
    <w:rsid w:val="00454EE0"/>
    <w:rsid w:val="004569D3"/>
    <w:rsid w:val="00466709"/>
    <w:rsid w:val="0046674D"/>
    <w:rsid w:val="0047002D"/>
    <w:rsid w:val="00471C21"/>
    <w:rsid w:val="00474C95"/>
    <w:rsid w:val="00474ECF"/>
    <w:rsid w:val="0047511F"/>
    <w:rsid w:val="00476EBB"/>
    <w:rsid w:val="00477077"/>
    <w:rsid w:val="004805FC"/>
    <w:rsid w:val="004829AA"/>
    <w:rsid w:val="004834FF"/>
    <w:rsid w:val="00491213"/>
    <w:rsid w:val="00493E97"/>
    <w:rsid w:val="004959CA"/>
    <w:rsid w:val="004A37FD"/>
    <w:rsid w:val="004A3FFC"/>
    <w:rsid w:val="004A4174"/>
    <w:rsid w:val="004A4CC8"/>
    <w:rsid w:val="004A7903"/>
    <w:rsid w:val="004B25D3"/>
    <w:rsid w:val="004B3A00"/>
    <w:rsid w:val="004B424E"/>
    <w:rsid w:val="004B4262"/>
    <w:rsid w:val="004B6FC4"/>
    <w:rsid w:val="004C06C5"/>
    <w:rsid w:val="004C3441"/>
    <w:rsid w:val="004C381D"/>
    <w:rsid w:val="004C58CC"/>
    <w:rsid w:val="004C6AB4"/>
    <w:rsid w:val="004C74E9"/>
    <w:rsid w:val="004C79E0"/>
    <w:rsid w:val="004D12C9"/>
    <w:rsid w:val="004D1585"/>
    <w:rsid w:val="004D3288"/>
    <w:rsid w:val="004D58D3"/>
    <w:rsid w:val="004E0646"/>
    <w:rsid w:val="004E0C80"/>
    <w:rsid w:val="004E1B95"/>
    <w:rsid w:val="004E1C6A"/>
    <w:rsid w:val="004E3198"/>
    <w:rsid w:val="004E3D79"/>
    <w:rsid w:val="004E4F7A"/>
    <w:rsid w:val="004E52BD"/>
    <w:rsid w:val="004E5F15"/>
    <w:rsid w:val="004E7A38"/>
    <w:rsid w:val="004F0566"/>
    <w:rsid w:val="004F217D"/>
    <w:rsid w:val="0050037C"/>
    <w:rsid w:val="005026E4"/>
    <w:rsid w:val="00507B2F"/>
    <w:rsid w:val="0051003E"/>
    <w:rsid w:val="0051066D"/>
    <w:rsid w:val="00511B1F"/>
    <w:rsid w:val="005132B8"/>
    <w:rsid w:val="005137D6"/>
    <w:rsid w:val="0051502C"/>
    <w:rsid w:val="00517AA1"/>
    <w:rsid w:val="005279B8"/>
    <w:rsid w:val="00533458"/>
    <w:rsid w:val="00533A0F"/>
    <w:rsid w:val="0053449C"/>
    <w:rsid w:val="00534B5A"/>
    <w:rsid w:val="00536109"/>
    <w:rsid w:val="00541B1A"/>
    <w:rsid w:val="00546DDE"/>
    <w:rsid w:val="00552FA6"/>
    <w:rsid w:val="00556F81"/>
    <w:rsid w:val="0056128C"/>
    <w:rsid w:val="005631E1"/>
    <w:rsid w:val="005638EC"/>
    <w:rsid w:val="005644F4"/>
    <w:rsid w:val="00566385"/>
    <w:rsid w:val="0057439C"/>
    <w:rsid w:val="005751C7"/>
    <w:rsid w:val="005759B7"/>
    <w:rsid w:val="00586A5D"/>
    <w:rsid w:val="00590A9F"/>
    <w:rsid w:val="00592069"/>
    <w:rsid w:val="00594C8F"/>
    <w:rsid w:val="00596454"/>
    <w:rsid w:val="005965C0"/>
    <w:rsid w:val="00596A4C"/>
    <w:rsid w:val="00596E1B"/>
    <w:rsid w:val="005971E6"/>
    <w:rsid w:val="005A16D6"/>
    <w:rsid w:val="005A27A8"/>
    <w:rsid w:val="005A3572"/>
    <w:rsid w:val="005A3C8B"/>
    <w:rsid w:val="005A566F"/>
    <w:rsid w:val="005A706F"/>
    <w:rsid w:val="005B214B"/>
    <w:rsid w:val="005B669F"/>
    <w:rsid w:val="005C0824"/>
    <w:rsid w:val="005C28E1"/>
    <w:rsid w:val="005C5F6B"/>
    <w:rsid w:val="005C6832"/>
    <w:rsid w:val="005C6981"/>
    <w:rsid w:val="005C7309"/>
    <w:rsid w:val="005C78B5"/>
    <w:rsid w:val="005D1C9D"/>
    <w:rsid w:val="005D2C3D"/>
    <w:rsid w:val="005D2E3D"/>
    <w:rsid w:val="005D54F3"/>
    <w:rsid w:val="005D66BA"/>
    <w:rsid w:val="005E223B"/>
    <w:rsid w:val="005E4A56"/>
    <w:rsid w:val="005E5E19"/>
    <w:rsid w:val="005E70DD"/>
    <w:rsid w:val="005E751D"/>
    <w:rsid w:val="005F031A"/>
    <w:rsid w:val="005F35BE"/>
    <w:rsid w:val="005F578E"/>
    <w:rsid w:val="005F644D"/>
    <w:rsid w:val="005F6F61"/>
    <w:rsid w:val="006022C9"/>
    <w:rsid w:val="00602456"/>
    <w:rsid w:val="0060583B"/>
    <w:rsid w:val="00612481"/>
    <w:rsid w:val="00616C0C"/>
    <w:rsid w:val="00622BB7"/>
    <w:rsid w:val="006264B0"/>
    <w:rsid w:val="00630E6B"/>
    <w:rsid w:val="00632340"/>
    <w:rsid w:val="00634D36"/>
    <w:rsid w:val="00634FEC"/>
    <w:rsid w:val="0064295F"/>
    <w:rsid w:val="00644A87"/>
    <w:rsid w:val="006472B9"/>
    <w:rsid w:val="00650CBD"/>
    <w:rsid w:val="00652EEE"/>
    <w:rsid w:val="00655B0F"/>
    <w:rsid w:val="00656A20"/>
    <w:rsid w:val="00657CEA"/>
    <w:rsid w:val="00662ED8"/>
    <w:rsid w:val="006679C8"/>
    <w:rsid w:val="00671447"/>
    <w:rsid w:val="00672D22"/>
    <w:rsid w:val="00673C2D"/>
    <w:rsid w:val="00674647"/>
    <w:rsid w:val="00680C07"/>
    <w:rsid w:val="006847D8"/>
    <w:rsid w:val="00685728"/>
    <w:rsid w:val="00685D21"/>
    <w:rsid w:val="006865CD"/>
    <w:rsid w:val="0068721A"/>
    <w:rsid w:val="0069261E"/>
    <w:rsid w:val="0069288A"/>
    <w:rsid w:val="00692F61"/>
    <w:rsid w:val="00693348"/>
    <w:rsid w:val="00695396"/>
    <w:rsid w:val="00696946"/>
    <w:rsid w:val="006A11F5"/>
    <w:rsid w:val="006A3D64"/>
    <w:rsid w:val="006A529F"/>
    <w:rsid w:val="006B04EF"/>
    <w:rsid w:val="006B0DFB"/>
    <w:rsid w:val="006B10E8"/>
    <w:rsid w:val="006B2AF3"/>
    <w:rsid w:val="006B321D"/>
    <w:rsid w:val="006B41EE"/>
    <w:rsid w:val="006B4328"/>
    <w:rsid w:val="006C0355"/>
    <w:rsid w:val="006C223F"/>
    <w:rsid w:val="006C7C8F"/>
    <w:rsid w:val="006D3536"/>
    <w:rsid w:val="006D40B8"/>
    <w:rsid w:val="006D7674"/>
    <w:rsid w:val="006E064C"/>
    <w:rsid w:val="006E0B5F"/>
    <w:rsid w:val="006E17D7"/>
    <w:rsid w:val="006E55AC"/>
    <w:rsid w:val="006E6E30"/>
    <w:rsid w:val="006F37BF"/>
    <w:rsid w:val="006F4873"/>
    <w:rsid w:val="006F4F07"/>
    <w:rsid w:val="006F5618"/>
    <w:rsid w:val="006F7AE5"/>
    <w:rsid w:val="007005B8"/>
    <w:rsid w:val="007006E6"/>
    <w:rsid w:val="00700AB6"/>
    <w:rsid w:val="00701AD0"/>
    <w:rsid w:val="00701B60"/>
    <w:rsid w:val="00702525"/>
    <w:rsid w:val="00702C53"/>
    <w:rsid w:val="00703910"/>
    <w:rsid w:val="00704B8A"/>
    <w:rsid w:val="007050EC"/>
    <w:rsid w:val="007063CE"/>
    <w:rsid w:val="007113C5"/>
    <w:rsid w:val="0071189F"/>
    <w:rsid w:val="00712695"/>
    <w:rsid w:val="0071602F"/>
    <w:rsid w:val="0072145F"/>
    <w:rsid w:val="00721788"/>
    <w:rsid w:val="00721A7C"/>
    <w:rsid w:val="00721A92"/>
    <w:rsid w:val="0072711C"/>
    <w:rsid w:val="007342DE"/>
    <w:rsid w:val="00735DC8"/>
    <w:rsid w:val="00735E39"/>
    <w:rsid w:val="00737992"/>
    <w:rsid w:val="0074107A"/>
    <w:rsid w:val="0074327B"/>
    <w:rsid w:val="00746960"/>
    <w:rsid w:val="00753BB6"/>
    <w:rsid w:val="00753FF8"/>
    <w:rsid w:val="00754F9C"/>
    <w:rsid w:val="0076194B"/>
    <w:rsid w:val="007672F6"/>
    <w:rsid w:val="007674F2"/>
    <w:rsid w:val="0077078E"/>
    <w:rsid w:val="007741C0"/>
    <w:rsid w:val="00774CB7"/>
    <w:rsid w:val="0077648E"/>
    <w:rsid w:val="00777880"/>
    <w:rsid w:val="00786B22"/>
    <w:rsid w:val="00786C44"/>
    <w:rsid w:val="007960C2"/>
    <w:rsid w:val="00796DB3"/>
    <w:rsid w:val="007A12E6"/>
    <w:rsid w:val="007A1321"/>
    <w:rsid w:val="007A450C"/>
    <w:rsid w:val="007A487A"/>
    <w:rsid w:val="007B6440"/>
    <w:rsid w:val="007C1B81"/>
    <w:rsid w:val="007C292B"/>
    <w:rsid w:val="007C5708"/>
    <w:rsid w:val="007C6247"/>
    <w:rsid w:val="007C71A3"/>
    <w:rsid w:val="007D0091"/>
    <w:rsid w:val="007D1F3E"/>
    <w:rsid w:val="007D3695"/>
    <w:rsid w:val="007D38F7"/>
    <w:rsid w:val="007D5CEE"/>
    <w:rsid w:val="007D6550"/>
    <w:rsid w:val="007E0E97"/>
    <w:rsid w:val="007E32C7"/>
    <w:rsid w:val="007F0478"/>
    <w:rsid w:val="007F23CD"/>
    <w:rsid w:val="007F254F"/>
    <w:rsid w:val="007F2C04"/>
    <w:rsid w:val="007F33C0"/>
    <w:rsid w:val="007F388E"/>
    <w:rsid w:val="007F47CF"/>
    <w:rsid w:val="007F5027"/>
    <w:rsid w:val="007F69BA"/>
    <w:rsid w:val="008009EF"/>
    <w:rsid w:val="0080165A"/>
    <w:rsid w:val="008018C7"/>
    <w:rsid w:val="00802FFF"/>
    <w:rsid w:val="008036E8"/>
    <w:rsid w:val="00807836"/>
    <w:rsid w:val="00820426"/>
    <w:rsid w:val="00821153"/>
    <w:rsid w:val="00822486"/>
    <w:rsid w:val="0082300A"/>
    <w:rsid w:val="008238E1"/>
    <w:rsid w:val="00825DE5"/>
    <w:rsid w:val="00826DEC"/>
    <w:rsid w:val="00830604"/>
    <w:rsid w:val="008317E7"/>
    <w:rsid w:val="008329FF"/>
    <w:rsid w:val="00833A9F"/>
    <w:rsid w:val="008344EE"/>
    <w:rsid w:val="00834827"/>
    <w:rsid w:val="008356D3"/>
    <w:rsid w:val="00835B50"/>
    <w:rsid w:val="00835C87"/>
    <w:rsid w:val="00836D2C"/>
    <w:rsid w:val="00840520"/>
    <w:rsid w:val="00842FDF"/>
    <w:rsid w:val="008439DD"/>
    <w:rsid w:val="00847E39"/>
    <w:rsid w:val="008567DA"/>
    <w:rsid w:val="00861B5D"/>
    <w:rsid w:val="008643E0"/>
    <w:rsid w:val="008668CD"/>
    <w:rsid w:val="00867F05"/>
    <w:rsid w:val="0087102E"/>
    <w:rsid w:val="0087465E"/>
    <w:rsid w:val="00875477"/>
    <w:rsid w:val="00877B15"/>
    <w:rsid w:val="00880980"/>
    <w:rsid w:val="00882127"/>
    <w:rsid w:val="00883CBB"/>
    <w:rsid w:val="00884D50"/>
    <w:rsid w:val="00884DFE"/>
    <w:rsid w:val="00887FA8"/>
    <w:rsid w:val="008916F0"/>
    <w:rsid w:val="00893A49"/>
    <w:rsid w:val="008943F0"/>
    <w:rsid w:val="0089703E"/>
    <w:rsid w:val="0089719D"/>
    <w:rsid w:val="008A74A8"/>
    <w:rsid w:val="008B093E"/>
    <w:rsid w:val="008B0B5B"/>
    <w:rsid w:val="008B200F"/>
    <w:rsid w:val="008B30D0"/>
    <w:rsid w:val="008B4486"/>
    <w:rsid w:val="008B461C"/>
    <w:rsid w:val="008B56F4"/>
    <w:rsid w:val="008B6E20"/>
    <w:rsid w:val="008C0A2A"/>
    <w:rsid w:val="008C0DCA"/>
    <w:rsid w:val="008C1D21"/>
    <w:rsid w:val="008C232B"/>
    <w:rsid w:val="008C40EF"/>
    <w:rsid w:val="008C4B4B"/>
    <w:rsid w:val="008D43E9"/>
    <w:rsid w:val="008D479F"/>
    <w:rsid w:val="008D6ED9"/>
    <w:rsid w:val="008D79CB"/>
    <w:rsid w:val="008E6F70"/>
    <w:rsid w:val="008F5A70"/>
    <w:rsid w:val="008F7611"/>
    <w:rsid w:val="009006C4"/>
    <w:rsid w:val="00904929"/>
    <w:rsid w:val="00907B79"/>
    <w:rsid w:val="0091126E"/>
    <w:rsid w:val="00911540"/>
    <w:rsid w:val="00914BD3"/>
    <w:rsid w:val="00915D60"/>
    <w:rsid w:val="0091628B"/>
    <w:rsid w:val="00917A12"/>
    <w:rsid w:val="00920293"/>
    <w:rsid w:val="00922414"/>
    <w:rsid w:val="00924488"/>
    <w:rsid w:val="0092593B"/>
    <w:rsid w:val="0093305F"/>
    <w:rsid w:val="00933463"/>
    <w:rsid w:val="009367B5"/>
    <w:rsid w:val="00937ADC"/>
    <w:rsid w:val="00937CEB"/>
    <w:rsid w:val="0094098C"/>
    <w:rsid w:val="00941881"/>
    <w:rsid w:val="00942CD4"/>
    <w:rsid w:val="0094367A"/>
    <w:rsid w:val="00946CD9"/>
    <w:rsid w:val="00947530"/>
    <w:rsid w:val="00950E13"/>
    <w:rsid w:val="0095122A"/>
    <w:rsid w:val="00953984"/>
    <w:rsid w:val="0095434D"/>
    <w:rsid w:val="009565CB"/>
    <w:rsid w:val="009568A3"/>
    <w:rsid w:val="009570DF"/>
    <w:rsid w:val="00957730"/>
    <w:rsid w:val="00962C11"/>
    <w:rsid w:val="009642CA"/>
    <w:rsid w:val="009726A7"/>
    <w:rsid w:val="009771E3"/>
    <w:rsid w:val="00986F9E"/>
    <w:rsid w:val="009871D6"/>
    <w:rsid w:val="009878DC"/>
    <w:rsid w:val="0099152A"/>
    <w:rsid w:val="00992E0F"/>
    <w:rsid w:val="00993C78"/>
    <w:rsid w:val="009955C9"/>
    <w:rsid w:val="009A010C"/>
    <w:rsid w:val="009A10CD"/>
    <w:rsid w:val="009A3BA6"/>
    <w:rsid w:val="009A3E80"/>
    <w:rsid w:val="009A5F4C"/>
    <w:rsid w:val="009A5F86"/>
    <w:rsid w:val="009A6E87"/>
    <w:rsid w:val="009A7ABB"/>
    <w:rsid w:val="009B0B52"/>
    <w:rsid w:val="009B3554"/>
    <w:rsid w:val="009B6A9E"/>
    <w:rsid w:val="009C011B"/>
    <w:rsid w:val="009C0C0D"/>
    <w:rsid w:val="009C1877"/>
    <w:rsid w:val="009C2E39"/>
    <w:rsid w:val="009C3699"/>
    <w:rsid w:val="009C5DDF"/>
    <w:rsid w:val="009D1196"/>
    <w:rsid w:val="009E0C50"/>
    <w:rsid w:val="009E5E7B"/>
    <w:rsid w:val="009E730A"/>
    <w:rsid w:val="009F0191"/>
    <w:rsid w:val="009F16DA"/>
    <w:rsid w:val="009F391B"/>
    <w:rsid w:val="009F5A38"/>
    <w:rsid w:val="009F5BF5"/>
    <w:rsid w:val="009F6101"/>
    <w:rsid w:val="00A008E8"/>
    <w:rsid w:val="00A030B5"/>
    <w:rsid w:val="00A036E4"/>
    <w:rsid w:val="00A039F7"/>
    <w:rsid w:val="00A0584E"/>
    <w:rsid w:val="00A06459"/>
    <w:rsid w:val="00A079E1"/>
    <w:rsid w:val="00A07D5F"/>
    <w:rsid w:val="00A11501"/>
    <w:rsid w:val="00A133FA"/>
    <w:rsid w:val="00A15E5D"/>
    <w:rsid w:val="00A2354A"/>
    <w:rsid w:val="00A2535F"/>
    <w:rsid w:val="00A30DD6"/>
    <w:rsid w:val="00A31CC8"/>
    <w:rsid w:val="00A32B72"/>
    <w:rsid w:val="00A33469"/>
    <w:rsid w:val="00A37213"/>
    <w:rsid w:val="00A37900"/>
    <w:rsid w:val="00A43422"/>
    <w:rsid w:val="00A43711"/>
    <w:rsid w:val="00A447D8"/>
    <w:rsid w:val="00A46F25"/>
    <w:rsid w:val="00A47267"/>
    <w:rsid w:val="00A4760D"/>
    <w:rsid w:val="00A511C5"/>
    <w:rsid w:val="00A54DD1"/>
    <w:rsid w:val="00A5721E"/>
    <w:rsid w:val="00A62E16"/>
    <w:rsid w:val="00A63131"/>
    <w:rsid w:val="00A64E9F"/>
    <w:rsid w:val="00A64F3D"/>
    <w:rsid w:val="00A65C46"/>
    <w:rsid w:val="00A66004"/>
    <w:rsid w:val="00A6715F"/>
    <w:rsid w:val="00A71F6B"/>
    <w:rsid w:val="00A71FC8"/>
    <w:rsid w:val="00A811CA"/>
    <w:rsid w:val="00A81ACF"/>
    <w:rsid w:val="00A8278C"/>
    <w:rsid w:val="00A876CA"/>
    <w:rsid w:val="00A91E28"/>
    <w:rsid w:val="00A92921"/>
    <w:rsid w:val="00A92F53"/>
    <w:rsid w:val="00A9647B"/>
    <w:rsid w:val="00A971FA"/>
    <w:rsid w:val="00AA0E14"/>
    <w:rsid w:val="00AA1E9A"/>
    <w:rsid w:val="00AA28EA"/>
    <w:rsid w:val="00AA36A6"/>
    <w:rsid w:val="00AA4903"/>
    <w:rsid w:val="00AB3D13"/>
    <w:rsid w:val="00AB7900"/>
    <w:rsid w:val="00AC2D55"/>
    <w:rsid w:val="00AC3F34"/>
    <w:rsid w:val="00AC5F68"/>
    <w:rsid w:val="00AC6500"/>
    <w:rsid w:val="00AC6638"/>
    <w:rsid w:val="00AC78A3"/>
    <w:rsid w:val="00AD0D2E"/>
    <w:rsid w:val="00AD2492"/>
    <w:rsid w:val="00AD4B76"/>
    <w:rsid w:val="00AD6A24"/>
    <w:rsid w:val="00AD7B40"/>
    <w:rsid w:val="00AE1229"/>
    <w:rsid w:val="00AE1CBB"/>
    <w:rsid w:val="00AE3CAC"/>
    <w:rsid w:val="00AE45F6"/>
    <w:rsid w:val="00AE745B"/>
    <w:rsid w:val="00AE7B1D"/>
    <w:rsid w:val="00AF03AD"/>
    <w:rsid w:val="00AF0F87"/>
    <w:rsid w:val="00AF1BA1"/>
    <w:rsid w:val="00AF6A5F"/>
    <w:rsid w:val="00AF7022"/>
    <w:rsid w:val="00B029AE"/>
    <w:rsid w:val="00B05348"/>
    <w:rsid w:val="00B06741"/>
    <w:rsid w:val="00B07E35"/>
    <w:rsid w:val="00B1003B"/>
    <w:rsid w:val="00B105E9"/>
    <w:rsid w:val="00B11671"/>
    <w:rsid w:val="00B122C6"/>
    <w:rsid w:val="00B14009"/>
    <w:rsid w:val="00B15935"/>
    <w:rsid w:val="00B17A43"/>
    <w:rsid w:val="00B17B95"/>
    <w:rsid w:val="00B20FFA"/>
    <w:rsid w:val="00B224F1"/>
    <w:rsid w:val="00B27D3A"/>
    <w:rsid w:val="00B3062A"/>
    <w:rsid w:val="00B41786"/>
    <w:rsid w:val="00B424CC"/>
    <w:rsid w:val="00B51CF3"/>
    <w:rsid w:val="00B52568"/>
    <w:rsid w:val="00B5259A"/>
    <w:rsid w:val="00B5268A"/>
    <w:rsid w:val="00B52737"/>
    <w:rsid w:val="00B54F83"/>
    <w:rsid w:val="00B56AFD"/>
    <w:rsid w:val="00B620BA"/>
    <w:rsid w:val="00B62A36"/>
    <w:rsid w:val="00B6679B"/>
    <w:rsid w:val="00B70633"/>
    <w:rsid w:val="00B7298C"/>
    <w:rsid w:val="00B7354E"/>
    <w:rsid w:val="00B738CF"/>
    <w:rsid w:val="00B76E74"/>
    <w:rsid w:val="00B77772"/>
    <w:rsid w:val="00B8006B"/>
    <w:rsid w:val="00B80F98"/>
    <w:rsid w:val="00B82BA7"/>
    <w:rsid w:val="00B83393"/>
    <w:rsid w:val="00B87102"/>
    <w:rsid w:val="00B90483"/>
    <w:rsid w:val="00B91EE6"/>
    <w:rsid w:val="00B95988"/>
    <w:rsid w:val="00B96429"/>
    <w:rsid w:val="00BA24E3"/>
    <w:rsid w:val="00BA6130"/>
    <w:rsid w:val="00BA7DD9"/>
    <w:rsid w:val="00BB0253"/>
    <w:rsid w:val="00BB3566"/>
    <w:rsid w:val="00BB660C"/>
    <w:rsid w:val="00BC1752"/>
    <w:rsid w:val="00BC68B7"/>
    <w:rsid w:val="00BC7C33"/>
    <w:rsid w:val="00BD0A75"/>
    <w:rsid w:val="00BD4B48"/>
    <w:rsid w:val="00BD58DF"/>
    <w:rsid w:val="00BE03FA"/>
    <w:rsid w:val="00BE0727"/>
    <w:rsid w:val="00BE0A6E"/>
    <w:rsid w:val="00BE18B7"/>
    <w:rsid w:val="00BE7B1B"/>
    <w:rsid w:val="00BF13D3"/>
    <w:rsid w:val="00BF3E35"/>
    <w:rsid w:val="00BF5E6A"/>
    <w:rsid w:val="00BF6968"/>
    <w:rsid w:val="00C003F6"/>
    <w:rsid w:val="00C014C2"/>
    <w:rsid w:val="00C03F88"/>
    <w:rsid w:val="00C04B51"/>
    <w:rsid w:val="00C06114"/>
    <w:rsid w:val="00C10078"/>
    <w:rsid w:val="00C110A4"/>
    <w:rsid w:val="00C14A6F"/>
    <w:rsid w:val="00C15FE3"/>
    <w:rsid w:val="00C16FB8"/>
    <w:rsid w:val="00C173C2"/>
    <w:rsid w:val="00C20201"/>
    <w:rsid w:val="00C21A2B"/>
    <w:rsid w:val="00C23DE0"/>
    <w:rsid w:val="00C25792"/>
    <w:rsid w:val="00C26D1C"/>
    <w:rsid w:val="00C318EC"/>
    <w:rsid w:val="00C32CCE"/>
    <w:rsid w:val="00C361FB"/>
    <w:rsid w:val="00C37F3B"/>
    <w:rsid w:val="00C43B2F"/>
    <w:rsid w:val="00C45BAF"/>
    <w:rsid w:val="00C4718D"/>
    <w:rsid w:val="00C553B1"/>
    <w:rsid w:val="00C55744"/>
    <w:rsid w:val="00C566EB"/>
    <w:rsid w:val="00C60546"/>
    <w:rsid w:val="00C6060A"/>
    <w:rsid w:val="00C6064D"/>
    <w:rsid w:val="00C6065E"/>
    <w:rsid w:val="00C608E8"/>
    <w:rsid w:val="00C61C8C"/>
    <w:rsid w:val="00C62194"/>
    <w:rsid w:val="00C65C86"/>
    <w:rsid w:val="00C66518"/>
    <w:rsid w:val="00C6732F"/>
    <w:rsid w:val="00C70DE2"/>
    <w:rsid w:val="00C72F31"/>
    <w:rsid w:val="00C7585F"/>
    <w:rsid w:val="00C82029"/>
    <w:rsid w:val="00C832A5"/>
    <w:rsid w:val="00C852FB"/>
    <w:rsid w:val="00C8726B"/>
    <w:rsid w:val="00C9032D"/>
    <w:rsid w:val="00C949B2"/>
    <w:rsid w:val="00C949E2"/>
    <w:rsid w:val="00CA6EA7"/>
    <w:rsid w:val="00CA7F36"/>
    <w:rsid w:val="00CB4C52"/>
    <w:rsid w:val="00CB59B6"/>
    <w:rsid w:val="00CC5D1B"/>
    <w:rsid w:val="00CD05BA"/>
    <w:rsid w:val="00CD2544"/>
    <w:rsid w:val="00CD5795"/>
    <w:rsid w:val="00CE29CA"/>
    <w:rsid w:val="00CE4282"/>
    <w:rsid w:val="00CE438D"/>
    <w:rsid w:val="00CE469E"/>
    <w:rsid w:val="00CE4A81"/>
    <w:rsid w:val="00CF0E76"/>
    <w:rsid w:val="00CF1C9E"/>
    <w:rsid w:val="00CF54F9"/>
    <w:rsid w:val="00CF7FF3"/>
    <w:rsid w:val="00D00415"/>
    <w:rsid w:val="00D03985"/>
    <w:rsid w:val="00D03C79"/>
    <w:rsid w:val="00D10BEC"/>
    <w:rsid w:val="00D13BAB"/>
    <w:rsid w:val="00D13F25"/>
    <w:rsid w:val="00D1446D"/>
    <w:rsid w:val="00D158E7"/>
    <w:rsid w:val="00D15A0B"/>
    <w:rsid w:val="00D16748"/>
    <w:rsid w:val="00D169C3"/>
    <w:rsid w:val="00D2378B"/>
    <w:rsid w:val="00D26469"/>
    <w:rsid w:val="00D26AFB"/>
    <w:rsid w:val="00D319A8"/>
    <w:rsid w:val="00D34326"/>
    <w:rsid w:val="00D35991"/>
    <w:rsid w:val="00D35FBE"/>
    <w:rsid w:val="00D41FA8"/>
    <w:rsid w:val="00D42650"/>
    <w:rsid w:val="00D4367D"/>
    <w:rsid w:val="00D438E7"/>
    <w:rsid w:val="00D44156"/>
    <w:rsid w:val="00D465C2"/>
    <w:rsid w:val="00D4681B"/>
    <w:rsid w:val="00D46FFF"/>
    <w:rsid w:val="00D47A8F"/>
    <w:rsid w:val="00D514BB"/>
    <w:rsid w:val="00D51879"/>
    <w:rsid w:val="00D52BAE"/>
    <w:rsid w:val="00D52D09"/>
    <w:rsid w:val="00D5656C"/>
    <w:rsid w:val="00D5662E"/>
    <w:rsid w:val="00D57FDC"/>
    <w:rsid w:val="00D60CA7"/>
    <w:rsid w:val="00D6155A"/>
    <w:rsid w:val="00D63032"/>
    <w:rsid w:val="00D64151"/>
    <w:rsid w:val="00D66463"/>
    <w:rsid w:val="00D66E76"/>
    <w:rsid w:val="00D67C8C"/>
    <w:rsid w:val="00D706F9"/>
    <w:rsid w:val="00D71624"/>
    <w:rsid w:val="00D73EB2"/>
    <w:rsid w:val="00D754DD"/>
    <w:rsid w:val="00D75A1A"/>
    <w:rsid w:val="00D76BC1"/>
    <w:rsid w:val="00D81CE9"/>
    <w:rsid w:val="00D8527C"/>
    <w:rsid w:val="00D8698E"/>
    <w:rsid w:val="00D91606"/>
    <w:rsid w:val="00D927B0"/>
    <w:rsid w:val="00D97FC3"/>
    <w:rsid w:val="00DA05B1"/>
    <w:rsid w:val="00DA31CD"/>
    <w:rsid w:val="00DA3379"/>
    <w:rsid w:val="00DA6DDF"/>
    <w:rsid w:val="00DB42D1"/>
    <w:rsid w:val="00DB4962"/>
    <w:rsid w:val="00DB6A28"/>
    <w:rsid w:val="00DB7ED5"/>
    <w:rsid w:val="00DC13E9"/>
    <w:rsid w:val="00DD184B"/>
    <w:rsid w:val="00DD219E"/>
    <w:rsid w:val="00DD28F8"/>
    <w:rsid w:val="00DD36FF"/>
    <w:rsid w:val="00DD61B5"/>
    <w:rsid w:val="00DE595E"/>
    <w:rsid w:val="00DE65CF"/>
    <w:rsid w:val="00DE701F"/>
    <w:rsid w:val="00DF149D"/>
    <w:rsid w:val="00DF4285"/>
    <w:rsid w:val="00DF71A7"/>
    <w:rsid w:val="00DF737A"/>
    <w:rsid w:val="00E0144E"/>
    <w:rsid w:val="00E01965"/>
    <w:rsid w:val="00E078AF"/>
    <w:rsid w:val="00E10845"/>
    <w:rsid w:val="00E12067"/>
    <w:rsid w:val="00E12987"/>
    <w:rsid w:val="00E208E9"/>
    <w:rsid w:val="00E20CA8"/>
    <w:rsid w:val="00E22F99"/>
    <w:rsid w:val="00E25818"/>
    <w:rsid w:val="00E25E41"/>
    <w:rsid w:val="00E27F06"/>
    <w:rsid w:val="00E337FB"/>
    <w:rsid w:val="00E34972"/>
    <w:rsid w:val="00E35243"/>
    <w:rsid w:val="00E365AF"/>
    <w:rsid w:val="00E40C2E"/>
    <w:rsid w:val="00E40D91"/>
    <w:rsid w:val="00E40FE6"/>
    <w:rsid w:val="00E42CEB"/>
    <w:rsid w:val="00E4480F"/>
    <w:rsid w:val="00E51CB8"/>
    <w:rsid w:val="00E534A4"/>
    <w:rsid w:val="00E5542F"/>
    <w:rsid w:val="00E55B02"/>
    <w:rsid w:val="00E57950"/>
    <w:rsid w:val="00E60B38"/>
    <w:rsid w:val="00E617FB"/>
    <w:rsid w:val="00E63209"/>
    <w:rsid w:val="00E7345E"/>
    <w:rsid w:val="00E738DD"/>
    <w:rsid w:val="00E73E10"/>
    <w:rsid w:val="00E74121"/>
    <w:rsid w:val="00E8106E"/>
    <w:rsid w:val="00E833EC"/>
    <w:rsid w:val="00E843EC"/>
    <w:rsid w:val="00E86336"/>
    <w:rsid w:val="00E8677F"/>
    <w:rsid w:val="00E87F02"/>
    <w:rsid w:val="00E9168A"/>
    <w:rsid w:val="00E92BAA"/>
    <w:rsid w:val="00E941D4"/>
    <w:rsid w:val="00E9696E"/>
    <w:rsid w:val="00E96A85"/>
    <w:rsid w:val="00E97A72"/>
    <w:rsid w:val="00EA4096"/>
    <w:rsid w:val="00EA51DB"/>
    <w:rsid w:val="00EB1E53"/>
    <w:rsid w:val="00EB2283"/>
    <w:rsid w:val="00EB23E7"/>
    <w:rsid w:val="00EB4B50"/>
    <w:rsid w:val="00EB4F52"/>
    <w:rsid w:val="00EB5BA4"/>
    <w:rsid w:val="00EC1939"/>
    <w:rsid w:val="00EC6316"/>
    <w:rsid w:val="00ED1315"/>
    <w:rsid w:val="00ED3816"/>
    <w:rsid w:val="00ED4BAA"/>
    <w:rsid w:val="00EE035E"/>
    <w:rsid w:val="00EE1D0B"/>
    <w:rsid w:val="00EF054A"/>
    <w:rsid w:val="00EF2515"/>
    <w:rsid w:val="00EF3596"/>
    <w:rsid w:val="00EF5162"/>
    <w:rsid w:val="00EF6F72"/>
    <w:rsid w:val="00EF7D8B"/>
    <w:rsid w:val="00F03224"/>
    <w:rsid w:val="00F04BBA"/>
    <w:rsid w:val="00F105BE"/>
    <w:rsid w:val="00F1373A"/>
    <w:rsid w:val="00F14337"/>
    <w:rsid w:val="00F24392"/>
    <w:rsid w:val="00F26385"/>
    <w:rsid w:val="00F26639"/>
    <w:rsid w:val="00F27EA3"/>
    <w:rsid w:val="00F305BB"/>
    <w:rsid w:val="00F36E30"/>
    <w:rsid w:val="00F41521"/>
    <w:rsid w:val="00F42321"/>
    <w:rsid w:val="00F45350"/>
    <w:rsid w:val="00F53C8F"/>
    <w:rsid w:val="00F53E28"/>
    <w:rsid w:val="00F55C40"/>
    <w:rsid w:val="00F55C45"/>
    <w:rsid w:val="00F56723"/>
    <w:rsid w:val="00F57C80"/>
    <w:rsid w:val="00F60B02"/>
    <w:rsid w:val="00F62F19"/>
    <w:rsid w:val="00F65B8F"/>
    <w:rsid w:val="00F70538"/>
    <w:rsid w:val="00F71387"/>
    <w:rsid w:val="00F71649"/>
    <w:rsid w:val="00F71940"/>
    <w:rsid w:val="00F72042"/>
    <w:rsid w:val="00F74CA6"/>
    <w:rsid w:val="00F74F95"/>
    <w:rsid w:val="00F77536"/>
    <w:rsid w:val="00F80686"/>
    <w:rsid w:val="00F91246"/>
    <w:rsid w:val="00F95D4B"/>
    <w:rsid w:val="00FA035E"/>
    <w:rsid w:val="00FA1279"/>
    <w:rsid w:val="00FA27DB"/>
    <w:rsid w:val="00FA3847"/>
    <w:rsid w:val="00FA7809"/>
    <w:rsid w:val="00FB1581"/>
    <w:rsid w:val="00FB1598"/>
    <w:rsid w:val="00FB3AE9"/>
    <w:rsid w:val="00FB57AD"/>
    <w:rsid w:val="00FB5BEB"/>
    <w:rsid w:val="00FB64FA"/>
    <w:rsid w:val="00FB7253"/>
    <w:rsid w:val="00FB772C"/>
    <w:rsid w:val="00FC1446"/>
    <w:rsid w:val="00FC1EE5"/>
    <w:rsid w:val="00FC2040"/>
    <w:rsid w:val="00FC2D29"/>
    <w:rsid w:val="00FC5CDE"/>
    <w:rsid w:val="00FC6E1E"/>
    <w:rsid w:val="00FC7F44"/>
    <w:rsid w:val="00FD7293"/>
    <w:rsid w:val="00FD72BA"/>
    <w:rsid w:val="00FE0D0B"/>
    <w:rsid w:val="00FE1CD3"/>
    <w:rsid w:val="00FE3ABC"/>
    <w:rsid w:val="00FE45BB"/>
    <w:rsid w:val="00FE54B4"/>
    <w:rsid w:val="00FE54B9"/>
    <w:rsid w:val="00FE5CB5"/>
    <w:rsid w:val="00FF1336"/>
    <w:rsid w:val="00FF4A27"/>
    <w:rsid w:val="00FF5452"/>
    <w:rsid w:val="00FF62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99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1"/>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link w:val="PLChar"/>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link w:val="B2Char"/>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32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character" w:customStyle="1" w:styleId="B2Char">
    <w:name w:val="B2 Char"/>
    <w:link w:val="B2"/>
    <w:locked/>
    <w:rsid w:val="00634FEC"/>
    <w:rPr>
      <w:rFonts w:ascii="Times New Roman" w:hAnsi="Times New Roman"/>
      <w:lang w:val="en-GB"/>
    </w:rPr>
  </w:style>
  <w:style w:type="paragraph" w:customStyle="1" w:styleId="a2">
    <w:name w:val="参考资料列表"/>
    <w:basedOn w:val="List"/>
    <w:link w:val="Char0"/>
    <w:rsid w:val="009565CB"/>
    <w:pPr>
      <w:spacing w:before="80" w:after="80"/>
      <w:ind w:left="680" w:hanging="567"/>
      <w:jc w:val="both"/>
    </w:pPr>
    <w:rPr>
      <w:rFonts w:eastAsia="SimSun"/>
      <w:sz w:val="21"/>
      <w:szCs w:val="22"/>
    </w:rPr>
  </w:style>
  <w:style w:type="character" w:customStyle="1" w:styleId="Char0">
    <w:name w:val="参考资料列表 Char"/>
    <w:link w:val="a2"/>
    <w:rsid w:val="009565CB"/>
    <w:rPr>
      <w:rFonts w:ascii="Times New Roman" w:eastAsia="SimSun" w:hAnsi="Times New Roman"/>
      <w:sz w:val="21"/>
      <w:szCs w:val="22"/>
      <w:lang w:val="en-GB"/>
    </w:rPr>
  </w:style>
  <w:style w:type="character" w:customStyle="1" w:styleId="PLChar">
    <w:name w:val="PL Char"/>
    <w:basedOn w:val="DefaultParagraphFont"/>
    <w:link w:val="PL"/>
    <w:rsid w:val="00165BD3"/>
    <w:rPr>
      <w:rFonts w:ascii="Courier New" w:hAnsi="Courier New"/>
      <w:noProof/>
      <w:sz w:val="16"/>
      <w:lang w:eastAsia="en-US"/>
    </w:rPr>
  </w:style>
</w:styles>
</file>

<file path=word/webSettings.xml><?xml version="1.0" encoding="utf-8"?>
<w:webSettings xmlns:r="http://schemas.openxmlformats.org/officeDocument/2006/relationships" xmlns:w="http://schemas.openxmlformats.org/wordprocessingml/2006/main">
  <w:divs>
    <w:div w:id="34887673">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3404597">
      <w:bodyDiv w:val="1"/>
      <w:marLeft w:val="0"/>
      <w:marRight w:val="0"/>
      <w:marTop w:val="0"/>
      <w:marBottom w:val="0"/>
      <w:divBdr>
        <w:top w:val="none" w:sz="0" w:space="0" w:color="auto"/>
        <w:left w:val="none" w:sz="0" w:space="0" w:color="auto"/>
        <w:bottom w:val="none" w:sz="0" w:space="0" w:color="auto"/>
        <w:right w:val="none" w:sz="0" w:space="0" w:color="auto"/>
      </w:divBdr>
    </w:div>
    <w:div w:id="526024028">
      <w:bodyDiv w:val="1"/>
      <w:marLeft w:val="0"/>
      <w:marRight w:val="0"/>
      <w:marTop w:val="0"/>
      <w:marBottom w:val="0"/>
      <w:divBdr>
        <w:top w:val="none" w:sz="0" w:space="0" w:color="auto"/>
        <w:left w:val="none" w:sz="0" w:space="0" w:color="auto"/>
        <w:bottom w:val="none" w:sz="0" w:space="0" w:color="auto"/>
        <w:right w:val="none" w:sz="0" w:space="0" w:color="auto"/>
      </w:divBdr>
    </w:div>
    <w:div w:id="559094665">
      <w:bodyDiv w:val="1"/>
      <w:marLeft w:val="0"/>
      <w:marRight w:val="0"/>
      <w:marTop w:val="0"/>
      <w:marBottom w:val="0"/>
      <w:divBdr>
        <w:top w:val="none" w:sz="0" w:space="0" w:color="auto"/>
        <w:left w:val="none" w:sz="0" w:space="0" w:color="auto"/>
        <w:bottom w:val="none" w:sz="0" w:space="0" w:color="auto"/>
        <w:right w:val="none" w:sz="0" w:space="0" w:color="auto"/>
      </w:divBdr>
    </w:div>
    <w:div w:id="570894650">
      <w:bodyDiv w:val="1"/>
      <w:marLeft w:val="0"/>
      <w:marRight w:val="0"/>
      <w:marTop w:val="0"/>
      <w:marBottom w:val="0"/>
      <w:divBdr>
        <w:top w:val="none" w:sz="0" w:space="0" w:color="auto"/>
        <w:left w:val="none" w:sz="0" w:space="0" w:color="auto"/>
        <w:bottom w:val="none" w:sz="0" w:space="0" w:color="auto"/>
        <w:right w:val="none" w:sz="0" w:space="0" w:color="auto"/>
      </w:divBdr>
      <w:divsChild>
        <w:div w:id="608050108">
          <w:marLeft w:val="2520"/>
          <w:marRight w:val="0"/>
          <w:marTop w:val="77"/>
          <w:marBottom w:val="0"/>
          <w:divBdr>
            <w:top w:val="none" w:sz="0" w:space="0" w:color="auto"/>
            <w:left w:val="none" w:sz="0" w:space="0" w:color="auto"/>
            <w:bottom w:val="none" w:sz="0" w:space="0" w:color="auto"/>
            <w:right w:val="none" w:sz="0" w:space="0" w:color="auto"/>
          </w:divBdr>
        </w:div>
        <w:div w:id="1466459724">
          <w:marLeft w:val="2520"/>
          <w:marRight w:val="0"/>
          <w:marTop w:val="77"/>
          <w:marBottom w:val="0"/>
          <w:divBdr>
            <w:top w:val="none" w:sz="0" w:space="0" w:color="auto"/>
            <w:left w:val="none" w:sz="0" w:space="0" w:color="auto"/>
            <w:bottom w:val="none" w:sz="0" w:space="0" w:color="auto"/>
            <w:right w:val="none" w:sz="0" w:space="0" w:color="auto"/>
          </w:divBdr>
        </w:div>
        <w:div w:id="1481656726">
          <w:marLeft w:val="2520"/>
          <w:marRight w:val="0"/>
          <w:marTop w:val="77"/>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31789792">
      <w:bodyDiv w:val="1"/>
      <w:marLeft w:val="0"/>
      <w:marRight w:val="0"/>
      <w:marTop w:val="0"/>
      <w:marBottom w:val="0"/>
      <w:divBdr>
        <w:top w:val="none" w:sz="0" w:space="0" w:color="auto"/>
        <w:left w:val="none" w:sz="0" w:space="0" w:color="auto"/>
        <w:bottom w:val="none" w:sz="0" w:space="0" w:color="auto"/>
        <w:right w:val="none" w:sz="0" w:space="0" w:color="auto"/>
      </w:divBdr>
      <w:divsChild>
        <w:div w:id="1562905492">
          <w:marLeft w:val="1166"/>
          <w:marRight w:val="0"/>
          <w:marTop w:val="115"/>
          <w:marBottom w:val="0"/>
          <w:divBdr>
            <w:top w:val="none" w:sz="0" w:space="0" w:color="auto"/>
            <w:left w:val="none" w:sz="0" w:space="0" w:color="auto"/>
            <w:bottom w:val="none" w:sz="0" w:space="0" w:color="auto"/>
            <w:right w:val="none" w:sz="0" w:space="0" w:color="auto"/>
          </w:divBdr>
        </w:div>
      </w:divsChild>
    </w:div>
    <w:div w:id="752358699">
      <w:bodyDiv w:val="1"/>
      <w:marLeft w:val="0"/>
      <w:marRight w:val="0"/>
      <w:marTop w:val="0"/>
      <w:marBottom w:val="0"/>
      <w:divBdr>
        <w:top w:val="none" w:sz="0" w:space="0" w:color="auto"/>
        <w:left w:val="none" w:sz="0" w:space="0" w:color="auto"/>
        <w:bottom w:val="none" w:sz="0" w:space="0" w:color="auto"/>
        <w:right w:val="none" w:sz="0" w:space="0" w:color="auto"/>
      </w:divBdr>
    </w:div>
    <w:div w:id="760570449">
      <w:bodyDiv w:val="1"/>
      <w:marLeft w:val="0"/>
      <w:marRight w:val="0"/>
      <w:marTop w:val="0"/>
      <w:marBottom w:val="0"/>
      <w:divBdr>
        <w:top w:val="none" w:sz="0" w:space="0" w:color="auto"/>
        <w:left w:val="none" w:sz="0" w:space="0" w:color="auto"/>
        <w:bottom w:val="none" w:sz="0" w:space="0" w:color="auto"/>
        <w:right w:val="none" w:sz="0" w:space="0" w:color="auto"/>
      </w:divBdr>
    </w:div>
    <w:div w:id="800615361">
      <w:bodyDiv w:val="1"/>
      <w:marLeft w:val="0"/>
      <w:marRight w:val="0"/>
      <w:marTop w:val="0"/>
      <w:marBottom w:val="0"/>
      <w:divBdr>
        <w:top w:val="none" w:sz="0" w:space="0" w:color="auto"/>
        <w:left w:val="none" w:sz="0" w:space="0" w:color="auto"/>
        <w:bottom w:val="none" w:sz="0" w:space="0" w:color="auto"/>
        <w:right w:val="none" w:sz="0" w:space="0" w:color="auto"/>
      </w:divBdr>
      <w:divsChild>
        <w:div w:id="483739664">
          <w:marLeft w:val="2520"/>
          <w:marRight w:val="0"/>
          <w:marTop w:val="77"/>
          <w:marBottom w:val="0"/>
          <w:divBdr>
            <w:top w:val="none" w:sz="0" w:space="0" w:color="auto"/>
            <w:left w:val="none" w:sz="0" w:space="0" w:color="auto"/>
            <w:bottom w:val="none" w:sz="0" w:space="0" w:color="auto"/>
            <w:right w:val="none" w:sz="0" w:space="0" w:color="auto"/>
          </w:divBdr>
        </w:div>
      </w:divsChild>
    </w:div>
    <w:div w:id="804082221">
      <w:bodyDiv w:val="1"/>
      <w:marLeft w:val="0"/>
      <w:marRight w:val="0"/>
      <w:marTop w:val="0"/>
      <w:marBottom w:val="0"/>
      <w:divBdr>
        <w:top w:val="none" w:sz="0" w:space="0" w:color="auto"/>
        <w:left w:val="none" w:sz="0" w:space="0" w:color="auto"/>
        <w:bottom w:val="none" w:sz="0" w:space="0" w:color="auto"/>
        <w:right w:val="none" w:sz="0" w:space="0" w:color="auto"/>
      </w:divBdr>
    </w:div>
    <w:div w:id="1017998940">
      <w:bodyDiv w:val="1"/>
      <w:marLeft w:val="0"/>
      <w:marRight w:val="0"/>
      <w:marTop w:val="0"/>
      <w:marBottom w:val="0"/>
      <w:divBdr>
        <w:top w:val="none" w:sz="0" w:space="0" w:color="auto"/>
        <w:left w:val="none" w:sz="0" w:space="0" w:color="auto"/>
        <w:bottom w:val="none" w:sz="0" w:space="0" w:color="auto"/>
        <w:right w:val="none" w:sz="0" w:space="0" w:color="auto"/>
      </w:divBdr>
      <w:divsChild>
        <w:div w:id="192354504">
          <w:marLeft w:val="1166"/>
          <w:marRight w:val="0"/>
          <w:marTop w:val="115"/>
          <w:marBottom w:val="0"/>
          <w:divBdr>
            <w:top w:val="none" w:sz="0" w:space="0" w:color="auto"/>
            <w:left w:val="none" w:sz="0" w:space="0" w:color="auto"/>
            <w:bottom w:val="none" w:sz="0" w:space="0" w:color="auto"/>
            <w:right w:val="none" w:sz="0" w:space="0" w:color="auto"/>
          </w:divBdr>
        </w:div>
      </w:divsChild>
    </w:div>
    <w:div w:id="1066150907">
      <w:bodyDiv w:val="1"/>
      <w:marLeft w:val="0"/>
      <w:marRight w:val="0"/>
      <w:marTop w:val="0"/>
      <w:marBottom w:val="0"/>
      <w:divBdr>
        <w:top w:val="none" w:sz="0" w:space="0" w:color="auto"/>
        <w:left w:val="none" w:sz="0" w:space="0" w:color="auto"/>
        <w:bottom w:val="none" w:sz="0" w:space="0" w:color="auto"/>
        <w:right w:val="none" w:sz="0" w:space="0" w:color="auto"/>
      </w:divBdr>
    </w:div>
    <w:div w:id="1095785309">
      <w:bodyDiv w:val="1"/>
      <w:marLeft w:val="0"/>
      <w:marRight w:val="0"/>
      <w:marTop w:val="0"/>
      <w:marBottom w:val="0"/>
      <w:divBdr>
        <w:top w:val="none" w:sz="0" w:space="0" w:color="auto"/>
        <w:left w:val="none" w:sz="0" w:space="0" w:color="auto"/>
        <w:bottom w:val="none" w:sz="0" w:space="0" w:color="auto"/>
        <w:right w:val="none" w:sz="0" w:space="0" w:color="auto"/>
      </w:divBdr>
    </w:div>
    <w:div w:id="1099253069">
      <w:bodyDiv w:val="1"/>
      <w:marLeft w:val="0"/>
      <w:marRight w:val="0"/>
      <w:marTop w:val="0"/>
      <w:marBottom w:val="0"/>
      <w:divBdr>
        <w:top w:val="none" w:sz="0" w:space="0" w:color="auto"/>
        <w:left w:val="none" w:sz="0" w:space="0" w:color="auto"/>
        <w:bottom w:val="none" w:sz="0" w:space="0" w:color="auto"/>
        <w:right w:val="none" w:sz="0" w:space="0" w:color="auto"/>
      </w:divBdr>
    </w:div>
    <w:div w:id="1158112054">
      <w:bodyDiv w:val="1"/>
      <w:marLeft w:val="0"/>
      <w:marRight w:val="0"/>
      <w:marTop w:val="0"/>
      <w:marBottom w:val="0"/>
      <w:divBdr>
        <w:top w:val="none" w:sz="0" w:space="0" w:color="auto"/>
        <w:left w:val="none" w:sz="0" w:space="0" w:color="auto"/>
        <w:bottom w:val="none" w:sz="0" w:space="0" w:color="auto"/>
        <w:right w:val="none" w:sz="0" w:space="0" w:color="auto"/>
      </w:divBdr>
    </w:div>
    <w:div w:id="1233001311">
      <w:bodyDiv w:val="1"/>
      <w:marLeft w:val="0"/>
      <w:marRight w:val="0"/>
      <w:marTop w:val="0"/>
      <w:marBottom w:val="0"/>
      <w:divBdr>
        <w:top w:val="none" w:sz="0" w:space="0" w:color="auto"/>
        <w:left w:val="none" w:sz="0" w:space="0" w:color="auto"/>
        <w:bottom w:val="none" w:sz="0" w:space="0" w:color="auto"/>
        <w:right w:val="none" w:sz="0" w:space="0" w:color="auto"/>
      </w:divBdr>
    </w:div>
    <w:div w:id="1319725698">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515459213">
      <w:bodyDiv w:val="1"/>
      <w:marLeft w:val="0"/>
      <w:marRight w:val="0"/>
      <w:marTop w:val="0"/>
      <w:marBottom w:val="0"/>
      <w:divBdr>
        <w:top w:val="none" w:sz="0" w:space="0" w:color="auto"/>
        <w:left w:val="none" w:sz="0" w:space="0" w:color="auto"/>
        <w:bottom w:val="none" w:sz="0" w:space="0" w:color="auto"/>
        <w:right w:val="none" w:sz="0" w:space="0" w:color="auto"/>
      </w:divBdr>
    </w:div>
    <w:div w:id="1531991830">
      <w:bodyDiv w:val="1"/>
      <w:marLeft w:val="0"/>
      <w:marRight w:val="0"/>
      <w:marTop w:val="0"/>
      <w:marBottom w:val="0"/>
      <w:divBdr>
        <w:top w:val="none" w:sz="0" w:space="0" w:color="auto"/>
        <w:left w:val="none" w:sz="0" w:space="0" w:color="auto"/>
        <w:bottom w:val="none" w:sz="0" w:space="0" w:color="auto"/>
        <w:right w:val="none" w:sz="0" w:space="0" w:color="auto"/>
      </w:divBdr>
    </w:div>
    <w:div w:id="1561089989">
      <w:bodyDiv w:val="1"/>
      <w:marLeft w:val="0"/>
      <w:marRight w:val="0"/>
      <w:marTop w:val="0"/>
      <w:marBottom w:val="0"/>
      <w:divBdr>
        <w:top w:val="none" w:sz="0" w:space="0" w:color="auto"/>
        <w:left w:val="none" w:sz="0" w:space="0" w:color="auto"/>
        <w:bottom w:val="none" w:sz="0" w:space="0" w:color="auto"/>
        <w:right w:val="none" w:sz="0" w:space="0" w:color="auto"/>
      </w:divBdr>
    </w:div>
    <w:div w:id="1726492744">
      <w:bodyDiv w:val="1"/>
      <w:marLeft w:val="0"/>
      <w:marRight w:val="0"/>
      <w:marTop w:val="0"/>
      <w:marBottom w:val="0"/>
      <w:divBdr>
        <w:top w:val="none" w:sz="0" w:space="0" w:color="auto"/>
        <w:left w:val="none" w:sz="0" w:space="0" w:color="auto"/>
        <w:bottom w:val="none" w:sz="0" w:space="0" w:color="auto"/>
        <w:right w:val="none" w:sz="0" w:space="0" w:color="auto"/>
      </w:divBdr>
    </w:div>
    <w:div w:id="1815953439">
      <w:bodyDiv w:val="1"/>
      <w:marLeft w:val="0"/>
      <w:marRight w:val="0"/>
      <w:marTop w:val="0"/>
      <w:marBottom w:val="0"/>
      <w:divBdr>
        <w:top w:val="none" w:sz="0" w:space="0" w:color="auto"/>
        <w:left w:val="none" w:sz="0" w:space="0" w:color="auto"/>
        <w:bottom w:val="none" w:sz="0" w:space="0" w:color="auto"/>
        <w:right w:val="none" w:sz="0" w:space="0" w:color="auto"/>
      </w:divBdr>
      <w:divsChild>
        <w:div w:id="2131702340">
          <w:marLeft w:val="720"/>
          <w:marRight w:val="0"/>
          <w:marTop w:val="134"/>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6089643">
      <w:bodyDiv w:val="1"/>
      <w:marLeft w:val="0"/>
      <w:marRight w:val="0"/>
      <w:marTop w:val="0"/>
      <w:marBottom w:val="0"/>
      <w:divBdr>
        <w:top w:val="none" w:sz="0" w:space="0" w:color="auto"/>
        <w:left w:val="none" w:sz="0" w:space="0" w:color="auto"/>
        <w:bottom w:val="none" w:sz="0" w:space="0" w:color="auto"/>
        <w:right w:val="none" w:sz="0" w:space="0" w:color="auto"/>
      </w:divBdr>
      <w:divsChild>
        <w:div w:id="183637624">
          <w:marLeft w:val="878"/>
          <w:marRight w:val="0"/>
          <w:marTop w:val="130"/>
          <w:marBottom w:val="0"/>
          <w:divBdr>
            <w:top w:val="none" w:sz="0" w:space="0" w:color="auto"/>
            <w:left w:val="none" w:sz="0" w:space="0" w:color="auto"/>
            <w:bottom w:val="none" w:sz="0" w:space="0" w:color="auto"/>
            <w:right w:val="none" w:sz="0" w:space="0" w:color="auto"/>
          </w:divBdr>
        </w:div>
        <w:div w:id="583955551">
          <w:marLeft w:val="878"/>
          <w:marRight w:val="0"/>
          <w:marTop w:val="130"/>
          <w:marBottom w:val="0"/>
          <w:divBdr>
            <w:top w:val="none" w:sz="0" w:space="0" w:color="auto"/>
            <w:left w:val="none" w:sz="0" w:space="0" w:color="auto"/>
            <w:bottom w:val="none" w:sz="0" w:space="0" w:color="auto"/>
            <w:right w:val="none" w:sz="0" w:space="0" w:color="auto"/>
          </w:divBdr>
        </w:div>
        <w:div w:id="639843738">
          <w:marLeft w:val="878"/>
          <w:marRight w:val="0"/>
          <w:marTop w:val="130"/>
          <w:marBottom w:val="0"/>
          <w:divBdr>
            <w:top w:val="none" w:sz="0" w:space="0" w:color="auto"/>
            <w:left w:val="none" w:sz="0" w:space="0" w:color="auto"/>
            <w:bottom w:val="none" w:sz="0" w:space="0" w:color="auto"/>
            <w:right w:val="none" w:sz="0" w:space="0" w:color="auto"/>
          </w:divBdr>
        </w:div>
        <w:div w:id="1315648402">
          <w:marLeft w:val="878"/>
          <w:marRight w:val="0"/>
          <w:marTop w:val="130"/>
          <w:marBottom w:val="0"/>
          <w:divBdr>
            <w:top w:val="none" w:sz="0" w:space="0" w:color="auto"/>
            <w:left w:val="none" w:sz="0" w:space="0" w:color="auto"/>
            <w:bottom w:val="none" w:sz="0" w:space="0" w:color="auto"/>
            <w:right w:val="none" w:sz="0" w:space="0" w:color="auto"/>
          </w:divBdr>
        </w:div>
        <w:div w:id="1334603329">
          <w:marLeft w:val="878"/>
          <w:marRight w:val="0"/>
          <w:marTop w:val="130"/>
          <w:marBottom w:val="0"/>
          <w:divBdr>
            <w:top w:val="none" w:sz="0" w:space="0" w:color="auto"/>
            <w:left w:val="none" w:sz="0" w:space="0" w:color="auto"/>
            <w:bottom w:val="none" w:sz="0" w:space="0" w:color="auto"/>
            <w:right w:val="none" w:sz="0" w:space="0" w:color="auto"/>
          </w:divBdr>
        </w:div>
      </w:divsChild>
    </w:div>
    <w:div w:id="202312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E8313-3D00-41F0-A0C1-A343411D8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1047</TotalTime>
  <Pages>2</Pages>
  <Words>803</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cp:lastModifiedBy>Li Zhang 1</cp:lastModifiedBy>
  <cp:revision>11</cp:revision>
  <cp:lastPrinted>2012-06-07T05:31:00Z</cp:lastPrinted>
  <dcterms:created xsi:type="dcterms:W3CDTF">2015-03-30T07:01:00Z</dcterms:created>
  <dcterms:modified xsi:type="dcterms:W3CDTF">2015-05-18T08:44:00Z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96d3d864-e166-4bf3-ab3d-fcaa3d311e78</vt:lpwstr>
  </property>
  <property fmtid="{D5CDD505-2E9C-101B-9397-08002B2CF9AE}" pid="3" name="NokiaConfidentiality">
    <vt:lpwstr>Company Confidential</vt:lpwstr>
  </property>
</Properties>
</file>