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0C4" w:rsidRPr="00760192" w:rsidRDefault="002638A1" w:rsidP="000040C4">
      <w:pPr>
        <w:widowControl w:val="0"/>
        <w:tabs>
          <w:tab w:val="left" w:pos="1985"/>
        </w:tabs>
        <w:jc w:val="both"/>
        <w:rPr>
          <w:rFonts w:ascii="Arial" w:hAnsi="Arial" w:cs="Arial"/>
          <w:b/>
          <w:noProof/>
          <w:sz w:val="24"/>
          <w:lang w:val="de-DE" w:eastAsia="ja-JP"/>
        </w:rPr>
      </w:pPr>
      <w:r>
        <w:rPr>
          <w:rFonts w:ascii="Arial" w:hAnsi="Arial" w:cs="Arial"/>
          <w:b/>
          <w:noProof/>
          <w:sz w:val="24"/>
          <w:lang w:val="de-DE"/>
        </w:rPr>
        <w:t xml:space="preserve">3GPP TSG RAN WG4 </w:t>
      </w:r>
      <w:r w:rsidR="00C90AD1">
        <w:rPr>
          <w:rFonts w:ascii="Arial" w:hAnsi="Arial" w:cs="Arial" w:hint="eastAsia"/>
          <w:b/>
          <w:noProof/>
          <w:sz w:val="24"/>
          <w:lang w:val="de-DE" w:eastAsia="ja-JP"/>
        </w:rPr>
        <w:t>#</w:t>
      </w:r>
      <w:r w:rsidR="00A02A4D">
        <w:rPr>
          <w:rFonts w:ascii="Arial" w:hAnsi="Arial" w:cs="Arial" w:hint="eastAsia"/>
          <w:b/>
          <w:noProof/>
          <w:sz w:val="24"/>
          <w:lang w:val="de-DE" w:eastAsia="ja-JP"/>
        </w:rPr>
        <w:t>7</w:t>
      </w:r>
      <w:r w:rsidR="00A511FC">
        <w:rPr>
          <w:rFonts w:ascii="Arial" w:hAnsi="Arial" w:cs="Arial"/>
          <w:b/>
          <w:noProof/>
          <w:sz w:val="24"/>
          <w:lang w:val="de-DE" w:eastAsia="ja-JP"/>
        </w:rPr>
        <w:t>5</w:t>
      </w:r>
      <w:r w:rsidR="00C90AD1">
        <w:rPr>
          <w:rFonts w:ascii="Arial" w:hAnsi="Arial" w:cs="Arial" w:hint="eastAsia"/>
          <w:b/>
          <w:noProof/>
          <w:sz w:val="24"/>
          <w:lang w:val="de-DE" w:eastAsia="ja-JP"/>
        </w:rPr>
        <w:t xml:space="preserve"> </w:t>
      </w:r>
      <w:r>
        <w:rPr>
          <w:rFonts w:ascii="Arial" w:hAnsi="Arial" w:cs="Arial"/>
          <w:b/>
          <w:noProof/>
          <w:sz w:val="24"/>
          <w:lang w:val="de-DE"/>
        </w:rPr>
        <w:tab/>
      </w:r>
      <w:r w:rsidR="00C90AD1">
        <w:rPr>
          <w:rFonts w:ascii="Arial" w:hAnsi="Arial" w:cs="Arial"/>
          <w:b/>
          <w:noProof/>
          <w:sz w:val="24"/>
          <w:lang w:val="de-DE"/>
        </w:rPr>
        <w:tab/>
      </w:r>
      <w:r w:rsidR="00C90AD1">
        <w:rPr>
          <w:rFonts w:ascii="Arial" w:hAnsi="Arial" w:cs="Arial"/>
          <w:b/>
          <w:noProof/>
          <w:sz w:val="24"/>
          <w:lang w:val="de-DE"/>
        </w:rPr>
        <w:tab/>
      </w:r>
      <w:r w:rsidR="009E57C5">
        <w:rPr>
          <w:rFonts w:ascii="Arial" w:hAnsi="Arial" w:cs="Arial" w:hint="eastAsia"/>
          <w:b/>
          <w:noProof/>
          <w:sz w:val="24"/>
          <w:lang w:val="de-DE" w:eastAsia="ja-JP"/>
        </w:rPr>
        <w:t xml:space="preserve">　　</w:t>
      </w:r>
      <w:r w:rsidR="0017235B">
        <w:rPr>
          <w:rFonts w:ascii="Arial" w:hAnsi="Arial" w:cs="Arial" w:hint="eastAsia"/>
          <w:b/>
          <w:noProof/>
          <w:sz w:val="24"/>
          <w:lang w:val="de-DE" w:eastAsia="ja-JP"/>
        </w:rPr>
        <w:t xml:space="preserve">    </w:t>
      </w:r>
      <w:r w:rsidR="009E57C5">
        <w:rPr>
          <w:rFonts w:ascii="Arial" w:hAnsi="Arial" w:cs="Arial" w:hint="eastAsia"/>
          <w:b/>
          <w:noProof/>
          <w:sz w:val="24"/>
          <w:lang w:val="de-DE" w:eastAsia="ja-JP"/>
        </w:rPr>
        <w:t xml:space="preserve">　　　　</w:t>
      </w:r>
      <w:r w:rsidR="009B32B3">
        <w:rPr>
          <w:rFonts w:ascii="Arial" w:hAnsi="Arial" w:cs="Arial" w:hint="eastAsia"/>
          <w:b/>
          <w:noProof/>
          <w:sz w:val="24"/>
          <w:lang w:val="de-DE" w:eastAsia="ja-JP"/>
        </w:rPr>
        <w:tab/>
      </w:r>
      <w:r w:rsidR="0017235B">
        <w:rPr>
          <w:rFonts w:ascii="Arial" w:hAnsi="Arial" w:cs="Arial" w:hint="eastAsia"/>
          <w:b/>
          <w:noProof/>
          <w:sz w:val="24"/>
          <w:lang w:val="de-DE" w:eastAsia="ja-JP"/>
        </w:rPr>
        <w:t xml:space="preserve">                 </w:t>
      </w:r>
      <w:r w:rsidR="0019257F" w:rsidRPr="0019257F">
        <w:rPr>
          <w:rFonts w:ascii="Arial" w:hAnsi="Arial" w:cs="Arial"/>
          <w:b/>
          <w:noProof/>
          <w:sz w:val="24"/>
        </w:rPr>
        <w:t>R4-15</w:t>
      </w:r>
      <w:r w:rsidR="00D27388">
        <w:rPr>
          <w:rFonts w:ascii="Arial" w:hAnsi="Arial" w:cs="Arial"/>
          <w:b/>
          <w:noProof/>
          <w:sz w:val="24"/>
          <w:lang w:eastAsia="ja-JP"/>
        </w:rPr>
        <w:t>2695</w:t>
      </w:r>
    </w:p>
    <w:p w:rsidR="000040C4" w:rsidRPr="009C279E" w:rsidRDefault="00A511FC" w:rsidP="000040C4">
      <w:pPr>
        <w:widowControl w:val="0"/>
        <w:tabs>
          <w:tab w:val="left" w:pos="1985"/>
        </w:tabs>
        <w:jc w:val="both"/>
        <w:rPr>
          <w:b/>
        </w:rPr>
      </w:pPr>
      <w:r>
        <w:rPr>
          <w:rFonts w:ascii="Arial" w:hAnsi="Arial" w:cs="Arial"/>
          <w:b/>
          <w:noProof/>
          <w:sz w:val="24"/>
          <w:lang w:eastAsia="ja-JP"/>
        </w:rPr>
        <w:t>Fukuoka, Japan, 25 – 29</w:t>
      </w:r>
      <w:r w:rsidR="009C279E" w:rsidRPr="009C279E">
        <w:rPr>
          <w:rFonts w:ascii="Arial" w:hAnsi="Arial" w:cs="Arial"/>
          <w:b/>
          <w:noProof/>
          <w:sz w:val="24"/>
          <w:lang w:eastAsia="ja-JP"/>
        </w:rPr>
        <w:t xml:space="preserve"> </w:t>
      </w:r>
      <w:r>
        <w:rPr>
          <w:rFonts w:ascii="Arial" w:hAnsi="Arial" w:cs="Arial"/>
          <w:b/>
          <w:noProof/>
          <w:sz w:val="24"/>
          <w:lang w:eastAsia="ja-JP"/>
        </w:rPr>
        <w:t>May</w:t>
      </w:r>
      <w:r w:rsidR="009C279E" w:rsidRPr="009C279E">
        <w:rPr>
          <w:rFonts w:ascii="Arial" w:hAnsi="Arial" w:cs="Arial"/>
          <w:b/>
          <w:noProof/>
          <w:sz w:val="24"/>
          <w:lang w:eastAsia="ja-JP"/>
        </w:rPr>
        <w:t>, 2015</w:t>
      </w:r>
    </w:p>
    <w:p w:rsidR="000040C4" w:rsidRPr="005B7D76" w:rsidRDefault="000040C4" w:rsidP="000040C4">
      <w:pPr>
        <w:widowControl w:val="0"/>
        <w:tabs>
          <w:tab w:val="left" w:pos="1985"/>
        </w:tabs>
        <w:jc w:val="both"/>
        <w:rPr>
          <w:b/>
        </w:rPr>
      </w:pPr>
    </w:p>
    <w:p w:rsidR="000040C4" w:rsidRDefault="000040C4" w:rsidP="000040C4">
      <w:pPr>
        <w:tabs>
          <w:tab w:val="left" w:pos="1985"/>
        </w:tabs>
        <w:jc w:val="both"/>
        <w:rPr>
          <w:bCs/>
        </w:rPr>
      </w:pPr>
    </w:p>
    <w:p w:rsidR="000040C4" w:rsidRPr="006B00CE" w:rsidRDefault="000040C4" w:rsidP="000040C4">
      <w:pPr>
        <w:tabs>
          <w:tab w:val="left" w:pos="1985"/>
        </w:tabs>
        <w:spacing w:before="120"/>
        <w:ind w:left="1440" w:hanging="1440"/>
        <w:jc w:val="both"/>
        <w:rPr>
          <w:rFonts w:ascii="Arial" w:hAnsi="Arial" w:cs="Arial"/>
          <w:bCs/>
          <w:sz w:val="24"/>
          <w:lang w:val="en-US"/>
        </w:rPr>
      </w:pPr>
      <w:r w:rsidRPr="006B00CE">
        <w:rPr>
          <w:rFonts w:ascii="Arial" w:hAnsi="Arial" w:cs="Arial"/>
          <w:b/>
          <w:sz w:val="24"/>
          <w:lang w:val="en-US"/>
        </w:rPr>
        <w:t>Source:</w:t>
      </w:r>
      <w:r w:rsidRPr="006B00CE">
        <w:rPr>
          <w:rFonts w:ascii="Arial" w:hAnsi="Arial" w:cs="Arial"/>
          <w:b/>
          <w:sz w:val="24"/>
          <w:lang w:val="en-US"/>
        </w:rPr>
        <w:tab/>
      </w:r>
      <w:r w:rsidRPr="006B00CE">
        <w:rPr>
          <w:rFonts w:ascii="Arial" w:hAnsi="Arial" w:cs="Arial"/>
          <w:b/>
          <w:sz w:val="24"/>
          <w:lang w:val="en-US"/>
        </w:rPr>
        <w:tab/>
      </w:r>
      <w:r w:rsidR="00D27388">
        <w:rPr>
          <w:rFonts w:ascii="Arial" w:hAnsi="Arial" w:cs="Arial"/>
          <w:bCs/>
          <w:sz w:val="24"/>
          <w:lang w:val="en-US" w:eastAsia="ja-JP"/>
        </w:rPr>
        <w:t>Anite Telecoms</w:t>
      </w:r>
    </w:p>
    <w:p w:rsidR="000040C4" w:rsidRPr="00033C14" w:rsidRDefault="000040C4" w:rsidP="000040C4">
      <w:pPr>
        <w:tabs>
          <w:tab w:val="left" w:pos="1985"/>
        </w:tabs>
        <w:spacing w:before="120"/>
        <w:ind w:left="1988" w:hanging="1980"/>
        <w:jc w:val="both"/>
        <w:rPr>
          <w:rFonts w:ascii="Arial" w:hAnsi="Arial" w:cs="Arial"/>
          <w:bCs/>
          <w:sz w:val="24"/>
          <w:lang w:eastAsia="ja-JP"/>
        </w:rPr>
      </w:pPr>
      <w:r>
        <w:rPr>
          <w:rFonts w:ascii="Arial" w:hAnsi="Arial" w:cs="Arial"/>
          <w:b/>
          <w:sz w:val="24"/>
        </w:rPr>
        <w:t>Title:</w:t>
      </w:r>
      <w:r>
        <w:rPr>
          <w:rFonts w:ascii="Arial" w:hAnsi="Arial" w:cs="Arial"/>
          <w:b/>
          <w:sz w:val="24"/>
        </w:rPr>
        <w:tab/>
      </w:r>
      <w:r w:rsidR="00D27388" w:rsidRPr="00D27388">
        <w:rPr>
          <w:rFonts w:ascii="Arial" w:hAnsi="Arial" w:cs="Arial"/>
          <w:bCs/>
          <w:sz w:val="24"/>
          <w:lang w:val="en-US" w:eastAsia="ja-JP"/>
        </w:rPr>
        <w:t>Survey on User Interaction for Data Throughput</w:t>
      </w:r>
    </w:p>
    <w:p w:rsidR="000040C4" w:rsidRPr="00647A3D" w:rsidRDefault="000040C4" w:rsidP="000040C4">
      <w:pPr>
        <w:tabs>
          <w:tab w:val="left" w:pos="1985"/>
        </w:tabs>
        <w:spacing w:before="120"/>
        <w:ind w:left="1988" w:hanging="1980"/>
        <w:jc w:val="both"/>
        <w:rPr>
          <w:rFonts w:ascii="Arial" w:hAnsi="Arial" w:cs="Arial"/>
          <w:bCs/>
          <w:sz w:val="24"/>
          <w:lang w:val="pt-BR" w:eastAsia="ja-JP"/>
        </w:rPr>
      </w:pPr>
      <w:r w:rsidRPr="00647A3D">
        <w:rPr>
          <w:rFonts w:ascii="Arial" w:hAnsi="Arial" w:cs="Arial"/>
          <w:b/>
          <w:sz w:val="24"/>
          <w:lang w:val="pt-BR"/>
        </w:rPr>
        <w:t>Agenda Item:</w:t>
      </w:r>
      <w:r w:rsidRPr="00647A3D">
        <w:rPr>
          <w:rFonts w:ascii="Arial" w:hAnsi="Arial" w:cs="Arial"/>
          <w:b/>
          <w:sz w:val="24"/>
          <w:lang w:val="pt-BR"/>
        </w:rPr>
        <w:tab/>
      </w:r>
      <w:r w:rsidR="00D27388" w:rsidRPr="00D27388">
        <w:rPr>
          <w:rFonts w:ascii="Arial" w:hAnsi="Arial" w:cs="Arial"/>
          <w:sz w:val="24"/>
          <w:lang w:val="pt-BR"/>
        </w:rPr>
        <w:t>7.3.3</w:t>
      </w:r>
    </w:p>
    <w:p w:rsidR="000040C4" w:rsidRPr="00A67685" w:rsidRDefault="000040C4" w:rsidP="000040C4">
      <w:pPr>
        <w:tabs>
          <w:tab w:val="left" w:pos="1985"/>
        </w:tabs>
        <w:spacing w:before="120"/>
        <w:jc w:val="both"/>
        <w:rPr>
          <w:rFonts w:ascii="Arial" w:hAnsi="Arial" w:cs="Arial"/>
          <w:bCs/>
          <w:sz w:val="24"/>
          <w:lang w:val="pt-BR" w:eastAsia="ja-JP"/>
        </w:rPr>
      </w:pPr>
      <w:r w:rsidRPr="00647A3D">
        <w:rPr>
          <w:rFonts w:ascii="Arial" w:hAnsi="Arial" w:cs="Arial"/>
          <w:b/>
          <w:sz w:val="24"/>
          <w:lang w:val="pt-BR"/>
        </w:rPr>
        <w:t>Document for:</w:t>
      </w:r>
      <w:r w:rsidRPr="00647A3D">
        <w:rPr>
          <w:rFonts w:ascii="Arial" w:hAnsi="Arial" w:cs="Arial"/>
          <w:b/>
          <w:sz w:val="24"/>
          <w:lang w:val="pt-BR"/>
        </w:rPr>
        <w:tab/>
      </w:r>
      <w:r w:rsidR="00D27388">
        <w:rPr>
          <w:rFonts w:ascii="Arial" w:hAnsi="Arial" w:cs="Arial"/>
          <w:bCs/>
          <w:sz w:val="24"/>
          <w:lang w:val="pt-BR" w:eastAsia="ja-JP"/>
        </w:rPr>
        <w:t>Discussion</w:t>
      </w:r>
    </w:p>
    <w:p w:rsidR="00D64F9E" w:rsidRDefault="00A64DD0" w:rsidP="00772BA2">
      <w:pPr>
        <w:pStyle w:val="Heading1"/>
      </w:pPr>
      <w:r>
        <w:t>Introduction</w:t>
      </w:r>
    </w:p>
    <w:p w:rsidR="00A02A4D" w:rsidRDefault="00546669" w:rsidP="00E97884">
      <w:pPr>
        <w:jc w:val="both"/>
        <w:rPr>
          <w:lang w:eastAsia="ja-JP"/>
        </w:rPr>
      </w:pPr>
      <w:r>
        <w:rPr>
          <w:rFonts w:hint="eastAsia"/>
          <w:lang w:eastAsia="ja-JP"/>
        </w:rPr>
        <w:t xml:space="preserve">A </w:t>
      </w:r>
      <w:r w:rsidR="00525379">
        <w:rPr>
          <w:rFonts w:hint="eastAsia"/>
          <w:lang w:eastAsia="ja-JP"/>
        </w:rPr>
        <w:t>wo</w:t>
      </w:r>
      <w:r w:rsidR="00525379" w:rsidRPr="00FE2133">
        <w:rPr>
          <w:lang w:eastAsia="ja-JP"/>
        </w:rPr>
        <w:t>rk</w:t>
      </w:r>
      <w:r w:rsidRPr="00FE2133">
        <w:rPr>
          <w:lang w:eastAsia="ja-JP"/>
        </w:rPr>
        <w:t xml:space="preserve"> item of </w:t>
      </w:r>
      <w:r w:rsidR="00A25DC1" w:rsidRPr="00FE2133">
        <w:rPr>
          <w:lang w:eastAsia="ja-JP"/>
        </w:rPr>
        <w:t xml:space="preserve">the </w:t>
      </w:r>
      <w:r w:rsidR="009E57C5" w:rsidRPr="00FE2133">
        <w:rPr>
          <w:sz w:val="21"/>
          <w:szCs w:val="21"/>
          <w:lang w:eastAsia="ja-JP"/>
        </w:rPr>
        <w:t>Radiated requirements for the verification of multi-antenna reception performance of UEs</w:t>
      </w:r>
      <w:r w:rsidR="00A25DC1" w:rsidRPr="00FE2133">
        <w:rPr>
          <w:lang w:eastAsia="ja-JP"/>
        </w:rPr>
        <w:t xml:space="preserve"> </w:t>
      </w:r>
      <w:r w:rsidR="00525379" w:rsidRPr="00FE2133">
        <w:rPr>
          <w:lang w:eastAsia="ja-JP"/>
        </w:rPr>
        <w:t>was</w:t>
      </w:r>
      <w:r w:rsidR="00525379">
        <w:rPr>
          <w:rFonts w:hint="eastAsia"/>
          <w:lang w:eastAsia="ja-JP"/>
        </w:rPr>
        <w:t xml:space="preserve"> agreed in RAN </w:t>
      </w:r>
      <w:r w:rsidR="00A511FC">
        <w:rPr>
          <w:lang w:eastAsia="ja-JP"/>
        </w:rPr>
        <w:t>#</w:t>
      </w:r>
      <w:r w:rsidR="00525379">
        <w:rPr>
          <w:rFonts w:hint="eastAsia"/>
          <w:lang w:eastAsia="ja-JP"/>
        </w:rPr>
        <w:t>6</w:t>
      </w:r>
      <w:r w:rsidR="009E57C5">
        <w:rPr>
          <w:rFonts w:hint="eastAsia"/>
          <w:lang w:eastAsia="ja-JP"/>
        </w:rPr>
        <w:t>6</w:t>
      </w:r>
      <w:r>
        <w:rPr>
          <w:rFonts w:hint="eastAsia"/>
          <w:lang w:eastAsia="ja-JP"/>
        </w:rPr>
        <w:t xml:space="preserve"> meeting [1]. </w:t>
      </w:r>
      <w:r w:rsidR="00A45489">
        <w:rPr>
          <w:lang w:eastAsia="ja-JP"/>
        </w:rPr>
        <w:t>T</w:t>
      </w:r>
      <w:r w:rsidR="00A45489">
        <w:rPr>
          <w:rFonts w:hint="eastAsia"/>
          <w:lang w:eastAsia="ja-JP"/>
        </w:rPr>
        <w:t xml:space="preserve">he way forward </w:t>
      </w:r>
      <w:r w:rsidR="00846B4F">
        <w:rPr>
          <w:lang w:eastAsia="ja-JP"/>
        </w:rPr>
        <w:t xml:space="preserve">from </w:t>
      </w:r>
      <w:r w:rsidR="00A45489">
        <w:rPr>
          <w:rFonts w:hint="eastAsia"/>
          <w:lang w:eastAsia="ja-JP"/>
        </w:rPr>
        <w:t>RAN4</w:t>
      </w:r>
      <w:r w:rsidR="00A511FC">
        <w:rPr>
          <w:lang w:eastAsia="ja-JP"/>
        </w:rPr>
        <w:t xml:space="preserve"> </w:t>
      </w:r>
      <w:r w:rsidR="00A45489">
        <w:rPr>
          <w:rFonts w:hint="eastAsia"/>
          <w:lang w:eastAsia="ja-JP"/>
        </w:rPr>
        <w:t>#74</w:t>
      </w:r>
      <w:r w:rsidR="00846B4F">
        <w:rPr>
          <w:lang w:eastAsia="ja-JP"/>
        </w:rPr>
        <w:t>bis</w:t>
      </w:r>
      <w:r w:rsidR="00147F41">
        <w:rPr>
          <w:rFonts w:hint="eastAsia"/>
          <w:lang w:eastAsia="ja-JP"/>
        </w:rPr>
        <w:t xml:space="preserve"> </w:t>
      </w:r>
      <w:r w:rsidR="00846B4F">
        <w:rPr>
          <w:lang w:eastAsia="ja-JP"/>
        </w:rPr>
        <w:t xml:space="preserve">is in the cite </w:t>
      </w:r>
      <w:r w:rsidR="00147F41">
        <w:rPr>
          <w:rFonts w:hint="eastAsia"/>
          <w:lang w:eastAsia="ja-JP"/>
        </w:rPr>
        <w:t>[2]</w:t>
      </w:r>
      <w:r w:rsidR="00A45489">
        <w:rPr>
          <w:rFonts w:hint="eastAsia"/>
          <w:lang w:eastAsia="ja-JP"/>
        </w:rPr>
        <w:t xml:space="preserve">, </w:t>
      </w:r>
      <w:r w:rsidR="00A511FC">
        <w:rPr>
          <w:lang w:eastAsia="ja-JP"/>
        </w:rPr>
        <w:t xml:space="preserve">and </w:t>
      </w:r>
      <w:r w:rsidR="00846B4F">
        <w:rPr>
          <w:lang w:eastAsia="ja-JP"/>
        </w:rPr>
        <w:t xml:space="preserve">the harmonization campaign plan from the same meeting is presented in </w:t>
      </w:r>
      <w:r w:rsidR="00A511FC">
        <w:rPr>
          <w:lang w:eastAsia="ja-JP"/>
        </w:rPr>
        <w:t>[</w:t>
      </w:r>
      <w:r w:rsidR="005F410F">
        <w:rPr>
          <w:lang w:eastAsia="ja-JP"/>
        </w:rPr>
        <w:t>3</w:t>
      </w:r>
      <w:r w:rsidR="00A511FC">
        <w:rPr>
          <w:lang w:eastAsia="ja-JP"/>
        </w:rPr>
        <w:t xml:space="preserve">]. </w:t>
      </w:r>
      <w:r w:rsidR="00846B4F">
        <w:rPr>
          <w:lang w:eastAsia="ja-JP"/>
        </w:rPr>
        <w:t>Part of the harmonization campaign plan is the discussion of the test time</w:t>
      </w:r>
      <w:r w:rsidR="00025679">
        <w:rPr>
          <w:lang w:eastAsia="ja-JP"/>
        </w:rPr>
        <w:t xml:space="preserve">. </w:t>
      </w:r>
      <w:r w:rsidR="00DB3454">
        <w:rPr>
          <w:lang w:eastAsia="ja-JP"/>
        </w:rPr>
        <w:t xml:space="preserve">Some discussion on this topic was already presented in RAN4 #74bis meeting [4] with the proposal to reduce the number of device orientations. A huge user based survey was presented in July 2014 for CTIA </w:t>
      </w:r>
      <w:r w:rsidR="00DB3454">
        <w:t xml:space="preserve">Certification Program Working Group meeting [5]. </w:t>
      </w:r>
      <w:r w:rsidR="00DB3454">
        <w:rPr>
          <w:lang w:eastAsia="ja-JP"/>
        </w:rPr>
        <w:t xml:space="preserve"> </w:t>
      </w:r>
    </w:p>
    <w:p w:rsidR="00A02A4D" w:rsidRPr="00CF24CA" w:rsidRDefault="00A02A4D" w:rsidP="00E97884">
      <w:pPr>
        <w:jc w:val="both"/>
        <w:rPr>
          <w:lang w:eastAsia="ja-JP"/>
        </w:rPr>
      </w:pPr>
    </w:p>
    <w:p w:rsidR="00F667A7" w:rsidRDefault="00DB3454" w:rsidP="00E97884">
      <w:pPr>
        <w:jc w:val="both"/>
        <w:rPr>
          <w:lang w:eastAsia="ja-JP"/>
        </w:rPr>
      </w:pPr>
      <w:r>
        <w:rPr>
          <w:rFonts w:hint="eastAsia"/>
          <w:lang w:eastAsia="ja-JP"/>
        </w:rPr>
        <w:t>In this contribution</w:t>
      </w:r>
      <w:r w:rsidR="00525379">
        <w:rPr>
          <w:rFonts w:hint="eastAsia"/>
          <w:lang w:eastAsia="ja-JP"/>
        </w:rPr>
        <w:t xml:space="preserve"> </w:t>
      </w:r>
      <w:r w:rsidR="00A511FC">
        <w:rPr>
          <w:lang w:eastAsia="ja-JP"/>
        </w:rPr>
        <w:t>it is</w:t>
      </w:r>
      <w:r>
        <w:rPr>
          <w:lang w:eastAsia="ja-JP"/>
        </w:rPr>
        <w:t xml:space="preserve"> presented the results of the survey done for the operators and the OEMs</w:t>
      </w:r>
      <w:r w:rsidR="00A511FC">
        <w:rPr>
          <w:lang w:eastAsia="ja-JP"/>
        </w:rPr>
        <w:t>.</w:t>
      </w:r>
      <w:r w:rsidR="009543E8">
        <w:rPr>
          <w:lang w:eastAsia="ja-JP"/>
        </w:rPr>
        <w:t xml:space="preserve"> </w:t>
      </w:r>
      <w:r>
        <w:rPr>
          <w:lang w:eastAsia="ja-JP"/>
        </w:rPr>
        <w:t>The survey is done anonymous</w:t>
      </w:r>
      <w:r w:rsidR="00F667A7">
        <w:rPr>
          <w:lang w:eastAsia="ja-JP"/>
        </w:rPr>
        <w:t xml:space="preserve"> through the email</w:t>
      </w:r>
      <w:r>
        <w:rPr>
          <w:lang w:eastAsia="ja-JP"/>
        </w:rPr>
        <w:t xml:space="preserve">. The operators are here weighted so that their number is greater and are spread geographically to Americas, Asia and Europe. Furthermore, the analysis of the results contains the weighting function for the grades given by the operators but the significance of this weighting is not high because the results between the operators and OEMs are quite much on the same direction. </w:t>
      </w:r>
      <w:r w:rsidR="00137D0E">
        <w:rPr>
          <w:lang w:eastAsia="ja-JP"/>
        </w:rPr>
        <w:t>The results will be presented also in a CTIA meeting.</w:t>
      </w:r>
    </w:p>
    <w:p w:rsidR="00F667A7" w:rsidRDefault="00F667A7" w:rsidP="00E97884">
      <w:pPr>
        <w:jc w:val="both"/>
        <w:rPr>
          <w:lang w:eastAsia="ja-JP"/>
        </w:rPr>
      </w:pPr>
    </w:p>
    <w:p w:rsidR="00525379" w:rsidRDefault="00634E83" w:rsidP="00E97884">
      <w:pPr>
        <w:jc w:val="both"/>
        <w:rPr>
          <w:lang w:eastAsia="ja-JP"/>
        </w:rPr>
      </w:pPr>
      <w:r>
        <w:rPr>
          <w:lang w:eastAsia="ja-JP"/>
        </w:rPr>
        <w:t xml:space="preserve">The survey sent tried to be simple and quick to answer. These aspects were selected to raise up the response rate. A detailed discussion on the coordinates and device orientations is found in [5]. In this survey the pictures were presented to make clear what is the intent of the </w:t>
      </w:r>
      <w:r w:rsidR="00AE1B4C">
        <w:rPr>
          <w:lang w:eastAsia="ja-JP"/>
        </w:rPr>
        <w:t xml:space="preserve">described </w:t>
      </w:r>
      <w:r>
        <w:rPr>
          <w:lang w:eastAsia="ja-JP"/>
        </w:rPr>
        <w:t>orientations. The orientations are the same as presented in the current version of the harmonization campaign plan [3].</w:t>
      </w:r>
      <w:r w:rsidR="00DB3454">
        <w:rPr>
          <w:lang w:eastAsia="ja-JP"/>
        </w:rPr>
        <w:t xml:space="preserve"> </w:t>
      </w:r>
      <w:r w:rsidR="00A511FC">
        <w:rPr>
          <w:lang w:eastAsia="ja-JP"/>
        </w:rPr>
        <w:t xml:space="preserve"> </w:t>
      </w:r>
    </w:p>
    <w:p w:rsidR="008750FB" w:rsidRDefault="008750FB" w:rsidP="00E97884">
      <w:pPr>
        <w:jc w:val="both"/>
        <w:rPr>
          <w:lang w:eastAsia="ja-JP"/>
        </w:rPr>
      </w:pPr>
    </w:p>
    <w:p w:rsidR="008750FB" w:rsidRDefault="008750FB" w:rsidP="00E97884">
      <w:pPr>
        <w:jc w:val="both"/>
        <w:rPr>
          <w:lang w:eastAsia="ja-JP"/>
        </w:rPr>
      </w:pPr>
      <w:r>
        <w:rPr>
          <w:lang w:eastAsia="ja-JP"/>
        </w:rPr>
        <w:t xml:space="preserve">The hand and head phantoms were not included in the survey. </w:t>
      </w:r>
    </w:p>
    <w:p w:rsidR="00276BDD" w:rsidRDefault="00137D0E" w:rsidP="00177884">
      <w:pPr>
        <w:pStyle w:val="Heading1"/>
        <w:rPr>
          <w:lang w:eastAsia="ja-JP"/>
        </w:rPr>
      </w:pPr>
      <w:r>
        <w:rPr>
          <w:lang w:eastAsia="ja-JP"/>
        </w:rPr>
        <w:t>Survey Document</w:t>
      </w:r>
    </w:p>
    <w:p w:rsidR="00137D0E" w:rsidRDefault="00137D0E" w:rsidP="00137D0E">
      <w:pPr>
        <w:rPr>
          <w:lang w:eastAsia="ja-JP"/>
        </w:rPr>
      </w:pPr>
      <w:r>
        <w:rPr>
          <w:lang w:eastAsia="ja-JP"/>
        </w:rPr>
        <w:t xml:space="preserve">The document sent to x operators and y original equipment manufacturers (OEM) is attached here. </w:t>
      </w:r>
    </w:p>
    <w:bookmarkStart w:id="0" w:name="_MON_1493203337"/>
    <w:bookmarkEnd w:id="0"/>
    <w:p w:rsidR="00137D0E" w:rsidRDefault="00137D0E" w:rsidP="00137D0E">
      <w:pPr>
        <w:rPr>
          <w:lang w:eastAsia="ja-JP"/>
        </w:rPr>
      </w:pPr>
      <w:r>
        <w:rPr>
          <w:lang w:eastAsia="ja-JP"/>
        </w:rPr>
        <w:object w:dxaOrig="1531" w:dyaOrig="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49.6pt" o:ole="">
            <v:imagedata r:id="rId9" o:title=""/>
          </v:shape>
          <o:OLEObject Type="Embed" ProgID="Word.Document.12" ShapeID="_x0000_i1025" DrawAspect="Icon" ObjectID="_1493474217" r:id="rId10">
            <o:FieldCodes>\s</o:FieldCodes>
          </o:OLEObject>
        </w:object>
      </w:r>
    </w:p>
    <w:p w:rsidR="00A12927" w:rsidRDefault="00A12927" w:rsidP="00E25EAB">
      <w:pPr>
        <w:jc w:val="both"/>
        <w:rPr>
          <w:lang w:val="en-US" w:eastAsia="ja-JP"/>
        </w:rPr>
      </w:pPr>
      <w:r>
        <w:rPr>
          <w:lang w:val="en-US" w:eastAsia="ja-JP"/>
        </w:rPr>
        <w:t>The</w:t>
      </w:r>
      <w:r w:rsidR="00137D0E">
        <w:rPr>
          <w:lang w:val="en-US" w:eastAsia="ja-JP"/>
        </w:rPr>
        <w:t xml:space="preserve">re are listed orientations </w:t>
      </w:r>
      <w:r>
        <w:rPr>
          <w:lang w:val="en-US" w:eastAsia="ja-JP"/>
        </w:rPr>
        <w:t>as follows</w:t>
      </w:r>
      <w:r w:rsidR="00864D7F">
        <w:rPr>
          <w:lang w:val="en-US" w:eastAsia="ja-JP"/>
        </w:rPr>
        <w:t>, the same as listed in [3]</w:t>
      </w:r>
      <w:r>
        <w:rPr>
          <w:lang w:val="en-US" w:eastAsia="ja-JP"/>
        </w:rPr>
        <w:t xml:space="preserve">: </w:t>
      </w:r>
    </w:p>
    <w:p w:rsidR="00BA4045" w:rsidRDefault="00BA4045" w:rsidP="00864D7F">
      <w:pPr>
        <w:pStyle w:val="ListParagraph"/>
        <w:numPr>
          <w:ilvl w:val="0"/>
          <w:numId w:val="45"/>
        </w:numPr>
        <w:jc w:val="both"/>
        <w:rPr>
          <w:lang w:val="en-US" w:eastAsia="ja-JP"/>
        </w:rPr>
      </w:pPr>
      <w:r>
        <w:rPr>
          <w:lang w:val="en-US" w:eastAsia="ja-JP"/>
        </w:rPr>
        <w:t>Portrait, no tilt</w:t>
      </w:r>
    </w:p>
    <w:p w:rsidR="00BA4045" w:rsidRDefault="00BA4045" w:rsidP="00864D7F">
      <w:pPr>
        <w:pStyle w:val="ListParagraph"/>
        <w:numPr>
          <w:ilvl w:val="0"/>
          <w:numId w:val="45"/>
        </w:numPr>
        <w:jc w:val="both"/>
        <w:rPr>
          <w:lang w:val="en-US" w:eastAsia="ja-JP"/>
        </w:rPr>
      </w:pPr>
      <w:r>
        <w:rPr>
          <w:lang w:val="en-US" w:eastAsia="ja-JP"/>
        </w:rPr>
        <w:t>Portrait, 45° tilt</w:t>
      </w:r>
      <w:r w:rsidR="00864D7F">
        <w:rPr>
          <w:lang w:val="en-US" w:eastAsia="ja-JP"/>
        </w:rPr>
        <w:t xml:space="preserve"> down</w:t>
      </w:r>
    </w:p>
    <w:p w:rsidR="00864D7F" w:rsidRDefault="00864D7F" w:rsidP="00864D7F">
      <w:pPr>
        <w:pStyle w:val="ListParagraph"/>
        <w:numPr>
          <w:ilvl w:val="0"/>
          <w:numId w:val="45"/>
        </w:numPr>
        <w:jc w:val="both"/>
        <w:rPr>
          <w:lang w:val="en-US" w:eastAsia="ja-JP"/>
        </w:rPr>
      </w:pPr>
      <w:r>
        <w:rPr>
          <w:lang w:val="en-US" w:eastAsia="ja-JP"/>
        </w:rPr>
        <w:t>Portrait, 45° tilt up</w:t>
      </w:r>
    </w:p>
    <w:p w:rsidR="00864D7F" w:rsidRDefault="00864D7F" w:rsidP="00864D7F">
      <w:pPr>
        <w:pStyle w:val="ListParagraph"/>
        <w:numPr>
          <w:ilvl w:val="0"/>
          <w:numId w:val="45"/>
        </w:numPr>
        <w:jc w:val="both"/>
        <w:rPr>
          <w:lang w:val="en-US" w:eastAsia="ja-JP"/>
        </w:rPr>
      </w:pPr>
      <w:r>
        <w:rPr>
          <w:lang w:val="en-US" w:eastAsia="ja-JP"/>
        </w:rPr>
        <w:t>Face up</w:t>
      </w:r>
    </w:p>
    <w:p w:rsidR="00864D7F" w:rsidRDefault="00864D7F" w:rsidP="00864D7F">
      <w:pPr>
        <w:pStyle w:val="ListParagraph"/>
        <w:numPr>
          <w:ilvl w:val="0"/>
          <w:numId w:val="45"/>
        </w:numPr>
        <w:jc w:val="both"/>
        <w:rPr>
          <w:lang w:val="en-US" w:eastAsia="ja-JP"/>
        </w:rPr>
      </w:pPr>
      <w:r>
        <w:rPr>
          <w:lang w:val="en-US" w:eastAsia="ja-JP"/>
        </w:rPr>
        <w:t>Face down</w:t>
      </w:r>
    </w:p>
    <w:p w:rsidR="00BA4045" w:rsidRDefault="00BA4045" w:rsidP="00864D7F">
      <w:pPr>
        <w:pStyle w:val="ListParagraph"/>
        <w:numPr>
          <w:ilvl w:val="0"/>
          <w:numId w:val="45"/>
        </w:numPr>
        <w:jc w:val="both"/>
        <w:rPr>
          <w:lang w:val="en-US" w:eastAsia="ja-JP"/>
        </w:rPr>
      </w:pPr>
      <w:r>
        <w:rPr>
          <w:lang w:val="en-US" w:eastAsia="ja-JP"/>
        </w:rPr>
        <w:t>Landscape, no tilt</w:t>
      </w:r>
    </w:p>
    <w:p w:rsidR="00BA4045" w:rsidRDefault="00864D7F" w:rsidP="00864D7F">
      <w:pPr>
        <w:pStyle w:val="ListParagraph"/>
        <w:numPr>
          <w:ilvl w:val="0"/>
          <w:numId w:val="45"/>
        </w:numPr>
        <w:jc w:val="both"/>
        <w:rPr>
          <w:lang w:val="en-US" w:eastAsia="ja-JP"/>
        </w:rPr>
      </w:pPr>
      <w:r>
        <w:rPr>
          <w:lang w:val="en-US" w:eastAsia="ja-JP"/>
        </w:rPr>
        <w:t>Landscape, 45° tilt down</w:t>
      </w:r>
    </w:p>
    <w:p w:rsidR="00864D7F" w:rsidRPr="00BA4045" w:rsidRDefault="00864D7F" w:rsidP="00864D7F">
      <w:pPr>
        <w:pStyle w:val="ListParagraph"/>
        <w:numPr>
          <w:ilvl w:val="0"/>
          <w:numId w:val="45"/>
        </w:numPr>
        <w:jc w:val="both"/>
        <w:rPr>
          <w:lang w:val="en-US" w:eastAsia="ja-JP"/>
        </w:rPr>
      </w:pPr>
      <w:r>
        <w:rPr>
          <w:lang w:val="en-US" w:eastAsia="ja-JP"/>
        </w:rPr>
        <w:t>Landscape, 45° tilt up</w:t>
      </w:r>
    </w:p>
    <w:p w:rsidR="004F204E" w:rsidRDefault="004F204E" w:rsidP="004F204E">
      <w:pPr>
        <w:jc w:val="both"/>
        <w:rPr>
          <w:lang w:eastAsia="ja-JP"/>
        </w:rPr>
      </w:pPr>
    </w:p>
    <w:p w:rsidR="00137D0E" w:rsidRDefault="00137D0E" w:rsidP="004F204E">
      <w:pPr>
        <w:jc w:val="both"/>
        <w:rPr>
          <w:lang w:eastAsia="ja-JP"/>
        </w:rPr>
      </w:pPr>
      <w:r>
        <w:rPr>
          <w:lang w:eastAsia="ja-JP"/>
        </w:rPr>
        <w:t xml:space="preserve">For the reader’s clarity the </w:t>
      </w:r>
      <w:r w:rsidRPr="00137D0E">
        <w:rPr>
          <w:i/>
          <w:lang w:val="en-US" w:eastAsia="ja-JP"/>
        </w:rPr>
        <w:t>45° tilt up</w:t>
      </w:r>
      <w:r>
        <w:rPr>
          <w:lang w:eastAsia="ja-JP"/>
        </w:rPr>
        <w:t xml:space="preserve"> orientation is here separately shown. </w:t>
      </w:r>
    </w:p>
    <w:p w:rsidR="00137D0E" w:rsidRDefault="00137D0E" w:rsidP="00137D0E">
      <w:pPr>
        <w:jc w:val="center"/>
        <w:rPr>
          <w:lang w:eastAsia="ja-JP"/>
        </w:rPr>
      </w:pPr>
      <w:r>
        <w:rPr>
          <w:noProof/>
          <w:lang w:val="fi-FI" w:eastAsia="fi-FI"/>
        </w:rPr>
        <w:lastRenderedPageBreak/>
        <w:drawing>
          <wp:inline distT="0" distB="0" distL="0" distR="0" wp14:anchorId="239EA229" wp14:editId="17BFC15C">
            <wp:extent cx="1436104" cy="1465845"/>
            <wp:effectExtent l="0" t="0" r="0" b="1270"/>
            <wp:docPr id="3" name="Picture 3" descr="C:\Standardization\3GPP\RAN75\Figures\View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Standardization\3GPP\RAN75\Figures\View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36536" cy="1466286"/>
                    </a:xfrm>
                    <a:prstGeom prst="rect">
                      <a:avLst/>
                    </a:prstGeom>
                    <a:noFill/>
                    <a:ln>
                      <a:noFill/>
                    </a:ln>
                  </pic:spPr>
                </pic:pic>
              </a:graphicData>
            </a:graphic>
          </wp:inline>
        </w:drawing>
      </w:r>
    </w:p>
    <w:p w:rsidR="00137D0E" w:rsidRDefault="00137D0E" w:rsidP="00137D0E">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Orientation called </w:t>
      </w:r>
      <w:r w:rsidRPr="00137D0E">
        <w:rPr>
          <w:i/>
        </w:rPr>
        <w:t>Portrait, 45° tilt up</w:t>
      </w:r>
      <w:r>
        <w:t xml:space="preserve">. No hand phantom included. </w:t>
      </w:r>
    </w:p>
    <w:p w:rsidR="00FC5F2E" w:rsidRDefault="00FC5F2E" w:rsidP="00FC5F2E"/>
    <w:p w:rsidR="00FC5F2E" w:rsidRDefault="00FC5F2E" w:rsidP="00FC5F2E">
      <w:r>
        <w:t xml:space="preserve">The other very important position is the landscape mode of the same tilting degree. There it is not defined whether the device upper end is directed to left or right. In this survey they are equal. </w:t>
      </w:r>
    </w:p>
    <w:p w:rsidR="006E600C" w:rsidRDefault="006E600C" w:rsidP="00FC5F2E"/>
    <w:p w:rsidR="004845D9" w:rsidRDefault="004845D9" w:rsidP="00FC5F2E">
      <w:r>
        <w:t xml:space="preserve">The survey asked to grade the different orientations using the scale from 1 to 5 (1 being the least important and 5 being the most important). Only the smartphones and phablets were considered. Also the free feedback option was reserved. </w:t>
      </w:r>
    </w:p>
    <w:p w:rsidR="004F204E" w:rsidRDefault="004F204E" w:rsidP="004F204E">
      <w:pPr>
        <w:pStyle w:val="Heading1"/>
      </w:pPr>
      <w:r>
        <w:rPr>
          <w:lang w:eastAsia="ja-JP"/>
        </w:rPr>
        <w:t>Survey Results</w:t>
      </w:r>
    </w:p>
    <w:p w:rsidR="00461308" w:rsidRDefault="00832CB5" w:rsidP="00864D7F">
      <w:pPr>
        <w:jc w:val="both"/>
        <w:rPr>
          <w:lang w:eastAsia="ja-JP"/>
        </w:rPr>
      </w:pPr>
      <w:r>
        <w:rPr>
          <w:lang w:eastAsia="ja-JP"/>
        </w:rPr>
        <w:t xml:space="preserve">The responses are from 8 operators and 5 OEMs. </w:t>
      </w:r>
    </w:p>
    <w:p w:rsidR="00D0274D" w:rsidRDefault="00D0274D" w:rsidP="00864D7F">
      <w:pPr>
        <w:jc w:val="both"/>
        <w:rPr>
          <w:lang w:eastAsia="ja-JP"/>
        </w:rPr>
      </w:pPr>
    </w:p>
    <w:p w:rsidR="00D0274D" w:rsidRDefault="00D0274D" w:rsidP="00D0274D">
      <w:pPr>
        <w:pStyle w:val="Caption"/>
        <w:rPr>
          <w:lang w:eastAsia="ja-JP"/>
        </w:rPr>
      </w:pPr>
      <w:r>
        <w:t xml:space="preserve">Table </w:t>
      </w:r>
      <w:r>
        <w:fldChar w:fldCharType="begin"/>
      </w:r>
      <w:r>
        <w:instrText xml:space="preserve"> SEQ Table \* ARABIC </w:instrText>
      </w:r>
      <w:r>
        <w:fldChar w:fldCharType="separate"/>
      </w:r>
      <w:r>
        <w:rPr>
          <w:noProof/>
        </w:rPr>
        <w:t>1</w:t>
      </w:r>
      <w:r>
        <w:fldChar w:fldCharType="end"/>
      </w:r>
      <w:r>
        <w:t xml:space="preserve">. Survey response data. </w:t>
      </w:r>
    </w:p>
    <w:tbl>
      <w:tblPr>
        <w:tblW w:w="8631" w:type="dxa"/>
        <w:tblInd w:w="55" w:type="dxa"/>
        <w:tblCellMar>
          <w:left w:w="70" w:type="dxa"/>
          <w:right w:w="70" w:type="dxa"/>
        </w:tblCellMar>
        <w:tblLook w:val="04A0" w:firstRow="1" w:lastRow="0" w:firstColumn="1" w:lastColumn="0" w:noHBand="0" w:noVBand="1"/>
      </w:tblPr>
      <w:tblGrid>
        <w:gridCol w:w="1149"/>
        <w:gridCol w:w="827"/>
        <w:gridCol w:w="827"/>
        <w:gridCol w:w="942"/>
        <w:gridCol w:w="707"/>
        <w:gridCol w:w="942"/>
        <w:gridCol w:w="1079"/>
        <w:gridCol w:w="1079"/>
        <w:gridCol w:w="1079"/>
      </w:tblGrid>
      <w:tr w:rsidR="00832CB5" w:rsidRPr="00D0274D" w:rsidTr="00D0274D">
        <w:trPr>
          <w:trHeight w:val="253"/>
        </w:trPr>
        <w:tc>
          <w:tcPr>
            <w:tcW w:w="1149" w:type="dxa"/>
            <w:tcBorders>
              <w:top w:val="single" w:sz="4" w:space="0" w:color="4F81BD"/>
              <w:left w:val="single" w:sz="4" w:space="0" w:color="4F81BD"/>
              <w:bottom w:val="nil"/>
              <w:right w:val="nil"/>
            </w:tcBorders>
            <w:shd w:val="clear" w:color="auto" w:fill="auto"/>
            <w:noWrap/>
            <w:vAlign w:val="bottom"/>
            <w:hideMark/>
          </w:tcPr>
          <w:p w:rsidR="00832CB5" w:rsidRPr="00832CB5" w:rsidRDefault="00832CB5" w:rsidP="00832CB5">
            <w:pPr>
              <w:rPr>
                <w:rFonts w:ascii="Calibri" w:eastAsia="Times New Roman" w:hAnsi="Calibri"/>
                <w:color w:val="000000"/>
                <w:szCs w:val="22"/>
                <w:lang w:eastAsia="fi-FI"/>
              </w:rPr>
            </w:pPr>
          </w:p>
        </w:tc>
        <w:tc>
          <w:tcPr>
            <w:tcW w:w="827" w:type="dxa"/>
            <w:tcBorders>
              <w:top w:val="single" w:sz="4" w:space="0" w:color="4F81BD"/>
              <w:left w:val="nil"/>
              <w:bottom w:val="nil"/>
              <w:right w:val="nil"/>
            </w:tcBorders>
            <w:shd w:val="clear" w:color="auto" w:fill="auto"/>
            <w:noWrap/>
            <w:vAlign w:val="bottom"/>
            <w:hideMark/>
          </w:tcPr>
          <w:p w:rsidR="00832CB5" w:rsidRPr="00832CB5" w:rsidRDefault="00832CB5" w:rsidP="00832CB5">
            <w:pPr>
              <w:rPr>
                <w:rFonts w:ascii="Calibri" w:eastAsia="Times New Roman" w:hAnsi="Calibri"/>
                <w:color w:val="000000"/>
                <w:szCs w:val="22"/>
                <w:lang w:eastAsia="fi-FI"/>
              </w:rPr>
            </w:pPr>
            <w:r w:rsidRPr="00832CB5">
              <w:rPr>
                <w:rFonts w:ascii="Calibri" w:eastAsia="Times New Roman" w:hAnsi="Calibri"/>
                <w:color w:val="000000"/>
                <w:szCs w:val="22"/>
                <w:lang w:eastAsia="fi-FI"/>
              </w:rPr>
              <w:t>Portrait</w:t>
            </w:r>
          </w:p>
        </w:tc>
        <w:tc>
          <w:tcPr>
            <w:tcW w:w="827" w:type="dxa"/>
            <w:tcBorders>
              <w:top w:val="single" w:sz="4" w:space="0" w:color="4F81BD"/>
              <w:left w:val="nil"/>
              <w:bottom w:val="nil"/>
              <w:right w:val="nil"/>
            </w:tcBorders>
            <w:shd w:val="clear" w:color="auto" w:fill="auto"/>
            <w:noWrap/>
            <w:vAlign w:val="bottom"/>
            <w:hideMark/>
          </w:tcPr>
          <w:p w:rsidR="00832CB5" w:rsidRPr="00832CB5" w:rsidRDefault="00832CB5" w:rsidP="00832CB5">
            <w:pPr>
              <w:rPr>
                <w:rFonts w:ascii="Calibri" w:eastAsia="Times New Roman" w:hAnsi="Calibri"/>
                <w:color w:val="000000"/>
                <w:szCs w:val="22"/>
                <w:lang w:eastAsia="fi-FI"/>
              </w:rPr>
            </w:pPr>
            <w:r w:rsidRPr="00832CB5">
              <w:rPr>
                <w:rFonts w:ascii="Calibri" w:eastAsia="Times New Roman" w:hAnsi="Calibri"/>
                <w:color w:val="000000"/>
                <w:szCs w:val="22"/>
                <w:lang w:eastAsia="fi-FI"/>
              </w:rPr>
              <w:t>Portrait 45up</w:t>
            </w:r>
          </w:p>
        </w:tc>
        <w:tc>
          <w:tcPr>
            <w:tcW w:w="942" w:type="dxa"/>
            <w:tcBorders>
              <w:top w:val="single" w:sz="4" w:space="0" w:color="4F81BD"/>
              <w:left w:val="nil"/>
              <w:bottom w:val="nil"/>
              <w:right w:val="nil"/>
            </w:tcBorders>
            <w:shd w:val="clear" w:color="auto" w:fill="auto"/>
            <w:noWrap/>
            <w:vAlign w:val="bottom"/>
            <w:hideMark/>
          </w:tcPr>
          <w:p w:rsidR="00832CB5" w:rsidRPr="00832CB5" w:rsidRDefault="00832CB5" w:rsidP="00832CB5">
            <w:pPr>
              <w:rPr>
                <w:rFonts w:ascii="Calibri" w:eastAsia="Times New Roman" w:hAnsi="Calibri"/>
                <w:color w:val="000000"/>
                <w:szCs w:val="22"/>
                <w:lang w:eastAsia="fi-FI"/>
              </w:rPr>
            </w:pPr>
            <w:r w:rsidRPr="00832CB5">
              <w:rPr>
                <w:rFonts w:ascii="Calibri" w:eastAsia="Times New Roman" w:hAnsi="Calibri"/>
                <w:color w:val="000000"/>
                <w:szCs w:val="22"/>
                <w:lang w:eastAsia="fi-FI"/>
              </w:rPr>
              <w:t>Portrait 45down</w:t>
            </w:r>
          </w:p>
        </w:tc>
        <w:tc>
          <w:tcPr>
            <w:tcW w:w="707" w:type="dxa"/>
            <w:tcBorders>
              <w:top w:val="single" w:sz="4" w:space="0" w:color="4F81BD"/>
              <w:left w:val="nil"/>
              <w:bottom w:val="nil"/>
              <w:right w:val="nil"/>
            </w:tcBorders>
            <w:shd w:val="clear" w:color="auto" w:fill="auto"/>
            <w:noWrap/>
            <w:vAlign w:val="bottom"/>
            <w:hideMark/>
          </w:tcPr>
          <w:p w:rsidR="00832CB5" w:rsidRPr="00832CB5" w:rsidRDefault="00832CB5" w:rsidP="00832CB5">
            <w:pPr>
              <w:rPr>
                <w:rFonts w:ascii="Calibri" w:eastAsia="Times New Roman" w:hAnsi="Calibri"/>
                <w:color w:val="000000"/>
                <w:szCs w:val="22"/>
                <w:lang w:eastAsia="fi-FI"/>
              </w:rPr>
            </w:pPr>
            <w:r w:rsidRPr="00832CB5">
              <w:rPr>
                <w:rFonts w:ascii="Calibri" w:eastAsia="Times New Roman" w:hAnsi="Calibri"/>
                <w:color w:val="000000"/>
                <w:szCs w:val="22"/>
                <w:lang w:eastAsia="fi-FI"/>
              </w:rPr>
              <w:t>Face up</w:t>
            </w:r>
          </w:p>
        </w:tc>
        <w:tc>
          <w:tcPr>
            <w:tcW w:w="942" w:type="dxa"/>
            <w:tcBorders>
              <w:top w:val="single" w:sz="4" w:space="0" w:color="4F81BD"/>
              <w:left w:val="nil"/>
              <w:bottom w:val="nil"/>
              <w:right w:val="nil"/>
            </w:tcBorders>
            <w:shd w:val="clear" w:color="auto" w:fill="auto"/>
            <w:noWrap/>
            <w:vAlign w:val="bottom"/>
            <w:hideMark/>
          </w:tcPr>
          <w:p w:rsidR="00832CB5" w:rsidRPr="00832CB5" w:rsidRDefault="00832CB5" w:rsidP="00832CB5">
            <w:pPr>
              <w:rPr>
                <w:rFonts w:ascii="Calibri" w:eastAsia="Times New Roman" w:hAnsi="Calibri"/>
                <w:color w:val="000000"/>
                <w:szCs w:val="22"/>
                <w:lang w:eastAsia="fi-FI"/>
              </w:rPr>
            </w:pPr>
            <w:r w:rsidRPr="00832CB5">
              <w:rPr>
                <w:rFonts w:ascii="Calibri" w:eastAsia="Times New Roman" w:hAnsi="Calibri"/>
                <w:color w:val="000000"/>
                <w:szCs w:val="22"/>
                <w:lang w:eastAsia="fi-FI"/>
              </w:rPr>
              <w:t>Face down</w:t>
            </w:r>
          </w:p>
        </w:tc>
        <w:tc>
          <w:tcPr>
            <w:tcW w:w="1079" w:type="dxa"/>
            <w:tcBorders>
              <w:top w:val="single" w:sz="4" w:space="0" w:color="4F81BD"/>
              <w:left w:val="nil"/>
              <w:bottom w:val="nil"/>
              <w:right w:val="nil"/>
            </w:tcBorders>
            <w:shd w:val="clear" w:color="auto" w:fill="auto"/>
            <w:noWrap/>
            <w:vAlign w:val="bottom"/>
            <w:hideMark/>
          </w:tcPr>
          <w:p w:rsidR="00832CB5" w:rsidRPr="00832CB5" w:rsidRDefault="00832CB5" w:rsidP="00832CB5">
            <w:pPr>
              <w:rPr>
                <w:rFonts w:ascii="Calibri" w:eastAsia="Times New Roman" w:hAnsi="Calibri"/>
                <w:color w:val="000000"/>
                <w:szCs w:val="22"/>
                <w:lang w:eastAsia="fi-FI"/>
              </w:rPr>
            </w:pPr>
            <w:r w:rsidRPr="00832CB5">
              <w:rPr>
                <w:rFonts w:ascii="Calibri" w:eastAsia="Times New Roman" w:hAnsi="Calibri"/>
                <w:color w:val="000000"/>
                <w:szCs w:val="22"/>
                <w:lang w:eastAsia="fi-FI"/>
              </w:rPr>
              <w:t xml:space="preserve">Landscape </w:t>
            </w:r>
          </w:p>
        </w:tc>
        <w:tc>
          <w:tcPr>
            <w:tcW w:w="1079" w:type="dxa"/>
            <w:tcBorders>
              <w:top w:val="single" w:sz="4" w:space="0" w:color="4F81BD"/>
              <w:left w:val="nil"/>
              <w:bottom w:val="nil"/>
              <w:right w:val="nil"/>
            </w:tcBorders>
            <w:shd w:val="clear" w:color="auto" w:fill="auto"/>
            <w:noWrap/>
            <w:vAlign w:val="bottom"/>
            <w:hideMark/>
          </w:tcPr>
          <w:p w:rsidR="00832CB5" w:rsidRPr="00832CB5" w:rsidRDefault="00832CB5" w:rsidP="00832CB5">
            <w:pPr>
              <w:rPr>
                <w:rFonts w:ascii="Calibri" w:eastAsia="Times New Roman" w:hAnsi="Calibri"/>
                <w:color w:val="000000"/>
                <w:szCs w:val="22"/>
                <w:lang w:eastAsia="fi-FI"/>
              </w:rPr>
            </w:pPr>
            <w:r w:rsidRPr="00832CB5">
              <w:rPr>
                <w:rFonts w:ascii="Calibri" w:eastAsia="Times New Roman" w:hAnsi="Calibri"/>
                <w:color w:val="000000"/>
                <w:szCs w:val="22"/>
                <w:lang w:eastAsia="fi-FI"/>
              </w:rPr>
              <w:t>Landscape 45up</w:t>
            </w:r>
          </w:p>
        </w:tc>
        <w:tc>
          <w:tcPr>
            <w:tcW w:w="1079" w:type="dxa"/>
            <w:tcBorders>
              <w:top w:val="single" w:sz="4" w:space="0" w:color="4F81BD"/>
              <w:left w:val="nil"/>
              <w:bottom w:val="nil"/>
              <w:right w:val="single" w:sz="4" w:space="0" w:color="4F81BD"/>
            </w:tcBorders>
            <w:shd w:val="clear" w:color="auto" w:fill="auto"/>
            <w:noWrap/>
            <w:vAlign w:val="bottom"/>
            <w:hideMark/>
          </w:tcPr>
          <w:p w:rsidR="00832CB5" w:rsidRPr="00832CB5" w:rsidRDefault="00832CB5" w:rsidP="00832CB5">
            <w:pPr>
              <w:rPr>
                <w:rFonts w:ascii="Calibri" w:eastAsia="Times New Roman" w:hAnsi="Calibri"/>
                <w:color w:val="000000"/>
                <w:szCs w:val="22"/>
                <w:lang w:eastAsia="fi-FI"/>
              </w:rPr>
            </w:pPr>
            <w:r w:rsidRPr="00832CB5">
              <w:rPr>
                <w:rFonts w:ascii="Calibri" w:eastAsia="Times New Roman" w:hAnsi="Calibri"/>
                <w:color w:val="000000"/>
                <w:szCs w:val="22"/>
                <w:lang w:eastAsia="fi-FI"/>
              </w:rPr>
              <w:t>Landscape 45down</w:t>
            </w:r>
          </w:p>
        </w:tc>
      </w:tr>
      <w:tr w:rsidR="00832CB5" w:rsidRPr="00832CB5" w:rsidTr="00D0274D">
        <w:trPr>
          <w:trHeight w:val="253"/>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rPr>
                <w:rFonts w:ascii="Calibri" w:eastAsia="Times New Roman" w:hAnsi="Calibri"/>
                <w:color w:val="000000"/>
                <w:szCs w:val="22"/>
                <w:lang w:eastAsia="fi-FI"/>
              </w:rPr>
            </w:pPr>
            <w:r w:rsidRPr="00832CB5">
              <w:rPr>
                <w:rFonts w:ascii="Calibri" w:eastAsia="Times New Roman" w:hAnsi="Calibri"/>
                <w:color w:val="000000"/>
                <w:szCs w:val="22"/>
                <w:lang w:eastAsia="fi-FI"/>
              </w:rPr>
              <w:t>Operator A</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eastAsia="fi-FI"/>
              </w:rPr>
            </w:pPr>
            <w:r w:rsidRPr="00832CB5">
              <w:rPr>
                <w:rFonts w:ascii="Calibri" w:eastAsia="Times New Roman" w:hAnsi="Calibri"/>
                <w:color w:val="000000"/>
                <w:szCs w:val="22"/>
                <w:lang w:eastAsia="fi-FI"/>
              </w:rPr>
              <w:t>1</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eastAsia="fi-FI"/>
              </w:rPr>
            </w:pPr>
            <w:r w:rsidRPr="00832CB5">
              <w:rPr>
                <w:rFonts w:ascii="Calibri" w:eastAsia="Times New Roman" w:hAnsi="Calibri"/>
                <w:color w:val="000000"/>
                <w:szCs w:val="22"/>
                <w:lang w:eastAsia="fi-FI"/>
              </w:rPr>
              <w:t>4</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eastAsia="fi-FI"/>
              </w:rPr>
            </w:pPr>
            <w:r w:rsidRPr="00832CB5">
              <w:rPr>
                <w:rFonts w:ascii="Calibri" w:eastAsia="Times New Roman" w:hAnsi="Calibri"/>
                <w:color w:val="000000"/>
                <w:szCs w:val="22"/>
                <w:lang w:eastAsia="fi-FI"/>
              </w:rPr>
              <w:t>2</w:t>
            </w:r>
          </w:p>
        </w:tc>
        <w:tc>
          <w:tcPr>
            <w:tcW w:w="7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eastAsia="fi-FI"/>
              </w:rPr>
            </w:pPr>
            <w:r w:rsidRPr="00832CB5">
              <w:rPr>
                <w:rFonts w:ascii="Calibri" w:eastAsia="Times New Roman" w:hAnsi="Calibri"/>
                <w:color w:val="000000"/>
                <w:szCs w:val="22"/>
                <w:lang w:eastAsia="fi-FI"/>
              </w:rPr>
              <w:t>1</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eastAsia="fi-FI"/>
              </w:rPr>
            </w:pPr>
            <w:r w:rsidRPr="00832CB5">
              <w:rPr>
                <w:rFonts w:ascii="Calibri" w:eastAsia="Times New Roman" w:hAnsi="Calibri"/>
                <w:color w:val="000000"/>
                <w:szCs w:val="22"/>
                <w:lang w:eastAsia="fi-FI"/>
              </w:rPr>
              <w:t>2</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eastAsia="fi-FI"/>
              </w:rPr>
            </w:pPr>
            <w:r w:rsidRPr="00832CB5">
              <w:rPr>
                <w:rFonts w:ascii="Calibri" w:eastAsia="Times New Roman" w:hAnsi="Calibri"/>
                <w:color w:val="000000"/>
                <w:szCs w:val="22"/>
                <w:lang w:eastAsia="fi-FI"/>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eastAsia="fi-FI"/>
              </w:rPr>
            </w:pPr>
            <w:r w:rsidRPr="00832CB5">
              <w:rPr>
                <w:rFonts w:ascii="Calibri" w:eastAsia="Times New Roman" w:hAnsi="Calibri"/>
                <w:color w:val="000000"/>
                <w:szCs w:val="22"/>
                <w:lang w:eastAsia="fi-FI"/>
              </w:rPr>
              <w:t>3</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2</w:t>
            </w:r>
          </w:p>
        </w:tc>
      </w:tr>
      <w:tr w:rsidR="00832CB5" w:rsidRPr="00832CB5" w:rsidTr="00D0274D">
        <w:trPr>
          <w:trHeight w:val="253"/>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Operator B</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3</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4</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1</w:t>
            </w:r>
          </w:p>
        </w:tc>
        <w:tc>
          <w:tcPr>
            <w:tcW w:w="7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3</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3</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3</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4</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2</w:t>
            </w:r>
          </w:p>
        </w:tc>
      </w:tr>
      <w:tr w:rsidR="00832CB5" w:rsidRPr="00832CB5" w:rsidTr="00D0274D">
        <w:trPr>
          <w:trHeight w:val="253"/>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Operator C</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4</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5</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1</w:t>
            </w:r>
          </w:p>
        </w:tc>
        <w:tc>
          <w:tcPr>
            <w:tcW w:w="7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4</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4</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5</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3</w:t>
            </w:r>
          </w:p>
        </w:tc>
      </w:tr>
      <w:tr w:rsidR="00832CB5" w:rsidRPr="00832CB5" w:rsidTr="00D0274D">
        <w:trPr>
          <w:trHeight w:val="253"/>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Operator D</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4</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5</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3</w:t>
            </w:r>
          </w:p>
        </w:tc>
        <w:tc>
          <w:tcPr>
            <w:tcW w:w="7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4</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4</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5</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3</w:t>
            </w:r>
          </w:p>
        </w:tc>
      </w:tr>
      <w:tr w:rsidR="00832CB5" w:rsidRPr="00832CB5" w:rsidTr="00D0274D">
        <w:trPr>
          <w:trHeight w:val="253"/>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Operator E</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3</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5</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1</w:t>
            </w:r>
          </w:p>
        </w:tc>
        <w:tc>
          <w:tcPr>
            <w:tcW w:w="7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5</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3</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5</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1</w:t>
            </w:r>
          </w:p>
        </w:tc>
      </w:tr>
      <w:tr w:rsidR="00832CB5" w:rsidRPr="00832CB5" w:rsidTr="00D0274D">
        <w:trPr>
          <w:trHeight w:val="253"/>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Operator F</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4</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5</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4</w:t>
            </w:r>
          </w:p>
        </w:tc>
        <w:tc>
          <w:tcPr>
            <w:tcW w:w="7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3</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2</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5</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5</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2</w:t>
            </w:r>
          </w:p>
        </w:tc>
      </w:tr>
      <w:tr w:rsidR="00832CB5" w:rsidRPr="00832CB5" w:rsidTr="00D0274D">
        <w:trPr>
          <w:trHeight w:val="253"/>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Operator G</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2</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4</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3</w:t>
            </w:r>
          </w:p>
        </w:tc>
        <w:tc>
          <w:tcPr>
            <w:tcW w:w="7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4</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2</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5</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3</w:t>
            </w:r>
          </w:p>
        </w:tc>
      </w:tr>
      <w:tr w:rsidR="00832CB5" w:rsidRPr="00832CB5" w:rsidTr="00D0274D">
        <w:trPr>
          <w:trHeight w:val="253"/>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Operator H</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3</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5</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1</w:t>
            </w:r>
          </w:p>
        </w:tc>
        <w:tc>
          <w:tcPr>
            <w:tcW w:w="7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5</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3</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5</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1</w:t>
            </w:r>
          </w:p>
        </w:tc>
      </w:tr>
      <w:tr w:rsidR="00832CB5" w:rsidRPr="00832CB5" w:rsidTr="00D0274D">
        <w:trPr>
          <w:trHeight w:val="253"/>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D0274D" w:rsidP="00832CB5">
            <w:pPr>
              <w:rPr>
                <w:rFonts w:ascii="Calibri" w:eastAsia="Times New Roman" w:hAnsi="Calibri"/>
                <w:color w:val="E36C0A" w:themeColor="accent6" w:themeShade="BF"/>
                <w:szCs w:val="22"/>
                <w:lang w:val="fi-FI" w:eastAsia="fi-FI"/>
              </w:rPr>
            </w:pPr>
            <w:r w:rsidRPr="00D0274D">
              <w:rPr>
                <w:rFonts w:ascii="Calibri" w:eastAsia="Times New Roman" w:hAnsi="Calibri"/>
                <w:color w:val="E36C0A" w:themeColor="accent6" w:themeShade="BF"/>
                <w:szCs w:val="22"/>
                <w:lang w:val="fi-FI" w:eastAsia="fi-FI"/>
              </w:rPr>
              <w:t>Oper</w:t>
            </w:r>
            <w:r>
              <w:rPr>
                <w:rFonts w:ascii="Calibri" w:eastAsia="Times New Roman" w:hAnsi="Calibri"/>
                <w:color w:val="E36C0A" w:themeColor="accent6" w:themeShade="BF"/>
                <w:szCs w:val="22"/>
                <w:lang w:val="fi-FI" w:eastAsia="fi-FI"/>
              </w:rPr>
              <w:t>ator</w:t>
            </w:r>
            <w:r w:rsidRPr="00D0274D">
              <w:rPr>
                <w:rFonts w:ascii="Calibri" w:eastAsia="Times New Roman" w:hAnsi="Calibri"/>
                <w:color w:val="E36C0A" w:themeColor="accent6" w:themeShade="BF"/>
                <w:szCs w:val="22"/>
                <w:lang w:val="fi-FI" w:eastAsia="fi-FI"/>
              </w:rPr>
              <w:t xml:space="preserve"> average</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E36C0A" w:themeColor="accent6" w:themeShade="BF"/>
                <w:szCs w:val="22"/>
                <w:lang w:val="fi-FI" w:eastAsia="fi-FI"/>
              </w:rPr>
            </w:pPr>
            <w:r w:rsidRPr="00832CB5">
              <w:rPr>
                <w:rFonts w:ascii="Calibri" w:eastAsia="Times New Roman" w:hAnsi="Calibri"/>
                <w:color w:val="E36C0A" w:themeColor="accent6" w:themeShade="BF"/>
                <w:szCs w:val="22"/>
                <w:lang w:val="fi-FI" w:eastAsia="fi-FI"/>
              </w:rPr>
              <w:t>3,0</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E36C0A" w:themeColor="accent6" w:themeShade="BF"/>
                <w:szCs w:val="22"/>
                <w:lang w:val="fi-FI" w:eastAsia="fi-FI"/>
              </w:rPr>
            </w:pPr>
            <w:r w:rsidRPr="00832CB5">
              <w:rPr>
                <w:rFonts w:ascii="Calibri" w:eastAsia="Times New Roman" w:hAnsi="Calibri"/>
                <w:color w:val="E36C0A" w:themeColor="accent6" w:themeShade="BF"/>
                <w:szCs w:val="22"/>
                <w:lang w:val="fi-FI" w:eastAsia="fi-FI"/>
              </w:rPr>
              <w:t>4,6</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E36C0A" w:themeColor="accent6" w:themeShade="BF"/>
                <w:szCs w:val="22"/>
                <w:lang w:val="fi-FI" w:eastAsia="fi-FI"/>
              </w:rPr>
            </w:pPr>
            <w:r w:rsidRPr="00832CB5">
              <w:rPr>
                <w:rFonts w:ascii="Calibri" w:eastAsia="Times New Roman" w:hAnsi="Calibri"/>
                <w:color w:val="E36C0A" w:themeColor="accent6" w:themeShade="BF"/>
                <w:szCs w:val="22"/>
                <w:lang w:val="fi-FI" w:eastAsia="fi-FI"/>
              </w:rPr>
              <w:t>2,0</w:t>
            </w:r>
          </w:p>
        </w:tc>
        <w:tc>
          <w:tcPr>
            <w:tcW w:w="7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E36C0A" w:themeColor="accent6" w:themeShade="BF"/>
                <w:szCs w:val="22"/>
                <w:lang w:val="fi-FI" w:eastAsia="fi-FI"/>
              </w:rPr>
            </w:pPr>
            <w:r w:rsidRPr="00832CB5">
              <w:rPr>
                <w:rFonts w:ascii="Calibri" w:eastAsia="Times New Roman" w:hAnsi="Calibri"/>
                <w:color w:val="E36C0A" w:themeColor="accent6" w:themeShade="BF"/>
                <w:szCs w:val="22"/>
                <w:lang w:val="fi-FI" w:eastAsia="fi-FI"/>
              </w:rPr>
              <w:t>3,6</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E36C0A" w:themeColor="accent6" w:themeShade="BF"/>
                <w:szCs w:val="22"/>
                <w:lang w:val="fi-FI" w:eastAsia="fi-FI"/>
              </w:rPr>
            </w:pPr>
            <w:r w:rsidRPr="00832CB5">
              <w:rPr>
                <w:rFonts w:ascii="Calibri" w:eastAsia="Times New Roman" w:hAnsi="Calibri"/>
                <w:color w:val="E36C0A" w:themeColor="accent6" w:themeShade="BF"/>
                <w:szCs w:val="22"/>
                <w:lang w:val="fi-FI" w:eastAsia="fi-FI"/>
              </w:rPr>
              <w:t>1,6</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E36C0A" w:themeColor="accent6" w:themeShade="BF"/>
                <w:szCs w:val="22"/>
                <w:lang w:val="fi-FI" w:eastAsia="fi-FI"/>
              </w:rPr>
            </w:pPr>
            <w:r w:rsidRPr="00832CB5">
              <w:rPr>
                <w:rFonts w:ascii="Calibri" w:eastAsia="Times New Roman" w:hAnsi="Calibri"/>
                <w:color w:val="E36C0A" w:themeColor="accent6" w:themeShade="BF"/>
                <w:szCs w:val="22"/>
                <w:lang w:val="fi-FI" w:eastAsia="fi-FI"/>
              </w:rPr>
              <w:t>3,0</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E36C0A" w:themeColor="accent6" w:themeShade="BF"/>
                <w:szCs w:val="22"/>
                <w:lang w:val="fi-FI" w:eastAsia="fi-FI"/>
              </w:rPr>
            </w:pPr>
            <w:r w:rsidRPr="00832CB5">
              <w:rPr>
                <w:rFonts w:ascii="Calibri" w:eastAsia="Times New Roman" w:hAnsi="Calibri"/>
                <w:color w:val="E36C0A" w:themeColor="accent6" w:themeShade="BF"/>
                <w:szCs w:val="22"/>
                <w:lang w:val="fi-FI" w:eastAsia="fi-FI"/>
              </w:rPr>
              <w:t>4,6</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E36C0A" w:themeColor="accent6" w:themeShade="BF"/>
                <w:szCs w:val="22"/>
                <w:lang w:val="fi-FI" w:eastAsia="fi-FI"/>
              </w:rPr>
            </w:pPr>
            <w:r w:rsidRPr="00832CB5">
              <w:rPr>
                <w:rFonts w:ascii="Calibri" w:eastAsia="Times New Roman" w:hAnsi="Calibri"/>
                <w:color w:val="E36C0A" w:themeColor="accent6" w:themeShade="BF"/>
                <w:szCs w:val="22"/>
                <w:lang w:val="fi-FI" w:eastAsia="fi-FI"/>
              </w:rPr>
              <w:t>2,1</w:t>
            </w:r>
          </w:p>
        </w:tc>
      </w:tr>
      <w:tr w:rsidR="00832CB5" w:rsidRPr="00832CB5" w:rsidTr="00D0274D">
        <w:trPr>
          <w:trHeight w:val="253"/>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 </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 </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 </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 </w:t>
            </w:r>
          </w:p>
        </w:tc>
        <w:tc>
          <w:tcPr>
            <w:tcW w:w="7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 </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 </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 </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 </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 </w:t>
            </w:r>
          </w:p>
        </w:tc>
      </w:tr>
      <w:tr w:rsidR="00832CB5" w:rsidRPr="00832CB5" w:rsidTr="00D0274D">
        <w:trPr>
          <w:trHeight w:val="253"/>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OEM A</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3</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5</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1</w:t>
            </w:r>
          </w:p>
        </w:tc>
        <w:tc>
          <w:tcPr>
            <w:tcW w:w="7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3</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3</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5</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1</w:t>
            </w:r>
          </w:p>
        </w:tc>
      </w:tr>
      <w:tr w:rsidR="00832CB5" w:rsidRPr="00832CB5" w:rsidTr="00D0274D">
        <w:trPr>
          <w:trHeight w:val="253"/>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OEM B</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4</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5</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1</w:t>
            </w:r>
          </w:p>
        </w:tc>
        <w:tc>
          <w:tcPr>
            <w:tcW w:w="7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3</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3</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4</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5</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1</w:t>
            </w:r>
          </w:p>
        </w:tc>
      </w:tr>
      <w:tr w:rsidR="00832CB5" w:rsidRPr="00832CB5" w:rsidTr="00D0274D">
        <w:trPr>
          <w:trHeight w:val="253"/>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OEM C</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3</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5</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1</w:t>
            </w:r>
          </w:p>
        </w:tc>
        <w:tc>
          <w:tcPr>
            <w:tcW w:w="7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3</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2</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3</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2</w:t>
            </w:r>
          </w:p>
        </w:tc>
      </w:tr>
      <w:tr w:rsidR="00832CB5" w:rsidRPr="00832CB5" w:rsidTr="00D0274D">
        <w:trPr>
          <w:trHeight w:val="253"/>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OEM D</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3</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5</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1</w:t>
            </w:r>
          </w:p>
        </w:tc>
        <w:tc>
          <w:tcPr>
            <w:tcW w:w="7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3</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3</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5</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1</w:t>
            </w:r>
          </w:p>
        </w:tc>
      </w:tr>
      <w:tr w:rsidR="00832CB5" w:rsidRPr="00832CB5" w:rsidTr="00D0274D">
        <w:trPr>
          <w:trHeight w:val="253"/>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OEM E</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1</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5</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1</w:t>
            </w:r>
          </w:p>
        </w:tc>
        <w:tc>
          <w:tcPr>
            <w:tcW w:w="7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3</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000000"/>
                <w:szCs w:val="22"/>
                <w:lang w:val="fi-FI" w:eastAsia="fi-FI"/>
              </w:rPr>
            </w:pPr>
            <w:r w:rsidRPr="00832CB5">
              <w:rPr>
                <w:rFonts w:ascii="Calibri" w:eastAsia="Times New Roman" w:hAnsi="Calibri"/>
                <w:color w:val="000000"/>
                <w:szCs w:val="22"/>
                <w:lang w:val="fi-FI" w:eastAsia="fi-FI"/>
              </w:rPr>
              <w:t>1</w:t>
            </w:r>
          </w:p>
        </w:tc>
      </w:tr>
      <w:tr w:rsidR="00832CB5" w:rsidRPr="00832CB5" w:rsidTr="00D0274D">
        <w:trPr>
          <w:trHeight w:val="253"/>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D0274D" w:rsidP="00832CB5">
            <w:pPr>
              <w:rPr>
                <w:rFonts w:ascii="Calibri" w:eastAsia="Times New Roman" w:hAnsi="Calibri"/>
                <w:color w:val="E36C0A" w:themeColor="accent6" w:themeShade="BF"/>
                <w:szCs w:val="22"/>
                <w:lang w:val="fi-FI" w:eastAsia="fi-FI"/>
              </w:rPr>
            </w:pPr>
            <w:r>
              <w:rPr>
                <w:rFonts w:ascii="Calibri" w:eastAsia="Times New Roman" w:hAnsi="Calibri"/>
                <w:color w:val="E36C0A" w:themeColor="accent6" w:themeShade="BF"/>
                <w:szCs w:val="22"/>
                <w:lang w:val="fi-FI" w:eastAsia="fi-FI"/>
              </w:rPr>
              <w:t xml:space="preserve">OEM </w:t>
            </w:r>
            <w:r w:rsidRPr="00D0274D">
              <w:rPr>
                <w:rFonts w:ascii="Calibri" w:eastAsia="Times New Roman" w:hAnsi="Calibri"/>
                <w:color w:val="E36C0A" w:themeColor="accent6" w:themeShade="BF"/>
                <w:szCs w:val="22"/>
                <w:lang w:val="fi-FI" w:eastAsia="fi-FI"/>
              </w:rPr>
              <w:t>average</w:t>
            </w:r>
            <w:r w:rsidR="00832CB5" w:rsidRPr="00832CB5">
              <w:rPr>
                <w:rFonts w:ascii="Calibri" w:eastAsia="Times New Roman" w:hAnsi="Calibri"/>
                <w:color w:val="E36C0A" w:themeColor="accent6" w:themeShade="BF"/>
                <w:szCs w:val="22"/>
                <w:lang w:val="fi-FI" w:eastAsia="fi-FI"/>
              </w:rPr>
              <w:t> </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E36C0A" w:themeColor="accent6" w:themeShade="BF"/>
                <w:szCs w:val="22"/>
                <w:lang w:val="fi-FI" w:eastAsia="fi-FI"/>
              </w:rPr>
            </w:pPr>
            <w:r w:rsidRPr="00832CB5">
              <w:rPr>
                <w:rFonts w:ascii="Calibri" w:eastAsia="Times New Roman" w:hAnsi="Calibri"/>
                <w:color w:val="E36C0A" w:themeColor="accent6" w:themeShade="BF"/>
                <w:szCs w:val="22"/>
                <w:lang w:val="fi-FI" w:eastAsia="fi-FI"/>
              </w:rPr>
              <w:t>2,8</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E36C0A" w:themeColor="accent6" w:themeShade="BF"/>
                <w:szCs w:val="22"/>
                <w:lang w:val="fi-FI" w:eastAsia="fi-FI"/>
              </w:rPr>
            </w:pPr>
            <w:r w:rsidRPr="00832CB5">
              <w:rPr>
                <w:rFonts w:ascii="Calibri" w:eastAsia="Times New Roman" w:hAnsi="Calibri"/>
                <w:color w:val="E36C0A" w:themeColor="accent6" w:themeShade="BF"/>
                <w:szCs w:val="22"/>
                <w:lang w:val="fi-FI" w:eastAsia="fi-FI"/>
              </w:rPr>
              <w:t>5,0</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E36C0A" w:themeColor="accent6" w:themeShade="BF"/>
                <w:szCs w:val="22"/>
                <w:lang w:val="fi-FI" w:eastAsia="fi-FI"/>
              </w:rPr>
            </w:pPr>
            <w:r w:rsidRPr="00832CB5">
              <w:rPr>
                <w:rFonts w:ascii="Calibri" w:eastAsia="Times New Roman" w:hAnsi="Calibri"/>
                <w:color w:val="E36C0A" w:themeColor="accent6" w:themeShade="BF"/>
                <w:szCs w:val="22"/>
                <w:lang w:val="fi-FI" w:eastAsia="fi-FI"/>
              </w:rPr>
              <w:t>1,0</w:t>
            </w:r>
          </w:p>
        </w:tc>
        <w:tc>
          <w:tcPr>
            <w:tcW w:w="7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E36C0A" w:themeColor="accent6" w:themeShade="BF"/>
                <w:szCs w:val="22"/>
                <w:lang w:val="fi-FI" w:eastAsia="fi-FI"/>
              </w:rPr>
            </w:pPr>
            <w:r w:rsidRPr="00832CB5">
              <w:rPr>
                <w:rFonts w:ascii="Calibri" w:eastAsia="Times New Roman" w:hAnsi="Calibri"/>
                <w:color w:val="E36C0A" w:themeColor="accent6" w:themeShade="BF"/>
                <w:szCs w:val="22"/>
                <w:lang w:val="fi-FI" w:eastAsia="fi-FI"/>
              </w:rPr>
              <w:t>3,0</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E36C0A" w:themeColor="accent6" w:themeShade="BF"/>
                <w:szCs w:val="22"/>
                <w:lang w:val="fi-FI" w:eastAsia="fi-FI"/>
              </w:rPr>
            </w:pPr>
            <w:r w:rsidRPr="00832CB5">
              <w:rPr>
                <w:rFonts w:ascii="Calibri" w:eastAsia="Times New Roman" w:hAnsi="Calibri"/>
                <w:color w:val="E36C0A" w:themeColor="accent6" w:themeShade="BF"/>
                <w:szCs w:val="22"/>
                <w:lang w:val="fi-FI" w:eastAsia="fi-FI"/>
              </w:rPr>
              <w:t>1,4</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E36C0A" w:themeColor="accent6" w:themeShade="BF"/>
                <w:szCs w:val="22"/>
                <w:lang w:val="fi-FI" w:eastAsia="fi-FI"/>
              </w:rPr>
            </w:pPr>
            <w:r w:rsidRPr="00832CB5">
              <w:rPr>
                <w:rFonts w:ascii="Calibri" w:eastAsia="Times New Roman" w:hAnsi="Calibri"/>
                <w:color w:val="E36C0A" w:themeColor="accent6" w:themeShade="BF"/>
                <w:szCs w:val="22"/>
                <w:lang w:val="fi-FI" w:eastAsia="fi-FI"/>
              </w:rPr>
              <w:t>2,6</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E36C0A" w:themeColor="accent6" w:themeShade="BF"/>
                <w:szCs w:val="22"/>
                <w:lang w:val="fi-FI" w:eastAsia="fi-FI"/>
              </w:rPr>
            </w:pPr>
            <w:r w:rsidRPr="00832CB5">
              <w:rPr>
                <w:rFonts w:ascii="Calibri" w:eastAsia="Times New Roman" w:hAnsi="Calibri"/>
                <w:color w:val="E36C0A" w:themeColor="accent6" w:themeShade="BF"/>
                <w:szCs w:val="22"/>
                <w:lang w:val="fi-FI" w:eastAsia="fi-FI"/>
              </w:rPr>
              <w:t>3,8</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CB5" w:rsidRPr="00832CB5" w:rsidRDefault="00832CB5" w:rsidP="00832CB5">
            <w:pPr>
              <w:jc w:val="right"/>
              <w:rPr>
                <w:rFonts w:ascii="Calibri" w:eastAsia="Times New Roman" w:hAnsi="Calibri"/>
                <w:color w:val="E36C0A" w:themeColor="accent6" w:themeShade="BF"/>
                <w:szCs w:val="22"/>
                <w:lang w:val="fi-FI" w:eastAsia="fi-FI"/>
              </w:rPr>
            </w:pPr>
            <w:r w:rsidRPr="00832CB5">
              <w:rPr>
                <w:rFonts w:ascii="Calibri" w:eastAsia="Times New Roman" w:hAnsi="Calibri"/>
                <w:color w:val="E36C0A" w:themeColor="accent6" w:themeShade="BF"/>
                <w:szCs w:val="22"/>
                <w:lang w:val="fi-FI" w:eastAsia="fi-FI"/>
              </w:rPr>
              <w:t>1,2</w:t>
            </w:r>
          </w:p>
        </w:tc>
      </w:tr>
      <w:tr w:rsidR="00D0274D" w:rsidRPr="00D0274D" w:rsidTr="00D0274D">
        <w:trPr>
          <w:trHeight w:val="253"/>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274D" w:rsidRPr="00D0274D" w:rsidRDefault="00025679" w:rsidP="00D0274D">
            <w:pPr>
              <w:rPr>
                <w:rFonts w:ascii="Calibri" w:eastAsia="Times New Roman" w:hAnsi="Calibri"/>
                <w:color w:val="E36C0A" w:themeColor="accent6" w:themeShade="BF"/>
                <w:szCs w:val="22"/>
                <w:lang w:val="fi-FI" w:eastAsia="fi-FI"/>
              </w:rPr>
            </w:pPr>
            <w:r>
              <w:rPr>
                <w:rFonts w:ascii="Calibri" w:eastAsia="Times New Roman" w:hAnsi="Calibri"/>
                <w:color w:val="E36C0A" w:themeColor="accent6" w:themeShade="BF"/>
                <w:szCs w:val="22"/>
                <w:lang w:val="fi-FI" w:eastAsia="fi-FI"/>
              </w:rPr>
              <w:t>Total</w:t>
            </w:r>
            <w:r w:rsidR="00D0274D">
              <w:rPr>
                <w:rFonts w:ascii="Calibri" w:eastAsia="Times New Roman" w:hAnsi="Calibri"/>
                <w:color w:val="E36C0A" w:themeColor="accent6" w:themeShade="BF"/>
                <w:szCs w:val="22"/>
                <w:lang w:val="fi-FI" w:eastAsia="fi-FI"/>
              </w:rPr>
              <w:t xml:space="preserve"> average</w:t>
            </w:r>
            <w:r w:rsidR="00D0274D" w:rsidRPr="00D0274D">
              <w:rPr>
                <w:rFonts w:ascii="Calibri" w:eastAsia="Times New Roman" w:hAnsi="Calibri"/>
                <w:color w:val="E36C0A" w:themeColor="accent6" w:themeShade="BF"/>
                <w:szCs w:val="22"/>
                <w:lang w:val="fi-FI" w:eastAsia="fi-FI"/>
              </w:rPr>
              <w:t> </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274D" w:rsidRPr="00D0274D" w:rsidRDefault="00D0274D" w:rsidP="00D0274D">
            <w:pPr>
              <w:jc w:val="right"/>
              <w:rPr>
                <w:rFonts w:ascii="Calibri" w:eastAsia="Times New Roman" w:hAnsi="Calibri"/>
                <w:color w:val="E36C0A" w:themeColor="accent6" w:themeShade="BF"/>
                <w:szCs w:val="22"/>
                <w:lang w:val="fi-FI" w:eastAsia="fi-FI"/>
              </w:rPr>
            </w:pPr>
            <w:r w:rsidRPr="00D0274D">
              <w:rPr>
                <w:rFonts w:ascii="Calibri" w:eastAsia="Times New Roman" w:hAnsi="Calibri"/>
                <w:color w:val="E36C0A" w:themeColor="accent6" w:themeShade="BF"/>
                <w:szCs w:val="22"/>
                <w:lang w:val="fi-FI" w:eastAsia="fi-FI"/>
              </w:rPr>
              <w:t>2,9</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274D" w:rsidRPr="00D0274D" w:rsidRDefault="00D0274D" w:rsidP="00025679">
            <w:pPr>
              <w:jc w:val="right"/>
              <w:rPr>
                <w:rFonts w:ascii="Calibri" w:eastAsia="Times New Roman" w:hAnsi="Calibri"/>
                <w:color w:val="E36C0A" w:themeColor="accent6" w:themeShade="BF"/>
                <w:szCs w:val="22"/>
                <w:lang w:val="fi-FI" w:eastAsia="fi-FI"/>
              </w:rPr>
            </w:pPr>
            <w:r w:rsidRPr="00D0274D">
              <w:rPr>
                <w:rFonts w:ascii="Calibri" w:eastAsia="Times New Roman" w:hAnsi="Calibri"/>
                <w:color w:val="E36C0A" w:themeColor="accent6" w:themeShade="BF"/>
                <w:szCs w:val="22"/>
                <w:lang w:val="fi-FI" w:eastAsia="fi-FI"/>
              </w:rPr>
              <w:t>4,</w:t>
            </w:r>
            <w:r w:rsidR="00025679">
              <w:rPr>
                <w:rFonts w:ascii="Calibri" w:eastAsia="Times New Roman" w:hAnsi="Calibri"/>
                <w:color w:val="E36C0A" w:themeColor="accent6" w:themeShade="BF"/>
                <w:szCs w:val="22"/>
                <w:lang w:val="fi-FI" w:eastAsia="fi-FI"/>
              </w:rPr>
              <w:t>8</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274D" w:rsidRPr="00D0274D" w:rsidRDefault="00D0274D" w:rsidP="00D0274D">
            <w:pPr>
              <w:jc w:val="right"/>
              <w:rPr>
                <w:rFonts w:ascii="Calibri" w:eastAsia="Times New Roman" w:hAnsi="Calibri"/>
                <w:color w:val="E36C0A" w:themeColor="accent6" w:themeShade="BF"/>
                <w:szCs w:val="22"/>
                <w:lang w:val="fi-FI" w:eastAsia="fi-FI"/>
              </w:rPr>
            </w:pPr>
            <w:r w:rsidRPr="00D0274D">
              <w:rPr>
                <w:rFonts w:ascii="Calibri" w:eastAsia="Times New Roman" w:hAnsi="Calibri"/>
                <w:color w:val="E36C0A" w:themeColor="accent6" w:themeShade="BF"/>
                <w:szCs w:val="22"/>
                <w:lang w:val="fi-FI" w:eastAsia="fi-FI"/>
              </w:rPr>
              <w:t>1,</w:t>
            </w:r>
            <w:r w:rsidR="00025679">
              <w:rPr>
                <w:rFonts w:ascii="Calibri" w:eastAsia="Times New Roman" w:hAnsi="Calibri"/>
                <w:color w:val="E36C0A" w:themeColor="accent6" w:themeShade="BF"/>
                <w:szCs w:val="22"/>
                <w:lang w:val="fi-FI" w:eastAsia="fi-FI"/>
              </w:rPr>
              <w:t>6</w:t>
            </w:r>
          </w:p>
        </w:tc>
        <w:tc>
          <w:tcPr>
            <w:tcW w:w="7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274D" w:rsidRPr="00D0274D" w:rsidRDefault="00D0274D" w:rsidP="00D0274D">
            <w:pPr>
              <w:jc w:val="right"/>
              <w:rPr>
                <w:rFonts w:ascii="Calibri" w:eastAsia="Times New Roman" w:hAnsi="Calibri"/>
                <w:color w:val="E36C0A" w:themeColor="accent6" w:themeShade="BF"/>
                <w:szCs w:val="22"/>
                <w:lang w:val="fi-FI" w:eastAsia="fi-FI"/>
              </w:rPr>
            </w:pPr>
            <w:r w:rsidRPr="00D0274D">
              <w:rPr>
                <w:rFonts w:ascii="Calibri" w:eastAsia="Times New Roman" w:hAnsi="Calibri"/>
                <w:color w:val="E36C0A" w:themeColor="accent6" w:themeShade="BF"/>
                <w:szCs w:val="22"/>
                <w:lang w:val="fi-FI" w:eastAsia="fi-FI"/>
              </w:rPr>
              <w:t>3,4</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274D" w:rsidRPr="00D0274D" w:rsidRDefault="00D0274D" w:rsidP="00D0274D">
            <w:pPr>
              <w:jc w:val="right"/>
              <w:rPr>
                <w:rFonts w:ascii="Calibri" w:eastAsia="Times New Roman" w:hAnsi="Calibri"/>
                <w:color w:val="E36C0A" w:themeColor="accent6" w:themeShade="BF"/>
                <w:szCs w:val="22"/>
                <w:lang w:val="fi-FI" w:eastAsia="fi-FI"/>
              </w:rPr>
            </w:pPr>
            <w:r w:rsidRPr="00D0274D">
              <w:rPr>
                <w:rFonts w:ascii="Calibri" w:eastAsia="Times New Roman" w:hAnsi="Calibri"/>
                <w:color w:val="E36C0A" w:themeColor="accent6" w:themeShade="BF"/>
                <w:szCs w:val="22"/>
                <w:lang w:val="fi-FI" w:eastAsia="fi-FI"/>
              </w:rPr>
              <w:t>1,</w:t>
            </w:r>
            <w:r w:rsidR="00025679">
              <w:rPr>
                <w:rFonts w:ascii="Calibri" w:eastAsia="Times New Roman" w:hAnsi="Calibri"/>
                <w:color w:val="E36C0A" w:themeColor="accent6" w:themeShade="BF"/>
                <w:szCs w:val="22"/>
                <w:lang w:val="fi-FI" w:eastAsia="fi-FI"/>
              </w:rPr>
              <w:t>5</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274D" w:rsidRPr="00D0274D" w:rsidRDefault="00D0274D" w:rsidP="00D0274D">
            <w:pPr>
              <w:jc w:val="right"/>
              <w:rPr>
                <w:rFonts w:ascii="Calibri" w:eastAsia="Times New Roman" w:hAnsi="Calibri"/>
                <w:color w:val="E36C0A" w:themeColor="accent6" w:themeShade="BF"/>
                <w:szCs w:val="22"/>
                <w:lang w:val="fi-FI" w:eastAsia="fi-FI"/>
              </w:rPr>
            </w:pPr>
            <w:r w:rsidRPr="00D0274D">
              <w:rPr>
                <w:rFonts w:ascii="Calibri" w:eastAsia="Times New Roman" w:hAnsi="Calibri"/>
                <w:color w:val="E36C0A" w:themeColor="accent6" w:themeShade="BF"/>
                <w:szCs w:val="22"/>
                <w:lang w:val="fi-FI" w:eastAsia="fi-FI"/>
              </w:rPr>
              <w:t>2,</w:t>
            </w:r>
            <w:r w:rsidR="00025679">
              <w:rPr>
                <w:rFonts w:ascii="Calibri" w:eastAsia="Times New Roman" w:hAnsi="Calibri"/>
                <w:color w:val="E36C0A" w:themeColor="accent6" w:themeShade="BF"/>
                <w:szCs w:val="22"/>
                <w:lang w:val="fi-FI" w:eastAsia="fi-FI"/>
              </w:rPr>
              <w:t>8</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274D" w:rsidRPr="00D0274D" w:rsidRDefault="00D0274D" w:rsidP="00D0274D">
            <w:pPr>
              <w:jc w:val="right"/>
              <w:rPr>
                <w:rFonts w:ascii="Calibri" w:eastAsia="Times New Roman" w:hAnsi="Calibri"/>
                <w:color w:val="E36C0A" w:themeColor="accent6" w:themeShade="BF"/>
                <w:szCs w:val="22"/>
                <w:lang w:val="fi-FI" w:eastAsia="fi-FI"/>
              </w:rPr>
            </w:pPr>
            <w:r w:rsidRPr="00D0274D">
              <w:rPr>
                <w:rFonts w:ascii="Calibri" w:eastAsia="Times New Roman" w:hAnsi="Calibri"/>
                <w:color w:val="E36C0A" w:themeColor="accent6" w:themeShade="BF"/>
                <w:szCs w:val="22"/>
                <w:lang w:val="fi-FI" w:eastAsia="fi-FI"/>
              </w:rPr>
              <w:t>4,</w:t>
            </w:r>
            <w:r w:rsidR="00025679">
              <w:rPr>
                <w:rFonts w:ascii="Calibri" w:eastAsia="Times New Roman" w:hAnsi="Calibri"/>
                <w:color w:val="E36C0A" w:themeColor="accent6" w:themeShade="BF"/>
                <w:szCs w:val="22"/>
                <w:lang w:val="fi-FI" w:eastAsia="fi-FI"/>
              </w:rPr>
              <w:t>3</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274D" w:rsidRPr="00D0274D" w:rsidRDefault="00D0274D" w:rsidP="00D0274D">
            <w:pPr>
              <w:jc w:val="right"/>
              <w:rPr>
                <w:rFonts w:ascii="Calibri" w:eastAsia="Times New Roman" w:hAnsi="Calibri"/>
                <w:color w:val="E36C0A" w:themeColor="accent6" w:themeShade="BF"/>
                <w:szCs w:val="22"/>
                <w:lang w:val="fi-FI" w:eastAsia="fi-FI"/>
              </w:rPr>
            </w:pPr>
            <w:r w:rsidRPr="00D0274D">
              <w:rPr>
                <w:rFonts w:ascii="Calibri" w:eastAsia="Times New Roman" w:hAnsi="Calibri"/>
                <w:color w:val="E36C0A" w:themeColor="accent6" w:themeShade="BF"/>
                <w:szCs w:val="22"/>
                <w:lang w:val="fi-FI" w:eastAsia="fi-FI"/>
              </w:rPr>
              <w:t>1,</w:t>
            </w:r>
            <w:r w:rsidR="00025679">
              <w:rPr>
                <w:rFonts w:ascii="Calibri" w:eastAsia="Times New Roman" w:hAnsi="Calibri"/>
                <w:color w:val="E36C0A" w:themeColor="accent6" w:themeShade="BF"/>
                <w:szCs w:val="22"/>
                <w:lang w:val="fi-FI" w:eastAsia="fi-FI"/>
              </w:rPr>
              <w:t>8</w:t>
            </w:r>
          </w:p>
        </w:tc>
      </w:tr>
    </w:tbl>
    <w:p w:rsidR="00832CB5" w:rsidRDefault="00832CB5" w:rsidP="00864D7F">
      <w:pPr>
        <w:jc w:val="both"/>
        <w:rPr>
          <w:lang w:eastAsia="ja-JP"/>
        </w:rPr>
      </w:pPr>
    </w:p>
    <w:p w:rsidR="00461308" w:rsidRDefault="00025679" w:rsidP="00C33E97">
      <w:pPr>
        <w:rPr>
          <w:szCs w:val="22"/>
          <w:lang w:eastAsia="ja-JP"/>
        </w:rPr>
      </w:pPr>
      <w:r>
        <w:rPr>
          <w:szCs w:val="22"/>
          <w:lang w:eastAsia="ja-JP"/>
        </w:rPr>
        <w:t xml:space="preserve">The average could </w:t>
      </w:r>
      <w:r w:rsidR="00AE1B4C">
        <w:rPr>
          <w:szCs w:val="22"/>
          <w:lang w:eastAsia="ja-JP"/>
        </w:rPr>
        <w:t>be also weighted on a party</w:t>
      </w:r>
      <w:r>
        <w:rPr>
          <w:szCs w:val="22"/>
          <w:lang w:eastAsia="ja-JP"/>
        </w:rPr>
        <w:t xml:space="preserve">. If, for example, weighting the operators by the weight </w:t>
      </w:r>
      <w:r w:rsidR="00D0274D">
        <w:rPr>
          <w:szCs w:val="22"/>
          <w:lang w:eastAsia="ja-JP"/>
        </w:rPr>
        <w:t>60 and OEMs</w:t>
      </w:r>
      <w:r>
        <w:rPr>
          <w:szCs w:val="22"/>
          <w:lang w:eastAsia="ja-JP"/>
        </w:rPr>
        <w:t xml:space="preserve"> by 40 t</w:t>
      </w:r>
      <w:r w:rsidR="00D0274D">
        <w:rPr>
          <w:szCs w:val="22"/>
          <w:lang w:eastAsia="ja-JP"/>
        </w:rPr>
        <w:t xml:space="preserve">he total weighted average differs at maximum a tenth from the </w:t>
      </w:r>
      <w:r>
        <w:rPr>
          <w:szCs w:val="22"/>
          <w:lang w:eastAsia="ja-JP"/>
        </w:rPr>
        <w:t>non–</w:t>
      </w:r>
      <w:r w:rsidR="00D0274D">
        <w:rPr>
          <w:szCs w:val="22"/>
          <w:lang w:eastAsia="ja-JP"/>
        </w:rPr>
        <w:t xml:space="preserve">weighted one. </w:t>
      </w:r>
      <w:r w:rsidR="00F57CC4">
        <w:rPr>
          <w:szCs w:val="22"/>
          <w:lang w:eastAsia="ja-JP"/>
        </w:rPr>
        <w:t xml:space="preserve">In the table above the line </w:t>
      </w:r>
      <w:r w:rsidR="00F57CC4" w:rsidRPr="00F57CC4">
        <w:rPr>
          <w:i/>
          <w:szCs w:val="22"/>
          <w:lang w:eastAsia="ja-JP"/>
        </w:rPr>
        <w:t>OEM E</w:t>
      </w:r>
      <w:r w:rsidR="00F57CC4">
        <w:rPr>
          <w:szCs w:val="22"/>
          <w:lang w:eastAsia="ja-JP"/>
        </w:rPr>
        <w:t xml:space="preserve"> is corrected so that the zero input values are translated to ones. </w:t>
      </w:r>
    </w:p>
    <w:p w:rsidR="00D0274D" w:rsidRDefault="00D0274D" w:rsidP="00C33E97">
      <w:pPr>
        <w:rPr>
          <w:szCs w:val="22"/>
          <w:lang w:eastAsia="ja-JP"/>
        </w:rPr>
      </w:pPr>
    </w:p>
    <w:p w:rsidR="00F57CC4" w:rsidRDefault="00025679" w:rsidP="000C57D0">
      <w:pPr>
        <w:rPr>
          <w:szCs w:val="22"/>
          <w:lang w:eastAsia="ja-JP"/>
        </w:rPr>
      </w:pPr>
      <w:r>
        <w:rPr>
          <w:szCs w:val="22"/>
          <w:lang w:eastAsia="ja-JP"/>
        </w:rPr>
        <w:t>Using a cut–off of 3 or greater o</w:t>
      </w:r>
      <w:r w:rsidR="00F57CC4">
        <w:rPr>
          <w:szCs w:val="22"/>
          <w:lang w:eastAsia="ja-JP"/>
        </w:rPr>
        <w:t xml:space="preserve">ne can see from the table that the weighted average is higher than 3 for </w:t>
      </w:r>
      <w:r>
        <w:rPr>
          <w:szCs w:val="22"/>
          <w:lang w:eastAsia="ja-JP"/>
        </w:rPr>
        <w:t>t</w:t>
      </w:r>
      <w:r w:rsidR="00F57CC4">
        <w:rPr>
          <w:szCs w:val="22"/>
          <w:lang w:eastAsia="ja-JP"/>
        </w:rPr>
        <w:t xml:space="preserve">hree cases. Please, remember that the grade 3 is the median of the grades to be selected so it is neither of highest importance nor of least importance. </w:t>
      </w:r>
    </w:p>
    <w:p w:rsidR="00F57CC4" w:rsidRDefault="00F57CC4" w:rsidP="00F57CC4">
      <w:pPr>
        <w:pStyle w:val="ListParagraph"/>
        <w:numPr>
          <w:ilvl w:val="0"/>
          <w:numId w:val="47"/>
        </w:numPr>
        <w:rPr>
          <w:szCs w:val="22"/>
          <w:lang w:eastAsia="ja-JP"/>
        </w:rPr>
      </w:pPr>
      <w:r>
        <w:rPr>
          <w:szCs w:val="22"/>
          <w:lang w:eastAsia="ja-JP"/>
        </w:rPr>
        <w:lastRenderedPageBreak/>
        <w:t>Portrait 45° tilt up</w:t>
      </w:r>
      <w:r w:rsidR="00C0295B">
        <w:rPr>
          <w:szCs w:val="22"/>
          <w:lang w:eastAsia="ja-JP"/>
        </w:rPr>
        <w:t xml:space="preserve"> (average 4,7)</w:t>
      </w:r>
    </w:p>
    <w:p w:rsidR="00F57CC4" w:rsidRDefault="00F57CC4" w:rsidP="00F57CC4">
      <w:pPr>
        <w:pStyle w:val="ListParagraph"/>
        <w:numPr>
          <w:ilvl w:val="0"/>
          <w:numId w:val="47"/>
        </w:numPr>
        <w:rPr>
          <w:szCs w:val="22"/>
          <w:lang w:eastAsia="ja-JP"/>
        </w:rPr>
      </w:pPr>
      <w:r>
        <w:rPr>
          <w:szCs w:val="22"/>
          <w:lang w:eastAsia="ja-JP"/>
        </w:rPr>
        <w:t>Landscape 45° tilt up</w:t>
      </w:r>
      <w:r w:rsidR="00C0295B">
        <w:rPr>
          <w:szCs w:val="22"/>
          <w:lang w:eastAsia="ja-JP"/>
        </w:rPr>
        <w:t xml:space="preserve"> (average 4,4)</w:t>
      </w:r>
    </w:p>
    <w:p w:rsidR="00F57CC4" w:rsidRDefault="00F57CC4" w:rsidP="00F57CC4">
      <w:pPr>
        <w:pStyle w:val="ListParagraph"/>
        <w:numPr>
          <w:ilvl w:val="0"/>
          <w:numId w:val="47"/>
        </w:numPr>
        <w:rPr>
          <w:szCs w:val="22"/>
          <w:lang w:eastAsia="ja-JP"/>
        </w:rPr>
      </w:pPr>
      <w:r>
        <w:rPr>
          <w:szCs w:val="22"/>
          <w:lang w:eastAsia="ja-JP"/>
        </w:rPr>
        <w:t>Face up</w:t>
      </w:r>
      <w:r w:rsidR="00C0295B">
        <w:rPr>
          <w:szCs w:val="22"/>
          <w:lang w:eastAsia="ja-JP"/>
        </w:rPr>
        <w:t xml:space="preserve"> (average 3,4)</w:t>
      </w:r>
    </w:p>
    <w:p w:rsidR="00F57CC4" w:rsidRDefault="00F57CC4" w:rsidP="00F57CC4">
      <w:pPr>
        <w:rPr>
          <w:szCs w:val="22"/>
          <w:lang w:eastAsia="ja-JP"/>
        </w:rPr>
      </w:pPr>
    </w:p>
    <w:p w:rsidR="005A7D63" w:rsidRPr="00F57CC4" w:rsidRDefault="005A7D63" w:rsidP="00F57CC4">
      <w:pPr>
        <w:rPr>
          <w:szCs w:val="22"/>
          <w:lang w:eastAsia="ja-JP"/>
        </w:rPr>
      </w:pPr>
      <w:r>
        <w:rPr>
          <w:szCs w:val="22"/>
          <w:lang w:eastAsia="ja-JP"/>
        </w:rPr>
        <w:t xml:space="preserve">When comparing the results to the user survey in [5] it is seen that the results coincide well. In the user survey </w:t>
      </w:r>
      <w:r w:rsidR="00C0295B">
        <w:rPr>
          <w:szCs w:val="22"/>
          <w:lang w:eastAsia="ja-JP"/>
        </w:rPr>
        <w:t xml:space="preserve">the orientation </w:t>
      </w:r>
      <w:r w:rsidR="00C0295B" w:rsidRPr="00C0295B">
        <w:rPr>
          <w:i/>
          <w:szCs w:val="22"/>
          <w:lang w:eastAsia="ja-JP"/>
        </w:rPr>
        <w:t>Face up</w:t>
      </w:r>
      <w:r w:rsidR="00C0295B">
        <w:rPr>
          <w:szCs w:val="22"/>
          <w:lang w:eastAsia="ja-JP"/>
        </w:rPr>
        <w:t xml:space="preserve"> did not get hits but this might be well explained by the phrasing of the question: the user were asked to look at a video or to play a game. </w:t>
      </w:r>
    </w:p>
    <w:p w:rsidR="00025679" w:rsidRDefault="00025679" w:rsidP="00832850">
      <w:pPr>
        <w:pStyle w:val="Heading1"/>
      </w:pPr>
      <w:r>
        <w:t>Future Considerations</w:t>
      </w:r>
    </w:p>
    <w:p w:rsidR="00025679" w:rsidRDefault="00025679" w:rsidP="00025679">
      <w:pPr>
        <w:rPr>
          <w:szCs w:val="22"/>
          <w:lang w:eastAsia="ja-JP"/>
        </w:rPr>
      </w:pPr>
      <w:r>
        <w:t xml:space="preserve">The MIMO OTA testing options cover currently only part of the user scenarios. This was seen also in the </w:t>
      </w:r>
      <w:r>
        <w:rPr>
          <w:szCs w:val="22"/>
          <w:lang w:eastAsia="ja-JP"/>
        </w:rPr>
        <w:t>free text feedback. There were listed some cases that are neither listed in this survey nor are in the test plans. But they might be in the future releases. The feedback proposals are shortly summarized here:</w:t>
      </w:r>
    </w:p>
    <w:p w:rsidR="00025679" w:rsidRPr="00F0297F" w:rsidRDefault="00025679" w:rsidP="00025679">
      <w:pPr>
        <w:pStyle w:val="ListParagraph"/>
        <w:numPr>
          <w:ilvl w:val="0"/>
          <w:numId w:val="47"/>
        </w:numPr>
        <w:rPr>
          <w:rFonts w:ascii="Calibri" w:eastAsia="Times New Roman" w:hAnsi="Calibri"/>
          <w:color w:val="000000"/>
          <w:szCs w:val="22"/>
          <w:lang w:eastAsia="fi-FI"/>
        </w:rPr>
      </w:pPr>
      <w:r w:rsidRPr="00F0297F">
        <w:rPr>
          <w:rFonts w:ascii="Calibri" w:eastAsia="Times New Roman" w:hAnsi="Calibri"/>
          <w:color w:val="000000"/>
          <w:szCs w:val="22"/>
          <w:lang w:eastAsia="fi-FI"/>
        </w:rPr>
        <w:t>Phantoms (right hand, left hand, two hands, head) should be used</w:t>
      </w:r>
    </w:p>
    <w:p w:rsidR="00025679" w:rsidRPr="00F0297F" w:rsidRDefault="00025679" w:rsidP="00025679">
      <w:pPr>
        <w:pStyle w:val="ListParagraph"/>
        <w:numPr>
          <w:ilvl w:val="0"/>
          <w:numId w:val="47"/>
        </w:numPr>
        <w:rPr>
          <w:rFonts w:ascii="Calibri" w:eastAsia="Times New Roman" w:hAnsi="Calibri"/>
          <w:color w:val="000000"/>
          <w:szCs w:val="22"/>
          <w:lang w:eastAsia="fi-FI"/>
        </w:rPr>
      </w:pPr>
      <w:r w:rsidRPr="00F0297F">
        <w:rPr>
          <w:rFonts w:ascii="Calibri" w:eastAsia="Times New Roman" w:hAnsi="Calibri"/>
          <w:color w:val="000000"/>
          <w:szCs w:val="22"/>
          <w:lang w:eastAsia="fi-FI"/>
        </w:rPr>
        <w:t>Tilt angle should be 30</w:t>
      </w:r>
      <w:r>
        <w:rPr>
          <w:rFonts w:ascii="Calibri" w:eastAsia="Times New Roman" w:hAnsi="Calibri"/>
          <w:color w:val="000000"/>
          <w:szCs w:val="22"/>
          <w:lang w:eastAsia="fi-FI"/>
        </w:rPr>
        <w:t>°</w:t>
      </w:r>
    </w:p>
    <w:p w:rsidR="00025679" w:rsidRDefault="00025679" w:rsidP="00025679">
      <w:pPr>
        <w:pStyle w:val="ListParagraph"/>
        <w:numPr>
          <w:ilvl w:val="0"/>
          <w:numId w:val="47"/>
        </w:numPr>
        <w:rPr>
          <w:szCs w:val="22"/>
          <w:lang w:eastAsia="ja-JP"/>
        </w:rPr>
      </w:pPr>
      <w:r>
        <w:rPr>
          <w:rFonts w:ascii="Calibri" w:eastAsia="Times New Roman" w:hAnsi="Calibri"/>
          <w:color w:val="000000"/>
          <w:szCs w:val="22"/>
          <w:lang w:eastAsia="fi-FI"/>
        </w:rPr>
        <w:t>Pocket and headset used case should be added</w:t>
      </w:r>
      <w:r w:rsidRPr="00F0297F">
        <w:rPr>
          <w:szCs w:val="22"/>
          <w:lang w:eastAsia="ja-JP"/>
        </w:rPr>
        <w:t xml:space="preserve"> </w:t>
      </w:r>
    </w:p>
    <w:p w:rsidR="00025679" w:rsidRDefault="00025679" w:rsidP="00025679">
      <w:pPr>
        <w:rPr>
          <w:szCs w:val="22"/>
          <w:lang w:eastAsia="ja-JP"/>
        </w:rPr>
      </w:pPr>
    </w:p>
    <w:p w:rsidR="00025679" w:rsidRPr="00025679" w:rsidRDefault="00025679" w:rsidP="00025679"/>
    <w:p w:rsidR="006E7C31" w:rsidRPr="006E7C31" w:rsidRDefault="00C6392C" w:rsidP="00832850">
      <w:pPr>
        <w:pStyle w:val="Heading1"/>
      </w:pPr>
      <w:r>
        <w:t>Conclusion</w:t>
      </w:r>
    </w:p>
    <w:p w:rsidR="00F71B63" w:rsidRDefault="00D537E8" w:rsidP="004714A8">
      <w:pPr>
        <w:jc w:val="both"/>
        <w:rPr>
          <w:lang w:eastAsia="ja-JP"/>
        </w:rPr>
      </w:pPr>
      <w:r>
        <w:rPr>
          <w:lang w:eastAsia="ja-JP"/>
        </w:rPr>
        <w:t xml:space="preserve">Device orientations for the testing purposes were asked. There are three </w:t>
      </w:r>
      <w:r w:rsidR="00025679">
        <w:rPr>
          <w:lang w:eastAsia="ja-JP"/>
        </w:rPr>
        <w:t>orientations</w:t>
      </w:r>
      <w:r>
        <w:rPr>
          <w:lang w:eastAsia="ja-JP"/>
        </w:rPr>
        <w:t xml:space="preserve"> when using the average calculation got the grade higher than 3 and these are </w:t>
      </w:r>
    </w:p>
    <w:p w:rsidR="00F71B63" w:rsidRDefault="00F71B63" w:rsidP="00F71B63">
      <w:pPr>
        <w:pStyle w:val="ListParagraph"/>
        <w:numPr>
          <w:ilvl w:val="0"/>
          <w:numId w:val="47"/>
        </w:numPr>
        <w:jc w:val="both"/>
        <w:rPr>
          <w:lang w:eastAsia="ja-JP"/>
        </w:rPr>
      </w:pPr>
      <w:r>
        <w:rPr>
          <w:lang w:eastAsia="ja-JP"/>
        </w:rPr>
        <w:t>T</w:t>
      </w:r>
      <w:r w:rsidR="00D537E8">
        <w:rPr>
          <w:lang w:eastAsia="ja-JP"/>
        </w:rPr>
        <w:t>ilted positions for p</w:t>
      </w:r>
      <w:r>
        <w:rPr>
          <w:lang w:eastAsia="ja-JP"/>
        </w:rPr>
        <w:t>ortrait and landscape modes</w:t>
      </w:r>
      <w:bookmarkStart w:id="1" w:name="_GoBack"/>
      <w:bookmarkEnd w:id="1"/>
    </w:p>
    <w:p w:rsidR="00935D4B" w:rsidRDefault="00F71B63" w:rsidP="00F71B63">
      <w:pPr>
        <w:pStyle w:val="ListParagraph"/>
        <w:numPr>
          <w:ilvl w:val="0"/>
          <w:numId w:val="47"/>
        </w:numPr>
        <w:jc w:val="both"/>
        <w:rPr>
          <w:lang w:eastAsia="ja-JP"/>
        </w:rPr>
      </w:pPr>
      <w:r>
        <w:rPr>
          <w:lang w:eastAsia="ja-JP"/>
        </w:rPr>
        <w:t>F</w:t>
      </w:r>
      <w:r w:rsidR="00D537E8">
        <w:rPr>
          <w:lang w:eastAsia="ja-JP"/>
        </w:rPr>
        <w:t xml:space="preserve">ace up mode. </w:t>
      </w:r>
    </w:p>
    <w:p w:rsidR="00CA4B25" w:rsidRPr="00FE2133" w:rsidRDefault="00CA4B25" w:rsidP="004714A8">
      <w:pPr>
        <w:jc w:val="both"/>
        <w:rPr>
          <w:lang w:eastAsia="ja-JP"/>
        </w:rPr>
      </w:pPr>
    </w:p>
    <w:p w:rsidR="006E7C31" w:rsidRDefault="006E7C31" w:rsidP="006E7C31">
      <w:pPr>
        <w:pStyle w:val="Heading1"/>
      </w:pPr>
      <w:r>
        <w:t>References</w:t>
      </w:r>
    </w:p>
    <w:p w:rsidR="005F410F" w:rsidRDefault="005F410F" w:rsidP="005F410F">
      <w:pPr>
        <w:pStyle w:val="ListParagraph"/>
        <w:numPr>
          <w:ilvl w:val="0"/>
          <w:numId w:val="44"/>
        </w:numPr>
        <w:tabs>
          <w:tab w:val="left" w:pos="-1530"/>
        </w:tabs>
        <w:snapToGrid w:val="0"/>
        <w:spacing w:after="120"/>
        <w:ind w:left="540" w:hanging="540"/>
      </w:pPr>
      <w:r>
        <w:t>RP-</w:t>
      </w:r>
      <w:r w:rsidRPr="00C552EC">
        <w:t>142221</w:t>
      </w:r>
      <w:r>
        <w:t>, “</w:t>
      </w:r>
      <w:r w:rsidRPr="00C552EC">
        <w:t>New WI proposal: Radiated requirements for the verification of multi-antenna reception performance of UEs</w:t>
      </w:r>
      <w:r>
        <w:t>,” Intel Corporation, 3GPP RAN #66, December 2014</w:t>
      </w:r>
    </w:p>
    <w:p w:rsidR="005F410F" w:rsidRPr="005F410F" w:rsidRDefault="005F410F" w:rsidP="005F410F">
      <w:pPr>
        <w:pStyle w:val="ListParagraph"/>
        <w:numPr>
          <w:ilvl w:val="0"/>
          <w:numId w:val="44"/>
        </w:numPr>
        <w:tabs>
          <w:tab w:val="left" w:pos="-1530"/>
        </w:tabs>
        <w:snapToGrid w:val="0"/>
        <w:spacing w:after="120"/>
        <w:ind w:left="540" w:hanging="540"/>
      </w:pPr>
      <w:r w:rsidRPr="00147F41">
        <w:rPr>
          <w:rFonts w:eastAsia="MS Gothic" w:cs="Arial"/>
        </w:rPr>
        <w:t>R4-15</w:t>
      </w:r>
      <w:r w:rsidR="00846B4F">
        <w:rPr>
          <w:rFonts w:eastAsia="MS Gothic" w:cs="Arial"/>
        </w:rPr>
        <w:t>2539</w:t>
      </w:r>
      <w:r w:rsidRPr="00147F41">
        <w:rPr>
          <w:rFonts w:eastAsia="MS Gothic" w:cs="Arial" w:hint="eastAsia"/>
        </w:rPr>
        <w:t xml:space="preserve"> </w:t>
      </w:r>
      <w:r>
        <w:rPr>
          <w:rFonts w:eastAsia="MS Gothic" w:cs="Arial"/>
          <w:lang w:eastAsia="ja-JP"/>
        </w:rPr>
        <w:t>“</w:t>
      </w:r>
      <w:r w:rsidRPr="00147F41">
        <w:rPr>
          <w:rFonts w:eastAsia="MS Gothic" w:cs="Arial"/>
          <w:bCs/>
          <w:lang w:val="en-US"/>
        </w:rPr>
        <w:t xml:space="preserve">MIMO </w:t>
      </w:r>
      <w:r>
        <w:rPr>
          <w:rFonts w:eastAsia="MS Gothic" w:cs="Arial"/>
          <w:bCs/>
          <w:lang w:val="en-US"/>
        </w:rPr>
        <w:t>OTA</w:t>
      </w:r>
      <w:r>
        <w:rPr>
          <w:rFonts w:eastAsia="MS Gothic" w:cs="Arial" w:hint="eastAsia"/>
          <w:bCs/>
          <w:lang w:val="en-US" w:eastAsia="ja-JP"/>
        </w:rPr>
        <w:t xml:space="preserve"> </w:t>
      </w:r>
      <w:r w:rsidRPr="00147F41">
        <w:rPr>
          <w:rFonts w:eastAsia="MS Gothic" w:cs="Arial"/>
          <w:bCs/>
          <w:lang w:val="en-US"/>
        </w:rPr>
        <w:t>Way Forward</w:t>
      </w:r>
      <w:r>
        <w:rPr>
          <w:rFonts w:eastAsia="MS Gothic" w:cs="Arial"/>
          <w:lang w:eastAsia="ja-JP"/>
        </w:rPr>
        <w:t>”</w:t>
      </w:r>
      <w:r>
        <w:rPr>
          <w:rFonts w:eastAsia="MS Gothic" w:cs="Arial" w:hint="eastAsia"/>
          <w:lang w:eastAsia="ja-JP"/>
        </w:rPr>
        <w:t>,</w:t>
      </w:r>
      <w:r w:rsidRPr="00147F41">
        <w:rPr>
          <w:rFonts w:eastAsia="MS Gothic" w:cs="Arial" w:hint="eastAsia"/>
        </w:rPr>
        <w:t xml:space="preserve"> </w:t>
      </w:r>
      <w:r w:rsidRPr="00147F41">
        <w:rPr>
          <w:rFonts w:eastAsia="MS Gothic" w:cs="Arial"/>
          <w:bCs/>
          <w:lang w:val="en-US"/>
        </w:rPr>
        <w:t xml:space="preserve">Intel Corporation, </w:t>
      </w:r>
      <w:r w:rsidR="00846B4F">
        <w:rPr>
          <w:rFonts w:eastAsia="MS Gothic" w:cs="Arial"/>
          <w:bCs/>
          <w:lang w:val="en-US"/>
        </w:rPr>
        <w:t xml:space="preserve">CTTC, </w:t>
      </w:r>
      <w:r w:rsidRPr="00147F41">
        <w:rPr>
          <w:rFonts w:eastAsia="MS Gothic" w:cs="Arial"/>
          <w:bCs/>
          <w:lang w:val="en-US"/>
        </w:rPr>
        <w:t>Bluetest,</w:t>
      </w:r>
      <w:r w:rsidR="00846B4F" w:rsidRPr="00846B4F">
        <w:rPr>
          <w:rFonts w:eastAsia="MS Gothic" w:cs="Arial"/>
          <w:bCs/>
          <w:lang w:val="en-US"/>
        </w:rPr>
        <w:t xml:space="preserve"> </w:t>
      </w:r>
      <w:r w:rsidR="00846B4F" w:rsidRPr="00147F41">
        <w:rPr>
          <w:rFonts w:eastAsia="MS Gothic" w:cs="Arial"/>
          <w:bCs/>
          <w:lang w:val="en-US"/>
        </w:rPr>
        <w:t>Keysight</w:t>
      </w:r>
      <w:r w:rsidR="00846B4F">
        <w:rPr>
          <w:rFonts w:eastAsia="MS Gothic" w:cs="Arial"/>
          <w:bCs/>
          <w:lang w:val="en-US"/>
        </w:rPr>
        <w:t>, NTT Docomo,</w:t>
      </w:r>
      <w:r w:rsidRPr="00147F41">
        <w:rPr>
          <w:rFonts w:eastAsia="MS Gothic" w:cs="Arial"/>
          <w:bCs/>
          <w:lang w:val="en-US"/>
        </w:rPr>
        <w:t xml:space="preserve"> Spirent</w:t>
      </w:r>
      <w:r w:rsidR="00846B4F">
        <w:rPr>
          <w:rFonts w:eastAsia="MS Gothic" w:cs="Arial"/>
          <w:bCs/>
          <w:lang w:val="en-US"/>
        </w:rPr>
        <w:t>, SGS,</w:t>
      </w:r>
      <w:r>
        <w:rPr>
          <w:rFonts w:eastAsia="MS Gothic" w:cs="Arial" w:hint="eastAsia"/>
          <w:bCs/>
          <w:lang w:val="en-US" w:eastAsia="ja-JP"/>
        </w:rPr>
        <w:t xml:space="preserve"> </w:t>
      </w:r>
      <w:r w:rsidR="00846B4F">
        <w:rPr>
          <w:rFonts w:eastAsia="MS Gothic" w:cs="Arial"/>
          <w:bCs/>
          <w:lang w:val="en-US" w:eastAsia="ja-JP"/>
        </w:rPr>
        <w:t xml:space="preserve">3GPP </w:t>
      </w:r>
      <w:r>
        <w:rPr>
          <w:rFonts w:eastAsia="MS Gothic" w:cs="Arial" w:hint="eastAsia"/>
          <w:bCs/>
          <w:lang w:val="en-US" w:eastAsia="ja-JP"/>
        </w:rPr>
        <w:t>RAN4</w:t>
      </w:r>
      <w:r>
        <w:rPr>
          <w:rFonts w:eastAsia="MS Gothic" w:cs="Arial"/>
          <w:bCs/>
          <w:lang w:val="en-US" w:eastAsia="ja-JP"/>
        </w:rPr>
        <w:t xml:space="preserve"> </w:t>
      </w:r>
      <w:r>
        <w:rPr>
          <w:rFonts w:eastAsia="MS Gothic" w:cs="Arial" w:hint="eastAsia"/>
          <w:bCs/>
          <w:lang w:val="en-US" w:eastAsia="ja-JP"/>
        </w:rPr>
        <w:t>#74</w:t>
      </w:r>
      <w:r w:rsidR="00846B4F">
        <w:rPr>
          <w:rFonts w:eastAsia="MS Gothic" w:cs="Arial"/>
          <w:bCs/>
          <w:lang w:val="en-US" w:eastAsia="ja-JP"/>
        </w:rPr>
        <w:t>bis</w:t>
      </w:r>
      <w:r>
        <w:rPr>
          <w:rFonts w:eastAsia="MS Gothic" w:cs="Arial"/>
          <w:bCs/>
          <w:lang w:val="en-US" w:eastAsia="ja-JP"/>
        </w:rPr>
        <w:t xml:space="preserve">, </w:t>
      </w:r>
      <w:r w:rsidR="00846B4F">
        <w:rPr>
          <w:rFonts w:eastAsia="MS Gothic" w:cs="Arial"/>
          <w:bCs/>
          <w:lang w:val="en-US" w:eastAsia="ja-JP"/>
        </w:rPr>
        <w:t>April</w:t>
      </w:r>
      <w:r>
        <w:rPr>
          <w:rFonts w:eastAsia="MS Gothic" w:cs="Arial"/>
          <w:bCs/>
          <w:lang w:val="en-US" w:eastAsia="ja-JP"/>
        </w:rPr>
        <w:t xml:space="preserve"> 2015</w:t>
      </w:r>
    </w:p>
    <w:p w:rsidR="005F410F" w:rsidRPr="005F410F" w:rsidRDefault="005F410F" w:rsidP="005F410F">
      <w:pPr>
        <w:pStyle w:val="ListParagraph"/>
        <w:numPr>
          <w:ilvl w:val="0"/>
          <w:numId w:val="44"/>
        </w:numPr>
        <w:tabs>
          <w:tab w:val="left" w:pos="-1530"/>
        </w:tabs>
        <w:snapToGrid w:val="0"/>
        <w:spacing w:after="120"/>
        <w:ind w:left="540" w:hanging="540"/>
      </w:pPr>
      <w:r>
        <w:rPr>
          <w:rFonts w:eastAsia="MS Gothic" w:cs="Arial"/>
          <w:bCs/>
          <w:lang w:eastAsia="ja-JP"/>
        </w:rPr>
        <w:t>R4-151976, “MIMO OTA Harmonization testing campaign”, Bluetest, CTTC, Keysight, 3GPP RAN4 #74bis, April, 2015</w:t>
      </w:r>
    </w:p>
    <w:p w:rsidR="00846B4F" w:rsidRPr="00846B4F" w:rsidRDefault="005F410F" w:rsidP="00846B4F">
      <w:pPr>
        <w:pStyle w:val="ListParagraph"/>
        <w:numPr>
          <w:ilvl w:val="0"/>
          <w:numId w:val="44"/>
        </w:numPr>
        <w:tabs>
          <w:tab w:val="left" w:pos="-1530"/>
        </w:tabs>
        <w:snapToGrid w:val="0"/>
        <w:spacing w:after="120"/>
        <w:ind w:left="540" w:hanging="540"/>
      </w:pPr>
      <w:r>
        <w:t>R4-151400, “</w:t>
      </w:r>
      <w:r w:rsidRPr="005F410F">
        <w:rPr>
          <w:rFonts w:hint="eastAsia"/>
        </w:rPr>
        <w:t xml:space="preserve">Evaluation of MIMO OTA MU caused by UE positioning in </w:t>
      </w:r>
      <w:r w:rsidRPr="005F410F">
        <w:t>anechoic</w:t>
      </w:r>
      <w:r w:rsidRPr="005F410F">
        <w:rPr>
          <w:rFonts w:hint="eastAsia"/>
        </w:rPr>
        <w:t xml:space="preserve"> chamber</w:t>
      </w:r>
      <w:r w:rsidRPr="005F410F">
        <w:t>”, NTT Docomo, 3GPP RAN4</w:t>
      </w:r>
      <w:r w:rsidRPr="00846B4F">
        <w:rPr>
          <w:rFonts w:eastAsia="MS Gothic" w:cs="Arial"/>
          <w:bCs/>
          <w:lang w:eastAsia="ja-JP"/>
        </w:rPr>
        <w:t xml:space="preserve"> #74bis, April, 2015</w:t>
      </w:r>
    </w:p>
    <w:p w:rsidR="005F410F" w:rsidRPr="00846B4F" w:rsidRDefault="00846B4F" w:rsidP="00846B4F">
      <w:pPr>
        <w:pStyle w:val="ListParagraph"/>
        <w:numPr>
          <w:ilvl w:val="0"/>
          <w:numId w:val="44"/>
        </w:numPr>
        <w:tabs>
          <w:tab w:val="left" w:pos="-1530"/>
        </w:tabs>
        <w:snapToGrid w:val="0"/>
        <w:spacing w:after="120"/>
        <w:ind w:left="540" w:hanging="540"/>
        <w:rPr>
          <w:rFonts w:eastAsia="MS Gothic" w:cs="Arial"/>
          <w:bCs/>
          <w:lang w:eastAsia="ja-JP"/>
        </w:rPr>
      </w:pPr>
      <w:r w:rsidRPr="00846B4F">
        <w:rPr>
          <w:rFonts w:eastAsia="MS Gothic" w:cs="Arial"/>
          <w:bCs/>
          <w:lang w:eastAsia="ja-JP"/>
        </w:rPr>
        <w:t>MOSG140803, “</w:t>
      </w:r>
      <w:bookmarkStart w:id="2" w:name="OLE_LINK264"/>
      <w:bookmarkStart w:id="3" w:name="OLE_LINK259"/>
      <w:bookmarkStart w:id="4" w:name="OLE_LINK258"/>
      <w:r w:rsidRPr="00846B4F">
        <w:rPr>
          <w:rFonts w:eastAsia="MS Gothic" w:cs="Arial"/>
          <w:bCs/>
          <w:lang w:eastAsia="ja-JP"/>
        </w:rPr>
        <w:t>Proposal of MPAC coordinate system and scaling-down representative test cases based on a holding habit survey</w:t>
      </w:r>
      <w:bookmarkEnd w:id="2"/>
      <w:bookmarkEnd w:id="3"/>
      <w:bookmarkEnd w:id="4"/>
      <w:r w:rsidRPr="00846B4F">
        <w:rPr>
          <w:rFonts w:eastAsia="MS Gothic" w:cs="Arial"/>
          <w:bCs/>
          <w:lang w:eastAsia="ja-JP"/>
        </w:rPr>
        <w:t>”, ABP, Zealer, HWA-Tech, TMC</w:t>
      </w:r>
      <w:bookmarkStart w:id="5" w:name="OLE_LINK253"/>
      <w:bookmarkStart w:id="6" w:name="OLE_LINK252"/>
      <w:r w:rsidRPr="00846B4F">
        <w:rPr>
          <w:rFonts w:eastAsia="MS Gothic" w:cs="Arial"/>
          <w:bCs/>
          <w:lang w:eastAsia="ja-JP"/>
        </w:rPr>
        <w:t>, Sony Mobile Communications</w:t>
      </w:r>
      <w:bookmarkEnd w:id="5"/>
      <w:bookmarkEnd w:id="6"/>
      <w:r w:rsidRPr="00846B4F">
        <w:rPr>
          <w:rFonts w:eastAsia="MS Gothic" w:cs="Arial"/>
          <w:bCs/>
          <w:lang w:eastAsia="ja-JP"/>
        </w:rPr>
        <w:t>, CTIA CPWG, 31st of July, 2014</w:t>
      </w:r>
    </w:p>
    <w:p w:rsidR="005F410F" w:rsidRPr="005F410F" w:rsidRDefault="005F410F" w:rsidP="005F410F">
      <w:pPr>
        <w:ind w:left="567" w:hanging="567"/>
        <w:rPr>
          <w:rFonts w:eastAsia="MS Gothic" w:cs="Arial"/>
          <w:lang w:eastAsia="ja-JP"/>
        </w:rPr>
      </w:pPr>
    </w:p>
    <w:sectPr w:rsidR="005F410F" w:rsidRPr="005F410F">
      <w:footerReference w:type="default" r:id="rId12"/>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A73" w:rsidRDefault="00D25A73">
      <w:r>
        <w:separator/>
      </w:r>
    </w:p>
  </w:endnote>
  <w:endnote w:type="continuationSeparator" w:id="0">
    <w:p w:rsidR="00D25A73" w:rsidRDefault="00D25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tandard Multiscript">
    <w:altName w:val="Tahoma"/>
    <w:charset w:val="00"/>
    <w:family w:val="swiss"/>
    <w:pitch w:val="variable"/>
    <w:sig w:usb0="A0003AA7" w:usb1="800078FB" w:usb2="0000002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 ??">
    <w:altName w:val="MS Mincho"/>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127" w:rsidRDefault="00A0112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A73" w:rsidRDefault="00D25A73">
      <w:r>
        <w:separator/>
      </w:r>
    </w:p>
  </w:footnote>
  <w:footnote w:type="continuationSeparator" w:id="0">
    <w:p w:rsidR="00D25A73" w:rsidRDefault="00D25A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D5CA5B8"/>
    <w:lvl w:ilvl="0">
      <w:start w:val="1"/>
      <w:numFmt w:val="decimal"/>
      <w:lvlText w:val="%1."/>
      <w:lvlJc w:val="left"/>
      <w:pPr>
        <w:tabs>
          <w:tab w:val="num" w:pos="643"/>
        </w:tabs>
        <w:ind w:left="643" w:hanging="360"/>
      </w:pPr>
    </w:lvl>
  </w:abstractNum>
  <w:abstractNum w:abstractNumId="1">
    <w:nsid w:val="FFFFFF80"/>
    <w:multiLevelType w:val="singleLevel"/>
    <w:tmpl w:val="128E3010"/>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18C8216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986E433C"/>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D20458A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0D42DA30"/>
    <w:lvl w:ilvl="0">
      <w:start w:val="1"/>
      <w:numFmt w:val="decimal"/>
      <w:lvlText w:val="%1."/>
      <w:lvlJc w:val="left"/>
      <w:pPr>
        <w:tabs>
          <w:tab w:val="num" w:pos="360"/>
        </w:tabs>
        <w:ind w:left="360" w:hanging="360"/>
      </w:pPr>
    </w:lvl>
  </w:abstractNum>
  <w:abstractNum w:abstractNumId="6">
    <w:nsid w:val="FFFFFF89"/>
    <w:multiLevelType w:val="singleLevel"/>
    <w:tmpl w:val="4A46CCF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7A609A8"/>
    <w:multiLevelType w:val="hybridMultilevel"/>
    <w:tmpl w:val="B8E82C2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nsid w:val="08DC0587"/>
    <w:multiLevelType w:val="hybridMultilevel"/>
    <w:tmpl w:val="E4DEA7A2"/>
    <w:lvl w:ilvl="0" w:tplc="0E94B2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0C7F072C"/>
    <w:multiLevelType w:val="hybridMultilevel"/>
    <w:tmpl w:val="A5FA064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nsid w:val="0F561AD1"/>
    <w:multiLevelType w:val="multilevel"/>
    <w:tmpl w:val="EAB84992"/>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A515446"/>
    <w:multiLevelType w:val="hybridMultilevel"/>
    <w:tmpl w:val="75E2CC8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nsid w:val="1C9C411B"/>
    <w:multiLevelType w:val="hybridMultilevel"/>
    <w:tmpl w:val="CF3492E6"/>
    <w:lvl w:ilvl="0" w:tplc="56BE3E2A">
      <w:start w:val="10"/>
      <w:numFmt w:val="bullet"/>
      <w:lvlText w:val="-"/>
      <w:lvlJc w:val="left"/>
      <w:pPr>
        <w:tabs>
          <w:tab w:val="num" w:pos="768"/>
        </w:tabs>
        <w:ind w:left="768" w:hanging="360"/>
      </w:pPr>
      <w:rPr>
        <w:rFonts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4">
    <w:nsid w:val="21A57311"/>
    <w:multiLevelType w:val="hybridMultilevel"/>
    <w:tmpl w:val="415010BA"/>
    <w:lvl w:ilvl="0" w:tplc="1A56C8EE">
      <w:start w:val="1"/>
      <w:numFmt w:val="bullet"/>
      <w:lvlText w:val="•"/>
      <w:lvlJc w:val="left"/>
      <w:pPr>
        <w:tabs>
          <w:tab w:val="num" w:pos="720"/>
        </w:tabs>
        <w:ind w:left="720" w:hanging="360"/>
      </w:pPr>
      <w:rPr>
        <w:rFonts w:ascii="Nokia Standard Multiscript" w:hAnsi="Nokia Standard Multiscript" w:hint="default"/>
      </w:rPr>
    </w:lvl>
    <w:lvl w:ilvl="1" w:tplc="CEFA09C4">
      <w:start w:val="234"/>
      <w:numFmt w:val="bullet"/>
      <w:lvlText w:val="–"/>
      <w:lvlJc w:val="left"/>
      <w:pPr>
        <w:tabs>
          <w:tab w:val="num" w:pos="1440"/>
        </w:tabs>
        <w:ind w:left="1440" w:hanging="360"/>
      </w:pPr>
      <w:rPr>
        <w:rFonts w:ascii="Nokia Standard Multiscript" w:hAnsi="Nokia Standard Multiscript" w:hint="default"/>
      </w:rPr>
    </w:lvl>
    <w:lvl w:ilvl="2" w:tplc="052A7660" w:tentative="1">
      <w:start w:val="1"/>
      <w:numFmt w:val="bullet"/>
      <w:lvlText w:val="•"/>
      <w:lvlJc w:val="left"/>
      <w:pPr>
        <w:tabs>
          <w:tab w:val="num" w:pos="2160"/>
        </w:tabs>
        <w:ind w:left="2160" w:hanging="360"/>
      </w:pPr>
      <w:rPr>
        <w:rFonts w:ascii="Nokia Standard Multiscript" w:hAnsi="Nokia Standard Multiscript" w:hint="default"/>
      </w:rPr>
    </w:lvl>
    <w:lvl w:ilvl="3" w:tplc="CCB00624" w:tentative="1">
      <w:start w:val="1"/>
      <w:numFmt w:val="bullet"/>
      <w:lvlText w:val="•"/>
      <w:lvlJc w:val="left"/>
      <w:pPr>
        <w:tabs>
          <w:tab w:val="num" w:pos="2880"/>
        </w:tabs>
        <w:ind w:left="2880" w:hanging="360"/>
      </w:pPr>
      <w:rPr>
        <w:rFonts w:ascii="Nokia Standard Multiscript" w:hAnsi="Nokia Standard Multiscript" w:hint="default"/>
      </w:rPr>
    </w:lvl>
    <w:lvl w:ilvl="4" w:tplc="05E0C15A" w:tentative="1">
      <w:start w:val="1"/>
      <w:numFmt w:val="bullet"/>
      <w:lvlText w:val="•"/>
      <w:lvlJc w:val="left"/>
      <w:pPr>
        <w:tabs>
          <w:tab w:val="num" w:pos="3600"/>
        </w:tabs>
        <w:ind w:left="3600" w:hanging="360"/>
      </w:pPr>
      <w:rPr>
        <w:rFonts w:ascii="Nokia Standard Multiscript" w:hAnsi="Nokia Standard Multiscript" w:hint="default"/>
      </w:rPr>
    </w:lvl>
    <w:lvl w:ilvl="5" w:tplc="2AC2BA70" w:tentative="1">
      <w:start w:val="1"/>
      <w:numFmt w:val="bullet"/>
      <w:lvlText w:val="•"/>
      <w:lvlJc w:val="left"/>
      <w:pPr>
        <w:tabs>
          <w:tab w:val="num" w:pos="4320"/>
        </w:tabs>
        <w:ind w:left="4320" w:hanging="360"/>
      </w:pPr>
      <w:rPr>
        <w:rFonts w:ascii="Nokia Standard Multiscript" w:hAnsi="Nokia Standard Multiscript" w:hint="default"/>
      </w:rPr>
    </w:lvl>
    <w:lvl w:ilvl="6" w:tplc="149603FE" w:tentative="1">
      <w:start w:val="1"/>
      <w:numFmt w:val="bullet"/>
      <w:lvlText w:val="•"/>
      <w:lvlJc w:val="left"/>
      <w:pPr>
        <w:tabs>
          <w:tab w:val="num" w:pos="5040"/>
        </w:tabs>
        <w:ind w:left="5040" w:hanging="360"/>
      </w:pPr>
      <w:rPr>
        <w:rFonts w:ascii="Nokia Standard Multiscript" w:hAnsi="Nokia Standard Multiscript" w:hint="default"/>
      </w:rPr>
    </w:lvl>
    <w:lvl w:ilvl="7" w:tplc="7842F114" w:tentative="1">
      <w:start w:val="1"/>
      <w:numFmt w:val="bullet"/>
      <w:lvlText w:val="•"/>
      <w:lvlJc w:val="left"/>
      <w:pPr>
        <w:tabs>
          <w:tab w:val="num" w:pos="5760"/>
        </w:tabs>
        <w:ind w:left="5760" w:hanging="360"/>
      </w:pPr>
      <w:rPr>
        <w:rFonts w:ascii="Nokia Standard Multiscript" w:hAnsi="Nokia Standard Multiscript" w:hint="default"/>
      </w:rPr>
    </w:lvl>
    <w:lvl w:ilvl="8" w:tplc="2F5C2B6E" w:tentative="1">
      <w:start w:val="1"/>
      <w:numFmt w:val="bullet"/>
      <w:lvlText w:val="•"/>
      <w:lvlJc w:val="left"/>
      <w:pPr>
        <w:tabs>
          <w:tab w:val="num" w:pos="6480"/>
        </w:tabs>
        <w:ind w:left="6480" w:hanging="360"/>
      </w:pPr>
      <w:rPr>
        <w:rFonts w:ascii="Nokia Standard Multiscript" w:hAnsi="Nokia Standard Multiscript" w:hint="default"/>
      </w:rPr>
    </w:lvl>
  </w:abstractNum>
  <w:abstractNum w:abstractNumId="15">
    <w:nsid w:val="21AA2394"/>
    <w:multiLevelType w:val="hybridMultilevel"/>
    <w:tmpl w:val="9FB6842C"/>
    <w:lvl w:ilvl="0" w:tplc="BF084E2E">
      <w:start w:val="1"/>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28DA70E8"/>
    <w:multiLevelType w:val="multilevel"/>
    <w:tmpl w:val="25B04F44"/>
    <w:lvl w:ilvl="0">
      <w:start w:val="1"/>
      <w:numFmt w:val="decimal"/>
      <w:pStyle w:val="Heading1"/>
      <w:lvlText w:val="%1."/>
      <w:lvlJc w:val="left"/>
      <w:pPr>
        <w:tabs>
          <w:tab w:val="num" w:pos="360"/>
        </w:tabs>
        <w:ind w:left="0" w:firstLine="0"/>
      </w:pPr>
      <w:rPr>
        <w:rFonts w:ascii="Arial" w:hAnsi="Arial" w:hint="default"/>
        <w:b/>
        <w:i w:val="0"/>
        <w:sz w:val="36"/>
      </w:rPr>
    </w:lvl>
    <w:lvl w:ilvl="1">
      <w:start w:val="1"/>
      <w:numFmt w:val="decimal"/>
      <w:pStyle w:val="Heading2"/>
      <w:lvlText w:val="%1.%2"/>
      <w:lvlJc w:val="left"/>
      <w:pPr>
        <w:tabs>
          <w:tab w:val="num" w:pos="360"/>
        </w:tabs>
        <w:ind w:left="0" w:firstLine="0"/>
      </w:pPr>
      <w:rPr>
        <w:rFonts w:ascii="Arial" w:hAnsi="Arial" w:hint="default"/>
        <w:b/>
        <w:i w:val="0"/>
        <w:sz w:val="28"/>
      </w:rPr>
    </w:lvl>
    <w:lvl w:ilvl="2">
      <w:start w:val="1"/>
      <w:numFmt w:val="decimal"/>
      <w:pStyle w:val="Heading3"/>
      <w:lvlText w:val="%1.%2.%3"/>
      <w:lvlJc w:val="left"/>
      <w:pPr>
        <w:tabs>
          <w:tab w:val="num" w:pos="720"/>
        </w:tabs>
        <w:ind w:left="0" w:firstLine="0"/>
      </w:pPr>
      <w:rPr>
        <w:rFonts w:ascii="Arial" w:hAnsi="Arial" w:hint="default"/>
        <w:b w:val="0"/>
        <w:i w:val="0"/>
        <w:sz w:val="24"/>
      </w:rPr>
    </w:lvl>
    <w:lvl w:ilvl="3">
      <w:start w:val="1"/>
      <w:numFmt w:val="decimal"/>
      <w:lvlText w:val="%1.%2.%3.%4"/>
      <w:lvlJc w:val="left"/>
      <w:pPr>
        <w:tabs>
          <w:tab w:val="num" w:pos="1146"/>
        </w:tabs>
        <w:ind w:left="426" w:firstLine="0"/>
      </w:pPr>
      <w:rPr>
        <w:rFonts w:ascii="Arial" w:hAnsi="Arial" w:hint="default"/>
        <w:b w:val="0"/>
        <w:i w:val="0"/>
        <w:sz w:val="22"/>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2CAF00BD"/>
    <w:multiLevelType w:val="hybridMultilevel"/>
    <w:tmpl w:val="F0E2BAC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nsid w:val="2F3F4E0D"/>
    <w:multiLevelType w:val="hybridMultilevel"/>
    <w:tmpl w:val="3B52335E"/>
    <w:lvl w:ilvl="0" w:tplc="5CDCE7CC">
      <w:start w:val="1"/>
      <w:numFmt w:val="bullet"/>
      <w:lvlText w:val="-"/>
      <w:lvlJc w:val="left"/>
      <w:pPr>
        <w:tabs>
          <w:tab w:val="num" w:pos="580"/>
        </w:tabs>
        <w:ind w:left="580" w:hanging="360"/>
      </w:pPr>
      <w:rPr>
        <w:rFonts w:ascii="Times New Roman" w:eastAsia="MS Mincho" w:hAnsi="Times New Roman" w:cs="Times New Roman" w:hint="default"/>
      </w:rPr>
    </w:lvl>
    <w:lvl w:ilvl="1" w:tplc="0409000B" w:tentative="1">
      <w:start w:val="1"/>
      <w:numFmt w:val="bullet"/>
      <w:lvlText w:val=""/>
      <w:lvlJc w:val="left"/>
      <w:pPr>
        <w:tabs>
          <w:tab w:val="num" w:pos="1060"/>
        </w:tabs>
        <w:ind w:left="1060" w:hanging="420"/>
      </w:pPr>
      <w:rPr>
        <w:rFonts w:ascii="Wingdings" w:hAnsi="Wingdings" w:hint="default"/>
      </w:rPr>
    </w:lvl>
    <w:lvl w:ilvl="2" w:tplc="0409000D" w:tentative="1">
      <w:start w:val="1"/>
      <w:numFmt w:val="bullet"/>
      <w:lvlText w:val=""/>
      <w:lvlJc w:val="left"/>
      <w:pPr>
        <w:tabs>
          <w:tab w:val="num" w:pos="1480"/>
        </w:tabs>
        <w:ind w:left="1480" w:hanging="420"/>
      </w:pPr>
      <w:rPr>
        <w:rFonts w:ascii="Wingdings" w:hAnsi="Wingdings" w:hint="default"/>
      </w:rPr>
    </w:lvl>
    <w:lvl w:ilvl="3" w:tplc="04090001" w:tentative="1">
      <w:start w:val="1"/>
      <w:numFmt w:val="bullet"/>
      <w:lvlText w:val=""/>
      <w:lvlJc w:val="left"/>
      <w:pPr>
        <w:tabs>
          <w:tab w:val="num" w:pos="1900"/>
        </w:tabs>
        <w:ind w:left="1900" w:hanging="420"/>
      </w:pPr>
      <w:rPr>
        <w:rFonts w:ascii="Wingdings" w:hAnsi="Wingdings" w:hint="default"/>
      </w:rPr>
    </w:lvl>
    <w:lvl w:ilvl="4" w:tplc="0409000B" w:tentative="1">
      <w:start w:val="1"/>
      <w:numFmt w:val="bullet"/>
      <w:lvlText w:val=""/>
      <w:lvlJc w:val="left"/>
      <w:pPr>
        <w:tabs>
          <w:tab w:val="num" w:pos="2320"/>
        </w:tabs>
        <w:ind w:left="2320" w:hanging="420"/>
      </w:pPr>
      <w:rPr>
        <w:rFonts w:ascii="Wingdings" w:hAnsi="Wingdings" w:hint="default"/>
      </w:rPr>
    </w:lvl>
    <w:lvl w:ilvl="5" w:tplc="0409000D" w:tentative="1">
      <w:start w:val="1"/>
      <w:numFmt w:val="bullet"/>
      <w:lvlText w:val=""/>
      <w:lvlJc w:val="left"/>
      <w:pPr>
        <w:tabs>
          <w:tab w:val="num" w:pos="2740"/>
        </w:tabs>
        <w:ind w:left="2740" w:hanging="420"/>
      </w:pPr>
      <w:rPr>
        <w:rFonts w:ascii="Wingdings" w:hAnsi="Wingdings" w:hint="default"/>
      </w:rPr>
    </w:lvl>
    <w:lvl w:ilvl="6" w:tplc="04090001" w:tentative="1">
      <w:start w:val="1"/>
      <w:numFmt w:val="bullet"/>
      <w:lvlText w:val=""/>
      <w:lvlJc w:val="left"/>
      <w:pPr>
        <w:tabs>
          <w:tab w:val="num" w:pos="3160"/>
        </w:tabs>
        <w:ind w:left="3160" w:hanging="420"/>
      </w:pPr>
      <w:rPr>
        <w:rFonts w:ascii="Wingdings" w:hAnsi="Wingdings" w:hint="default"/>
      </w:rPr>
    </w:lvl>
    <w:lvl w:ilvl="7" w:tplc="0409000B" w:tentative="1">
      <w:start w:val="1"/>
      <w:numFmt w:val="bullet"/>
      <w:lvlText w:val=""/>
      <w:lvlJc w:val="left"/>
      <w:pPr>
        <w:tabs>
          <w:tab w:val="num" w:pos="3580"/>
        </w:tabs>
        <w:ind w:left="3580" w:hanging="420"/>
      </w:pPr>
      <w:rPr>
        <w:rFonts w:ascii="Wingdings" w:hAnsi="Wingdings" w:hint="default"/>
      </w:rPr>
    </w:lvl>
    <w:lvl w:ilvl="8" w:tplc="0409000D" w:tentative="1">
      <w:start w:val="1"/>
      <w:numFmt w:val="bullet"/>
      <w:lvlText w:val=""/>
      <w:lvlJc w:val="left"/>
      <w:pPr>
        <w:tabs>
          <w:tab w:val="num" w:pos="4000"/>
        </w:tabs>
        <w:ind w:left="4000" w:hanging="420"/>
      </w:pPr>
      <w:rPr>
        <w:rFonts w:ascii="Wingdings" w:hAnsi="Wingdings" w:hint="default"/>
      </w:rPr>
    </w:lvl>
  </w:abstractNum>
  <w:abstractNum w:abstractNumId="19">
    <w:nsid w:val="366920B1"/>
    <w:multiLevelType w:val="hybridMultilevel"/>
    <w:tmpl w:val="BCCEDB84"/>
    <w:lvl w:ilvl="0" w:tplc="BF084E2E">
      <w:start w:val="1"/>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nsid w:val="38B64D66"/>
    <w:multiLevelType w:val="multilevel"/>
    <w:tmpl w:val="2744D360"/>
    <w:lvl w:ilvl="0">
      <w:start w:val="3"/>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1">
    <w:nsid w:val="3E8364DD"/>
    <w:multiLevelType w:val="hybridMultilevel"/>
    <w:tmpl w:val="84CC01AE"/>
    <w:lvl w:ilvl="0" w:tplc="30FC9818">
      <w:numFmt w:val="bullet"/>
      <w:lvlText w:val="-"/>
      <w:lvlJc w:val="left"/>
      <w:pPr>
        <w:tabs>
          <w:tab w:val="num" w:pos="360"/>
        </w:tabs>
        <w:ind w:left="360" w:hanging="360"/>
      </w:pPr>
      <w:rPr>
        <w:rFonts w:ascii="Arial" w:hAnsi="Arial" w:cs="Times New Roman" w:hint="default"/>
        <w:sz w:val="20"/>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2">
    <w:nsid w:val="3FFC59D4"/>
    <w:multiLevelType w:val="multilevel"/>
    <w:tmpl w:val="B06EFCC6"/>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7D7432E"/>
    <w:multiLevelType w:val="hybridMultilevel"/>
    <w:tmpl w:val="6164C272"/>
    <w:lvl w:ilvl="0" w:tplc="09EE608C">
      <w:start w:val="1"/>
      <w:numFmt w:val="decimal"/>
      <w:lvlText w:val="%1)"/>
      <w:lvlJc w:val="left"/>
      <w:pPr>
        <w:tabs>
          <w:tab w:val="num" w:pos="720"/>
        </w:tabs>
        <w:ind w:left="720" w:hanging="360"/>
      </w:pPr>
      <w:rPr>
        <w:rFonts w:hint="default"/>
      </w:rPr>
    </w:lvl>
    <w:lvl w:ilvl="1" w:tplc="2478665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9E644C0"/>
    <w:multiLevelType w:val="hybridMultilevel"/>
    <w:tmpl w:val="177C5312"/>
    <w:lvl w:ilvl="0" w:tplc="A192C83A">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nsid w:val="4C6634CD"/>
    <w:multiLevelType w:val="hybridMultilevel"/>
    <w:tmpl w:val="541E7FB8"/>
    <w:lvl w:ilvl="0" w:tplc="8F66E846">
      <w:numFmt w:val="bullet"/>
      <w:lvlText w:val="-"/>
      <w:lvlJc w:val="left"/>
      <w:pPr>
        <w:ind w:left="720" w:hanging="360"/>
      </w:pPr>
      <w:rPr>
        <w:rFonts w:ascii="Times New Roman" w:eastAsia="MS Mincho" w:hAnsi="Times New Roman" w:cs="Times New Roman" w:hint="default"/>
        <w:color w:val="auto"/>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4CFC37F2"/>
    <w:multiLevelType w:val="hybridMultilevel"/>
    <w:tmpl w:val="1850190E"/>
    <w:lvl w:ilvl="0" w:tplc="56BE3E2A">
      <w:start w:val="10"/>
      <w:numFmt w:val="bullet"/>
      <w:lvlText w:val="-"/>
      <w:lvlJc w:val="left"/>
      <w:pPr>
        <w:tabs>
          <w:tab w:val="num" w:pos="768"/>
        </w:tabs>
        <w:ind w:left="768"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nsid w:val="4DBD147F"/>
    <w:multiLevelType w:val="hybridMultilevel"/>
    <w:tmpl w:val="EB84AED8"/>
    <w:lvl w:ilvl="0" w:tplc="04090009">
      <w:start w:val="1"/>
      <w:numFmt w:val="bullet"/>
      <w:lvlText w:val=""/>
      <w:lvlJc w:val="left"/>
      <w:pPr>
        <w:tabs>
          <w:tab w:val="num" w:pos="840"/>
        </w:tabs>
        <w:ind w:left="840" w:hanging="420"/>
      </w:pPr>
      <w:rPr>
        <w:rFonts w:ascii="Wingdings" w:hAnsi="Wingdings" w:hint="default"/>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28">
    <w:nsid w:val="4E0B52B8"/>
    <w:multiLevelType w:val="hybridMultilevel"/>
    <w:tmpl w:val="3E6C04CC"/>
    <w:lvl w:ilvl="0" w:tplc="2132CB9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511443A9"/>
    <w:multiLevelType w:val="hybridMultilevel"/>
    <w:tmpl w:val="8E887ED6"/>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nsid w:val="587120BF"/>
    <w:multiLevelType w:val="hybridMultilevel"/>
    <w:tmpl w:val="FA80B25C"/>
    <w:lvl w:ilvl="0" w:tplc="56BE3E2A">
      <w:start w:val="10"/>
      <w:numFmt w:val="bullet"/>
      <w:lvlText w:val="-"/>
      <w:lvlJc w:val="left"/>
      <w:pPr>
        <w:tabs>
          <w:tab w:val="num" w:pos="408"/>
        </w:tabs>
        <w:ind w:left="408" w:hanging="360"/>
      </w:pPr>
      <w:rPr>
        <w:rFonts w:hint="default"/>
      </w:rPr>
    </w:lvl>
    <w:lvl w:ilvl="1" w:tplc="040C0003" w:tentative="1">
      <w:start w:val="1"/>
      <w:numFmt w:val="bullet"/>
      <w:lvlText w:val="o"/>
      <w:lvlJc w:val="left"/>
      <w:pPr>
        <w:tabs>
          <w:tab w:val="num" w:pos="1488"/>
        </w:tabs>
        <w:ind w:left="1488" w:hanging="360"/>
      </w:pPr>
      <w:rPr>
        <w:rFonts w:ascii="Courier New" w:hAnsi="Courier New" w:cs="Courier New" w:hint="default"/>
      </w:rPr>
    </w:lvl>
    <w:lvl w:ilvl="2" w:tplc="040C0005" w:tentative="1">
      <w:start w:val="1"/>
      <w:numFmt w:val="bullet"/>
      <w:lvlText w:val=""/>
      <w:lvlJc w:val="left"/>
      <w:pPr>
        <w:tabs>
          <w:tab w:val="num" w:pos="2208"/>
        </w:tabs>
        <w:ind w:left="2208" w:hanging="360"/>
      </w:pPr>
      <w:rPr>
        <w:rFonts w:ascii="Wingdings" w:hAnsi="Wingdings" w:hint="default"/>
      </w:rPr>
    </w:lvl>
    <w:lvl w:ilvl="3" w:tplc="040C0001" w:tentative="1">
      <w:start w:val="1"/>
      <w:numFmt w:val="bullet"/>
      <w:lvlText w:val=""/>
      <w:lvlJc w:val="left"/>
      <w:pPr>
        <w:tabs>
          <w:tab w:val="num" w:pos="2928"/>
        </w:tabs>
        <w:ind w:left="2928" w:hanging="360"/>
      </w:pPr>
      <w:rPr>
        <w:rFonts w:ascii="Symbol" w:hAnsi="Symbol" w:hint="default"/>
      </w:rPr>
    </w:lvl>
    <w:lvl w:ilvl="4" w:tplc="040C0003" w:tentative="1">
      <w:start w:val="1"/>
      <w:numFmt w:val="bullet"/>
      <w:lvlText w:val="o"/>
      <w:lvlJc w:val="left"/>
      <w:pPr>
        <w:tabs>
          <w:tab w:val="num" w:pos="3648"/>
        </w:tabs>
        <w:ind w:left="3648" w:hanging="360"/>
      </w:pPr>
      <w:rPr>
        <w:rFonts w:ascii="Courier New" w:hAnsi="Courier New" w:cs="Courier New" w:hint="default"/>
      </w:rPr>
    </w:lvl>
    <w:lvl w:ilvl="5" w:tplc="040C0005" w:tentative="1">
      <w:start w:val="1"/>
      <w:numFmt w:val="bullet"/>
      <w:lvlText w:val=""/>
      <w:lvlJc w:val="left"/>
      <w:pPr>
        <w:tabs>
          <w:tab w:val="num" w:pos="4368"/>
        </w:tabs>
        <w:ind w:left="4368" w:hanging="360"/>
      </w:pPr>
      <w:rPr>
        <w:rFonts w:ascii="Wingdings" w:hAnsi="Wingdings" w:hint="default"/>
      </w:rPr>
    </w:lvl>
    <w:lvl w:ilvl="6" w:tplc="040C0001" w:tentative="1">
      <w:start w:val="1"/>
      <w:numFmt w:val="bullet"/>
      <w:lvlText w:val=""/>
      <w:lvlJc w:val="left"/>
      <w:pPr>
        <w:tabs>
          <w:tab w:val="num" w:pos="5088"/>
        </w:tabs>
        <w:ind w:left="5088" w:hanging="360"/>
      </w:pPr>
      <w:rPr>
        <w:rFonts w:ascii="Symbol" w:hAnsi="Symbol" w:hint="default"/>
      </w:rPr>
    </w:lvl>
    <w:lvl w:ilvl="7" w:tplc="040C0003" w:tentative="1">
      <w:start w:val="1"/>
      <w:numFmt w:val="bullet"/>
      <w:lvlText w:val="o"/>
      <w:lvlJc w:val="left"/>
      <w:pPr>
        <w:tabs>
          <w:tab w:val="num" w:pos="5808"/>
        </w:tabs>
        <w:ind w:left="5808" w:hanging="360"/>
      </w:pPr>
      <w:rPr>
        <w:rFonts w:ascii="Courier New" w:hAnsi="Courier New" w:cs="Courier New" w:hint="default"/>
      </w:rPr>
    </w:lvl>
    <w:lvl w:ilvl="8" w:tplc="040C0005" w:tentative="1">
      <w:start w:val="1"/>
      <w:numFmt w:val="bullet"/>
      <w:lvlText w:val=""/>
      <w:lvlJc w:val="left"/>
      <w:pPr>
        <w:tabs>
          <w:tab w:val="num" w:pos="6528"/>
        </w:tabs>
        <w:ind w:left="6528" w:hanging="360"/>
      </w:pPr>
      <w:rPr>
        <w:rFonts w:ascii="Wingdings" w:hAnsi="Wingdings" w:hint="default"/>
      </w:rPr>
    </w:lvl>
  </w:abstractNum>
  <w:abstractNum w:abstractNumId="31">
    <w:nsid w:val="5A01241B"/>
    <w:multiLevelType w:val="hybridMultilevel"/>
    <w:tmpl w:val="DDFC9ED6"/>
    <w:lvl w:ilvl="0" w:tplc="09EE608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A6D4C5B"/>
    <w:multiLevelType w:val="hybridMultilevel"/>
    <w:tmpl w:val="D6CE3234"/>
    <w:lvl w:ilvl="0" w:tplc="09EE608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D1F4614"/>
    <w:multiLevelType w:val="hybridMultilevel"/>
    <w:tmpl w:val="8AAA3ECA"/>
    <w:lvl w:ilvl="0" w:tplc="09EE608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DA30353"/>
    <w:multiLevelType w:val="hybridMultilevel"/>
    <w:tmpl w:val="73285FD6"/>
    <w:lvl w:ilvl="0" w:tplc="0809000F">
      <w:start w:val="1"/>
      <w:numFmt w:val="decimal"/>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61ED1EFD"/>
    <w:multiLevelType w:val="multilevel"/>
    <w:tmpl w:val="ED4AE8E0"/>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801383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nsid w:val="68C52385"/>
    <w:multiLevelType w:val="hybridMultilevel"/>
    <w:tmpl w:val="ACB2C5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nsid w:val="68CF2685"/>
    <w:multiLevelType w:val="hybridMultilevel"/>
    <w:tmpl w:val="DA58216C"/>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nsid w:val="6B5D2089"/>
    <w:multiLevelType w:val="hybridMultilevel"/>
    <w:tmpl w:val="B8680280"/>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0">
    <w:nsid w:val="6CDA2FB2"/>
    <w:multiLevelType w:val="hybridMultilevel"/>
    <w:tmpl w:val="CB8AE432"/>
    <w:lvl w:ilvl="0" w:tplc="0D223EE8">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1">
    <w:nsid w:val="7212792B"/>
    <w:multiLevelType w:val="hybridMultilevel"/>
    <w:tmpl w:val="8DB25E36"/>
    <w:lvl w:ilvl="0" w:tplc="BF084E2E">
      <w:start w:val="1"/>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nsid w:val="76CD735B"/>
    <w:multiLevelType w:val="hybridMultilevel"/>
    <w:tmpl w:val="FAC8838C"/>
    <w:lvl w:ilvl="0" w:tplc="295AE5E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nsid w:val="7970114A"/>
    <w:multiLevelType w:val="hybridMultilevel"/>
    <w:tmpl w:val="F5FA1450"/>
    <w:lvl w:ilvl="0" w:tplc="09EE608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BC330F5"/>
    <w:multiLevelType w:val="hybridMultilevel"/>
    <w:tmpl w:val="C2769C2A"/>
    <w:lvl w:ilvl="0" w:tplc="E41213F0">
      <w:start w:val="1"/>
      <w:numFmt w:val="bullet"/>
      <w:pStyle w:val="ZchnZchn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F972194"/>
    <w:multiLevelType w:val="hybridMultilevel"/>
    <w:tmpl w:val="B0D0CCE4"/>
    <w:lvl w:ilvl="0" w:tplc="09EE608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0"/>
  </w:num>
  <w:num w:numId="2">
    <w:abstractNumId w:val="35"/>
  </w:num>
  <w:num w:numId="3">
    <w:abstractNumId w:val="22"/>
  </w:num>
  <w:num w:numId="4">
    <w:abstractNumId w:val="6"/>
  </w:num>
  <w:num w:numId="5">
    <w:abstractNumId w:val="0"/>
  </w:num>
  <w:num w:numId="6">
    <w:abstractNumId w:val="5"/>
  </w:num>
  <w:num w:numId="7">
    <w:abstractNumId w:val="4"/>
  </w:num>
  <w:num w:numId="8">
    <w:abstractNumId w:val="3"/>
  </w:num>
  <w:num w:numId="9">
    <w:abstractNumId w:val="2"/>
  </w:num>
  <w:num w:numId="10">
    <w:abstractNumId w:val="1"/>
  </w:num>
  <w:num w:numId="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32"/>
  </w:num>
  <w:num w:numId="13">
    <w:abstractNumId w:val="45"/>
  </w:num>
  <w:num w:numId="14">
    <w:abstractNumId w:val="43"/>
  </w:num>
  <w:num w:numId="15">
    <w:abstractNumId w:val="33"/>
  </w:num>
  <w:num w:numId="16">
    <w:abstractNumId w:val="11"/>
  </w:num>
  <w:num w:numId="17">
    <w:abstractNumId w:val="31"/>
  </w:num>
  <w:num w:numId="18">
    <w:abstractNumId w:val="23"/>
  </w:num>
  <w:num w:numId="19">
    <w:abstractNumId w:val="21"/>
  </w:num>
  <w:num w:numId="20">
    <w:abstractNumId w:val="29"/>
  </w:num>
  <w:num w:numId="21">
    <w:abstractNumId w:val="39"/>
  </w:num>
  <w:num w:numId="22">
    <w:abstractNumId w:val="30"/>
  </w:num>
  <w:num w:numId="23">
    <w:abstractNumId w:val="13"/>
  </w:num>
  <w:num w:numId="24">
    <w:abstractNumId w:val="24"/>
  </w:num>
  <w:num w:numId="25">
    <w:abstractNumId w:val="26"/>
  </w:num>
  <w:num w:numId="26">
    <w:abstractNumId w:val="16"/>
  </w:num>
  <w:num w:numId="27">
    <w:abstractNumId w:val="14"/>
  </w:num>
  <w:num w:numId="28">
    <w:abstractNumId w:val="17"/>
  </w:num>
  <w:num w:numId="29">
    <w:abstractNumId w:val="8"/>
  </w:num>
  <w:num w:numId="30">
    <w:abstractNumId w:val="10"/>
  </w:num>
  <w:num w:numId="31">
    <w:abstractNumId w:val="12"/>
  </w:num>
  <w:num w:numId="32">
    <w:abstractNumId w:val="44"/>
  </w:num>
  <w:num w:numId="33">
    <w:abstractNumId w:val="27"/>
  </w:num>
  <w:num w:numId="34">
    <w:abstractNumId w:val="18"/>
  </w:num>
  <w:num w:numId="35">
    <w:abstractNumId w:val="34"/>
  </w:num>
  <w:num w:numId="36">
    <w:abstractNumId w:val="16"/>
  </w:num>
  <w:num w:numId="37">
    <w:abstractNumId w:val="28"/>
  </w:num>
  <w:num w:numId="38">
    <w:abstractNumId w:val="42"/>
  </w:num>
  <w:num w:numId="39">
    <w:abstractNumId w:val="9"/>
  </w:num>
  <w:num w:numId="40">
    <w:abstractNumId w:val="36"/>
  </w:num>
  <w:num w:numId="41">
    <w:abstractNumId w:val="15"/>
  </w:num>
  <w:num w:numId="42">
    <w:abstractNumId w:val="19"/>
  </w:num>
  <w:num w:numId="43">
    <w:abstractNumId w:val="41"/>
  </w:num>
  <w:num w:numId="44">
    <w:abstractNumId w:val="40"/>
  </w:num>
  <w:num w:numId="45">
    <w:abstractNumId w:val="38"/>
  </w:num>
  <w:num w:numId="46">
    <w:abstractNumId w:val="37"/>
  </w:num>
  <w:num w:numId="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4AC"/>
    <w:rsid w:val="0000102A"/>
    <w:rsid w:val="0000156B"/>
    <w:rsid w:val="00003742"/>
    <w:rsid w:val="000040C4"/>
    <w:rsid w:val="0000477A"/>
    <w:rsid w:val="00005AA0"/>
    <w:rsid w:val="0000753E"/>
    <w:rsid w:val="00020BE8"/>
    <w:rsid w:val="00022322"/>
    <w:rsid w:val="000238E2"/>
    <w:rsid w:val="00023FDE"/>
    <w:rsid w:val="00025679"/>
    <w:rsid w:val="00025CF8"/>
    <w:rsid w:val="00026AC2"/>
    <w:rsid w:val="00026DD2"/>
    <w:rsid w:val="000274CB"/>
    <w:rsid w:val="00030407"/>
    <w:rsid w:val="00033756"/>
    <w:rsid w:val="00033C14"/>
    <w:rsid w:val="00035996"/>
    <w:rsid w:val="00037888"/>
    <w:rsid w:val="00040235"/>
    <w:rsid w:val="0004023A"/>
    <w:rsid w:val="0004225C"/>
    <w:rsid w:val="000428F3"/>
    <w:rsid w:val="00042C83"/>
    <w:rsid w:val="000431DB"/>
    <w:rsid w:val="0004639C"/>
    <w:rsid w:val="00046921"/>
    <w:rsid w:val="0004748D"/>
    <w:rsid w:val="0005092F"/>
    <w:rsid w:val="00052A76"/>
    <w:rsid w:val="00054371"/>
    <w:rsid w:val="0005697B"/>
    <w:rsid w:val="00061CDA"/>
    <w:rsid w:val="00061E81"/>
    <w:rsid w:val="000628F9"/>
    <w:rsid w:val="00062FE9"/>
    <w:rsid w:val="00064E8C"/>
    <w:rsid w:val="00066272"/>
    <w:rsid w:val="000673E2"/>
    <w:rsid w:val="00071256"/>
    <w:rsid w:val="00075B44"/>
    <w:rsid w:val="00076106"/>
    <w:rsid w:val="000761C8"/>
    <w:rsid w:val="00076980"/>
    <w:rsid w:val="00077744"/>
    <w:rsid w:val="00081271"/>
    <w:rsid w:val="000814EC"/>
    <w:rsid w:val="00085125"/>
    <w:rsid w:val="00087CAB"/>
    <w:rsid w:val="00090E43"/>
    <w:rsid w:val="0009295D"/>
    <w:rsid w:val="00092A59"/>
    <w:rsid w:val="000949DF"/>
    <w:rsid w:val="0009523F"/>
    <w:rsid w:val="000954A5"/>
    <w:rsid w:val="000A1433"/>
    <w:rsid w:val="000A22C7"/>
    <w:rsid w:val="000A525B"/>
    <w:rsid w:val="000A7B02"/>
    <w:rsid w:val="000B04D1"/>
    <w:rsid w:val="000B0D03"/>
    <w:rsid w:val="000B0F19"/>
    <w:rsid w:val="000B3A83"/>
    <w:rsid w:val="000C0078"/>
    <w:rsid w:val="000C01FC"/>
    <w:rsid w:val="000C05FE"/>
    <w:rsid w:val="000C0FB5"/>
    <w:rsid w:val="000C24A9"/>
    <w:rsid w:val="000C355D"/>
    <w:rsid w:val="000C3A8D"/>
    <w:rsid w:val="000C3AD4"/>
    <w:rsid w:val="000C4BC6"/>
    <w:rsid w:val="000C4FBF"/>
    <w:rsid w:val="000C57D0"/>
    <w:rsid w:val="000C5AAD"/>
    <w:rsid w:val="000C5DC3"/>
    <w:rsid w:val="000C6017"/>
    <w:rsid w:val="000D32D5"/>
    <w:rsid w:val="000D4665"/>
    <w:rsid w:val="000D4AEC"/>
    <w:rsid w:val="000E0741"/>
    <w:rsid w:val="000E62C5"/>
    <w:rsid w:val="000E67E7"/>
    <w:rsid w:val="000E748A"/>
    <w:rsid w:val="000E7495"/>
    <w:rsid w:val="000F0B28"/>
    <w:rsid w:val="000F0DAF"/>
    <w:rsid w:val="000F3704"/>
    <w:rsid w:val="000F6419"/>
    <w:rsid w:val="0010077A"/>
    <w:rsid w:val="00101F5E"/>
    <w:rsid w:val="00102541"/>
    <w:rsid w:val="0010374F"/>
    <w:rsid w:val="0010422E"/>
    <w:rsid w:val="001117E0"/>
    <w:rsid w:val="001118E3"/>
    <w:rsid w:val="00111D2D"/>
    <w:rsid w:val="00111ED5"/>
    <w:rsid w:val="001163BF"/>
    <w:rsid w:val="0011677F"/>
    <w:rsid w:val="001168F8"/>
    <w:rsid w:val="00120359"/>
    <w:rsid w:val="001205D0"/>
    <w:rsid w:val="0012194E"/>
    <w:rsid w:val="00121F17"/>
    <w:rsid w:val="00122663"/>
    <w:rsid w:val="00123AF7"/>
    <w:rsid w:val="00125EF1"/>
    <w:rsid w:val="001305C5"/>
    <w:rsid w:val="00131B05"/>
    <w:rsid w:val="001349EC"/>
    <w:rsid w:val="00135E6B"/>
    <w:rsid w:val="00137922"/>
    <w:rsid w:val="00137D0E"/>
    <w:rsid w:val="00140735"/>
    <w:rsid w:val="00144356"/>
    <w:rsid w:val="0014441E"/>
    <w:rsid w:val="001451C8"/>
    <w:rsid w:val="00145628"/>
    <w:rsid w:val="0014769C"/>
    <w:rsid w:val="00147F41"/>
    <w:rsid w:val="001502E4"/>
    <w:rsid w:val="00150B8A"/>
    <w:rsid w:val="00152A24"/>
    <w:rsid w:val="001573ED"/>
    <w:rsid w:val="00162076"/>
    <w:rsid w:val="00163EAE"/>
    <w:rsid w:val="00163F5D"/>
    <w:rsid w:val="00164AB7"/>
    <w:rsid w:val="00166925"/>
    <w:rsid w:val="00166C0B"/>
    <w:rsid w:val="0016729B"/>
    <w:rsid w:val="0017053C"/>
    <w:rsid w:val="0017235B"/>
    <w:rsid w:val="00174763"/>
    <w:rsid w:val="00176BE2"/>
    <w:rsid w:val="00177884"/>
    <w:rsid w:val="00180DCF"/>
    <w:rsid w:val="001824B5"/>
    <w:rsid w:val="00182962"/>
    <w:rsid w:val="00182C1B"/>
    <w:rsid w:val="001855F6"/>
    <w:rsid w:val="0018782F"/>
    <w:rsid w:val="00190AD4"/>
    <w:rsid w:val="0019113F"/>
    <w:rsid w:val="00191756"/>
    <w:rsid w:val="0019203E"/>
    <w:rsid w:val="001922BA"/>
    <w:rsid w:val="0019257F"/>
    <w:rsid w:val="001A0C61"/>
    <w:rsid w:val="001A1692"/>
    <w:rsid w:val="001A2411"/>
    <w:rsid w:val="001A3688"/>
    <w:rsid w:val="001A3826"/>
    <w:rsid w:val="001A3FD5"/>
    <w:rsid w:val="001A4760"/>
    <w:rsid w:val="001A4C67"/>
    <w:rsid w:val="001A6605"/>
    <w:rsid w:val="001B0A03"/>
    <w:rsid w:val="001B2B8D"/>
    <w:rsid w:val="001B3D3C"/>
    <w:rsid w:val="001B6BC5"/>
    <w:rsid w:val="001C2457"/>
    <w:rsid w:val="001C34F7"/>
    <w:rsid w:val="001C5748"/>
    <w:rsid w:val="001C5992"/>
    <w:rsid w:val="001C6EE6"/>
    <w:rsid w:val="001C73E7"/>
    <w:rsid w:val="001D04A3"/>
    <w:rsid w:val="001D0B09"/>
    <w:rsid w:val="001D15E4"/>
    <w:rsid w:val="001D2642"/>
    <w:rsid w:val="001D4CBF"/>
    <w:rsid w:val="001D5726"/>
    <w:rsid w:val="001D5A81"/>
    <w:rsid w:val="001D70F4"/>
    <w:rsid w:val="001E0440"/>
    <w:rsid w:val="001E222B"/>
    <w:rsid w:val="001E3780"/>
    <w:rsid w:val="001E48B5"/>
    <w:rsid w:val="001E5299"/>
    <w:rsid w:val="001F0089"/>
    <w:rsid w:val="001F01C6"/>
    <w:rsid w:val="001F2273"/>
    <w:rsid w:val="001F2B23"/>
    <w:rsid w:val="001F31BF"/>
    <w:rsid w:val="001F4034"/>
    <w:rsid w:val="001F5F5F"/>
    <w:rsid w:val="00203A2E"/>
    <w:rsid w:val="00204051"/>
    <w:rsid w:val="0020436E"/>
    <w:rsid w:val="00204389"/>
    <w:rsid w:val="00210A66"/>
    <w:rsid w:val="0021230B"/>
    <w:rsid w:val="0021354B"/>
    <w:rsid w:val="002139EE"/>
    <w:rsid w:val="00221CF2"/>
    <w:rsid w:val="0022323D"/>
    <w:rsid w:val="00223E25"/>
    <w:rsid w:val="00224D00"/>
    <w:rsid w:val="002256E4"/>
    <w:rsid w:val="00225FF1"/>
    <w:rsid w:val="002303E8"/>
    <w:rsid w:val="002307D0"/>
    <w:rsid w:val="00230ABE"/>
    <w:rsid w:val="00230C0D"/>
    <w:rsid w:val="00231104"/>
    <w:rsid w:val="00231187"/>
    <w:rsid w:val="00231AC1"/>
    <w:rsid w:val="00233A9A"/>
    <w:rsid w:val="002351BC"/>
    <w:rsid w:val="00236663"/>
    <w:rsid w:val="00243045"/>
    <w:rsid w:val="002432D7"/>
    <w:rsid w:val="00243499"/>
    <w:rsid w:val="002441D3"/>
    <w:rsid w:val="00244C73"/>
    <w:rsid w:val="0024742A"/>
    <w:rsid w:val="002505AB"/>
    <w:rsid w:val="00252FFF"/>
    <w:rsid w:val="00260244"/>
    <w:rsid w:val="002607F6"/>
    <w:rsid w:val="00261270"/>
    <w:rsid w:val="00261AEF"/>
    <w:rsid w:val="002625A3"/>
    <w:rsid w:val="002626CD"/>
    <w:rsid w:val="0026274A"/>
    <w:rsid w:val="002632F7"/>
    <w:rsid w:val="002638A1"/>
    <w:rsid w:val="00263A5A"/>
    <w:rsid w:val="00264187"/>
    <w:rsid w:val="00264649"/>
    <w:rsid w:val="00265679"/>
    <w:rsid w:val="00272553"/>
    <w:rsid w:val="002731A8"/>
    <w:rsid w:val="00276BDD"/>
    <w:rsid w:val="00276E13"/>
    <w:rsid w:val="0027754C"/>
    <w:rsid w:val="0028072D"/>
    <w:rsid w:val="00280951"/>
    <w:rsid w:val="00280DA5"/>
    <w:rsid w:val="00281254"/>
    <w:rsid w:val="00282707"/>
    <w:rsid w:val="00284387"/>
    <w:rsid w:val="00284F91"/>
    <w:rsid w:val="00285226"/>
    <w:rsid w:val="00285850"/>
    <w:rsid w:val="00290BF9"/>
    <w:rsid w:val="0029412D"/>
    <w:rsid w:val="00294326"/>
    <w:rsid w:val="00295ED6"/>
    <w:rsid w:val="00296D47"/>
    <w:rsid w:val="00297EAE"/>
    <w:rsid w:val="002A35EF"/>
    <w:rsid w:val="002A4DAE"/>
    <w:rsid w:val="002A5B9A"/>
    <w:rsid w:val="002A6986"/>
    <w:rsid w:val="002B1985"/>
    <w:rsid w:val="002B4272"/>
    <w:rsid w:val="002B50E5"/>
    <w:rsid w:val="002C25D3"/>
    <w:rsid w:val="002C2AE4"/>
    <w:rsid w:val="002C3619"/>
    <w:rsid w:val="002C499B"/>
    <w:rsid w:val="002C6B43"/>
    <w:rsid w:val="002C7B80"/>
    <w:rsid w:val="002C7EA0"/>
    <w:rsid w:val="002D06A9"/>
    <w:rsid w:val="002D2355"/>
    <w:rsid w:val="002D2514"/>
    <w:rsid w:val="002D5489"/>
    <w:rsid w:val="002E05E6"/>
    <w:rsid w:val="002E145C"/>
    <w:rsid w:val="002E1ECF"/>
    <w:rsid w:val="002E414B"/>
    <w:rsid w:val="002E6AFB"/>
    <w:rsid w:val="002F0552"/>
    <w:rsid w:val="002F1466"/>
    <w:rsid w:val="002F1710"/>
    <w:rsid w:val="002F1C65"/>
    <w:rsid w:val="002F3133"/>
    <w:rsid w:val="002F3840"/>
    <w:rsid w:val="002F410D"/>
    <w:rsid w:val="002F5294"/>
    <w:rsid w:val="002F5F5A"/>
    <w:rsid w:val="002F63A9"/>
    <w:rsid w:val="002F7DFC"/>
    <w:rsid w:val="00300021"/>
    <w:rsid w:val="00300400"/>
    <w:rsid w:val="00301C2E"/>
    <w:rsid w:val="00301C9A"/>
    <w:rsid w:val="00301FE6"/>
    <w:rsid w:val="00302276"/>
    <w:rsid w:val="0030530F"/>
    <w:rsid w:val="00306574"/>
    <w:rsid w:val="00315B78"/>
    <w:rsid w:val="0031791B"/>
    <w:rsid w:val="0032010F"/>
    <w:rsid w:val="00320270"/>
    <w:rsid w:val="00320296"/>
    <w:rsid w:val="00321ED2"/>
    <w:rsid w:val="00322A0C"/>
    <w:rsid w:val="00322E03"/>
    <w:rsid w:val="0032618B"/>
    <w:rsid w:val="0033054F"/>
    <w:rsid w:val="003317EE"/>
    <w:rsid w:val="00332064"/>
    <w:rsid w:val="00335171"/>
    <w:rsid w:val="00335628"/>
    <w:rsid w:val="00343C1E"/>
    <w:rsid w:val="00343F16"/>
    <w:rsid w:val="00344AC0"/>
    <w:rsid w:val="00344CB9"/>
    <w:rsid w:val="003455E2"/>
    <w:rsid w:val="003472B7"/>
    <w:rsid w:val="00350A2F"/>
    <w:rsid w:val="00350F14"/>
    <w:rsid w:val="00350FB7"/>
    <w:rsid w:val="00351022"/>
    <w:rsid w:val="00356090"/>
    <w:rsid w:val="003568FE"/>
    <w:rsid w:val="003601F1"/>
    <w:rsid w:val="00363CBC"/>
    <w:rsid w:val="003650A1"/>
    <w:rsid w:val="0036614D"/>
    <w:rsid w:val="00366BBD"/>
    <w:rsid w:val="00370157"/>
    <w:rsid w:val="0037064C"/>
    <w:rsid w:val="00370C1F"/>
    <w:rsid w:val="00371D53"/>
    <w:rsid w:val="003722CD"/>
    <w:rsid w:val="003728DC"/>
    <w:rsid w:val="00372C0E"/>
    <w:rsid w:val="003748CB"/>
    <w:rsid w:val="00374D83"/>
    <w:rsid w:val="003751A5"/>
    <w:rsid w:val="00375EE3"/>
    <w:rsid w:val="00382212"/>
    <w:rsid w:val="00382C66"/>
    <w:rsid w:val="00383029"/>
    <w:rsid w:val="00385086"/>
    <w:rsid w:val="0038587D"/>
    <w:rsid w:val="00386BAF"/>
    <w:rsid w:val="00393A3F"/>
    <w:rsid w:val="00393C36"/>
    <w:rsid w:val="00394268"/>
    <w:rsid w:val="00394438"/>
    <w:rsid w:val="003954C8"/>
    <w:rsid w:val="0039594D"/>
    <w:rsid w:val="00396EFC"/>
    <w:rsid w:val="003977EF"/>
    <w:rsid w:val="003A0561"/>
    <w:rsid w:val="003A20B3"/>
    <w:rsid w:val="003A27C5"/>
    <w:rsid w:val="003A50F7"/>
    <w:rsid w:val="003B0593"/>
    <w:rsid w:val="003B2AE5"/>
    <w:rsid w:val="003B4AC8"/>
    <w:rsid w:val="003B5149"/>
    <w:rsid w:val="003B723C"/>
    <w:rsid w:val="003C0728"/>
    <w:rsid w:val="003C386A"/>
    <w:rsid w:val="003C4B3F"/>
    <w:rsid w:val="003C7635"/>
    <w:rsid w:val="003D1041"/>
    <w:rsid w:val="003D124F"/>
    <w:rsid w:val="003D2156"/>
    <w:rsid w:val="003D367A"/>
    <w:rsid w:val="003D7F05"/>
    <w:rsid w:val="003E26ED"/>
    <w:rsid w:val="003E3DF4"/>
    <w:rsid w:val="003E4537"/>
    <w:rsid w:val="003E5938"/>
    <w:rsid w:val="003E72F0"/>
    <w:rsid w:val="003F08B7"/>
    <w:rsid w:val="003F76BD"/>
    <w:rsid w:val="004015DF"/>
    <w:rsid w:val="00404008"/>
    <w:rsid w:val="00404C8C"/>
    <w:rsid w:val="00406D0B"/>
    <w:rsid w:val="004078C9"/>
    <w:rsid w:val="00407F9E"/>
    <w:rsid w:val="004107DA"/>
    <w:rsid w:val="00410D6F"/>
    <w:rsid w:val="00411D2D"/>
    <w:rsid w:val="00412E61"/>
    <w:rsid w:val="004130B6"/>
    <w:rsid w:val="00413BCC"/>
    <w:rsid w:val="00414EE1"/>
    <w:rsid w:val="00415B33"/>
    <w:rsid w:val="00417392"/>
    <w:rsid w:val="0042175B"/>
    <w:rsid w:val="004279A4"/>
    <w:rsid w:val="004301CD"/>
    <w:rsid w:val="00430445"/>
    <w:rsid w:val="00432A0B"/>
    <w:rsid w:val="004351D4"/>
    <w:rsid w:val="004358EC"/>
    <w:rsid w:val="00441C87"/>
    <w:rsid w:val="0044282E"/>
    <w:rsid w:val="00443986"/>
    <w:rsid w:val="00444AE5"/>
    <w:rsid w:val="00446126"/>
    <w:rsid w:val="004462D9"/>
    <w:rsid w:val="00450188"/>
    <w:rsid w:val="004501ED"/>
    <w:rsid w:val="00450707"/>
    <w:rsid w:val="00450BB1"/>
    <w:rsid w:val="00451702"/>
    <w:rsid w:val="00454D7C"/>
    <w:rsid w:val="00461308"/>
    <w:rsid w:val="00461B21"/>
    <w:rsid w:val="00462AE5"/>
    <w:rsid w:val="00464B58"/>
    <w:rsid w:val="0046529E"/>
    <w:rsid w:val="00465686"/>
    <w:rsid w:val="00465F45"/>
    <w:rsid w:val="00466858"/>
    <w:rsid w:val="00467539"/>
    <w:rsid w:val="004714A8"/>
    <w:rsid w:val="0047156A"/>
    <w:rsid w:val="00471C72"/>
    <w:rsid w:val="00471D88"/>
    <w:rsid w:val="0047210C"/>
    <w:rsid w:val="00472AA4"/>
    <w:rsid w:val="00475AB4"/>
    <w:rsid w:val="00476435"/>
    <w:rsid w:val="00482324"/>
    <w:rsid w:val="00483AE2"/>
    <w:rsid w:val="004845D9"/>
    <w:rsid w:val="00484981"/>
    <w:rsid w:val="00484F43"/>
    <w:rsid w:val="00486538"/>
    <w:rsid w:val="00487668"/>
    <w:rsid w:val="00487D92"/>
    <w:rsid w:val="00490CE2"/>
    <w:rsid w:val="00491CB8"/>
    <w:rsid w:val="00491CFF"/>
    <w:rsid w:val="00491FA4"/>
    <w:rsid w:val="00492DF0"/>
    <w:rsid w:val="004935E7"/>
    <w:rsid w:val="0049696E"/>
    <w:rsid w:val="00497CEB"/>
    <w:rsid w:val="004A3A0E"/>
    <w:rsid w:val="004A4090"/>
    <w:rsid w:val="004A6B22"/>
    <w:rsid w:val="004A6EF2"/>
    <w:rsid w:val="004B0781"/>
    <w:rsid w:val="004B0F39"/>
    <w:rsid w:val="004B1453"/>
    <w:rsid w:val="004B14C3"/>
    <w:rsid w:val="004B237D"/>
    <w:rsid w:val="004B2384"/>
    <w:rsid w:val="004B2A8E"/>
    <w:rsid w:val="004B4992"/>
    <w:rsid w:val="004B6D16"/>
    <w:rsid w:val="004C1441"/>
    <w:rsid w:val="004C2B3D"/>
    <w:rsid w:val="004C2C52"/>
    <w:rsid w:val="004C3A5E"/>
    <w:rsid w:val="004C40B4"/>
    <w:rsid w:val="004C4D4F"/>
    <w:rsid w:val="004C6513"/>
    <w:rsid w:val="004C6DA2"/>
    <w:rsid w:val="004C7DED"/>
    <w:rsid w:val="004D044A"/>
    <w:rsid w:val="004D11BF"/>
    <w:rsid w:val="004D3620"/>
    <w:rsid w:val="004D453B"/>
    <w:rsid w:val="004D48C0"/>
    <w:rsid w:val="004D75A2"/>
    <w:rsid w:val="004E3474"/>
    <w:rsid w:val="004E4618"/>
    <w:rsid w:val="004E5EC3"/>
    <w:rsid w:val="004E7621"/>
    <w:rsid w:val="004F11AA"/>
    <w:rsid w:val="004F204E"/>
    <w:rsid w:val="004F3CB1"/>
    <w:rsid w:val="004F4544"/>
    <w:rsid w:val="004F575A"/>
    <w:rsid w:val="004F6CCA"/>
    <w:rsid w:val="004F6EFE"/>
    <w:rsid w:val="004F72B6"/>
    <w:rsid w:val="004F75B9"/>
    <w:rsid w:val="004F7FC6"/>
    <w:rsid w:val="00501246"/>
    <w:rsid w:val="0050181B"/>
    <w:rsid w:val="00501E3E"/>
    <w:rsid w:val="005020D3"/>
    <w:rsid w:val="005035FA"/>
    <w:rsid w:val="00505535"/>
    <w:rsid w:val="00505F2D"/>
    <w:rsid w:val="0050642A"/>
    <w:rsid w:val="00506704"/>
    <w:rsid w:val="00510270"/>
    <w:rsid w:val="00510E8F"/>
    <w:rsid w:val="00511000"/>
    <w:rsid w:val="0051133B"/>
    <w:rsid w:val="00511612"/>
    <w:rsid w:val="00513B3A"/>
    <w:rsid w:val="005146E5"/>
    <w:rsid w:val="00514A4B"/>
    <w:rsid w:val="0051661E"/>
    <w:rsid w:val="005167CD"/>
    <w:rsid w:val="00521255"/>
    <w:rsid w:val="00525379"/>
    <w:rsid w:val="005272B8"/>
    <w:rsid w:val="00527E80"/>
    <w:rsid w:val="00530827"/>
    <w:rsid w:val="005322FA"/>
    <w:rsid w:val="005324DD"/>
    <w:rsid w:val="00532847"/>
    <w:rsid w:val="005344D8"/>
    <w:rsid w:val="00534611"/>
    <w:rsid w:val="00535E5C"/>
    <w:rsid w:val="00535FC7"/>
    <w:rsid w:val="00536165"/>
    <w:rsid w:val="005414DB"/>
    <w:rsid w:val="00543062"/>
    <w:rsid w:val="00543B6C"/>
    <w:rsid w:val="00546669"/>
    <w:rsid w:val="005522A4"/>
    <w:rsid w:val="00553468"/>
    <w:rsid w:val="005556DA"/>
    <w:rsid w:val="005557FC"/>
    <w:rsid w:val="00557128"/>
    <w:rsid w:val="00557B9C"/>
    <w:rsid w:val="00562D2D"/>
    <w:rsid w:val="00564D99"/>
    <w:rsid w:val="0056677F"/>
    <w:rsid w:val="00566A23"/>
    <w:rsid w:val="00566EA3"/>
    <w:rsid w:val="00571E03"/>
    <w:rsid w:val="00572D11"/>
    <w:rsid w:val="00573269"/>
    <w:rsid w:val="00574237"/>
    <w:rsid w:val="00575C59"/>
    <w:rsid w:val="005766FF"/>
    <w:rsid w:val="005776BC"/>
    <w:rsid w:val="00580CF8"/>
    <w:rsid w:val="005813D6"/>
    <w:rsid w:val="00582645"/>
    <w:rsid w:val="00583BAE"/>
    <w:rsid w:val="00584B6A"/>
    <w:rsid w:val="00585D15"/>
    <w:rsid w:val="00585D44"/>
    <w:rsid w:val="00590984"/>
    <w:rsid w:val="005909E0"/>
    <w:rsid w:val="005917D7"/>
    <w:rsid w:val="005918A4"/>
    <w:rsid w:val="00592439"/>
    <w:rsid w:val="00593BE8"/>
    <w:rsid w:val="00594337"/>
    <w:rsid w:val="005945B5"/>
    <w:rsid w:val="00594DBB"/>
    <w:rsid w:val="005956EC"/>
    <w:rsid w:val="00596537"/>
    <w:rsid w:val="005A0987"/>
    <w:rsid w:val="005A10C4"/>
    <w:rsid w:val="005A20D2"/>
    <w:rsid w:val="005A4295"/>
    <w:rsid w:val="005A6E09"/>
    <w:rsid w:val="005A77C5"/>
    <w:rsid w:val="005A7CEB"/>
    <w:rsid w:val="005A7D63"/>
    <w:rsid w:val="005A7E44"/>
    <w:rsid w:val="005A7F2C"/>
    <w:rsid w:val="005B014D"/>
    <w:rsid w:val="005B1F36"/>
    <w:rsid w:val="005B25F7"/>
    <w:rsid w:val="005B2C2D"/>
    <w:rsid w:val="005B46E4"/>
    <w:rsid w:val="005B6077"/>
    <w:rsid w:val="005B6B16"/>
    <w:rsid w:val="005B6C6B"/>
    <w:rsid w:val="005B7D76"/>
    <w:rsid w:val="005C0240"/>
    <w:rsid w:val="005C36E8"/>
    <w:rsid w:val="005C3F7C"/>
    <w:rsid w:val="005C43A9"/>
    <w:rsid w:val="005C5FFE"/>
    <w:rsid w:val="005C740D"/>
    <w:rsid w:val="005C7EBE"/>
    <w:rsid w:val="005D005F"/>
    <w:rsid w:val="005D1134"/>
    <w:rsid w:val="005D286E"/>
    <w:rsid w:val="005D28C1"/>
    <w:rsid w:val="005D34F4"/>
    <w:rsid w:val="005D5A11"/>
    <w:rsid w:val="005D5CFC"/>
    <w:rsid w:val="005D6796"/>
    <w:rsid w:val="005E0E08"/>
    <w:rsid w:val="005E10A8"/>
    <w:rsid w:val="005E1ABD"/>
    <w:rsid w:val="005E2346"/>
    <w:rsid w:val="005E361B"/>
    <w:rsid w:val="005E4290"/>
    <w:rsid w:val="005F08A3"/>
    <w:rsid w:val="005F1F27"/>
    <w:rsid w:val="005F278C"/>
    <w:rsid w:val="005F410F"/>
    <w:rsid w:val="005F51D2"/>
    <w:rsid w:val="005F5443"/>
    <w:rsid w:val="005F6319"/>
    <w:rsid w:val="005F65A5"/>
    <w:rsid w:val="005F6873"/>
    <w:rsid w:val="006018D1"/>
    <w:rsid w:val="00601BFF"/>
    <w:rsid w:val="006035FC"/>
    <w:rsid w:val="0060368F"/>
    <w:rsid w:val="00604DE1"/>
    <w:rsid w:val="00606017"/>
    <w:rsid w:val="0060771D"/>
    <w:rsid w:val="00611EFF"/>
    <w:rsid w:val="006133AF"/>
    <w:rsid w:val="0061597E"/>
    <w:rsid w:val="00620008"/>
    <w:rsid w:val="006200E3"/>
    <w:rsid w:val="00620E0A"/>
    <w:rsid w:val="00622BF2"/>
    <w:rsid w:val="00623FD4"/>
    <w:rsid w:val="0062580F"/>
    <w:rsid w:val="0062624E"/>
    <w:rsid w:val="00630697"/>
    <w:rsid w:val="006328B3"/>
    <w:rsid w:val="00634E83"/>
    <w:rsid w:val="00637822"/>
    <w:rsid w:val="00637A73"/>
    <w:rsid w:val="0064419B"/>
    <w:rsid w:val="00644201"/>
    <w:rsid w:val="00644613"/>
    <w:rsid w:val="00647A3D"/>
    <w:rsid w:val="00647BFD"/>
    <w:rsid w:val="00650664"/>
    <w:rsid w:val="006518F0"/>
    <w:rsid w:val="00652F44"/>
    <w:rsid w:val="0065368E"/>
    <w:rsid w:val="0065594E"/>
    <w:rsid w:val="00656860"/>
    <w:rsid w:val="006606C8"/>
    <w:rsid w:val="006619AE"/>
    <w:rsid w:val="00667200"/>
    <w:rsid w:val="006676F4"/>
    <w:rsid w:val="00667B2F"/>
    <w:rsid w:val="00671349"/>
    <w:rsid w:val="00674E92"/>
    <w:rsid w:val="0067672D"/>
    <w:rsid w:val="006776D0"/>
    <w:rsid w:val="00677BF6"/>
    <w:rsid w:val="00681289"/>
    <w:rsid w:val="006904C9"/>
    <w:rsid w:val="00693026"/>
    <w:rsid w:val="006964DE"/>
    <w:rsid w:val="006965FB"/>
    <w:rsid w:val="006A0572"/>
    <w:rsid w:val="006A25E9"/>
    <w:rsid w:val="006A480A"/>
    <w:rsid w:val="006A6D46"/>
    <w:rsid w:val="006B00CE"/>
    <w:rsid w:val="006B2565"/>
    <w:rsid w:val="006B600B"/>
    <w:rsid w:val="006B6822"/>
    <w:rsid w:val="006B6862"/>
    <w:rsid w:val="006B6CB3"/>
    <w:rsid w:val="006B728A"/>
    <w:rsid w:val="006C1ECD"/>
    <w:rsid w:val="006C2356"/>
    <w:rsid w:val="006C2FDA"/>
    <w:rsid w:val="006C745D"/>
    <w:rsid w:val="006D0392"/>
    <w:rsid w:val="006D0439"/>
    <w:rsid w:val="006D17E7"/>
    <w:rsid w:val="006D18BE"/>
    <w:rsid w:val="006D229B"/>
    <w:rsid w:val="006D4ADB"/>
    <w:rsid w:val="006D4FD3"/>
    <w:rsid w:val="006E0456"/>
    <w:rsid w:val="006E1BC7"/>
    <w:rsid w:val="006E3156"/>
    <w:rsid w:val="006E4A98"/>
    <w:rsid w:val="006E5352"/>
    <w:rsid w:val="006E600C"/>
    <w:rsid w:val="006E7C31"/>
    <w:rsid w:val="006E7F2C"/>
    <w:rsid w:val="006F0D8A"/>
    <w:rsid w:val="006F207B"/>
    <w:rsid w:val="006F273D"/>
    <w:rsid w:val="006F2AC6"/>
    <w:rsid w:val="006F4205"/>
    <w:rsid w:val="0070045F"/>
    <w:rsid w:val="00705B9C"/>
    <w:rsid w:val="00707321"/>
    <w:rsid w:val="00711B5A"/>
    <w:rsid w:val="007168D2"/>
    <w:rsid w:val="007169F0"/>
    <w:rsid w:val="00720812"/>
    <w:rsid w:val="00720C72"/>
    <w:rsid w:val="00724D80"/>
    <w:rsid w:val="007251A7"/>
    <w:rsid w:val="00730B29"/>
    <w:rsid w:val="00730CBC"/>
    <w:rsid w:val="00732682"/>
    <w:rsid w:val="00732E69"/>
    <w:rsid w:val="00732FBE"/>
    <w:rsid w:val="00733784"/>
    <w:rsid w:val="00733EC8"/>
    <w:rsid w:val="00734E08"/>
    <w:rsid w:val="00735A68"/>
    <w:rsid w:val="00740A03"/>
    <w:rsid w:val="00740CB9"/>
    <w:rsid w:val="0074150D"/>
    <w:rsid w:val="0074152D"/>
    <w:rsid w:val="00743757"/>
    <w:rsid w:val="007444CC"/>
    <w:rsid w:val="00744D3E"/>
    <w:rsid w:val="00745FA3"/>
    <w:rsid w:val="00746382"/>
    <w:rsid w:val="00746C8E"/>
    <w:rsid w:val="00746D7C"/>
    <w:rsid w:val="00747932"/>
    <w:rsid w:val="00747991"/>
    <w:rsid w:val="00750E39"/>
    <w:rsid w:val="00753EDD"/>
    <w:rsid w:val="00754197"/>
    <w:rsid w:val="0075531D"/>
    <w:rsid w:val="00756BD0"/>
    <w:rsid w:val="00760192"/>
    <w:rsid w:val="0076201A"/>
    <w:rsid w:val="00762156"/>
    <w:rsid w:val="00764883"/>
    <w:rsid w:val="00764952"/>
    <w:rsid w:val="007664B3"/>
    <w:rsid w:val="00772BA2"/>
    <w:rsid w:val="0077647B"/>
    <w:rsid w:val="007815EF"/>
    <w:rsid w:val="00781BBF"/>
    <w:rsid w:val="0078295D"/>
    <w:rsid w:val="00783A3F"/>
    <w:rsid w:val="00785CD1"/>
    <w:rsid w:val="00785FC7"/>
    <w:rsid w:val="007908C9"/>
    <w:rsid w:val="00790F0F"/>
    <w:rsid w:val="00792282"/>
    <w:rsid w:val="0079689F"/>
    <w:rsid w:val="00797F29"/>
    <w:rsid w:val="007A2736"/>
    <w:rsid w:val="007A2F1D"/>
    <w:rsid w:val="007A5D6D"/>
    <w:rsid w:val="007B01F0"/>
    <w:rsid w:val="007B1845"/>
    <w:rsid w:val="007B34AE"/>
    <w:rsid w:val="007B5F16"/>
    <w:rsid w:val="007C0540"/>
    <w:rsid w:val="007C1D43"/>
    <w:rsid w:val="007C1DFD"/>
    <w:rsid w:val="007C2095"/>
    <w:rsid w:val="007C2A48"/>
    <w:rsid w:val="007C2CD4"/>
    <w:rsid w:val="007C36C7"/>
    <w:rsid w:val="007C57D6"/>
    <w:rsid w:val="007C5F67"/>
    <w:rsid w:val="007C62F9"/>
    <w:rsid w:val="007C756E"/>
    <w:rsid w:val="007C7664"/>
    <w:rsid w:val="007D3810"/>
    <w:rsid w:val="007D442D"/>
    <w:rsid w:val="007D4ADA"/>
    <w:rsid w:val="007D6B31"/>
    <w:rsid w:val="007E097D"/>
    <w:rsid w:val="007E0F93"/>
    <w:rsid w:val="007E1017"/>
    <w:rsid w:val="007E1309"/>
    <w:rsid w:val="007E36EE"/>
    <w:rsid w:val="007E42B1"/>
    <w:rsid w:val="007E51AE"/>
    <w:rsid w:val="007E7315"/>
    <w:rsid w:val="007E7D61"/>
    <w:rsid w:val="007F06A4"/>
    <w:rsid w:val="007F1027"/>
    <w:rsid w:val="007F1365"/>
    <w:rsid w:val="007F2B69"/>
    <w:rsid w:val="007F412E"/>
    <w:rsid w:val="007F58F3"/>
    <w:rsid w:val="00803DE2"/>
    <w:rsid w:val="00804B55"/>
    <w:rsid w:val="008066BA"/>
    <w:rsid w:val="008104D8"/>
    <w:rsid w:val="00810B5B"/>
    <w:rsid w:val="00813929"/>
    <w:rsid w:val="0081491D"/>
    <w:rsid w:val="00817D62"/>
    <w:rsid w:val="0082172B"/>
    <w:rsid w:val="00821B3C"/>
    <w:rsid w:val="00823ED8"/>
    <w:rsid w:val="00825C2D"/>
    <w:rsid w:val="00832850"/>
    <w:rsid w:val="00832A01"/>
    <w:rsid w:val="00832CB5"/>
    <w:rsid w:val="00833866"/>
    <w:rsid w:val="0083430E"/>
    <w:rsid w:val="00834C41"/>
    <w:rsid w:val="0083617C"/>
    <w:rsid w:val="008362F2"/>
    <w:rsid w:val="00836C1E"/>
    <w:rsid w:val="00841131"/>
    <w:rsid w:val="00842D67"/>
    <w:rsid w:val="00846B4F"/>
    <w:rsid w:val="00853215"/>
    <w:rsid w:val="00864D7F"/>
    <w:rsid w:val="00864DE3"/>
    <w:rsid w:val="00865D50"/>
    <w:rsid w:val="008660D3"/>
    <w:rsid w:val="008679CA"/>
    <w:rsid w:val="0087174B"/>
    <w:rsid w:val="00873031"/>
    <w:rsid w:val="00874822"/>
    <w:rsid w:val="00874E8C"/>
    <w:rsid w:val="008750FB"/>
    <w:rsid w:val="0087596E"/>
    <w:rsid w:val="008762C3"/>
    <w:rsid w:val="00877A9D"/>
    <w:rsid w:val="00880626"/>
    <w:rsid w:val="008820EC"/>
    <w:rsid w:val="00883F16"/>
    <w:rsid w:val="00884791"/>
    <w:rsid w:val="00884AE4"/>
    <w:rsid w:val="00886536"/>
    <w:rsid w:val="0089004B"/>
    <w:rsid w:val="008917F2"/>
    <w:rsid w:val="0089310F"/>
    <w:rsid w:val="008965F9"/>
    <w:rsid w:val="00897B70"/>
    <w:rsid w:val="00897B9D"/>
    <w:rsid w:val="008A078E"/>
    <w:rsid w:val="008A2DBA"/>
    <w:rsid w:val="008A6A3E"/>
    <w:rsid w:val="008B0B9E"/>
    <w:rsid w:val="008B11AB"/>
    <w:rsid w:val="008B24EE"/>
    <w:rsid w:val="008B47F4"/>
    <w:rsid w:val="008B5579"/>
    <w:rsid w:val="008B73BD"/>
    <w:rsid w:val="008C0C63"/>
    <w:rsid w:val="008C1013"/>
    <w:rsid w:val="008C1378"/>
    <w:rsid w:val="008C3E28"/>
    <w:rsid w:val="008C5BFB"/>
    <w:rsid w:val="008D00B8"/>
    <w:rsid w:val="008D1EAB"/>
    <w:rsid w:val="008D3AB1"/>
    <w:rsid w:val="008D6C43"/>
    <w:rsid w:val="008E1E62"/>
    <w:rsid w:val="008E376D"/>
    <w:rsid w:val="008E4B01"/>
    <w:rsid w:val="008E785A"/>
    <w:rsid w:val="008F0734"/>
    <w:rsid w:val="008F0F15"/>
    <w:rsid w:val="008F11BF"/>
    <w:rsid w:val="008F20AA"/>
    <w:rsid w:val="008F489E"/>
    <w:rsid w:val="008F4C59"/>
    <w:rsid w:val="008F61CA"/>
    <w:rsid w:val="008F6822"/>
    <w:rsid w:val="008F7689"/>
    <w:rsid w:val="00901EAB"/>
    <w:rsid w:val="00903095"/>
    <w:rsid w:val="0090491A"/>
    <w:rsid w:val="00904AEB"/>
    <w:rsid w:val="00905273"/>
    <w:rsid w:val="00910DD6"/>
    <w:rsid w:val="00911243"/>
    <w:rsid w:val="009126D8"/>
    <w:rsid w:val="009152E1"/>
    <w:rsid w:val="00916293"/>
    <w:rsid w:val="0091634F"/>
    <w:rsid w:val="00916699"/>
    <w:rsid w:val="00917E0C"/>
    <w:rsid w:val="00920362"/>
    <w:rsid w:val="00920B02"/>
    <w:rsid w:val="00920D6F"/>
    <w:rsid w:val="00921111"/>
    <w:rsid w:val="0092290A"/>
    <w:rsid w:val="00922F36"/>
    <w:rsid w:val="009234CA"/>
    <w:rsid w:val="0092602F"/>
    <w:rsid w:val="00926F7E"/>
    <w:rsid w:val="0093025A"/>
    <w:rsid w:val="00931EEE"/>
    <w:rsid w:val="00934830"/>
    <w:rsid w:val="00934A93"/>
    <w:rsid w:val="00935D4B"/>
    <w:rsid w:val="00936013"/>
    <w:rsid w:val="009375AD"/>
    <w:rsid w:val="00940177"/>
    <w:rsid w:val="00940BE6"/>
    <w:rsid w:val="00940D2D"/>
    <w:rsid w:val="00943ABB"/>
    <w:rsid w:val="00945237"/>
    <w:rsid w:val="009467A9"/>
    <w:rsid w:val="00950C9C"/>
    <w:rsid w:val="00951A43"/>
    <w:rsid w:val="00953788"/>
    <w:rsid w:val="00953E4B"/>
    <w:rsid w:val="009543E8"/>
    <w:rsid w:val="00954CF7"/>
    <w:rsid w:val="00955EA5"/>
    <w:rsid w:val="00956568"/>
    <w:rsid w:val="00962018"/>
    <w:rsid w:val="00963090"/>
    <w:rsid w:val="0096363C"/>
    <w:rsid w:val="00964AB4"/>
    <w:rsid w:val="00964CBD"/>
    <w:rsid w:val="00967493"/>
    <w:rsid w:val="009725F7"/>
    <w:rsid w:val="00972657"/>
    <w:rsid w:val="0097461B"/>
    <w:rsid w:val="00980706"/>
    <w:rsid w:val="0099225A"/>
    <w:rsid w:val="00996F34"/>
    <w:rsid w:val="0099723B"/>
    <w:rsid w:val="009A040C"/>
    <w:rsid w:val="009A4194"/>
    <w:rsid w:val="009B0592"/>
    <w:rsid w:val="009B0671"/>
    <w:rsid w:val="009B32B3"/>
    <w:rsid w:val="009B46FC"/>
    <w:rsid w:val="009B5A69"/>
    <w:rsid w:val="009C14AB"/>
    <w:rsid w:val="009C1C7E"/>
    <w:rsid w:val="009C1E41"/>
    <w:rsid w:val="009C279E"/>
    <w:rsid w:val="009C44C8"/>
    <w:rsid w:val="009C4D22"/>
    <w:rsid w:val="009C5B9C"/>
    <w:rsid w:val="009D08D4"/>
    <w:rsid w:val="009D1335"/>
    <w:rsid w:val="009D2C36"/>
    <w:rsid w:val="009D422B"/>
    <w:rsid w:val="009D74D4"/>
    <w:rsid w:val="009D76B0"/>
    <w:rsid w:val="009E04B0"/>
    <w:rsid w:val="009E12DE"/>
    <w:rsid w:val="009E1443"/>
    <w:rsid w:val="009E2A0A"/>
    <w:rsid w:val="009E2FB1"/>
    <w:rsid w:val="009E35EF"/>
    <w:rsid w:val="009E57C5"/>
    <w:rsid w:val="009E61CF"/>
    <w:rsid w:val="009F1030"/>
    <w:rsid w:val="009F245F"/>
    <w:rsid w:val="009F4A48"/>
    <w:rsid w:val="009F4BF1"/>
    <w:rsid w:val="009F5C25"/>
    <w:rsid w:val="009F6178"/>
    <w:rsid w:val="00A00521"/>
    <w:rsid w:val="00A00ADD"/>
    <w:rsid w:val="00A01127"/>
    <w:rsid w:val="00A02A4D"/>
    <w:rsid w:val="00A03743"/>
    <w:rsid w:val="00A042C4"/>
    <w:rsid w:val="00A05FE0"/>
    <w:rsid w:val="00A12927"/>
    <w:rsid w:val="00A13748"/>
    <w:rsid w:val="00A139B1"/>
    <w:rsid w:val="00A205B0"/>
    <w:rsid w:val="00A2153A"/>
    <w:rsid w:val="00A21DDB"/>
    <w:rsid w:val="00A22186"/>
    <w:rsid w:val="00A2421D"/>
    <w:rsid w:val="00A24EC4"/>
    <w:rsid w:val="00A25DC1"/>
    <w:rsid w:val="00A27A8A"/>
    <w:rsid w:val="00A30621"/>
    <w:rsid w:val="00A316CB"/>
    <w:rsid w:val="00A318BA"/>
    <w:rsid w:val="00A328BA"/>
    <w:rsid w:val="00A33666"/>
    <w:rsid w:val="00A34971"/>
    <w:rsid w:val="00A35C0C"/>
    <w:rsid w:val="00A3674F"/>
    <w:rsid w:val="00A40928"/>
    <w:rsid w:val="00A41A42"/>
    <w:rsid w:val="00A42B4F"/>
    <w:rsid w:val="00A436E2"/>
    <w:rsid w:val="00A45151"/>
    <w:rsid w:val="00A45489"/>
    <w:rsid w:val="00A4615F"/>
    <w:rsid w:val="00A511FC"/>
    <w:rsid w:val="00A5178E"/>
    <w:rsid w:val="00A522EC"/>
    <w:rsid w:val="00A52B82"/>
    <w:rsid w:val="00A52FDF"/>
    <w:rsid w:val="00A558C8"/>
    <w:rsid w:val="00A55D03"/>
    <w:rsid w:val="00A56A9B"/>
    <w:rsid w:val="00A57FDA"/>
    <w:rsid w:val="00A62C29"/>
    <w:rsid w:val="00A64DD0"/>
    <w:rsid w:val="00A6607B"/>
    <w:rsid w:val="00A66E98"/>
    <w:rsid w:val="00A67270"/>
    <w:rsid w:val="00A67685"/>
    <w:rsid w:val="00A676D5"/>
    <w:rsid w:val="00A700FB"/>
    <w:rsid w:val="00A72841"/>
    <w:rsid w:val="00A74FE3"/>
    <w:rsid w:val="00A77E09"/>
    <w:rsid w:val="00A8098F"/>
    <w:rsid w:val="00A80A51"/>
    <w:rsid w:val="00A829C7"/>
    <w:rsid w:val="00A85D7A"/>
    <w:rsid w:val="00A86DF5"/>
    <w:rsid w:val="00A90813"/>
    <w:rsid w:val="00A91731"/>
    <w:rsid w:val="00A91B15"/>
    <w:rsid w:val="00A922D4"/>
    <w:rsid w:val="00A9561B"/>
    <w:rsid w:val="00A96075"/>
    <w:rsid w:val="00A966B4"/>
    <w:rsid w:val="00A97AD0"/>
    <w:rsid w:val="00AA01A6"/>
    <w:rsid w:val="00AA01E4"/>
    <w:rsid w:val="00AA0DBE"/>
    <w:rsid w:val="00AA2680"/>
    <w:rsid w:val="00AA36DA"/>
    <w:rsid w:val="00AA4171"/>
    <w:rsid w:val="00AA529F"/>
    <w:rsid w:val="00AA5CF9"/>
    <w:rsid w:val="00AA6A58"/>
    <w:rsid w:val="00AA7369"/>
    <w:rsid w:val="00AB1A0B"/>
    <w:rsid w:val="00AB1AF1"/>
    <w:rsid w:val="00AB3F36"/>
    <w:rsid w:val="00AB5AE9"/>
    <w:rsid w:val="00AB5B52"/>
    <w:rsid w:val="00AB739C"/>
    <w:rsid w:val="00AC0332"/>
    <w:rsid w:val="00AC378E"/>
    <w:rsid w:val="00AC40C1"/>
    <w:rsid w:val="00AC5B98"/>
    <w:rsid w:val="00AC71B0"/>
    <w:rsid w:val="00AC7DB2"/>
    <w:rsid w:val="00AE1B4C"/>
    <w:rsid w:val="00AE423D"/>
    <w:rsid w:val="00AE662F"/>
    <w:rsid w:val="00AF2729"/>
    <w:rsid w:val="00AF3342"/>
    <w:rsid w:val="00AF3943"/>
    <w:rsid w:val="00AF3949"/>
    <w:rsid w:val="00AF3ED6"/>
    <w:rsid w:val="00AF4565"/>
    <w:rsid w:val="00AF60F9"/>
    <w:rsid w:val="00AF695B"/>
    <w:rsid w:val="00AF755F"/>
    <w:rsid w:val="00AF7668"/>
    <w:rsid w:val="00B00F66"/>
    <w:rsid w:val="00B065AF"/>
    <w:rsid w:val="00B06907"/>
    <w:rsid w:val="00B075F8"/>
    <w:rsid w:val="00B1025D"/>
    <w:rsid w:val="00B1088B"/>
    <w:rsid w:val="00B10BEF"/>
    <w:rsid w:val="00B11343"/>
    <w:rsid w:val="00B14506"/>
    <w:rsid w:val="00B148B4"/>
    <w:rsid w:val="00B14B85"/>
    <w:rsid w:val="00B16EB3"/>
    <w:rsid w:val="00B24A62"/>
    <w:rsid w:val="00B257E3"/>
    <w:rsid w:val="00B2604E"/>
    <w:rsid w:val="00B310D0"/>
    <w:rsid w:val="00B31DA3"/>
    <w:rsid w:val="00B323B2"/>
    <w:rsid w:val="00B3276E"/>
    <w:rsid w:val="00B3291E"/>
    <w:rsid w:val="00B32C6E"/>
    <w:rsid w:val="00B33F55"/>
    <w:rsid w:val="00B36AD4"/>
    <w:rsid w:val="00B40030"/>
    <w:rsid w:val="00B405D7"/>
    <w:rsid w:val="00B423BE"/>
    <w:rsid w:val="00B450AB"/>
    <w:rsid w:val="00B451CF"/>
    <w:rsid w:val="00B4567A"/>
    <w:rsid w:val="00B45951"/>
    <w:rsid w:val="00B46239"/>
    <w:rsid w:val="00B4649E"/>
    <w:rsid w:val="00B467BF"/>
    <w:rsid w:val="00B46DD9"/>
    <w:rsid w:val="00B50A86"/>
    <w:rsid w:val="00B515C4"/>
    <w:rsid w:val="00B52513"/>
    <w:rsid w:val="00B52D5B"/>
    <w:rsid w:val="00B54E93"/>
    <w:rsid w:val="00B555A7"/>
    <w:rsid w:val="00B55A34"/>
    <w:rsid w:val="00B564AC"/>
    <w:rsid w:val="00B57CE4"/>
    <w:rsid w:val="00B60905"/>
    <w:rsid w:val="00B61C33"/>
    <w:rsid w:val="00B63861"/>
    <w:rsid w:val="00B63F5D"/>
    <w:rsid w:val="00B64489"/>
    <w:rsid w:val="00B65DDB"/>
    <w:rsid w:val="00B676A5"/>
    <w:rsid w:val="00B700B3"/>
    <w:rsid w:val="00B7153A"/>
    <w:rsid w:val="00B72520"/>
    <w:rsid w:val="00B73C14"/>
    <w:rsid w:val="00B74D4C"/>
    <w:rsid w:val="00B763BA"/>
    <w:rsid w:val="00B766F2"/>
    <w:rsid w:val="00B80909"/>
    <w:rsid w:val="00B81FDC"/>
    <w:rsid w:val="00B82DB9"/>
    <w:rsid w:val="00B83C6F"/>
    <w:rsid w:val="00B84C78"/>
    <w:rsid w:val="00B87B71"/>
    <w:rsid w:val="00B9422C"/>
    <w:rsid w:val="00B95227"/>
    <w:rsid w:val="00B96347"/>
    <w:rsid w:val="00B96B43"/>
    <w:rsid w:val="00BA0690"/>
    <w:rsid w:val="00BA0777"/>
    <w:rsid w:val="00BA0CF3"/>
    <w:rsid w:val="00BA1638"/>
    <w:rsid w:val="00BA1776"/>
    <w:rsid w:val="00BA17A8"/>
    <w:rsid w:val="00BA17BA"/>
    <w:rsid w:val="00BA1A40"/>
    <w:rsid w:val="00BA1D9B"/>
    <w:rsid w:val="00BA3727"/>
    <w:rsid w:val="00BA4045"/>
    <w:rsid w:val="00BA440C"/>
    <w:rsid w:val="00BA5648"/>
    <w:rsid w:val="00BB18A1"/>
    <w:rsid w:val="00BB1E68"/>
    <w:rsid w:val="00BB5042"/>
    <w:rsid w:val="00BB55DD"/>
    <w:rsid w:val="00BB7C6D"/>
    <w:rsid w:val="00BB7E2C"/>
    <w:rsid w:val="00BC07A7"/>
    <w:rsid w:val="00BC1419"/>
    <w:rsid w:val="00BC7C9E"/>
    <w:rsid w:val="00BD1201"/>
    <w:rsid w:val="00BD1FDC"/>
    <w:rsid w:val="00BD36FA"/>
    <w:rsid w:val="00BD4706"/>
    <w:rsid w:val="00BD48A5"/>
    <w:rsid w:val="00BD4C55"/>
    <w:rsid w:val="00BE0BCE"/>
    <w:rsid w:val="00BE12B4"/>
    <w:rsid w:val="00BE2889"/>
    <w:rsid w:val="00BE4ACF"/>
    <w:rsid w:val="00BE65DD"/>
    <w:rsid w:val="00BE7539"/>
    <w:rsid w:val="00BF08B7"/>
    <w:rsid w:val="00BF0AF4"/>
    <w:rsid w:val="00BF2623"/>
    <w:rsid w:val="00BF3ABF"/>
    <w:rsid w:val="00BF43FE"/>
    <w:rsid w:val="00BF5B78"/>
    <w:rsid w:val="00C001A4"/>
    <w:rsid w:val="00C0295B"/>
    <w:rsid w:val="00C0380E"/>
    <w:rsid w:val="00C04AE7"/>
    <w:rsid w:val="00C06635"/>
    <w:rsid w:val="00C06726"/>
    <w:rsid w:val="00C06730"/>
    <w:rsid w:val="00C0694D"/>
    <w:rsid w:val="00C072DE"/>
    <w:rsid w:val="00C10E46"/>
    <w:rsid w:val="00C12E5A"/>
    <w:rsid w:val="00C13554"/>
    <w:rsid w:val="00C20798"/>
    <w:rsid w:val="00C21AD8"/>
    <w:rsid w:val="00C223DE"/>
    <w:rsid w:val="00C23E1C"/>
    <w:rsid w:val="00C2537D"/>
    <w:rsid w:val="00C27D61"/>
    <w:rsid w:val="00C3142F"/>
    <w:rsid w:val="00C32360"/>
    <w:rsid w:val="00C33664"/>
    <w:rsid w:val="00C33E97"/>
    <w:rsid w:val="00C373C4"/>
    <w:rsid w:val="00C413FC"/>
    <w:rsid w:val="00C423B7"/>
    <w:rsid w:val="00C42C62"/>
    <w:rsid w:val="00C431CE"/>
    <w:rsid w:val="00C45ACE"/>
    <w:rsid w:val="00C45AD3"/>
    <w:rsid w:val="00C472E8"/>
    <w:rsid w:val="00C47E7A"/>
    <w:rsid w:val="00C535F8"/>
    <w:rsid w:val="00C53FFA"/>
    <w:rsid w:val="00C55E80"/>
    <w:rsid w:val="00C613C8"/>
    <w:rsid w:val="00C62A5D"/>
    <w:rsid w:val="00C6392C"/>
    <w:rsid w:val="00C64195"/>
    <w:rsid w:val="00C6636D"/>
    <w:rsid w:val="00C66A2E"/>
    <w:rsid w:val="00C703C2"/>
    <w:rsid w:val="00C73D12"/>
    <w:rsid w:val="00C73EE7"/>
    <w:rsid w:val="00C778A9"/>
    <w:rsid w:val="00C84BD7"/>
    <w:rsid w:val="00C85F37"/>
    <w:rsid w:val="00C90012"/>
    <w:rsid w:val="00C9078D"/>
    <w:rsid w:val="00C90AD1"/>
    <w:rsid w:val="00C91CDB"/>
    <w:rsid w:val="00C931B3"/>
    <w:rsid w:val="00CA0524"/>
    <w:rsid w:val="00CA055A"/>
    <w:rsid w:val="00CA3E08"/>
    <w:rsid w:val="00CA47F8"/>
    <w:rsid w:val="00CA4B25"/>
    <w:rsid w:val="00CB2732"/>
    <w:rsid w:val="00CB4352"/>
    <w:rsid w:val="00CB5B2B"/>
    <w:rsid w:val="00CC24DC"/>
    <w:rsid w:val="00CC27A4"/>
    <w:rsid w:val="00CC45DE"/>
    <w:rsid w:val="00CC54B2"/>
    <w:rsid w:val="00CC6EEB"/>
    <w:rsid w:val="00CC767B"/>
    <w:rsid w:val="00CD130A"/>
    <w:rsid w:val="00CD13D4"/>
    <w:rsid w:val="00CD26E2"/>
    <w:rsid w:val="00CD2A55"/>
    <w:rsid w:val="00CD43CB"/>
    <w:rsid w:val="00CD5D0A"/>
    <w:rsid w:val="00CE160A"/>
    <w:rsid w:val="00CE22C3"/>
    <w:rsid w:val="00CE3726"/>
    <w:rsid w:val="00CE76A2"/>
    <w:rsid w:val="00CF24CA"/>
    <w:rsid w:val="00CF30B1"/>
    <w:rsid w:val="00CF5032"/>
    <w:rsid w:val="00CF567C"/>
    <w:rsid w:val="00D0035B"/>
    <w:rsid w:val="00D0274D"/>
    <w:rsid w:val="00D03770"/>
    <w:rsid w:val="00D0730A"/>
    <w:rsid w:val="00D07869"/>
    <w:rsid w:val="00D10F74"/>
    <w:rsid w:val="00D11CE8"/>
    <w:rsid w:val="00D122E6"/>
    <w:rsid w:val="00D14A03"/>
    <w:rsid w:val="00D165F9"/>
    <w:rsid w:val="00D16795"/>
    <w:rsid w:val="00D178A4"/>
    <w:rsid w:val="00D222EB"/>
    <w:rsid w:val="00D227CF"/>
    <w:rsid w:val="00D22C13"/>
    <w:rsid w:val="00D23B7F"/>
    <w:rsid w:val="00D25A73"/>
    <w:rsid w:val="00D26160"/>
    <w:rsid w:val="00D27388"/>
    <w:rsid w:val="00D32997"/>
    <w:rsid w:val="00D34406"/>
    <w:rsid w:val="00D355A3"/>
    <w:rsid w:val="00D361BE"/>
    <w:rsid w:val="00D36899"/>
    <w:rsid w:val="00D371EE"/>
    <w:rsid w:val="00D4086D"/>
    <w:rsid w:val="00D422AA"/>
    <w:rsid w:val="00D42DFE"/>
    <w:rsid w:val="00D44289"/>
    <w:rsid w:val="00D44D9F"/>
    <w:rsid w:val="00D467C0"/>
    <w:rsid w:val="00D53633"/>
    <w:rsid w:val="00D537E8"/>
    <w:rsid w:val="00D538B6"/>
    <w:rsid w:val="00D54BCE"/>
    <w:rsid w:val="00D577C9"/>
    <w:rsid w:val="00D623F4"/>
    <w:rsid w:val="00D64F9E"/>
    <w:rsid w:val="00D67D21"/>
    <w:rsid w:val="00D67ECE"/>
    <w:rsid w:val="00D713E3"/>
    <w:rsid w:val="00D7157A"/>
    <w:rsid w:val="00D73449"/>
    <w:rsid w:val="00D7442F"/>
    <w:rsid w:val="00D74EEA"/>
    <w:rsid w:val="00D75B85"/>
    <w:rsid w:val="00D806C0"/>
    <w:rsid w:val="00D80CB9"/>
    <w:rsid w:val="00D81139"/>
    <w:rsid w:val="00D82FDF"/>
    <w:rsid w:val="00D8523B"/>
    <w:rsid w:val="00D856C4"/>
    <w:rsid w:val="00D86B6B"/>
    <w:rsid w:val="00D90590"/>
    <w:rsid w:val="00D9360E"/>
    <w:rsid w:val="00D94885"/>
    <w:rsid w:val="00D95068"/>
    <w:rsid w:val="00D9795D"/>
    <w:rsid w:val="00D97DA8"/>
    <w:rsid w:val="00DA0D5D"/>
    <w:rsid w:val="00DA1628"/>
    <w:rsid w:val="00DA1C9E"/>
    <w:rsid w:val="00DA2D83"/>
    <w:rsid w:val="00DA3447"/>
    <w:rsid w:val="00DA37D1"/>
    <w:rsid w:val="00DA4DB9"/>
    <w:rsid w:val="00DA530E"/>
    <w:rsid w:val="00DA61C8"/>
    <w:rsid w:val="00DA6B1A"/>
    <w:rsid w:val="00DA7007"/>
    <w:rsid w:val="00DB2ED0"/>
    <w:rsid w:val="00DB3454"/>
    <w:rsid w:val="00DB3608"/>
    <w:rsid w:val="00DB5020"/>
    <w:rsid w:val="00DB56D1"/>
    <w:rsid w:val="00DB5CAC"/>
    <w:rsid w:val="00DB62F8"/>
    <w:rsid w:val="00DC0206"/>
    <w:rsid w:val="00DC6432"/>
    <w:rsid w:val="00DC665F"/>
    <w:rsid w:val="00DD32F4"/>
    <w:rsid w:val="00DD4254"/>
    <w:rsid w:val="00DD4EE1"/>
    <w:rsid w:val="00DD54B1"/>
    <w:rsid w:val="00DD5541"/>
    <w:rsid w:val="00DE0084"/>
    <w:rsid w:val="00DE31A5"/>
    <w:rsid w:val="00DE423F"/>
    <w:rsid w:val="00DE53CC"/>
    <w:rsid w:val="00DE7A96"/>
    <w:rsid w:val="00DF0107"/>
    <w:rsid w:val="00DF07E6"/>
    <w:rsid w:val="00DF1B79"/>
    <w:rsid w:val="00DF1F25"/>
    <w:rsid w:val="00DF2D76"/>
    <w:rsid w:val="00DF3996"/>
    <w:rsid w:val="00DF4B04"/>
    <w:rsid w:val="00DF5A56"/>
    <w:rsid w:val="00DF7786"/>
    <w:rsid w:val="00E032EC"/>
    <w:rsid w:val="00E04B81"/>
    <w:rsid w:val="00E056B2"/>
    <w:rsid w:val="00E06612"/>
    <w:rsid w:val="00E07E55"/>
    <w:rsid w:val="00E10882"/>
    <w:rsid w:val="00E10F49"/>
    <w:rsid w:val="00E11F6B"/>
    <w:rsid w:val="00E12E31"/>
    <w:rsid w:val="00E145A0"/>
    <w:rsid w:val="00E14CB8"/>
    <w:rsid w:val="00E167EF"/>
    <w:rsid w:val="00E1716D"/>
    <w:rsid w:val="00E2076F"/>
    <w:rsid w:val="00E22507"/>
    <w:rsid w:val="00E23660"/>
    <w:rsid w:val="00E25A4D"/>
    <w:rsid w:val="00E25EAB"/>
    <w:rsid w:val="00E26825"/>
    <w:rsid w:val="00E31E6E"/>
    <w:rsid w:val="00E34A2D"/>
    <w:rsid w:val="00E40346"/>
    <w:rsid w:val="00E40543"/>
    <w:rsid w:val="00E417DC"/>
    <w:rsid w:val="00E422EF"/>
    <w:rsid w:val="00E434C5"/>
    <w:rsid w:val="00E46170"/>
    <w:rsid w:val="00E4781C"/>
    <w:rsid w:val="00E5139C"/>
    <w:rsid w:val="00E5179A"/>
    <w:rsid w:val="00E55505"/>
    <w:rsid w:val="00E60989"/>
    <w:rsid w:val="00E616C2"/>
    <w:rsid w:val="00E616DA"/>
    <w:rsid w:val="00E64180"/>
    <w:rsid w:val="00E65E7B"/>
    <w:rsid w:val="00E67286"/>
    <w:rsid w:val="00E67ED9"/>
    <w:rsid w:val="00E70AAE"/>
    <w:rsid w:val="00E710DC"/>
    <w:rsid w:val="00E71BFD"/>
    <w:rsid w:val="00E71D4E"/>
    <w:rsid w:val="00E725AE"/>
    <w:rsid w:val="00E727B8"/>
    <w:rsid w:val="00E72857"/>
    <w:rsid w:val="00E72A4C"/>
    <w:rsid w:val="00E72B68"/>
    <w:rsid w:val="00E7497F"/>
    <w:rsid w:val="00E75876"/>
    <w:rsid w:val="00E77F42"/>
    <w:rsid w:val="00E811A3"/>
    <w:rsid w:val="00E8198F"/>
    <w:rsid w:val="00E8333E"/>
    <w:rsid w:val="00E83F8D"/>
    <w:rsid w:val="00E84FEF"/>
    <w:rsid w:val="00E8562F"/>
    <w:rsid w:val="00E856F3"/>
    <w:rsid w:val="00E86AA9"/>
    <w:rsid w:val="00E86C02"/>
    <w:rsid w:val="00E90263"/>
    <w:rsid w:val="00E90A12"/>
    <w:rsid w:val="00E90A7F"/>
    <w:rsid w:val="00E90CDB"/>
    <w:rsid w:val="00E91227"/>
    <w:rsid w:val="00E91EFA"/>
    <w:rsid w:val="00E923D2"/>
    <w:rsid w:val="00E9656A"/>
    <w:rsid w:val="00E973FA"/>
    <w:rsid w:val="00E97884"/>
    <w:rsid w:val="00E97AAA"/>
    <w:rsid w:val="00E97B08"/>
    <w:rsid w:val="00EA0729"/>
    <w:rsid w:val="00EA0A8D"/>
    <w:rsid w:val="00EA1D6A"/>
    <w:rsid w:val="00EA2E8A"/>
    <w:rsid w:val="00EA30E7"/>
    <w:rsid w:val="00EA4D9A"/>
    <w:rsid w:val="00EA6AAF"/>
    <w:rsid w:val="00EA76A5"/>
    <w:rsid w:val="00EB09E4"/>
    <w:rsid w:val="00EB0DEF"/>
    <w:rsid w:val="00EB1629"/>
    <w:rsid w:val="00EB1BC5"/>
    <w:rsid w:val="00EB2BBD"/>
    <w:rsid w:val="00EB2D49"/>
    <w:rsid w:val="00EB362E"/>
    <w:rsid w:val="00EB6272"/>
    <w:rsid w:val="00EB74DB"/>
    <w:rsid w:val="00EB7F9C"/>
    <w:rsid w:val="00EC0CE3"/>
    <w:rsid w:val="00EC1E65"/>
    <w:rsid w:val="00EC30ED"/>
    <w:rsid w:val="00EC3A1C"/>
    <w:rsid w:val="00EC4921"/>
    <w:rsid w:val="00ED0BD3"/>
    <w:rsid w:val="00ED2597"/>
    <w:rsid w:val="00ED2DD1"/>
    <w:rsid w:val="00ED32DC"/>
    <w:rsid w:val="00ED3826"/>
    <w:rsid w:val="00ED3B6C"/>
    <w:rsid w:val="00ED5C9F"/>
    <w:rsid w:val="00ED7122"/>
    <w:rsid w:val="00EE0A6F"/>
    <w:rsid w:val="00EE20CA"/>
    <w:rsid w:val="00EE2170"/>
    <w:rsid w:val="00EE2F59"/>
    <w:rsid w:val="00EE5111"/>
    <w:rsid w:val="00EE650D"/>
    <w:rsid w:val="00EE6B4E"/>
    <w:rsid w:val="00EE7B7F"/>
    <w:rsid w:val="00EF1725"/>
    <w:rsid w:val="00EF2027"/>
    <w:rsid w:val="00EF317C"/>
    <w:rsid w:val="00EF38DD"/>
    <w:rsid w:val="00EF49C9"/>
    <w:rsid w:val="00EF6F10"/>
    <w:rsid w:val="00F01029"/>
    <w:rsid w:val="00F010B9"/>
    <w:rsid w:val="00F01383"/>
    <w:rsid w:val="00F0297F"/>
    <w:rsid w:val="00F1087C"/>
    <w:rsid w:val="00F1207A"/>
    <w:rsid w:val="00F138D3"/>
    <w:rsid w:val="00F1475A"/>
    <w:rsid w:val="00F16044"/>
    <w:rsid w:val="00F162A3"/>
    <w:rsid w:val="00F17756"/>
    <w:rsid w:val="00F17F34"/>
    <w:rsid w:val="00F2023D"/>
    <w:rsid w:val="00F22FEE"/>
    <w:rsid w:val="00F235B9"/>
    <w:rsid w:val="00F268F8"/>
    <w:rsid w:val="00F276A3"/>
    <w:rsid w:val="00F279CB"/>
    <w:rsid w:val="00F32F3C"/>
    <w:rsid w:val="00F33E70"/>
    <w:rsid w:val="00F3670A"/>
    <w:rsid w:val="00F403AA"/>
    <w:rsid w:val="00F41079"/>
    <w:rsid w:val="00F4147F"/>
    <w:rsid w:val="00F434D4"/>
    <w:rsid w:val="00F45AE2"/>
    <w:rsid w:val="00F45B4D"/>
    <w:rsid w:val="00F45B7F"/>
    <w:rsid w:val="00F46725"/>
    <w:rsid w:val="00F476C2"/>
    <w:rsid w:val="00F47DDF"/>
    <w:rsid w:val="00F50C5E"/>
    <w:rsid w:val="00F53EE3"/>
    <w:rsid w:val="00F56537"/>
    <w:rsid w:val="00F57CC4"/>
    <w:rsid w:val="00F60240"/>
    <w:rsid w:val="00F6476D"/>
    <w:rsid w:val="00F651E4"/>
    <w:rsid w:val="00F667A7"/>
    <w:rsid w:val="00F71B63"/>
    <w:rsid w:val="00F73358"/>
    <w:rsid w:val="00F74040"/>
    <w:rsid w:val="00F745B4"/>
    <w:rsid w:val="00F76202"/>
    <w:rsid w:val="00F804C5"/>
    <w:rsid w:val="00F8091D"/>
    <w:rsid w:val="00F8159F"/>
    <w:rsid w:val="00F820F3"/>
    <w:rsid w:val="00F87BA5"/>
    <w:rsid w:val="00F91FEE"/>
    <w:rsid w:val="00F92F52"/>
    <w:rsid w:val="00F96B97"/>
    <w:rsid w:val="00F97F54"/>
    <w:rsid w:val="00FA0D5D"/>
    <w:rsid w:val="00FA17C1"/>
    <w:rsid w:val="00FA240A"/>
    <w:rsid w:val="00FA54DD"/>
    <w:rsid w:val="00FA5BEA"/>
    <w:rsid w:val="00FA6BA8"/>
    <w:rsid w:val="00FA7D62"/>
    <w:rsid w:val="00FB0037"/>
    <w:rsid w:val="00FB1FA5"/>
    <w:rsid w:val="00FB353E"/>
    <w:rsid w:val="00FB6B4D"/>
    <w:rsid w:val="00FC46B7"/>
    <w:rsid w:val="00FC5004"/>
    <w:rsid w:val="00FC5F2E"/>
    <w:rsid w:val="00FC671E"/>
    <w:rsid w:val="00FC6C2D"/>
    <w:rsid w:val="00FC75C1"/>
    <w:rsid w:val="00FD14A3"/>
    <w:rsid w:val="00FD23A7"/>
    <w:rsid w:val="00FD2C00"/>
    <w:rsid w:val="00FD3325"/>
    <w:rsid w:val="00FD599E"/>
    <w:rsid w:val="00FE2133"/>
    <w:rsid w:val="00FE22E8"/>
    <w:rsid w:val="00FE6CC5"/>
    <w:rsid w:val="00FF308D"/>
    <w:rsid w:val="00FF342D"/>
    <w:rsid w:val="00FF431E"/>
    <w:rsid w:val="00FF4AD9"/>
    <w:rsid w:val="00FF51D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fi-FI" w:eastAsia="fi-F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4F91"/>
    <w:rPr>
      <w:sz w:val="22"/>
      <w:szCs w:val="24"/>
      <w:lang w:val="en-GB" w:eastAsia="en-US"/>
    </w:rPr>
  </w:style>
  <w:style w:type="paragraph" w:styleId="Heading1">
    <w:name w:val="heading 1"/>
    <w:next w:val="Normal"/>
    <w:qFormat/>
    <w:rsid w:val="00EB1629"/>
    <w:pPr>
      <w:keepNext/>
      <w:keepLines/>
      <w:numPr>
        <w:numId w:val="2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rsid w:val="00EB1629"/>
    <w:pPr>
      <w:numPr>
        <w:ilvl w:val="1"/>
      </w:numPr>
      <w:pBdr>
        <w:top w:val="none" w:sz="0" w:space="0" w:color="auto"/>
      </w:pBdr>
      <w:spacing w:before="180"/>
      <w:outlineLvl w:val="1"/>
    </w:pPr>
    <w:rPr>
      <w:sz w:val="32"/>
    </w:rPr>
  </w:style>
  <w:style w:type="paragraph" w:styleId="Heading3">
    <w:name w:val="heading 3"/>
    <w:basedOn w:val="Heading2"/>
    <w:next w:val="Normal"/>
    <w:qFormat/>
    <w:rsid w:val="00EB162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rFonts w:eastAsia="Times New Roman"/>
      <w:sz w:val="22"/>
    </w:rPr>
  </w:style>
  <w:style w:type="paragraph" w:styleId="Heading6">
    <w:name w:val="heading 6"/>
    <w:basedOn w:val="Normal"/>
    <w:next w:val="Normal"/>
    <w:qFormat/>
    <w:pPr>
      <w:keepNext/>
      <w:widowControl w:val="0"/>
      <w:tabs>
        <w:tab w:val="left" w:pos="1985"/>
      </w:tabs>
      <w:jc w:val="both"/>
      <w:outlineLvl w:val="5"/>
    </w:pPr>
    <w:rPr>
      <w:rFonts w:ascii="Arial" w:hAnsi="Arial" w:cs="Arial"/>
      <w:b/>
      <w:noProof/>
      <w:sz w:val="24"/>
    </w:rPr>
  </w:style>
  <w:style w:type="paragraph" w:styleId="Heading7">
    <w:name w:val="heading 7"/>
    <w:basedOn w:val="Normal"/>
    <w:next w:val="Normal"/>
    <w:qFormat/>
    <w:pPr>
      <w:keepNext/>
      <w:outlineLvl w:val="6"/>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pPr>
      <w:jc w:val="center"/>
    </w:pPr>
    <w:rPr>
      <w:i/>
    </w:rPr>
  </w:style>
  <w:style w:type="paragraph" w:customStyle="1" w:styleId="H6">
    <w:name w:val="H6"/>
    <w:basedOn w:val="Heading5"/>
    <w:next w:val="Normal"/>
    <w:pPr>
      <w:ind w:left="1985" w:hanging="1985"/>
      <w:outlineLvl w:val="9"/>
    </w:pPr>
    <w:rPr>
      <w:sz w:val="20"/>
    </w:rPr>
  </w:style>
  <w:style w:type="character" w:customStyle="1" w:styleId="ZGSM">
    <w:name w:val="ZGSM"/>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pPr>
      <w:framePr w:wrap="notBeside" w:y="16161"/>
    </w:pPr>
  </w:style>
  <w:style w:type="paragraph" w:customStyle="1" w:styleId="FP">
    <w:name w:val="FP"/>
    <w:basedOn w:val="Normal"/>
    <w:pPr>
      <w:overflowPunct w:val="0"/>
      <w:autoSpaceDE w:val="0"/>
      <w:autoSpaceDN w:val="0"/>
      <w:adjustRightInd w:val="0"/>
      <w:textAlignment w:val="baseline"/>
    </w:pPr>
    <w:rPr>
      <w:szCs w:val="20"/>
    </w:rPr>
  </w:style>
  <w:style w:type="paragraph" w:customStyle="1" w:styleId="TT">
    <w:name w:val="TT"/>
    <w:basedOn w:val="Heading1"/>
    <w:next w:val="Normal"/>
    <w:pPr>
      <w:outlineLvl w:val="9"/>
    </w:pPr>
    <w:rPr>
      <w:rFonts w:eastAsia="Times New Roman"/>
    </w:rPr>
  </w:style>
  <w:style w:type="paragraph" w:customStyle="1" w:styleId="B1">
    <w:name w:val="B1"/>
    <w:basedOn w:val="List"/>
  </w:style>
  <w:style w:type="paragraph" w:styleId="List">
    <w:name w:val="List"/>
    <w:basedOn w:val="Normal"/>
    <w:pPr>
      <w:overflowPunct w:val="0"/>
      <w:autoSpaceDE w:val="0"/>
      <w:autoSpaceDN w:val="0"/>
      <w:adjustRightInd w:val="0"/>
      <w:spacing w:after="180"/>
      <w:ind w:left="568" w:hanging="284"/>
      <w:textAlignment w:val="baseline"/>
    </w:pPr>
    <w:rPr>
      <w:szCs w:val="20"/>
    </w:rPr>
  </w:style>
  <w:style w:type="paragraph" w:customStyle="1" w:styleId="B2">
    <w:name w:val="B2"/>
    <w:basedOn w:val="List2"/>
  </w:style>
  <w:style w:type="paragraph" w:styleId="List2">
    <w:name w:val="List 2"/>
    <w:basedOn w:val="List"/>
    <w:pPr>
      <w:ind w:left="851"/>
    </w:pPr>
  </w:style>
  <w:style w:type="paragraph" w:customStyle="1" w:styleId="B3">
    <w:name w:val="B3"/>
    <w:basedOn w:val="List3"/>
  </w:style>
  <w:style w:type="paragraph" w:styleId="List3">
    <w:name w:val="List 3"/>
    <w:basedOn w:val="List2"/>
    <w:pPr>
      <w:ind w:left="1135"/>
    </w:pPr>
  </w:style>
  <w:style w:type="paragraph" w:customStyle="1" w:styleId="EX">
    <w:name w:val="EX"/>
    <w:basedOn w:val="Normal"/>
    <w:pPr>
      <w:keepLines/>
      <w:overflowPunct w:val="0"/>
      <w:autoSpaceDE w:val="0"/>
      <w:autoSpaceDN w:val="0"/>
      <w:adjustRightInd w:val="0"/>
      <w:spacing w:after="180"/>
      <w:ind w:left="1702" w:hanging="1418"/>
      <w:textAlignment w:val="baseline"/>
    </w:pPr>
    <w:rPr>
      <w:szCs w:val="20"/>
    </w:rPr>
  </w:style>
  <w:style w:type="paragraph" w:customStyle="1" w:styleId="EW">
    <w:name w:val="EW"/>
    <w:basedOn w:val="EX"/>
    <w:pPr>
      <w:spacing w:after="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Cs w:val="20"/>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overflowPunct w:val="0"/>
      <w:autoSpaceDE w:val="0"/>
      <w:autoSpaceDN w:val="0"/>
      <w:adjustRightInd w:val="0"/>
      <w:spacing w:after="120"/>
      <w:ind w:left="360"/>
      <w:textAlignment w:val="baseline"/>
    </w:pPr>
    <w:rPr>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Cs w:val="20"/>
    </w:rPr>
  </w:style>
  <w:style w:type="paragraph" w:customStyle="1" w:styleId="HE">
    <w:name w:val="HE"/>
    <w:basedOn w:val="Normal"/>
    <w:pPr>
      <w:overflowPunct w:val="0"/>
      <w:autoSpaceDE w:val="0"/>
      <w:autoSpaceDN w:val="0"/>
      <w:adjustRightInd w:val="0"/>
      <w:spacing w:after="180"/>
      <w:textAlignment w:val="baseline"/>
    </w:pPr>
    <w:rPr>
      <w:b/>
      <w:szCs w:val="20"/>
    </w:rPr>
  </w:style>
  <w:style w:type="paragraph" w:customStyle="1" w:styleId="EditorsNote">
    <w:name w:val="Editor's Note"/>
    <w:basedOn w:val="NO"/>
    <w:rPr>
      <w:color w:val="FF0000"/>
    </w:rPr>
  </w:style>
  <w:style w:type="paragraph" w:customStyle="1" w:styleId="tabletext0">
    <w:name w:val="table text"/>
    <w:basedOn w:val="Normal"/>
    <w:next w:val="Normal"/>
    <w:pPr>
      <w:overflowPunct w:val="0"/>
      <w:autoSpaceDE w:val="0"/>
      <w:autoSpaceDN w:val="0"/>
      <w:adjustRightInd w:val="0"/>
      <w:spacing w:after="180"/>
      <w:textAlignment w:val="baseline"/>
    </w:pPr>
    <w:rPr>
      <w:i/>
      <w:szCs w:val="20"/>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Cs w:val="20"/>
    </w:rPr>
  </w:style>
  <w:style w:type="paragraph" w:customStyle="1" w:styleId="CRfront">
    <w:name w:val="CR_front"/>
    <w:next w:val="Normal"/>
    <w:rPr>
      <w:rFonts w:ascii="Arial" w:hAnsi="Arial"/>
      <w:lang w:val="en-GB" w:eastAsia="en-US"/>
    </w:rPr>
  </w:style>
  <w:style w:type="paragraph" w:customStyle="1" w:styleId="TF">
    <w:name w:val="TF"/>
    <w:basedOn w:val="TH"/>
    <w:pPr>
      <w:keepNext w:val="0"/>
      <w:spacing w:before="0" w:after="240"/>
    </w:pPr>
  </w:style>
  <w:style w:type="paragraph" w:customStyle="1" w:styleId="Tdoctable">
    <w:name w:val="Tdoc_table"/>
    <w:pPr>
      <w:ind w:left="244" w:hanging="244"/>
    </w:pPr>
    <w:rPr>
      <w:rFonts w:ascii="Arial" w:hAnsi="Arial"/>
      <w:noProof/>
      <w:color w:val="000000"/>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ZTD">
    <w:name w:val="ZTD"/>
    <w:basedOn w:val="ZB"/>
    <w:pPr>
      <w:framePr w:hRule="auto" w:wrap="notBeside" w:y="852"/>
    </w:pPr>
    <w:rPr>
      <w:i w:val="0"/>
      <w:sz w:val="40"/>
    </w:rPr>
  </w:style>
  <w:style w:type="paragraph" w:customStyle="1" w:styleId="TableTitle">
    <w:name w:val="TableTitle"/>
    <w:basedOn w:val="BodyTextIndent"/>
    <w:next w:val="BodyTextIndent"/>
    <w:pPr>
      <w:keepNext/>
      <w:keepLines/>
      <w:widowControl w:val="0"/>
      <w:overflowPunct/>
      <w:autoSpaceDE/>
      <w:autoSpaceDN/>
      <w:adjustRightInd/>
      <w:spacing w:after="60"/>
      <w:ind w:left="210"/>
      <w:jc w:val="center"/>
      <w:textAlignment w:val="auto"/>
    </w:pPr>
    <w:rPr>
      <w:rFonts w:eastAsia="?? ??"/>
      <w:b/>
      <w:snapToGrid w:val="0"/>
      <w:kern w:val="2"/>
    </w:rPr>
  </w:style>
  <w:style w:type="paragraph" w:customStyle="1" w:styleId="00BodyText">
    <w:name w:val="00 BodyText"/>
    <w:basedOn w:val="Normal"/>
    <w:pPr>
      <w:spacing w:after="220"/>
    </w:pPr>
    <w:rPr>
      <w:szCs w:val="20"/>
    </w:rPr>
  </w:style>
  <w:style w:type="paragraph" w:customStyle="1" w:styleId="CRCoverPage">
    <w:name w:val="CR Cover Page"/>
    <w:next w:val="Normal"/>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paragraph" w:styleId="BalloonText">
    <w:name w:val="Balloon Text"/>
    <w:basedOn w:val="Normal"/>
    <w:semiHidden/>
    <w:pPr>
      <w:overflowPunct w:val="0"/>
      <w:autoSpaceDE w:val="0"/>
      <w:autoSpaceDN w:val="0"/>
      <w:adjustRightInd w:val="0"/>
      <w:spacing w:after="180"/>
      <w:textAlignment w:val="baseline"/>
    </w:pPr>
    <w:rPr>
      <w:rFonts w:ascii="Tahoma" w:hAnsi="Tahoma" w:cs="Tahoma"/>
      <w:sz w:val="16"/>
      <w:szCs w:val="16"/>
    </w:rPr>
  </w:style>
  <w:style w:type="paragraph" w:styleId="BodyText">
    <w:name w:val="Body Text"/>
    <w:basedOn w:val="Normal"/>
    <w:pPr>
      <w:jc w:val="both"/>
    </w:pPr>
    <w:rPr>
      <w:b/>
      <w:bCs/>
    </w:rPr>
  </w:style>
  <w:style w:type="paragraph" w:styleId="DocumentMap">
    <w:name w:val="Document Map"/>
    <w:basedOn w:val="Normal"/>
    <w:semiHidden/>
    <w:pPr>
      <w:shd w:val="clear" w:color="auto" w:fill="000080"/>
    </w:pPr>
    <w:rPr>
      <w:rFonts w:ascii="Tahoma" w:hAnsi="Tahoma" w:cs="Tahoma"/>
    </w:rPr>
  </w:style>
  <w:style w:type="paragraph" w:customStyle="1" w:styleId="equ">
    <w:name w:val="equ"/>
    <w:basedOn w:val="Normal"/>
    <w:rsid w:val="00243499"/>
    <w:pPr>
      <w:tabs>
        <w:tab w:val="left" w:pos="0"/>
        <w:tab w:val="center" w:pos="4500"/>
        <w:tab w:val="right" w:pos="9000"/>
      </w:tabs>
      <w:spacing w:after="200" w:line="360" w:lineRule="auto"/>
      <w:jc w:val="both"/>
    </w:pPr>
    <w:rPr>
      <w:rFonts w:ascii="Times" w:hAnsi="Times"/>
      <w:sz w:val="24"/>
      <w:szCs w:val="20"/>
    </w:rPr>
  </w:style>
  <w:style w:type="table" w:styleId="TableGrid">
    <w:name w:val="Table Grid"/>
    <w:basedOn w:val="TableNormal"/>
    <w:rsid w:val="00A205B0"/>
    <w:pPr>
      <w:spacing w:before="100" w:beforeAutospacing="1" w:after="100" w:afterAutospacing="1"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066272"/>
    <w:rPr>
      <w:sz w:val="16"/>
      <w:szCs w:val="16"/>
    </w:rPr>
  </w:style>
  <w:style w:type="paragraph" w:styleId="CommentText">
    <w:name w:val="annotation text"/>
    <w:basedOn w:val="Normal"/>
    <w:semiHidden/>
    <w:rsid w:val="00066272"/>
    <w:rPr>
      <w:szCs w:val="20"/>
    </w:rPr>
  </w:style>
  <w:style w:type="paragraph" w:styleId="CommentSubject">
    <w:name w:val="annotation subject"/>
    <w:basedOn w:val="CommentText"/>
    <w:next w:val="CommentText"/>
    <w:semiHidden/>
    <w:rsid w:val="00066272"/>
    <w:rPr>
      <w:b/>
      <w:bCs/>
    </w:rPr>
  </w:style>
  <w:style w:type="paragraph" w:styleId="Caption">
    <w:name w:val="caption"/>
    <w:basedOn w:val="Normal"/>
    <w:next w:val="Normal"/>
    <w:qFormat/>
    <w:rsid w:val="006A480A"/>
    <w:rPr>
      <w:b/>
      <w:bCs/>
      <w:szCs w:val="20"/>
    </w:rPr>
  </w:style>
  <w:style w:type="paragraph" w:customStyle="1" w:styleId="ZchnZchnCharChar">
    <w:name w:val="Zchn Zchn Char Char"/>
    <w:semiHidden/>
    <w:rsid w:val="00574237"/>
    <w:pPr>
      <w:keepNext/>
      <w:numPr>
        <w:numId w:val="32"/>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rsid w:val="00D713E3"/>
    <w:pPr>
      <w:spacing w:before="100" w:beforeAutospacing="1" w:after="100" w:afterAutospacing="1"/>
    </w:pPr>
    <w:rPr>
      <w:rFonts w:ascii="MS PGothic" w:eastAsia="MS PGothic" w:hAnsi="MS PGothic" w:cs="MS PGothic"/>
      <w:sz w:val="24"/>
      <w:lang w:val="en-US" w:eastAsia="ja-JP"/>
    </w:rPr>
  </w:style>
  <w:style w:type="character" w:customStyle="1" w:styleId="TALChar">
    <w:name w:val="TAL Char"/>
    <w:link w:val="TAL"/>
    <w:rsid w:val="002C3619"/>
    <w:rPr>
      <w:rFonts w:ascii="Arial" w:hAnsi="Arial"/>
      <w:sz w:val="18"/>
      <w:lang w:val="en-GB" w:eastAsia="en-US"/>
    </w:rPr>
  </w:style>
  <w:style w:type="character" w:customStyle="1" w:styleId="TACChar">
    <w:name w:val="TAC Char"/>
    <w:link w:val="TAC"/>
    <w:rsid w:val="002C3619"/>
    <w:rPr>
      <w:rFonts w:ascii="Arial" w:hAnsi="Arial"/>
      <w:sz w:val="18"/>
      <w:lang w:val="en-GB" w:eastAsia="en-US"/>
    </w:rPr>
  </w:style>
  <w:style w:type="character" w:customStyle="1" w:styleId="TAHCar">
    <w:name w:val="TAH Car"/>
    <w:link w:val="TAH"/>
    <w:rsid w:val="002C3619"/>
    <w:rPr>
      <w:rFonts w:ascii="Arial" w:hAnsi="Arial"/>
      <w:b/>
      <w:sz w:val="18"/>
      <w:lang w:val="en-GB" w:eastAsia="en-US"/>
    </w:rPr>
  </w:style>
  <w:style w:type="paragraph" w:styleId="ListParagraph">
    <w:name w:val="List Paragraph"/>
    <w:basedOn w:val="Normal"/>
    <w:uiPriority w:val="99"/>
    <w:qFormat/>
    <w:rsid w:val="00BA40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fi-FI" w:eastAsia="fi-F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4F91"/>
    <w:rPr>
      <w:sz w:val="22"/>
      <w:szCs w:val="24"/>
      <w:lang w:val="en-GB" w:eastAsia="en-US"/>
    </w:rPr>
  </w:style>
  <w:style w:type="paragraph" w:styleId="Heading1">
    <w:name w:val="heading 1"/>
    <w:next w:val="Normal"/>
    <w:qFormat/>
    <w:rsid w:val="00EB1629"/>
    <w:pPr>
      <w:keepNext/>
      <w:keepLines/>
      <w:numPr>
        <w:numId w:val="2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rsid w:val="00EB1629"/>
    <w:pPr>
      <w:numPr>
        <w:ilvl w:val="1"/>
      </w:numPr>
      <w:pBdr>
        <w:top w:val="none" w:sz="0" w:space="0" w:color="auto"/>
      </w:pBdr>
      <w:spacing w:before="180"/>
      <w:outlineLvl w:val="1"/>
    </w:pPr>
    <w:rPr>
      <w:sz w:val="32"/>
    </w:rPr>
  </w:style>
  <w:style w:type="paragraph" w:styleId="Heading3">
    <w:name w:val="heading 3"/>
    <w:basedOn w:val="Heading2"/>
    <w:next w:val="Normal"/>
    <w:qFormat/>
    <w:rsid w:val="00EB162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rFonts w:eastAsia="Times New Roman"/>
      <w:sz w:val="22"/>
    </w:rPr>
  </w:style>
  <w:style w:type="paragraph" w:styleId="Heading6">
    <w:name w:val="heading 6"/>
    <w:basedOn w:val="Normal"/>
    <w:next w:val="Normal"/>
    <w:qFormat/>
    <w:pPr>
      <w:keepNext/>
      <w:widowControl w:val="0"/>
      <w:tabs>
        <w:tab w:val="left" w:pos="1985"/>
      </w:tabs>
      <w:jc w:val="both"/>
      <w:outlineLvl w:val="5"/>
    </w:pPr>
    <w:rPr>
      <w:rFonts w:ascii="Arial" w:hAnsi="Arial" w:cs="Arial"/>
      <w:b/>
      <w:noProof/>
      <w:sz w:val="24"/>
    </w:rPr>
  </w:style>
  <w:style w:type="paragraph" w:styleId="Heading7">
    <w:name w:val="heading 7"/>
    <w:basedOn w:val="Normal"/>
    <w:next w:val="Normal"/>
    <w:qFormat/>
    <w:pPr>
      <w:keepNext/>
      <w:outlineLvl w:val="6"/>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pPr>
      <w:jc w:val="center"/>
    </w:pPr>
    <w:rPr>
      <w:i/>
    </w:rPr>
  </w:style>
  <w:style w:type="paragraph" w:customStyle="1" w:styleId="H6">
    <w:name w:val="H6"/>
    <w:basedOn w:val="Heading5"/>
    <w:next w:val="Normal"/>
    <w:pPr>
      <w:ind w:left="1985" w:hanging="1985"/>
      <w:outlineLvl w:val="9"/>
    </w:pPr>
    <w:rPr>
      <w:sz w:val="20"/>
    </w:rPr>
  </w:style>
  <w:style w:type="character" w:customStyle="1" w:styleId="ZGSM">
    <w:name w:val="ZGSM"/>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pPr>
      <w:framePr w:wrap="notBeside" w:y="16161"/>
    </w:pPr>
  </w:style>
  <w:style w:type="paragraph" w:customStyle="1" w:styleId="FP">
    <w:name w:val="FP"/>
    <w:basedOn w:val="Normal"/>
    <w:pPr>
      <w:overflowPunct w:val="0"/>
      <w:autoSpaceDE w:val="0"/>
      <w:autoSpaceDN w:val="0"/>
      <w:adjustRightInd w:val="0"/>
      <w:textAlignment w:val="baseline"/>
    </w:pPr>
    <w:rPr>
      <w:szCs w:val="20"/>
    </w:rPr>
  </w:style>
  <w:style w:type="paragraph" w:customStyle="1" w:styleId="TT">
    <w:name w:val="TT"/>
    <w:basedOn w:val="Heading1"/>
    <w:next w:val="Normal"/>
    <w:pPr>
      <w:outlineLvl w:val="9"/>
    </w:pPr>
    <w:rPr>
      <w:rFonts w:eastAsia="Times New Roman"/>
    </w:rPr>
  </w:style>
  <w:style w:type="paragraph" w:customStyle="1" w:styleId="B1">
    <w:name w:val="B1"/>
    <w:basedOn w:val="List"/>
  </w:style>
  <w:style w:type="paragraph" w:styleId="List">
    <w:name w:val="List"/>
    <w:basedOn w:val="Normal"/>
    <w:pPr>
      <w:overflowPunct w:val="0"/>
      <w:autoSpaceDE w:val="0"/>
      <w:autoSpaceDN w:val="0"/>
      <w:adjustRightInd w:val="0"/>
      <w:spacing w:after="180"/>
      <w:ind w:left="568" w:hanging="284"/>
      <w:textAlignment w:val="baseline"/>
    </w:pPr>
    <w:rPr>
      <w:szCs w:val="20"/>
    </w:rPr>
  </w:style>
  <w:style w:type="paragraph" w:customStyle="1" w:styleId="B2">
    <w:name w:val="B2"/>
    <w:basedOn w:val="List2"/>
  </w:style>
  <w:style w:type="paragraph" w:styleId="List2">
    <w:name w:val="List 2"/>
    <w:basedOn w:val="List"/>
    <w:pPr>
      <w:ind w:left="851"/>
    </w:pPr>
  </w:style>
  <w:style w:type="paragraph" w:customStyle="1" w:styleId="B3">
    <w:name w:val="B3"/>
    <w:basedOn w:val="List3"/>
  </w:style>
  <w:style w:type="paragraph" w:styleId="List3">
    <w:name w:val="List 3"/>
    <w:basedOn w:val="List2"/>
    <w:pPr>
      <w:ind w:left="1135"/>
    </w:pPr>
  </w:style>
  <w:style w:type="paragraph" w:customStyle="1" w:styleId="EX">
    <w:name w:val="EX"/>
    <w:basedOn w:val="Normal"/>
    <w:pPr>
      <w:keepLines/>
      <w:overflowPunct w:val="0"/>
      <w:autoSpaceDE w:val="0"/>
      <w:autoSpaceDN w:val="0"/>
      <w:adjustRightInd w:val="0"/>
      <w:spacing w:after="180"/>
      <w:ind w:left="1702" w:hanging="1418"/>
      <w:textAlignment w:val="baseline"/>
    </w:pPr>
    <w:rPr>
      <w:szCs w:val="20"/>
    </w:rPr>
  </w:style>
  <w:style w:type="paragraph" w:customStyle="1" w:styleId="EW">
    <w:name w:val="EW"/>
    <w:basedOn w:val="EX"/>
    <w:pPr>
      <w:spacing w:after="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Cs w:val="20"/>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overflowPunct w:val="0"/>
      <w:autoSpaceDE w:val="0"/>
      <w:autoSpaceDN w:val="0"/>
      <w:adjustRightInd w:val="0"/>
      <w:spacing w:after="120"/>
      <w:ind w:left="360"/>
      <w:textAlignment w:val="baseline"/>
    </w:pPr>
    <w:rPr>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Cs w:val="20"/>
    </w:rPr>
  </w:style>
  <w:style w:type="paragraph" w:customStyle="1" w:styleId="HE">
    <w:name w:val="HE"/>
    <w:basedOn w:val="Normal"/>
    <w:pPr>
      <w:overflowPunct w:val="0"/>
      <w:autoSpaceDE w:val="0"/>
      <w:autoSpaceDN w:val="0"/>
      <w:adjustRightInd w:val="0"/>
      <w:spacing w:after="180"/>
      <w:textAlignment w:val="baseline"/>
    </w:pPr>
    <w:rPr>
      <w:b/>
      <w:szCs w:val="20"/>
    </w:rPr>
  </w:style>
  <w:style w:type="paragraph" w:customStyle="1" w:styleId="EditorsNote">
    <w:name w:val="Editor's Note"/>
    <w:basedOn w:val="NO"/>
    <w:rPr>
      <w:color w:val="FF0000"/>
    </w:rPr>
  </w:style>
  <w:style w:type="paragraph" w:customStyle="1" w:styleId="tabletext0">
    <w:name w:val="table text"/>
    <w:basedOn w:val="Normal"/>
    <w:next w:val="Normal"/>
    <w:pPr>
      <w:overflowPunct w:val="0"/>
      <w:autoSpaceDE w:val="0"/>
      <w:autoSpaceDN w:val="0"/>
      <w:adjustRightInd w:val="0"/>
      <w:spacing w:after="180"/>
      <w:textAlignment w:val="baseline"/>
    </w:pPr>
    <w:rPr>
      <w:i/>
      <w:szCs w:val="20"/>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Cs w:val="20"/>
    </w:rPr>
  </w:style>
  <w:style w:type="paragraph" w:customStyle="1" w:styleId="CRfront">
    <w:name w:val="CR_front"/>
    <w:next w:val="Normal"/>
    <w:rPr>
      <w:rFonts w:ascii="Arial" w:hAnsi="Arial"/>
      <w:lang w:val="en-GB" w:eastAsia="en-US"/>
    </w:rPr>
  </w:style>
  <w:style w:type="paragraph" w:customStyle="1" w:styleId="TF">
    <w:name w:val="TF"/>
    <w:basedOn w:val="TH"/>
    <w:pPr>
      <w:keepNext w:val="0"/>
      <w:spacing w:before="0" w:after="240"/>
    </w:pPr>
  </w:style>
  <w:style w:type="paragraph" w:customStyle="1" w:styleId="Tdoctable">
    <w:name w:val="Tdoc_table"/>
    <w:pPr>
      <w:ind w:left="244" w:hanging="244"/>
    </w:pPr>
    <w:rPr>
      <w:rFonts w:ascii="Arial" w:hAnsi="Arial"/>
      <w:noProof/>
      <w:color w:val="000000"/>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ZTD">
    <w:name w:val="ZTD"/>
    <w:basedOn w:val="ZB"/>
    <w:pPr>
      <w:framePr w:hRule="auto" w:wrap="notBeside" w:y="852"/>
    </w:pPr>
    <w:rPr>
      <w:i w:val="0"/>
      <w:sz w:val="40"/>
    </w:rPr>
  </w:style>
  <w:style w:type="paragraph" w:customStyle="1" w:styleId="TableTitle">
    <w:name w:val="TableTitle"/>
    <w:basedOn w:val="BodyTextIndent"/>
    <w:next w:val="BodyTextIndent"/>
    <w:pPr>
      <w:keepNext/>
      <w:keepLines/>
      <w:widowControl w:val="0"/>
      <w:overflowPunct/>
      <w:autoSpaceDE/>
      <w:autoSpaceDN/>
      <w:adjustRightInd/>
      <w:spacing w:after="60"/>
      <w:ind w:left="210"/>
      <w:jc w:val="center"/>
      <w:textAlignment w:val="auto"/>
    </w:pPr>
    <w:rPr>
      <w:rFonts w:eastAsia="?? ??"/>
      <w:b/>
      <w:snapToGrid w:val="0"/>
      <w:kern w:val="2"/>
    </w:rPr>
  </w:style>
  <w:style w:type="paragraph" w:customStyle="1" w:styleId="00BodyText">
    <w:name w:val="00 BodyText"/>
    <w:basedOn w:val="Normal"/>
    <w:pPr>
      <w:spacing w:after="220"/>
    </w:pPr>
    <w:rPr>
      <w:szCs w:val="20"/>
    </w:rPr>
  </w:style>
  <w:style w:type="paragraph" w:customStyle="1" w:styleId="CRCoverPage">
    <w:name w:val="CR Cover Page"/>
    <w:next w:val="Normal"/>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paragraph" w:styleId="BalloonText">
    <w:name w:val="Balloon Text"/>
    <w:basedOn w:val="Normal"/>
    <w:semiHidden/>
    <w:pPr>
      <w:overflowPunct w:val="0"/>
      <w:autoSpaceDE w:val="0"/>
      <w:autoSpaceDN w:val="0"/>
      <w:adjustRightInd w:val="0"/>
      <w:spacing w:after="180"/>
      <w:textAlignment w:val="baseline"/>
    </w:pPr>
    <w:rPr>
      <w:rFonts w:ascii="Tahoma" w:hAnsi="Tahoma" w:cs="Tahoma"/>
      <w:sz w:val="16"/>
      <w:szCs w:val="16"/>
    </w:rPr>
  </w:style>
  <w:style w:type="paragraph" w:styleId="BodyText">
    <w:name w:val="Body Text"/>
    <w:basedOn w:val="Normal"/>
    <w:pPr>
      <w:jc w:val="both"/>
    </w:pPr>
    <w:rPr>
      <w:b/>
      <w:bCs/>
    </w:rPr>
  </w:style>
  <w:style w:type="paragraph" w:styleId="DocumentMap">
    <w:name w:val="Document Map"/>
    <w:basedOn w:val="Normal"/>
    <w:semiHidden/>
    <w:pPr>
      <w:shd w:val="clear" w:color="auto" w:fill="000080"/>
    </w:pPr>
    <w:rPr>
      <w:rFonts w:ascii="Tahoma" w:hAnsi="Tahoma" w:cs="Tahoma"/>
    </w:rPr>
  </w:style>
  <w:style w:type="paragraph" w:customStyle="1" w:styleId="equ">
    <w:name w:val="equ"/>
    <w:basedOn w:val="Normal"/>
    <w:rsid w:val="00243499"/>
    <w:pPr>
      <w:tabs>
        <w:tab w:val="left" w:pos="0"/>
        <w:tab w:val="center" w:pos="4500"/>
        <w:tab w:val="right" w:pos="9000"/>
      </w:tabs>
      <w:spacing w:after="200" w:line="360" w:lineRule="auto"/>
      <w:jc w:val="both"/>
    </w:pPr>
    <w:rPr>
      <w:rFonts w:ascii="Times" w:hAnsi="Times"/>
      <w:sz w:val="24"/>
      <w:szCs w:val="20"/>
    </w:rPr>
  </w:style>
  <w:style w:type="table" w:styleId="TableGrid">
    <w:name w:val="Table Grid"/>
    <w:basedOn w:val="TableNormal"/>
    <w:rsid w:val="00A205B0"/>
    <w:pPr>
      <w:spacing w:before="100" w:beforeAutospacing="1" w:after="100" w:afterAutospacing="1"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066272"/>
    <w:rPr>
      <w:sz w:val="16"/>
      <w:szCs w:val="16"/>
    </w:rPr>
  </w:style>
  <w:style w:type="paragraph" w:styleId="CommentText">
    <w:name w:val="annotation text"/>
    <w:basedOn w:val="Normal"/>
    <w:semiHidden/>
    <w:rsid w:val="00066272"/>
    <w:rPr>
      <w:szCs w:val="20"/>
    </w:rPr>
  </w:style>
  <w:style w:type="paragraph" w:styleId="CommentSubject">
    <w:name w:val="annotation subject"/>
    <w:basedOn w:val="CommentText"/>
    <w:next w:val="CommentText"/>
    <w:semiHidden/>
    <w:rsid w:val="00066272"/>
    <w:rPr>
      <w:b/>
      <w:bCs/>
    </w:rPr>
  </w:style>
  <w:style w:type="paragraph" w:styleId="Caption">
    <w:name w:val="caption"/>
    <w:basedOn w:val="Normal"/>
    <w:next w:val="Normal"/>
    <w:qFormat/>
    <w:rsid w:val="006A480A"/>
    <w:rPr>
      <w:b/>
      <w:bCs/>
      <w:szCs w:val="20"/>
    </w:rPr>
  </w:style>
  <w:style w:type="paragraph" w:customStyle="1" w:styleId="ZchnZchnCharChar">
    <w:name w:val="Zchn Zchn Char Char"/>
    <w:semiHidden/>
    <w:rsid w:val="00574237"/>
    <w:pPr>
      <w:keepNext/>
      <w:numPr>
        <w:numId w:val="32"/>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rsid w:val="00D713E3"/>
    <w:pPr>
      <w:spacing w:before="100" w:beforeAutospacing="1" w:after="100" w:afterAutospacing="1"/>
    </w:pPr>
    <w:rPr>
      <w:rFonts w:ascii="MS PGothic" w:eastAsia="MS PGothic" w:hAnsi="MS PGothic" w:cs="MS PGothic"/>
      <w:sz w:val="24"/>
      <w:lang w:val="en-US" w:eastAsia="ja-JP"/>
    </w:rPr>
  </w:style>
  <w:style w:type="character" w:customStyle="1" w:styleId="TALChar">
    <w:name w:val="TAL Char"/>
    <w:link w:val="TAL"/>
    <w:rsid w:val="002C3619"/>
    <w:rPr>
      <w:rFonts w:ascii="Arial" w:hAnsi="Arial"/>
      <w:sz w:val="18"/>
      <w:lang w:val="en-GB" w:eastAsia="en-US"/>
    </w:rPr>
  </w:style>
  <w:style w:type="character" w:customStyle="1" w:styleId="TACChar">
    <w:name w:val="TAC Char"/>
    <w:link w:val="TAC"/>
    <w:rsid w:val="002C3619"/>
    <w:rPr>
      <w:rFonts w:ascii="Arial" w:hAnsi="Arial"/>
      <w:sz w:val="18"/>
      <w:lang w:val="en-GB" w:eastAsia="en-US"/>
    </w:rPr>
  </w:style>
  <w:style w:type="character" w:customStyle="1" w:styleId="TAHCar">
    <w:name w:val="TAH Car"/>
    <w:link w:val="TAH"/>
    <w:rsid w:val="002C3619"/>
    <w:rPr>
      <w:rFonts w:ascii="Arial" w:hAnsi="Arial"/>
      <w:b/>
      <w:sz w:val="18"/>
      <w:lang w:val="en-GB" w:eastAsia="en-US"/>
    </w:rPr>
  </w:style>
  <w:style w:type="paragraph" w:styleId="ListParagraph">
    <w:name w:val="List Paragraph"/>
    <w:basedOn w:val="Normal"/>
    <w:uiPriority w:val="99"/>
    <w:qFormat/>
    <w:rsid w:val="00BA40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09624">
      <w:bodyDiv w:val="1"/>
      <w:marLeft w:val="0"/>
      <w:marRight w:val="0"/>
      <w:marTop w:val="0"/>
      <w:marBottom w:val="0"/>
      <w:divBdr>
        <w:top w:val="none" w:sz="0" w:space="0" w:color="auto"/>
        <w:left w:val="none" w:sz="0" w:space="0" w:color="auto"/>
        <w:bottom w:val="none" w:sz="0" w:space="0" w:color="auto"/>
        <w:right w:val="none" w:sz="0" w:space="0" w:color="auto"/>
      </w:divBdr>
    </w:div>
    <w:div w:id="178663474">
      <w:bodyDiv w:val="1"/>
      <w:marLeft w:val="0"/>
      <w:marRight w:val="0"/>
      <w:marTop w:val="0"/>
      <w:marBottom w:val="0"/>
      <w:divBdr>
        <w:top w:val="none" w:sz="0" w:space="0" w:color="auto"/>
        <w:left w:val="none" w:sz="0" w:space="0" w:color="auto"/>
        <w:bottom w:val="none" w:sz="0" w:space="0" w:color="auto"/>
        <w:right w:val="none" w:sz="0" w:space="0" w:color="auto"/>
      </w:divBdr>
    </w:div>
    <w:div w:id="190919491">
      <w:bodyDiv w:val="1"/>
      <w:marLeft w:val="0"/>
      <w:marRight w:val="0"/>
      <w:marTop w:val="0"/>
      <w:marBottom w:val="0"/>
      <w:divBdr>
        <w:top w:val="none" w:sz="0" w:space="0" w:color="auto"/>
        <w:left w:val="none" w:sz="0" w:space="0" w:color="auto"/>
        <w:bottom w:val="none" w:sz="0" w:space="0" w:color="auto"/>
        <w:right w:val="none" w:sz="0" w:space="0" w:color="auto"/>
      </w:divBdr>
      <w:divsChild>
        <w:div w:id="466708921">
          <w:marLeft w:val="0"/>
          <w:marRight w:val="0"/>
          <w:marTop w:val="0"/>
          <w:marBottom w:val="0"/>
          <w:divBdr>
            <w:top w:val="none" w:sz="0" w:space="0" w:color="auto"/>
            <w:left w:val="none" w:sz="0" w:space="0" w:color="auto"/>
            <w:bottom w:val="none" w:sz="0" w:space="0" w:color="auto"/>
            <w:right w:val="none" w:sz="0" w:space="0" w:color="auto"/>
          </w:divBdr>
        </w:div>
        <w:div w:id="1350639332">
          <w:marLeft w:val="0"/>
          <w:marRight w:val="0"/>
          <w:marTop w:val="0"/>
          <w:marBottom w:val="0"/>
          <w:divBdr>
            <w:top w:val="none" w:sz="0" w:space="0" w:color="auto"/>
            <w:left w:val="none" w:sz="0" w:space="0" w:color="auto"/>
            <w:bottom w:val="none" w:sz="0" w:space="0" w:color="auto"/>
            <w:right w:val="none" w:sz="0" w:space="0" w:color="auto"/>
          </w:divBdr>
        </w:div>
        <w:div w:id="1393235939">
          <w:marLeft w:val="0"/>
          <w:marRight w:val="0"/>
          <w:marTop w:val="0"/>
          <w:marBottom w:val="0"/>
          <w:divBdr>
            <w:top w:val="none" w:sz="0" w:space="0" w:color="auto"/>
            <w:left w:val="none" w:sz="0" w:space="0" w:color="auto"/>
            <w:bottom w:val="none" w:sz="0" w:space="0" w:color="auto"/>
            <w:right w:val="none" w:sz="0" w:space="0" w:color="auto"/>
          </w:divBdr>
        </w:div>
        <w:div w:id="1916237487">
          <w:marLeft w:val="0"/>
          <w:marRight w:val="0"/>
          <w:marTop w:val="0"/>
          <w:marBottom w:val="0"/>
          <w:divBdr>
            <w:top w:val="none" w:sz="0" w:space="0" w:color="auto"/>
            <w:left w:val="none" w:sz="0" w:space="0" w:color="auto"/>
            <w:bottom w:val="none" w:sz="0" w:space="0" w:color="auto"/>
            <w:right w:val="none" w:sz="0" w:space="0" w:color="auto"/>
          </w:divBdr>
        </w:div>
        <w:div w:id="2009208632">
          <w:marLeft w:val="0"/>
          <w:marRight w:val="0"/>
          <w:marTop w:val="0"/>
          <w:marBottom w:val="0"/>
          <w:divBdr>
            <w:top w:val="none" w:sz="0" w:space="0" w:color="auto"/>
            <w:left w:val="none" w:sz="0" w:space="0" w:color="auto"/>
            <w:bottom w:val="none" w:sz="0" w:space="0" w:color="auto"/>
            <w:right w:val="none" w:sz="0" w:space="0" w:color="auto"/>
          </w:divBdr>
        </w:div>
      </w:divsChild>
    </w:div>
    <w:div w:id="250823369">
      <w:bodyDiv w:val="1"/>
      <w:marLeft w:val="0"/>
      <w:marRight w:val="0"/>
      <w:marTop w:val="0"/>
      <w:marBottom w:val="0"/>
      <w:divBdr>
        <w:top w:val="none" w:sz="0" w:space="0" w:color="auto"/>
        <w:left w:val="none" w:sz="0" w:space="0" w:color="auto"/>
        <w:bottom w:val="none" w:sz="0" w:space="0" w:color="auto"/>
        <w:right w:val="none" w:sz="0" w:space="0" w:color="auto"/>
      </w:divBdr>
      <w:divsChild>
        <w:div w:id="295836947">
          <w:marLeft w:val="0"/>
          <w:marRight w:val="0"/>
          <w:marTop w:val="0"/>
          <w:marBottom w:val="0"/>
          <w:divBdr>
            <w:top w:val="none" w:sz="0" w:space="0" w:color="auto"/>
            <w:left w:val="none" w:sz="0" w:space="0" w:color="auto"/>
            <w:bottom w:val="none" w:sz="0" w:space="0" w:color="auto"/>
            <w:right w:val="none" w:sz="0" w:space="0" w:color="auto"/>
          </w:divBdr>
        </w:div>
        <w:div w:id="1102989334">
          <w:marLeft w:val="0"/>
          <w:marRight w:val="0"/>
          <w:marTop w:val="0"/>
          <w:marBottom w:val="0"/>
          <w:divBdr>
            <w:top w:val="none" w:sz="0" w:space="0" w:color="auto"/>
            <w:left w:val="none" w:sz="0" w:space="0" w:color="auto"/>
            <w:bottom w:val="none" w:sz="0" w:space="0" w:color="auto"/>
            <w:right w:val="none" w:sz="0" w:space="0" w:color="auto"/>
          </w:divBdr>
        </w:div>
        <w:div w:id="1201893048">
          <w:marLeft w:val="0"/>
          <w:marRight w:val="0"/>
          <w:marTop w:val="0"/>
          <w:marBottom w:val="0"/>
          <w:divBdr>
            <w:top w:val="none" w:sz="0" w:space="0" w:color="auto"/>
            <w:left w:val="none" w:sz="0" w:space="0" w:color="auto"/>
            <w:bottom w:val="none" w:sz="0" w:space="0" w:color="auto"/>
            <w:right w:val="none" w:sz="0" w:space="0" w:color="auto"/>
          </w:divBdr>
        </w:div>
        <w:div w:id="1332172836">
          <w:marLeft w:val="0"/>
          <w:marRight w:val="0"/>
          <w:marTop w:val="0"/>
          <w:marBottom w:val="0"/>
          <w:divBdr>
            <w:top w:val="none" w:sz="0" w:space="0" w:color="auto"/>
            <w:left w:val="none" w:sz="0" w:space="0" w:color="auto"/>
            <w:bottom w:val="none" w:sz="0" w:space="0" w:color="auto"/>
            <w:right w:val="none" w:sz="0" w:space="0" w:color="auto"/>
          </w:divBdr>
        </w:div>
        <w:div w:id="1824003903">
          <w:marLeft w:val="0"/>
          <w:marRight w:val="0"/>
          <w:marTop w:val="0"/>
          <w:marBottom w:val="0"/>
          <w:divBdr>
            <w:top w:val="none" w:sz="0" w:space="0" w:color="auto"/>
            <w:left w:val="none" w:sz="0" w:space="0" w:color="auto"/>
            <w:bottom w:val="none" w:sz="0" w:space="0" w:color="auto"/>
            <w:right w:val="none" w:sz="0" w:space="0" w:color="auto"/>
          </w:divBdr>
        </w:div>
      </w:divsChild>
    </w:div>
    <w:div w:id="278100709">
      <w:bodyDiv w:val="1"/>
      <w:marLeft w:val="0"/>
      <w:marRight w:val="0"/>
      <w:marTop w:val="0"/>
      <w:marBottom w:val="0"/>
      <w:divBdr>
        <w:top w:val="none" w:sz="0" w:space="0" w:color="auto"/>
        <w:left w:val="none" w:sz="0" w:space="0" w:color="auto"/>
        <w:bottom w:val="none" w:sz="0" w:space="0" w:color="auto"/>
        <w:right w:val="none" w:sz="0" w:space="0" w:color="auto"/>
      </w:divBdr>
    </w:div>
    <w:div w:id="424804847">
      <w:bodyDiv w:val="1"/>
      <w:marLeft w:val="0"/>
      <w:marRight w:val="0"/>
      <w:marTop w:val="0"/>
      <w:marBottom w:val="0"/>
      <w:divBdr>
        <w:top w:val="none" w:sz="0" w:space="0" w:color="auto"/>
        <w:left w:val="none" w:sz="0" w:space="0" w:color="auto"/>
        <w:bottom w:val="none" w:sz="0" w:space="0" w:color="auto"/>
        <w:right w:val="none" w:sz="0" w:space="0" w:color="auto"/>
      </w:divBdr>
    </w:div>
    <w:div w:id="460464652">
      <w:bodyDiv w:val="1"/>
      <w:marLeft w:val="0"/>
      <w:marRight w:val="0"/>
      <w:marTop w:val="0"/>
      <w:marBottom w:val="0"/>
      <w:divBdr>
        <w:top w:val="none" w:sz="0" w:space="0" w:color="auto"/>
        <w:left w:val="none" w:sz="0" w:space="0" w:color="auto"/>
        <w:bottom w:val="none" w:sz="0" w:space="0" w:color="auto"/>
        <w:right w:val="none" w:sz="0" w:space="0" w:color="auto"/>
      </w:divBdr>
    </w:div>
    <w:div w:id="494684856">
      <w:bodyDiv w:val="1"/>
      <w:marLeft w:val="0"/>
      <w:marRight w:val="0"/>
      <w:marTop w:val="0"/>
      <w:marBottom w:val="0"/>
      <w:divBdr>
        <w:top w:val="none" w:sz="0" w:space="0" w:color="auto"/>
        <w:left w:val="none" w:sz="0" w:space="0" w:color="auto"/>
        <w:bottom w:val="none" w:sz="0" w:space="0" w:color="auto"/>
        <w:right w:val="none" w:sz="0" w:space="0" w:color="auto"/>
      </w:divBdr>
    </w:div>
    <w:div w:id="505023046">
      <w:bodyDiv w:val="1"/>
      <w:marLeft w:val="0"/>
      <w:marRight w:val="0"/>
      <w:marTop w:val="0"/>
      <w:marBottom w:val="0"/>
      <w:divBdr>
        <w:top w:val="none" w:sz="0" w:space="0" w:color="auto"/>
        <w:left w:val="none" w:sz="0" w:space="0" w:color="auto"/>
        <w:bottom w:val="none" w:sz="0" w:space="0" w:color="auto"/>
        <w:right w:val="none" w:sz="0" w:space="0" w:color="auto"/>
      </w:divBdr>
    </w:div>
    <w:div w:id="552161237">
      <w:bodyDiv w:val="1"/>
      <w:marLeft w:val="0"/>
      <w:marRight w:val="0"/>
      <w:marTop w:val="0"/>
      <w:marBottom w:val="0"/>
      <w:divBdr>
        <w:top w:val="none" w:sz="0" w:space="0" w:color="auto"/>
        <w:left w:val="none" w:sz="0" w:space="0" w:color="auto"/>
        <w:bottom w:val="none" w:sz="0" w:space="0" w:color="auto"/>
        <w:right w:val="none" w:sz="0" w:space="0" w:color="auto"/>
      </w:divBdr>
    </w:div>
    <w:div w:id="664548782">
      <w:bodyDiv w:val="1"/>
      <w:marLeft w:val="0"/>
      <w:marRight w:val="0"/>
      <w:marTop w:val="0"/>
      <w:marBottom w:val="0"/>
      <w:divBdr>
        <w:top w:val="none" w:sz="0" w:space="0" w:color="auto"/>
        <w:left w:val="none" w:sz="0" w:space="0" w:color="auto"/>
        <w:bottom w:val="none" w:sz="0" w:space="0" w:color="auto"/>
        <w:right w:val="none" w:sz="0" w:space="0" w:color="auto"/>
      </w:divBdr>
      <w:divsChild>
        <w:div w:id="254704460">
          <w:marLeft w:val="0"/>
          <w:marRight w:val="0"/>
          <w:marTop w:val="0"/>
          <w:marBottom w:val="0"/>
          <w:divBdr>
            <w:top w:val="none" w:sz="0" w:space="0" w:color="auto"/>
            <w:left w:val="none" w:sz="0" w:space="0" w:color="auto"/>
            <w:bottom w:val="none" w:sz="0" w:space="0" w:color="auto"/>
            <w:right w:val="none" w:sz="0" w:space="0" w:color="auto"/>
          </w:divBdr>
        </w:div>
        <w:div w:id="274675840">
          <w:marLeft w:val="0"/>
          <w:marRight w:val="0"/>
          <w:marTop w:val="0"/>
          <w:marBottom w:val="0"/>
          <w:divBdr>
            <w:top w:val="none" w:sz="0" w:space="0" w:color="auto"/>
            <w:left w:val="none" w:sz="0" w:space="0" w:color="auto"/>
            <w:bottom w:val="none" w:sz="0" w:space="0" w:color="auto"/>
            <w:right w:val="none" w:sz="0" w:space="0" w:color="auto"/>
          </w:divBdr>
        </w:div>
        <w:div w:id="790708254">
          <w:marLeft w:val="0"/>
          <w:marRight w:val="0"/>
          <w:marTop w:val="0"/>
          <w:marBottom w:val="0"/>
          <w:divBdr>
            <w:top w:val="none" w:sz="0" w:space="0" w:color="auto"/>
            <w:left w:val="none" w:sz="0" w:space="0" w:color="auto"/>
            <w:bottom w:val="none" w:sz="0" w:space="0" w:color="auto"/>
            <w:right w:val="none" w:sz="0" w:space="0" w:color="auto"/>
          </w:divBdr>
        </w:div>
        <w:div w:id="1058358878">
          <w:marLeft w:val="0"/>
          <w:marRight w:val="0"/>
          <w:marTop w:val="0"/>
          <w:marBottom w:val="0"/>
          <w:divBdr>
            <w:top w:val="none" w:sz="0" w:space="0" w:color="auto"/>
            <w:left w:val="none" w:sz="0" w:space="0" w:color="auto"/>
            <w:bottom w:val="none" w:sz="0" w:space="0" w:color="auto"/>
            <w:right w:val="none" w:sz="0" w:space="0" w:color="auto"/>
          </w:divBdr>
        </w:div>
        <w:div w:id="1499346622">
          <w:marLeft w:val="0"/>
          <w:marRight w:val="0"/>
          <w:marTop w:val="0"/>
          <w:marBottom w:val="0"/>
          <w:divBdr>
            <w:top w:val="none" w:sz="0" w:space="0" w:color="auto"/>
            <w:left w:val="none" w:sz="0" w:space="0" w:color="auto"/>
            <w:bottom w:val="none" w:sz="0" w:space="0" w:color="auto"/>
            <w:right w:val="none" w:sz="0" w:space="0" w:color="auto"/>
          </w:divBdr>
        </w:div>
      </w:divsChild>
    </w:div>
    <w:div w:id="731269856">
      <w:bodyDiv w:val="1"/>
      <w:marLeft w:val="0"/>
      <w:marRight w:val="0"/>
      <w:marTop w:val="0"/>
      <w:marBottom w:val="0"/>
      <w:divBdr>
        <w:top w:val="none" w:sz="0" w:space="0" w:color="auto"/>
        <w:left w:val="none" w:sz="0" w:space="0" w:color="auto"/>
        <w:bottom w:val="none" w:sz="0" w:space="0" w:color="auto"/>
        <w:right w:val="none" w:sz="0" w:space="0" w:color="auto"/>
      </w:divBdr>
    </w:div>
    <w:div w:id="753860637">
      <w:bodyDiv w:val="1"/>
      <w:marLeft w:val="0"/>
      <w:marRight w:val="0"/>
      <w:marTop w:val="0"/>
      <w:marBottom w:val="0"/>
      <w:divBdr>
        <w:top w:val="none" w:sz="0" w:space="0" w:color="auto"/>
        <w:left w:val="none" w:sz="0" w:space="0" w:color="auto"/>
        <w:bottom w:val="none" w:sz="0" w:space="0" w:color="auto"/>
        <w:right w:val="none" w:sz="0" w:space="0" w:color="auto"/>
      </w:divBdr>
    </w:div>
    <w:div w:id="769592402">
      <w:bodyDiv w:val="1"/>
      <w:marLeft w:val="0"/>
      <w:marRight w:val="0"/>
      <w:marTop w:val="0"/>
      <w:marBottom w:val="0"/>
      <w:divBdr>
        <w:top w:val="none" w:sz="0" w:space="0" w:color="auto"/>
        <w:left w:val="none" w:sz="0" w:space="0" w:color="auto"/>
        <w:bottom w:val="none" w:sz="0" w:space="0" w:color="auto"/>
        <w:right w:val="none" w:sz="0" w:space="0" w:color="auto"/>
      </w:divBdr>
      <w:divsChild>
        <w:div w:id="1150753213">
          <w:marLeft w:val="0"/>
          <w:marRight w:val="0"/>
          <w:marTop w:val="0"/>
          <w:marBottom w:val="0"/>
          <w:divBdr>
            <w:top w:val="none" w:sz="0" w:space="0" w:color="auto"/>
            <w:left w:val="none" w:sz="0" w:space="0" w:color="auto"/>
            <w:bottom w:val="none" w:sz="0" w:space="0" w:color="auto"/>
            <w:right w:val="none" w:sz="0" w:space="0" w:color="auto"/>
          </w:divBdr>
        </w:div>
        <w:div w:id="1352535259">
          <w:marLeft w:val="0"/>
          <w:marRight w:val="0"/>
          <w:marTop w:val="0"/>
          <w:marBottom w:val="0"/>
          <w:divBdr>
            <w:top w:val="none" w:sz="0" w:space="0" w:color="auto"/>
            <w:left w:val="none" w:sz="0" w:space="0" w:color="auto"/>
            <w:bottom w:val="none" w:sz="0" w:space="0" w:color="auto"/>
            <w:right w:val="none" w:sz="0" w:space="0" w:color="auto"/>
          </w:divBdr>
        </w:div>
        <w:div w:id="1856308154">
          <w:marLeft w:val="0"/>
          <w:marRight w:val="0"/>
          <w:marTop w:val="0"/>
          <w:marBottom w:val="0"/>
          <w:divBdr>
            <w:top w:val="none" w:sz="0" w:space="0" w:color="auto"/>
            <w:left w:val="none" w:sz="0" w:space="0" w:color="auto"/>
            <w:bottom w:val="none" w:sz="0" w:space="0" w:color="auto"/>
            <w:right w:val="none" w:sz="0" w:space="0" w:color="auto"/>
          </w:divBdr>
        </w:div>
        <w:div w:id="1921060836">
          <w:marLeft w:val="0"/>
          <w:marRight w:val="0"/>
          <w:marTop w:val="0"/>
          <w:marBottom w:val="0"/>
          <w:divBdr>
            <w:top w:val="none" w:sz="0" w:space="0" w:color="auto"/>
            <w:left w:val="none" w:sz="0" w:space="0" w:color="auto"/>
            <w:bottom w:val="none" w:sz="0" w:space="0" w:color="auto"/>
            <w:right w:val="none" w:sz="0" w:space="0" w:color="auto"/>
          </w:divBdr>
        </w:div>
        <w:div w:id="1970894973">
          <w:marLeft w:val="0"/>
          <w:marRight w:val="0"/>
          <w:marTop w:val="0"/>
          <w:marBottom w:val="0"/>
          <w:divBdr>
            <w:top w:val="none" w:sz="0" w:space="0" w:color="auto"/>
            <w:left w:val="none" w:sz="0" w:space="0" w:color="auto"/>
            <w:bottom w:val="none" w:sz="0" w:space="0" w:color="auto"/>
            <w:right w:val="none" w:sz="0" w:space="0" w:color="auto"/>
          </w:divBdr>
        </w:div>
      </w:divsChild>
    </w:div>
    <w:div w:id="790786724">
      <w:bodyDiv w:val="1"/>
      <w:marLeft w:val="0"/>
      <w:marRight w:val="0"/>
      <w:marTop w:val="0"/>
      <w:marBottom w:val="0"/>
      <w:divBdr>
        <w:top w:val="none" w:sz="0" w:space="0" w:color="auto"/>
        <w:left w:val="none" w:sz="0" w:space="0" w:color="auto"/>
        <w:bottom w:val="none" w:sz="0" w:space="0" w:color="auto"/>
        <w:right w:val="none" w:sz="0" w:space="0" w:color="auto"/>
      </w:divBdr>
    </w:div>
    <w:div w:id="811757409">
      <w:bodyDiv w:val="1"/>
      <w:marLeft w:val="0"/>
      <w:marRight w:val="0"/>
      <w:marTop w:val="0"/>
      <w:marBottom w:val="0"/>
      <w:divBdr>
        <w:top w:val="none" w:sz="0" w:space="0" w:color="auto"/>
        <w:left w:val="none" w:sz="0" w:space="0" w:color="auto"/>
        <w:bottom w:val="none" w:sz="0" w:space="0" w:color="auto"/>
        <w:right w:val="none" w:sz="0" w:space="0" w:color="auto"/>
      </w:divBdr>
      <w:divsChild>
        <w:div w:id="591746226">
          <w:marLeft w:val="0"/>
          <w:marRight w:val="0"/>
          <w:marTop w:val="0"/>
          <w:marBottom w:val="0"/>
          <w:divBdr>
            <w:top w:val="none" w:sz="0" w:space="0" w:color="auto"/>
            <w:left w:val="none" w:sz="0" w:space="0" w:color="auto"/>
            <w:bottom w:val="none" w:sz="0" w:space="0" w:color="auto"/>
            <w:right w:val="none" w:sz="0" w:space="0" w:color="auto"/>
          </w:divBdr>
        </w:div>
        <w:div w:id="801576079">
          <w:marLeft w:val="0"/>
          <w:marRight w:val="0"/>
          <w:marTop w:val="0"/>
          <w:marBottom w:val="0"/>
          <w:divBdr>
            <w:top w:val="none" w:sz="0" w:space="0" w:color="auto"/>
            <w:left w:val="none" w:sz="0" w:space="0" w:color="auto"/>
            <w:bottom w:val="none" w:sz="0" w:space="0" w:color="auto"/>
            <w:right w:val="none" w:sz="0" w:space="0" w:color="auto"/>
          </w:divBdr>
        </w:div>
        <w:div w:id="880897663">
          <w:marLeft w:val="0"/>
          <w:marRight w:val="0"/>
          <w:marTop w:val="0"/>
          <w:marBottom w:val="0"/>
          <w:divBdr>
            <w:top w:val="none" w:sz="0" w:space="0" w:color="auto"/>
            <w:left w:val="none" w:sz="0" w:space="0" w:color="auto"/>
            <w:bottom w:val="none" w:sz="0" w:space="0" w:color="auto"/>
            <w:right w:val="none" w:sz="0" w:space="0" w:color="auto"/>
          </w:divBdr>
        </w:div>
        <w:div w:id="1375881976">
          <w:marLeft w:val="0"/>
          <w:marRight w:val="0"/>
          <w:marTop w:val="0"/>
          <w:marBottom w:val="0"/>
          <w:divBdr>
            <w:top w:val="none" w:sz="0" w:space="0" w:color="auto"/>
            <w:left w:val="none" w:sz="0" w:space="0" w:color="auto"/>
            <w:bottom w:val="none" w:sz="0" w:space="0" w:color="auto"/>
            <w:right w:val="none" w:sz="0" w:space="0" w:color="auto"/>
          </w:divBdr>
        </w:div>
        <w:div w:id="1501039094">
          <w:marLeft w:val="0"/>
          <w:marRight w:val="0"/>
          <w:marTop w:val="0"/>
          <w:marBottom w:val="0"/>
          <w:divBdr>
            <w:top w:val="none" w:sz="0" w:space="0" w:color="auto"/>
            <w:left w:val="none" w:sz="0" w:space="0" w:color="auto"/>
            <w:bottom w:val="none" w:sz="0" w:space="0" w:color="auto"/>
            <w:right w:val="none" w:sz="0" w:space="0" w:color="auto"/>
          </w:divBdr>
        </w:div>
      </w:divsChild>
    </w:div>
    <w:div w:id="902523302">
      <w:bodyDiv w:val="1"/>
      <w:marLeft w:val="0"/>
      <w:marRight w:val="0"/>
      <w:marTop w:val="0"/>
      <w:marBottom w:val="0"/>
      <w:divBdr>
        <w:top w:val="none" w:sz="0" w:space="0" w:color="auto"/>
        <w:left w:val="none" w:sz="0" w:space="0" w:color="auto"/>
        <w:bottom w:val="none" w:sz="0" w:space="0" w:color="auto"/>
        <w:right w:val="none" w:sz="0" w:space="0" w:color="auto"/>
      </w:divBdr>
      <w:divsChild>
        <w:div w:id="1267271755">
          <w:marLeft w:val="0"/>
          <w:marRight w:val="0"/>
          <w:marTop w:val="0"/>
          <w:marBottom w:val="0"/>
          <w:divBdr>
            <w:top w:val="none" w:sz="0" w:space="0" w:color="auto"/>
            <w:left w:val="none" w:sz="0" w:space="0" w:color="auto"/>
            <w:bottom w:val="none" w:sz="0" w:space="0" w:color="auto"/>
            <w:right w:val="none" w:sz="0" w:space="0" w:color="auto"/>
          </w:divBdr>
        </w:div>
      </w:divsChild>
    </w:div>
    <w:div w:id="934945833">
      <w:bodyDiv w:val="1"/>
      <w:marLeft w:val="0"/>
      <w:marRight w:val="0"/>
      <w:marTop w:val="0"/>
      <w:marBottom w:val="0"/>
      <w:divBdr>
        <w:top w:val="none" w:sz="0" w:space="0" w:color="auto"/>
        <w:left w:val="none" w:sz="0" w:space="0" w:color="auto"/>
        <w:bottom w:val="none" w:sz="0" w:space="0" w:color="auto"/>
        <w:right w:val="none" w:sz="0" w:space="0" w:color="auto"/>
      </w:divBdr>
      <w:divsChild>
        <w:div w:id="853037310">
          <w:marLeft w:val="0"/>
          <w:marRight w:val="0"/>
          <w:marTop w:val="0"/>
          <w:marBottom w:val="0"/>
          <w:divBdr>
            <w:top w:val="none" w:sz="0" w:space="0" w:color="auto"/>
            <w:left w:val="none" w:sz="0" w:space="0" w:color="auto"/>
            <w:bottom w:val="none" w:sz="0" w:space="0" w:color="auto"/>
            <w:right w:val="none" w:sz="0" w:space="0" w:color="auto"/>
          </w:divBdr>
        </w:div>
      </w:divsChild>
    </w:div>
    <w:div w:id="958923434">
      <w:bodyDiv w:val="1"/>
      <w:marLeft w:val="0"/>
      <w:marRight w:val="0"/>
      <w:marTop w:val="0"/>
      <w:marBottom w:val="0"/>
      <w:divBdr>
        <w:top w:val="none" w:sz="0" w:space="0" w:color="auto"/>
        <w:left w:val="none" w:sz="0" w:space="0" w:color="auto"/>
        <w:bottom w:val="none" w:sz="0" w:space="0" w:color="auto"/>
        <w:right w:val="none" w:sz="0" w:space="0" w:color="auto"/>
      </w:divBdr>
    </w:div>
    <w:div w:id="1037043580">
      <w:bodyDiv w:val="1"/>
      <w:marLeft w:val="0"/>
      <w:marRight w:val="0"/>
      <w:marTop w:val="0"/>
      <w:marBottom w:val="0"/>
      <w:divBdr>
        <w:top w:val="none" w:sz="0" w:space="0" w:color="auto"/>
        <w:left w:val="none" w:sz="0" w:space="0" w:color="auto"/>
        <w:bottom w:val="none" w:sz="0" w:space="0" w:color="auto"/>
        <w:right w:val="none" w:sz="0" w:space="0" w:color="auto"/>
      </w:divBdr>
    </w:div>
    <w:div w:id="1111820630">
      <w:bodyDiv w:val="1"/>
      <w:marLeft w:val="0"/>
      <w:marRight w:val="0"/>
      <w:marTop w:val="0"/>
      <w:marBottom w:val="0"/>
      <w:divBdr>
        <w:top w:val="none" w:sz="0" w:space="0" w:color="auto"/>
        <w:left w:val="none" w:sz="0" w:space="0" w:color="auto"/>
        <w:bottom w:val="none" w:sz="0" w:space="0" w:color="auto"/>
        <w:right w:val="none" w:sz="0" w:space="0" w:color="auto"/>
      </w:divBdr>
    </w:div>
    <w:div w:id="1136604116">
      <w:bodyDiv w:val="1"/>
      <w:marLeft w:val="0"/>
      <w:marRight w:val="0"/>
      <w:marTop w:val="0"/>
      <w:marBottom w:val="0"/>
      <w:divBdr>
        <w:top w:val="none" w:sz="0" w:space="0" w:color="auto"/>
        <w:left w:val="none" w:sz="0" w:space="0" w:color="auto"/>
        <w:bottom w:val="none" w:sz="0" w:space="0" w:color="auto"/>
        <w:right w:val="none" w:sz="0" w:space="0" w:color="auto"/>
      </w:divBdr>
    </w:div>
    <w:div w:id="1196115966">
      <w:bodyDiv w:val="1"/>
      <w:marLeft w:val="0"/>
      <w:marRight w:val="0"/>
      <w:marTop w:val="0"/>
      <w:marBottom w:val="0"/>
      <w:divBdr>
        <w:top w:val="none" w:sz="0" w:space="0" w:color="auto"/>
        <w:left w:val="none" w:sz="0" w:space="0" w:color="auto"/>
        <w:bottom w:val="none" w:sz="0" w:space="0" w:color="auto"/>
        <w:right w:val="none" w:sz="0" w:space="0" w:color="auto"/>
      </w:divBdr>
      <w:divsChild>
        <w:div w:id="185678877">
          <w:marLeft w:val="0"/>
          <w:marRight w:val="0"/>
          <w:marTop w:val="0"/>
          <w:marBottom w:val="0"/>
          <w:divBdr>
            <w:top w:val="none" w:sz="0" w:space="0" w:color="auto"/>
            <w:left w:val="none" w:sz="0" w:space="0" w:color="auto"/>
            <w:bottom w:val="none" w:sz="0" w:space="0" w:color="auto"/>
            <w:right w:val="none" w:sz="0" w:space="0" w:color="auto"/>
          </w:divBdr>
        </w:div>
        <w:div w:id="489685136">
          <w:marLeft w:val="0"/>
          <w:marRight w:val="0"/>
          <w:marTop w:val="0"/>
          <w:marBottom w:val="0"/>
          <w:divBdr>
            <w:top w:val="none" w:sz="0" w:space="0" w:color="auto"/>
            <w:left w:val="none" w:sz="0" w:space="0" w:color="auto"/>
            <w:bottom w:val="none" w:sz="0" w:space="0" w:color="auto"/>
            <w:right w:val="none" w:sz="0" w:space="0" w:color="auto"/>
          </w:divBdr>
        </w:div>
        <w:div w:id="501625677">
          <w:marLeft w:val="0"/>
          <w:marRight w:val="0"/>
          <w:marTop w:val="0"/>
          <w:marBottom w:val="0"/>
          <w:divBdr>
            <w:top w:val="none" w:sz="0" w:space="0" w:color="auto"/>
            <w:left w:val="none" w:sz="0" w:space="0" w:color="auto"/>
            <w:bottom w:val="none" w:sz="0" w:space="0" w:color="auto"/>
            <w:right w:val="none" w:sz="0" w:space="0" w:color="auto"/>
          </w:divBdr>
        </w:div>
        <w:div w:id="539782166">
          <w:marLeft w:val="0"/>
          <w:marRight w:val="0"/>
          <w:marTop w:val="0"/>
          <w:marBottom w:val="0"/>
          <w:divBdr>
            <w:top w:val="none" w:sz="0" w:space="0" w:color="auto"/>
            <w:left w:val="none" w:sz="0" w:space="0" w:color="auto"/>
            <w:bottom w:val="none" w:sz="0" w:space="0" w:color="auto"/>
            <w:right w:val="none" w:sz="0" w:space="0" w:color="auto"/>
          </w:divBdr>
        </w:div>
        <w:div w:id="570039466">
          <w:marLeft w:val="0"/>
          <w:marRight w:val="0"/>
          <w:marTop w:val="0"/>
          <w:marBottom w:val="0"/>
          <w:divBdr>
            <w:top w:val="none" w:sz="0" w:space="0" w:color="auto"/>
            <w:left w:val="none" w:sz="0" w:space="0" w:color="auto"/>
            <w:bottom w:val="none" w:sz="0" w:space="0" w:color="auto"/>
            <w:right w:val="none" w:sz="0" w:space="0" w:color="auto"/>
          </w:divBdr>
        </w:div>
        <w:div w:id="590502847">
          <w:marLeft w:val="0"/>
          <w:marRight w:val="0"/>
          <w:marTop w:val="0"/>
          <w:marBottom w:val="0"/>
          <w:divBdr>
            <w:top w:val="none" w:sz="0" w:space="0" w:color="auto"/>
            <w:left w:val="none" w:sz="0" w:space="0" w:color="auto"/>
            <w:bottom w:val="none" w:sz="0" w:space="0" w:color="auto"/>
            <w:right w:val="none" w:sz="0" w:space="0" w:color="auto"/>
          </w:divBdr>
        </w:div>
        <w:div w:id="680668315">
          <w:marLeft w:val="0"/>
          <w:marRight w:val="0"/>
          <w:marTop w:val="0"/>
          <w:marBottom w:val="0"/>
          <w:divBdr>
            <w:top w:val="none" w:sz="0" w:space="0" w:color="auto"/>
            <w:left w:val="none" w:sz="0" w:space="0" w:color="auto"/>
            <w:bottom w:val="none" w:sz="0" w:space="0" w:color="auto"/>
            <w:right w:val="none" w:sz="0" w:space="0" w:color="auto"/>
          </w:divBdr>
        </w:div>
        <w:div w:id="702558452">
          <w:marLeft w:val="0"/>
          <w:marRight w:val="0"/>
          <w:marTop w:val="0"/>
          <w:marBottom w:val="0"/>
          <w:divBdr>
            <w:top w:val="none" w:sz="0" w:space="0" w:color="auto"/>
            <w:left w:val="none" w:sz="0" w:space="0" w:color="auto"/>
            <w:bottom w:val="none" w:sz="0" w:space="0" w:color="auto"/>
            <w:right w:val="none" w:sz="0" w:space="0" w:color="auto"/>
          </w:divBdr>
        </w:div>
        <w:div w:id="794300012">
          <w:marLeft w:val="0"/>
          <w:marRight w:val="0"/>
          <w:marTop w:val="0"/>
          <w:marBottom w:val="0"/>
          <w:divBdr>
            <w:top w:val="none" w:sz="0" w:space="0" w:color="auto"/>
            <w:left w:val="none" w:sz="0" w:space="0" w:color="auto"/>
            <w:bottom w:val="none" w:sz="0" w:space="0" w:color="auto"/>
            <w:right w:val="none" w:sz="0" w:space="0" w:color="auto"/>
          </w:divBdr>
        </w:div>
        <w:div w:id="1091779209">
          <w:marLeft w:val="0"/>
          <w:marRight w:val="0"/>
          <w:marTop w:val="0"/>
          <w:marBottom w:val="0"/>
          <w:divBdr>
            <w:top w:val="none" w:sz="0" w:space="0" w:color="auto"/>
            <w:left w:val="none" w:sz="0" w:space="0" w:color="auto"/>
            <w:bottom w:val="none" w:sz="0" w:space="0" w:color="auto"/>
            <w:right w:val="none" w:sz="0" w:space="0" w:color="auto"/>
          </w:divBdr>
        </w:div>
        <w:div w:id="1128282178">
          <w:marLeft w:val="0"/>
          <w:marRight w:val="0"/>
          <w:marTop w:val="0"/>
          <w:marBottom w:val="0"/>
          <w:divBdr>
            <w:top w:val="none" w:sz="0" w:space="0" w:color="auto"/>
            <w:left w:val="none" w:sz="0" w:space="0" w:color="auto"/>
            <w:bottom w:val="none" w:sz="0" w:space="0" w:color="auto"/>
            <w:right w:val="none" w:sz="0" w:space="0" w:color="auto"/>
          </w:divBdr>
        </w:div>
        <w:div w:id="1172260616">
          <w:marLeft w:val="0"/>
          <w:marRight w:val="0"/>
          <w:marTop w:val="0"/>
          <w:marBottom w:val="0"/>
          <w:divBdr>
            <w:top w:val="none" w:sz="0" w:space="0" w:color="auto"/>
            <w:left w:val="none" w:sz="0" w:space="0" w:color="auto"/>
            <w:bottom w:val="none" w:sz="0" w:space="0" w:color="auto"/>
            <w:right w:val="none" w:sz="0" w:space="0" w:color="auto"/>
          </w:divBdr>
        </w:div>
        <w:div w:id="1630091131">
          <w:marLeft w:val="0"/>
          <w:marRight w:val="0"/>
          <w:marTop w:val="0"/>
          <w:marBottom w:val="0"/>
          <w:divBdr>
            <w:top w:val="none" w:sz="0" w:space="0" w:color="auto"/>
            <w:left w:val="none" w:sz="0" w:space="0" w:color="auto"/>
            <w:bottom w:val="none" w:sz="0" w:space="0" w:color="auto"/>
            <w:right w:val="none" w:sz="0" w:space="0" w:color="auto"/>
          </w:divBdr>
        </w:div>
        <w:div w:id="1630545780">
          <w:marLeft w:val="0"/>
          <w:marRight w:val="0"/>
          <w:marTop w:val="0"/>
          <w:marBottom w:val="0"/>
          <w:divBdr>
            <w:top w:val="none" w:sz="0" w:space="0" w:color="auto"/>
            <w:left w:val="none" w:sz="0" w:space="0" w:color="auto"/>
            <w:bottom w:val="none" w:sz="0" w:space="0" w:color="auto"/>
            <w:right w:val="none" w:sz="0" w:space="0" w:color="auto"/>
          </w:divBdr>
        </w:div>
        <w:div w:id="1730496777">
          <w:marLeft w:val="0"/>
          <w:marRight w:val="0"/>
          <w:marTop w:val="0"/>
          <w:marBottom w:val="0"/>
          <w:divBdr>
            <w:top w:val="none" w:sz="0" w:space="0" w:color="auto"/>
            <w:left w:val="none" w:sz="0" w:space="0" w:color="auto"/>
            <w:bottom w:val="none" w:sz="0" w:space="0" w:color="auto"/>
            <w:right w:val="none" w:sz="0" w:space="0" w:color="auto"/>
          </w:divBdr>
        </w:div>
        <w:div w:id="2056151034">
          <w:marLeft w:val="0"/>
          <w:marRight w:val="0"/>
          <w:marTop w:val="0"/>
          <w:marBottom w:val="0"/>
          <w:divBdr>
            <w:top w:val="none" w:sz="0" w:space="0" w:color="auto"/>
            <w:left w:val="none" w:sz="0" w:space="0" w:color="auto"/>
            <w:bottom w:val="none" w:sz="0" w:space="0" w:color="auto"/>
            <w:right w:val="none" w:sz="0" w:space="0" w:color="auto"/>
          </w:divBdr>
        </w:div>
        <w:div w:id="2078506330">
          <w:marLeft w:val="0"/>
          <w:marRight w:val="0"/>
          <w:marTop w:val="0"/>
          <w:marBottom w:val="0"/>
          <w:divBdr>
            <w:top w:val="none" w:sz="0" w:space="0" w:color="auto"/>
            <w:left w:val="none" w:sz="0" w:space="0" w:color="auto"/>
            <w:bottom w:val="none" w:sz="0" w:space="0" w:color="auto"/>
            <w:right w:val="none" w:sz="0" w:space="0" w:color="auto"/>
          </w:divBdr>
        </w:div>
      </w:divsChild>
    </w:div>
    <w:div w:id="1272275846">
      <w:bodyDiv w:val="1"/>
      <w:marLeft w:val="0"/>
      <w:marRight w:val="0"/>
      <w:marTop w:val="0"/>
      <w:marBottom w:val="0"/>
      <w:divBdr>
        <w:top w:val="none" w:sz="0" w:space="0" w:color="auto"/>
        <w:left w:val="none" w:sz="0" w:space="0" w:color="auto"/>
        <w:bottom w:val="none" w:sz="0" w:space="0" w:color="auto"/>
        <w:right w:val="none" w:sz="0" w:space="0" w:color="auto"/>
      </w:divBdr>
    </w:div>
    <w:div w:id="1287351514">
      <w:bodyDiv w:val="1"/>
      <w:marLeft w:val="0"/>
      <w:marRight w:val="0"/>
      <w:marTop w:val="0"/>
      <w:marBottom w:val="0"/>
      <w:divBdr>
        <w:top w:val="none" w:sz="0" w:space="0" w:color="auto"/>
        <w:left w:val="none" w:sz="0" w:space="0" w:color="auto"/>
        <w:bottom w:val="none" w:sz="0" w:space="0" w:color="auto"/>
        <w:right w:val="none" w:sz="0" w:space="0" w:color="auto"/>
      </w:divBdr>
    </w:div>
    <w:div w:id="1299455672">
      <w:bodyDiv w:val="1"/>
      <w:marLeft w:val="0"/>
      <w:marRight w:val="0"/>
      <w:marTop w:val="0"/>
      <w:marBottom w:val="0"/>
      <w:divBdr>
        <w:top w:val="none" w:sz="0" w:space="0" w:color="auto"/>
        <w:left w:val="none" w:sz="0" w:space="0" w:color="auto"/>
        <w:bottom w:val="none" w:sz="0" w:space="0" w:color="auto"/>
        <w:right w:val="none" w:sz="0" w:space="0" w:color="auto"/>
      </w:divBdr>
    </w:div>
    <w:div w:id="1427118059">
      <w:bodyDiv w:val="1"/>
      <w:marLeft w:val="0"/>
      <w:marRight w:val="0"/>
      <w:marTop w:val="0"/>
      <w:marBottom w:val="0"/>
      <w:divBdr>
        <w:top w:val="none" w:sz="0" w:space="0" w:color="auto"/>
        <w:left w:val="none" w:sz="0" w:space="0" w:color="auto"/>
        <w:bottom w:val="none" w:sz="0" w:space="0" w:color="auto"/>
        <w:right w:val="none" w:sz="0" w:space="0" w:color="auto"/>
      </w:divBdr>
      <w:divsChild>
        <w:div w:id="313025528">
          <w:marLeft w:val="0"/>
          <w:marRight w:val="0"/>
          <w:marTop w:val="0"/>
          <w:marBottom w:val="0"/>
          <w:divBdr>
            <w:top w:val="none" w:sz="0" w:space="0" w:color="auto"/>
            <w:left w:val="none" w:sz="0" w:space="0" w:color="auto"/>
            <w:bottom w:val="none" w:sz="0" w:space="0" w:color="auto"/>
            <w:right w:val="none" w:sz="0" w:space="0" w:color="auto"/>
          </w:divBdr>
        </w:div>
        <w:div w:id="543180579">
          <w:marLeft w:val="0"/>
          <w:marRight w:val="0"/>
          <w:marTop w:val="0"/>
          <w:marBottom w:val="0"/>
          <w:divBdr>
            <w:top w:val="none" w:sz="0" w:space="0" w:color="auto"/>
            <w:left w:val="none" w:sz="0" w:space="0" w:color="auto"/>
            <w:bottom w:val="none" w:sz="0" w:space="0" w:color="auto"/>
            <w:right w:val="none" w:sz="0" w:space="0" w:color="auto"/>
          </w:divBdr>
        </w:div>
        <w:div w:id="634138387">
          <w:marLeft w:val="0"/>
          <w:marRight w:val="0"/>
          <w:marTop w:val="0"/>
          <w:marBottom w:val="0"/>
          <w:divBdr>
            <w:top w:val="none" w:sz="0" w:space="0" w:color="auto"/>
            <w:left w:val="none" w:sz="0" w:space="0" w:color="auto"/>
            <w:bottom w:val="none" w:sz="0" w:space="0" w:color="auto"/>
            <w:right w:val="none" w:sz="0" w:space="0" w:color="auto"/>
          </w:divBdr>
        </w:div>
        <w:div w:id="1184437055">
          <w:marLeft w:val="0"/>
          <w:marRight w:val="0"/>
          <w:marTop w:val="0"/>
          <w:marBottom w:val="0"/>
          <w:divBdr>
            <w:top w:val="none" w:sz="0" w:space="0" w:color="auto"/>
            <w:left w:val="none" w:sz="0" w:space="0" w:color="auto"/>
            <w:bottom w:val="none" w:sz="0" w:space="0" w:color="auto"/>
            <w:right w:val="none" w:sz="0" w:space="0" w:color="auto"/>
          </w:divBdr>
        </w:div>
        <w:div w:id="1422288745">
          <w:marLeft w:val="0"/>
          <w:marRight w:val="0"/>
          <w:marTop w:val="0"/>
          <w:marBottom w:val="0"/>
          <w:divBdr>
            <w:top w:val="none" w:sz="0" w:space="0" w:color="auto"/>
            <w:left w:val="none" w:sz="0" w:space="0" w:color="auto"/>
            <w:bottom w:val="none" w:sz="0" w:space="0" w:color="auto"/>
            <w:right w:val="none" w:sz="0" w:space="0" w:color="auto"/>
          </w:divBdr>
        </w:div>
        <w:div w:id="1528526063">
          <w:marLeft w:val="0"/>
          <w:marRight w:val="0"/>
          <w:marTop w:val="0"/>
          <w:marBottom w:val="0"/>
          <w:divBdr>
            <w:top w:val="none" w:sz="0" w:space="0" w:color="auto"/>
            <w:left w:val="none" w:sz="0" w:space="0" w:color="auto"/>
            <w:bottom w:val="none" w:sz="0" w:space="0" w:color="auto"/>
            <w:right w:val="none" w:sz="0" w:space="0" w:color="auto"/>
          </w:divBdr>
        </w:div>
        <w:div w:id="1903170333">
          <w:marLeft w:val="0"/>
          <w:marRight w:val="0"/>
          <w:marTop w:val="0"/>
          <w:marBottom w:val="0"/>
          <w:divBdr>
            <w:top w:val="none" w:sz="0" w:space="0" w:color="auto"/>
            <w:left w:val="none" w:sz="0" w:space="0" w:color="auto"/>
            <w:bottom w:val="none" w:sz="0" w:space="0" w:color="auto"/>
            <w:right w:val="none" w:sz="0" w:space="0" w:color="auto"/>
          </w:divBdr>
        </w:div>
        <w:div w:id="2080783879">
          <w:marLeft w:val="0"/>
          <w:marRight w:val="0"/>
          <w:marTop w:val="0"/>
          <w:marBottom w:val="0"/>
          <w:divBdr>
            <w:top w:val="none" w:sz="0" w:space="0" w:color="auto"/>
            <w:left w:val="none" w:sz="0" w:space="0" w:color="auto"/>
            <w:bottom w:val="none" w:sz="0" w:space="0" w:color="auto"/>
            <w:right w:val="none" w:sz="0" w:space="0" w:color="auto"/>
          </w:divBdr>
        </w:div>
      </w:divsChild>
    </w:div>
    <w:div w:id="1457064865">
      <w:bodyDiv w:val="1"/>
      <w:marLeft w:val="0"/>
      <w:marRight w:val="0"/>
      <w:marTop w:val="0"/>
      <w:marBottom w:val="0"/>
      <w:divBdr>
        <w:top w:val="none" w:sz="0" w:space="0" w:color="auto"/>
        <w:left w:val="none" w:sz="0" w:space="0" w:color="auto"/>
        <w:bottom w:val="none" w:sz="0" w:space="0" w:color="auto"/>
        <w:right w:val="none" w:sz="0" w:space="0" w:color="auto"/>
      </w:divBdr>
    </w:div>
    <w:div w:id="1493334803">
      <w:bodyDiv w:val="1"/>
      <w:marLeft w:val="0"/>
      <w:marRight w:val="0"/>
      <w:marTop w:val="0"/>
      <w:marBottom w:val="0"/>
      <w:divBdr>
        <w:top w:val="none" w:sz="0" w:space="0" w:color="auto"/>
        <w:left w:val="none" w:sz="0" w:space="0" w:color="auto"/>
        <w:bottom w:val="none" w:sz="0" w:space="0" w:color="auto"/>
        <w:right w:val="none" w:sz="0" w:space="0" w:color="auto"/>
      </w:divBdr>
      <w:divsChild>
        <w:div w:id="270671151">
          <w:marLeft w:val="0"/>
          <w:marRight w:val="0"/>
          <w:marTop w:val="0"/>
          <w:marBottom w:val="0"/>
          <w:divBdr>
            <w:top w:val="none" w:sz="0" w:space="0" w:color="auto"/>
            <w:left w:val="none" w:sz="0" w:space="0" w:color="auto"/>
            <w:bottom w:val="none" w:sz="0" w:space="0" w:color="auto"/>
            <w:right w:val="none" w:sz="0" w:space="0" w:color="auto"/>
          </w:divBdr>
        </w:div>
        <w:div w:id="271207995">
          <w:marLeft w:val="0"/>
          <w:marRight w:val="0"/>
          <w:marTop w:val="0"/>
          <w:marBottom w:val="0"/>
          <w:divBdr>
            <w:top w:val="none" w:sz="0" w:space="0" w:color="auto"/>
            <w:left w:val="none" w:sz="0" w:space="0" w:color="auto"/>
            <w:bottom w:val="none" w:sz="0" w:space="0" w:color="auto"/>
            <w:right w:val="none" w:sz="0" w:space="0" w:color="auto"/>
          </w:divBdr>
        </w:div>
        <w:div w:id="388236851">
          <w:marLeft w:val="0"/>
          <w:marRight w:val="0"/>
          <w:marTop w:val="0"/>
          <w:marBottom w:val="0"/>
          <w:divBdr>
            <w:top w:val="none" w:sz="0" w:space="0" w:color="auto"/>
            <w:left w:val="none" w:sz="0" w:space="0" w:color="auto"/>
            <w:bottom w:val="none" w:sz="0" w:space="0" w:color="auto"/>
            <w:right w:val="none" w:sz="0" w:space="0" w:color="auto"/>
          </w:divBdr>
        </w:div>
        <w:div w:id="627050397">
          <w:marLeft w:val="0"/>
          <w:marRight w:val="0"/>
          <w:marTop w:val="0"/>
          <w:marBottom w:val="0"/>
          <w:divBdr>
            <w:top w:val="none" w:sz="0" w:space="0" w:color="auto"/>
            <w:left w:val="none" w:sz="0" w:space="0" w:color="auto"/>
            <w:bottom w:val="none" w:sz="0" w:space="0" w:color="auto"/>
            <w:right w:val="none" w:sz="0" w:space="0" w:color="auto"/>
          </w:divBdr>
        </w:div>
        <w:div w:id="1781298669">
          <w:marLeft w:val="0"/>
          <w:marRight w:val="0"/>
          <w:marTop w:val="0"/>
          <w:marBottom w:val="0"/>
          <w:divBdr>
            <w:top w:val="none" w:sz="0" w:space="0" w:color="auto"/>
            <w:left w:val="none" w:sz="0" w:space="0" w:color="auto"/>
            <w:bottom w:val="none" w:sz="0" w:space="0" w:color="auto"/>
            <w:right w:val="none" w:sz="0" w:space="0" w:color="auto"/>
          </w:divBdr>
        </w:div>
      </w:divsChild>
    </w:div>
    <w:div w:id="1498959992">
      <w:bodyDiv w:val="1"/>
      <w:marLeft w:val="0"/>
      <w:marRight w:val="0"/>
      <w:marTop w:val="0"/>
      <w:marBottom w:val="0"/>
      <w:divBdr>
        <w:top w:val="none" w:sz="0" w:space="0" w:color="auto"/>
        <w:left w:val="none" w:sz="0" w:space="0" w:color="auto"/>
        <w:bottom w:val="none" w:sz="0" w:space="0" w:color="auto"/>
        <w:right w:val="none" w:sz="0" w:space="0" w:color="auto"/>
      </w:divBdr>
    </w:div>
    <w:div w:id="1506704719">
      <w:bodyDiv w:val="1"/>
      <w:marLeft w:val="0"/>
      <w:marRight w:val="0"/>
      <w:marTop w:val="0"/>
      <w:marBottom w:val="0"/>
      <w:divBdr>
        <w:top w:val="none" w:sz="0" w:space="0" w:color="auto"/>
        <w:left w:val="none" w:sz="0" w:space="0" w:color="auto"/>
        <w:bottom w:val="none" w:sz="0" w:space="0" w:color="auto"/>
        <w:right w:val="none" w:sz="0" w:space="0" w:color="auto"/>
      </w:divBdr>
    </w:div>
    <w:div w:id="1528443466">
      <w:bodyDiv w:val="1"/>
      <w:marLeft w:val="0"/>
      <w:marRight w:val="0"/>
      <w:marTop w:val="0"/>
      <w:marBottom w:val="0"/>
      <w:divBdr>
        <w:top w:val="none" w:sz="0" w:space="0" w:color="auto"/>
        <w:left w:val="none" w:sz="0" w:space="0" w:color="auto"/>
        <w:bottom w:val="none" w:sz="0" w:space="0" w:color="auto"/>
        <w:right w:val="none" w:sz="0" w:space="0" w:color="auto"/>
      </w:divBdr>
      <w:divsChild>
        <w:div w:id="1197961036">
          <w:marLeft w:val="0"/>
          <w:marRight w:val="0"/>
          <w:marTop w:val="0"/>
          <w:marBottom w:val="0"/>
          <w:divBdr>
            <w:top w:val="none" w:sz="0" w:space="0" w:color="auto"/>
            <w:left w:val="none" w:sz="0" w:space="0" w:color="auto"/>
            <w:bottom w:val="none" w:sz="0" w:space="0" w:color="auto"/>
            <w:right w:val="none" w:sz="0" w:space="0" w:color="auto"/>
          </w:divBdr>
          <w:divsChild>
            <w:div w:id="158606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2666">
      <w:bodyDiv w:val="1"/>
      <w:marLeft w:val="0"/>
      <w:marRight w:val="0"/>
      <w:marTop w:val="0"/>
      <w:marBottom w:val="0"/>
      <w:divBdr>
        <w:top w:val="none" w:sz="0" w:space="0" w:color="auto"/>
        <w:left w:val="none" w:sz="0" w:space="0" w:color="auto"/>
        <w:bottom w:val="none" w:sz="0" w:space="0" w:color="auto"/>
        <w:right w:val="none" w:sz="0" w:space="0" w:color="auto"/>
      </w:divBdr>
    </w:div>
    <w:div w:id="1554275445">
      <w:bodyDiv w:val="1"/>
      <w:marLeft w:val="0"/>
      <w:marRight w:val="0"/>
      <w:marTop w:val="0"/>
      <w:marBottom w:val="0"/>
      <w:divBdr>
        <w:top w:val="none" w:sz="0" w:space="0" w:color="auto"/>
        <w:left w:val="none" w:sz="0" w:space="0" w:color="auto"/>
        <w:bottom w:val="none" w:sz="0" w:space="0" w:color="auto"/>
        <w:right w:val="none" w:sz="0" w:space="0" w:color="auto"/>
      </w:divBdr>
    </w:div>
    <w:div w:id="1568606413">
      <w:bodyDiv w:val="1"/>
      <w:marLeft w:val="0"/>
      <w:marRight w:val="0"/>
      <w:marTop w:val="0"/>
      <w:marBottom w:val="0"/>
      <w:divBdr>
        <w:top w:val="none" w:sz="0" w:space="0" w:color="auto"/>
        <w:left w:val="none" w:sz="0" w:space="0" w:color="auto"/>
        <w:bottom w:val="none" w:sz="0" w:space="0" w:color="auto"/>
        <w:right w:val="none" w:sz="0" w:space="0" w:color="auto"/>
      </w:divBdr>
    </w:div>
    <w:div w:id="1585185900">
      <w:bodyDiv w:val="1"/>
      <w:marLeft w:val="0"/>
      <w:marRight w:val="0"/>
      <w:marTop w:val="0"/>
      <w:marBottom w:val="0"/>
      <w:divBdr>
        <w:top w:val="none" w:sz="0" w:space="0" w:color="auto"/>
        <w:left w:val="none" w:sz="0" w:space="0" w:color="auto"/>
        <w:bottom w:val="none" w:sz="0" w:space="0" w:color="auto"/>
        <w:right w:val="none" w:sz="0" w:space="0" w:color="auto"/>
      </w:divBdr>
    </w:div>
    <w:div w:id="1627589722">
      <w:bodyDiv w:val="1"/>
      <w:marLeft w:val="0"/>
      <w:marRight w:val="0"/>
      <w:marTop w:val="0"/>
      <w:marBottom w:val="0"/>
      <w:divBdr>
        <w:top w:val="none" w:sz="0" w:space="0" w:color="auto"/>
        <w:left w:val="none" w:sz="0" w:space="0" w:color="auto"/>
        <w:bottom w:val="none" w:sz="0" w:space="0" w:color="auto"/>
        <w:right w:val="none" w:sz="0" w:space="0" w:color="auto"/>
      </w:divBdr>
    </w:div>
    <w:div w:id="1877040188">
      <w:bodyDiv w:val="1"/>
      <w:marLeft w:val="0"/>
      <w:marRight w:val="0"/>
      <w:marTop w:val="0"/>
      <w:marBottom w:val="0"/>
      <w:divBdr>
        <w:top w:val="none" w:sz="0" w:space="0" w:color="auto"/>
        <w:left w:val="none" w:sz="0" w:space="0" w:color="auto"/>
        <w:bottom w:val="none" w:sz="0" w:space="0" w:color="auto"/>
        <w:right w:val="none" w:sz="0" w:space="0" w:color="auto"/>
      </w:divBdr>
    </w:div>
    <w:div w:id="2008172662">
      <w:bodyDiv w:val="1"/>
      <w:marLeft w:val="0"/>
      <w:marRight w:val="0"/>
      <w:marTop w:val="0"/>
      <w:marBottom w:val="0"/>
      <w:divBdr>
        <w:top w:val="none" w:sz="0" w:space="0" w:color="auto"/>
        <w:left w:val="none" w:sz="0" w:space="0" w:color="auto"/>
        <w:bottom w:val="none" w:sz="0" w:space="0" w:color="auto"/>
        <w:right w:val="none" w:sz="0" w:space="0" w:color="auto"/>
      </w:divBdr>
    </w:div>
    <w:div w:id="2036151339">
      <w:bodyDiv w:val="1"/>
      <w:marLeft w:val="0"/>
      <w:marRight w:val="0"/>
      <w:marTop w:val="0"/>
      <w:marBottom w:val="0"/>
      <w:divBdr>
        <w:top w:val="none" w:sz="0" w:space="0" w:color="auto"/>
        <w:left w:val="none" w:sz="0" w:space="0" w:color="auto"/>
        <w:bottom w:val="none" w:sz="0" w:space="0" w:color="auto"/>
        <w:right w:val="none" w:sz="0" w:space="0" w:color="auto"/>
      </w:divBdr>
    </w:div>
    <w:div w:id="2080133090">
      <w:bodyDiv w:val="1"/>
      <w:marLeft w:val="0"/>
      <w:marRight w:val="0"/>
      <w:marTop w:val="0"/>
      <w:marBottom w:val="0"/>
      <w:divBdr>
        <w:top w:val="none" w:sz="0" w:space="0" w:color="auto"/>
        <w:left w:val="none" w:sz="0" w:space="0" w:color="auto"/>
        <w:bottom w:val="none" w:sz="0" w:space="0" w:color="auto"/>
        <w:right w:val="none" w:sz="0" w:space="0" w:color="auto"/>
      </w:divBdr>
      <w:divsChild>
        <w:div w:id="150297654">
          <w:marLeft w:val="0"/>
          <w:marRight w:val="0"/>
          <w:marTop w:val="0"/>
          <w:marBottom w:val="0"/>
          <w:divBdr>
            <w:top w:val="none" w:sz="0" w:space="0" w:color="auto"/>
            <w:left w:val="none" w:sz="0" w:space="0" w:color="auto"/>
            <w:bottom w:val="none" w:sz="0" w:space="0" w:color="auto"/>
            <w:right w:val="none" w:sz="0" w:space="0" w:color="auto"/>
          </w:divBdr>
        </w:div>
        <w:div w:id="492796713">
          <w:marLeft w:val="0"/>
          <w:marRight w:val="0"/>
          <w:marTop w:val="0"/>
          <w:marBottom w:val="0"/>
          <w:divBdr>
            <w:top w:val="none" w:sz="0" w:space="0" w:color="auto"/>
            <w:left w:val="none" w:sz="0" w:space="0" w:color="auto"/>
            <w:bottom w:val="none" w:sz="0" w:space="0" w:color="auto"/>
            <w:right w:val="none" w:sz="0" w:space="0" w:color="auto"/>
          </w:divBdr>
        </w:div>
        <w:div w:id="545606888">
          <w:marLeft w:val="0"/>
          <w:marRight w:val="0"/>
          <w:marTop w:val="0"/>
          <w:marBottom w:val="0"/>
          <w:divBdr>
            <w:top w:val="none" w:sz="0" w:space="0" w:color="auto"/>
            <w:left w:val="none" w:sz="0" w:space="0" w:color="auto"/>
            <w:bottom w:val="none" w:sz="0" w:space="0" w:color="auto"/>
            <w:right w:val="none" w:sz="0" w:space="0" w:color="auto"/>
          </w:divBdr>
        </w:div>
        <w:div w:id="757554136">
          <w:marLeft w:val="0"/>
          <w:marRight w:val="0"/>
          <w:marTop w:val="0"/>
          <w:marBottom w:val="0"/>
          <w:divBdr>
            <w:top w:val="none" w:sz="0" w:space="0" w:color="auto"/>
            <w:left w:val="none" w:sz="0" w:space="0" w:color="auto"/>
            <w:bottom w:val="none" w:sz="0" w:space="0" w:color="auto"/>
            <w:right w:val="none" w:sz="0" w:space="0" w:color="auto"/>
          </w:divBdr>
        </w:div>
        <w:div w:id="7891317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package" Target="embeddings/Microsoft_Word_Document1.doc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9EC60-E85A-479D-BC00-48308D550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3</Pages>
  <Words>661</Words>
  <Characters>5361</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WG4 #52</vt:lpstr>
      <vt:lpstr>3GPP TSG RAN WG4 #52</vt:lpstr>
    </vt:vector>
  </TitlesOfParts>
  <Company>DOCOMO</Company>
  <LinksUpToDate>false</LinksUpToDate>
  <CharactersWithSpaces>6010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#52</dc:title>
  <dc:creator>Anite</dc:creator>
  <cp:keywords>3GPP;UE;Positions</cp:keywords>
  <cp:lastModifiedBy>Aki Hekkala</cp:lastModifiedBy>
  <cp:revision>18</cp:revision>
  <cp:lastPrinted>2010-02-09T06:52:00Z</cp:lastPrinted>
  <dcterms:created xsi:type="dcterms:W3CDTF">2015-05-15T10:19:00Z</dcterms:created>
  <dcterms:modified xsi:type="dcterms:W3CDTF">2015-05-18T14:11:00Z</dcterms:modified>
</cp:coreProperties>
</file>