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E63" w:rsidRPr="00DB3907" w:rsidRDefault="00F25E63" w:rsidP="00F25E63">
      <w:pPr>
        <w:pStyle w:val="Header"/>
        <w:tabs>
          <w:tab w:val="right" w:pos="9639"/>
        </w:tabs>
        <w:rPr>
          <w:rFonts w:cs="Arial"/>
          <w:sz w:val="24"/>
          <w:szCs w:val="24"/>
          <w:lang w:val="de-DE"/>
        </w:rPr>
      </w:pPr>
      <w:r w:rsidRPr="00DB3907">
        <w:rPr>
          <w:rFonts w:cs="Arial"/>
          <w:sz w:val="24"/>
          <w:szCs w:val="24"/>
          <w:lang w:val="de-DE"/>
        </w:rPr>
        <w:t>3GPP TSG-RAN WG4 #</w:t>
      </w:r>
      <w:r>
        <w:rPr>
          <w:rFonts w:cs="Arial"/>
          <w:sz w:val="24"/>
          <w:szCs w:val="24"/>
          <w:lang w:val="de-DE"/>
        </w:rPr>
        <w:t>7</w:t>
      </w:r>
      <w:r w:rsidR="00515953">
        <w:rPr>
          <w:rFonts w:cs="Arial"/>
          <w:sz w:val="24"/>
          <w:szCs w:val="24"/>
          <w:lang w:val="de-DE"/>
        </w:rPr>
        <w:t>4</w:t>
      </w:r>
      <w:r w:rsidR="00673963">
        <w:rPr>
          <w:rFonts w:cs="Arial"/>
          <w:sz w:val="24"/>
          <w:szCs w:val="24"/>
          <w:lang w:val="de-DE"/>
        </w:rPr>
        <w:t>bis</w:t>
      </w:r>
      <w:r w:rsidRPr="00DB3907">
        <w:rPr>
          <w:rFonts w:cs="Arial"/>
          <w:sz w:val="24"/>
          <w:szCs w:val="24"/>
          <w:lang w:val="de-DE"/>
        </w:rPr>
        <w:tab/>
        <w:t>R4-</w:t>
      </w:r>
      <w:r w:rsidR="004F5E4B" w:rsidRPr="004F5E4B">
        <w:rPr>
          <w:rFonts w:cs="Arial"/>
          <w:sz w:val="24"/>
          <w:szCs w:val="24"/>
          <w:lang w:val="de-DE"/>
        </w:rPr>
        <w:t>151542</w:t>
      </w:r>
    </w:p>
    <w:p w:rsidR="00F25E63" w:rsidRPr="00DB3907" w:rsidRDefault="00673963" w:rsidP="00F25E63">
      <w:pPr>
        <w:pStyle w:val="Header"/>
        <w:tabs>
          <w:tab w:val="left" w:pos="6521"/>
        </w:tabs>
        <w:rPr>
          <w:rFonts w:cs="Arial"/>
          <w:sz w:val="24"/>
          <w:szCs w:val="24"/>
        </w:rPr>
      </w:pPr>
      <w:r>
        <w:rPr>
          <w:rFonts w:cs="Arial"/>
          <w:sz w:val="24"/>
          <w:szCs w:val="24"/>
        </w:rPr>
        <w:t>April</w:t>
      </w:r>
      <w:r w:rsidR="00F25E63">
        <w:rPr>
          <w:rFonts w:cs="Arial"/>
          <w:sz w:val="24"/>
          <w:szCs w:val="24"/>
        </w:rPr>
        <w:t xml:space="preserve"> </w:t>
      </w:r>
      <w:r>
        <w:rPr>
          <w:rFonts w:cs="Arial"/>
          <w:sz w:val="24"/>
          <w:szCs w:val="24"/>
        </w:rPr>
        <w:t>20</w:t>
      </w:r>
      <w:r w:rsidR="00F25E63">
        <w:rPr>
          <w:rFonts w:cs="Arial"/>
          <w:sz w:val="24"/>
          <w:szCs w:val="24"/>
          <w:vertAlign w:val="superscript"/>
        </w:rPr>
        <w:t>t</w:t>
      </w:r>
      <w:r w:rsidR="00C56370">
        <w:rPr>
          <w:rFonts w:cs="Arial"/>
          <w:sz w:val="24"/>
          <w:szCs w:val="24"/>
          <w:vertAlign w:val="superscript"/>
        </w:rPr>
        <w:t>h</w:t>
      </w:r>
      <w:r w:rsidR="00F25E63" w:rsidRPr="00DB3907">
        <w:rPr>
          <w:rFonts w:cs="Arial"/>
          <w:sz w:val="24"/>
          <w:szCs w:val="24"/>
          <w:vertAlign w:val="superscript"/>
        </w:rPr>
        <w:t xml:space="preserve"> </w:t>
      </w:r>
      <w:r w:rsidR="00F25E63" w:rsidRPr="00DB3907">
        <w:rPr>
          <w:rFonts w:cs="Arial"/>
          <w:sz w:val="24"/>
          <w:szCs w:val="24"/>
        </w:rPr>
        <w:t xml:space="preserve">– </w:t>
      </w:r>
      <w:r>
        <w:rPr>
          <w:rFonts w:cs="Arial"/>
          <w:sz w:val="24"/>
          <w:szCs w:val="24"/>
        </w:rPr>
        <w:t>24</w:t>
      </w:r>
      <w:r w:rsidR="0042352E">
        <w:rPr>
          <w:rFonts w:cs="Arial"/>
          <w:sz w:val="24"/>
          <w:szCs w:val="24"/>
          <w:vertAlign w:val="superscript"/>
        </w:rPr>
        <w:t>t</w:t>
      </w:r>
      <w:r w:rsidR="00515953">
        <w:rPr>
          <w:rFonts w:cs="Arial"/>
          <w:sz w:val="24"/>
          <w:szCs w:val="24"/>
          <w:vertAlign w:val="superscript"/>
        </w:rPr>
        <w:t>h</w:t>
      </w:r>
      <w:r w:rsidR="00F25E63">
        <w:rPr>
          <w:rFonts w:cs="Arial"/>
          <w:sz w:val="24"/>
          <w:szCs w:val="24"/>
        </w:rPr>
        <w:t>, 201</w:t>
      </w:r>
      <w:r w:rsidR="00515953">
        <w:rPr>
          <w:rFonts w:cs="Arial"/>
          <w:sz w:val="24"/>
          <w:szCs w:val="24"/>
        </w:rPr>
        <w:t>5</w:t>
      </w:r>
    </w:p>
    <w:p w:rsidR="00F25E63" w:rsidRPr="00DB3907" w:rsidRDefault="00673963" w:rsidP="00F25E63">
      <w:pPr>
        <w:pStyle w:val="Header"/>
        <w:rPr>
          <w:rFonts w:cs="Arial"/>
          <w:sz w:val="24"/>
          <w:szCs w:val="24"/>
        </w:rPr>
      </w:pPr>
      <w:r>
        <w:rPr>
          <w:rFonts w:cs="Arial"/>
          <w:sz w:val="24"/>
          <w:szCs w:val="24"/>
        </w:rPr>
        <w:t>Rio De Janeiro</w:t>
      </w:r>
      <w:r w:rsidR="0042352E">
        <w:rPr>
          <w:rFonts w:cs="Arial"/>
          <w:sz w:val="24"/>
          <w:szCs w:val="24"/>
        </w:rPr>
        <w:t xml:space="preserve">, </w:t>
      </w:r>
      <w:r>
        <w:rPr>
          <w:rFonts w:cs="Arial"/>
          <w:sz w:val="24"/>
          <w:szCs w:val="24"/>
        </w:rPr>
        <w:t>Brazil</w:t>
      </w:r>
    </w:p>
    <w:p w:rsidR="00DB3907" w:rsidRPr="00F56E56" w:rsidRDefault="00DB3907" w:rsidP="00DB3907">
      <w:pPr>
        <w:pStyle w:val="Header"/>
        <w:rPr>
          <w:rFonts w:cs="Arial"/>
          <w:b w:val="0"/>
        </w:rPr>
      </w:pPr>
    </w:p>
    <w:p w:rsidR="00DB3907" w:rsidRPr="00E53F32" w:rsidRDefault="00DB3907" w:rsidP="00DB3907">
      <w:pPr>
        <w:pStyle w:val="Footer"/>
      </w:pPr>
    </w:p>
    <w:p w:rsidR="00DB3907" w:rsidRDefault="00DB3907" w:rsidP="00DB3907">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F7A0E">
        <w:rPr>
          <w:rFonts w:ascii="Arial" w:hAnsi="Arial"/>
          <w:sz w:val="24"/>
          <w:lang w:val="en-US"/>
        </w:rPr>
        <w:t>9</w:t>
      </w:r>
      <w:r w:rsidR="0042352E">
        <w:rPr>
          <w:rFonts w:ascii="Arial" w:hAnsi="Arial"/>
          <w:sz w:val="24"/>
          <w:lang w:val="en-US"/>
        </w:rPr>
        <w:t>.</w:t>
      </w:r>
      <w:r w:rsidR="00B04CD5">
        <w:rPr>
          <w:rFonts w:ascii="Arial" w:hAnsi="Arial"/>
          <w:sz w:val="24"/>
          <w:lang w:val="en-US"/>
        </w:rPr>
        <w:t>3</w:t>
      </w:r>
      <w:r w:rsidR="0043453D">
        <w:rPr>
          <w:rFonts w:ascii="Arial" w:hAnsi="Arial"/>
          <w:sz w:val="24"/>
          <w:lang w:val="en-US"/>
        </w:rPr>
        <w:t>.</w:t>
      </w:r>
      <w:r w:rsidR="004431AA">
        <w:rPr>
          <w:rFonts w:ascii="Arial" w:hAnsi="Arial"/>
          <w:sz w:val="24"/>
          <w:lang w:val="en-US"/>
        </w:rPr>
        <w:t>3</w:t>
      </w:r>
    </w:p>
    <w:p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w:t>
      </w:r>
      <w:r w:rsidR="007F7A0E">
        <w:rPr>
          <w:rFonts w:ascii="Arial" w:hAnsi="Arial"/>
          <w:sz w:val="24"/>
          <w:lang w:val="en-US"/>
        </w:rPr>
        <w:t>.</w:t>
      </w:r>
    </w:p>
    <w:p w:rsidR="00717421" w:rsidRDefault="00DB3907" w:rsidP="00DB3907">
      <w:pPr>
        <w:tabs>
          <w:tab w:val="left" w:pos="1985"/>
        </w:tabs>
        <w:ind w:left="1980" w:hanging="1980"/>
        <w:rPr>
          <w:rFonts w:ascii="Arial" w:hAnsi="Arial"/>
          <w:sz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D0152">
        <w:rPr>
          <w:rFonts w:ascii="Arial" w:hAnsi="Arial"/>
          <w:sz w:val="24"/>
          <w:lang w:val="en-US"/>
        </w:rPr>
        <w:t xml:space="preserve">LAA </w:t>
      </w:r>
      <w:r w:rsidR="00673963">
        <w:rPr>
          <w:rFonts w:ascii="Arial" w:hAnsi="Arial"/>
          <w:sz w:val="24"/>
          <w:lang w:val="en-US"/>
        </w:rPr>
        <w:t>adjacent channel coexistence simulations</w:t>
      </w:r>
    </w:p>
    <w:p w:rsidR="00DB3907" w:rsidRDefault="00DB3907" w:rsidP="00DB3907">
      <w:pPr>
        <w:tabs>
          <w:tab w:val="left" w:pos="1985"/>
        </w:tabs>
        <w:ind w:left="1980" w:hanging="1980"/>
        <w:rPr>
          <w:rFonts w:ascii="Arial" w:hAnsi="Arial"/>
          <w:sz w:val="24"/>
          <w:lang w:val="en-US"/>
        </w:rPr>
      </w:pPr>
      <w:r>
        <w:rPr>
          <w:rFonts w:ascii="Arial" w:hAnsi="Arial"/>
          <w:b/>
          <w:sz w:val="24"/>
          <w:lang w:val="en-US"/>
        </w:rPr>
        <w:t>Document for:</w:t>
      </w:r>
      <w:r w:rsidR="00FF76CE">
        <w:rPr>
          <w:rFonts w:ascii="Arial" w:hAnsi="Arial"/>
          <w:sz w:val="24"/>
          <w:lang w:val="en-US"/>
        </w:rPr>
        <w:tab/>
      </w:r>
      <w:r w:rsidR="00515953">
        <w:rPr>
          <w:rFonts w:ascii="Arial" w:hAnsi="Arial"/>
          <w:sz w:val="24"/>
          <w:lang w:val="en-US"/>
        </w:rPr>
        <w:t>Approval</w:t>
      </w:r>
    </w:p>
    <w:p w:rsidR="0042352E" w:rsidRDefault="000E0602" w:rsidP="000446FD">
      <w:pPr>
        <w:pStyle w:val="Heading1"/>
        <w:tabs>
          <w:tab w:val="clear" w:pos="432"/>
          <w:tab w:val="num" w:pos="522"/>
        </w:tabs>
        <w:ind w:left="522" w:hanging="522"/>
        <w:rPr>
          <w:lang w:val="en-US"/>
        </w:rPr>
      </w:pPr>
      <w:r>
        <w:rPr>
          <w:lang w:val="en-US"/>
        </w:rPr>
        <w:t>Introduction</w:t>
      </w:r>
    </w:p>
    <w:p w:rsidR="00CA259B" w:rsidRPr="00CA259B" w:rsidRDefault="00FD0152" w:rsidP="00CA259B">
      <w:pPr>
        <w:rPr>
          <w:lang w:val="en-US"/>
        </w:rPr>
      </w:pPr>
      <w:r>
        <w:rPr>
          <w:lang w:val="en-US"/>
        </w:rPr>
        <w:t>In Ran #65 a new study item on Licensed-Assisted Access using LTE (LAA) was approved</w:t>
      </w:r>
      <w:r w:rsidR="00FD6938">
        <w:rPr>
          <w:lang w:val="en-US"/>
        </w:rPr>
        <w:t xml:space="preserve"> </w:t>
      </w:r>
      <w:sdt>
        <w:sdtPr>
          <w:rPr>
            <w:lang w:val="en-US"/>
          </w:rPr>
          <w:id w:val="337979452"/>
          <w:citation/>
        </w:sdtPr>
        <w:sdtEndPr/>
        <w:sdtContent>
          <w:r w:rsidR="00FD6938">
            <w:rPr>
              <w:lang w:val="en-US"/>
            </w:rPr>
            <w:fldChar w:fldCharType="begin"/>
          </w:r>
          <w:r w:rsidR="00CE6105">
            <w:rPr>
              <w:lang w:val="en-US"/>
            </w:rPr>
            <w:instrText xml:space="preserve">CITATION Qua1 \l 1033 </w:instrText>
          </w:r>
          <w:r w:rsidR="00FD6938">
            <w:rPr>
              <w:lang w:val="en-US"/>
            </w:rPr>
            <w:fldChar w:fldCharType="separate"/>
          </w:r>
          <w:r w:rsidR="002728BF" w:rsidRPr="002728BF">
            <w:rPr>
              <w:noProof/>
              <w:lang w:val="en-US"/>
            </w:rPr>
            <w:t>[1]</w:t>
          </w:r>
          <w:r w:rsidR="00FD6938">
            <w:rPr>
              <w:lang w:val="en-US"/>
            </w:rPr>
            <w:fldChar w:fldCharType="end"/>
          </w:r>
        </w:sdtContent>
      </w:sdt>
      <w:r>
        <w:rPr>
          <w:lang w:val="en-US"/>
        </w:rPr>
        <w:t xml:space="preserve">. </w:t>
      </w:r>
      <w:r w:rsidR="002A0409">
        <w:rPr>
          <w:lang w:val="en-US"/>
        </w:rPr>
        <w:t>One of the SI objective</w:t>
      </w:r>
      <w:r w:rsidR="00557E16">
        <w:rPr>
          <w:lang w:val="en-US"/>
        </w:rPr>
        <w:t>s</w:t>
      </w:r>
      <w:r w:rsidR="002A0409">
        <w:rPr>
          <w:lang w:val="en-US"/>
        </w:rPr>
        <w:t xml:space="preserve"> is to “identify and define design targets for coexistence with other unlicensed spectrum deployments</w:t>
      </w:r>
      <w:r w:rsidR="00557E16">
        <w:rPr>
          <w:lang w:val="en-US"/>
        </w:rPr>
        <w:t>”</w:t>
      </w:r>
      <w:r w:rsidR="002A0409">
        <w:rPr>
          <w:lang w:val="en-US"/>
        </w:rPr>
        <w:t xml:space="preserve">. In this contribution we </w:t>
      </w:r>
      <w:r w:rsidR="003E2224">
        <w:rPr>
          <w:lang w:val="en-US"/>
        </w:rPr>
        <w:t xml:space="preserve">provide </w:t>
      </w:r>
      <w:r w:rsidR="00690ECD">
        <w:rPr>
          <w:lang w:val="en-US"/>
        </w:rPr>
        <w:t xml:space="preserve">preliminary </w:t>
      </w:r>
      <w:r w:rsidR="00FD6938">
        <w:rPr>
          <w:lang w:val="en-US"/>
        </w:rPr>
        <w:t>simulation results for adjacent channel</w:t>
      </w:r>
      <w:r w:rsidR="00557E16">
        <w:rPr>
          <w:lang w:val="en-US"/>
        </w:rPr>
        <w:t xml:space="preserve"> coexistence </w:t>
      </w:r>
      <w:r w:rsidR="00804830">
        <w:rPr>
          <w:lang w:val="en-US"/>
        </w:rPr>
        <w:t xml:space="preserve">considering both LAA+LAA and </w:t>
      </w:r>
      <w:r w:rsidR="001C584C">
        <w:rPr>
          <w:lang w:val="en-US"/>
        </w:rPr>
        <w:t>Wi-Fi</w:t>
      </w:r>
      <w:r w:rsidR="00FC7244">
        <w:rPr>
          <w:lang w:val="en-US"/>
        </w:rPr>
        <w:t xml:space="preserve"> </w:t>
      </w:r>
      <w:r w:rsidR="00FD6938">
        <w:rPr>
          <w:lang w:val="en-US"/>
        </w:rPr>
        <w:t>+</w:t>
      </w:r>
      <w:r w:rsidR="00FC7244">
        <w:rPr>
          <w:lang w:val="en-US"/>
        </w:rPr>
        <w:t xml:space="preserve"> </w:t>
      </w:r>
      <w:r w:rsidR="00FD6938">
        <w:rPr>
          <w:lang w:val="en-US"/>
        </w:rPr>
        <w:t>LAA scenarios</w:t>
      </w:r>
      <w:r w:rsidR="002A0409">
        <w:rPr>
          <w:lang w:val="en-US"/>
        </w:rPr>
        <w:t>.</w:t>
      </w:r>
    </w:p>
    <w:p w:rsidR="007C6E00" w:rsidRDefault="007C6E00" w:rsidP="007C6E00">
      <w:pPr>
        <w:pStyle w:val="Heading1"/>
        <w:tabs>
          <w:tab w:val="clear" w:pos="432"/>
          <w:tab w:val="num" w:pos="522"/>
        </w:tabs>
        <w:ind w:left="522" w:hanging="522"/>
        <w:rPr>
          <w:lang w:val="en-US"/>
        </w:rPr>
      </w:pPr>
      <w:r>
        <w:rPr>
          <w:lang w:val="en-US"/>
        </w:rPr>
        <w:t>Discussion</w:t>
      </w:r>
    </w:p>
    <w:p w:rsidR="00FD6938" w:rsidRDefault="00FD6938" w:rsidP="00574420">
      <w:r>
        <w:t>In RAN4 #74 a way forward on adjacent channel coexistence studies for LAA was approved</w:t>
      </w:r>
      <w:r w:rsidR="00A73C49">
        <w:t>.</w:t>
      </w:r>
      <w:r w:rsidR="00E1637B">
        <w:t xml:space="preserve"> The following key points have been agreed:</w:t>
      </w:r>
    </w:p>
    <w:p w:rsidR="00E1637B" w:rsidRDefault="00E1637B" w:rsidP="00E1637B">
      <w:pPr>
        <w:pStyle w:val="ListParagraph"/>
        <w:numPr>
          <w:ilvl w:val="0"/>
          <w:numId w:val="14"/>
        </w:numPr>
      </w:pPr>
      <w:r>
        <w:t>Perform static simulations as first priority to evaluate impact of adjacent channel interference (ACI).</w:t>
      </w:r>
    </w:p>
    <w:p w:rsidR="00E1637B" w:rsidRDefault="00E1637B" w:rsidP="00E1637B">
      <w:pPr>
        <w:pStyle w:val="ListParagraph"/>
        <w:numPr>
          <w:ilvl w:val="0"/>
          <w:numId w:val="14"/>
        </w:numPr>
      </w:pPr>
      <w:r>
        <w:t>Channel bandwidth for both LAA and Wi-Fi: 20MHz.</w:t>
      </w:r>
    </w:p>
    <w:p w:rsidR="00E1637B" w:rsidRDefault="00E1637B" w:rsidP="00E1637B">
      <w:pPr>
        <w:pStyle w:val="ListParagraph"/>
        <w:numPr>
          <w:ilvl w:val="0"/>
          <w:numId w:val="14"/>
        </w:numPr>
      </w:pPr>
      <w:r>
        <w:t xml:space="preserve">Indoor and outdoor deployment following </w:t>
      </w:r>
      <w:sdt>
        <w:sdtPr>
          <w:id w:val="1345283978"/>
          <w:citation/>
        </w:sdtPr>
        <w:sdtEndPr/>
        <w:sdtContent>
          <w:r>
            <w:fldChar w:fldCharType="begin"/>
          </w:r>
          <w:r>
            <w:rPr>
              <w:lang w:val="en-US"/>
            </w:rPr>
            <w:instrText xml:space="preserve">CITATION Placeholder1 \l 1033 </w:instrText>
          </w:r>
          <w:r>
            <w:fldChar w:fldCharType="separate"/>
          </w:r>
          <w:r w:rsidR="002728BF" w:rsidRPr="002728BF">
            <w:rPr>
              <w:noProof/>
              <w:lang w:val="en-US"/>
            </w:rPr>
            <w:t>[2]</w:t>
          </w:r>
          <w:r>
            <w:fldChar w:fldCharType="end"/>
          </w:r>
        </w:sdtContent>
      </w:sdt>
      <w:r>
        <w:t>.</w:t>
      </w:r>
    </w:p>
    <w:p w:rsidR="00E1637B" w:rsidRDefault="00E1637B" w:rsidP="00E1637B">
      <w:pPr>
        <w:pStyle w:val="ListParagraph"/>
        <w:numPr>
          <w:ilvl w:val="0"/>
          <w:numId w:val="14"/>
        </w:numPr>
      </w:pPr>
      <w:r>
        <w:t xml:space="preserve">Path loss models following </w:t>
      </w:r>
      <w:sdt>
        <w:sdtPr>
          <w:id w:val="-654527916"/>
          <w:citation/>
        </w:sdtPr>
        <w:sdtEndPr/>
        <w:sdtContent>
          <w:r>
            <w:fldChar w:fldCharType="begin"/>
          </w:r>
          <w:r>
            <w:rPr>
              <w:lang w:val="en-US"/>
            </w:rPr>
            <w:instrText xml:space="preserve">CITATION Placeholder1 \l 1033 </w:instrText>
          </w:r>
          <w:r>
            <w:fldChar w:fldCharType="separate"/>
          </w:r>
          <w:r w:rsidR="002728BF" w:rsidRPr="002728BF">
            <w:rPr>
              <w:noProof/>
              <w:lang w:val="en-US"/>
            </w:rPr>
            <w:t>[2]</w:t>
          </w:r>
          <w:r>
            <w:fldChar w:fldCharType="end"/>
          </w:r>
        </w:sdtContent>
      </w:sdt>
      <w:r>
        <w:t>.</w:t>
      </w:r>
    </w:p>
    <w:p w:rsidR="006C55CB" w:rsidRDefault="006C55CB" w:rsidP="00E1637B">
      <w:pPr>
        <w:pStyle w:val="ListParagraph"/>
        <w:numPr>
          <w:ilvl w:val="0"/>
          <w:numId w:val="14"/>
        </w:numPr>
      </w:pPr>
      <w:r>
        <w:t>Wi-Fi and LAA has equal access opportunities</w:t>
      </w:r>
      <w:r w:rsidR="00E62566">
        <w:t xml:space="preserve"> (RAN1 will be responsible to ensure that)</w:t>
      </w:r>
      <w:r>
        <w:t xml:space="preserve">. </w:t>
      </w:r>
    </w:p>
    <w:p w:rsidR="006C55CB" w:rsidRDefault="006C55CB" w:rsidP="00E1637B">
      <w:pPr>
        <w:pStyle w:val="ListParagraph"/>
        <w:numPr>
          <w:ilvl w:val="0"/>
          <w:numId w:val="14"/>
        </w:numPr>
      </w:pPr>
      <w:r>
        <w:t>LAA is DL only, Wi-Fi has both DL and UL with UL/DL probability being 50%/50%.</w:t>
      </w:r>
    </w:p>
    <w:p w:rsidR="00E1637B" w:rsidRDefault="00E1637B" w:rsidP="00E1637B">
      <w:r>
        <w:t xml:space="preserve">In this contribution we focus on static simulation. In other words, the time dynamic behaviour of the Wi-Fi and LAA systems is not </w:t>
      </w:r>
      <w:r w:rsidR="006C55CB">
        <w:t>captured</w:t>
      </w:r>
      <w:r>
        <w:t xml:space="preserve">. Indeed, characterization of the co-channel coexistence including detailed channel access procedures is out of the scope of RAN4 studies. The main goal </w:t>
      </w:r>
      <w:r w:rsidR="006C55CB">
        <w:t>of the study presented i</w:t>
      </w:r>
      <w:r w:rsidR="00690ECD">
        <w:t>s</w:t>
      </w:r>
      <w:r w:rsidR="006C55CB">
        <w:t xml:space="preserve"> to isolate and evaluate the impact of adjacent channel leakage in both Wi-Fi + LAA and LAA +Wi-Fi. In particular, the following two goals </w:t>
      </w:r>
      <w:r w:rsidR="00FC7244">
        <w:t>need to be</w:t>
      </w:r>
      <w:r w:rsidR="006C55CB">
        <w:t xml:space="preserve"> addressed:</w:t>
      </w:r>
    </w:p>
    <w:p w:rsidR="006C55CB" w:rsidRDefault="00690ECD" w:rsidP="006C55CB">
      <w:pPr>
        <w:pStyle w:val="ListParagraph"/>
        <w:numPr>
          <w:ilvl w:val="0"/>
          <w:numId w:val="15"/>
        </w:numPr>
      </w:pPr>
      <w:r>
        <w:t xml:space="preserve">Wi-Fi + </w:t>
      </w:r>
      <w:r w:rsidR="006C55CB">
        <w:t>LAA: understand how a network with Wi-Fi</w:t>
      </w:r>
      <w:r>
        <w:t xml:space="preserve"> </w:t>
      </w:r>
      <w:r w:rsidR="006C55CB">
        <w:t>+</w:t>
      </w:r>
      <w:r>
        <w:t xml:space="preserve"> </w:t>
      </w:r>
      <w:r w:rsidR="006C55CB">
        <w:t>LAA performs compared to a Wi-Fi</w:t>
      </w:r>
      <w:r>
        <w:t xml:space="preserve"> </w:t>
      </w:r>
      <w:r w:rsidR="006C55CB">
        <w:t>+</w:t>
      </w:r>
      <w:r>
        <w:t xml:space="preserve"> </w:t>
      </w:r>
      <w:r w:rsidR="006C55CB">
        <w:t xml:space="preserve">Wi-Fi scenarios </w:t>
      </w:r>
      <w:r>
        <w:t>from</w:t>
      </w:r>
      <w:r w:rsidR="006C55CB">
        <w:t xml:space="preserve"> adjacent channel interference point of view.</w:t>
      </w:r>
    </w:p>
    <w:p w:rsidR="006C55CB" w:rsidRDefault="006C55CB" w:rsidP="006C55CB">
      <w:pPr>
        <w:pStyle w:val="ListParagraph"/>
        <w:numPr>
          <w:ilvl w:val="0"/>
          <w:numId w:val="15"/>
        </w:numPr>
      </w:pPr>
      <w:r>
        <w:t>Evaluate LAA</w:t>
      </w:r>
      <w:r w:rsidR="00FC7244">
        <w:t xml:space="preserve"> </w:t>
      </w:r>
      <w:r>
        <w:t>+</w:t>
      </w:r>
      <w:r w:rsidR="00FC7244">
        <w:t xml:space="preserve"> </w:t>
      </w:r>
      <w:r>
        <w:t>LAA coexistence in order to understand if current RF requirements are good enough to satisfy coexistence requirements.</w:t>
      </w:r>
    </w:p>
    <w:p w:rsidR="00DF4450" w:rsidRDefault="00DF4450" w:rsidP="006C55CB">
      <w:r>
        <w:t>In this contribution we focus on the first bullet, i.e. we will mainly evaluate the impact of LAA to Wi-Fi.</w:t>
      </w:r>
    </w:p>
    <w:p w:rsidR="006C55CB" w:rsidRDefault="006C55CB" w:rsidP="006C55CB">
      <w:r>
        <w:t xml:space="preserve">From RF point of view, the first goal can be fully analysed considering static simulations. Indeed, one can assume that Wi-Fi and LAA has equal access opportunities and behave in the same way. In this particular case, only ACLR and ACS parameters will determine whether LAA is a better neighbour to Wi-Fi compared to Wi-Fi itself. </w:t>
      </w:r>
    </w:p>
    <w:p w:rsidR="00E80A67" w:rsidRDefault="00E80A67" w:rsidP="006C55CB">
      <w:r>
        <w:t xml:space="preserve">Static simulation has anyway some inherent limitation since it is not able to characterize the channel access dynamic of the two systems. In particular, because of the presence Listen Before Talk (LBT) procedure based on Clear Channel Assessment (CCA), a real characterization of the system behaviour would require a very sophisticated simulation, similar to RAN1 analysis. However RAN4 can give a fist indication on how CCA procedure would be affected by ACI. </w:t>
      </w:r>
    </w:p>
    <w:p w:rsidR="00E80A67" w:rsidRDefault="00E80A67" w:rsidP="006C55CB"/>
    <w:p w:rsidR="00E80A67" w:rsidRDefault="00E80A67" w:rsidP="00E80A67">
      <w:pPr>
        <w:pStyle w:val="Heading1"/>
        <w:tabs>
          <w:tab w:val="clear" w:pos="432"/>
          <w:tab w:val="num" w:pos="522"/>
        </w:tabs>
        <w:ind w:left="522" w:hanging="522"/>
        <w:rPr>
          <w:lang w:val="en-US"/>
        </w:rPr>
      </w:pPr>
      <w:r>
        <w:rPr>
          <w:lang w:val="en-US"/>
        </w:rPr>
        <w:lastRenderedPageBreak/>
        <w:t>Simulation Assumptions</w:t>
      </w:r>
    </w:p>
    <w:p w:rsidR="00EE7EFC" w:rsidRDefault="00EE7EFC" w:rsidP="00EE7EFC">
      <w:pPr>
        <w:pStyle w:val="Heading2"/>
        <w:rPr>
          <w:lang w:val="en-US"/>
        </w:rPr>
      </w:pPr>
      <w:r>
        <w:rPr>
          <w:lang w:val="en-US"/>
        </w:rPr>
        <w:t>General Assumptions</w:t>
      </w:r>
    </w:p>
    <w:p w:rsidR="00E80A67" w:rsidRDefault="00DF4450" w:rsidP="006C55CB">
      <w:r>
        <w:t>In this contribution, we focu</w:t>
      </w:r>
      <w:r w:rsidR="00690ECD">
        <w:t xml:space="preserve">s </w:t>
      </w:r>
      <w:r w:rsidR="00E80A67">
        <w:t>on the Indoor scenario only, being the most challenging one in terms of ACI. The following main assumptions are made:</w:t>
      </w:r>
    </w:p>
    <w:p w:rsidR="00E80A67" w:rsidRDefault="00E80A67" w:rsidP="00E80A67">
      <w:pPr>
        <w:pStyle w:val="ListParagraph"/>
        <w:numPr>
          <w:ilvl w:val="0"/>
          <w:numId w:val="16"/>
        </w:numPr>
      </w:pPr>
      <w:r>
        <w:t xml:space="preserve">2 operators: </w:t>
      </w:r>
    </w:p>
    <w:p w:rsidR="00E80A67" w:rsidRDefault="00E80A67" w:rsidP="00E80A67">
      <w:pPr>
        <w:pStyle w:val="ListParagraph"/>
        <w:numPr>
          <w:ilvl w:val="1"/>
          <w:numId w:val="16"/>
        </w:numPr>
      </w:pPr>
      <w:r>
        <w:t>Wi-Fi + Wi-Fi</w:t>
      </w:r>
    </w:p>
    <w:p w:rsidR="00E80A67" w:rsidRDefault="00E80A67" w:rsidP="00E80A67">
      <w:pPr>
        <w:pStyle w:val="ListParagraph"/>
        <w:numPr>
          <w:ilvl w:val="1"/>
          <w:numId w:val="16"/>
        </w:numPr>
      </w:pPr>
      <w:r>
        <w:t>LAA + Wi-Fi</w:t>
      </w:r>
    </w:p>
    <w:p w:rsidR="00E80A67" w:rsidRDefault="00E80A67" w:rsidP="00E80A67">
      <w:pPr>
        <w:pStyle w:val="ListParagraph"/>
        <w:numPr>
          <w:ilvl w:val="1"/>
          <w:numId w:val="16"/>
        </w:numPr>
      </w:pPr>
      <w:r>
        <w:t>LAA + LAA</w:t>
      </w:r>
    </w:p>
    <w:p w:rsidR="00E80A67" w:rsidRDefault="00E80A67" w:rsidP="00E80A67">
      <w:pPr>
        <w:pStyle w:val="ListParagraph"/>
        <w:numPr>
          <w:ilvl w:val="0"/>
          <w:numId w:val="16"/>
        </w:numPr>
      </w:pPr>
      <w:r>
        <w:t>Two 20MHz channels</w:t>
      </w:r>
      <w:r w:rsidR="00FC7244">
        <w:t>.</w:t>
      </w:r>
    </w:p>
    <w:p w:rsidR="00E80A67" w:rsidRDefault="00E80A67" w:rsidP="00E80A67">
      <w:pPr>
        <w:pStyle w:val="ListParagraph"/>
        <w:numPr>
          <w:ilvl w:val="0"/>
          <w:numId w:val="16"/>
        </w:numPr>
      </w:pPr>
      <w:r>
        <w:t>4 Access Points (APs) or Base Stations (BS</w:t>
      </w:r>
      <w:r w:rsidR="00EE7EFC">
        <w:t>s</w:t>
      </w:r>
      <w:r>
        <w:t>) per operator</w:t>
      </w:r>
      <w:r w:rsidR="00FC7244">
        <w:t>.</w:t>
      </w:r>
    </w:p>
    <w:p w:rsidR="00E80A67" w:rsidRDefault="00E80A67" w:rsidP="00E80A67">
      <w:pPr>
        <w:pStyle w:val="ListParagraph"/>
        <w:numPr>
          <w:ilvl w:val="0"/>
          <w:numId w:val="16"/>
        </w:numPr>
      </w:pPr>
      <w:r>
        <w:t xml:space="preserve">10 UEs per </w:t>
      </w:r>
      <w:r w:rsidR="00EE7EFC">
        <w:t>APs or BSs</w:t>
      </w:r>
      <w:r w:rsidR="00FC7244">
        <w:t>.</w:t>
      </w:r>
    </w:p>
    <w:p w:rsidR="00EE7EFC" w:rsidRDefault="00EE7EFC" w:rsidP="00E80A67">
      <w:pPr>
        <w:pStyle w:val="ListParagraph"/>
        <w:numPr>
          <w:ilvl w:val="0"/>
          <w:numId w:val="16"/>
        </w:numPr>
      </w:pPr>
      <w:r>
        <w:t>LAA and Wi</w:t>
      </w:r>
      <w:r w:rsidR="004473B4">
        <w:t>-</w:t>
      </w:r>
      <w:r>
        <w:t>Fi nodes have same power equal to 24dBm</w:t>
      </w:r>
      <w:r w:rsidR="00FC7244">
        <w:t>.</w:t>
      </w:r>
    </w:p>
    <w:p w:rsidR="00EE7EFC" w:rsidRDefault="00EE7EFC" w:rsidP="00EE7EFC">
      <w:r>
        <w:t xml:space="preserve">Assumptions related to deployment including minimum distance across nodes are the same as the one in </w:t>
      </w:r>
      <w:sdt>
        <w:sdtPr>
          <w:id w:val="565315932"/>
          <w:citation/>
        </w:sdtPr>
        <w:sdtEndPr/>
        <w:sdtContent>
          <w:r>
            <w:fldChar w:fldCharType="begin"/>
          </w:r>
          <w:r>
            <w:rPr>
              <w:lang w:val="en-US"/>
            </w:rPr>
            <w:instrText xml:space="preserve"> CITATION Placeholder1 \l 1033 </w:instrText>
          </w:r>
          <w:r>
            <w:fldChar w:fldCharType="separate"/>
          </w:r>
          <w:r w:rsidR="002728BF" w:rsidRPr="002728BF">
            <w:rPr>
              <w:noProof/>
              <w:lang w:val="en-US"/>
            </w:rPr>
            <w:t>[2]</w:t>
          </w:r>
          <w:r>
            <w:fldChar w:fldCharType="end"/>
          </w:r>
        </w:sdtContent>
      </w:sdt>
      <w:r>
        <w:t>.</w:t>
      </w:r>
    </w:p>
    <w:p w:rsidR="00E80A67" w:rsidRDefault="00EE7EFC" w:rsidP="006C55CB">
      <w:r>
        <w:t xml:space="preserve">An example of the layout generated in a snapshot is given in </w:t>
      </w:r>
      <w:r w:rsidR="00690ECD">
        <w:fldChar w:fldCharType="begin"/>
      </w:r>
      <w:r w:rsidR="00690ECD">
        <w:instrText xml:space="preserve"> REF _Ref416698400 \h </w:instrText>
      </w:r>
      <w:r w:rsidR="00690ECD">
        <w:fldChar w:fldCharType="separate"/>
      </w:r>
      <w:r w:rsidR="00690ECD">
        <w:t xml:space="preserve">Figure </w:t>
      </w:r>
      <w:r w:rsidR="00690ECD">
        <w:rPr>
          <w:noProof/>
        </w:rPr>
        <w:t>1</w:t>
      </w:r>
      <w:r w:rsidR="00690ECD">
        <w:fldChar w:fldCharType="end"/>
      </w:r>
      <w:r w:rsidR="00690ECD">
        <w:t xml:space="preserve"> </w:t>
      </w:r>
      <w:r>
        <w:t>for the case Wi-Fi +</w:t>
      </w:r>
      <w:r w:rsidR="00690ECD">
        <w:t xml:space="preserve"> </w:t>
      </w:r>
      <w:r>
        <w:t>LAA.</w:t>
      </w:r>
    </w:p>
    <w:p w:rsidR="00EE7EFC" w:rsidRDefault="00F52EA7" w:rsidP="00EE7EFC">
      <w:pPr>
        <w:keepNext/>
        <w:jc w:val="center"/>
      </w:pPr>
      <w:r w:rsidRPr="00F52EA7">
        <w:rPr>
          <w:noProof/>
          <w:lang w:val="en-US"/>
        </w:rPr>
        <w:drawing>
          <wp:inline distT="0" distB="0" distL="0" distR="0" wp14:anchorId="2DF780BB" wp14:editId="0B123FB5">
            <wp:extent cx="4246033" cy="31845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54916" cy="3191187"/>
                    </a:xfrm>
                    <a:prstGeom prst="rect">
                      <a:avLst/>
                    </a:prstGeom>
                    <a:noFill/>
                    <a:ln>
                      <a:noFill/>
                    </a:ln>
                  </pic:spPr>
                </pic:pic>
              </a:graphicData>
            </a:graphic>
          </wp:inline>
        </w:drawing>
      </w:r>
    </w:p>
    <w:p w:rsidR="00EE7EFC" w:rsidRDefault="00EE7EFC" w:rsidP="00EE7EFC">
      <w:pPr>
        <w:pStyle w:val="Caption"/>
        <w:jc w:val="center"/>
      </w:pPr>
      <w:bookmarkStart w:id="0" w:name="_Ref416698400"/>
      <w:r>
        <w:t xml:space="preserve">Figure </w:t>
      </w:r>
      <w:r>
        <w:fldChar w:fldCharType="begin"/>
      </w:r>
      <w:r>
        <w:instrText xml:space="preserve"> SEQ Figure \* ARABIC </w:instrText>
      </w:r>
      <w:r>
        <w:fldChar w:fldCharType="separate"/>
      </w:r>
      <w:r w:rsidR="00882151">
        <w:rPr>
          <w:noProof/>
        </w:rPr>
        <w:t>1</w:t>
      </w:r>
      <w:r>
        <w:fldChar w:fldCharType="end"/>
      </w:r>
      <w:bookmarkEnd w:id="0"/>
      <w:r>
        <w:t>. Example of Indoor deployment. Red Markers = Wi-Fi APs; green markers = LAA BSs; blue marker = Wi-Fi STAs; black marker = LAAs UE</w:t>
      </w:r>
      <w:r w:rsidR="00690ECD">
        <w:t>s</w:t>
      </w:r>
      <w:r>
        <w:t>. Distance in axis are in meters.</w:t>
      </w:r>
    </w:p>
    <w:p w:rsidR="00E1637B" w:rsidRDefault="00E1637B" w:rsidP="00E1637B"/>
    <w:p w:rsidR="00EE7EFC" w:rsidRDefault="00EE7EFC" w:rsidP="00EE7EFC">
      <w:pPr>
        <w:pStyle w:val="Heading2"/>
        <w:rPr>
          <w:lang w:val="en-US"/>
        </w:rPr>
      </w:pPr>
      <w:r>
        <w:rPr>
          <w:lang w:val="en-US"/>
        </w:rPr>
        <w:t>ACLR and ACS parameters</w:t>
      </w:r>
    </w:p>
    <w:p w:rsidR="002728BF" w:rsidRDefault="00D52EB2" w:rsidP="00E1637B">
      <w:r>
        <w:t>The key RF figures of merit involved in the simulation are ACS and ACLR. For LAA we assume legacy LTE parameters: ACLR = 30dBc for UE and ACLR = 45dBc for BS; ACS = 27dB for UE and ACS=</w:t>
      </w:r>
      <w:r w:rsidRPr="008619E4">
        <w:t>43</w:t>
      </w:r>
      <w:r>
        <w:t xml:space="preserve"> dB for BS. </w:t>
      </w:r>
      <w:r w:rsidR="00704ABF">
        <w:t>In order to evaluate poorer RF performance of LTE BS, we will also evaluate the case ACLR BS = 30dBc.</w:t>
      </w:r>
    </w:p>
    <w:p w:rsidR="00E532E4" w:rsidRDefault="00D52EB2" w:rsidP="00E1637B">
      <w:r>
        <w:t>For Wi-Fi nodes, ACLR and ACS requirements are not defined in IEEE spec. However</w:t>
      </w:r>
      <w:r w:rsidR="00DF4450">
        <w:t>,</w:t>
      </w:r>
      <w:r>
        <w:t xml:space="preserve"> equivalent parameters can be derived based on information provided in the specifications </w:t>
      </w:r>
      <w:sdt>
        <w:sdtPr>
          <w:id w:val="-1371686934"/>
          <w:citation/>
        </w:sdtPr>
        <w:sdtEndPr/>
        <w:sdtContent>
          <w:r>
            <w:fldChar w:fldCharType="begin"/>
          </w:r>
          <w:r w:rsidR="002728BF">
            <w:rPr>
              <w:lang w:val="en-US"/>
            </w:rPr>
            <w:instrText xml:space="preserve">CITATION IEE12 \l 1033 </w:instrText>
          </w:r>
          <w:r>
            <w:fldChar w:fldCharType="separate"/>
          </w:r>
          <w:r w:rsidR="002728BF" w:rsidRPr="002728BF">
            <w:rPr>
              <w:noProof/>
              <w:lang w:val="en-US"/>
            </w:rPr>
            <w:t>[3]</w:t>
          </w:r>
          <w:r>
            <w:fldChar w:fldCharType="end"/>
          </w:r>
        </w:sdtContent>
      </w:sdt>
      <w:r>
        <w:t xml:space="preserve">. </w:t>
      </w:r>
      <w:r w:rsidR="002728BF">
        <w:t xml:space="preserve">A detailed analysis on how ACLR value can be derived from IEEE transmit mask has been presented in </w:t>
      </w:r>
      <w:sdt>
        <w:sdtPr>
          <w:id w:val="-984923527"/>
          <w:citation/>
        </w:sdtPr>
        <w:sdtEndPr/>
        <w:sdtContent>
          <w:r w:rsidR="002728BF">
            <w:fldChar w:fldCharType="begin"/>
          </w:r>
          <w:r w:rsidR="002728BF">
            <w:rPr>
              <w:lang w:val="en-US"/>
            </w:rPr>
            <w:instrText xml:space="preserve"> CITATION R4115 \l 1033 </w:instrText>
          </w:r>
          <w:r w:rsidR="002728BF">
            <w:fldChar w:fldCharType="separate"/>
          </w:r>
          <w:r w:rsidR="002728BF" w:rsidRPr="002728BF">
            <w:rPr>
              <w:noProof/>
              <w:lang w:val="en-US"/>
            </w:rPr>
            <w:t>[4]</w:t>
          </w:r>
          <w:r w:rsidR="002728BF">
            <w:fldChar w:fldCharType="end"/>
          </w:r>
        </w:sdtContent>
      </w:sdt>
      <w:r w:rsidR="002728BF">
        <w:t xml:space="preserve">. Following that analysis we will </w:t>
      </w:r>
      <w:r w:rsidR="00CD2764">
        <w:t xml:space="preserve">use </w:t>
      </w:r>
      <w:r w:rsidR="002728BF">
        <w:t xml:space="preserve">ACLR = 26.35dBc for Wi-Fi. Regarding ACS, </w:t>
      </w:r>
      <w:r w:rsidR="00D046DF">
        <w:t>IEEE specification</w:t>
      </w:r>
      <w:r w:rsidR="00CD2764">
        <w:t xml:space="preserve"> do not include a parameter consistent with ACS definition, however the Adjacent Channel Rejection (ACR) is included as part of the receiver requirements </w:t>
      </w:r>
      <w:sdt>
        <w:sdtPr>
          <w:id w:val="-1697458159"/>
          <w:citation/>
        </w:sdtPr>
        <w:sdtEndPr/>
        <w:sdtContent>
          <w:r w:rsidR="00CD2764">
            <w:fldChar w:fldCharType="begin"/>
          </w:r>
          <w:r w:rsidR="00CD2764">
            <w:rPr>
              <w:lang w:val="en-US"/>
            </w:rPr>
            <w:instrText xml:space="preserve"> CITATION IEE12 \l 1033 </w:instrText>
          </w:r>
          <w:r w:rsidR="00CD2764">
            <w:fldChar w:fldCharType="separate"/>
          </w:r>
          <w:r w:rsidR="00CD2764" w:rsidRPr="00CD2764">
            <w:rPr>
              <w:noProof/>
              <w:lang w:val="en-US"/>
            </w:rPr>
            <w:t>[3]</w:t>
          </w:r>
          <w:r w:rsidR="00CD2764">
            <w:fldChar w:fldCharType="end"/>
          </w:r>
        </w:sdtContent>
      </w:sdt>
      <w:r w:rsidR="00CD2764">
        <w:t xml:space="preserve">. ACR is defined </w:t>
      </w:r>
      <w:r w:rsidR="00690ECD">
        <w:t xml:space="preserve">as </w:t>
      </w:r>
      <w:r w:rsidR="00CD2764">
        <w:t xml:space="preserve">a function of the adopted </w:t>
      </w:r>
      <w:r w:rsidR="00E532E4">
        <w:t xml:space="preserve">MCS as </w:t>
      </w:r>
      <w:r w:rsidR="00DA53E9">
        <w:t xml:space="preserve">reported in </w:t>
      </w:r>
      <w:r w:rsidR="00DA53E9">
        <w:fldChar w:fldCharType="begin"/>
      </w:r>
      <w:r w:rsidR="00DA53E9">
        <w:instrText xml:space="preserve"> REF _Ref415653585 \h </w:instrText>
      </w:r>
      <w:r w:rsidR="00DA53E9">
        <w:fldChar w:fldCharType="separate"/>
      </w:r>
      <w:r w:rsidR="00DA53E9">
        <w:t xml:space="preserve">Table </w:t>
      </w:r>
      <w:r w:rsidR="00DA53E9">
        <w:rPr>
          <w:noProof/>
        </w:rPr>
        <w:t>1</w:t>
      </w:r>
      <w:r w:rsidR="00DA53E9">
        <w:fldChar w:fldCharType="end"/>
      </w:r>
      <w:r w:rsidR="00DA53E9">
        <w:t>.</w:t>
      </w:r>
    </w:p>
    <w:p w:rsidR="00E532E4" w:rsidRDefault="00E532E4" w:rsidP="00E532E4">
      <w:pPr>
        <w:pStyle w:val="Caption"/>
        <w:keepNext/>
        <w:jc w:val="center"/>
      </w:pPr>
      <w:bookmarkStart w:id="1" w:name="_Ref415653585"/>
      <w:r>
        <w:lastRenderedPageBreak/>
        <w:t xml:space="preserve">Table </w:t>
      </w:r>
      <w:r>
        <w:fldChar w:fldCharType="begin"/>
      </w:r>
      <w:r>
        <w:instrText xml:space="preserve"> SEQ Table \* ARABIC </w:instrText>
      </w:r>
      <w:r>
        <w:fldChar w:fldCharType="separate"/>
      </w:r>
      <w:r w:rsidR="00101DBD">
        <w:rPr>
          <w:noProof/>
        </w:rPr>
        <w:t>1</w:t>
      </w:r>
      <w:r>
        <w:fldChar w:fldCharType="end"/>
      </w:r>
      <w:bookmarkEnd w:id="1"/>
      <w:r>
        <w:t xml:space="preserve">. Adjacent Channel Rejection and Sensitivity from </w:t>
      </w:r>
      <w:sdt>
        <w:sdtPr>
          <w:id w:val="1957291284"/>
          <w:citation/>
        </w:sdtPr>
        <w:sdtEndPr/>
        <w:sdtContent>
          <w:r>
            <w:fldChar w:fldCharType="begin"/>
          </w:r>
          <w:r>
            <w:rPr>
              <w:lang w:val="en-US"/>
            </w:rPr>
            <w:instrText xml:space="preserve"> CITATION IEE12 \l 1033 </w:instrText>
          </w:r>
          <w:r>
            <w:fldChar w:fldCharType="separate"/>
          </w:r>
          <w:r w:rsidRPr="00CD2764">
            <w:rPr>
              <w:rFonts w:eastAsia="Times New Roman"/>
              <w:noProof/>
              <w:lang w:val="en-US"/>
            </w:rPr>
            <w:t>[3]</w:t>
          </w:r>
          <w:r>
            <w:fldChar w:fldCharType="end"/>
          </w:r>
        </w:sdtContent>
      </w:sdt>
      <w:r>
        <w:t>.</w:t>
      </w:r>
    </w:p>
    <w:tbl>
      <w:tblPr>
        <w:tblW w:w="8460" w:type="dxa"/>
        <w:jc w:val="center"/>
        <w:tblLook w:val="04A0" w:firstRow="1" w:lastRow="0" w:firstColumn="1" w:lastColumn="0" w:noHBand="0" w:noVBand="1"/>
      </w:tblPr>
      <w:tblGrid>
        <w:gridCol w:w="2400"/>
        <w:gridCol w:w="1960"/>
        <w:gridCol w:w="1840"/>
        <w:gridCol w:w="2260"/>
      </w:tblGrid>
      <w:tr w:rsidR="00E532E4" w:rsidRPr="00E532E4" w:rsidTr="00E532E4">
        <w:trPr>
          <w:trHeight w:val="576"/>
          <w:jc w:val="center"/>
        </w:trPr>
        <w:tc>
          <w:tcPr>
            <w:tcW w:w="24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532E4" w:rsidRPr="00E532E4" w:rsidRDefault="00E532E4" w:rsidP="00E532E4">
            <w:pPr>
              <w:spacing w:after="0"/>
              <w:jc w:val="center"/>
              <w:rPr>
                <w:rFonts w:ascii="Calibri" w:hAnsi="Calibri"/>
                <w:b/>
                <w:bCs/>
                <w:color w:val="000000"/>
                <w:sz w:val="22"/>
                <w:szCs w:val="22"/>
                <w:lang w:val="en-US"/>
              </w:rPr>
            </w:pPr>
            <w:r w:rsidRPr="00E532E4">
              <w:rPr>
                <w:rFonts w:ascii="Calibri" w:hAnsi="Calibri"/>
                <w:b/>
                <w:bCs/>
                <w:color w:val="000000"/>
                <w:sz w:val="22"/>
                <w:szCs w:val="22"/>
                <w:lang w:val="en-US"/>
              </w:rPr>
              <w:t>Modulation</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rsidR="00E532E4" w:rsidRPr="00E532E4" w:rsidRDefault="00E532E4" w:rsidP="00E532E4">
            <w:pPr>
              <w:spacing w:after="0"/>
              <w:jc w:val="center"/>
              <w:rPr>
                <w:rFonts w:ascii="Calibri" w:hAnsi="Calibri"/>
                <w:b/>
                <w:bCs/>
                <w:color w:val="000000"/>
                <w:sz w:val="22"/>
                <w:szCs w:val="22"/>
                <w:lang w:val="en-US"/>
              </w:rPr>
            </w:pPr>
            <w:r w:rsidRPr="00E532E4">
              <w:rPr>
                <w:rFonts w:ascii="Calibri" w:hAnsi="Calibri"/>
                <w:b/>
                <w:bCs/>
                <w:color w:val="000000"/>
                <w:sz w:val="22"/>
                <w:szCs w:val="22"/>
                <w:lang w:val="en-US"/>
              </w:rPr>
              <w:t>Coding Rate</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rsidR="00E532E4" w:rsidRPr="00E532E4" w:rsidRDefault="00E532E4" w:rsidP="00E532E4">
            <w:pPr>
              <w:spacing w:after="0"/>
              <w:jc w:val="center"/>
              <w:rPr>
                <w:rFonts w:ascii="Calibri" w:hAnsi="Calibri"/>
                <w:b/>
                <w:bCs/>
                <w:color w:val="000000"/>
                <w:sz w:val="22"/>
                <w:szCs w:val="22"/>
                <w:lang w:val="en-US"/>
              </w:rPr>
            </w:pPr>
            <w:r w:rsidRPr="00E532E4">
              <w:rPr>
                <w:rFonts w:ascii="Calibri" w:hAnsi="Calibri"/>
                <w:b/>
                <w:bCs/>
                <w:color w:val="000000"/>
                <w:sz w:val="22"/>
                <w:szCs w:val="22"/>
                <w:lang w:val="en-US"/>
              </w:rPr>
              <w:t>Adjacent Channel Rejection (dB)</w:t>
            </w:r>
          </w:p>
        </w:tc>
        <w:tc>
          <w:tcPr>
            <w:tcW w:w="2260" w:type="dxa"/>
            <w:tcBorders>
              <w:top w:val="single" w:sz="4" w:space="0" w:color="auto"/>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b/>
                <w:bCs/>
                <w:color w:val="000000"/>
                <w:sz w:val="22"/>
                <w:szCs w:val="22"/>
                <w:lang w:val="en-US"/>
              </w:rPr>
            </w:pPr>
            <w:r w:rsidRPr="00E532E4">
              <w:rPr>
                <w:rFonts w:ascii="Calibri" w:hAnsi="Calibri"/>
                <w:b/>
                <w:bCs/>
                <w:color w:val="000000"/>
                <w:sz w:val="22"/>
                <w:szCs w:val="22"/>
                <w:lang w:val="en-US"/>
              </w:rPr>
              <w:t>Sensitivity (dBm) for 20MHz channels</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BPSK</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1/2</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16</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–82</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BPSK</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3/4</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15</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–81</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QPSK</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1/2</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13</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–79</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QPSK</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3/4</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11</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–77</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16-QAM</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1/2</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8</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–74</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16-QAM</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3/4</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4</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–70</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64-QAM</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2/3</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0</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–66</w:t>
            </w:r>
          </w:p>
        </w:tc>
      </w:tr>
      <w:tr w:rsidR="00E532E4" w:rsidRPr="00E532E4" w:rsidTr="00E532E4">
        <w:trPr>
          <w:trHeight w:val="288"/>
          <w:jc w:val="center"/>
        </w:trPr>
        <w:tc>
          <w:tcPr>
            <w:tcW w:w="2400" w:type="dxa"/>
            <w:tcBorders>
              <w:top w:val="nil"/>
              <w:left w:val="single" w:sz="4" w:space="0" w:color="auto"/>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64-QAM</w:t>
            </w:r>
          </w:p>
        </w:tc>
        <w:tc>
          <w:tcPr>
            <w:tcW w:w="19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 xml:space="preserve"> 3/4</w:t>
            </w:r>
          </w:p>
        </w:tc>
        <w:tc>
          <w:tcPr>
            <w:tcW w:w="184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-1</w:t>
            </w:r>
          </w:p>
        </w:tc>
        <w:tc>
          <w:tcPr>
            <w:tcW w:w="2260" w:type="dxa"/>
            <w:tcBorders>
              <w:top w:val="nil"/>
              <w:left w:val="nil"/>
              <w:bottom w:val="single" w:sz="4" w:space="0" w:color="auto"/>
              <w:right w:val="single" w:sz="4" w:space="0" w:color="auto"/>
            </w:tcBorders>
            <w:shd w:val="clear" w:color="auto" w:fill="auto"/>
            <w:vAlign w:val="bottom"/>
            <w:hideMark/>
          </w:tcPr>
          <w:p w:rsidR="00E532E4" w:rsidRPr="00E532E4" w:rsidRDefault="00E532E4" w:rsidP="00E532E4">
            <w:pPr>
              <w:spacing w:after="0"/>
              <w:jc w:val="center"/>
              <w:rPr>
                <w:rFonts w:ascii="Calibri" w:hAnsi="Calibri"/>
                <w:color w:val="000000"/>
                <w:sz w:val="22"/>
                <w:szCs w:val="22"/>
                <w:lang w:val="en-US"/>
              </w:rPr>
            </w:pPr>
            <w:r w:rsidRPr="00E532E4">
              <w:rPr>
                <w:rFonts w:ascii="Calibri" w:hAnsi="Calibri"/>
                <w:color w:val="000000"/>
                <w:sz w:val="22"/>
                <w:szCs w:val="22"/>
                <w:lang w:val="en-US"/>
              </w:rPr>
              <w:t>–65</w:t>
            </w:r>
          </w:p>
        </w:tc>
      </w:tr>
    </w:tbl>
    <w:p w:rsidR="00EE7EFC" w:rsidRDefault="00CD2764" w:rsidP="00E1637B">
      <w:r>
        <w:t xml:space="preserve"> </w:t>
      </w:r>
      <w:r w:rsidR="00D52EB2">
        <w:t xml:space="preserve"> </w:t>
      </w:r>
    </w:p>
    <w:p w:rsidR="00D046DF" w:rsidRDefault="00E532E4" w:rsidP="00E1637B">
      <w:r>
        <w:t>The ACR is measured considering a signal strength of 3dB above the REFSENS specified in the table</w:t>
      </w:r>
      <w:r w:rsidR="00825B8F">
        <w:t xml:space="preserve">. The aggressor signal in the adjacent channel is a conformant OFDM signal unsynchronized with the victim signal. As it can be observed the definition of ACR differs from the ACS one. </w:t>
      </w:r>
      <w:r w:rsidR="008619E4">
        <w:t>In particular, the relationship between ACS and ACR can be expressed as ACS = ACR + IM + SNR</w:t>
      </w:r>
      <w:r w:rsidR="008619E4" w:rsidRPr="008619E4">
        <w:t>,</w:t>
      </w:r>
      <w:r w:rsidR="008619E4">
        <w:t xml:space="preserve"> or equivalently</w:t>
      </w:r>
      <w:r w:rsidR="008619E4" w:rsidRPr="008619E4">
        <w:t xml:space="preserve"> ACS = ACR+ RefSens- Noise floor</w:t>
      </w:r>
      <w:r w:rsidR="008619E4">
        <w:t xml:space="preserve">. However, because of the different signal level at which the test needs to be performed, and because of the different nature of the aggressor signal between IEEE spec (aggressor is a 20MHz signal) and 3GPP spec (aggressor is a 5MHz signal), it is not trivial to define a univocal relationship. For the above reason, in </w:t>
      </w:r>
      <w:r w:rsidR="00DA53E9">
        <w:t>this contribution we evaluate two</w:t>
      </w:r>
      <w:r w:rsidR="008619E4">
        <w:t xml:space="preserve"> different values of ACS, </w:t>
      </w:r>
      <w:r w:rsidR="00DF4450">
        <w:t>namely</w:t>
      </w:r>
      <w:r w:rsidR="008619E4">
        <w:t xml:space="preserve"> 22dB and 28dB. This will allow us to evaluate to extreme cases, in which Wi-Fi has poor rejection performance or very good selectivity performance (even better than LTE UE).  </w:t>
      </w:r>
    </w:p>
    <w:p w:rsidR="00825B8F" w:rsidRDefault="00825B8F" w:rsidP="00E1637B">
      <w:r>
        <w:t xml:space="preserve">The summary of ACLR and ACS values adopted in the simulation are reported in </w:t>
      </w:r>
      <w:r w:rsidR="00B3367B">
        <w:fldChar w:fldCharType="begin"/>
      </w:r>
      <w:r w:rsidR="00B3367B">
        <w:instrText xml:space="preserve"> REF _Ref415497487 \h </w:instrText>
      </w:r>
      <w:r w:rsidR="00B3367B">
        <w:fldChar w:fldCharType="separate"/>
      </w:r>
      <w:r w:rsidR="00B3367B">
        <w:t xml:space="preserve">Table </w:t>
      </w:r>
      <w:r w:rsidR="00B3367B">
        <w:rPr>
          <w:noProof/>
        </w:rPr>
        <w:t>2</w:t>
      </w:r>
      <w:r w:rsidR="00B3367B">
        <w:fldChar w:fldCharType="end"/>
      </w:r>
      <w:r w:rsidR="00B3367B">
        <w:t>.</w:t>
      </w:r>
    </w:p>
    <w:p w:rsidR="00825B8F" w:rsidRPr="00825B8F" w:rsidRDefault="00825B8F" w:rsidP="00825B8F">
      <w:pPr>
        <w:pStyle w:val="Caption"/>
        <w:keepNext/>
        <w:jc w:val="center"/>
      </w:pPr>
      <w:bookmarkStart w:id="2" w:name="_Ref415497487"/>
      <w:r>
        <w:t xml:space="preserve">Table </w:t>
      </w:r>
      <w:r>
        <w:fldChar w:fldCharType="begin"/>
      </w:r>
      <w:r>
        <w:instrText xml:space="preserve"> SEQ Table \* ARABIC </w:instrText>
      </w:r>
      <w:r>
        <w:fldChar w:fldCharType="separate"/>
      </w:r>
      <w:r w:rsidR="00101DBD">
        <w:rPr>
          <w:noProof/>
        </w:rPr>
        <w:t>2</w:t>
      </w:r>
      <w:r>
        <w:fldChar w:fldCharType="end"/>
      </w:r>
      <w:bookmarkEnd w:id="2"/>
      <w:r>
        <w:t>. Summary of ACLR and ACS parameters</w:t>
      </w:r>
      <w:r>
        <w:rPr>
          <w:i/>
        </w:rPr>
        <w:t>.</w:t>
      </w:r>
    </w:p>
    <w:tbl>
      <w:tblPr>
        <w:tblStyle w:val="TableGrid"/>
        <w:tblW w:w="0" w:type="auto"/>
        <w:jc w:val="center"/>
        <w:tblLook w:val="04A0" w:firstRow="1" w:lastRow="0" w:firstColumn="1" w:lastColumn="0" w:noHBand="0" w:noVBand="1"/>
      </w:tblPr>
      <w:tblGrid>
        <w:gridCol w:w="2815"/>
        <w:gridCol w:w="2815"/>
        <w:gridCol w:w="2815"/>
      </w:tblGrid>
      <w:tr w:rsidR="00825B8F" w:rsidTr="00825B8F">
        <w:trPr>
          <w:trHeight w:val="329"/>
          <w:jc w:val="center"/>
        </w:trPr>
        <w:tc>
          <w:tcPr>
            <w:tcW w:w="2815" w:type="dxa"/>
          </w:tcPr>
          <w:p w:rsidR="00825B8F" w:rsidRPr="00825B8F" w:rsidRDefault="00825B8F" w:rsidP="00825B8F">
            <w:pPr>
              <w:jc w:val="center"/>
              <w:rPr>
                <w:b/>
              </w:rPr>
            </w:pPr>
            <w:r>
              <w:rPr>
                <w:b/>
              </w:rPr>
              <w:t>Node Type</w:t>
            </w:r>
          </w:p>
        </w:tc>
        <w:tc>
          <w:tcPr>
            <w:tcW w:w="2815" w:type="dxa"/>
          </w:tcPr>
          <w:p w:rsidR="00825B8F" w:rsidRPr="00825B8F" w:rsidRDefault="00825B8F" w:rsidP="00825B8F">
            <w:pPr>
              <w:jc w:val="center"/>
              <w:rPr>
                <w:b/>
              </w:rPr>
            </w:pPr>
            <w:r w:rsidRPr="00825B8F">
              <w:rPr>
                <w:b/>
              </w:rPr>
              <w:t>ACLR (dBc)</w:t>
            </w:r>
          </w:p>
        </w:tc>
        <w:tc>
          <w:tcPr>
            <w:tcW w:w="2815" w:type="dxa"/>
          </w:tcPr>
          <w:p w:rsidR="00825B8F" w:rsidRPr="00825B8F" w:rsidRDefault="00825B8F" w:rsidP="00825B8F">
            <w:pPr>
              <w:jc w:val="center"/>
              <w:rPr>
                <w:b/>
              </w:rPr>
            </w:pPr>
            <w:r w:rsidRPr="00825B8F">
              <w:rPr>
                <w:b/>
              </w:rPr>
              <w:t>ACS (dB)</w:t>
            </w:r>
          </w:p>
        </w:tc>
      </w:tr>
      <w:tr w:rsidR="00825B8F" w:rsidTr="00825B8F">
        <w:trPr>
          <w:trHeight w:val="329"/>
          <w:jc w:val="center"/>
        </w:trPr>
        <w:tc>
          <w:tcPr>
            <w:tcW w:w="2815" w:type="dxa"/>
          </w:tcPr>
          <w:p w:rsidR="00825B8F" w:rsidRDefault="00825B8F" w:rsidP="00825B8F">
            <w:pPr>
              <w:jc w:val="center"/>
            </w:pPr>
            <w:r>
              <w:t>LAA UE</w:t>
            </w:r>
          </w:p>
        </w:tc>
        <w:tc>
          <w:tcPr>
            <w:tcW w:w="2815" w:type="dxa"/>
          </w:tcPr>
          <w:p w:rsidR="00825B8F" w:rsidRDefault="00825B8F" w:rsidP="00825B8F">
            <w:pPr>
              <w:jc w:val="center"/>
            </w:pPr>
            <w:r>
              <w:t>30</w:t>
            </w:r>
          </w:p>
        </w:tc>
        <w:tc>
          <w:tcPr>
            <w:tcW w:w="2815" w:type="dxa"/>
          </w:tcPr>
          <w:p w:rsidR="00825B8F" w:rsidRDefault="00825B8F" w:rsidP="00825B8F">
            <w:pPr>
              <w:jc w:val="center"/>
            </w:pPr>
            <w:r>
              <w:t>27</w:t>
            </w:r>
          </w:p>
        </w:tc>
      </w:tr>
      <w:tr w:rsidR="00825B8F" w:rsidTr="00825B8F">
        <w:trPr>
          <w:trHeight w:val="329"/>
          <w:jc w:val="center"/>
        </w:trPr>
        <w:tc>
          <w:tcPr>
            <w:tcW w:w="2815" w:type="dxa"/>
          </w:tcPr>
          <w:p w:rsidR="00825B8F" w:rsidRDefault="00825B8F" w:rsidP="00825B8F">
            <w:pPr>
              <w:jc w:val="center"/>
            </w:pPr>
            <w:r>
              <w:t>LAA BS</w:t>
            </w:r>
          </w:p>
        </w:tc>
        <w:tc>
          <w:tcPr>
            <w:tcW w:w="2815" w:type="dxa"/>
          </w:tcPr>
          <w:p w:rsidR="00825B8F" w:rsidRDefault="00B379E7" w:rsidP="00825B8F">
            <w:pPr>
              <w:jc w:val="center"/>
            </w:pPr>
            <w:r>
              <w:t>30,</w:t>
            </w:r>
            <w:r w:rsidR="00825B8F">
              <w:t>45</w:t>
            </w:r>
          </w:p>
        </w:tc>
        <w:tc>
          <w:tcPr>
            <w:tcW w:w="2815" w:type="dxa"/>
          </w:tcPr>
          <w:p w:rsidR="00825B8F" w:rsidRDefault="00825B8F" w:rsidP="00825B8F">
            <w:pPr>
              <w:jc w:val="center"/>
            </w:pPr>
            <w:r w:rsidRPr="008619E4">
              <w:t>43</w:t>
            </w:r>
          </w:p>
        </w:tc>
      </w:tr>
      <w:tr w:rsidR="00825B8F" w:rsidTr="00825B8F">
        <w:trPr>
          <w:trHeight w:val="329"/>
          <w:jc w:val="center"/>
        </w:trPr>
        <w:tc>
          <w:tcPr>
            <w:tcW w:w="2815" w:type="dxa"/>
          </w:tcPr>
          <w:p w:rsidR="00825B8F" w:rsidRDefault="00825B8F" w:rsidP="00825B8F">
            <w:pPr>
              <w:jc w:val="center"/>
            </w:pPr>
            <w:r>
              <w:t>Wi-Fi STA/AP</w:t>
            </w:r>
          </w:p>
        </w:tc>
        <w:tc>
          <w:tcPr>
            <w:tcW w:w="2815" w:type="dxa"/>
          </w:tcPr>
          <w:p w:rsidR="00825B8F" w:rsidRDefault="00825B8F" w:rsidP="00825B8F">
            <w:pPr>
              <w:jc w:val="center"/>
            </w:pPr>
            <w:r>
              <w:t>26.35</w:t>
            </w:r>
          </w:p>
        </w:tc>
        <w:tc>
          <w:tcPr>
            <w:tcW w:w="2815" w:type="dxa"/>
          </w:tcPr>
          <w:p w:rsidR="00825B8F" w:rsidRDefault="008619E4" w:rsidP="008619E4">
            <w:pPr>
              <w:jc w:val="center"/>
            </w:pPr>
            <w:r>
              <w:t>22</w:t>
            </w:r>
            <w:r w:rsidR="00825B8F">
              <w:t>, 28</w:t>
            </w:r>
          </w:p>
        </w:tc>
      </w:tr>
    </w:tbl>
    <w:p w:rsidR="00825B8F" w:rsidRDefault="00825B8F" w:rsidP="00E1637B"/>
    <w:p w:rsidR="002F7C04" w:rsidRDefault="002F7C04" w:rsidP="00574420"/>
    <w:p w:rsidR="0046775E" w:rsidRDefault="002728BF" w:rsidP="002728BF">
      <w:pPr>
        <w:pStyle w:val="Heading1"/>
      </w:pPr>
      <w:r>
        <w:t xml:space="preserve">Simulation </w:t>
      </w:r>
      <w:r w:rsidR="004473B4">
        <w:t>Methodology</w:t>
      </w:r>
    </w:p>
    <w:p w:rsidR="004473B4" w:rsidRDefault="004473B4" w:rsidP="0046775E">
      <w:r>
        <w:t xml:space="preserve">In this section we report the simulation results obtained considering both fixed and dynamic channel </w:t>
      </w:r>
      <w:r w:rsidR="00D73006">
        <w:t>assignment</w:t>
      </w:r>
      <w:r>
        <w:t xml:space="preserve">. As we can see in the next subsections, channel selection will play an important role in determining the amount of co-channel and adjacent channel interference. </w:t>
      </w:r>
    </w:p>
    <w:p w:rsidR="004473B4" w:rsidRDefault="004473B4" w:rsidP="0046775E">
      <w:r>
        <w:t>The general simulation procedure includes the following step:</w:t>
      </w:r>
    </w:p>
    <w:p w:rsidR="004473B4" w:rsidRDefault="004473B4" w:rsidP="004473B4">
      <w:pPr>
        <w:pStyle w:val="ListParagraph"/>
        <w:numPr>
          <w:ilvl w:val="0"/>
          <w:numId w:val="17"/>
        </w:numPr>
      </w:pPr>
      <w:r>
        <w:t xml:space="preserve">For each snapshot </w:t>
      </w:r>
    </w:p>
    <w:p w:rsidR="00D046DF" w:rsidRDefault="004473B4" w:rsidP="004473B4">
      <w:pPr>
        <w:pStyle w:val="ListParagraph"/>
        <w:numPr>
          <w:ilvl w:val="1"/>
          <w:numId w:val="17"/>
        </w:numPr>
      </w:pPr>
      <w:r>
        <w:t xml:space="preserve">Generate layout based on </w:t>
      </w:r>
      <w:sdt>
        <w:sdtPr>
          <w:id w:val="24529963"/>
          <w:citation/>
        </w:sdtPr>
        <w:sdtEndPr/>
        <w:sdtContent>
          <w:r>
            <w:fldChar w:fldCharType="begin"/>
          </w:r>
          <w:r>
            <w:rPr>
              <w:lang w:val="en-US"/>
            </w:rPr>
            <w:instrText xml:space="preserve"> CITATION Placeholder1 \l 1033 </w:instrText>
          </w:r>
          <w:r>
            <w:fldChar w:fldCharType="separate"/>
          </w:r>
          <w:r w:rsidRPr="004473B4">
            <w:rPr>
              <w:noProof/>
              <w:lang w:val="en-US"/>
            </w:rPr>
            <w:t>[2]</w:t>
          </w:r>
          <w:r>
            <w:fldChar w:fldCharType="end"/>
          </w:r>
        </w:sdtContent>
      </w:sdt>
      <w:r>
        <w:t>.</w:t>
      </w:r>
    </w:p>
    <w:p w:rsidR="004473B4" w:rsidRDefault="004473B4" w:rsidP="004473B4">
      <w:pPr>
        <w:pStyle w:val="ListParagraph"/>
        <w:numPr>
          <w:ilvl w:val="1"/>
          <w:numId w:val="17"/>
        </w:numPr>
      </w:pPr>
      <w:r>
        <w:t>Place UEs and STAs randomly in the hotspot.</w:t>
      </w:r>
    </w:p>
    <w:p w:rsidR="004473B4" w:rsidRDefault="004473B4" w:rsidP="004473B4">
      <w:pPr>
        <w:pStyle w:val="ListParagraph"/>
        <w:numPr>
          <w:ilvl w:val="1"/>
          <w:numId w:val="17"/>
        </w:numPr>
      </w:pPr>
      <w:r>
        <w:t>Associate UEs and STAs to BSs and APs based on coupling loss.</w:t>
      </w:r>
    </w:p>
    <w:p w:rsidR="004473B4" w:rsidRDefault="004473B4" w:rsidP="004473B4">
      <w:pPr>
        <w:pStyle w:val="ListParagraph"/>
        <w:numPr>
          <w:ilvl w:val="1"/>
          <w:numId w:val="17"/>
        </w:numPr>
      </w:pPr>
      <w:r>
        <w:t xml:space="preserve">For each node allocate the available channels to each AP and BS based on fixed or dynamic channel </w:t>
      </w:r>
      <w:r w:rsidR="00D73006">
        <w:t>assignment</w:t>
      </w:r>
      <w:r>
        <w:t xml:space="preserve"> (see next sub-sections)</w:t>
      </w:r>
      <w:r w:rsidR="00DA53E9">
        <w:t>.</w:t>
      </w:r>
    </w:p>
    <w:p w:rsidR="004473B4" w:rsidRDefault="00D73006" w:rsidP="004473B4">
      <w:pPr>
        <w:pStyle w:val="ListParagraph"/>
        <w:numPr>
          <w:ilvl w:val="1"/>
          <w:numId w:val="17"/>
        </w:numPr>
      </w:pPr>
      <w:r>
        <w:t>In case of Wi-Fi decided whether AP or STA is transmitting based on UL/DL probability</w:t>
      </w:r>
      <w:r w:rsidR="00DA53E9">
        <w:t>.</w:t>
      </w:r>
    </w:p>
    <w:p w:rsidR="00D73006" w:rsidRDefault="00D73006" w:rsidP="004473B4">
      <w:pPr>
        <w:pStyle w:val="ListParagraph"/>
        <w:numPr>
          <w:ilvl w:val="1"/>
          <w:numId w:val="17"/>
        </w:numPr>
      </w:pPr>
      <w:r>
        <w:t>Record DL geometry, ACI and CCI statistics</w:t>
      </w:r>
      <w:r w:rsidR="00DA53E9">
        <w:t>.</w:t>
      </w:r>
    </w:p>
    <w:p w:rsidR="00D73006" w:rsidRDefault="00D73006" w:rsidP="00D73006">
      <w:r>
        <w:t>In the next subsections fixed and dynamic channel assignments are described.</w:t>
      </w:r>
    </w:p>
    <w:p w:rsidR="00D73006" w:rsidRDefault="00D73006" w:rsidP="00D73006">
      <w:pPr>
        <w:pStyle w:val="Heading2"/>
      </w:pPr>
      <w:r>
        <w:lastRenderedPageBreak/>
        <w:t xml:space="preserve">Fixed Channel Assignment </w:t>
      </w:r>
    </w:p>
    <w:p w:rsidR="00D73006" w:rsidRDefault="00D73006" w:rsidP="00D73006">
      <w:r>
        <w:t>In this case channels are statically allocated to the two operators. Out of the 2 available channels, all nodes from the first operator will use the same channel, say A, and all nodes from the second operator will use the other channel, say B. Note that in this case, transmission from one node will happen without satisfying LBT and CCA constraints. In other words two nodes which are close each other, i.e. within the CCA threshold, can still transmit using the same channel.</w:t>
      </w:r>
    </w:p>
    <w:p w:rsidR="00D73006" w:rsidRDefault="00D73006" w:rsidP="00D73006">
      <w:r>
        <w:t xml:space="preserve">The purpose of this kind of simulation is simply to understand </w:t>
      </w:r>
      <w:r w:rsidR="00890AC6">
        <w:t xml:space="preserve">the different amount of RF leakage due to Wi-Fi and LAA. As already mentioned, this is strictly related to ACLR and ACS parameters, meaning that technology with better RF requirements will impact the victim system with lower ACI. </w:t>
      </w:r>
      <w:r>
        <w:t xml:space="preserve"> </w:t>
      </w:r>
    </w:p>
    <w:p w:rsidR="004C6DCA" w:rsidRDefault="004C6DCA" w:rsidP="00D73006">
      <w:r>
        <w:t xml:space="preserve">In </w:t>
      </w:r>
      <w:r>
        <w:fldChar w:fldCharType="begin"/>
      </w:r>
      <w:r>
        <w:instrText xml:space="preserve"> REF _Ref415652888 \h </w:instrText>
      </w:r>
      <w:r>
        <w:fldChar w:fldCharType="separate"/>
      </w:r>
      <w:r>
        <w:t xml:space="preserve">Figure </w:t>
      </w:r>
      <w:r>
        <w:rPr>
          <w:noProof/>
        </w:rPr>
        <w:t>2</w:t>
      </w:r>
      <w:r>
        <w:fldChar w:fldCharType="end"/>
      </w:r>
      <w:r>
        <w:t xml:space="preserve"> and </w:t>
      </w:r>
      <w:r>
        <w:fldChar w:fldCharType="begin"/>
      </w:r>
      <w:r>
        <w:instrText xml:space="preserve"> REF _Ref415652893 \h </w:instrText>
      </w:r>
      <w:r>
        <w:fldChar w:fldCharType="separate"/>
      </w:r>
      <w:r>
        <w:t xml:space="preserve">Figure </w:t>
      </w:r>
      <w:r>
        <w:rPr>
          <w:noProof/>
        </w:rPr>
        <w:t>3</w:t>
      </w:r>
      <w:r>
        <w:fldChar w:fldCharType="end"/>
      </w:r>
      <w:r>
        <w:t xml:space="preserve">, the received power distributions at Wi-Fi STAs are plotted considering Wi-Fi DL/UL split 50%/50% </w:t>
      </w:r>
      <w:r w:rsidR="008619E4">
        <w:t>and Wi-Fi DL only, respectively</w:t>
      </w:r>
      <w:r w:rsidR="00847AFD">
        <w:t>.</w:t>
      </w:r>
      <w:r>
        <w:t xml:space="preserve"> The plots show useful received power, co-channel interference, and adjacent channel interference considering both Wi-Fi + Wi-Fi</w:t>
      </w:r>
      <w:r w:rsidR="0002395B">
        <w:t xml:space="preserve"> (blue curves)</w:t>
      </w:r>
      <w:r>
        <w:t xml:space="preserve"> and LAA + Wi-Fi</w:t>
      </w:r>
      <w:r w:rsidR="0002395B">
        <w:t xml:space="preserve"> (red </w:t>
      </w:r>
      <w:r w:rsidR="00690ECD">
        <w:t xml:space="preserve">and green </w:t>
      </w:r>
      <w:r w:rsidR="0002395B">
        <w:t>curves)</w:t>
      </w:r>
      <w:r>
        <w:t xml:space="preserve"> deployment</w:t>
      </w:r>
      <w:r w:rsidR="0002395B">
        <w:t xml:space="preserve">. </w:t>
      </w:r>
    </w:p>
    <w:p w:rsidR="004C6DCA" w:rsidRDefault="00914C2B" w:rsidP="004C6DCA">
      <w:pPr>
        <w:keepNext/>
      </w:pPr>
      <w:r w:rsidRPr="00914C2B">
        <w:rPr>
          <w:noProof/>
          <w:lang w:val="en-US"/>
        </w:rPr>
        <w:drawing>
          <wp:inline distT="0" distB="0" distL="0" distR="0">
            <wp:extent cx="6115685" cy="458676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4C6DCA" w:rsidRPr="00D73006" w:rsidRDefault="004C6DCA" w:rsidP="004C6DCA">
      <w:pPr>
        <w:pStyle w:val="Caption"/>
        <w:jc w:val="center"/>
      </w:pPr>
      <w:bookmarkStart w:id="3" w:name="_Ref415652888"/>
      <w:r>
        <w:t xml:space="preserve">Figure </w:t>
      </w:r>
      <w:r>
        <w:fldChar w:fldCharType="begin"/>
      </w:r>
      <w:r>
        <w:instrText xml:space="preserve"> SEQ Figure \* ARABIC </w:instrText>
      </w:r>
      <w:r>
        <w:fldChar w:fldCharType="separate"/>
      </w:r>
      <w:r w:rsidR="00882151">
        <w:rPr>
          <w:noProof/>
        </w:rPr>
        <w:t>2</w:t>
      </w:r>
      <w:r>
        <w:fldChar w:fldCharType="end"/>
      </w:r>
      <w:bookmarkEnd w:id="3"/>
      <w:r>
        <w:t>. R</w:t>
      </w:r>
      <w:r w:rsidR="00847AFD">
        <w:t>x</w:t>
      </w:r>
      <w:r>
        <w:t xml:space="preserve"> power distributions at Wi-Fi STAs. Wi-Fi used both DL and UL (50%/50%).</w:t>
      </w:r>
    </w:p>
    <w:p w:rsidR="00D73006" w:rsidRDefault="00D73006" w:rsidP="00D73006"/>
    <w:p w:rsidR="004C6DCA" w:rsidRDefault="00914C2B" w:rsidP="004C6DCA">
      <w:pPr>
        <w:keepNext/>
      </w:pPr>
      <w:r w:rsidRPr="00914C2B">
        <w:rPr>
          <w:noProof/>
          <w:lang w:val="en-US"/>
        </w:rPr>
        <w:lastRenderedPageBreak/>
        <w:drawing>
          <wp:inline distT="0" distB="0" distL="0" distR="0">
            <wp:extent cx="6115685" cy="458676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4586764"/>
                    </a:xfrm>
                    <a:prstGeom prst="rect">
                      <a:avLst/>
                    </a:prstGeom>
                    <a:noFill/>
                    <a:ln>
                      <a:noFill/>
                    </a:ln>
                  </pic:spPr>
                </pic:pic>
              </a:graphicData>
            </a:graphic>
          </wp:inline>
        </w:drawing>
      </w:r>
    </w:p>
    <w:p w:rsidR="004473B4" w:rsidRDefault="004C6DCA" w:rsidP="00847AFD">
      <w:pPr>
        <w:pStyle w:val="Caption"/>
        <w:jc w:val="center"/>
      </w:pPr>
      <w:bookmarkStart w:id="4" w:name="_Ref415652893"/>
      <w:r>
        <w:t xml:space="preserve">Figure </w:t>
      </w:r>
      <w:r>
        <w:fldChar w:fldCharType="begin"/>
      </w:r>
      <w:r>
        <w:instrText xml:space="preserve"> SEQ Figure \* ARABIC </w:instrText>
      </w:r>
      <w:r>
        <w:fldChar w:fldCharType="separate"/>
      </w:r>
      <w:r w:rsidR="00882151">
        <w:rPr>
          <w:noProof/>
        </w:rPr>
        <w:t>3</w:t>
      </w:r>
      <w:r>
        <w:fldChar w:fldCharType="end"/>
      </w:r>
      <w:bookmarkEnd w:id="4"/>
      <w:r w:rsidR="00EC28AB">
        <w:t>.</w:t>
      </w:r>
      <w:r>
        <w:t xml:space="preserve"> </w:t>
      </w:r>
      <w:r w:rsidRPr="008D60DA">
        <w:t>R</w:t>
      </w:r>
      <w:r w:rsidR="00847AFD">
        <w:t>x</w:t>
      </w:r>
      <w:r w:rsidRPr="008D60DA">
        <w:t xml:space="preserve"> power distributions at Wi-Fi STAs. Wi-</w:t>
      </w:r>
      <w:r>
        <w:t>Fi used DL only</w:t>
      </w:r>
      <w:r w:rsidRPr="008D60DA">
        <w:t>.</w:t>
      </w:r>
      <w:r w:rsidR="00847AFD">
        <w:t xml:space="preserve"> </w:t>
      </w:r>
    </w:p>
    <w:p w:rsidR="006367ED" w:rsidRPr="0046775E" w:rsidRDefault="0002395B" w:rsidP="006367ED">
      <w:r>
        <w:t>As it can be observed the amount of ACI in the case of LAA</w:t>
      </w:r>
      <w:r w:rsidR="00DA53E9">
        <w:t xml:space="preserve"> </w:t>
      </w:r>
      <w:r>
        <w:t>+</w:t>
      </w:r>
      <w:r w:rsidR="00DA53E9">
        <w:t xml:space="preserve"> </w:t>
      </w:r>
      <w:r>
        <w:t xml:space="preserve">Wi-Fi is always lower compared to the Wi-Fi + Wi-Fi case. This is true for </w:t>
      </w:r>
      <w:r w:rsidR="00DA53E9">
        <w:t xml:space="preserve">two </w:t>
      </w:r>
      <w:r>
        <w:t xml:space="preserve">Wi-Fi ACS simulated. This is expected and it is due to the different amount of Adjacent Channel Interference Ratio (ACIR). A summary of the of the simulated ACIR values for the two scenarios under consideration is reported in </w:t>
      </w:r>
      <w:r>
        <w:fldChar w:fldCharType="begin"/>
      </w:r>
      <w:r>
        <w:instrText xml:space="preserve"> REF _Ref415653585 \h </w:instrText>
      </w:r>
      <w:r>
        <w:fldChar w:fldCharType="separate"/>
      </w:r>
      <w:r>
        <w:t xml:space="preserve">Table </w:t>
      </w:r>
      <w:r>
        <w:rPr>
          <w:noProof/>
        </w:rPr>
        <w:t>1</w:t>
      </w:r>
      <w:r>
        <w:fldChar w:fldCharType="end"/>
      </w:r>
      <w:r w:rsidR="006367ED">
        <w:t>.</w:t>
      </w:r>
      <w:r w:rsidR="006367ED" w:rsidRPr="006367ED">
        <w:t xml:space="preserve"> </w:t>
      </w:r>
      <w:r w:rsidR="006367ED">
        <w:t>As it can be observed</w:t>
      </w:r>
      <w:r w:rsidR="00704ABF">
        <w:t>.</w:t>
      </w:r>
      <w:r w:rsidR="006367ED">
        <w:t xml:space="preserve"> ACIR for the Wi-Fi</w:t>
      </w:r>
      <w:r w:rsidR="00DA53E9">
        <w:t xml:space="preserve"> </w:t>
      </w:r>
      <w:r w:rsidR="006367ED">
        <w:t>+</w:t>
      </w:r>
      <w:r w:rsidR="00DA53E9">
        <w:t xml:space="preserve"> </w:t>
      </w:r>
      <w:r w:rsidR="006367ED">
        <w:t xml:space="preserve">LAA case is always higher </w:t>
      </w:r>
      <w:r w:rsidR="00704ABF">
        <w:t>than the Wi-Fi</w:t>
      </w:r>
      <w:r w:rsidR="00DA53E9">
        <w:t xml:space="preserve"> </w:t>
      </w:r>
      <w:r w:rsidR="00704ABF">
        <w:t>+</w:t>
      </w:r>
      <w:r w:rsidR="00DA53E9">
        <w:t xml:space="preserve"> </w:t>
      </w:r>
      <w:r w:rsidR="00704ABF">
        <w:t>Wi-Fi case for the same ACS value. This is simply due to the better ACLR available for LAA nodes.</w:t>
      </w:r>
    </w:p>
    <w:p w:rsidR="0002395B" w:rsidRDefault="0002395B" w:rsidP="0002395B">
      <w:pPr>
        <w:pStyle w:val="Caption"/>
        <w:keepNext/>
        <w:jc w:val="center"/>
      </w:pPr>
      <w:r>
        <w:t xml:space="preserve">Table </w:t>
      </w:r>
      <w:r>
        <w:fldChar w:fldCharType="begin"/>
      </w:r>
      <w:r>
        <w:instrText xml:space="preserve"> SEQ Table \* ARABIC </w:instrText>
      </w:r>
      <w:r>
        <w:fldChar w:fldCharType="separate"/>
      </w:r>
      <w:r w:rsidR="00101DBD">
        <w:rPr>
          <w:noProof/>
        </w:rPr>
        <w:t>3</w:t>
      </w:r>
      <w:r>
        <w:fldChar w:fldCharType="end"/>
      </w:r>
      <w:r>
        <w:t>. Simulated ACIR for Wi-Fi</w:t>
      </w:r>
      <w:r w:rsidR="00DA53E9">
        <w:t xml:space="preserve"> </w:t>
      </w:r>
      <w:r w:rsidRPr="00F25C79">
        <w:t>+</w:t>
      </w:r>
      <w:r w:rsidR="00DA53E9">
        <w:t xml:space="preserve"> </w:t>
      </w:r>
      <w:r w:rsidRPr="00F25C79">
        <w:t>Wi-Fi and Wi-Fi</w:t>
      </w:r>
      <w:r w:rsidR="00DA53E9">
        <w:t xml:space="preserve"> </w:t>
      </w:r>
      <w:r w:rsidRPr="00F25C79">
        <w:t>+</w:t>
      </w:r>
      <w:r w:rsidR="00DA53E9">
        <w:t xml:space="preserve"> </w:t>
      </w:r>
      <w:r w:rsidRPr="00F25C79">
        <w:t>LAA scenarios.</w:t>
      </w:r>
    </w:p>
    <w:tbl>
      <w:tblPr>
        <w:tblW w:w="7370" w:type="dxa"/>
        <w:jc w:val="center"/>
        <w:tblLook w:val="04A0" w:firstRow="1" w:lastRow="0" w:firstColumn="1" w:lastColumn="0" w:noHBand="0" w:noVBand="1"/>
      </w:tblPr>
      <w:tblGrid>
        <w:gridCol w:w="2320"/>
        <w:gridCol w:w="1630"/>
        <w:gridCol w:w="2160"/>
        <w:gridCol w:w="1260"/>
      </w:tblGrid>
      <w:tr w:rsidR="00B379E7" w:rsidRPr="00B379E7" w:rsidTr="00B379E7">
        <w:trPr>
          <w:trHeight w:val="300"/>
          <w:jc w:val="center"/>
        </w:trPr>
        <w:tc>
          <w:tcPr>
            <w:tcW w:w="232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b/>
                <w:bCs/>
                <w:color w:val="000000"/>
                <w:sz w:val="22"/>
                <w:szCs w:val="22"/>
                <w:lang w:val="en-US"/>
              </w:rPr>
            </w:pPr>
            <w:r w:rsidRPr="00B379E7">
              <w:rPr>
                <w:rFonts w:ascii="Calibri" w:hAnsi="Calibri"/>
                <w:b/>
                <w:bCs/>
                <w:color w:val="000000"/>
                <w:sz w:val="22"/>
                <w:szCs w:val="22"/>
                <w:lang w:val="en-US"/>
              </w:rPr>
              <w:t>Study Case</w:t>
            </w:r>
          </w:p>
        </w:tc>
        <w:tc>
          <w:tcPr>
            <w:tcW w:w="1630" w:type="dxa"/>
            <w:tcBorders>
              <w:top w:val="single" w:sz="8" w:space="0" w:color="auto"/>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b/>
                <w:bCs/>
                <w:color w:val="000000"/>
                <w:sz w:val="22"/>
                <w:szCs w:val="22"/>
                <w:lang w:val="en-US"/>
              </w:rPr>
            </w:pPr>
            <w:r w:rsidRPr="00B379E7">
              <w:rPr>
                <w:rFonts w:ascii="Calibri" w:hAnsi="Calibri"/>
                <w:b/>
                <w:bCs/>
                <w:color w:val="000000"/>
                <w:sz w:val="22"/>
                <w:szCs w:val="22"/>
                <w:lang w:val="en-US"/>
              </w:rPr>
              <w:t>Wi-Fi ACS (dB)</w:t>
            </w:r>
          </w:p>
        </w:tc>
        <w:tc>
          <w:tcPr>
            <w:tcW w:w="2160" w:type="dxa"/>
            <w:tcBorders>
              <w:top w:val="single" w:sz="8" w:space="0" w:color="auto"/>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b/>
                <w:bCs/>
                <w:color w:val="000000"/>
                <w:sz w:val="22"/>
                <w:szCs w:val="22"/>
                <w:lang w:val="en-US"/>
              </w:rPr>
            </w:pPr>
            <w:r w:rsidRPr="00B379E7">
              <w:rPr>
                <w:rFonts w:ascii="Calibri" w:hAnsi="Calibri"/>
                <w:b/>
                <w:bCs/>
                <w:color w:val="000000"/>
                <w:sz w:val="22"/>
                <w:szCs w:val="22"/>
                <w:lang w:val="en-US"/>
              </w:rPr>
              <w:t>Aggressor ACLR (dBc)</w:t>
            </w:r>
          </w:p>
        </w:tc>
        <w:tc>
          <w:tcPr>
            <w:tcW w:w="1260" w:type="dxa"/>
            <w:tcBorders>
              <w:top w:val="single" w:sz="8" w:space="0" w:color="auto"/>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b/>
                <w:bCs/>
                <w:color w:val="000000"/>
                <w:sz w:val="22"/>
                <w:szCs w:val="22"/>
                <w:lang w:val="en-US"/>
              </w:rPr>
            </w:pPr>
            <w:r w:rsidRPr="00B379E7">
              <w:rPr>
                <w:rFonts w:ascii="Calibri" w:hAnsi="Calibri"/>
                <w:b/>
                <w:bCs/>
                <w:color w:val="000000"/>
                <w:sz w:val="22"/>
                <w:szCs w:val="22"/>
                <w:lang w:val="en-US"/>
              </w:rPr>
              <w:t>ACIR (dB)</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BS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22</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45</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21.98</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BS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28</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45</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27.91</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BS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22</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30</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21.36</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BS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28</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30</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25.88</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AP/STAs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22</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26.35</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20.64</w:t>
            </w:r>
          </w:p>
        </w:tc>
      </w:tr>
      <w:tr w:rsidR="00B379E7" w:rsidRPr="00B379E7" w:rsidTr="00B379E7">
        <w:trPr>
          <w:trHeight w:val="300"/>
          <w:jc w:val="center"/>
        </w:trPr>
        <w:tc>
          <w:tcPr>
            <w:tcW w:w="2320" w:type="dxa"/>
            <w:tcBorders>
              <w:top w:val="nil"/>
              <w:left w:val="single" w:sz="8" w:space="0" w:color="auto"/>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AP/STAs to STAs</w:t>
            </w:r>
          </w:p>
        </w:tc>
        <w:tc>
          <w:tcPr>
            <w:tcW w:w="163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28</w:t>
            </w:r>
          </w:p>
        </w:tc>
        <w:tc>
          <w:tcPr>
            <w:tcW w:w="21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26.35</w:t>
            </w:r>
          </w:p>
        </w:tc>
        <w:tc>
          <w:tcPr>
            <w:tcW w:w="1260" w:type="dxa"/>
            <w:tcBorders>
              <w:top w:val="nil"/>
              <w:left w:val="nil"/>
              <w:bottom w:val="single" w:sz="8" w:space="0" w:color="auto"/>
              <w:right w:val="single" w:sz="8" w:space="0" w:color="auto"/>
            </w:tcBorders>
            <w:shd w:val="clear" w:color="auto" w:fill="auto"/>
            <w:noWrap/>
            <w:vAlign w:val="center"/>
            <w:hideMark/>
          </w:tcPr>
          <w:p w:rsidR="00B379E7" w:rsidRPr="00B379E7" w:rsidRDefault="00B379E7" w:rsidP="00B379E7">
            <w:pPr>
              <w:spacing w:after="0"/>
              <w:jc w:val="center"/>
              <w:rPr>
                <w:rFonts w:ascii="Calibri" w:hAnsi="Calibri"/>
                <w:color w:val="000000"/>
                <w:sz w:val="22"/>
                <w:szCs w:val="22"/>
                <w:lang w:val="en-US"/>
              </w:rPr>
            </w:pPr>
            <w:r w:rsidRPr="00B379E7">
              <w:rPr>
                <w:rFonts w:ascii="Calibri" w:hAnsi="Calibri"/>
                <w:color w:val="000000"/>
                <w:sz w:val="22"/>
                <w:szCs w:val="22"/>
                <w:lang w:val="en-US"/>
              </w:rPr>
              <w:t>24.09</w:t>
            </w:r>
          </w:p>
        </w:tc>
      </w:tr>
    </w:tbl>
    <w:p w:rsidR="0002395B" w:rsidRDefault="0002395B" w:rsidP="0002395B">
      <w:pPr>
        <w:pStyle w:val="Caption"/>
      </w:pPr>
    </w:p>
    <w:p w:rsidR="00704ABF" w:rsidRDefault="00704ABF" w:rsidP="00704ABF">
      <w:r>
        <w:t>As it can be observed</w:t>
      </w:r>
      <w:r w:rsidR="00DA53E9">
        <w:t>,</w:t>
      </w:r>
      <w:r>
        <w:t xml:space="preserve"> the plots are fully consistent with ACIR values listed in the above table. Another observation is related to the difference between the case in which Wi-Fi uses only DL or both UL and DL. Indeed, for the case of DL/UL split, interference from STAs to other STAs or UEs need</w:t>
      </w:r>
      <w:r w:rsidR="00DF4450">
        <w:t>s</w:t>
      </w:r>
      <w:r>
        <w:t xml:space="preserve"> to be taken into account. In this particular case, the minimum distance between UEs/STAs and STAs/STAs is 1m, while for the case of Wi-Fi DL only the minimum distance between victim and aggressor is always 3m. However, even for the case of DL/UL split, replacing one Wi-Fi operator with LAA operator brings advantage in terms of the overall adjacent channel interference.</w:t>
      </w:r>
    </w:p>
    <w:p w:rsidR="00704ABF" w:rsidRDefault="00704ABF" w:rsidP="0046775E"/>
    <w:p w:rsidR="00704ABF" w:rsidRDefault="00704ABF" w:rsidP="00704ABF">
      <w:pPr>
        <w:pStyle w:val="Heading2"/>
      </w:pPr>
      <w:r>
        <w:lastRenderedPageBreak/>
        <w:t xml:space="preserve">Dynamic Channel Assignment </w:t>
      </w:r>
    </w:p>
    <w:p w:rsidR="00867151" w:rsidRDefault="004431AA" w:rsidP="00983C60">
      <w:r w:rsidRPr="004431AA">
        <w:t>In this</w:t>
      </w:r>
      <w:r w:rsidR="00DF4450">
        <w:t xml:space="preserve"> section </w:t>
      </w:r>
      <w:r>
        <w:t xml:space="preserve">we take into consideration a dynamic channel assignment based on the received interference at the transmitting node. Channel assignment is done only at BS and AP nodes. The goal of this analysis is to understand if </w:t>
      </w:r>
      <w:r w:rsidR="00DF4450">
        <w:t>the</w:t>
      </w:r>
      <w:r>
        <w:t xml:space="preserve"> Channel Clear Assessment which LAA and Wi-Fi nodes need to perform could change the observation</w:t>
      </w:r>
      <w:r w:rsidR="00DF4450">
        <w:t>s</w:t>
      </w:r>
      <w:r>
        <w:t xml:space="preserve"> made in the previous section. In particular we use the following procedure:</w:t>
      </w:r>
    </w:p>
    <w:p w:rsidR="004431AA" w:rsidRDefault="004431AA" w:rsidP="00983C60">
      <w:r>
        <w:t>For each snapshot</w:t>
      </w:r>
      <w:r w:rsidR="00CB68E3">
        <w:t xml:space="preserve"> (10000 snapshots simulated)</w:t>
      </w:r>
      <w:r>
        <w:t>:</w:t>
      </w:r>
    </w:p>
    <w:p w:rsidR="004431AA" w:rsidRDefault="004431AA" w:rsidP="004431AA">
      <w:pPr>
        <w:pStyle w:val="ListParagraph"/>
        <w:numPr>
          <w:ilvl w:val="0"/>
          <w:numId w:val="17"/>
        </w:numPr>
      </w:pPr>
      <w:r>
        <w:t xml:space="preserve">We randomly select one LAA BS or one Wi-Fi AP </w:t>
      </w:r>
    </w:p>
    <w:p w:rsidR="004431AA" w:rsidRDefault="004431AA" w:rsidP="004431AA">
      <w:pPr>
        <w:pStyle w:val="ListParagraph"/>
        <w:numPr>
          <w:ilvl w:val="0"/>
          <w:numId w:val="17"/>
        </w:numPr>
      </w:pPr>
      <w:r>
        <w:t>For each available channel we measured the interference received at the node</w:t>
      </w:r>
    </w:p>
    <w:p w:rsidR="004431AA" w:rsidRDefault="004431AA" w:rsidP="004431AA">
      <w:pPr>
        <w:pStyle w:val="ListParagraph"/>
        <w:numPr>
          <w:ilvl w:val="1"/>
          <w:numId w:val="17"/>
        </w:numPr>
      </w:pPr>
      <w:r>
        <w:t>If the interference if below a given threshold (Energy Detection or Preamble detection depending on the particular case), the node select the channel</w:t>
      </w:r>
    </w:p>
    <w:p w:rsidR="004431AA" w:rsidRDefault="004431AA" w:rsidP="004431AA">
      <w:pPr>
        <w:pStyle w:val="ListParagraph"/>
        <w:numPr>
          <w:ilvl w:val="0"/>
          <w:numId w:val="17"/>
        </w:numPr>
      </w:pPr>
      <w:r>
        <w:t>This procedure is repeated</w:t>
      </w:r>
      <w:r w:rsidR="00DA53E9">
        <w:t xml:space="preserve"> iteratively</w:t>
      </w:r>
      <w:r>
        <w:t xml:space="preserve"> for all BSs and APs and for all the available channels (2 channels in this contribution)</w:t>
      </w:r>
      <w:r w:rsidR="00DA53E9">
        <w:t xml:space="preserve"> </w:t>
      </w:r>
    </w:p>
    <w:p w:rsidR="004431AA" w:rsidRDefault="004431AA" w:rsidP="004431AA">
      <w:pPr>
        <w:pStyle w:val="ListParagraph"/>
        <w:numPr>
          <w:ilvl w:val="0"/>
          <w:numId w:val="17"/>
        </w:numPr>
      </w:pPr>
      <w:r>
        <w:t>DL SINR is recorded (for each selected UEs or STAs)</w:t>
      </w:r>
    </w:p>
    <w:p w:rsidR="004431AA" w:rsidRDefault="004431AA" w:rsidP="004431AA">
      <w:pPr>
        <w:pStyle w:val="ListParagraph"/>
        <w:numPr>
          <w:ilvl w:val="0"/>
          <w:numId w:val="17"/>
        </w:numPr>
      </w:pPr>
      <w:r>
        <w:t>Throughput is computed based on SINR mapping table</w:t>
      </w:r>
    </w:p>
    <w:p w:rsidR="004431AA" w:rsidRDefault="004431AA" w:rsidP="004431AA">
      <w:r>
        <w:t>Because in this contribution we are only interested in understanding in the impact of LAA to Wi-Fi, we consider a Wi-Fi</w:t>
      </w:r>
      <w:r w:rsidR="00690ECD">
        <w:t xml:space="preserve"> </w:t>
      </w:r>
      <w:r>
        <w:t>+</w:t>
      </w:r>
      <w:r w:rsidR="00690ECD">
        <w:t xml:space="preserve"> </w:t>
      </w:r>
      <w:r>
        <w:t>Wi-Fi baseline and then compute the throughput gain/degradation compared to this baseline when one Wi-Fi operator is replaced with LAA operator.</w:t>
      </w:r>
    </w:p>
    <w:p w:rsidR="004431AA" w:rsidRDefault="004431AA" w:rsidP="004431AA">
      <w:r>
        <w:t xml:space="preserve">Regarding the </w:t>
      </w:r>
      <w:r w:rsidR="001D2DC7">
        <w:t>SINR to throughput mapping function, we use a scaled version of Shannon limit, as already do</w:t>
      </w:r>
      <w:r w:rsidR="00A02615">
        <w:t>ne</w:t>
      </w:r>
      <w:r w:rsidR="001D2DC7">
        <w:t xml:space="preserve"> in </w:t>
      </w:r>
      <w:sdt>
        <w:sdtPr>
          <w:id w:val="1249856440"/>
          <w:citation/>
        </w:sdtPr>
        <w:sdtEndPr/>
        <w:sdtContent>
          <w:r w:rsidR="001D2DC7">
            <w:fldChar w:fldCharType="begin"/>
          </w:r>
          <w:r w:rsidR="001D2DC7">
            <w:rPr>
              <w:lang w:val="en-US"/>
            </w:rPr>
            <w:instrText xml:space="preserve"> CITATION 3GP12 \l 1033 </w:instrText>
          </w:r>
          <w:r w:rsidR="001D2DC7">
            <w:fldChar w:fldCharType="separate"/>
          </w:r>
          <w:r w:rsidR="001D2DC7" w:rsidRPr="001D2DC7">
            <w:rPr>
              <w:noProof/>
              <w:lang w:val="en-US"/>
            </w:rPr>
            <w:t>[5]</w:t>
          </w:r>
          <w:r w:rsidR="001D2DC7">
            <w:fldChar w:fldCharType="end"/>
          </w:r>
        </w:sdtContent>
      </w:sdt>
      <w:r w:rsidR="00A02615">
        <w:t xml:space="preserve">. In particular, based on the information provided in </w:t>
      </w:r>
      <w:sdt>
        <w:sdtPr>
          <w:id w:val="1720782797"/>
          <w:citation/>
        </w:sdtPr>
        <w:sdtEndPr/>
        <w:sdtContent>
          <w:r w:rsidR="00A02615">
            <w:fldChar w:fldCharType="begin"/>
          </w:r>
          <w:r w:rsidR="00A02615">
            <w:rPr>
              <w:lang w:val="en-US"/>
            </w:rPr>
            <w:instrText xml:space="preserve"> CITATION htt \l 1033 </w:instrText>
          </w:r>
          <w:r w:rsidR="00A02615">
            <w:fldChar w:fldCharType="separate"/>
          </w:r>
          <w:r w:rsidR="00A02615" w:rsidRPr="00A02615">
            <w:rPr>
              <w:noProof/>
              <w:lang w:val="en-US"/>
            </w:rPr>
            <w:t>[6]</w:t>
          </w:r>
          <w:r w:rsidR="00A02615">
            <w:fldChar w:fldCharType="end"/>
          </w:r>
        </w:sdtContent>
      </w:sdt>
      <w:r w:rsidR="00A02615">
        <w:t xml:space="preserve">, we use the following values for </w:t>
      </w:r>
      <w:r w:rsidR="007E67F4">
        <w:t>Wi-Fi</w:t>
      </w:r>
      <w:r w:rsidR="00A02615">
        <w:t xml:space="preserve"> mapping function:</w:t>
      </w:r>
    </w:p>
    <w:p w:rsidR="00A02615" w:rsidRDefault="00A02615" w:rsidP="00A02615">
      <w:pPr>
        <w:pStyle w:val="ListParagraph"/>
        <w:numPr>
          <w:ilvl w:val="0"/>
          <w:numId w:val="18"/>
        </w:numPr>
      </w:pPr>
      <w:r>
        <w:t>Inefficiency compared to Shannon limit: alpha = 0.55</w:t>
      </w:r>
    </w:p>
    <w:p w:rsidR="00A02615" w:rsidRDefault="00A02615" w:rsidP="00A02615">
      <w:pPr>
        <w:pStyle w:val="ListParagraph"/>
        <w:numPr>
          <w:ilvl w:val="0"/>
          <w:numId w:val="18"/>
        </w:numPr>
      </w:pPr>
      <w:r>
        <w:t>Min SINR = -2dB</w:t>
      </w:r>
    </w:p>
    <w:p w:rsidR="00A02615" w:rsidRPr="004431AA" w:rsidRDefault="00A02615" w:rsidP="00A02615">
      <w:pPr>
        <w:pStyle w:val="ListParagraph"/>
        <w:numPr>
          <w:ilvl w:val="0"/>
          <w:numId w:val="18"/>
        </w:numPr>
      </w:pPr>
      <w:r>
        <w:t>Max SINR = 23.7dB. This corresponds to peak data rate of 86.7Mbps in 20MHz channel (256QAM, rate ¾)</w:t>
      </w:r>
    </w:p>
    <w:p w:rsidR="00867151" w:rsidRDefault="00DF4450" w:rsidP="00867151">
      <w:pPr>
        <w:pStyle w:val="Caption"/>
        <w:keepNext/>
        <w:rPr>
          <w:b w:val="0"/>
        </w:rPr>
      </w:pPr>
      <w:r>
        <w:rPr>
          <w:b w:val="0"/>
        </w:rPr>
        <w:t>Finally</w:t>
      </w:r>
      <w:r w:rsidR="009855F3">
        <w:rPr>
          <w:b w:val="0"/>
        </w:rPr>
        <w:t xml:space="preserve">, </w:t>
      </w:r>
      <w:r>
        <w:rPr>
          <w:b w:val="0"/>
        </w:rPr>
        <w:t xml:space="preserve">regarding </w:t>
      </w:r>
      <w:r w:rsidR="009855F3">
        <w:rPr>
          <w:b w:val="0"/>
        </w:rPr>
        <w:t xml:space="preserve">the thresholds for channel assignment we consider </w:t>
      </w:r>
      <w:r w:rsidR="00DC6EFB">
        <w:rPr>
          <w:b w:val="0"/>
        </w:rPr>
        <w:t>ED threshold = -62dBm and Preamble detection</w:t>
      </w:r>
      <w:r w:rsidR="00DA53E9">
        <w:rPr>
          <w:b w:val="0"/>
        </w:rPr>
        <w:t xml:space="preserve"> (PD)</w:t>
      </w:r>
      <w:r w:rsidR="00DC6EFB">
        <w:rPr>
          <w:b w:val="0"/>
        </w:rPr>
        <w:t xml:space="preserve"> threshold =-82dBm.</w:t>
      </w:r>
    </w:p>
    <w:p w:rsidR="007E67F4" w:rsidRDefault="00330EA3" w:rsidP="007E67F4">
      <w:r>
        <w:t xml:space="preserve">If dynamic assignment is considered, </w:t>
      </w:r>
      <w:r w:rsidR="00882151">
        <w:t xml:space="preserve">the amount of co-channel interference is much lower compared to the fixed channel selection case. This is due to the thresholds adopted in selecting the channel. </w:t>
      </w:r>
      <w:r>
        <w:t>Indeed in such a dense scenario, there is a high probability to have nodes within ED or PD thresholds. Therefore</w:t>
      </w:r>
      <w:r w:rsidR="00882151">
        <w:t>,</w:t>
      </w:r>
      <w:r>
        <w:t xml:space="preserve"> some of the nodes are not allowed to use same channel used by other nodes </w:t>
      </w:r>
      <w:r w:rsidR="00DF4450">
        <w:t>located</w:t>
      </w:r>
      <w:r>
        <w:t xml:space="preserve"> at closed distance.</w:t>
      </w:r>
      <w:r w:rsidR="00882151">
        <w:t xml:space="preserve"> </w:t>
      </w:r>
      <w:r>
        <w:t xml:space="preserve">As a consequence, </w:t>
      </w:r>
      <w:r w:rsidR="00882151">
        <w:t xml:space="preserve">the relative contribution of ACI to SINR is higher compared to the fixed channel selection case, simply because of the lower </w:t>
      </w:r>
      <w:r>
        <w:t>C</w:t>
      </w:r>
      <w:r w:rsidR="00882151">
        <w:t>CI. Another observation which can be made is the different behaviour when LAA is placed in the system. Wi-Fi will detect LAA at higher threshold (ED threshold)</w:t>
      </w:r>
      <w:r w:rsidR="00DF4450">
        <w:t xml:space="preserve"> compared to other Wi-Fi nodes</w:t>
      </w:r>
      <w:r w:rsidR="00882151">
        <w:t>, thus allowing a large</w:t>
      </w:r>
      <w:r w:rsidR="00DF4450">
        <w:t>r</w:t>
      </w:r>
      <w:r w:rsidR="00882151">
        <w:t xml:space="preserve"> channel utilization. </w:t>
      </w:r>
      <w:r w:rsidR="009B08CA">
        <w:t>For the above mentioned reasons, the overall usage of the medium is expected to be higher for the case of LAA + Wi-Fi. In any case,</w:t>
      </w:r>
      <w:r w:rsidR="007813A4">
        <w:t xml:space="preserve"> </w:t>
      </w:r>
      <w:r w:rsidR="009B08CA">
        <w:t xml:space="preserve">a </w:t>
      </w:r>
      <w:r w:rsidR="00690ECD">
        <w:t>trade-off between higher channel utilization and higher amount of interference need to be taken into account</w:t>
      </w:r>
      <w:r w:rsidR="009B08CA">
        <w:t>, this can be only evaluated through simulations.</w:t>
      </w:r>
      <w:r w:rsidR="00690ECD">
        <w:t xml:space="preserve"> </w:t>
      </w:r>
    </w:p>
    <w:p w:rsidR="00882151" w:rsidRDefault="008261E8" w:rsidP="008261E8">
      <w:r>
        <w:fldChar w:fldCharType="begin"/>
      </w:r>
      <w:r>
        <w:instrText xml:space="preserve"> REF _Ref415653585 \h </w:instrText>
      </w:r>
      <w:r>
        <w:fldChar w:fldCharType="separate"/>
      </w:r>
      <w:r>
        <w:t xml:space="preserve">Table </w:t>
      </w:r>
      <w:r>
        <w:rPr>
          <w:noProof/>
        </w:rPr>
        <w:t>1</w:t>
      </w:r>
      <w:r>
        <w:fldChar w:fldCharType="end"/>
      </w:r>
      <w:r>
        <w:t xml:space="preserve"> summarizes the overall </w:t>
      </w:r>
      <w:r w:rsidR="00DF4450">
        <w:t xml:space="preserve">mean </w:t>
      </w:r>
      <w:r>
        <w:t>system throughput of LAA</w:t>
      </w:r>
      <w:r w:rsidR="009B08CA">
        <w:t xml:space="preserve"> </w:t>
      </w:r>
      <w:r>
        <w:t>+</w:t>
      </w:r>
      <w:r w:rsidR="009B08CA">
        <w:t xml:space="preserve"> </w:t>
      </w:r>
      <w:r>
        <w:t>Wi-Fi compared to Wi-Fi</w:t>
      </w:r>
      <w:r w:rsidR="009B08CA">
        <w:t xml:space="preserve"> </w:t>
      </w:r>
      <w:r>
        <w:t>+</w:t>
      </w:r>
      <w:r w:rsidR="009B08CA">
        <w:t xml:space="preserve"> </w:t>
      </w:r>
      <w:r>
        <w:t>Wi-Fi. This value is obtained by averaging the throughput recorded at Wi-Fi stations for each snapshot</w:t>
      </w:r>
      <w:r w:rsidR="0021437D">
        <w:t xml:space="preserve"> and comparing the value with the Wi-Fi + Wi-Fi baseline.</w:t>
      </w:r>
      <w:r>
        <w:t xml:space="preserve"> Therefore, the value in the table includes both the effect of higher channel utilization and better RF parameters for LAA.</w:t>
      </w:r>
      <w:r w:rsidR="009B08CA">
        <w:t xml:space="preserve"> In pa</w:t>
      </w:r>
      <w:r w:rsidR="00DA53E9">
        <w:t>rticular, these results show that</w:t>
      </w:r>
      <w:r w:rsidR="009B08CA">
        <w:t xml:space="preserve"> in this dense scenario, the trade-off goes into the direction of allowing higher channel utilization.</w:t>
      </w:r>
      <w:r>
        <w:t xml:space="preserve"> </w:t>
      </w:r>
      <w:r w:rsidR="009B08CA">
        <w:t>Of course, this is an extreme case because in each snapshot all nodes have data to transmit. I</w:t>
      </w:r>
      <w:r w:rsidR="006C3896">
        <w:t xml:space="preserve">n this particular case, i.e. full buffer transmission, increasing channel usage will have a big impact. In a more realistic scenario in terms of traffic, this effect will be mitigated </w:t>
      </w:r>
      <w:r w:rsidR="00614FB7">
        <w:t>and the actual gain compared to Wi-Fi + Wi-Fi network will be lower.</w:t>
      </w:r>
      <w:r>
        <w:t xml:space="preserve"> </w:t>
      </w:r>
    </w:p>
    <w:p w:rsidR="008261E8" w:rsidRDefault="008261E8" w:rsidP="008261E8">
      <w:pPr>
        <w:pStyle w:val="Caption"/>
        <w:keepNext/>
        <w:jc w:val="center"/>
      </w:pPr>
      <w:bookmarkStart w:id="5" w:name="_Ref416708101"/>
      <w:r>
        <w:t xml:space="preserve">Table </w:t>
      </w:r>
      <w:r>
        <w:fldChar w:fldCharType="begin"/>
      </w:r>
      <w:r>
        <w:instrText xml:space="preserve"> SEQ Table \* ARABIC </w:instrText>
      </w:r>
      <w:r>
        <w:fldChar w:fldCharType="separate"/>
      </w:r>
      <w:r w:rsidR="00101DBD">
        <w:rPr>
          <w:noProof/>
        </w:rPr>
        <w:t>4</w:t>
      </w:r>
      <w:r>
        <w:fldChar w:fldCharType="end"/>
      </w:r>
      <w:bookmarkEnd w:id="5"/>
      <w:r>
        <w:t xml:space="preserve">. System throughput gain </w:t>
      </w:r>
      <w:r w:rsidR="001E3856">
        <w:t>of LAA</w:t>
      </w:r>
      <w:r w:rsidR="009B08CA">
        <w:t xml:space="preserve"> </w:t>
      </w:r>
      <w:r w:rsidR="001E3856">
        <w:t>+</w:t>
      </w:r>
      <w:r w:rsidR="009B08CA">
        <w:t xml:space="preserve"> </w:t>
      </w:r>
      <w:r w:rsidR="001E3856">
        <w:t>Wi-Fi compared to Wi-Fi</w:t>
      </w:r>
      <w:r w:rsidR="009B08CA">
        <w:t xml:space="preserve"> </w:t>
      </w:r>
      <w:r w:rsidR="001E3856">
        <w:t>+</w:t>
      </w:r>
      <w:r w:rsidR="009B08CA">
        <w:t xml:space="preserve"> </w:t>
      </w:r>
      <w:r w:rsidR="001E3856">
        <w:t>Wi-Fi.</w:t>
      </w:r>
      <w:r w:rsidR="00210CFE">
        <w:t xml:space="preserve"> 4 APs/BSs per operator. </w:t>
      </w:r>
      <w:r w:rsidR="00101DBD">
        <w:t>Dynamic channel assignment.</w:t>
      </w:r>
    </w:p>
    <w:tbl>
      <w:tblPr>
        <w:tblW w:w="6565" w:type="dxa"/>
        <w:jc w:val="center"/>
        <w:tblLook w:val="04A0" w:firstRow="1" w:lastRow="0" w:firstColumn="1" w:lastColumn="0" w:noHBand="0" w:noVBand="1"/>
      </w:tblPr>
      <w:tblGrid>
        <w:gridCol w:w="1505"/>
        <w:gridCol w:w="960"/>
        <w:gridCol w:w="4100"/>
      </w:tblGrid>
      <w:tr w:rsidR="008261E8" w:rsidRPr="00882151" w:rsidTr="009B08CA">
        <w:trPr>
          <w:trHeight w:val="288"/>
          <w:jc w:val="center"/>
        </w:trPr>
        <w:tc>
          <w:tcPr>
            <w:tcW w:w="15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8261E8" w:rsidRPr="00882151" w:rsidRDefault="008261E8" w:rsidP="008261E8">
            <w:pPr>
              <w:spacing w:after="0"/>
              <w:jc w:val="center"/>
              <w:rPr>
                <w:rFonts w:ascii="Calibri" w:hAnsi="Calibri"/>
                <w:b/>
                <w:bCs/>
                <w:color w:val="000000"/>
                <w:sz w:val="22"/>
                <w:szCs w:val="22"/>
                <w:lang w:val="en-US"/>
              </w:rPr>
            </w:pPr>
            <w:r w:rsidRPr="00882151">
              <w:rPr>
                <w:rFonts w:ascii="Calibri" w:hAnsi="Calibri"/>
                <w:b/>
                <w:bCs/>
                <w:color w:val="000000"/>
                <w:sz w:val="22"/>
                <w:szCs w:val="22"/>
                <w:lang w:val="en-US"/>
              </w:rPr>
              <w:t>WiFi ACS</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8261E8" w:rsidRPr="00882151" w:rsidRDefault="008261E8" w:rsidP="008261E8">
            <w:pPr>
              <w:spacing w:after="0"/>
              <w:jc w:val="center"/>
              <w:rPr>
                <w:rFonts w:ascii="Calibri" w:hAnsi="Calibri"/>
                <w:b/>
                <w:bCs/>
                <w:color w:val="000000"/>
                <w:sz w:val="22"/>
                <w:szCs w:val="22"/>
                <w:lang w:val="en-US"/>
              </w:rPr>
            </w:pPr>
            <w:r w:rsidRPr="00882151">
              <w:rPr>
                <w:rFonts w:ascii="Calibri" w:hAnsi="Calibri"/>
                <w:b/>
                <w:bCs/>
                <w:color w:val="000000"/>
                <w:sz w:val="22"/>
                <w:szCs w:val="22"/>
                <w:lang w:val="en-US"/>
              </w:rPr>
              <w:t>BS ACLR</w:t>
            </w:r>
          </w:p>
        </w:tc>
        <w:tc>
          <w:tcPr>
            <w:tcW w:w="4100" w:type="dxa"/>
            <w:tcBorders>
              <w:top w:val="single" w:sz="4" w:space="0" w:color="auto"/>
              <w:left w:val="nil"/>
              <w:bottom w:val="single" w:sz="4" w:space="0" w:color="auto"/>
              <w:right w:val="single" w:sz="4" w:space="0" w:color="auto"/>
            </w:tcBorders>
            <w:shd w:val="clear" w:color="auto" w:fill="auto"/>
            <w:noWrap/>
            <w:vAlign w:val="bottom"/>
            <w:hideMark/>
          </w:tcPr>
          <w:p w:rsidR="008261E8" w:rsidRPr="00882151" w:rsidRDefault="008261E8" w:rsidP="008261E8">
            <w:pPr>
              <w:spacing w:after="0"/>
              <w:jc w:val="center"/>
              <w:rPr>
                <w:rFonts w:ascii="Calibri" w:hAnsi="Calibri"/>
                <w:b/>
                <w:bCs/>
                <w:color w:val="000000"/>
                <w:sz w:val="22"/>
                <w:szCs w:val="22"/>
                <w:lang w:val="en-US"/>
              </w:rPr>
            </w:pPr>
            <w:r>
              <w:rPr>
                <w:rFonts w:ascii="Calibri" w:hAnsi="Calibri"/>
                <w:b/>
                <w:bCs/>
                <w:color w:val="000000"/>
                <w:sz w:val="22"/>
                <w:szCs w:val="22"/>
                <w:lang w:val="en-US"/>
              </w:rPr>
              <w:t xml:space="preserve">System </w:t>
            </w:r>
            <w:r w:rsidRPr="00882151">
              <w:rPr>
                <w:rFonts w:ascii="Calibri" w:hAnsi="Calibri"/>
                <w:b/>
                <w:bCs/>
                <w:color w:val="000000"/>
                <w:sz w:val="22"/>
                <w:szCs w:val="22"/>
                <w:lang w:val="en-US"/>
              </w:rPr>
              <w:t xml:space="preserve">Throughput gain </w:t>
            </w:r>
            <w:r>
              <w:rPr>
                <w:rFonts w:ascii="Calibri" w:hAnsi="Calibri"/>
                <w:b/>
                <w:bCs/>
                <w:color w:val="000000"/>
                <w:sz w:val="22"/>
                <w:szCs w:val="22"/>
                <w:lang w:val="en-US"/>
              </w:rPr>
              <w:br/>
              <w:t>(LAA</w:t>
            </w:r>
            <w:r w:rsidR="009B08CA">
              <w:rPr>
                <w:rFonts w:ascii="Calibri" w:hAnsi="Calibri"/>
                <w:b/>
                <w:bCs/>
                <w:color w:val="000000"/>
                <w:sz w:val="22"/>
                <w:szCs w:val="22"/>
                <w:lang w:val="en-US"/>
              </w:rPr>
              <w:t xml:space="preserve"> </w:t>
            </w:r>
            <w:r>
              <w:rPr>
                <w:rFonts w:ascii="Calibri" w:hAnsi="Calibri"/>
                <w:b/>
                <w:bCs/>
                <w:color w:val="000000"/>
                <w:sz w:val="22"/>
                <w:szCs w:val="22"/>
                <w:lang w:val="en-US"/>
              </w:rPr>
              <w:t>+</w:t>
            </w:r>
            <w:r w:rsidR="009B08CA">
              <w:rPr>
                <w:rFonts w:ascii="Calibri" w:hAnsi="Calibri"/>
                <w:b/>
                <w:bCs/>
                <w:color w:val="000000"/>
                <w:sz w:val="22"/>
                <w:szCs w:val="22"/>
                <w:lang w:val="en-US"/>
              </w:rPr>
              <w:t xml:space="preserve"> </w:t>
            </w:r>
            <w:r>
              <w:rPr>
                <w:rFonts w:ascii="Calibri" w:hAnsi="Calibri"/>
                <w:b/>
                <w:bCs/>
                <w:color w:val="000000"/>
                <w:sz w:val="22"/>
                <w:szCs w:val="22"/>
                <w:lang w:val="en-US"/>
              </w:rPr>
              <w:t>Wi-Fi compared to Wi-Fi</w:t>
            </w:r>
            <w:r w:rsidR="009B08CA">
              <w:rPr>
                <w:rFonts w:ascii="Calibri" w:hAnsi="Calibri"/>
                <w:b/>
                <w:bCs/>
                <w:color w:val="000000"/>
                <w:sz w:val="22"/>
                <w:szCs w:val="22"/>
                <w:lang w:val="en-US"/>
              </w:rPr>
              <w:t xml:space="preserve"> </w:t>
            </w:r>
            <w:r>
              <w:rPr>
                <w:rFonts w:ascii="Calibri" w:hAnsi="Calibri"/>
                <w:b/>
                <w:bCs/>
                <w:color w:val="000000"/>
                <w:sz w:val="22"/>
                <w:szCs w:val="22"/>
                <w:lang w:val="en-US"/>
              </w:rPr>
              <w:t>+</w:t>
            </w:r>
            <w:r w:rsidR="009B08CA">
              <w:rPr>
                <w:rFonts w:ascii="Calibri" w:hAnsi="Calibri"/>
                <w:b/>
                <w:bCs/>
                <w:color w:val="000000"/>
                <w:sz w:val="22"/>
                <w:szCs w:val="22"/>
                <w:lang w:val="en-US"/>
              </w:rPr>
              <w:t xml:space="preserve"> </w:t>
            </w:r>
            <w:r>
              <w:rPr>
                <w:rFonts w:ascii="Calibri" w:hAnsi="Calibri"/>
                <w:b/>
                <w:bCs/>
                <w:color w:val="000000"/>
                <w:sz w:val="22"/>
                <w:szCs w:val="22"/>
                <w:lang w:val="en-US"/>
              </w:rPr>
              <w:t>Wi-Fi)</w:t>
            </w:r>
          </w:p>
        </w:tc>
      </w:tr>
      <w:tr w:rsidR="00614FB7" w:rsidRPr="00882151" w:rsidTr="00CA7909">
        <w:trPr>
          <w:trHeight w:val="288"/>
          <w:jc w:val="center"/>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30</w:t>
            </w:r>
          </w:p>
        </w:tc>
        <w:tc>
          <w:tcPr>
            <w:tcW w:w="4100" w:type="dxa"/>
            <w:tcBorders>
              <w:top w:val="nil"/>
              <w:left w:val="nil"/>
              <w:bottom w:val="single" w:sz="4" w:space="0" w:color="auto"/>
              <w:right w:val="single" w:sz="4" w:space="0" w:color="auto"/>
            </w:tcBorders>
            <w:shd w:val="clear" w:color="auto" w:fill="auto"/>
            <w:noWrap/>
            <w:hideMark/>
          </w:tcPr>
          <w:p w:rsidR="00614FB7" w:rsidRPr="00614FB7" w:rsidRDefault="00614FB7" w:rsidP="00614FB7">
            <w:pPr>
              <w:spacing w:after="0"/>
              <w:jc w:val="center"/>
              <w:rPr>
                <w:rFonts w:ascii="Calibri" w:hAnsi="Calibri"/>
                <w:color w:val="000000"/>
                <w:sz w:val="22"/>
                <w:szCs w:val="22"/>
                <w:lang w:val="en-US"/>
              </w:rPr>
            </w:pPr>
            <w:r w:rsidRPr="00614FB7">
              <w:rPr>
                <w:rFonts w:ascii="Calibri" w:hAnsi="Calibri"/>
                <w:color w:val="000000"/>
                <w:sz w:val="22"/>
                <w:szCs w:val="22"/>
                <w:lang w:val="en-US"/>
              </w:rPr>
              <w:t>7%</w:t>
            </w:r>
          </w:p>
        </w:tc>
      </w:tr>
      <w:tr w:rsidR="00614FB7" w:rsidRPr="00882151" w:rsidTr="00CA7909">
        <w:trPr>
          <w:trHeight w:val="288"/>
          <w:jc w:val="center"/>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22</w:t>
            </w:r>
          </w:p>
        </w:tc>
        <w:tc>
          <w:tcPr>
            <w:tcW w:w="960" w:type="dxa"/>
            <w:tcBorders>
              <w:top w:val="nil"/>
              <w:left w:val="nil"/>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45</w:t>
            </w:r>
          </w:p>
        </w:tc>
        <w:tc>
          <w:tcPr>
            <w:tcW w:w="4100" w:type="dxa"/>
            <w:tcBorders>
              <w:top w:val="nil"/>
              <w:left w:val="nil"/>
              <w:bottom w:val="single" w:sz="4" w:space="0" w:color="auto"/>
              <w:right w:val="single" w:sz="4" w:space="0" w:color="auto"/>
            </w:tcBorders>
            <w:shd w:val="clear" w:color="auto" w:fill="auto"/>
            <w:noWrap/>
            <w:hideMark/>
          </w:tcPr>
          <w:p w:rsidR="00614FB7" w:rsidRPr="00614FB7" w:rsidRDefault="00614FB7" w:rsidP="00614FB7">
            <w:pPr>
              <w:spacing w:after="0"/>
              <w:jc w:val="center"/>
              <w:rPr>
                <w:rFonts w:ascii="Calibri" w:hAnsi="Calibri"/>
                <w:color w:val="000000"/>
                <w:sz w:val="22"/>
                <w:szCs w:val="22"/>
                <w:lang w:val="en-US"/>
              </w:rPr>
            </w:pPr>
            <w:r w:rsidRPr="00614FB7">
              <w:rPr>
                <w:rFonts w:ascii="Calibri" w:hAnsi="Calibri"/>
                <w:color w:val="000000"/>
                <w:sz w:val="22"/>
                <w:szCs w:val="22"/>
                <w:lang w:val="en-US"/>
              </w:rPr>
              <w:t>9%</w:t>
            </w:r>
          </w:p>
        </w:tc>
      </w:tr>
      <w:tr w:rsidR="00614FB7" w:rsidRPr="00882151" w:rsidTr="00CA7909">
        <w:trPr>
          <w:trHeight w:val="288"/>
          <w:jc w:val="center"/>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30</w:t>
            </w:r>
          </w:p>
        </w:tc>
        <w:tc>
          <w:tcPr>
            <w:tcW w:w="4100" w:type="dxa"/>
            <w:tcBorders>
              <w:top w:val="nil"/>
              <w:left w:val="nil"/>
              <w:bottom w:val="single" w:sz="4" w:space="0" w:color="auto"/>
              <w:right w:val="single" w:sz="4" w:space="0" w:color="auto"/>
            </w:tcBorders>
            <w:shd w:val="clear" w:color="auto" w:fill="auto"/>
            <w:noWrap/>
            <w:hideMark/>
          </w:tcPr>
          <w:p w:rsidR="00614FB7" w:rsidRPr="00614FB7" w:rsidRDefault="00614FB7" w:rsidP="00614FB7">
            <w:pPr>
              <w:spacing w:after="0"/>
              <w:jc w:val="center"/>
              <w:rPr>
                <w:rFonts w:ascii="Calibri" w:hAnsi="Calibri"/>
                <w:color w:val="000000"/>
                <w:sz w:val="22"/>
                <w:szCs w:val="22"/>
                <w:lang w:val="en-US"/>
              </w:rPr>
            </w:pPr>
            <w:r w:rsidRPr="00614FB7">
              <w:rPr>
                <w:rFonts w:ascii="Calibri" w:hAnsi="Calibri"/>
                <w:color w:val="000000"/>
                <w:sz w:val="22"/>
                <w:szCs w:val="22"/>
                <w:lang w:val="en-US"/>
              </w:rPr>
              <w:t>14%</w:t>
            </w:r>
          </w:p>
        </w:tc>
      </w:tr>
      <w:tr w:rsidR="00614FB7" w:rsidRPr="00882151" w:rsidTr="00CA7909">
        <w:trPr>
          <w:trHeight w:val="288"/>
          <w:jc w:val="center"/>
        </w:trPr>
        <w:tc>
          <w:tcPr>
            <w:tcW w:w="1505" w:type="dxa"/>
            <w:tcBorders>
              <w:top w:val="nil"/>
              <w:left w:val="single" w:sz="4" w:space="0" w:color="auto"/>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28</w:t>
            </w:r>
          </w:p>
        </w:tc>
        <w:tc>
          <w:tcPr>
            <w:tcW w:w="960" w:type="dxa"/>
            <w:tcBorders>
              <w:top w:val="nil"/>
              <w:left w:val="nil"/>
              <w:bottom w:val="single" w:sz="4" w:space="0" w:color="auto"/>
              <w:right w:val="single" w:sz="4" w:space="0" w:color="auto"/>
            </w:tcBorders>
            <w:shd w:val="clear" w:color="auto" w:fill="auto"/>
            <w:noWrap/>
            <w:vAlign w:val="bottom"/>
            <w:hideMark/>
          </w:tcPr>
          <w:p w:rsidR="00614FB7" w:rsidRPr="00882151" w:rsidRDefault="00614FB7" w:rsidP="00614FB7">
            <w:pPr>
              <w:spacing w:after="0"/>
              <w:jc w:val="center"/>
              <w:rPr>
                <w:rFonts w:ascii="Calibri" w:hAnsi="Calibri"/>
                <w:color w:val="000000"/>
                <w:sz w:val="22"/>
                <w:szCs w:val="22"/>
                <w:lang w:val="en-US"/>
              </w:rPr>
            </w:pPr>
            <w:r w:rsidRPr="00882151">
              <w:rPr>
                <w:rFonts w:ascii="Calibri" w:hAnsi="Calibri"/>
                <w:color w:val="000000"/>
                <w:sz w:val="22"/>
                <w:szCs w:val="22"/>
                <w:lang w:val="en-US"/>
              </w:rPr>
              <w:t>45</w:t>
            </w:r>
          </w:p>
        </w:tc>
        <w:tc>
          <w:tcPr>
            <w:tcW w:w="4100" w:type="dxa"/>
            <w:tcBorders>
              <w:top w:val="nil"/>
              <w:left w:val="nil"/>
              <w:bottom w:val="single" w:sz="4" w:space="0" w:color="auto"/>
              <w:right w:val="single" w:sz="4" w:space="0" w:color="auto"/>
            </w:tcBorders>
            <w:shd w:val="clear" w:color="auto" w:fill="auto"/>
            <w:noWrap/>
            <w:hideMark/>
          </w:tcPr>
          <w:p w:rsidR="00614FB7" w:rsidRPr="00614FB7" w:rsidRDefault="00614FB7" w:rsidP="00614FB7">
            <w:pPr>
              <w:spacing w:after="0"/>
              <w:jc w:val="center"/>
              <w:rPr>
                <w:rFonts w:ascii="Calibri" w:hAnsi="Calibri"/>
                <w:color w:val="000000"/>
                <w:sz w:val="22"/>
                <w:szCs w:val="22"/>
                <w:lang w:val="en-US"/>
              </w:rPr>
            </w:pPr>
            <w:r w:rsidRPr="00614FB7">
              <w:rPr>
                <w:rFonts w:ascii="Calibri" w:hAnsi="Calibri"/>
                <w:color w:val="000000"/>
                <w:sz w:val="22"/>
                <w:szCs w:val="22"/>
                <w:lang w:val="en-US"/>
              </w:rPr>
              <w:t>17%</w:t>
            </w:r>
          </w:p>
        </w:tc>
      </w:tr>
    </w:tbl>
    <w:p w:rsidR="00882151" w:rsidRDefault="00882151" w:rsidP="00882151"/>
    <w:p w:rsidR="00101DBD" w:rsidRDefault="00101DBD" w:rsidP="001E3856">
      <w:pPr>
        <w:overflowPunct w:val="0"/>
        <w:autoSpaceDE w:val="0"/>
        <w:autoSpaceDN w:val="0"/>
        <w:adjustRightInd w:val="0"/>
        <w:jc w:val="both"/>
        <w:textAlignment w:val="baseline"/>
      </w:pPr>
      <w:r w:rsidRPr="00101DBD">
        <w:lastRenderedPageBreak/>
        <w:t>T</w:t>
      </w:r>
      <w:r>
        <w:t>o confirm this trend we also consider a scenario with fixed channel allocation</w:t>
      </w:r>
      <w:r w:rsidR="008D3CA0">
        <w:t xml:space="preserve"> </w:t>
      </w:r>
      <w:bookmarkStart w:id="6" w:name="_GoBack"/>
      <w:bookmarkEnd w:id="6"/>
      <w:r w:rsidR="00DA53E9">
        <w:t>(similar to section 4.1)</w:t>
      </w:r>
      <w:r>
        <w:t>, but allowing only half of the nodes to transmit in a given snapshot. In other words, out of the 4 APs and 4 BSs, only 2 APs and BSs will allow the use the channel. For a given technology, the 2 nodes which can transmit</w:t>
      </w:r>
      <w:r w:rsidR="00DA53E9">
        <w:t xml:space="preserve"> are not adjacent to each other, creating a situation similar to the dynamic selection when two nodes close to each other cannot use the same channel.</w:t>
      </w:r>
      <w:r>
        <w:t xml:space="preserve"> As in section 4.1, one operator will use channel A and one operator will chose channel B. Results are summarized in </w:t>
      </w:r>
      <w:r>
        <w:fldChar w:fldCharType="begin"/>
      </w:r>
      <w:r>
        <w:instrText xml:space="preserve"> REF _Ref416708052 \h </w:instrText>
      </w:r>
      <w:r>
        <w:fldChar w:fldCharType="separate"/>
      </w:r>
      <w:r>
        <w:t xml:space="preserve">Table </w:t>
      </w:r>
      <w:r>
        <w:rPr>
          <w:noProof/>
        </w:rPr>
        <w:t>5</w:t>
      </w:r>
      <w:r>
        <w:fldChar w:fldCharType="end"/>
      </w:r>
      <w:r>
        <w:t xml:space="preserve">. As it can be observed, trend is very similar to the one already showed in </w:t>
      </w:r>
      <w:r>
        <w:fldChar w:fldCharType="begin"/>
      </w:r>
      <w:r>
        <w:instrText xml:space="preserve"> REF _Ref416708101 \h </w:instrText>
      </w:r>
      <w:r>
        <w:fldChar w:fldCharType="separate"/>
      </w:r>
      <w:r>
        <w:t xml:space="preserve">Table </w:t>
      </w:r>
      <w:r>
        <w:rPr>
          <w:noProof/>
        </w:rPr>
        <w:t>4</w:t>
      </w:r>
      <w:r>
        <w:fldChar w:fldCharType="end"/>
      </w:r>
      <w:r>
        <w:t>.</w:t>
      </w:r>
    </w:p>
    <w:p w:rsidR="00101DBD" w:rsidRDefault="00101DBD" w:rsidP="00101DBD">
      <w:pPr>
        <w:pStyle w:val="Caption"/>
        <w:keepNext/>
        <w:jc w:val="center"/>
      </w:pPr>
      <w:bookmarkStart w:id="7" w:name="_Ref416708052"/>
      <w:r>
        <w:t xml:space="preserve">Table </w:t>
      </w:r>
      <w:r>
        <w:fldChar w:fldCharType="begin"/>
      </w:r>
      <w:r>
        <w:instrText xml:space="preserve"> SEQ Table \* ARABIC </w:instrText>
      </w:r>
      <w:r>
        <w:fldChar w:fldCharType="separate"/>
      </w:r>
      <w:r>
        <w:rPr>
          <w:noProof/>
        </w:rPr>
        <w:t>5</w:t>
      </w:r>
      <w:r>
        <w:fldChar w:fldCharType="end"/>
      </w:r>
      <w:bookmarkEnd w:id="7"/>
      <w:r>
        <w:t xml:space="preserve">. </w:t>
      </w:r>
      <w:r w:rsidRPr="00224CDF">
        <w:t xml:space="preserve">System throughput gain of LAA + Wi-Fi compared to Wi-Fi + Wi-Fi. 4 APs/BSs per operator. </w:t>
      </w:r>
      <w:r>
        <w:t xml:space="preserve">Fixed </w:t>
      </w:r>
      <w:r w:rsidRPr="00224CDF">
        <w:t>channel assignment</w:t>
      </w:r>
      <w:r>
        <w:t xml:space="preserve"> with only half of the nodes allowed to transmit in a given snapshot</w:t>
      </w:r>
      <w:r w:rsidRPr="00224CDF">
        <w:t>.</w:t>
      </w:r>
    </w:p>
    <w:tbl>
      <w:tblPr>
        <w:tblW w:w="6475" w:type="dxa"/>
        <w:jc w:val="center"/>
        <w:tblLook w:val="04A0" w:firstRow="1" w:lastRow="0" w:firstColumn="1" w:lastColumn="0" w:noHBand="0" w:noVBand="1"/>
      </w:tblPr>
      <w:tblGrid>
        <w:gridCol w:w="1435"/>
        <w:gridCol w:w="990"/>
        <w:gridCol w:w="4050"/>
      </w:tblGrid>
      <w:tr w:rsidR="00101DBD" w:rsidRPr="00101DBD" w:rsidTr="00250EF2">
        <w:trPr>
          <w:trHeight w:val="288"/>
          <w:jc w:val="center"/>
        </w:trPr>
        <w:tc>
          <w:tcPr>
            <w:tcW w:w="1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b/>
                <w:bCs/>
                <w:color w:val="000000"/>
                <w:sz w:val="22"/>
                <w:szCs w:val="22"/>
                <w:lang w:val="en-US"/>
              </w:rPr>
            </w:pPr>
            <w:r w:rsidRPr="00101DBD">
              <w:rPr>
                <w:rFonts w:ascii="Calibri" w:hAnsi="Calibri"/>
                <w:b/>
                <w:bCs/>
                <w:color w:val="000000"/>
                <w:sz w:val="22"/>
                <w:szCs w:val="22"/>
                <w:lang w:val="en-US"/>
              </w:rPr>
              <w:t>WiFi ACS</w:t>
            </w:r>
          </w:p>
        </w:tc>
        <w:tc>
          <w:tcPr>
            <w:tcW w:w="990" w:type="dxa"/>
            <w:tcBorders>
              <w:top w:val="single" w:sz="4" w:space="0" w:color="auto"/>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b/>
                <w:bCs/>
                <w:color w:val="000000"/>
                <w:sz w:val="22"/>
                <w:szCs w:val="22"/>
                <w:lang w:val="en-US"/>
              </w:rPr>
            </w:pPr>
            <w:r w:rsidRPr="00101DBD">
              <w:rPr>
                <w:rFonts w:ascii="Calibri" w:hAnsi="Calibri"/>
                <w:b/>
                <w:bCs/>
                <w:color w:val="000000"/>
                <w:sz w:val="22"/>
                <w:szCs w:val="22"/>
                <w:lang w:val="en-US"/>
              </w:rPr>
              <w:t>BS ACLR</w:t>
            </w:r>
          </w:p>
        </w:tc>
        <w:tc>
          <w:tcPr>
            <w:tcW w:w="4050" w:type="dxa"/>
            <w:tcBorders>
              <w:top w:val="single" w:sz="4" w:space="0" w:color="auto"/>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b/>
                <w:bCs/>
                <w:color w:val="000000"/>
                <w:sz w:val="22"/>
                <w:szCs w:val="22"/>
                <w:lang w:val="en-US"/>
              </w:rPr>
            </w:pPr>
            <w:r>
              <w:rPr>
                <w:rFonts w:ascii="Calibri" w:hAnsi="Calibri"/>
                <w:b/>
                <w:bCs/>
                <w:color w:val="000000"/>
                <w:sz w:val="22"/>
                <w:szCs w:val="22"/>
                <w:lang w:val="en-US"/>
              </w:rPr>
              <w:t xml:space="preserve">System </w:t>
            </w:r>
            <w:r w:rsidRPr="00882151">
              <w:rPr>
                <w:rFonts w:ascii="Calibri" w:hAnsi="Calibri"/>
                <w:b/>
                <w:bCs/>
                <w:color w:val="000000"/>
                <w:sz w:val="22"/>
                <w:szCs w:val="22"/>
                <w:lang w:val="en-US"/>
              </w:rPr>
              <w:t xml:space="preserve">Throughput gain </w:t>
            </w:r>
            <w:r>
              <w:rPr>
                <w:rFonts w:ascii="Calibri" w:hAnsi="Calibri"/>
                <w:b/>
                <w:bCs/>
                <w:color w:val="000000"/>
                <w:sz w:val="22"/>
                <w:szCs w:val="22"/>
                <w:lang w:val="en-US"/>
              </w:rPr>
              <w:br/>
              <w:t>(LAA + Wi-Fi compared to Wi-Fi + Wi-Fi)</w:t>
            </w:r>
          </w:p>
        </w:tc>
      </w:tr>
      <w:tr w:rsidR="00101DBD" w:rsidRPr="00101DBD" w:rsidTr="00250EF2">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22</w:t>
            </w:r>
          </w:p>
        </w:tc>
        <w:tc>
          <w:tcPr>
            <w:tcW w:w="99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30</w:t>
            </w:r>
          </w:p>
        </w:tc>
        <w:tc>
          <w:tcPr>
            <w:tcW w:w="405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10%</w:t>
            </w:r>
          </w:p>
        </w:tc>
      </w:tr>
      <w:tr w:rsidR="00101DBD" w:rsidRPr="00101DBD" w:rsidTr="00250EF2">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22</w:t>
            </w:r>
          </w:p>
        </w:tc>
        <w:tc>
          <w:tcPr>
            <w:tcW w:w="99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45</w:t>
            </w:r>
          </w:p>
        </w:tc>
        <w:tc>
          <w:tcPr>
            <w:tcW w:w="405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11%</w:t>
            </w:r>
          </w:p>
        </w:tc>
      </w:tr>
      <w:tr w:rsidR="00101DBD" w:rsidRPr="00101DBD" w:rsidTr="00250EF2">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28</w:t>
            </w:r>
          </w:p>
        </w:tc>
        <w:tc>
          <w:tcPr>
            <w:tcW w:w="99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30</w:t>
            </w:r>
          </w:p>
        </w:tc>
        <w:tc>
          <w:tcPr>
            <w:tcW w:w="405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12%</w:t>
            </w:r>
          </w:p>
        </w:tc>
      </w:tr>
      <w:tr w:rsidR="00101DBD" w:rsidRPr="00101DBD" w:rsidTr="00250EF2">
        <w:trPr>
          <w:trHeight w:val="288"/>
          <w:jc w:val="center"/>
        </w:trPr>
        <w:tc>
          <w:tcPr>
            <w:tcW w:w="1435" w:type="dxa"/>
            <w:tcBorders>
              <w:top w:val="nil"/>
              <w:left w:val="single" w:sz="4" w:space="0" w:color="auto"/>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28</w:t>
            </w:r>
          </w:p>
        </w:tc>
        <w:tc>
          <w:tcPr>
            <w:tcW w:w="99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45</w:t>
            </w:r>
          </w:p>
        </w:tc>
        <w:tc>
          <w:tcPr>
            <w:tcW w:w="4050" w:type="dxa"/>
            <w:tcBorders>
              <w:top w:val="nil"/>
              <w:left w:val="nil"/>
              <w:bottom w:val="single" w:sz="4" w:space="0" w:color="auto"/>
              <w:right w:val="single" w:sz="4" w:space="0" w:color="auto"/>
            </w:tcBorders>
            <w:shd w:val="clear" w:color="auto" w:fill="auto"/>
            <w:noWrap/>
            <w:vAlign w:val="bottom"/>
            <w:hideMark/>
          </w:tcPr>
          <w:p w:rsidR="00101DBD" w:rsidRPr="00101DBD" w:rsidRDefault="00101DBD" w:rsidP="00101DBD">
            <w:pPr>
              <w:spacing w:after="0"/>
              <w:jc w:val="center"/>
              <w:rPr>
                <w:rFonts w:ascii="Calibri" w:hAnsi="Calibri"/>
                <w:color w:val="000000"/>
                <w:sz w:val="22"/>
                <w:szCs w:val="22"/>
                <w:lang w:val="en-US"/>
              </w:rPr>
            </w:pPr>
            <w:r w:rsidRPr="00101DBD">
              <w:rPr>
                <w:rFonts w:ascii="Calibri" w:hAnsi="Calibri"/>
                <w:color w:val="000000"/>
                <w:sz w:val="22"/>
                <w:szCs w:val="22"/>
                <w:lang w:val="en-US"/>
              </w:rPr>
              <w:t>13%</w:t>
            </w:r>
          </w:p>
        </w:tc>
      </w:tr>
    </w:tbl>
    <w:p w:rsidR="00101DBD" w:rsidRPr="00101DBD" w:rsidRDefault="00101DBD" w:rsidP="001E3856">
      <w:pPr>
        <w:overflowPunct w:val="0"/>
        <w:autoSpaceDE w:val="0"/>
        <w:autoSpaceDN w:val="0"/>
        <w:adjustRightInd w:val="0"/>
        <w:jc w:val="both"/>
        <w:textAlignment w:val="baseline"/>
      </w:pPr>
    </w:p>
    <w:p w:rsidR="0021437D" w:rsidRDefault="0021437D" w:rsidP="001E3856">
      <w:pPr>
        <w:overflowPunct w:val="0"/>
        <w:autoSpaceDE w:val="0"/>
        <w:autoSpaceDN w:val="0"/>
        <w:adjustRightInd w:val="0"/>
        <w:jc w:val="both"/>
        <w:textAlignment w:val="baseline"/>
      </w:pPr>
      <w:r w:rsidRPr="0021437D">
        <w:t xml:space="preserve">It </w:t>
      </w:r>
      <w:r>
        <w:t>is worth mentioning that the analysis carried out in this contribution assumes equal sharing of the medium between Wi-Fi and LAA. Indeed the goal of RAN4 is to understand the impact of ACI, therefore only focusing</w:t>
      </w:r>
      <w:r w:rsidR="00DF4450">
        <w:t xml:space="preserve"> on RF performance</w:t>
      </w:r>
      <w:r>
        <w:t>. From this point of view, it can be concluded that as far as ACLR and ACR parameters are better than the ones adopted by Wi-Fi, LAA is a better neighbour to Wi-Fi compared to Wi-Fi itself.</w:t>
      </w:r>
      <w:r w:rsidR="00614FB7">
        <w:t xml:space="preserve"> </w:t>
      </w:r>
      <w:r w:rsidR="00574170">
        <w:t xml:space="preserve">We will evaluate </w:t>
      </w:r>
      <w:r w:rsidR="00614FB7">
        <w:t>LAA + LAA coexistence</w:t>
      </w:r>
      <w:r w:rsidR="00574170">
        <w:t xml:space="preserve"> in next RAN4 #75</w:t>
      </w:r>
      <w:r w:rsidR="00614FB7">
        <w:t xml:space="preserve">. </w:t>
      </w:r>
    </w:p>
    <w:p w:rsidR="000C0FD7" w:rsidRDefault="000C0FD7" w:rsidP="001E3856">
      <w:pPr>
        <w:overflowPunct w:val="0"/>
        <w:autoSpaceDE w:val="0"/>
        <w:autoSpaceDN w:val="0"/>
        <w:adjustRightInd w:val="0"/>
        <w:jc w:val="both"/>
        <w:textAlignment w:val="baseline"/>
      </w:pPr>
      <w:r>
        <w:t>Based on the above simulations results, the following observation can be made:</w:t>
      </w:r>
    </w:p>
    <w:p w:rsidR="000C0FD7" w:rsidRPr="0021437D" w:rsidRDefault="000C0FD7" w:rsidP="001E3856">
      <w:pPr>
        <w:overflowPunct w:val="0"/>
        <w:autoSpaceDE w:val="0"/>
        <w:autoSpaceDN w:val="0"/>
        <w:adjustRightInd w:val="0"/>
        <w:jc w:val="both"/>
        <w:textAlignment w:val="baseline"/>
      </w:pPr>
      <w:r w:rsidRPr="00704ABF">
        <w:rPr>
          <w:b/>
          <w:i/>
        </w:rPr>
        <w:t>Observation 1:</w:t>
      </w:r>
      <w:r>
        <w:rPr>
          <w:b/>
          <w:i/>
        </w:rPr>
        <w:t xml:space="preserve"> from a pure RF point of view, LAA is a better neighbour to Wi-Fi compare to Wi-Fi itself.</w:t>
      </w:r>
      <w:r w:rsidRPr="00704ABF">
        <w:rPr>
          <w:b/>
          <w:i/>
        </w:rPr>
        <w:t xml:space="preserve">  </w:t>
      </w:r>
    </w:p>
    <w:p w:rsidR="001E3856" w:rsidRPr="001E3856" w:rsidRDefault="001E3856" w:rsidP="0076609A">
      <w:pPr>
        <w:overflowPunct w:val="0"/>
        <w:autoSpaceDE w:val="0"/>
        <w:autoSpaceDN w:val="0"/>
        <w:adjustRightInd w:val="0"/>
        <w:jc w:val="both"/>
        <w:textAlignment w:val="baseline"/>
        <w:rPr>
          <w:lang w:val="en-US"/>
        </w:rPr>
      </w:pPr>
      <w:r w:rsidRPr="00704ABF">
        <w:rPr>
          <w:b/>
          <w:i/>
        </w:rPr>
        <w:t xml:space="preserve">  </w:t>
      </w:r>
    </w:p>
    <w:p w:rsidR="00027F27" w:rsidRDefault="0069757C" w:rsidP="00027F27">
      <w:pPr>
        <w:pStyle w:val="Heading1"/>
      </w:pPr>
      <w:r>
        <w:t>Conclusion</w:t>
      </w:r>
    </w:p>
    <w:p w:rsidR="009E43A5" w:rsidRDefault="00A32D26" w:rsidP="009E43A5">
      <w:pPr>
        <w:rPr>
          <w:lang w:val="en-US"/>
        </w:rPr>
      </w:pPr>
      <w:r>
        <w:t xml:space="preserve">In this contribution we </w:t>
      </w:r>
      <w:r w:rsidR="007E67F4">
        <w:t>studied the impact of LAA to Wi-Fi system in terms adjacent channel interference</w:t>
      </w:r>
      <w:r w:rsidR="00492E7D">
        <w:t xml:space="preserve"> and we made the following observation:</w:t>
      </w:r>
    </w:p>
    <w:p w:rsidR="0077781E" w:rsidRDefault="007E67F4" w:rsidP="0077781E">
      <w:pPr>
        <w:overflowPunct w:val="0"/>
        <w:autoSpaceDE w:val="0"/>
        <w:autoSpaceDN w:val="0"/>
        <w:adjustRightInd w:val="0"/>
        <w:jc w:val="both"/>
        <w:textAlignment w:val="baseline"/>
        <w:rPr>
          <w:b/>
          <w:i/>
        </w:rPr>
      </w:pPr>
      <w:r>
        <w:rPr>
          <w:b/>
          <w:i/>
          <w:lang w:val="en-US"/>
        </w:rPr>
        <w:t>Observation</w:t>
      </w:r>
      <w:r w:rsidR="0077781E" w:rsidRPr="0046775E">
        <w:rPr>
          <w:b/>
          <w:i/>
          <w:lang w:val="en-US"/>
        </w:rPr>
        <w:t xml:space="preserve"> 1:</w:t>
      </w:r>
      <w:r w:rsidR="0077781E">
        <w:rPr>
          <w:b/>
          <w:i/>
          <w:lang w:val="en-US"/>
        </w:rPr>
        <w:t xml:space="preserve"> </w:t>
      </w:r>
      <w:r>
        <w:rPr>
          <w:b/>
          <w:i/>
        </w:rPr>
        <w:t>from a pure RF point of view, LAA is a better neighbour to Wi-Fi compare to Wi-Fi itself.</w:t>
      </w:r>
      <w:r w:rsidRPr="00704ABF">
        <w:rPr>
          <w:b/>
          <w:i/>
        </w:rPr>
        <w:t xml:space="preserve">   </w:t>
      </w:r>
    </w:p>
    <w:p w:rsidR="0077781E" w:rsidRDefault="0077781E" w:rsidP="009E43A5">
      <w:pPr>
        <w:rPr>
          <w:b/>
        </w:rPr>
      </w:pPr>
    </w:p>
    <w:sdt>
      <w:sdtPr>
        <w:rPr>
          <w:rFonts w:ascii="Times New Roman" w:hAnsi="Times New Roman"/>
          <w:sz w:val="20"/>
        </w:rPr>
        <w:id w:val="898325503"/>
        <w:docPartObj>
          <w:docPartGallery w:val="Bibliographies"/>
          <w:docPartUnique/>
        </w:docPartObj>
      </w:sdtPr>
      <w:sdtEndPr/>
      <w:sdtContent>
        <w:p w:rsidR="00A73C49" w:rsidRDefault="00A73C49">
          <w:pPr>
            <w:pStyle w:val="Heading1"/>
          </w:pPr>
          <w:r>
            <w:t>References</w:t>
          </w:r>
        </w:p>
        <w:sdt>
          <w:sdtPr>
            <w:id w:val="-573587230"/>
            <w:bibliography/>
          </w:sdtPr>
          <w:sdtEndPr/>
          <w:sdtContent>
            <w:p w:rsidR="00A02615" w:rsidRDefault="00A73C49" w:rsidP="00141051">
              <w:pPr>
                <w:rPr>
                  <w:rFonts w:ascii="Tms Rmn" w:hAnsi="Tms Rmn"/>
                  <w:noProof/>
                  <w:lang w:val="en-US"/>
                </w:rPr>
              </w:pPr>
              <w:r>
                <w:fldChar w:fldCharType="begin"/>
              </w:r>
              <w:r>
                <w:instrText xml:space="preserve"> BIBLIOGRAPHY </w:instrText>
              </w:r>
              <w: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22"/>
              </w:tblGrid>
              <w:tr w:rsidR="00A02615">
                <w:trPr>
                  <w:divId w:val="876619659"/>
                  <w:tblCellSpacing w:w="15" w:type="dxa"/>
                </w:trPr>
                <w:tc>
                  <w:tcPr>
                    <w:tcW w:w="50" w:type="pct"/>
                    <w:hideMark/>
                  </w:tcPr>
                  <w:p w:rsidR="00A02615" w:rsidRDefault="00A02615">
                    <w:pPr>
                      <w:pStyle w:val="Bibliography"/>
                      <w:rPr>
                        <w:noProof/>
                        <w:sz w:val="24"/>
                        <w:szCs w:val="24"/>
                      </w:rPr>
                    </w:pPr>
                    <w:r>
                      <w:rPr>
                        <w:noProof/>
                      </w:rPr>
                      <w:t xml:space="preserve">[1] </w:t>
                    </w:r>
                  </w:p>
                </w:tc>
                <w:tc>
                  <w:tcPr>
                    <w:tcW w:w="0" w:type="auto"/>
                    <w:hideMark/>
                  </w:tcPr>
                  <w:p w:rsidR="00A02615" w:rsidRDefault="00A02615">
                    <w:pPr>
                      <w:pStyle w:val="Bibliography"/>
                      <w:rPr>
                        <w:noProof/>
                      </w:rPr>
                    </w:pPr>
                    <w:r>
                      <w:rPr>
                        <w:noProof/>
                      </w:rPr>
                      <w:t>“RP-141664, "Study on Licensed-Assisted Access using LTE", Qualcomm, Huawei, Alcatel-Lucent”.</w:t>
                    </w:r>
                  </w:p>
                </w:tc>
              </w:tr>
              <w:tr w:rsidR="00A02615">
                <w:trPr>
                  <w:divId w:val="876619659"/>
                  <w:tblCellSpacing w:w="15" w:type="dxa"/>
                </w:trPr>
                <w:tc>
                  <w:tcPr>
                    <w:tcW w:w="50" w:type="pct"/>
                    <w:hideMark/>
                  </w:tcPr>
                  <w:p w:rsidR="00A02615" w:rsidRDefault="00A02615">
                    <w:pPr>
                      <w:pStyle w:val="Bibliography"/>
                      <w:rPr>
                        <w:noProof/>
                      </w:rPr>
                    </w:pPr>
                    <w:r>
                      <w:rPr>
                        <w:noProof/>
                      </w:rPr>
                      <w:t xml:space="preserve">[2] </w:t>
                    </w:r>
                  </w:p>
                </w:tc>
                <w:tc>
                  <w:tcPr>
                    <w:tcW w:w="0" w:type="auto"/>
                    <w:hideMark/>
                  </w:tcPr>
                  <w:p w:rsidR="00A02615" w:rsidRDefault="00A02615">
                    <w:pPr>
                      <w:pStyle w:val="Bibliography"/>
                      <w:rPr>
                        <w:noProof/>
                      </w:rPr>
                    </w:pPr>
                    <w:r>
                      <w:rPr>
                        <w:noProof/>
                      </w:rPr>
                      <w:t>“3GPP TR 36.889”.</w:t>
                    </w:r>
                  </w:p>
                </w:tc>
              </w:tr>
              <w:tr w:rsidR="00A02615">
                <w:trPr>
                  <w:divId w:val="876619659"/>
                  <w:tblCellSpacing w:w="15" w:type="dxa"/>
                </w:trPr>
                <w:tc>
                  <w:tcPr>
                    <w:tcW w:w="50" w:type="pct"/>
                    <w:hideMark/>
                  </w:tcPr>
                  <w:p w:rsidR="00A02615" w:rsidRDefault="00A02615">
                    <w:pPr>
                      <w:pStyle w:val="Bibliography"/>
                      <w:rPr>
                        <w:noProof/>
                      </w:rPr>
                    </w:pPr>
                    <w:r>
                      <w:rPr>
                        <w:noProof/>
                      </w:rPr>
                      <w:t xml:space="preserve">[3] </w:t>
                    </w:r>
                  </w:p>
                </w:tc>
                <w:tc>
                  <w:tcPr>
                    <w:tcW w:w="0" w:type="auto"/>
                    <w:hideMark/>
                  </w:tcPr>
                  <w:p w:rsidR="00A02615" w:rsidRDefault="00A02615">
                    <w:pPr>
                      <w:pStyle w:val="Bibliography"/>
                      <w:rPr>
                        <w:noProof/>
                      </w:rPr>
                    </w:pPr>
                    <w:r>
                      <w:rPr>
                        <w:noProof/>
                      </w:rPr>
                      <w:t>“"Part 11: Wireless LAN Medium Access Control (MAC) and Physical Layer (PHY) Specifications", IEEE Standard 802.11,” 2012.</w:t>
                    </w:r>
                  </w:p>
                </w:tc>
              </w:tr>
              <w:tr w:rsidR="00A02615">
                <w:trPr>
                  <w:divId w:val="876619659"/>
                  <w:tblCellSpacing w:w="15" w:type="dxa"/>
                </w:trPr>
                <w:tc>
                  <w:tcPr>
                    <w:tcW w:w="50" w:type="pct"/>
                    <w:hideMark/>
                  </w:tcPr>
                  <w:p w:rsidR="00A02615" w:rsidRDefault="00A02615">
                    <w:pPr>
                      <w:pStyle w:val="Bibliography"/>
                      <w:rPr>
                        <w:noProof/>
                      </w:rPr>
                    </w:pPr>
                    <w:r>
                      <w:rPr>
                        <w:noProof/>
                      </w:rPr>
                      <w:t xml:space="preserve">[4] </w:t>
                    </w:r>
                  </w:p>
                </w:tc>
                <w:tc>
                  <w:tcPr>
                    <w:tcW w:w="0" w:type="auto"/>
                    <w:hideMark/>
                  </w:tcPr>
                  <w:p w:rsidR="00A02615" w:rsidRDefault="00A02615">
                    <w:pPr>
                      <w:pStyle w:val="Bibliography"/>
                      <w:rPr>
                        <w:noProof/>
                      </w:rPr>
                    </w:pPr>
                    <w:r>
                      <w:rPr>
                        <w:noProof/>
                      </w:rPr>
                      <w:t>“R4-150222, "LAA coexistence scenarios", Qualcomm Inc.,” Athens, Feb 2015.</w:t>
                    </w:r>
                  </w:p>
                </w:tc>
              </w:tr>
              <w:tr w:rsidR="00A02615">
                <w:trPr>
                  <w:divId w:val="876619659"/>
                  <w:tblCellSpacing w:w="15" w:type="dxa"/>
                </w:trPr>
                <w:tc>
                  <w:tcPr>
                    <w:tcW w:w="50" w:type="pct"/>
                    <w:hideMark/>
                  </w:tcPr>
                  <w:p w:rsidR="00A02615" w:rsidRDefault="00A02615">
                    <w:pPr>
                      <w:pStyle w:val="Bibliography"/>
                      <w:rPr>
                        <w:noProof/>
                      </w:rPr>
                    </w:pPr>
                    <w:r>
                      <w:rPr>
                        <w:noProof/>
                      </w:rPr>
                      <w:t xml:space="preserve">[5] </w:t>
                    </w:r>
                  </w:p>
                </w:tc>
                <w:tc>
                  <w:tcPr>
                    <w:tcW w:w="0" w:type="auto"/>
                    <w:hideMark/>
                  </w:tcPr>
                  <w:p w:rsidR="00A02615" w:rsidRDefault="00A02615">
                    <w:pPr>
                      <w:pStyle w:val="Bibliography"/>
                      <w:rPr>
                        <w:noProof/>
                      </w:rPr>
                    </w:pPr>
                    <w:r>
                      <w:rPr>
                        <w:noProof/>
                      </w:rPr>
                      <w:t>“3GPP TR 36.942 V11.0.0, “Radio Frequency (RF) system scenarios,”,” Sept. 2012.</w:t>
                    </w:r>
                  </w:p>
                </w:tc>
              </w:tr>
              <w:tr w:rsidR="00A02615">
                <w:trPr>
                  <w:divId w:val="876619659"/>
                  <w:tblCellSpacing w:w="15" w:type="dxa"/>
                </w:trPr>
                <w:tc>
                  <w:tcPr>
                    <w:tcW w:w="50" w:type="pct"/>
                    <w:hideMark/>
                  </w:tcPr>
                  <w:p w:rsidR="00A02615" w:rsidRDefault="00A02615">
                    <w:pPr>
                      <w:pStyle w:val="Bibliography"/>
                      <w:rPr>
                        <w:noProof/>
                      </w:rPr>
                    </w:pPr>
                    <w:r>
                      <w:rPr>
                        <w:noProof/>
                      </w:rPr>
                      <w:t xml:space="preserve">[6] </w:t>
                    </w:r>
                  </w:p>
                </w:tc>
                <w:tc>
                  <w:tcPr>
                    <w:tcW w:w="0" w:type="auto"/>
                    <w:hideMark/>
                  </w:tcPr>
                  <w:p w:rsidR="00A02615" w:rsidRDefault="00A02615">
                    <w:pPr>
                      <w:pStyle w:val="Bibliography"/>
                      <w:rPr>
                        <w:noProof/>
                      </w:rPr>
                    </w:pPr>
                    <w:r>
                      <w:rPr>
                        <w:noProof/>
                      </w:rPr>
                      <w:t>“https://mentor.ieee.org/802.11/dcn/14/11-14-0571-08-00ax-evaluation-methodology.docx”.</w:t>
                    </w:r>
                  </w:p>
                </w:tc>
              </w:tr>
              <w:tr w:rsidR="00A02615">
                <w:trPr>
                  <w:divId w:val="876619659"/>
                  <w:tblCellSpacing w:w="15" w:type="dxa"/>
                </w:trPr>
                <w:tc>
                  <w:tcPr>
                    <w:tcW w:w="50" w:type="pct"/>
                    <w:hideMark/>
                  </w:tcPr>
                  <w:p w:rsidR="00A02615" w:rsidRDefault="00A02615">
                    <w:pPr>
                      <w:pStyle w:val="Bibliography"/>
                      <w:rPr>
                        <w:noProof/>
                      </w:rPr>
                    </w:pPr>
                    <w:r>
                      <w:rPr>
                        <w:noProof/>
                      </w:rPr>
                      <w:t xml:space="preserve">[7] </w:t>
                    </w:r>
                  </w:p>
                </w:tc>
                <w:tc>
                  <w:tcPr>
                    <w:tcW w:w="0" w:type="auto"/>
                    <w:hideMark/>
                  </w:tcPr>
                  <w:p w:rsidR="00A02615" w:rsidRDefault="00A02615">
                    <w:pPr>
                      <w:pStyle w:val="Bibliography"/>
                      <w:rPr>
                        <w:noProof/>
                      </w:rPr>
                    </w:pPr>
                    <w:r>
                      <w:rPr>
                        <w:noProof/>
                      </w:rPr>
                      <w:t>“R4-151278, "Way forward on Adjacent channel coexistence evaluation parameters and methodology for LAA", Ericsson, Huawei, Nokia Corporation, InterDigital, Verizon, Qualcomm, China Telecom, Alcatel-Lucent, ZTE,” Athens, 9-13 Feb, 2015.</w:t>
                    </w:r>
                  </w:p>
                </w:tc>
              </w:tr>
            </w:tbl>
            <w:p w:rsidR="00A02615" w:rsidRDefault="00A02615">
              <w:pPr>
                <w:divId w:val="876619659"/>
                <w:rPr>
                  <w:noProof/>
                </w:rPr>
              </w:pPr>
            </w:p>
            <w:p w:rsidR="00FD6938" w:rsidRDefault="00A73C49" w:rsidP="00141051">
              <w:r>
                <w:rPr>
                  <w:b/>
                  <w:bCs/>
                  <w:noProof/>
                </w:rPr>
                <w:fldChar w:fldCharType="end"/>
              </w:r>
            </w:p>
          </w:sdtContent>
        </w:sdt>
      </w:sdtContent>
    </w:sdt>
    <w:p w:rsidR="00FD6938" w:rsidRDefault="00FD6938" w:rsidP="00FD6938">
      <w:pPr>
        <w:tabs>
          <w:tab w:val="left" w:pos="1080"/>
        </w:tabs>
      </w:pPr>
    </w:p>
    <w:p w:rsidR="00FD6938" w:rsidRDefault="00FD6938" w:rsidP="00FD6938">
      <w:pPr>
        <w:tabs>
          <w:tab w:val="left" w:pos="1080"/>
        </w:tabs>
        <w:rPr>
          <w:lang w:val="en-US" w:eastAsia="x-none"/>
        </w:rPr>
      </w:pPr>
    </w:p>
    <w:sectPr w:rsidR="00FD6938"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CC0" w:rsidRDefault="002C7CC0">
      <w:r>
        <w:separator/>
      </w:r>
    </w:p>
  </w:endnote>
  <w:endnote w:type="continuationSeparator" w:id="0">
    <w:p w:rsidR="002C7CC0" w:rsidRDefault="002C7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27" w:rsidRDefault="00A45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rsidR="00A45827" w:rsidRDefault="00A45827">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5827" w:rsidRDefault="00A458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3CA0">
      <w:rPr>
        <w:rStyle w:val="PageNumber"/>
      </w:rPr>
      <w:t>7</w:t>
    </w:r>
    <w:r>
      <w:rPr>
        <w:rStyle w:val="PageNumber"/>
      </w:rPr>
      <w:fldChar w:fldCharType="end"/>
    </w:r>
  </w:p>
  <w:p w:rsidR="00A45827" w:rsidRDefault="00A45827">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CC0" w:rsidRDefault="002C7CC0">
      <w:r>
        <w:separator/>
      </w:r>
    </w:p>
  </w:footnote>
  <w:footnote w:type="continuationSeparator" w:id="0">
    <w:p w:rsidR="002C7CC0" w:rsidRDefault="002C7C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D75F4D"/>
    <w:multiLevelType w:val="hybridMultilevel"/>
    <w:tmpl w:val="966AC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19371CC"/>
    <w:multiLevelType w:val="hybridMultilevel"/>
    <w:tmpl w:val="13F62F1E"/>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
    <w:nsid w:val="12306C5F"/>
    <w:multiLevelType w:val="hybridMultilevel"/>
    <w:tmpl w:val="9AD42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4545B73"/>
    <w:multiLevelType w:val="hybridMultilevel"/>
    <w:tmpl w:val="40821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8E0063"/>
    <w:multiLevelType w:val="hybridMultilevel"/>
    <w:tmpl w:val="ECC86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A215D"/>
    <w:multiLevelType w:val="hybridMultilevel"/>
    <w:tmpl w:val="515A7DDA"/>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3"/>
  </w:num>
  <w:num w:numId="3">
    <w:abstractNumId w:val="15"/>
  </w:num>
  <w:num w:numId="4">
    <w:abstractNumId w:val="16"/>
  </w:num>
  <w:num w:numId="5">
    <w:abstractNumId w:val="12"/>
  </w:num>
  <w:num w:numId="6">
    <w:abstractNumId w:val="6"/>
  </w:num>
  <w:num w:numId="7">
    <w:abstractNumId w:val="2"/>
  </w:num>
  <w:num w:numId="8">
    <w:abstractNumId w:val="14"/>
  </w:num>
  <w:num w:numId="9">
    <w:abstractNumId w:val="7"/>
  </w:num>
  <w:num w:numId="10">
    <w:abstractNumId w:val="11"/>
  </w:num>
  <w:num w:numId="11">
    <w:abstractNumId w:val="17"/>
  </w:num>
  <w:num w:numId="12">
    <w:abstractNumId w:val="1"/>
  </w:num>
  <w:num w:numId="13">
    <w:abstractNumId w:val="9"/>
  </w:num>
  <w:num w:numId="14">
    <w:abstractNumId w:val="8"/>
  </w:num>
  <w:num w:numId="15">
    <w:abstractNumId w:val="0"/>
  </w:num>
  <w:num w:numId="16">
    <w:abstractNumId w:val="5"/>
  </w:num>
  <w:num w:numId="17">
    <w:abstractNumId w:val="3"/>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301D"/>
    <w:rsid w:val="00003883"/>
    <w:rsid w:val="000046FB"/>
    <w:rsid w:val="00006110"/>
    <w:rsid w:val="00006186"/>
    <w:rsid w:val="00006198"/>
    <w:rsid w:val="0000667F"/>
    <w:rsid w:val="00006710"/>
    <w:rsid w:val="00006C4A"/>
    <w:rsid w:val="00010EE0"/>
    <w:rsid w:val="0001181D"/>
    <w:rsid w:val="00011B0B"/>
    <w:rsid w:val="00011C44"/>
    <w:rsid w:val="00012B14"/>
    <w:rsid w:val="000138F3"/>
    <w:rsid w:val="00013A12"/>
    <w:rsid w:val="0001409E"/>
    <w:rsid w:val="0001465F"/>
    <w:rsid w:val="00014FFF"/>
    <w:rsid w:val="000162FA"/>
    <w:rsid w:val="000167F5"/>
    <w:rsid w:val="00016A3A"/>
    <w:rsid w:val="0001723C"/>
    <w:rsid w:val="00017A58"/>
    <w:rsid w:val="00017CD3"/>
    <w:rsid w:val="00020464"/>
    <w:rsid w:val="00020690"/>
    <w:rsid w:val="0002180A"/>
    <w:rsid w:val="000233AC"/>
    <w:rsid w:val="0002395B"/>
    <w:rsid w:val="00023BE6"/>
    <w:rsid w:val="000246F5"/>
    <w:rsid w:val="000248EA"/>
    <w:rsid w:val="00024B6A"/>
    <w:rsid w:val="00026854"/>
    <w:rsid w:val="00026BDF"/>
    <w:rsid w:val="00026DB4"/>
    <w:rsid w:val="00027229"/>
    <w:rsid w:val="00027F27"/>
    <w:rsid w:val="00030390"/>
    <w:rsid w:val="00030480"/>
    <w:rsid w:val="0003108E"/>
    <w:rsid w:val="000311C6"/>
    <w:rsid w:val="000317A7"/>
    <w:rsid w:val="0003352E"/>
    <w:rsid w:val="0003375A"/>
    <w:rsid w:val="00033B9A"/>
    <w:rsid w:val="00034928"/>
    <w:rsid w:val="00034D4C"/>
    <w:rsid w:val="00034F8D"/>
    <w:rsid w:val="0003558C"/>
    <w:rsid w:val="00035828"/>
    <w:rsid w:val="0003668C"/>
    <w:rsid w:val="00036F82"/>
    <w:rsid w:val="000378CF"/>
    <w:rsid w:val="0003794F"/>
    <w:rsid w:val="00037F8C"/>
    <w:rsid w:val="000420FB"/>
    <w:rsid w:val="00043184"/>
    <w:rsid w:val="00043D07"/>
    <w:rsid w:val="000446FD"/>
    <w:rsid w:val="0004511D"/>
    <w:rsid w:val="00045318"/>
    <w:rsid w:val="00045774"/>
    <w:rsid w:val="0004795F"/>
    <w:rsid w:val="00047A40"/>
    <w:rsid w:val="00047BD8"/>
    <w:rsid w:val="00051030"/>
    <w:rsid w:val="00052BBE"/>
    <w:rsid w:val="00053E42"/>
    <w:rsid w:val="000549BA"/>
    <w:rsid w:val="000550EF"/>
    <w:rsid w:val="00055B21"/>
    <w:rsid w:val="000601B0"/>
    <w:rsid w:val="00062E5A"/>
    <w:rsid w:val="00062F52"/>
    <w:rsid w:val="00063000"/>
    <w:rsid w:val="0006427B"/>
    <w:rsid w:val="000642D1"/>
    <w:rsid w:val="0006440F"/>
    <w:rsid w:val="00066EEB"/>
    <w:rsid w:val="00070561"/>
    <w:rsid w:val="00070ECC"/>
    <w:rsid w:val="000724BF"/>
    <w:rsid w:val="000737DA"/>
    <w:rsid w:val="000753CE"/>
    <w:rsid w:val="0007555F"/>
    <w:rsid w:val="00076DB9"/>
    <w:rsid w:val="00077FE0"/>
    <w:rsid w:val="00082CE8"/>
    <w:rsid w:val="000841A8"/>
    <w:rsid w:val="00084301"/>
    <w:rsid w:val="0008452A"/>
    <w:rsid w:val="00084BE4"/>
    <w:rsid w:val="0008544F"/>
    <w:rsid w:val="00085C24"/>
    <w:rsid w:val="00085DB7"/>
    <w:rsid w:val="0008682B"/>
    <w:rsid w:val="00090BB8"/>
    <w:rsid w:val="00092919"/>
    <w:rsid w:val="00092DCA"/>
    <w:rsid w:val="00092E07"/>
    <w:rsid w:val="000937D2"/>
    <w:rsid w:val="000940C0"/>
    <w:rsid w:val="0009458D"/>
    <w:rsid w:val="00094FFF"/>
    <w:rsid w:val="00096860"/>
    <w:rsid w:val="000972E8"/>
    <w:rsid w:val="00097818"/>
    <w:rsid w:val="000A1326"/>
    <w:rsid w:val="000A1A26"/>
    <w:rsid w:val="000A2153"/>
    <w:rsid w:val="000A2A53"/>
    <w:rsid w:val="000A2D07"/>
    <w:rsid w:val="000A31E0"/>
    <w:rsid w:val="000A3A69"/>
    <w:rsid w:val="000A3BD7"/>
    <w:rsid w:val="000A561C"/>
    <w:rsid w:val="000A6602"/>
    <w:rsid w:val="000A697D"/>
    <w:rsid w:val="000A786A"/>
    <w:rsid w:val="000A79E3"/>
    <w:rsid w:val="000B0B23"/>
    <w:rsid w:val="000B24B0"/>
    <w:rsid w:val="000B2A42"/>
    <w:rsid w:val="000B2EFB"/>
    <w:rsid w:val="000B327D"/>
    <w:rsid w:val="000B37AA"/>
    <w:rsid w:val="000B434A"/>
    <w:rsid w:val="000B5030"/>
    <w:rsid w:val="000B5EE7"/>
    <w:rsid w:val="000B5FC6"/>
    <w:rsid w:val="000B6D46"/>
    <w:rsid w:val="000B6D65"/>
    <w:rsid w:val="000C084C"/>
    <w:rsid w:val="000C086D"/>
    <w:rsid w:val="000C0B1F"/>
    <w:rsid w:val="000C0FD7"/>
    <w:rsid w:val="000C1EBE"/>
    <w:rsid w:val="000C1F3E"/>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7224"/>
    <w:rsid w:val="000D7652"/>
    <w:rsid w:val="000E0602"/>
    <w:rsid w:val="000E1041"/>
    <w:rsid w:val="000E1046"/>
    <w:rsid w:val="000E2C23"/>
    <w:rsid w:val="000E3B40"/>
    <w:rsid w:val="000E3D46"/>
    <w:rsid w:val="000E3DD1"/>
    <w:rsid w:val="000E58CF"/>
    <w:rsid w:val="000E5C51"/>
    <w:rsid w:val="000E6208"/>
    <w:rsid w:val="000E7250"/>
    <w:rsid w:val="000F0E0B"/>
    <w:rsid w:val="000F1DA5"/>
    <w:rsid w:val="000F5A74"/>
    <w:rsid w:val="000F5EAE"/>
    <w:rsid w:val="000F771B"/>
    <w:rsid w:val="000F78E2"/>
    <w:rsid w:val="000F79D0"/>
    <w:rsid w:val="001005AA"/>
    <w:rsid w:val="0010071D"/>
    <w:rsid w:val="00101DBD"/>
    <w:rsid w:val="00102320"/>
    <w:rsid w:val="00102563"/>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F74"/>
    <w:rsid w:val="001176B7"/>
    <w:rsid w:val="001239DE"/>
    <w:rsid w:val="00123B8B"/>
    <w:rsid w:val="00124252"/>
    <w:rsid w:val="00124802"/>
    <w:rsid w:val="00124944"/>
    <w:rsid w:val="00125C52"/>
    <w:rsid w:val="001266F1"/>
    <w:rsid w:val="00126DA5"/>
    <w:rsid w:val="001271F9"/>
    <w:rsid w:val="001274D2"/>
    <w:rsid w:val="00127E48"/>
    <w:rsid w:val="00130ECD"/>
    <w:rsid w:val="00131FD4"/>
    <w:rsid w:val="00133FDC"/>
    <w:rsid w:val="0013513B"/>
    <w:rsid w:val="0013546D"/>
    <w:rsid w:val="00135E13"/>
    <w:rsid w:val="00136BDF"/>
    <w:rsid w:val="0013754C"/>
    <w:rsid w:val="00141051"/>
    <w:rsid w:val="00142046"/>
    <w:rsid w:val="00142612"/>
    <w:rsid w:val="001430CD"/>
    <w:rsid w:val="00144026"/>
    <w:rsid w:val="00144095"/>
    <w:rsid w:val="001445CF"/>
    <w:rsid w:val="001469DA"/>
    <w:rsid w:val="0014774C"/>
    <w:rsid w:val="00150F51"/>
    <w:rsid w:val="001516D8"/>
    <w:rsid w:val="00151825"/>
    <w:rsid w:val="00151ABA"/>
    <w:rsid w:val="0015239C"/>
    <w:rsid w:val="00154025"/>
    <w:rsid w:val="001553C6"/>
    <w:rsid w:val="0015760F"/>
    <w:rsid w:val="0016046E"/>
    <w:rsid w:val="0016136A"/>
    <w:rsid w:val="001619CC"/>
    <w:rsid w:val="00161FE8"/>
    <w:rsid w:val="001624B9"/>
    <w:rsid w:val="00162645"/>
    <w:rsid w:val="00163472"/>
    <w:rsid w:val="00163997"/>
    <w:rsid w:val="001679C5"/>
    <w:rsid w:val="00170570"/>
    <w:rsid w:val="00170C0A"/>
    <w:rsid w:val="00171D36"/>
    <w:rsid w:val="00174BD8"/>
    <w:rsid w:val="00175C29"/>
    <w:rsid w:val="00175EB8"/>
    <w:rsid w:val="00176652"/>
    <w:rsid w:val="00176945"/>
    <w:rsid w:val="001771D5"/>
    <w:rsid w:val="00177970"/>
    <w:rsid w:val="00177F69"/>
    <w:rsid w:val="0018021E"/>
    <w:rsid w:val="00180E49"/>
    <w:rsid w:val="00181289"/>
    <w:rsid w:val="00182838"/>
    <w:rsid w:val="001842E4"/>
    <w:rsid w:val="0018555B"/>
    <w:rsid w:val="00185893"/>
    <w:rsid w:val="00186488"/>
    <w:rsid w:val="0018788E"/>
    <w:rsid w:val="00187E14"/>
    <w:rsid w:val="001905F3"/>
    <w:rsid w:val="00190F12"/>
    <w:rsid w:val="00192293"/>
    <w:rsid w:val="001925A9"/>
    <w:rsid w:val="00193142"/>
    <w:rsid w:val="00193747"/>
    <w:rsid w:val="00194403"/>
    <w:rsid w:val="00195150"/>
    <w:rsid w:val="001A1B9D"/>
    <w:rsid w:val="001A1D6F"/>
    <w:rsid w:val="001A24F6"/>
    <w:rsid w:val="001A4813"/>
    <w:rsid w:val="001A4C57"/>
    <w:rsid w:val="001A50B1"/>
    <w:rsid w:val="001A658B"/>
    <w:rsid w:val="001A6604"/>
    <w:rsid w:val="001A79A4"/>
    <w:rsid w:val="001B0041"/>
    <w:rsid w:val="001B0F6F"/>
    <w:rsid w:val="001B12B5"/>
    <w:rsid w:val="001B180F"/>
    <w:rsid w:val="001B2837"/>
    <w:rsid w:val="001B2F8C"/>
    <w:rsid w:val="001B3291"/>
    <w:rsid w:val="001B4DD5"/>
    <w:rsid w:val="001B58A4"/>
    <w:rsid w:val="001B5E69"/>
    <w:rsid w:val="001B6982"/>
    <w:rsid w:val="001B6B77"/>
    <w:rsid w:val="001C22CF"/>
    <w:rsid w:val="001C3588"/>
    <w:rsid w:val="001C3FC8"/>
    <w:rsid w:val="001C41EF"/>
    <w:rsid w:val="001C4AAD"/>
    <w:rsid w:val="001C584C"/>
    <w:rsid w:val="001C5DB8"/>
    <w:rsid w:val="001D002A"/>
    <w:rsid w:val="001D04B9"/>
    <w:rsid w:val="001D134E"/>
    <w:rsid w:val="001D1447"/>
    <w:rsid w:val="001D1841"/>
    <w:rsid w:val="001D2401"/>
    <w:rsid w:val="001D2DC7"/>
    <w:rsid w:val="001D309C"/>
    <w:rsid w:val="001D3CC1"/>
    <w:rsid w:val="001D4299"/>
    <w:rsid w:val="001D43C3"/>
    <w:rsid w:val="001D448D"/>
    <w:rsid w:val="001D45C9"/>
    <w:rsid w:val="001D472D"/>
    <w:rsid w:val="001D4ABF"/>
    <w:rsid w:val="001D52E4"/>
    <w:rsid w:val="001D539C"/>
    <w:rsid w:val="001D57D1"/>
    <w:rsid w:val="001D6E97"/>
    <w:rsid w:val="001D791E"/>
    <w:rsid w:val="001D7BA7"/>
    <w:rsid w:val="001E1023"/>
    <w:rsid w:val="001E1C0D"/>
    <w:rsid w:val="001E2ABF"/>
    <w:rsid w:val="001E2C3E"/>
    <w:rsid w:val="001E31EE"/>
    <w:rsid w:val="001E3856"/>
    <w:rsid w:val="001E4C42"/>
    <w:rsid w:val="001E57E7"/>
    <w:rsid w:val="001E584A"/>
    <w:rsid w:val="001E5D8B"/>
    <w:rsid w:val="001E6CA2"/>
    <w:rsid w:val="001F02FC"/>
    <w:rsid w:val="001F099B"/>
    <w:rsid w:val="001F16E6"/>
    <w:rsid w:val="001F1AFB"/>
    <w:rsid w:val="001F1E8A"/>
    <w:rsid w:val="001F2C22"/>
    <w:rsid w:val="001F3907"/>
    <w:rsid w:val="001F4191"/>
    <w:rsid w:val="001F5A57"/>
    <w:rsid w:val="001F71DC"/>
    <w:rsid w:val="001F7246"/>
    <w:rsid w:val="001F786D"/>
    <w:rsid w:val="001F7D63"/>
    <w:rsid w:val="00200D15"/>
    <w:rsid w:val="002019FF"/>
    <w:rsid w:val="00201CA6"/>
    <w:rsid w:val="0020242B"/>
    <w:rsid w:val="00205462"/>
    <w:rsid w:val="00205A5F"/>
    <w:rsid w:val="00205AAE"/>
    <w:rsid w:val="002060E3"/>
    <w:rsid w:val="00206B59"/>
    <w:rsid w:val="00206D86"/>
    <w:rsid w:val="002076F3"/>
    <w:rsid w:val="00207A4A"/>
    <w:rsid w:val="00210570"/>
    <w:rsid w:val="0021083C"/>
    <w:rsid w:val="0021093C"/>
    <w:rsid w:val="00210CFE"/>
    <w:rsid w:val="002119C5"/>
    <w:rsid w:val="002121D7"/>
    <w:rsid w:val="002127E6"/>
    <w:rsid w:val="002133CA"/>
    <w:rsid w:val="002142D2"/>
    <w:rsid w:val="0021437D"/>
    <w:rsid w:val="00216158"/>
    <w:rsid w:val="0021749B"/>
    <w:rsid w:val="002175F8"/>
    <w:rsid w:val="00220952"/>
    <w:rsid w:val="00221BA7"/>
    <w:rsid w:val="002247C0"/>
    <w:rsid w:val="00230C94"/>
    <w:rsid w:val="00230EB7"/>
    <w:rsid w:val="00230EC6"/>
    <w:rsid w:val="00231913"/>
    <w:rsid w:val="00234C5F"/>
    <w:rsid w:val="00236663"/>
    <w:rsid w:val="00236C6E"/>
    <w:rsid w:val="00236FAA"/>
    <w:rsid w:val="00237E42"/>
    <w:rsid w:val="002420FA"/>
    <w:rsid w:val="0024341E"/>
    <w:rsid w:val="00245579"/>
    <w:rsid w:val="002461C3"/>
    <w:rsid w:val="00250EF2"/>
    <w:rsid w:val="00251B67"/>
    <w:rsid w:val="00252C82"/>
    <w:rsid w:val="00252C9A"/>
    <w:rsid w:val="002541E7"/>
    <w:rsid w:val="00254888"/>
    <w:rsid w:val="00255927"/>
    <w:rsid w:val="002559A4"/>
    <w:rsid w:val="00255C09"/>
    <w:rsid w:val="002560F6"/>
    <w:rsid w:val="00256328"/>
    <w:rsid w:val="0025665A"/>
    <w:rsid w:val="00257344"/>
    <w:rsid w:val="00257F31"/>
    <w:rsid w:val="00260006"/>
    <w:rsid w:val="002604B0"/>
    <w:rsid w:val="00261335"/>
    <w:rsid w:val="002623A5"/>
    <w:rsid w:val="002635B5"/>
    <w:rsid w:val="00263B56"/>
    <w:rsid w:val="002647D1"/>
    <w:rsid w:val="00265201"/>
    <w:rsid w:val="002658E7"/>
    <w:rsid w:val="00266622"/>
    <w:rsid w:val="00267702"/>
    <w:rsid w:val="00267D26"/>
    <w:rsid w:val="00270F79"/>
    <w:rsid w:val="0027136E"/>
    <w:rsid w:val="00272474"/>
    <w:rsid w:val="002728BF"/>
    <w:rsid w:val="00272CAE"/>
    <w:rsid w:val="002732DD"/>
    <w:rsid w:val="002739D3"/>
    <w:rsid w:val="00274205"/>
    <w:rsid w:val="0027453E"/>
    <w:rsid w:val="002746C8"/>
    <w:rsid w:val="00274925"/>
    <w:rsid w:val="0027504A"/>
    <w:rsid w:val="002778DC"/>
    <w:rsid w:val="00277B68"/>
    <w:rsid w:val="00280813"/>
    <w:rsid w:val="002834C9"/>
    <w:rsid w:val="00283AAC"/>
    <w:rsid w:val="0028415F"/>
    <w:rsid w:val="0028417E"/>
    <w:rsid w:val="00284391"/>
    <w:rsid w:val="00285070"/>
    <w:rsid w:val="002854F2"/>
    <w:rsid w:val="002865FA"/>
    <w:rsid w:val="002869C0"/>
    <w:rsid w:val="00290FB2"/>
    <w:rsid w:val="002921C4"/>
    <w:rsid w:val="002932EC"/>
    <w:rsid w:val="00296186"/>
    <w:rsid w:val="00296B7E"/>
    <w:rsid w:val="00296FCC"/>
    <w:rsid w:val="002976AF"/>
    <w:rsid w:val="00297836"/>
    <w:rsid w:val="002A0409"/>
    <w:rsid w:val="002A129F"/>
    <w:rsid w:val="002A1AD8"/>
    <w:rsid w:val="002A23C7"/>
    <w:rsid w:val="002A3BFD"/>
    <w:rsid w:val="002A5A2D"/>
    <w:rsid w:val="002A679B"/>
    <w:rsid w:val="002A6ED0"/>
    <w:rsid w:val="002B02CB"/>
    <w:rsid w:val="002B05C7"/>
    <w:rsid w:val="002B11FF"/>
    <w:rsid w:val="002B1C8F"/>
    <w:rsid w:val="002B2C2C"/>
    <w:rsid w:val="002B2C81"/>
    <w:rsid w:val="002B40E0"/>
    <w:rsid w:val="002B43AE"/>
    <w:rsid w:val="002B4D6F"/>
    <w:rsid w:val="002B6395"/>
    <w:rsid w:val="002B75CC"/>
    <w:rsid w:val="002C034B"/>
    <w:rsid w:val="002C27CE"/>
    <w:rsid w:val="002C3188"/>
    <w:rsid w:val="002C4E58"/>
    <w:rsid w:val="002C4F68"/>
    <w:rsid w:val="002C7B2B"/>
    <w:rsid w:val="002C7C8C"/>
    <w:rsid w:val="002C7CC0"/>
    <w:rsid w:val="002D087B"/>
    <w:rsid w:val="002D0BCE"/>
    <w:rsid w:val="002D0C99"/>
    <w:rsid w:val="002D2365"/>
    <w:rsid w:val="002D282D"/>
    <w:rsid w:val="002D4919"/>
    <w:rsid w:val="002D4A80"/>
    <w:rsid w:val="002D5DDD"/>
    <w:rsid w:val="002E173F"/>
    <w:rsid w:val="002E1743"/>
    <w:rsid w:val="002E1E6C"/>
    <w:rsid w:val="002E272E"/>
    <w:rsid w:val="002E2BE9"/>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300433"/>
    <w:rsid w:val="00300A06"/>
    <w:rsid w:val="00301EFA"/>
    <w:rsid w:val="003023C5"/>
    <w:rsid w:val="00302D5C"/>
    <w:rsid w:val="003038CB"/>
    <w:rsid w:val="00303E4F"/>
    <w:rsid w:val="00304479"/>
    <w:rsid w:val="003044EF"/>
    <w:rsid w:val="0030450E"/>
    <w:rsid w:val="00304EC9"/>
    <w:rsid w:val="00304EE3"/>
    <w:rsid w:val="00305E70"/>
    <w:rsid w:val="0030648A"/>
    <w:rsid w:val="0031040B"/>
    <w:rsid w:val="00311D14"/>
    <w:rsid w:val="00312EF8"/>
    <w:rsid w:val="00314DB7"/>
    <w:rsid w:val="00315017"/>
    <w:rsid w:val="00316A23"/>
    <w:rsid w:val="00320B8A"/>
    <w:rsid w:val="00322EBD"/>
    <w:rsid w:val="00323F04"/>
    <w:rsid w:val="00324937"/>
    <w:rsid w:val="00325C68"/>
    <w:rsid w:val="00325D20"/>
    <w:rsid w:val="00326129"/>
    <w:rsid w:val="003267B9"/>
    <w:rsid w:val="00327B03"/>
    <w:rsid w:val="00327EF9"/>
    <w:rsid w:val="00327FCD"/>
    <w:rsid w:val="00330243"/>
    <w:rsid w:val="00330EA3"/>
    <w:rsid w:val="00330F43"/>
    <w:rsid w:val="003324CA"/>
    <w:rsid w:val="00332DD8"/>
    <w:rsid w:val="00332E3C"/>
    <w:rsid w:val="00333865"/>
    <w:rsid w:val="003348EF"/>
    <w:rsid w:val="003359A3"/>
    <w:rsid w:val="003370EF"/>
    <w:rsid w:val="00337613"/>
    <w:rsid w:val="00337A5E"/>
    <w:rsid w:val="0034157C"/>
    <w:rsid w:val="00341F00"/>
    <w:rsid w:val="003427F4"/>
    <w:rsid w:val="00345CDD"/>
    <w:rsid w:val="00345FF9"/>
    <w:rsid w:val="0034613F"/>
    <w:rsid w:val="0034670C"/>
    <w:rsid w:val="00346BAD"/>
    <w:rsid w:val="003478F5"/>
    <w:rsid w:val="0035071D"/>
    <w:rsid w:val="003508AD"/>
    <w:rsid w:val="00353D8F"/>
    <w:rsid w:val="00354768"/>
    <w:rsid w:val="00357459"/>
    <w:rsid w:val="003609F7"/>
    <w:rsid w:val="00360B4B"/>
    <w:rsid w:val="00361435"/>
    <w:rsid w:val="00361788"/>
    <w:rsid w:val="00363482"/>
    <w:rsid w:val="0036351D"/>
    <w:rsid w:val="003637F6"/>
    <w:rsid w:val="00364132"/>
    <w:rsid w:val="00364D22"/>
    <w:rsid w:val="0036548D"/>
    <w:rsid w:val="003667C5"/>
    <w:rsid w:val="0036684F"/>
    <w:rsid w:val="00367EDE"/>
    <w:rsid w:val="00370CDE"/>
    <w:rsid w:val="003710AC"/>
    <w:rsid w:val="003720AD"/>
    <w:rsid w:val="00372B4A"/>
    <w:rsid w:val="00373574"/>
    <w:rsid w:val="003771B4"/>
    <w:rsid w:val="00377C74"/>
    <w:rsid w:val="00380411"/>
    <w:rsid w:val="00380CA3"/>
    <w:rsid w:val="00380D90"/>
    <w:rsid w:val="00381587"/>
    <w:rsid w:val="003818FB"/>
    <w:rsid w:val="00382216"/>
    <w:rsid w:val="0038237B"/>
    <w:rsid w:val="0038297C"/>
    <w:rsid w:val="00383432"/>
    <w:rsid w:val="00383571"/>
    <w:rsid w:val="00385043"/>
    <w:rsid w:val="00385D57"/>
    <w:rsid w:val="003861E5"/>
    <w:rsid w:val="00387BA4"/>
    <w:rsid w:val="00390B43"/>
    <w:rsid w:val="00391CF7"/>
    <w:rsid w:val="00392F02"/>
    <w:rsid w:val="00393306"/>
    <w:rsid w:val="0039354A"/>
    <w:rsid w:val="00394151"/>
    <w:rsid w:val="00394216"/>
    <w:rsid w:val="00394CC9"/>
    <w:rsid w:val="0039533D"/>
    <w:rsid w:val="003957B9"/>
    <w:rsid w:val="003959B1"/>
    <w:rsid w:val="003961A7"/>
    <w:rsid w:val="00396303"/>
    <w:rsid w:val="003964AE"/>
    <w:rsid w:val="00396FEC"/>
    <w:rsid w:val="003A06B7"/>
    <w:rsid w:val="003A196D"/>
    <w:rsid w:val="003A249A"/>
    <w:rsid w:val="003A3229"/>
    <w:rsid w:val="003A47FD"/>
    <w:rsid w:val="003A4826"/>
    <w:rsid w:val="003A5AA8"/>
    <w:rsid w:val="003A6236"/>
    <w:rsid w:val="003A6A23"/>
    <w:rsid w:val="003A6B12"/>
    <w:rsid w:val="003A73DF"/>
    <w:rsid w:val="003A79BE"/>
    <w:rsid w:val="003A7A72"/>
    <w:rsid w:val="003A7B83"/>
    <w:rsid w:val="003B0495"/>
    <w:rsid w:val="003B0C9D"/>
    <w:rsid w:val="003B1819"/>
    <w:rsid w:val="003B3BF9"/>
    <w:rsid w:val="003B3D77"/>
    <w:rsid w:val="003B53D8"/>
    <w:rsid w:val="003B5714"/>
    <w:rsid w:val="003B5F4D"/>
    <w:rsid w:val="003C06DA"/>
    <w:rsid w:val="003C1867"/>
    <w:rsid w:val="003C2936"/>
    <w:rsid w:val="003C2F7F"/>
    <w:rsid w:val="003C37C2"/>
    <w:rsid w:val="003C4768"/>
    <w:rsid w:val="003C51B6"/>
    <w:rsid w:val="003C6439"/>
    <w:rsid w:val="003C675A"/>
    <w:rsid w:val="003C7753"/>
    <w:rsid w:val="003C7927"/>
    <w:rsid w:val="003D0345"/>
    <w:rsid w:val="003D1991"/>
    <w:rsid w:val="003D1B40"/>
    <w:rsid w:val="003D1EFA"/>
    <w:rsid w:val="003D246C"/>
    <w:rsid w:val="003D2A12"/>
    <w:rsid w:val="003D3513"/>
    <w:rsid w:val="003D6C47"/>
    <w:rsid w:val="003D6F0B"/>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1282"/>
    <w:rsid w:val="003F1985"/>
    <w:rsid w:val="003F1A0E"/>
    <w:rsid w:val="003F1CE1"/>
    <w:rsid w:val="003F28F9"/>
    <w:rsid w:val="003F2DA5"/>
    <w:rsid w:val="003F2E56"/>
    <w:rsid w:val="003F3C05"/>
    <w:rsid w:val="003F491F"/>
    <w:rsid w:val="003F5079"/>
    <w:rsid w:val="003F5320"/>
    <w:rsid w:val="003F54D2"/>
    <w:rsid w:val="003F5ADC"/>
    <w:rsid w:val="00400A7A"/>
    <w:rsid w:val="00400EC1"/>
    <w:rsid w:val="00402A31"/>
    <w:rsid w:val="00403F04"/>
    <w:rsid w:val="004045B3"/>
    <w:rsid w:val="004056A3"/>
    <w:rsid w:val="00405F8D"/>
    <w:rsid w:val="004073F3"/>
    <w:rsid w:val="004079A4"/>
    <w:rsid w:val="00407A40"/>
    <w:rsid w:val="004105DB"/>
    <w:rsid w:val="00411DE9"/>
    <w:rsid w:val="004148FF"/>
    <w:rsid w:val="00414BD6"/>
    <w:rsid w:val="00415201"/>
    <w:rsid w:val="00416B73"/>
    <w:rsid w:val="00416EE8"/>
    <w:rsid w:val="00417A99"/>
    <w:rsid w:val="00420863"/>
    <w:rsid w:val="0042110B"/>
    <w:rsid w:val="00422361"/>
    <w:rsid w:val="00422E0A"/>
    <w:rsid w:val="0042335E"/>
    <w:rsid w:val="0042352E"/>
    <w:rsid w:val="00423FE3"/>
    <w:rsid w:val="00427FFA"/>
    <w:rsid w:val="004312BD"/>
    <w:rsid w:val="00431DD6"/>
    <w:rsid w:val="0043285A"/>
    <w:rsid w:val="00432A7E"/>
    <w:rsid w:val="00432C62"/>
    <w:rsid w:val="00432D57"/>
    <w:rsid w:val="004335A3"/>
    <w:rsid w:val="00433B2D"/>
    <w:rsid w:val="00433DAF"/>
    <w:rsid w:val="00433E77"/>
    <w:rsid w:val="004342A0"/>
    <w:rsid w:val="0043453D"/>
    <w:rsid w:val="00435452"/>
    <w:rsid w:val="00436263"/>
    <w:rsid w:val="00436726"/>
    <w:rsid w:val="004372F6"/>
    <w:rsid w:val="00437606"/>
    <w:rsid w:val="004401A4"/>
    <w:rsid w:val="004404BA"/>
    <w:rsid w:val="0044086E"/>
    <w:rsid w:val="00440C6D"/>
    <w:rsid w:val="0044125C"/>
    <w:rsid w:val="00441C17"/>
    <w:rsid w:val="004422CD"/>
    <w:rsid w:val="00442A68"/>
    <w:rsid w:val="004431AA"/>
    <w:rsid w:val="0044397D"/>
    <w:rsid w:val="00443FD4"/>
    <w:rsid w:val="004445A4"/>
    <w:rsid w:val="00445605"/>
    <w:rsid w:val="00445800"/>
    <w:rsid w:val="0044602B"/>
    <w:rsid w:val="0044606C"/>
    <w:rsid w:val="00446644"/>
    <w:rsid w:val="00446EAF"/>
    <w:rsid w:val="004473B4"/>
    <w:rsid w:val="00450852"/>
    <w:rsid w:val="004517A7"/>
    <w:rsid w:val="00454DF4"/>
    <w:rsid w:val="00454FAD"/>
    <w:rsid w:val="00455884"/>
    <w:rsid w:val="00456226"/>
    <w:rsid w:val="00457EE2"/>
    <w:rsid w:val="0046187A"/>
    <w:rsid w:val="00461BEC"/>
    <w:rsid w:val="00461ECB"/>
    <w:rsid w:val="00462F48"/>
    <w:rsid w:val="00463B2B"/>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4729"/>
    <w:rsid w:val="00475ACA"/>
    <w:rsid w:val="00476B1E"/>
    <w:rsid w:val="00477349"/>
    <w:rsid w:val="00477AFF"/>
    <w:rsid w:val="00482B06"/>
    <w:rsid w:val="00482C99"/>
    <w:rsid w:val="0048385F"/>
    <w:rsid w:val="00483CF6"/>
    <w:rsid w:val="0048493E"/>
    <w:rsid w:val="004852CF"/>
    <w:rsid w:val="0048547C"/>
    <w:rsid w:val="004854C9"/>
    <w:rsid w:val="00486E77"/>
    <w:rsid w:val="00487896"/>
    <w:rsid w:val="004904AE"/>
    <w:rsid w:val="004907E1"/>
    <w:rsid w:val="0049139C"/>
    <w:rsid w:val="004913D6"/>
    <w:rsid w:val="00491A6E"/>
    <w:rsid w:val="00491FA8"/>
    <w:rsid w:val="004928E2"/>
    <w:rsid w:val="00492A05"/>
    <w:rsid w:val="00492E7D"/>
    <w:rsid w:val="0049519B"/>
    <w:rsid w:val="00495637"/>
    <w:rsid w:val="0049580B"/>
    <w:rsid w:val="00495E5F"/>
    <w:rsid w:val="00495E6C"/>
    <w:rsid w:val="00496D08"/>
    <w:rsid w:val="00496D59"/>
    <w:rsid w:val="004976A7"/>
    <w:rsid w:val="00497A03"/>
    <w:rsid w:val="00497DF8"/>
    <w:rsid w:val="004A038E"/>
    <w:rsid w:val="004A187C"/>
    <w:rsid w:val="004A204A"/>
    <w:rsid w:val="004A38DE"/>
    <w:rsid w:val="004A454B"/>
    <w:rsid w:val="004A6F6E"/>
    <w:rsid w:val="004A7B1E"/>
    <w:rsid w:val="004B0B75"/>
    <w:rsid w:val="004B0F26"/>
    <w:rsid w:val="004B1F23"/>
    <w:rsid w:val="004B23C3"/>
    <w:rsid w:val="004B36F6"/>
    <w:rsid w:val="004B3753"/>
    <w:rsid w:val="004B3A61"/>
    <w:rsid w:val="004B4139"/>
    <w:rsid w:val="004B4356"/>
    <w:rsid w:val="004B50D1"/>
    <w:rsid w:val="004B55C6"/>
    <w:rsid w:val="004B6441"/>
    <w:rsid w:val="004B64D8"/>
    <w:rsid w:val="004B7689"/>
    <w:rsid w:val="004C01F2"/>
    <w:rsid w:val="004C0D02"/>
    <w:rsid w:val="004C149D"/>
    <w:rsid w:val="004C1A8E"/>
    <w:rsid w:val="004C226E"/>
    <w:rsid w:val="004C321F"/>
    <w:rsid w:val="004C6A32"/>
    <w:rsid w:val="004C6DCA"/>
    <w:rsid w:val="004C72C7"/>
    <w:rsid w:val="004C7862"/>
    <w:rsid w:val="004C7A22"/>
    <w:rsid w:val="004D0378"/>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373A"/>
    <w:rsid w:val="004E49C5"/>
    <w:rsid w:val="004E4CC0"/>
    <w:rsid w:val="004E5AFE"/>
    <w:rsid w:val="004E5B05"/>
    <w:rsid w:val="004E5CB3"/>
    <w:rsid w:val="004E6967"/>
    <w:rsid w:val="004E7064"/>
    <w:rsid w:val="004E78C8"/>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1D13"/>
    <w:rsid w:val="00502A3E"/>
    <w:rsid w:val="00505386"/>
    <w:rsid w:val="005068E4"/>
    <w:rsid w:val="00506CAE"/>
    <w:rsid w:val="00507514"/>
    <w:rsid w:val="00507B00"/>
    <w:rsid w:val="00507B9C"/>
    <w:rsid w:val="00511476"/>
    <w:rsid w:val="00512F02"/>
    <w:rsid w:val="00515953"/>
    <w:rsid w:val="005167E8"/>
    <w:rsid w:val="00521297"/>
    <w:rsid w:val="00524D75"/>
    <w:rsid w:val="005250F6"/>
    <w:rsid w:val="00525E31"/>
    <w:rsid w:val="00526D84"/>
    <w:rsid w:val="00526E66"/>
    <w:rsid w:val="0052707B"/>
    <w:rsid w:val="0052782A"/>
    <w:rsid w:val="00532584"/>
    <w:rsid w:val="005327B6"/>
    <w:rsid w:val="00532855"/>
    <w:rsid w:val="00532FEC"/>
    <w:rsid w:val="005331CE"/>
    <w:rsid w:val="005340DE"/>
    <w:rsid w:val="005342A2"/>
    <w:rsid w:val="00534C5F"/>
    <w:rsid w:val="0053509D"/>
    <w:rsid w:val="00535E13"/>
    <w:rsid w:val="0053650A"/>
    <w:rsid w:val="00536833"/>
    <w:rsid w:val="00537260"/>
    <w:rsid w:val="00537F2E"/>
    <w:rsid w:val="0054008E"/>
    <w:rsid w:val="00540AD9"/>
    <w:rsid w:val="00543144"/>
    <w:rsid w:val="00543E5A"/>
    <w:rsid w:val="00544F7A"/>
    <w:rsid w:val="00545421"/>
    <w:rsid w:val="00547B0A"/>
    <w:rsid w:val="005502BC"/>
    <w:rsid w:val="00550CA9"/>
    <w:rsid w:val="00551763"/>
    <w:rsid w:val="00551FCA"/>
    <w:rsid w:val="00553913"/>
    <w:rsid w:val="00554B68"/>
    <w:rsid w:val="00554F48"/>
    <w:rsid w:val="00554F7D"/>
    <w:rsid w:val="005567C9"/>
    <w:rsid w:val="005576F7"/>
    <w:rsid w:val="00557E16"/>
    <w:rsid w:val="00560716"/>
    <w:rsid w:val="005607A9"/>
    <w:rsid w:val="0056188B"/>
    <w:rsid w:val="00562C3D"/>
    <w:rsid w:val="00563F76"/>
    <w:rsid w:val="005648D7"/>
    <w:rsid w:val="00565866"/>
    <w:rsid w:val="0056774B"/>
    <w:rsid w:val="00570586"/>
    <w:rsid w:val="005719CC"/>
    <w:rsid w:val="00572669"/>
    <w:rsid w:val="00574170"/>
    <w:rsid w:val="00574420"/>
    <w:rsid w:val="00575ED0"/>
    <w:rsid w:val="00576D83"/>
    <w:rsid w:val="0058025A"/>
    <w:rsid w:val="005816AC"/>
    <w:rsid w:val="0058268D"/>
    <w:rsid w:val="0058368D"/>
    <w:rsid w:val="00583984"/>
    <w:rsid w:val="00583FF2"/>
    <w:rsid w:val="00585287"/>
    <w:rsid w:val="00586B81"/>
    <w:rsid w:val="00586D95"/>
    <w:rsid w:val="005873E4"/>
    <w:rsid w:val="00587F45"/>
    <w:rsid w:val="0059391C"/>
    <w:rsid w:val="005942D5"/>
    <w:rsid w:val="0059466A"/>
    <w:rsid w:val="00594752"/>
    <w:rsid w:val="0059533D"/>
    <w:rsid w:val="0059592B"/>
    <w:rsid w:val="00596AB4"/>
    <w:rsid w:val="00597E5D"/>
    <w:rsid w:val="005A085B"/>
    <w:rsid w:val="005A2608"/>
    <w:rsid w:val="005A29EA"/>
    <w:rsid w:val="005A2E56"/>
    <w:rsid w:val="005A329D"/>
    <w:rsid w:val="005A4A69"/>
    <w:rsid w:val="005A5467"/>
    <w:rsid w:val="005A5966"/>
    <w:rsid w:val="005A5CD5"/>
    <w:rsid w:val="005A7A96"/>
    <w:rsid w:val="005B0567"/>
    <w:rsid w:val="005B3367"/>
    <w:rsid w:val="005B398A"/>
    <w:rsid w:val="005B3CC6"/>
    <w:rsid w:val="005B4429"/>
    <w:rsid w:val="005B448B"/>
    <w:rsid w:val="005B5F79"/>
    <w:rsid w:val="005B6A10"/>
    <w:rsid w:val="005B73AA"/>
    <w:rsid w:val="005B792A"/>
    <w:rsid w:val="005C1017"/>
    <w:rsid w:val="005C1723"/>
    <w:rsid w:val="005C222C"/>
    <w:rsid w:val="005C2BB3"/>
    <w:rsid w:val="005C30D3"/>
    <w:rsid w:val="005C3FD8"/>
    <w:rsid w:val="005C3FF1"/>
    <w:rsid w:val="005C5F4D"/>
    <w:rsid w:val="005C6EA5"/>
    <w:rsid w:val="005D12F9"/>
    <w:rsid w:val="005D1853"/>
    <w:rsid w:val="005D1A0F"/>
    <w:rsid w:val="005D2787"/>
    <w:rsid w:val="005D3511"/>
    <w:rsid w:val="005D717C"/>
    <w:rsid w:val="005D7204"/>
    <w:rsid w:val="005D7C23"/>
    <w:rsid w:val="005E05A6"/>
    <w:rsid w:val="005E19B4"/>
    <w:rsid w:val="005E1EE7"/>
    <w:rsid w:val="005E2803"/>
    <w:rsid w:val="005E2BEB"/>
    <w:rsid w:val="005E3C68"/>
    <w:rsid w:val="005E534E"/>
    <w:rsid w:val="005E597B"/>
    <w:rsid w:val="005E59A8"/>
    <w:rsid w:val="005E5CBA"/>
    <w:rsid w:val="005E684F"/>
    <w:rsid w:val="005E6BCB"/>
    <w:rsid w:val="005E7A84"/>
    <w:rsid w:val="005E7E5C"/>
    <w:rsid w:val="005F0059"/>
    <w:rsid w:val="005F03E6"/>
    <w:rsid w:val="005F15A5"/>
    <w:rsid w:val="005F211C"/>
    <w:rsid w:val="005F2549"/>
    <w:rsid w:val="005F2818"/>
    <w:rsid w:val="005F2A90"/>
    <w:rsid w:val="005F30B5"/>
    <w:rsid w:val="005F3CB3"/>
    <w:rsid w:val="005F4549"/>
    <w:rsid w:val="005F4FE7"/>
    <w:rsid w:val="005F5101"/>
    <w:rsid w:val="005F76A4"/>
    <w:rsid w:val="005F7971"/>
    <w:rsid w:val="00600EAD"/>
    <w:rsid w:val="006010B2"/>
    <w:rsid w:val="00603617"/>
    <w:rsid w:val="0060381F"/>
    <w:rsid w:val="006046B6"/>
    <w:rsid w:val="006049FD"/>
    <w:rsid w:val="006059EE"/>
    <w:rsid w:val="00607638"/>
    <w:rsid w:val="006102C5"/>
    <w:rsid w:val="0061093F"/>
    <w:rsid w:val="00610E2B"/>
    <w:rsid w:val="00611E72"/>
    <w:rsid w:val="00612119"/>
    <w:rsid w:val="006123A2"/>
    <w:rsid w:val="00613713"/>
    <w:rsid w:val="00614FB7"/>
    <w:rsid w:val="006173AF"/>
    <w:rsid w:val="006178BC"/>
    <w:rsid w:val="006205C1"/>
    <w:rsid w:val="00620D81"/>
    <w:rsid w:val="0062180E"/>
    <w:rsid w:val="0062340D"/>
    <w:rsid w:val="00623FDF"/>
    <w:rsid w:val="0062416F"/>
    <w:rsid w:val="00624E83"/>
    <w:rsid w:val="006252F1"/>
    <w:rsid w:val="006258FC"/>
    <w:rsid w:val="0062606D"/>
    <w:rsid w:val="006261CB"/>
    <w:rsid w:val="0062624E"/>
    <w:rsid w:val="00630AAF"/>
    <w:rsid w:val="006312FE"/>
    <w:rsid w:val="0063190E"/>
    <w:rsid w:val="00631E58"/>
    <w:rsid w:val="0063253F"/>
    <w:rsid w:val="006326A8"/>
    <w:rsid w:val="00632CFF"/>
    <w:rsid w:val="00632F2F"/>
    <w:rsid w:val="00633CAB"/>
    <w:rsid w:val="006344A4"/>
    <w:rsid w:val="00634B97"/>
    <w:rsid w:val="006353BB"/>
    <w:rsid w:val="00635564"/>
    <w:rsid w:val="00635FF3"/>
    <w:rsid w:val="00636784"/>
    <w:rsid w:val="006367ED"/>
    <w:rsid w:val="00637C32"/>
    <w:rsid w:val="006404BF"/>
    <w:rsid w:val="006411FD"/>
    <w:rsid w:val="006415CF"/>
    <w:rsid w:val="00643CD3"/>
    <w:rsid w:val="006445E9"/>
    <w:rsid w:val="00644C82"/>
    <w:rsid w:val="00650B89"/>
    <w:rsid w:val="006523AD"/>
    <w:rsid w:val="006523C6"/>
    <w:rsid w:val="0065251A"/>
    <w:rsid w:val="00652BD8"/>
    <w:rsid w:val="006551F3"/>
    <w:rsid w:val="00655E22"/>
    <w:rsid w:val="00656812"/>
    <w:rsid w:val="0065711D"/>
    <w:rsid w:val="0065744C"/>
    <w:rsid w:val="006606E2"/>
    <w:rsid w:val="00665702"/>
    <w:rsid w:val="006677A5"/>
    <w:rsid w:val="00667EAC"/>
    <w:rsid w:val="006713F8"/>
    <w:rsid w:val="0067184D"/>
    <w:rsid w:val="0067240C"/>
    <w:rsid w:val="006724D8"/>
    <w:rsid w:val="0067269C"/>
    <w:rsid w:val="006731A0"/>
    <w:rsid w:val="00673963"/>
    <w:rsid w:val="00673CFF"/>
    <w:rsid w:val="00674355"/>
    <w:rsid w:val="006744D9"/>
    <w:rsid w:val="006758D1"/>
    <w:rsid w:val="00675A67"/>
    <w:rsid w:val="00675FE2"/>
    <w:rsid w:val="0067642D"/>
    <w:rsid w:val="006771D9"/>
    <w:rsid w:val="00677DA1"/>
    <w:rsid w:val="00683F7E"/>
    <w:rsid w:val="006843AF"/>
    <w:rsid w:val="00686AB1"/>
    <w:rsid w:val="00686C73"/>
    <w:rsid w:val="0069074E"/>
    <w:rsid w:val="00690ECD"/>
    <w:rsid w:val="006913F1"/>
    <w:rsid w:val="0069257A"/>
    <w:rsid w:val="006937D5"/>
    <w:rsid w:val="0069399C"/>
    <w:rsid w:val="00693B21"/>
    <w:rsid w:val="006947F0"/>
    <w:rsid w:val="00694B07"/>
    <w:rsid w:val="00694BAD"/>
    <w:rsid w:val="00695D19"/>
    <w:rsid w:val="00696D35"/>
    <w:rsid w:val="00697217"/>
    <w:rsid w:val="0069757C"/>
    <w:rsid w:val="006A0FC3"/>
    <w:rsid w:val="006A16FF"/>
    <w:rsid w:val="006A2312"/>
    <w:rsid w:val="006A2474"/>
    <w:rsid w:val="006A28BE"/>
    <w:rsid w:val="006A2ED4"/>
    <w:rsid w:val="006A4FF4"/>
    <w:rsid w:val="006A50B5"/>
    <w:rsid w:val="006A549A"/>
    <w:rsid w:val="006A64C8"/>
    <w:rsid w:val="006B0041"/>
    <w:rsid w:val="006B03AA"/>
    <w:rsid w:val="006B083A"/>
    <w:rsid w:val="006B08DE"/>
    <w:rsid w:val="006B0935"/>
    <w:rsid w:val="006B1C59"/>
    <w:rsid w:val="006B3E16"/>
    <w:rsid w:val="006B4331"/>
    <w:rsid w:val="006B49F6"/>
    <w:rsid w:val="006B5DD2"/>
    <w:rsid w:val="006B6DAA"/>
    <w:rsid w:val="006B7132"/>
    <w:rsid w:val="006B7D70"/>
    <w:rsid w:val="006C0A93"/>
    <w:rsid w:val="006C18B7"/>
    <w:rsid w:val="006C19D1"/>
    <w:rsid w:val="006C2C1C"/>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2020"/>
    <w:rsid w:val="006D3D0F"/>
    <w:rsid w:val="006D4A70"/>
    <w:rsid w:val="006D54CC"/>
    <w:rsid w:val="006D7134"/>
    <w:rsid w:val="006D7813"/>
    <w:rsid w:val="006D7BD9"/>
    <w:rsid w:val="006E1B28"/>
    <w:rsid w:val="006E249F"/>
    <w:rsid w:val="006E27C5"/>
    <w:rsid w:val="006E30BB"/>
    <w:rsid w:val="006E3112"/>
    <w:rsid w:val="006E4356"/>
    <w:rsid w:val="006E46D0"/>
    <w:rsid w:val="006E6FE5"/>
    <w:rsid w:val="006E778F"/>
    <w:rsid w:val="006E7859"/>
    <w:rsid w:val="006F0ACE"/>
    <w:rsid w:val="006F1573"/>
    <w:rsid w:val="006F1F48"/>
    <w:rsid w:val="006F3228"/>
    <w:rsid w:val="006F4AA6"/>
    <w:rsid w:val="006F4DBC"/>
    <w:rsid w:val="006F4F21"/>
    <w:rsid w:val="006F60F7"/>
    <w:rsid w:val="006F6978"/>
    <w:rsid w:val="006F6AC9"/>
    <w:rsid w:val="006F6B45"/>
    <w:rsid w:val="006F6E6E"/>
    <w:rsid w:val="006F7BA6"/>
    <w:rsid w:val="00700830"/>
    <w:rsid w:val="007014DA"/>
    <w:rsid w:val="00701674"/>
    <w:rsid w:val="00701DA0"/>
    <w:rsid w:val="00702CB0"/>
    <w:rsid w:val="00704120"/>
    <w:rsid w:val="007047D6"/>
    <w:rsid w:val="00704A83"/>
    <w:rsid w:val="00704ABF"/>
    <w:rsid w:val="00705161"/>
    <w:rsid w:val="0070558F"/>
    <w:rsid w:val="00705EB8"/>
    <w:rsid w:val="00706076"/>
    <w:rsid w:val="00706CEE"/>
    <w:rsid w:val="00707981"/>
    <w:rsid w:val="00707A97"/>
    <w:rsid w:val="007108D8"/>
    <w:rsid w:val="007113BE"/>
    <w:rsid w:val="0071157E"/>
    <w:rsid w:val="00711F11"/>
    <w:rsid w:val="00712B7E"/>
    <w:rsid w:val="00712CBA"/>
    <w:rsid w:val="00715F13"/>
    <w:rsid w:val="00716001"/>
    <w:rsid w:val="00717421"/>
    <w:rsid w:val="00721399"/>
    <w:rsid w:val="0072166E"/>
    <w:rsid w:val="00721679"/>
    <w:rsid w:val="00721D85"/>
    <w:rsid w:val="007225D7"/>
    <w:rsid w:val="00723562"/>
    <w:rsid w:val="007236F8"/>
    <w:rsid w:val="0072477F"/>
    <w:rsid w:val="007255B7"/>
    <w:rsid w:val="0072664F"/>
    <w:rsid w:val="00727071"/>
    <w:rsid w:val="00727242"/>
    <w:rsid w:val="00731D02"/>
    <w:rsid w:val="0073334B"/>
    <w:rsid w:val="0073413D"/>
    <w:rsid w:val="0073419D"/>
    <w:rsid w:val="00737096"/>
    <w:rsid w:val="0073715A"/>
    <w:rsid w:val="0074249E"/>
    <w:rsid w:val="00742990"/>
    <w:rsid w:val="0074320E"/>
    <w:rsid w:val="007444C0"/>
    <w:rsid w:val="00744B8C"/>
    <w:rsid w:val="007452CF"/>
    <w:rsid w:val="0074697D"/>
    <w:rsid w:val="00746F72"/>
    <w:rsid w:val="007477C9"/>
    <w:rsid w:val="007500E4"/>
    <w:rsid w:val="00751CF0"/>
    <w:rsid w:val="00753A6B"/>
    <w:rsid w:val="00754D7D"/>
    <w:rsid w:val="007550B4"/>
    <w:rsid w:val="00757096"/>
    <w:rsid w:val="00757F25"/>
    <w:rsid w:val="007601B6"/>
    <w:rsid w:val="007620EB"/>
    <w:rsid w:val="0076227C"/>
    <w:rsid w:val="00762588"/>
    <w:rsid w:val="0076433C"/>
    <w:rsid w:val="0076609A"/>
    <w:rsid w:val="007663F2"/>
    <w:rsid w:val="00770C66"/>
    <w:rsid w:val="007719DB"/>
    <w:rsid w:val="00772F91"/>
    <w:rsid w:val="0077333A"/>
    <w:rsid w:val="00773968"/>
    <w:rsid w:val="007739A8"/>
    <w:rsid w:val="00773AFC"/>
    <w:rsid w:val="00773F65"/>
    <w:rsid w:val="0077434B"/>
    <w:rsid w:val="007747B8"/>
    <w:rsid w:val="007754EA"/>
    <w:rsid w:val="007771C3"/>
    <w:rsid w:val="0077781E"/>
    <w:rsid w:val="00777E61"/>
    <w:rsid w:val="007810F2"/>
    <w:rsid w:val="007813A4"/>
    <w:rsid w:val="00782785"/>
    <w:rsid w:val="007846F4"/>
    <w:rsid w:val="007850F8"/>
    <w:rsid w:val="00786A8F"/>
    <w:rsid w:val="00790FEC"/>
    <w:rsid w:val="00791761"/>
    <w:rsid w:val="00791CC0"/>
    <w:rsid w:val="007933AC"/>
    <w:rsid w:val="007942B9"/>
    <w:rsid w:val="0079485D"/>
    <w:rsid w:val="007951C7"/>
    <w:rsid w:val="00795625"/>
    <w:rsid w:val="00796FBD"/>
    <w:rsid w:val="0079758B"/>
    <w:rsid w:val="007A065B"/>
    <w:rsid w:val="007A0BD1"/>
    <w:rsid w:val="007A2462"/>
    <w:rsid w:val="007A323B"/>
    <w:rsid w:val="007A393B"/>
    <w:rsid w:val="007A4535"/>
    <w:rsid w:val="007A5B0B"/>
    <w:rsid w:val="007A5E77"/>
    <w:rsid w:val="007A66A5"/>
    <w:rsid w:val="007A6809"/>
    <w:rsid w:val="007A72FB"/>
    <w:rsid w:val="007B0C6C"/>
    <w:rsid w:val="007B0D5D"/>
    <w:rsid w:val="007B0DE3"/>
    <w:rsid w:val="007B27D2"/>
    <w:rsid w:val="007B2EAC"/>
    <w:rsid w:val="007B4EF8"/>
    <w:rsid w:val="007B5195"/>
    <w:rsid w:val="007B58FA"/>
    <w:rsid w:val="007B63B7"/>
    <w:rsid w:val="007C01B6"/>
    <w:rsid w:val="007C1173"/>
    <w:rsid w:val="007C118E"/>
    <w:rsid w:val="007C18C2"/>
    <w:rsid w:val="007C2EFF"/>
    <w:rsid w:val="007C3016"/>
    <w:rsid w:val="007C4E56"/>
    <w:rsid w:val="007C54FC"/>
    <w:rsid w:val="007C599A"/>
    <w:rsid w:val="007C5A4E"/>
    <w:rsid w:val="007C6E00"/>
    <w:rsid w:val="007C72A8"/>
    <w:rsid w:val="007C7837"/>
    <w:rsid w:val="007D2289"/>
    <w:rsid w:val="007D2899"/>
    <w:rsid w:val="007D47CD"/>
    <w:rsid w:val="007D6CE6"/>
    <w:rsid w:val="007E1193"/>
    <w:rsid w:val="007E1275"/>
    <w:rsid w:val="007E211F"/>
    <w:rsid w:val="007E2178"/>
    <w:rsid w:val="007E32D9"/>
    <w:rsid w:val="007E3565"/>
    <w:rsid w:val="007E57E8"/>
    <w:rsid w:val="007E5B8D"/>
    <w:rsid w:val="007E67F4"/>
    <w:rsid w:val="007E74E4"/>
    <w:rsid w:val="007F0B26"/>
    <w:rsid w:val="007F1496"/>
    <w:rsid w:val="007F275A"/>
    <w:rsid w:val="007F51CC"/>
    <w:rsid w:val="007F5F94"/>
    <w:rsid w:val="007F7987"/>
    <w:rsid w:val="007F7A0E"/>
    <w:rsid w:val="008000EE"/>
    <w:rsid w:val="00800130"/>
    <w:rsid w:val="0080055A"/>
    <w:rsid w:val="008017C0"/>
    <w:rsid w:val="00801901"/>
    <w:rsid w:val="00801D20"/>
    <w:rsid w:val="00801D46"/>
    <w:rsid w:val="00803BB2"/>
    <w:rsid w:val="00804830"/>
    <w:rsid w:val="0080631C"/>
    <w:rsid w:val="00806522"/>
    <w:rsid w:val="00806D18"/>
    <w:rsid w:val="008070E2"/>
    <w:rsid w:val="0080737A"/>
    <w:rsid w:val="008077EA"/>
    <w:rsid w:val="00807B5C"/>
    <w:rsid w:val="00810344"/>
    <w:rsid w:val="008125C7"/>
    <w:rsid w:val="00813F05"/>
    <w:rsid w:val="008144EA"/>
    <w:rsid w:val="00814834"/>
    <w:rsid w:val="00814986"/>
    <w:rsid w:val="008152C9"/>
    <w:rsid w:val="00815410"/>
    <w:rsid w:val="008167D2"/>
    <w:rsid w:val="008167F9"/>
    <w:rsid w:val="008169E8"/>
    <w:rsid w:val="00816A67"/>
    <w:rsid w:val="00817528"/>
    <w:rsid w:val="00817E33"/>
    <w:rsid w:val="008209B8"/>
    <w:rsid w:val="00821285"/>
    <w:rsid w:val="0082276A"/>
    <w:rsid w:val="008238B8"/>
    <w:rsid w:val="0082472F"/>
    <w:rsid w:val="00824D2A"/>
    <w:rsid w:val="00825B8F"/>
    <w:rsid w:val="008261E8"/>
    <w:rsid w:val="00827F68"/>
    <w:rsid w:val="008310D9"/>
    <w:rsid w:val="008318A3"/>
    <w:rsid w:val="0083247C"/>
    <w:rsid w:val="00834639"/>
    <w:rsid w:val="00835FD5"/>
    <w:rsid w:val="00836C03"/>
    <w:rsid w:val="00837AA5"/>
    <w:rsid w:val="0084009E"/>
    <w:rsid w:val="0084078A"/>
    <w:rsid w:val="00841439"/>
    <w:rsid w:val="00841619"/>
    <w:rsid w:val="0084182C"/>
    <w:rsid w:val="00842010"/>
    <w:rsid w:val="0084318E"/>
    <w:rsid w:val="008436A4"/>
    <w:rsid w:val="0084379E"/>
    <w:rsid w:val="00844161"/>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1728"/>
    <w:rsid w:val="008619E4"/>
    <w:rsid w:val="00861DD3"/>
    <w:rsid w:val="00862A61"/>
    <w:rsid w:val="008632C0"/>
    <w:rsid w:val="00865A8B"/>
    <w:rsid w:val="00867151"/>
    <w:rsid w:val="0086772C"/>
    <w:rsid w:val="00870EAF"/>
    <w:rsid w:val="00871CE9"/>
    <w:rsid w:val="00872994"/>
    <w:rsid w:val="00874DFD"/>
    <w:rsid w:val="00875013"/>
    <w:rsid w:val="0087541C"/>
    <w:rsid w:val="008760A4"/>
    <w:rsid w:val="008772BE"/>
    <w:rsid w:val="00880F6C"/>
    <w:rsid w:val="00881166"/>
    <w:rsid w:val="00881D0A"/>
    <w:rsid w:val="00882151"/>
    <w:rsid w:val="00882BAB"/>
    <w:rsid w:val="00882E2E"/>
    <w:rsid w:val="00883201"/>
    <w:rsid w:val="00883CF5"/>
    <w:rsid w:val="00883EEA"/>
    <w:rsid w:val="00884495"/>
    <w:rsid w:val="00884952"/>
    <w:rsid w:val="00884C9A"/>
    <w:rsid w:val="00885C1D"/>
    <w:rsid w:val="00885CB4"/>
    <w:rsid w:val="008863FC"/>
    <w:rsid w:val="00886758"/>
    <w:rsid w:val="00887156"/>
    <w:rsid w:val="0088723B"/>
    <w:rsid w:val="00890AC6"/>
    <w:rsid w:val="008915DE"/>
    <w:rsid w:val="00891718"/>
    <w:rsid w:val="00891E17"/>
    <w:rsid w:val="00892DDB"/>
    <w:rsid w:val="0089367F"/>
    <w:rsid w:val="0089466D"/>
    <w:rsid w:val="008951A8"/>
    <w:rsid w:val="008968D7"/>
    <w:rsid w:val="00896DB2"/>
    <w:rsid w:val="00896EB8"/>
    <w:rsid w:val="008A0E21"/>
    <w:rsid w:val="008A1EB8"/>
    <w:rsid w:val="008A2168"/>
    <w:rsid w:val="008A2610"/>
    <w:rsid w:val="008A2701"/>
    <w:rsid w:val="008A4C71"/>
    <w:rsid w:val="008A54B9"/>
    <w:rsid w:val="008A7D0D"/>
    <w:rsid w:val="008A7E55"/>
    <w:rsid w:val="008B00E3"/>
    <w:rsid w:val="008B0F95"/>
    <w:rsid w:val="008B13DF"/>
    <w:rsid w:val="008B1C49"/>
    <w:rsid w:val="008B1ED0"/>
    <w:rsid w:val="008B356B"/>
    <w:rsid w:val="008B3ED7"/>
    <w:rsid w:val="008B4E9B"/>
    <w:rsid w:val="008B5ED3"/>
    <w:rsid w:val="008B64A6"/>
    <w:rsid w:val="008B6932"/>
    <w:rsid w:val="008B77F7"/>
    <w:rsid w:val="008B7B1D"/>
    <w:rsid w:val="008C0215"/>
    <w:rsid w:val="008C10DA"/>
    <w:rsid w:val="008C23A2"/>
    <w:rsid w:val="008C333F"/>
    <w:rsid w:val="008C7629"/>
    <w:rsid w:val="008C7F01"/>
    <w:rsid w:val="008D05D9"/>
    <w:rsid w:val="008D0DFF"/>
    <w:rsid w:val="008D207A"/>
    <w:rsid w:val="008D23C6"/>
    <w:rsid w:val="008D3567"/>
    <w:rsid w:val="008D3952"/>
    <w:rsid w:val="008D3AAB"/>
    <w:rsid w:val="008D3CA0"/>
    <w:rsid w:val="008D3F73"/>
    <w:rsid w:val="008D59F7"/>
    <w:rsid w:val="008D5A2D"/>
    <w:rsid w:val="008D7109"/>
    <w:rsid w:val="008E0739"/>
    <w:rsid w:val="008E1130"/>
    <w:rsid w:val="008E2080"/>
    <w:rsid w:val="008E2C29"/>
    <w:rsid w:val="008E3533"/>
    <w:rsid w:val="008E44C5"/>
    <w:rsid w:val="008E742E"/>
    <w:rsid w:val="008F009E"/>
    <w:rsid w:val="008F05D8"/>
    <w:rsid w:val="008F06EB"/>
    <w:rsid w:val="008F088C"/>
    <w:rsid w:val="008F1ACD"/>
    <w:rsid w:val="008F2E34"/>
    <w:rsid w:val="008F2E41"/>
    <w:rsid w:val="008F33AA"/>
    <w:rsid w:val="008F38FD"/>
    <w:rsid w:val="008F455D"/>
    <w:rsid w:val="008F4EFB"/>
    <w:rsid w:val="008F532F"/>
    <w:rsid w:val="008F5EA6"/>
    <w:rsid w:val="008F6101"/>
    <w:rsid w:val="008F6897"/>
    <w:rsid w:val="008F6999"/>
    <w:rsid w:val="009005EE"/>
    <w:rsid w:val="00900663"/>
    <w:rsid w:val="00903D25"/>
    <w:rsid w:val="00903EC0"/>
    <w:rsid w:val="009042F2"/>
    <w:rsid w:val="00904CAB"/>
    <w:rsid w:val="00905468"/>
    <w:rsid w:val="00905AB5"/>
    <w:rsid w:val="0090617D"/>
    <w:rsid w:val="00906591"/>
    <w:rsid w:val="00906EB7"/>
    <w:rsid w:val="0090797F"/>
    <w:rsid w:val="00907CFC"/>
    <w:rsid w:val="00911040"/>
    <w:rsid w:val="00912095"/>
    <w:rsid w:val="00912569"/>
    <w:rsid w:val="009136DA"/>
    <w:rsid w:val="00913FF8"/>
    <w:rsid w:val="0091417E"/>
    <w:rsid w:val="00914799"/>
    <w:rsid w:val="00914A3A"/>
    <w:rsid w:val="00914C2B"/>
    <w:rsid w:val="009159CA"/>
    <w:rsid w:val="00917B84"/>
    <w:rsid w:val="009200ED"/>
    <w:rsid w:val="009201E7"/>
    <w:rsid w:val="00920205"/>
    <w:rsid w:val="009224E7"/>
    <w:rsid w:val="0092276F"/>
    <w:rsid w:val="00922DE5"/>
    <w:rsid w:val="00923C16"/>
    <w:rsid w:val="0092405A"/>
    <w:rsid w:val="00926EC6"/>
    <w:rsid w:val="0093022F"/>
    <w:rsid w:val="00930579"/>
    <w:rsid w:val="009307BC"/>
    <w:rsid w:val="0093144C"/>
    <w:rsid w:val="009314C8"/>
    <w:rsid w:val="0093196F"/>
    <w:rsid w:val="009339EC"/>
    <w:rsid w:val="009340B4"/>
    <w:rsid w:val="00935285"/>
    <w:rsid w:val="009355B9"/>
    <w:rsid w:val="00936241"/>
    <w:rsid w:val="00936A90"/>
    <w:rsid w:val="0093763B"/>
    <w:rsid w:val="00940474"/>
    <w:rsid w:val="009407FC"/>
    <w:rsid w:val="00940CCA"/>
    <w:rsid w:val="00940E8F"/>
    <w:rsid w:val="0094103D"/>
    <w:rsid w:val="00941429"/>
    <w:rsid w:val="009416AD"/>
    <w:rsid w:val="009417D0"/>
    <w:rsid w:val="009428CB"/>
    <w:rsid w:val="0094443D"/>
    <w:rsid w:val="0094506E"/>
    <w:rsid w:val="009470D1"/>
    <w:rsid w:val="00947CE3"/>
    <w:rsid w:val="00950813"/>
    <w:rsid w:val="0095192B"/>
    <w:rsid w:val="009526C6"/>
    <w:rsid w:val="009536E5"/>
    <w:rsid w:val="00953893"/>
    <w:rsid w:val="00953EA9"/>
    <w:rsid w:val="00954F65"/>
    <w:rsid w:val="0095630B"/>
    <w:rsid w:val="00956A61"/>
    <w:rsid w:val="00956EAC"/>
    <w:rsid w:val="00956EBB"/>
    <w:rsid w:val="00960B59"/>
    <w:rsid w:val="00960BC2"/>
    <w:rsid w:val="00960C08"/>
    <w:rsid w:val="009614BD"/>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3219"/>
    <w:rsid w:val="00974B5A"/>
    <w:rsid w:val="00975224"/>
    <w:rsid w:val="00975898"/>
    <w:rsid w:val="00975FB6"/>
    <w:rsid w:val="009769C3"/>
    <w:rsid w:val="00976DAF"/>
    <w:rsid w:val="00977569"/>
    <w:rsid w:val="00980BA9"/>
    <w:rsid w:val="00980BE4"/>
    <w:rsid w:val="00980BF8"/>
    <w:rsid w:val="009818F6"/>
    <w:rsid w:val="0098211B"/>
    <w:rsid w:val="0098323E"/>
    <w:rsid w:val="009833C7"/>
    <w:rsid w:val="009833FD"/>
    <w:rsid w:val="00983671"/>
    <w:rsid w:val="00983C60"/>
    <w:rsid w:val="00983EAA"/>
    <w:rsid w:val="00985041"/>
    <w:rsid w:val="009855F3"/>
    <w:rsid w:val="009860C0"/>
    <w:rsid w:val="009863C3"/>
    <w:rsid w:val="0098654C"/>
    <w:rsid w:val="009865A6"/>
    <w:rsid w:val="0098680C"/>
    <w:rsid w:val="00986FE0"/>
    <w:rsid w:val="0098716E"/>
    <w:rsid w:val="00987DA6"/>
    <w:rsid w:val="00990B18"/>
    <w:rsid w:val="00991607"/>
    <w:rsid w:val="00991E15"/>
    <w:rsid w:val="00992913"/>
    <w:rsid w:val="00993E0F"/>
    <w:rsid w:val="0099731F"/>
    <w:rsid w:val="0099797E"/>
    <w:rsid w:val="009A0750"/>
    <w:rsid w:val="009A3970"/>
    <w:rsid w:val="009A3C45"/>
    <w:rsid w:val="009A4651"/>
    <w:rsid w:val="009A49A2"/>
    <w:rsid w:val="009A4D02"/>
    <w:rsid w:val="009A7566"/>
    <w:rsid w:val="009B0165"/>
    <w:rsid w:val="009B08CA"/>
    <w:rsid w:val="009B15FC"/>
    <w:rsid w:val="009B17EC"/>
    <w:rsid w:val="009B2851"/>
    <w:rsid w:val="009B2DD8"/>
    <w:rsid w:val="009B45EB"/>
    <w:rsid w:val="009B4B74"/>
    <w:rsid w:val="009B7262"/>
    <w:rsid w:val="009B73DC"/>
    <w:rsid w:val="009C04FC"/>
    <w:rsid w:val="009C22CD"/>
    <w:rsid w:val="009C2D78"/>
    <w:rsid w:val="009C3935"/>
    <w:rsid w:val="009C46D2"/>
    <w:rsid w:val="009C4F21"/>
    <w:rsid w:val="009C5C71"/>
    <w:rsid w:val="009C5DCE"/>
    <w:rsid w:val="009C67FD"/>
    <w:rsid w:val="009C6DFC"/>
    <w:rsid w:val="009C70E2"/>
    <w:rsid w:val="009C75C0"/>
    <w:rsid w:val="009C760D"/>
    <w:rsid w:val="009C769F"/>
    <w:rsid w:val="009C7F7C"/>
    <w:rsid w:val="009D013B"/>
    <w:rsid w:val="009D05A5"/>
    <w:rsid w:val="009D09E5"/>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2636"/>
    <w:rsid w:val="009E27F4"/>
    <w:rsid w:val="009E429A"/>
    <w:rsid w:val="009E42CF"/>
    <w:rsid w:val="009E43A5"/>
    <w:rsid w:val="009E48F6"/>
    <w:rsid w:val="009E4C74"/>
    <w:rsid w:val="009E5FE9"/>
    <w:rsid w:val="009F1E72"/>
    <w:rsid w:val="009F230A"/>
    <w:rsid w:val="009F4335"/>
    <w:rsid w:val="009F48F8"/>
    <w:rsid w:val="009F603A"/>
    <w:rsid w:val="009F6649"/>
    <w:rsid w:val="009F7216"/>
    <w:rsid w:val="009F7497"/>
    <w:rsid w:val="00A00386"/>
    <w:rsid w:val="00A00DD6"/>
    <w:rsid w:val="00A00E73"/>
    <w:rsid w:val="00A02615"/>
    <w:rsid w:val="00A027AF"/>
    <w:rsid w:val="00A02815"/>
    <w:rsid w:val="00A0365B"/>
    <w:rsid w:val="00A038E7"/>
    <w:rsid w:val="00A04AB4"/>
    <w:rsid w:val="00A061EC"/>
    <w:rsid w:val="00A0685D"/>
    <w:rsid w:val="00A0728D"/>
    <w:rsid w:val="00A10771"/>
    <w:rsid w:val="00A10D63"/>
    <w:rsid w:val="00A13382"/>
    <w:rsid w:val="00A13D4D"/>
    <w:rsid w:val="00A14118"/>
    <w:rsid w:val="00A14E3E"/>
    <w:rsid w:val="00A15A19"/>
    <w:rsid w:val="00A15FFD"/>
    <w:rsid w:val="00A16647"/>
    <w:rsid w:val="00A16AE1"/>
    <w:rsid w:val="00A179C1"/>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64F4"/>
    <w:rsid w:val="00A36FC4"/>
    <w:rsid w:val="00A40A6D"/>
    <w:rsid w:val="00A429AA"/>
    <w:rsid w:val="00A43127"/>
    <w:rsid w:val="00A431F8"/>
    <w:rsid w:val="00A43200"/>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1BF2"/>
    <w:rsid w:val="00A61E45"/>
    <w:rsid w:val="00A6267D"/>
    <w:rsid w:val="00A632B9"/>
    <w:rsid w:val="00A63319"/>
    <w:rsid w:val="00A63EAA"/>
    <w:rsid w:val="00A65A23"/>
    <w:rsid w:val="00A66AFB"/>
    <w:rsid w:val="00A66C74"/>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811E8"/>
    <w:rsid w:val="00A8176A"/>
    <w:rsid w:val="00A81C4E"/>
    <w:rsid w:val="00A81C69"/>
    <w:rsid w:val="00A81FF7"/>
    <w:rsid w:val="00A828C9"/>
    <w:rsid w:val="00A82CA9"/>
    <w:rsid w:val="00A82F3F"/>
    <w:rsid w:val="00A83401"/>
    <w:rsid w:val="00A834BF"/>
    <w:rsid w:val="00A87954"/>
    <w:rsid w:val="00A903C8"/>
    <w:rsid w:val="00A91634"/>
    <w:rsid w:val="00A93EAF"/>
    <w:rsid w:val="00A94611"/>
    <w:rsid w:val="00A952EA"/>
    <w:rsid w:val="00A958A5"/>
    <w:rsid w:val="00A95ED3"/>
    <w:rsid w:val="00A971F8"/>
    <w:rsid w:val="00A9739A"/>
    <w:rsid w:val="00A97B21"/>
    <w:rsid w:val="00AA04D8"/>
    <w:rsid w:val="00AA145D"/>
    <w:rsid w:val="00AA1A94"/>
    <w:rsid w:val="00AA1CC0"/>
    <w:rsid w:val="00AA2A27"/>
    <w:rsid w:val="00AA3476"/>
    <w:rsid w:val="00AA397D"/>
    <w:rsid w:val="00AA490F"/>
    <w:rsid w:val="00AA4CA3"/>
    <w:rsid w:val="00AA4DBE"/>
    <w:rsid w:val="00AA539D"/>
    <w:rsid w:val="00AA5550"/>
    <w:rsid w:val="00AA5603"/>
    <w:rsid w:val="00AB19DD"/>
    <w:rsid w:val="00AB1AAE"/>
    <w:rsid w:val="00AB21F9"/>
    <w:rsid w:val="00AB3909"/>
    <w:rsid w:val="00AB393C"/>
    <w:rsid w:val="00AB4143"/>
    <w:rsid w:val="00AB488E"/>
    <w:rsid w:val="00AB4A58"/>
    <w:rsid w:val="00AB617A"/>
    <w:rsid w:val="00AB6943"/>
    <w:rsid w:val="00AC1807"/>
    <w:rsid w:val="00AC1D9E"/>
    <w:rsid w:val="00AC243C"/>
    <w:rsid w:val="00AC540F"/>
    <w:rsid w:val="00AC5532"/>
    <w:rsid w:val="00AC58B4"/>
    <w:rsid w:val="00AC5BDB"/>
    <w:rsid w:val="00AC6C3A"/>
    <w:rsid w:val="00AC7012"/>
    <w:rsid w:val="00AC7471"/>
    <w:rsid w:val="00AC7E61"/>
    <w:rsid w:val="00AD032F"/>
    <w:rsid w:val="00AD2DF4"/>
    <w:rsid w:val="00AD3125"/>
    <w:rsid w:val="00AD4BB3"/>
    <w:rsid w:val="00AD4F75"/>
    <w:rsid w:val="00AD555B"/>
    <w:rsid w:val="00AD693F"/>
    <w:rsid w:val="00AE0D65"/>
    <w:rsid w:val="00AE0EDD"/>
    <w:rsid w:val="00AE104B"/>
    <w:rsid w:val="00AE14D5"/>
    <w:rsid w:val="00AE16A0"/>
    <w:rsid w:val="00AE18D3"/>
    <w:rsid w:val="00AE193F"/>
    <w:rsid w:val="00AE1BFE"/>
    <w:rsid w:val="00AE2DBB"/>
    <w:rsid w:val="00AE3EE8"/>
    <w:rsid w:val="00AE5086"/>
    <w:rsid w:val="00AE5463"/>
    <w:rsid w:val="00AE5A9E"/>
    <w:rsid w:val="00AE5CBE"/>
    <w:rsid w:val="00AE60C6"/>
    <w:rsid w:val="00AE6F9E"/>
    <w:rsid w:val="00AE7DB5"/>
    <w:rsid w:val="00AF2A89"/>
    <w:rsid w:val="00AF37CB"/>
    <w:rsid w:val="00AF4EB8"/>
    <w:rsid w:val="00AF56DB"/>
    <w:rsid w:val="00AF5718"/>
    <w:rsid w:val="00AF5D37"/>
    <w:rsid w:val="00AF66EB"/>
    <w:rsid w:val="00AF6CB1"/>
    <w:rsid w:val="00AF7A7E"/>
    <w:rsid w:val="00B01117"/>
    <w:rsid w:val="00B01816"/>
    <w:rsid w:val="00B01C49"/>
    <w:rsid w:val="00B044CF"/>
    <w:rsid w:val="00B048D4"/>
    <w:rsid w:val="00B04CD5"/>
    <w:rsid w:val="00B04EC5"/>
    <w:rsid w:val="00B05290"/>
    <w:rsid w:val="00B0637D"/>
    <w:rsid w:val="00B06B40"/>
    <w:rsid w:val="00B07386"/>
    <w:rsid w:val="00B0757A"/>
    <w:rsid w:val="00B075C2"/>
    <w:rsid w:val="00B07D11"/>
    <w:rsid w:val="00B07D3B"/>
    <w:rsid w:val="00B10832"/>
    <w:rsid w:val="00B128D7"/>
    <w:rsid w:val="00B12D6A"/>
    <w:rsid w:val="00B14745"/>
    <w:rsid w:val="00B2023A"/>
    <w:rsid w:val="00B2068B"/>
    <w:rsid w:val="00B20AC8"/>
    <w:rsid w:val="00B20C4A"/>
    <w:rsid w:val="00B2152F"/>
    <w:rsid w:val="00B21ECA"/>
    <w:rsid w:val="00B2267D"/>
    <w:rsid w:val="00B22E28"/>
    <w:rsid w:val="00B23059"/>
    <w:rsid w:val="00B23BFE"/>
    <w:rsid w:val="00B2595B"/>
    <w:rsid w:val="00B25B31"/>
    <w:rsid w:val="00B25D53"/>
    <w:rsid w:val="00B25F49"/>
    <w:rsid w:val="00B274E7"/>
    <w:rsid w:val="00B276BA"/>
    <w:rsid w:val="00B27991"/>
    <w:rsid w:val="00B27D77"/>
    <w:rsid w:val="00B3136E"/>
    <w:rsid w:val="00B313A4"/>
    <w:rsid w:val="00B32368"/>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13BD"/>
    <w:rsid w:val="00B432A5"/>
    <w:rsid w:val="00B46047"/>
    <w:rsid w:val="00B509FF"/>
    <w:rsid w:val="00B5194E"/>
    <w:rsid w:val="00B5226E"/>
    <w:rsid w:val="00B53267"/>
    <w:rsid w:val="00B53DBF"/>
    <w:rsid w:val="00B5471A"/>
    <w:rsid w:val="00B54954"/>
    <w:rsid w:val="00B56138"/>
    <w:rsid w:val="00B57C8E"/>
    <w:rsid w:val="00B6022D"/>
    <w:rsid w:val="00B61C7E"/>
    <w:rsid w:val="00B61F6F"/>
    <w:rsid w:val="00B63934"/>
    <w:rsid w:val="00B64F9D"/>
    <w:rsid w:val="00B65AC5"/>
    <w:rsid w:val="00B66188"/>
    <w:rsid w:val="00B66EC0"/>
    <w:rsid w:val="00B72124"/>
    <w:rsid w:val="00B72140"/>
    <w:rsid w:val="00B7441F"/>
    <w:rsid w:val="00B745E0"/>
    <w:rsid w:val="00B755FD"/>
    <w:rsid w:val="00B7658D"/>
    <w:rsid w:val="00B76F26"/>
    <w:rsid w:val="00B778AA"/>
    <w:rsid w:val="00B806A3"/>
    <w:rsid w:val="00B81794"/>
    <w:rsid w:val="00B82F31"/>
    <w:rsid w:val="00B84464"/>
    <w:rsid w:val="00B852B5"/>
    <w:rsid w:val="00B86269"/>
    <w:rsid w:val="00B872BE"/>
    <w:rsid w:val="00B90B7A"/>
    <w:rsid w:val="00B92633"/>
    <w:rsid w:val="00B92B00"/>
    <w:rsid w:val="00B92BD1"/>
    <w:rsid w:val="00B934CD"/>
    <w:rsid w:val="00B935A4"/>
    <w:rsid w:val="00B93D6F"/>
    <w:rsid w:val="00B93E60"/>
    <w:rsid w:val="00B94097"/>
    <w:rsid w:val="00B94DD0"/>
    <w:rsid w:val="00B95415"/>
    <w:rsid w:val="00B9579A"/>
    <w:rsid w:val="00B96992"/>
    <w:rsid w:val="00BA0B91"/>
    <w:rsid w:val="00BA18D2"/>
    <w:rsid w:val="00BA1EE3"/>
    <w:rsid w:val="00BA216E"/>
    <w:rsid w:val="00BA2DFD"/>
    <w:rsid w:val="00BA3436"/>
    <w:rsid w:val="00BA34C9"/>
    <w:rsid w:val="00BA3F15"/>
    <w:rsid w:val="00BA5D55"/>
    <w:rsid w:val="00BA6295"/>
    <w:rsid w:val="00BA687D"/>
    <w:rsid w:val="00BB03B5"/>
    <w:rsid w:val="00BB073C"/>
    <w:rsid w:val="00BB09C2"/>
    <w:rsid w:val="00BB0E3E"/>
    <w:rsid w:val="00BB1770"/>
    <w:rsid w:val="00BB1E35"/>
    <w:rsid w:val="00BB27D6"/>
    <w:rsid w:val="00BB3CF1"/>
    <w:rsid w:val="00BB46FD"/>
    <w:rsid w:val="00BB4870"/>
    <w:rsid w:val="00BB4A68"/>
    <w:rsid w:val="00BB4D50"/>
    <w:rsid w:val="00BB5E43"/>
    <w:rsid w:val="00BB6244"/>
    <w:rsid w:val="00BB697E"/>
    <w:rsid w:val="00BB6BE8"/>
    <w:rsid w:val="00BB6E3B"/>
    <w:rsid w:val="00BB7F63"/>
    <w:rsid w:val="00BC0C83"/>
    <w:rsid w:val="00BC0EB0"/>
    <w:rsid w:val="00BC1209"/>
    <w:rsid w:val="00BC2E2D"/>
    <w:rsid w:val="00BC4194"/>
    <w:rsid w:val="00BC4326"/>
    <w:rsid w:val="00BC56BA"/>
    <w:rsid w:val="00BC5B9A"/>
    <w:rsid w:val="00BC76A1"/>
    <w:rsid w:val="00BC7C48"/>
    <w:rsid w:val="00BC7EA8"/>
    <w:rsid w:val="00BD0AED"/>
    <w:rsid w:val="00BD10E4"/>
    <w:rsid w:val="00BD113A"/>
    <w:rsid w:val="00BD154F"/>
    <w:rsid w:val="00BD33E3"/>
    <w:rsid w:val="00BD4727"/>
    <w:rsid w:val="00BD5377"/>
    <w:rsid w:val="00BD54ED"/>
    <w:rsid w:val="00BD5737"/>
    <w:rsid w:val="00BD5AF5"/>
    <w:rsid w:val="00BD5C2D"/>
    <w:rsid w:val="00BE175F"/>
    <w:rsid w:val="00BE2082"/>
    <w:rsid w:val="00BE22CC"/>
    <w:rsid w:val="00BE22E0"/>
    <w:rsid w:val="00BE3383"/>
    <w:rsid w:val="00BE3F08"/>
    <w:rsid w:val="00BE4958"/>
    <w:rsid w:val="00BE4B1B"/>
    <w:rsid w:val="00BE4DB0"/>
    <w:rsid w:val="00BF0A47"/>
    <w:rsid w:val="00BF117A"/>
    <w:rsid w:val="00BF3A02"/>
    <w:rsid w:val="00BF40A8"/>
    <w:rsid w:val="00BF49E1"/>
    <w:rsid w:val="00BF69EA"/>
    <w:rsid w:val="00BF6D33"/>
    <w:rsid w:val="00C00F79"/>
    <w:rsid w:val="00C01B14"/>
    <w:rsid w:val="00C021AE"/>
    <w:rsid w:val="00C036B6"/>
    <w:rsid w:val="00C04709"/>
    <w:rsid w:val="00C04A67"/>
    <w:rsid w:val="00C07FC4"/>
    <w:rsid w:val="00C11D7B"/>
    <w:rsid w:val="00C12625"/>
    <w:rsid w:val="00C141EB"/>
    <w:rsid w:val="00C14BAC"/>
    <w:rsid w:val="00C15058"/>
    <w:rsid w:val="00C15D84"/>
    <w:rsid w:val="00C175A7"/>
    <w:rsid w:val="00C175EC"/>
    <w:rsid w:val="00C205E5"/>
    <w:rsid w:val="00C20D53"/>
    <w:rsid w:val="00C21180"/>
    <w:rsid w:val="00C2185A"/>
    <w:rsid w:val="00C221C5"/>
    <w:rsid w:val="00C226F3"/>
    <w:rsid w:val="00C23E40"/>
    <w:rsid w:val="00C24DDB"/>
    <w:rsid w:val="00C260C6"/>
    <w:rsid w:val="00C27668"/>
    <w:rsid w:val="00C278D5"/>
    <w:rsid w:val="00C27F21"/>
    <w:rsid w:val="00C31031"/>
    <w:rsid w:val="00C3226D"/>
    <w:rsid w:val="00C32323"/>
    <w:rsid w:val="00C332D0"/>
    <w:rsid w:val="00C3463A"/>
    <w:rsid w:val="00C346C4"/>
    <w:rsid w:val="00C37693"/>
    <w:rsid w:val="00C3796D"/>
    <w:rsid w:val="00C42FFC"/>
    <w:rsid w:val="00C4302C"/>
    <w:rsid w:val="00C431E3"/>
    <w:rsid w:val="00C432F5"/>
    <w:rsid w:val="00C43598"/>
    <w:rsid w:val="00C47419"/>
    <w:rsid w:val="00C517EC"/>
    <w:rsid w:val="00C52110"/>
    <w:rsid w:val="00C52CCA"/>
    <w:rsid w:val="00C541D2"/>
    <w:rsid w:val="00C56370"/>
    <w:rsid w:val="00C56960"/>
    <w:rsid w:val="00C571F6"/>
    <w:rsid w:val="00C5751B"/>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1F6E"/>
    <w:rsid w:val="00C721B0"/>
    <w:rsid w:val="00C72B33"/>
    <w:rsid w:val="00C732DA"/>
    <w:rsid w:val="00C73543"/>
    <w:rsid w:val="00C7377E"/>
    <w:rsid w:val="00C74772"/>
    <w:rsid w:val="00C747CA"/>
    <w:rsid w:val="00C74B29"/>
    <w:rsid w:val="00C757C6"/>
    <w:rsid w:val="00C75A09"/>
    <w:rsid w:val="00C75B10"/>
    <w:rsid w:val="00C76A00"/>
    <w:rsid w:val="00C81037"/>
    <w:rsid w:val="00C82D0D"/>
    <w:rsid w:val="00C83527"/>
    <w:rsid w:val="00C843D8"/>
    <w:rsid w:val="00C84A92"/>
    <w:rsid w:val="00C85ED1"/>
    <w:rsid w:val="00C86F09"/>
    <w:rsid w:val="00C87527"/>
    <w:rsid w:val="00C8782D"/>
    <w:rsid w:val="00C908F3"/>
    <w:rsid w:val="00C90A9A"/>
    <w:rsid w:val="00C90BBD"/>
    <w:rsid w:val="00C90F7E"/>
    <w:rsid w:val="00C917DF"/>
    <w:rsid w:val="00C9278A"/>
    <w:rsid w:val="00C936DC"/>
    <w:rsid w:val="00C93E4C"/>
    <w:rsid w:val="00C94E77"/>
    <w:rsid w:val="00C95B50"/>
    <w:rsid w:val="00C96481"/>
    <w:rsid w:val="00C9695D"/>
    <w:rsid w:val="00CA09C2"/>
    <w:rsid w:val="00CA259B"/>
    <w:rsid w:val="00CA3369"/>
    <w:rsid w:val="00CA3F59"/>
    <w:rsid w:val="00CA406D"/>
    <w:rsid w:val="00CA505E"/>
    <w:rsid w:val="00CA519A"/>
    <w:rsid w:val="00CA5289"/>
    <w:rsid w:val="00CA5709"/>
    <w:rsid w:val="00CA6A11"/>
    <w:rsid w:val="00CA7AC9"/>
    <w:rsid w:val="00CB0F18"/>
    <w:rsid w:val="00CB1732"/>
    <w:rsid w:val="00CB1E40"/>
    <w:rsid w:val="00CB2AC8"/>
    <w:rsid w:val="00CB32F7"/>
    <w:rsid w:val="00CB3579"/>
    <w:rsid w:val="00CB44D3"/>
    <w:rsid w:val="00CB68E3"/>
    <w:rsid w:val="00CB6A42"/>
    <w:rsid w:val="00CC026C"/>
    <w:rsid w:val="00CC08F5"/>
    <w:rsid w:val="00CC0991"/>
    <w:rsid w:val="00CC1167"/>
    <w:rsid w:val="00CC117D"/>
    <w:rsid w:val="00CC1879"/>
    <w:rsid w:val="00CC21EF"/>
    <w:rsid w:val="00CC2831"/>
    <w:rsid w:val="00CC28CA"/>
    <w:rsid w:val="00CC2E18"/>
    <w:rsid w:val="00CC3517"/>
    <w:rsid w:val="00CC3EFD"/>
    <w:rsid w:val="00CC417E"/>
    <w:rsid w:val="00CC430F"/>
    <w:rsid w:val="00CC4CC5"/>
    <w:rsid w:val="00CC6037"/>
    <w:rsid w:val="00CC63D5"/>
    <w:rsid w:val="00CC6A47"/>
    <w:rsid w:val="00CC72C8"/>
    <w:rsid w:val="00CD0B68"/>
    <w:rsid w:val="00CD0C1B"/>
    <w:rsid w:val="00CD0EF0"/>
    <w:rsid w:val="00CD2764"/>
    <w:rsid w:val="00CD2AF4"/>
    <w:rsid w:val="00CD3343"/>
    <w:rsid w:val="00CD353F"/>
    <w:rsid w:val="00CD3D03"/>
    <w:rsid w:val="00CD4D4E"/>
    <w:rsid w:val="00CD5BE1"/>
    <w:rsid w:val="00CD6617"/>
    <w:rsid w:val="00CD6660"/>
    <w:rsid w:val="00CD67F1"/>
    <w:rsid w:val="00CD7394"/>
    <w:rsid w:val="00CE092B"/>
    <w:rsid w:val="00CE1BCB"/>
    <w:rsid w:val="00CE1C3F"/>
    <w:rsid w:val="00CE2B85"/>
    <w:rsid w:val="00CE3AA7"/>
    <w:rsid w:val="00CE59DF"/>
    <w:rsid w:val="00CE6105"/>
    <w:rsid w:val="00CE7474"/>
    <w:rsid w:val="00CE76F4"/>
    <w:rsid w:val="00CF010A"/>
    <w:rsid w:val="00CF0D80"/>
    <w:rsid w:val="00CF18B0"/>
    <w:rsid w:val="00CF1EA4"/>
    <w:rsid w:val="00CF2845"/>
    <w:rsid w:val="00CF285C"/>
    <w:rsid w:val="00CF285D"/>
    <w:rsid w:val="00CF31CC"/>
    <w:rsid w:val="00CF53F3"/>
    <w:rsid w:val="00CF5FDE"/>
    <w:rsid w:val="00CF65B9"/>
    <w:rsid w:val="00CF69C5"/>
    <w:rsid w:val="00CF7D73"/>
    <w:rsid w:val="00D004D9"/>
    <w:rsid w:val="00D03248"/>
    <w:rsid w:val="00D03913"/>
    <w:rsid w:val="00D046DF"/>
    <w:rsid w:val="00D0586D"/>
    <w:rsid w:val="00D05E2F"/>
    <w:rsid w:val="00D05F7C"/>
    <w:rsid w:val="00D07FB0"/>
    <w:rsid w:val="00D100AB"/>
    <w:rsid w:val="00D10B67"/>
    <w:rsid w:val="00D1153D"/>
    <w:rsid w:val="00D11BFE"/>
    <w:rsid w:val="00D124F4"/>
    <w:rsid w:val="00D1270F"/>
    <w:rsid w:val="00D132B1"/>
    <w:rsid w:val="00D13FC2"/>
    <w:rsid w:val="00D1499B"/>
    <w:rsid w:val="00D14C4B"/>
    <w:rsid w:val="00D16526"/>
    <w:rsid w:val="00D17CAE"/>
    <w:rsid w:val="00D200D5"/>
    <w:rsid w:val="00D205FA"/>
    <w:rsid w:val="00D20AC1"/>
    <w:rsid w:val="00D21232"/>
    <w:rsid w:val="00D21CA2"/>
    <w:rsid w:val="00D21D17"/>
    <w:rsid w:val="00D22E7A"/>
    <w:rsid w:val="00D26312"/>
    <w:rsid w:val="00D26419"/>
    <w:rsid w:val="00D273DE"/>
    <w:rsid w:val="00D31226"/>
    <w:rsid w:val="00D31FEA"/>
    <w:rsid w:val="00D3265C"/>
    <w:rsid w:val="00D32F25"/>
    <w:rsid w:val="00D33802"/>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648A"/>
    <w:rsid w:val="00D56625"/>
    <w:rsid w:val="00D5689B"/>
    <w:rsid w:val="00D56B30"/>
    <w:rsid w:val="00D60342"/>
    <w:rsid w:val="00D63479"/>
    <w:rsid w:val="00D65150"/>
    <w:rsid w:val="00D6534E"/>
    <w:rsid w:val="00D65603"/>
    <w:rsid w:val="00D658AE"/>
    <w:rsid w:val="00D658D6"/>
    <w:rsid w:val="00D66558"/>
    <w:rsid w:val="00D6664A"/>
    <w:rsid w:val="00D717A6"/>
    <w:rsid w:val="00D73006"/>
    <w:rsid w:val="00D7361F"/>
    <w:rsid w:val="00D744C7"/>
    <w:rsid w:val="00D74AC4"/>
    <w:rsid w:val="00D750FB"/>
    <w:rsid w:val="00D75151"/>
    <w:rsid w:val="00D77839"/>
    <w:rsid w:val="00D7798A"/>
    <w:rsid w:val="00D80E7F"/>
    <w:rsid w:val="00D80E9D"/>
    <w:rsid w:val="00D81484"/>
    <w:rsid w:val="00D8201F"/>
    <w:rsid w:val="00D82627"/>
    <w:rsid w:val="00D82889"/>
    <w:rsid w:val="00D82BD9"/>
    <w:rsid w:val="00D8324C"/>
    <w:rsid w:val="00D83FDD"/>
    <w:rsid w:val="00D84977"/>
    <w:rsid w:val="00D8584A"/>
    <w:rsid w:val="00D85CD8"/>
    <w:rsid w:val="00D8720A"/>
    <w:rsid w:val="00D873C3"/>
    <w:rsid w:val="00D90931"/>
    <w:rsid w:val="00D91130"/>
    <w:rsid w:val="00D9152D"/>
    <w:rsid w:val="00D91DB5"/>
    <w:rsid w:val="00D93592"/>
    <w:rsid w:val="00D93A6E"/>
    <w:rsid w:val="00D9422C"/>
    <w:rsid w:val="00D9497B"/>
    <w:rsid w:val="00D95116"/>
    <w:rsid w:val="00DA0797"/>
    <w:rsid w:val="00DA0EA4"/>
    <w:rsid w:val="00DA0EF4"/>
    <w:rsid w:val="00DA193B"/>
    <w:rsid w:val="00DA3137"/>
    <w:rsid w:val="00DA3629"/>
    <w:rsid w:val="00DA37BB"/>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4398"/>
    <w:rsid w:val="00DB50B1"/>
    <w:rsid w:val="00DB5D32"/>
    <w:rsid w:val="00DB5D67"/>
    <w:rsid w:val="00DB6647"/>
    <w:rsid w:val="00DB66CE"/>
    <w:rsid w:val="00DB741D"/>
    <w:rsid w:val="00DC0381"/>
    <w:rsid w:val="00DC038A"/>
    <w:rsid w:val="00DC09BB"/>
    <w:rsid w:val="00DC0C19"/>
    <w:rsid w:val="00DC2307"/>
    <w:rsid w:val="00DC2AB7"/>
    <w:rsid w:val="00DC346E"/>
    <w:rsid w:val="00DC4D9D"/>
    <w:rsid w:val="00DC5754"/>
    <w:rsid w:val="00DC6670"/>
    <w:rsid w:val="00DC6EFB"/>
    <w:rsid w:val="00DC743A"/>
    <w:rsid w:val="00DC7A31"/>
    <w:rsid w:val="00DD0195"/>
    <w:rsid w:val="00DD335A"/>
    <w:rsid w:val="00DD48D9"/>
    <w:rsid w:val="00DD779D"/>
    <w:rsid w:val="00DD7F58"/>
    <w:rsid w:val="00DE06AD"/>
    <w:rsid w:val="00DE0857"/>
    <w:rsid w:val="00DE13D5"/>
    <w:rsid w:val="00DE25C9"/>
    <w:rsid w:val="00DE2A5B"/>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4450"/>
    <w:rsid w:val="00DF4C20"/>
    <w:rsid w:val="00DF4C7C"/>
    <w:rsid w:val="00DF5633"/>
    <w:rsid w:val="00DF6058"/>
    <w:rsid w:val="00DF6787"/>
    <w:rsid w:val="00DF79C3"/>
    <w:rsid w:val="00DF7C4C"/>
    <w:rsid w:val="00DF7EB3"/>
    <w:rsid w:val="00E01B92"/>
    <w:rsid w:val="00E02049"/>
    <w:rsid w:val="00E02DFC"/>
    <w:rsid w:val="00E035A8"/>
    <w:rsid w:val="00E03CCB"/>
    <w:rsid w:val="00E03E6C"/>
    <w:rsid w:val="00E045FA"/>
    <w:rsid w:val="00E04AA5"/>
    <w:rsid w:val="00E0573F"/>
    <w:rsid w:val="00E05F25"/>
    <w:rsid w:val="00E068F1"/>
    <w:rsid w:val="00E070DE"/>
    <w:rsid w:val="00E075F2"/>
    <w:rsid w:val="00E10636"/>
    <w:rsid w:val="00E10A17"/>
    <w:rsid w:val="00E11966"/>
    <w:rsid w:val="00E12206"/>
    <w:rsid w:val="00E12E73"/>
    <w:rsid w:val="00E13333"/>
    <w:rsid w:val="00E13CE9"/>
    <w:rsid w:val="00E14ACF"/>
    <w:rsid w:val="00E1538E"/>
    <w:rsid w:val="00E1543D"/>
    <w:rsid w:val="00E15E63"/>
    <w:rsid w:val="00E1637B"/>
    <w:rsid w:val="00E1689F"/>
    <w:rsid w:val="00E16CAC"/>
    <w:rsid w:val="00E17789"/>
    <w:rsid w:val="00E17D20"/>
    <w:rsid w:val="00E2017B"/>
    <w:rsid w:val="00E246DB"/>
    <w:rsid w:val="00E25241"/>
    <w:rsid w:val="00E2797A"/>
    <w:rsid w:val="00E30460"/>
    <w:rsid w:val="00E31E1A"/>
    <w:rsid w:val="00E31F40"/>
    <w:rsid w:val="00E33CB9"/>
    <w:rsid w:val="00E343BD"/>
    <w:rsid w:val="00E35A26"/>
    <w:rsid w:val="00E36B2F"/>
    <w:rsid w:val="00E377D8"/>
    <w:rsid w:val="00E408DB"/>
    <w:rsid w:val="00E40900"/>
    <w:rsid w:val="00E423DD"/>
    <w:rsid w:val="00E4357B"/>
    <w:rsid w:val="00E43707"/>
    <w:rsid w:val="00E44342"/>
    <w:rsid w:val="00E4441F"/>
    <w:rsid w:val="00E44EE4"/>
    <w:rsid w:val="00E4542B"/>
    <w:rsid w:val="00E50C8F"/>
    <w:rsid w:val="00E50CF3"/>
    <w:rsid w:val="00E517C8"/>
    <w:rsid w:val="00E532E4"/>
    <w:rsid w:val="00E53C5E"/>
    <w:rsid w:val="00E5448C"/>
    <w:rsid w:val="00E5470D"/>
    <w:rsid w:val="00E57F7A"/>
    <w:rsid w:val="00E602B8"/>
    <w:rsid w:val="00E60952"/>
    <w:rsid w:val="00E614EE"/>
    <w:rsid w:val="00E62566"/>
    <w:rsid w:val="00E62EEA"/>
    <w:rsid w:val="00E636C7"/>
    <w:rsid w:val="00E63933"/>
    <w:rsid w:val="00E647E9"/>
    <w:rsid w:val="00E64B30"/>
    <w:rsid w:val="00E651A1"/>
    <w:rsid w:val="00E65221"/>
    <w:rsid w:val="00E6567F"/>
    <w:rsid w:val="00E66730"/>
    <w:rsid w:val="00E66FC1"/>
    <w:rsid w:val="00E72C3C"/>
    <w:rsid w:val="00E742B9"/>
    <w:rsid w:val="00E74A7C"/>
    <w:rsid w:val="00E7535E"/>
    <w:rsid w:val="00E75EBB"/>
    <w:rsid w:val="00E7685E"/>
    <w:rsid w:val="00E8023E"/>
    <w:rsid w:val="00E80295"/>
    <w:rsid w:val="00E80A67"/>
    <w:rsid w:val="00E81602"/>
    <w:rsid w:val="00E81CCA"/>
    <w:rsid w:val="00E81E01"/>
    <w:rsid w:val="00E82948"/>
    <w:rsid w:val="00E83311"/>
    <w:rsid w:val="00E8344A"/>
    <w:rsid w:val="00E83905"/>
    <w:rsid w:val="00E83C5F"/>
    <w:rsid w:val="00E848F3"/>
    <w:rsid w:val="00E851AB"/>
    <w:rsid w:val="00E854FB"/>
    <w:rsid w:val="00E85D98"/>
    <w:rsid w:val="00E866EA"/>
    <w:rsid w:val="00E86AB0"/>
    <w:rsid w:val="00E86AE1"/>
    <w:rsid w:val="00E909C5"/>
    <w:rsid w:val="00E90A7C"/>
    <w:rsid w:val="00E90CBC"/>
    <w:rsid w:val="00E912E6"/>
    <w:rsid w:val="00E916B8"/>
    <w:rsid w:val="00E92AD0"/>
    <w:rsid w:val="00E92FE3"/>
    <w:rsid w:val="00E94E5C"/>
    <w:rsid w:val="00E95093"/>
    <w:rsid w:val="00E95EBF"/>
    <w:rsid w:val="00E96A09"/>
    <w:rsid w:val="00E974EB"/>
    <w:rsid w:val="00E978BC"/>
    <w:rsid w:val="00EA06F1"/>
    <w:rsid w:val="00EA1781"/>
    <w:rsid w:val="00EA22B3"/>
    <w:rsid w:val="00EA4A7A"/>
    <w:rsid w:val="00EA544B"/>
    <w:rsid w:val="00EA6358"/>
    <w:rsid w:val="00EA6788"/>
    <w:rsid w:val="00EA6E0C"/>
    <w:rsid w:val="00EA769D"/>
    <w:rsid w:val="00EB073A"/>
    <w:rsid w:val="00EB1B3C"/>
    <w:rsid w:val="00EB21F4"/>
    <w:rsid w:val="00EB33EC"/>
    <w:rsid w:val="00EB3778"/>
    <w:rsid w:val="00EB3C09"/>
    <w:rsid w:val="00EB420B"/>
    <w:rsid w:val="00EB43BD"/>
    <w:rsid w:val="00EB5C05"/>
    <w:rsid w:val="00EB668F"/>
    <w:rsid w:val="00EB6EEC"/>
    <w:rsid w:val="00EB793A"/>
    <w:rsid w:val="00EC0C2B"/>
    <w:rsid w:val="00EC1777"/>
    <w:rsid w:val="00EC2383"/>
    <w:rsid w:val="00EC28AB"/>
    <w:rsid w:val="00EC3E19"/>
    <w:rsid w:val="00EC4B14"/>
    <w:rsid w:val="00EC5024"/>
    <w:rsid w:val="00EC5BCB"/>
    <w:rsid w:val="00EC7302"/>
    <w:rsid w:val="00EC73C4"/>
    <w:rsid w:val="00EC797C"/>
    <w:rsid w:val="00ED0CC3"/>
    <w:rsid w:val="00ED33CC"/>
    <w:rsid w:val="00ED444D"/>
    <w:rsid w:val="00ED5874"/>
    <w:rsid w:val="00ED5C02"/>
    <w:rsid w:val="00ED67BD"/>
    <w:rsid w:val="00EE076E"/>
    <w:rsid w:val="00EE07FF"/>
    <w:rsid w:val="00EE0950"/>
    <w:rsid w:val="00EE1502"/>
    <w:rsid w:val="00EE249C"/>
    <w:rsid w:val="00EE38E7"/>
    <w:rsid w:val="00EE5452"/>
    <w:rsid w:val="00EE6981"/>
    <w:rsid w:val="00EE7EFC"/>
    <w:rsid w:val="00EF155D"/>
    <w:rsid w:val="00EF366C"/>
    <w:rsid w:val="00EF5F7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E37"/>
    <w:rsid w:val="00F12FCC"/>
    <w:rsid w:val="00F1313D"/>
    <w:rsid w:val="00F138D8"/>
    <w:rsid w:val="00F14195"/>
    <w:rsid w:val="00F1436C"/>
    <w:rsid w:val="00F1468E"/>
    <w:rsid w:val="00F15511"/>
    <w:rsid w:val="00F1596A"/>
    <w:rsid w:val="00F160DF"/>
    <w:rsid w:val="00F177E3"/>
    <w:rsid w:val="00F20C2B"/>
    <w:rsid w:val="00F21135"/>
    <w:rsid w:val="00F21864"/>
    <w:rsid w:val="00F22A04"/>
    <w:rsid w:val="00F23424"/>
    <w:rsid w:val="00F247E6"/>
    <w:rsid w:val="00F25D7C"/>
    <w:rsid w:val="00F25E63"/>
    <w:rsid w:val="00F265D0"/>
    <w:rsid w:val="00F26F6A"/>
    <w:rsid w:val="00F27241"/>
    <w:rsid w:val="00F27468"/>
    <w:rsid w:val="00F302B9"/>
    <w:rsid w:val="00F30B07"/>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BC0"/>
    <w:rsid w:val="00F437E7"/>
    <w:rsid w:val="00F45965"/>
    <w:rsid w:val="00F47E15"/>
    <w:rsid w:val="00F50F32"/>
    <w:rsid w:val="00F5110D"/>
    <w:rsid w:val="00F51233"/>
    <w:rsid w:val="00F5187D"/>
    <w:rsid w:val="00F52EA7"/>
    <w:rsid w:val="00F53A5A"/>
    <w:rsid w:val="00F550AE"/>
    <w:rsid w:val="00F553CD"/>
    <w:rsid w:val="00F55F6C"/>
    <w:rsid w:val="00F56228"/>
    <w:rsid w:val="00F577C7"/>
    <w:rsid w:val="00F57822"/>
    <w:rsid w:val="00F60331"/>
    <w:rsid w:val="00F609D9"/>
    <w:rsid w:val="00F62B53"/>
    <w:rsid w:val="00F62CBF"/>
    <w:rsid w:val="00F65E3C"/>
    <w:rsid w:val="00F65E8D"/>
    <w:rsid w:val="00F66838"/>
    <w:rsid w:val="00F671F0"/>
    <w:rsid w:val="00F67F1F"/>
    <w:rsid w:val="00F7012E"/>
    <w:rsid w:val="00F70D7E"/>
    <w:rsid w:val="00F711A2"/>
    <w:rsid w:val="00F734A5"/>
    <w:rsid w:val="00F739C8"/>
    <w:rsid w:val="00F74642"/>
    <w:rsid w:val="00F75FF6"/>
    <w:rsid w:val="00F76803"/>
    <w:rsid w:val="00F7689F"/>
    <w:rsid w:val="00F835E0"/>
    <w:rsid w:val="00F8374B"/>
    <w:rsid w:val="00F83DDB"/>
    <w:rsid w:val="00F84499"/>
    <w:rsid w:val="00F84965"/>
    <w:rsid w:val="00F85299"/>
    <w:rsid w:val="00F85976"/>
    <w:rsid w:val="00F859E5"/>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5391"/>
    <w:rsid w:val="00F979B7"/>
    <w:rsid w:val="00F97E39"/>
    <w:rsid w:val="00FA07B0"/>
    <w:rsid w:val="00FA0AAE"/>
    <w:rsid w:val="00FA1345"/>
    <w:rsid w:val="00FA4115"/>
    <w:rsid w:val="00FA4485"/>
    <w:rsid w:val="00FA496F"/>
    <w:rsid w:val="00FA49F2"/>
    <w:rsid w:val="00FA525D"/>
    <w:rsid w:val="00FA60B6"/>
    <w:rsid w:val="00FA62E0"/>
    <w:rsid w:val="00FA636E"/>
    <w:rsid w:val="00FA7281"/>
    <w:rsid w:val="00FB029F"/>
    <w:rsid w:val="00FB1A91"/>
    <w:rsid w:val="00FB241F"/>
    <w:rsid w:val="00FB3A04"/>
    <w:rsid w:val="00FB3A69"/>
    <w:rsid w:val="00FB4096"/>
    <w:rsid w:val="00FB6560"/>
    <w:rsid w:val="00FB6CE4"/>
    <w:rsid w:val="00FB75B5"/>
    <w:rsid w:val="00FB7E90"/>
    <w:rsid w:val="00FC069F"/>
    <w:rsid w:val="00FC13BC"/>
    <w:rsid w:val="00FC1614"/>
    <w:rsid w:val="00FC1696"/>
    <w:rsid w:val="00FC3A96"/>
    <w:rsid w:val="00FC502D"/>
    <w:rsid w:val="00FC5AA5"/>
    <w:rsid w:val="00FC6354"/>
    <w:rsid w:val="00FC6995"/>
    <w:rsid w:val="00FC7244"/>
    <w:rsid w:val="00FD0152"/>
    <w:rsid w:val="00FD09D0"/>
    <w:rsid w:val="00FD0AAD"/>
    <w:rsid w:val="00FD33DB"/>
    <w:rsid w:val="00FD5200"/>
    <w:rsid w:val="00FD52B3"/>
    <w:rsid w:val="00FD5C90"/>
    <w:rsid w:val="00FD6525"/>
    <w:rsid w:val="00FD6938"/>
    <w:rsid w:val="00FD77B8"/>
    <w:rsid w:val="00FE130E"/>
    <w:rsid w:val="00FE2DB8"/>
    <w:rsid w:val="00FE2E74"/>
    <w:rsid w:val="00FE2E7B"/>
    <w:rsid w:val="00FE2FB8"/>
    <w:rsid w:val="00FE40E7"/>
    <w:rsid w:val="00FE4E88"/>
    <w:rsid w:val="00FE510C"/>
    <w:rsid w:val="00FE5D31"/>
    <w:rsid w:val="00FE69C5"/>
    <w:rsid w:val="00FE79E2"/>
    <w:rsid w:val="00FF0DAF"/>
    <w:rsid w:val="00FF0DE5"/>
    <w:rsid w:val="00FF357A"/>
    <w:rsid w:val="00FF37B3"/>
    <w:rsid w:val="00FF4BEE"/>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0756F4D0-E543-4E81-9594-48AB2A383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footnote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2</b:RefOrder>
  </b:Source>
  <b:Source>
    <b:Tag>Qua1</b:Tag>
    <b:SourceType>Report</b:SourceType>
    <b:Guid>{9E17078B-D693-4933-96D9-23F560098CB0}</b:Guid>
    <b:Title>RP-141664, "Study on Licensed-Assisted Access using LTE", Qualcomm, Huawei, Alcatel-Lucent</b:Title>
    <b:RefOrder>1</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3</b:RefOrder>
  </b:Source>
  <b:Source>
    <b:Tag>R4115</b:Tag>
    <b:SourceType>Report</b:SourceType>
    <b:Guid>{21436583-4357-492C-9B64-3A14F94DA724}</b:Guid>
    <b:Title>R4-150222, "LAA coexistence scenarios", Qualcomm Inc.</b:Title>
    <b:Year>Feb 2015</b:Year>
    <b:City>Athens</b:City>
    <b:RefOrder>4</b:RefOrder>
  </b:Source>
  <b:Source>
    <b:Tag>3GP12</b:Tag>
    <b:SourceType>Report</b:SourceType>
    <b:Guid>{C4A965B1-12C7-41A6-BC49-C349DFAA6E80}</b:Guid>
    <b:Title>3GPP TR 36.942 V11.0.0, “Radio Frequency (RF) system scenarios,” </b:Title>
    <b:Year>Sept. 2012</b:Year>
    <b:RefOrder>5</b:RefOrder>
  </b:Source>
  <b:Source>
    <b:Tag>htt</b:Tag>
    <b:SourceType>Report</b:SourceType>
    <b:Guid>{346657A8-7880-4D8F-99E0-7AA2761BEB79}</b:Guid>
    <b:Title>https://mentor.ieee.org/802.11/dcn/14/11-14-0571-08-00ax-evaluation-methodology.docx</b:Title>
    <b:RefOrder>6</b:RefOrder>
  </b:Source>
</b:Sources>
</file>

<file path=customXml/itemProps1.xml><?xml version="1.0" encoding="utf-8"?>
<ds:datastoreItem xmlns:ds="http://schemas.openxmlformats.org/officeDocument/2006/customXml" ds:itemID="{A1918EC8-9501-4CED-87B2-F940DD0A5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14</TotalTime>
  <Pages>8</Pages>
  <Words>2564</Words>
  <Characters>14616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17146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cp:lastModifiedBy>Papaleo, Marco</cp:lastModifiedBy>
  <cp:revision>6</cp:revision>
  <cp:lastPrinted>2015-01-30T12:39:00Z</cp:lastPrinted>
  <dcterms:created xsi:type="dcterms:W3CDTF">2015-04-13T19:29:00Z</dcterms:created>
  <dcterms:modified xsi:type="dcterms:W3CDTF">2015-04-13T20:51:00Z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AdHocReviewCycleID">
    <vt:i4>1341014737</vt:i4>
  </property>
  <property fmtid="{D5CDD505-2E9C-101B-9397-08002B2CF9AE}" pid="11" name="_EmailSubject">
    <vt:lpwstr>LAA docs for RAN#74 </vt:lpwstr>
  </property>
  <property fmtid="{D5CDD505-2E9C-101B-9397-08002B2CF9AE}" pid="12" name="_AuthorEmail">
    <vt:lpwstr>heechoon@qti.qualcomm.com</vt:lpwstr>
  </property>
  <property fmtid="{D5CDD505-2E9C-101B-9397-08002B2CF9AE}" pid="13" name="_AuthorEmailDisplayName">
    <vt:lpwstr>Lee, Heechoon</vt:lpwstr>
  </property>
  <property fmtid="{D5CDD505-2E9C-101B-9397-08002B2CF9AE}" pid="14" name="_PreviousAdHocReviewCycleID">
    <vt:i4>-311102391</vt:i4>
  </property>
  <property fmtid="{D5CDD505-2E9C-101B-9397-08002B2CF9AE}" pid="15" name="_ReviewingToolsShownOnce">
    <vt:lpwstr/>
  </property>
</Properties>
</file>