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755" w:rsidRDefault="00F62755" w:rsidP="007E7DB6">
      <w:pPr>
        <w:pStyle w:val="Header"/>
        <w:tabs>
          <w:tab w:val="right" w:pos="9356"/>
          <w:tab w:val="right" w:pos="10206"/>
        </w:tabs>
        <w:rPr>
          <w:rFonts w:cs="Arial"/>
          <w:i/>
          <w:sz w:val="24"/>
        </w:rPr>
      </w:pPr>
      <w:bookmarkStart w:id="0" w:name="_Toc313492699"/>
      <w:r>
        <w:rPr>
          <w:rFonts w:cs="Arial"/>
          <w:sz w:val="24"/>
        </w:rPr>
        <w:t>TSG-RAN Working Group 4 (Radio) meeting #66</w:t>
      </w:r>
      <w:r>
        <w:rPr>
          <w:rFonts w:cs="Arial"/>
          <w:i/>
          <w:sz w:val="24"/>
        </w:rPr>
        <w:tab/>
      </w:r>
      <w:r>
        <w:rPr>
          <w:rFonts w:cs="Arial"/>
          <w:iCs/>
          <w:sz w:val="24"/>
        </w:rPr>
        <w:t>R4-130587</w:t>
      </w:r>
    </w:p>
    <w:p w:rsidR="00F62755" w:rsidRPr="00B93F51" w:rsidRDefault="00F62755" w:rsidP="00B93F51">
      <w:pPr>
        <w:pStyle w:val="Header"/>
        <w:tabs>
          <w:tab w:val="right" w:pos="9781"/>
          <w:tab w:val="right" w:pos="13323"/>
        </w:tabs>
        <w:rPr>
          <w:rFonts w:cs="Arial"/>
          <w:sz w:val="24"/>
          <w:szCs w:val="24"/>
        </w:rPr>
      </w:pPr>
      <w:smartTag w:uri="urn:schemas-microsoft-com:office:smarttags" w:element="place">
        <w:smartTag w:uri="urn:schemas-microsoft-com:office:smarttags" w:element="country-region">
          <w:r w:rsidRPr="00B93F51">
            <w:rPr>
              <w:rFonts w:cs="Arial"/>
              <w:sz w:val="24"/>
              <w:szCs w:val="24"/>
            </w:rPr>
            <w:t>Malta</w:t>
          </w:r>
        </w:smartTag>
      </w:smartTag>
      <w:r w:rsidRPr="00B93F51">
        <w:rPr>
          <w:rFonts w:cs="Arial"/>
          <w:sz w:val="24"/>
          <w:szCs w:val="24"/>
        </w:rPr>
        <w:t>, 28 January – 1 February 2013</w:t>
      </w:r>
    </w:p>
    <w:p w:rsidR="00F62755" w:rsidRPr="0062185F" w:rsidRDefault="00F62755" w:rsidP="007E7DB6">
      <w:pPr>
        <w:spacing w:after="120"/>
        <w:ind w:left="1985" w:hanging="1985"/>
        <w:rPr>
          <w:rFonts w:ascii="Arial" w:hAnsi="Arial" w:cs="Arial"/>
          <w:b/>
        </w:rPr>
      </w:pPr>
    </w:p>
    <w:p w:rsidR="00F62755" w:rsidRPr="000F53E7" w:rsidRDefault="00F62755" w:rsidP="007E7DB6">
      <w:pPr>
        <w:spacing w:after="120"/>
        <w:ind w:left="1985" w:hanging="1985"/>
        <w:rPr>
          <w:rFonts w:ascii="Arial" w:hAnsi="Arial" w:cs="Arial"/>
          <w:bCs/>
          <w:color w:val="000000"/>
          <w:lang w:eastAsia="ja-JP"/>
        </w:rPr>
      </w:pPr>
      <w:r>
        <w:rPr>
          <w:rFonts w:ascii="Arial" w:hAnsi="Arial" w:cs="Arial"/>
          <w:b/>
        </w:rPr>
        <w:t>Source:</w:t>
      </w:r>
      <w:r>
        <w:rPr>
          <w:rFonts w:ascii="Arial" w:hAnsi="Arial" w:cs="Arial"/>
          <w:b/>
        </w:rPr>
        <w:tab/>
      </w:r>
      <w:r>
        <w:rPr>
          <w:rFonts w:ascii="Arial" w:hAnsi="Arial" w:cs="Arial"/>
          <w:bCs/>
          <w:color w:val="000000"/>
          <w:lang w:eastAsia="ja-JP"/>
        </w:rPr>
        <w:t xml:space="preserve">Alcatel-Lucent </w:t>
      </w:r>
    </w:p>
    <w:p w:rsidR="00F62755" w:rsidRPr="003C5C42" w:rsidRDefault="00F62755" w:rsidP="007E7DB6">
      <w:pPr>
        <w:spacing w:after="120"/>
        <w:ind w:left="1985" w:hanging="1985"/>
        <w:rPr>
          <w:rFonts w:ascii="Arial" w:hAnsi="Arial" w:cs="Arial"/>
          <w:b/>
          <w:lang w:val="en-US" w:eastAsia="ja-JP"/>
        </w:rPr>
      </w:pPr>
      <w:r w:rsidRPr="000F53E7">
        <w:rPr>
          <w:rFonts w:ascii="Arial" w:hAnsi="Arial" w:cs="Arial"/>
          <w:b/>
          <w:color w:val="000000"/>
        </w:rPr>
        <w:t>Title:</w:t>
      </w:r>
      <w:r w:rsidRPr="000F53E7">
        <w:rPr>
          <w:rFonts w:ascii="Arial" w:hAnsi="Arial" w:cs="Arial"/>
          <w:b/>
          <w:color w:val="000000"/>
        </w:rPr>
        <w:tab/>
      </w:r>
      <w:r w:rsidRPr="00B93F51">
        <w:rPr>
          <w:rFonts w:ascii="Arial" w:hAnsi="Arial" w:cs="Arial"/>
          <w:lang w:eastAsia="ja-JP"/>
        </w:rPr>
        <w:t>Recommendations on additional parameters for manufacturer's declaration</w:t>
      </w:r>
    </w:p>
    <w:p w:rsidR="00F62755" w:rsidRPr="000F53E7" w:rsidRDefault="00F62755" w:rsidP="007E7DB6">
      <w:pPr>
        <w:tabs>
          <w:tab w:val="left" w:pos="284"/>
          <w:tab w:val="left" w:pos="568"/>
          <w:tab w:val="left" w:pos="852"/>
          <w:tab w:val="left" w:pos="1136"/>
          <w:tab w:val="left" w:pos="1420"/>
          <w:tab w:val="left" w:pos="1704"/>
          <w:tab w:val="left" w:pos="1988"/>
          <w:tab w:val="left" w:pos="2272"/>
          <w:tab w:val="left" w:pos="4215"/>
        </w:tabs>
        <w:spacing w:after="120"/>
        <w:ind w:left="1985" w:hanging="1985"/>
        <w:rPr>
          <w:rFonts w:ascii="Arial" w:hAnsi="Arial" w:cs="Arial"/>
          <w:bCs/>
          <w:color w:val="000000"/>
          <w:lang w:eastAsia="ja-JP"/>
        </w:rPr>
      </w:pPr>
      <w:r w:rsidRPr="000F53E7">
        <w:rPr>
          <w:rFonts w:ascii="Arial" w:hAnsi="Arial" w:cs="Arial"/>
          <w:b/>
          <w:color w:val="000000"/>
        </w:rPr>
        <w:t>Agenda item:</w:t>
      </w:r>
      <w:r w:rsidRPr="000F53E7">
        <w:rPr>
          <w:rFonts w:ascii="Arial" w:hAnsi="Arial" w:cs="Arial"/>
          <w:b/>
          <w:color w:val="000000"/>
        </w:rPr>
        <w:tab/>
      </w:r>
      <w:r>
        <w:rPr>
          <w:rFonts w:ascii="Arial" w:hAnsi="Arial" w:cs="Arial"/>
          <w:b/>
          <w:color w:val="000000"/>
          <w:lang w:eastAsia="ja-JP"/>
        </w:rPr>
        <w:tab/>
      </w:r>
      <w:r>
        <w:rPr>
          <w:rFonts w:ascii="Arial" w:hAnsi="Arial" w:cs="Arial"/>
          <w:b/>
          <w:color w:val="000000"/>
          <w:lang w:eastAsia="ja-JP"/>
        </w:rPr>
        <w:tab/>
      </w:r>
      <w:r w:rsidRPr="002731CB">
        <w:rPr>
          <w:rFonts w:ascii="Arial" w:hAnsi="Arial" w:cs="Arial"/>
          <w:bCs/>
          <w:color w:val="000000"/>
          <w:lang w:eastAsia="ja-JP"/>
        </w:rPr>
        <w:t>6.</w:t>
      </w:r>
      <w:r>
        <w:rPr>
          <w:rFonts w:ascii="Arial" w:hAnsi="Arial" w:cs="Arial"/>
          <w:bCs/>
          <w:color w:val="000000"/>
          <w:lang w:eastAsia="ja-JP"/>
        </w:rPr>
        <w:t>13.2.1</w:t>
      </w:r>
      <w:r>
        <w:rPr>
          <w:rFonts w:ascii="Arial" w:hAnsi="Arial" w:cs="Arial"/>
          <w:bCs/>
          <w:color w:val="000000"/>
          <w:lang w:eastAsia="ja-JP"/>
        </w:rPr>
        <w:tab/>
        <w:t xml:space="preserve"> </w:t>
      </w:r>
      <w:r>
        <w:rPr>
          <w:rFonts w:ascii="Arial" w:hAnsi="Arial" w:cs="Arial"/>
          <w:bCs/>
          <w:color w:val="000000"/>
          <w:lang w:eastAsia="ja-JP"/>
        </w:rPr>
        <w:tab/>
      </w:r>
      <w:r>
        <w:rPr>
          <w:rFonts w:ascii="Arial" w:hAnsi="Arial" w:cs="Arial"/>
          <w:bCs/>
          <w:color w:val="000000"/>
          <w:lang w:eastAsia="ja-JP"/>
        </w:rPr>
        <w:tab/>
      </w:r>
      <w:r>
        <w:rPr>
          <w:rFonts w:ascii="Arial" w:hAnsi="Arial" w:cs="Arial"/>
          <w:bCs/>
          <w:color w:val="000000"/>
          <w:lang w:eastAsia="ja-JP"/>
        </w:rPr>
        <w:tab/>
      </w:r>
    </w:p>
    <w:p w:rsidR="00F62755" w:rsidRPr="000F53E7" w:rsidRDefault="00F62755" w:rsidP="007E7DB6">
      <w:pPr>
        <w:spacing w:after="120"/>
        <w:ind w:left="1985" w:hanging="1985"/>
        <w:rPr>
          <w:rFonts w:ascii="Arial" w:hAnsi="Arial" w:cs="Arial"/>
          <w:bCs/>
          <w:color w:val="000000"/>
          <w:lang w:eastAsia="ja-JP"/>
        </w:rPr>
      </w:pPr>
      <w:r w:rsidRPr="000F53E7">
        <w:rPr>
          <w:rFonts w:ascii="Arial" w:hAnsi="Arial" w:cs="Arial"/>
          <w:b/>
          <w:color w:val="000000"/>
        </w:rPr>
        <w:t>Document for:</w:t>
      </w:r>
      <w:r w:rsidRPr="000F53E7">
        <w:rPr>
          <w:rFonts w:ascii="Arial" w:hAnsi="Arial" w:cs="Arial"/>
          <w:b/>
          <w:color w:val="000000"/>
        </w:rPr>
        <w:tab/>
      </w:r>
      <w:r>
        <w:rPr>
          <w:rFonts w:ascii="Arial" w:hAnsi="Arial" w:cs="Arial"/>
          <w:bCs/>
          <w:color w:val="000000"/>
          <w:lang w:eastAsia="ja-JP"/>
        </w:rPr>
        <w:t>Approval</w:t>
      </w:r>
    </w:p>
    <w:p w:rsidR="00F62755" w:rsidRDefault="00F62755" w:rsidP="007E7DB6">
      <w:pPr>
        <w:rPr>
          <w:rFonts w:ascii="Arial" w:hAnsi="Arial" w:cs="Arial"/>
          <w:lang w:eastAsia="ja-JP"/>
        </w:rPr>
      </w:pPr>
    </w:p>
    <w:p w:rsidR="00F62755" w:rsidRDefault="00F62755" w:rsidP="007E7DB6">
      <w:pPr>
        <w:pStyle w:val="Heading1"/>
        <w:rPr>
          <w:lang w:eastAsia="ja-JP"/>
        </w:rPr>
      </w:pPr>
      <w:r>
        <w:rPr>
          <w:lang w:eastAsia="ja-JP"/>
        </w:rPr>
        <w:t>1. Introduction</w:t>
      </w:r>
    </w:p>
    <w:p w:rsidR="00F62755" w:rsidRPr="00353EF6" w:rsidRDefault="00F62755" w:rsidP="00ED4ED6">
      <w:pPr>
        <w:rPr>
          <w:lang w:val="en-US"/>
        </w:rPr>
      </w:pPr>
      <w:r>
        <w:rPr>
          <w:lang w:eastAsia="ja-JP"/>
        </w:rPr>
        <w:t>In RAN4#65-bis, [5,6,7,8 ] the MB-MSR manufacturers declaration was discussed but recommendations and proposals were not agreed.</w:t>
      </w:r>
      <w:r w:rsidRPr="00353EF6">
        <w:rPr>
          <w:lang w:val="en-US"/>
        </w:rPr>
        <w:t xml:space="preserve">This contribution </w:t>
      </w:r>
      <w:r>
        <w:rPr>
          <w:lang w:val="en-US"/>
        </w:rPr>
        <w:t xml:space="preserve">is a review and re-iteration and </w:t>
      </w:r>
      <w:r w:rsidRPr="00353EF6">
        <w:rPr>
          <w:lang w:val="en-US"/>
        </w:rPr>
        <w:t xml:space="preserve">provides </w:t>
      </w:r>
      <w:r>
        <w:rPr>
          <w:lang w:val="en-US"/>
        </w:rPr>
        <w:t>some further</w:t>
      </w:r>
      <w:r w:rsidRPr="00353EF6">
        <w:rPr>
          <w:lang w:val="en-US"/>
        </w:rPr>
        <w:t xml:space="preserve"> discussion on the manufacturer’s declaration for a base station capable of multi-band operation. </w:t>
      </w:r>
    </w:p>
    <w:p w:rsidR="00F62755" w:rsidRDefault="00F62755" w:rsidP="00825B85">
      <w:pPr>
        <w:ind w:leftChars="50" w:left="100" w:firstLineChars="100" w:firstLine="200"/>
        <w:rPr>
          <w:lang w:eastAsia="ja-JP"/>
        </w:rPr>
      </w:pPr>
    </w:p>
    <w:p w:rsidR="00F62755" w:rsidRDefault="00F62755" w:rsidP="007E7DB6">
      <w:pPr>
        <w:pStyle w:val="Heading1"/>
        <w:rPr>
          <w:lang w:eastAsia="ja-JP"/>
        </w:rPr>
      </w:pPr>
      <w:r>
        <w:rPr>
          <w:lang w:eastAsia="ja-JP"/>
        </w:rPr>
        <w:t>2. Discussion</w:t>
      </w:r>
    </w:p>
    <w:p w:rsidR="00F62755" w:rsidRDefault="00F62755" w:rsidP="00834C0C">
      <w:pPr>
        <w:pStyle w:val="Heading2"/>
        <w:rPr>
          <w:lang w:eastAsia="ja-JP"/>
        </w:rPr>
      </w:pPr>
      <w:r>
        <w:rPr>
          <w:lang w:eastAsia="ja-JP"/>
        </w:rPr>
        <w:t xml:space="preserve">2.1 The manufacturers declaration </w:t>
      </w:r>
    </w:p>
    <w:p w:rsidR="00F62755" w:rsidRDefault="00F62755" w:rsidP="0060633D">
      <w:pPr>
        <w:rPr>
          <w:lang w:val="en-US"/>
        </w:rPr>
      </w:pPr>
      <w:r w:rsidRPr="00353EF6">
        <w:rPr>
          <w:lang w:val="en-US"/>
        </w:rPr>
        <w:t xml:space="preserve">This contribution </w:t>
      </w:r>
      <w:r>
        <w:rPr>
          <w:lang w:val="en-US"/>
        </w:rPr>
        <w:t xml:space="preserve">builds on previous contributions [1, 2,3,4,5,6,7,8] and </w:t>
      </w:r>
      <w:r w:rsidRPr="00353EF6">
        <w:rPr>
          <w:lang w:val="en-US"/>
        </w:rPr>
        <w:t xml:space="preserve">provides </w:t>
      </w:r>
      <w:r>
        <w:rPr>
          <w:lang w:val="en-US"/>
        </w:rPr>
        <w:t>some further</w:t>
      </w:r>
      <w:r w:rsidRPr="00353EF6">
        <w:rPr>
          <w:lang w:val="en-US"/>
        </w:rPr>
        <w:t xml:space="preserve"> discussion on the manufacturer’s declaration for a </w:t>
      </w:r>
      <w:r>
        <w:rPr>
          <w:lang w:val="en-US"/>
        </w:rPr>
        <w:t>BS</w:t>
      </w:r>
      <w:r w:rsidRPr="00353EF6">
        <w:rPr>
          <w:lang w:val="en-US"/>
        </w:rPr>
        <w:t xml:space="preserve"> </w:t>
      </w:r>
      <w:r>
        <w:rPr>
          <w:lang w:val="en-US"/>
        </w:rPr>
        <w:t xml:space="preserve">capable of MSR multi-band operation.  </w:t>
      </w:r>
    </w:p>
    <w:p w:rsidR="00F62755" w:rsidRDefault="00F62755" w:rsidP="00ED4ED6">
      <w:pPr>
        <w:pStyle w:val="BodyText"/>
      </w:pPr>
      <w:r>
        <w:t>For multi-band capability the Manufacturers declaration as outlined in 37.141 should be precise but also sufficiently flexible to allow all declarations of all implementations of multiband BS which make use of the same active components filters and antenna connectivity</w:t>
      </w:r>
      <w:r w:rsidRPr="004D53B2">
        <w:t xml:space="preserve"> </w:t>
      </w:r>
      <w:r>
        <w:t>configurations.  By necessity this is has resulted in a complex sub-section.</w:t>
      </w:r>
    </w:p>
    <w:p w:rsidR="00F62755" w:rsidRDefault="00F62755" w:rsidP="0079515F">
      <w:pPr>
        <w:rPr>
          <w:lang w:val="en-US"/>
        </w:rPr>
      </w:pPr>
      <w:r>
        <w:rPr>
          <w:lang w:val="en-US"/>
        </w:rPr>
        <w:t xml:space="preserve">Contributions [5], [6] and [7] are very similar with a common view that a) to d) is required without modification and that additional declarations needed for multiband. If the new multiband subsection e) is adopted then there is commonality   in general terms to include parameters for bands of operation  the total operating bandwidth and total output power  to added  into the Manufacturer’s declaration , however an additional parameter for power difference between operating bands is new. </w:t>
      </w:r>
    </w:p>
    <w:p w:rsidR="00F62755" w:rsidRDefault="00F62755" w:rsidP="0079515F">
      <w:pPr>
        <w:rPr>
          <w:lang w:val="en-US"/>
        </w:rPr>
      </w:pPr>
      <w:r>
        <w:rPr>
          <w:lang w:val="en-US"/>
        </w:rPr>
        <w:t xml:space="preserve">For the power difference parameter between bands then this could be considered to be already declared within the general parameter as </w:t>
      </w:r>
      <w:r w:rsidRPr="00464399">
        <w:t>Maximum supported power difference between carriers</w:t>
      </w:r>
      <w:r>
        <w:t xml:space="preserve">, and therefore does not necessarily require to be   repeated as an additional declaration. </w:t>
      </w:r>
    </w:p>
    <w:p w:rsidR="00F62755" w:rsidRDefault="00F62755" w:rsidP="00ED4ED6">
      <w:pPr>
        <w:pStyle w:val="BodyText"/>
      </w:pPr>
      <w:r>
        <w:t xml:space="preserve">Therefore for MB-MSR the set of parameters for MSR a) to d) are used for general and RAN specific parameters with the addition of a further subsection e) added for multi-band operation which details total power available, bandwidth, the number of carriers and power difference supported between bands that shall be declared by manufacturer, as proposed below:  </w:t>
      </w:r>
    </w:p>
    <w:p w:rsidR="00F62755" w:rsidRDefault="00F62755" w:rsidP="00ED4ED6">
      <w:pPr>
        <w:pStyle w:val="BodyText"/>
      </w:pPr>
      <w:r>
        <w:t xml:space="preserve">  </w:t>
      </w:r>
    </w:p>
    <w:p w:rsidR="00F62755" w:rsidRPr="008302A8" w:rsidRDefault="00F62755" w:rsidP="00ED4ED6">
      <w:pPr>
        <w:pStyle w:val="BodyText"/>
      </w:pPr>
      <w:r>
        <w:t>e)</w:t>
      </w:r>
      <w:r>
        <w:rPr>
          <w:lang w:eastAsia="zh-CN"/>
        </w:rPr>
        <w:t xml:space="preserve">     </w:t>
      </w:r>
      <w:r w:rsidRPr="008302A8">
        <w:t>Parameters related to operation of BS capable of multi-band operation:</w:t>
      </w:r>
    </w:p>
    <w:p w:rsidR="00F62755" w:rsidRPr="008302A8" w:rsidRDefault="00F62755" w:rsidP="00ED4ED6">
      <w:pPr>
        <w:pStyle w:val="BodyText"/>
        <w:ind w:firstLineChars="213" w:firstLine="426"/>
      </w:pPr>
      <w:r w:rsidRPr="008302A8">
        <w:t>●</w:t>
      </w:r>
      <w:r w:rsidRPr="008302A8">
        <w:tab/>
        <w:t>Supported operating band(s) for each antenna connector</w:t>
      </w:r>
    </w:p>
    <w:p w:rsidR="00F62755" w:rsidRPr="008302A8" w:rsidRDefault="00F62755" w:rsidP="00ED4ED6">
      <w:pPr>
        <w:pStyle w:val="BodyText"/>
        <w:ind w:firstLineChars="213" w:firstLine="426"/>
      </w:pPr>
      <w:r w:rsidRPr="008302A8">
        <w:t>●</w:t>
      </w:r>
      <w:r w:rsidRPr="008302A8">
        <w:tab/>
        <w:t>The total rated output power as a sum over operating band</w:t>
      </w:r>
      <w:r>
        <w:t>(s)</w:t>
      </w:r>
    </w:p>
    <w:p w:rsidR="00F62755" w:rsidRPr="0060633D" w:rsidRDefault="00F62755" w:rsidP="00ED4ED6">
      <w:pPr>
        <w:pStyle w:val="BodyText"/>
        <w:ind w:firstLineChars="213" w:firstLine="426"/>
        <w:rPr>
          <w:color w:val="000000"/>
        </w:rPr>
      </w:pPr>
      <w:r w:rsidRPr="0060633D">
        <w:rPr>
          <w:color w:val="000000"/>
        </w:rPr>
        <w:t>●</w:t>
      </w:r>
      <w:r w:rsidRPr="0060633D">
        <w:rPr>
          <w:color w:val="000000"/>
        </w:rPr>
        <w:tab/>
        <w:t xml:space="preserve">The total bandwidth of transmitter and receiver </w:t>
      </w:r>
    </w:p>
    <w:p w:rsidR="00F62755" w:rsidRPr="0060633D" w:rsidRDefault="00F62755" w:rsidP="00ED4ED6">
      <w:pPr>
        <w:pStyle w:val="BodyText"/>
        <w:ind w:firstLineChars="213" w:firstLine="426"/>
        <w:rPr>
          <w:color w:val="000000"/>
        </w:rPr>
      </w:pPr>
      <w:r w:rsidRPr="0060633D">
        <w:rPr>
          <w:color w:val="000000"/>
        </w:rPr>
        <w:t>●</w:t>
      </w:r>
      <w:r w:rsidRPr="0060633D">
        <w:rPr>
          <w:color w:val="000000"/>
        </w:rPr>
        <w:tab/>
        <w:t xml:space="preserve">The total number of supported carriers </w:t>
      </w:r>
    </w:p>
    <w:p w:rsidR="00F62755" w:rsidRDefault="00F62755" w:rsidP="00ED4ED6">
      <w:pPr>
        <w:pStyle w:val="BodyText"/>
        <w:ind w:firstLineChars="213" w:firstLine="426"/>
        <w:rPr>
          <w:color w:val="FF0000"/>
        </w:rPr>
      </w:pPr>
    </w:p>
    <w:p w:rsidR="00F62755" w:rsidRDefault="00F62755" w:rsidP="00ED4ED6">
      <w:pPr>
        <w:pStyle w:val="BodyText"/>
        <w:ind w:firstLineChars="213" w:firstLine="426"/>
        <w:rPr>
          <w:color w:val="FF0000"/>
        </w:rPr>
      </w:pPr>
    </w:p>
    <w:p w:rsidR="00F62755" w:rsidRPr="00D93D24" w:rsidRDefault="00F62755" w:rsidP="00ED4ED6">
      <w:pPr>
        <w:pStyle w:val="BodyText"/>
        <w:ind w:firstLineChars="213" w:firstLine="426"/>
        <w:rPr>
          <w:color w:val="FF0000"/>
          <w:lang w:eastAsia="zh-CN"/>
        </w:rPr>
      </w:pPr>
    </w:p>
    <w:p w:rsidR="00F62755" w:rsidRPr="00714AA2" w:rsidRDefault="00F62755" w:rsidP="00E21D8D">
      <w:pPr>
        <w:ind w:leftChars="50" w:left="100" w:firstLineChars="50" w:firstLine="110"/>
        <w:rPr>
          <w:b/>
          <w:sz w:val="22"/>
          <w:lang w:eastAsia="ja-JP"/>
        </w:rPr>
      </w:pPr>
    </w:p>
    <w:p w:rsidR="00F62755" w:rsidRDefault="00F62755" w:rsidP="007E7DB6">
      <w:pPr>
        <w:pStyle w:val="Heading1"/>
        <w:rPr>
          <w:lang w:eastAsia="ja-JP"/>
        </w:rPr>
      </w:pPr>
      <w:r>
        <w:rPr>
          <w:lang w:eastAsia="ja-JP"/>
        </w:rPr>
        <w:t>3. Conclusion</w:t>
      </w:r>
    </w:p>
    <w:p w:rsidR="00F62755" w:rsidRDefault="00F62755" w:rsidP="0060633D">
      <w:pPr>
        <w:pStyle w:val="BodyText"/>
        <w:rPr>
          <w:lang w:val="en-US"/>
        </w:rPr>
      </w:pPr>
      <w:r>
        <w:t>This document outlines the additional RF requirements and parameters needed for the MB-MSR BS to allow for flexibility of configurations of MB-MSR BS using the same active components and</w:t>
      </w:r>
      <w:r>
        <w:rPr>
          <w:lang w:val="en-US"/>
        </w:rPr>
        <w:t xml:space="preserve"> proposed as follows:</w:t>
      </w:r>
    </w:p>
    <w:p w:rsidR="00F62755" w:rsidRPr="00D93D24" w:rsidRDefault="00F62755" w:rsidP="0060633D">
      <w:pPr>
        <w:pStyle w:val="BodyText"/>
        <w:rPr>
          <w:color w:val="FF0000"/>
        </w:rPr>
      </w:pPr>
      <w:r w:rsidRPr="00464399">
        <w:t>The manufacturer shall declare which operational configurations the</w:t>
      </w:r>
      <w:r>
        <w:t xml:space="preserve"> MSR </w:t>
      </w:r>
      <w:r w:rsidRPr="00464399">
        <w:t>BS supports by declaring the following parameters</w:t>
      </w:r>
      <w:r>
        <w:t xml:space="preserve">. a) to d)  for each supported band and e) for  each supported  configuration of multiband operation  </w:t>
      </w:r>
    </w:p>
    <w:p w:rsidR="00F62755" w:rsidRPr="008302A8" w:rsidRDefault="00F62755" w:rsidP="0060633D">
      <w:pPr>
        <w:rPr>
          <w:lang w:eastAsia="ja-JP"/>
        </w:rPr>
      </w:pPr>
      <w:r>
        <w:t xml:space="preserve">e) Extra </w:t>
      </w:r>
      <w:r>
        <w:rPr>
          <w:lang w:eastAsia="ja-JP"/>
        </w:rPr>
        <w:t>p</w:t>
      </w:r>
      <w:r w:rsidRPr="008302A8">
        <w:rPr>
          <w:lang w:eastAsia="ja-JP"/>
        </w:rPr>
        <w:t xml:space="preserve">arameters </w:t>
      </w:r>
      <w:r>
        <w:rPr>
          <w:lang w:eastAsia="ja-JP"/>
        </w:rPr>
        <w:t xml:space="preserve">to be declared for multi-band capable </w:t>
      </w:r>
      <w:r w:rsidRPr="008302A8">
        <w:rPr>
          <w:lang w:eastAsia="ja-JP"/>
        </w:rPr>
        <w:t>BS operation:</w:t>
      </w:r>
    </w:p>
    <w:p w:rsidR="00F62755" w:rsidRPr="008302A8" w:rsidRDefault="00F62755" w:rsidP="0060633D">
      <w:pPr>
        <w:pStyle w:val="BodyText"/>
        <w:ind w:firstLineChars="213" w:firstLine="426"/>
      </w:pPr>
      <w:r w:rsidRPr="008302A8">
        <w:t>●</w:t>
      </w:r>
      <w:r w:rsidRPr="008302A8">
        <w:tab/>
        <w:t>Supported operating band(s) for each antenna connector</w:t>
      </w:r>
    </w:p>
    <w:p w:rsidR="00F62755" w:rsidRPr="008302A8" w:rsidRDefault="00F62755" w:rsidP="0060633D">
      <w:pPr>
        <w:pStyle w:val="BodyText"/>
        <w:ind w:firstLineChars="213" w:firstLine="426"/>
      </w:pPr>
      <w:r w:rsidRPr="008302A8">
        <w:t>●</w:t>
      </w:r>
      <w:r w:rsidRPr="008302A8">
        <w:tab/>
        <w:t>The total rated output power as a</w:t>
      </w:r>
      <w:r>
        <w:t xml:space="preserve">n aggregate </w:t>
      </w:r>
      <w:r w:rsidRPr="008302A8">
        <w:t>sum over</w:t>
      </w:r>
      <w:r>
        <w:t xml:space="preserve"> </w:t>
      </w:r>
      <w:r w:rsidRPr="008302A8">
        <w:t>a</w:t>
      </w:r>
      <w:r>
        <w:t xml:space="preserve">ll the </w:t>
      </w:r>
      <w:r w:rsidRPr="008302A8">
        <w:t>operating band</w:t>
      </w:r>
      <w:r>
        <w:t>(s)</w:t>
      </w:r>
    </w:p>
    <w:p w:rsidR="00F62755" w:rsidRPr="0060633D" w:rsidRDefault="00F62755" w:rsidP="0060633D">
      <w:pPr>
        <w:pStyle w:val="BodyText"/>
        <w:ind w:firstLineChars="213" w:firstLine="426"/>
        <w:rPr>
          <w:color w:val="000000"/>
        </w:rPr>
      </w:pPr>
      <w:r w:rsidRPr="0060633D">
        <w:rPr>
          <w:color w:val="000000"/>
        </w:rPr>
        <w:t>●</w:t>
      </w:r>
      <w:r w:rsidRPr="0060633D">
        <w:rPr>
          <w:color w:val="000000"/>
        </w:rPr>
        <w:tab/>
        <w:t xml:space="preserve">The total bandwidth of </w:t>
      </w:r>
      <w:r>
        <w:rPr>
          <w:color w:val="000000"/>
        </w:rPr>
        <w:t xml:space="preserve">multiband </w:t>
      </w:r>
      <w:r w:rsidRPr="0060633D">
        <w:rPr>
          <w:color w:val="000000"/>
        </w:rPr>
        <w:t xml:space="preserve">transmitter and receiver </w:t>
      </w:r>
    </w:p>
    <w:p w:rsidR="00F62755" w:rsidRPr="0060633D" w:rsidRDefault="00F62755" w:rsidP="0060633D">
      <w:pPr>
        <w:pStyle w:val="BodyText"/>
        <w:ind w:firstLineChars="213" w:firstLine="426"/>
        <w:rPr>
          <w:color w:val="000000"/>
        </w:rPr>
      </w:pPr>
      <w:r w:rsidRPr="0060633D">
        <w:rPr>
          <w:color w:val="000000"/>
        </w:rPr>
        <w:t>●</w:t>
      </w:r>
      <w:r w:rsidRPr="0060633D">
        <w:rPr>
          <w:color w:val="000000"/>
        </w:rPr>
        <w:tab/>
        <w:t xml:space="preserve">The total number of supported carriers </w:t>
      </w:r>
    </w:p>
    <w:p w:rsidR="00F62755" w:rsidRPr="0060633D" w:rsidRDefault="00F62755" w:rsidP="007D3417">
      <w:pPr>
        <w:pStyle w:val="BodyText"/>
        <w:overflowPunct/>
        <w:autoSpaceDE/>
        <w:autoSpaceDN/>
        <w:adjustRightInd/>
        <w:spacing w:after="120"/>
        <w:textAlignment w:val="auto"/>
        <w:rPr>
          <w:color w:val="000000"/>
        </w:rPr>
      </w:pPr>
      <w:r>
        <w:rPr>
          <w:color w:val="000000"/>
        </w:rPr>
        <w:t xml:space="preserve"> </w:t>
      </w:r>
    </w:p>
    <w:p w:rsidR="00F62755" w:rsidRDefault="00F62755" w:rsidP="00714AA2">
      <w:pPr>
        <w:pStyle w:val="B2"/>
      </w:pPr>
    </w:p>
    <w:p w:rsidR="00F62755" w:rsidRPr="008302A8" w:rsidRDefault="00F62755" w:rsidP="00714AA2">
      <w:pPr>
        <w:pStyle w:val="B2"/>
      </w:pPr>
    </w:p>
    <w:p w:rsidR="00F62755" w:rsidRDefault="00F62755" w:rsidP="00FF2256">
      <w:pPr>
        <w:pStyle w:val="BodyText"/>
        <w:ind w:firstLineChars="50" w:firstLine="100"/>
        <w:rPr>
          <w:lang w:val="en-US"/>
        </w:rPr>
      </w:pPr>
    </w:p>
    <w:p w:rsidR="00F62755" w:rsidRPr="001B7601" w:rsidRDefault="00F62755" w:rsidP="007E7DB6">
      <w:pPr>
        <w:pStyle w:val="Heading1"/>
        <w:rPr>
          <w:rStyle w:val="a0"/>
          <w:rFonts w:cs="Arial"/>
          <w:smallCaps w:val="0"/>
          <w:color w:val="000000"/>
        </w:rPr>
      </w:pPr>
      <w:r w:rsidRPr="001B7601">
        <w:rPr>
          <w:rStyle w:val="a0"/>
          <w:rFonts w:cs="Arial"/>
          <w:smallCaps w:val="0"/>
          <w:color w:val="000000"/>
        </w:rPr>
        <w:t>Reference</w:t>
      </w:r>
    </w:p>
    <w:bookmarkEnd w:id="0"/>
    <w:p w:rsidR="00F62755" w:rsidRDefault="00F62755" w:rsidP="00FF2256">
      <w:pPr>
        <w:rPr>
          <w:lang w:eastAsia="ja-JP"/>
        </w:rPr>
      </w:pPr>
      <w:r>
        <w:rPr>
          <w:lang w:eastAsia="ja-JP"/>
        </w:rPr>
        <w:t xml:space="preserve"> </w:t>
      </w:r>
    </w:p>
    <w:p w:rsidR="00F62755" w:rsidRPr="00334E92" w:rsidRDefault="00F62755" w:rsidP="00714AA2">
      <w:pPr>
        <w:pStyle w:val="EX"/>
        <w:ind w:left="0" w:firstLine="0"/>
        <w:rPr>
          <w:color w:val="000000"/>
          <w:lang w:val="en-US"/>
        </w:rPr>
      </w:pPr>
      <w:r w:rsidRPr="00334E92">
        <w:rPr>
          <w:color w:val="000000"/>
          <w:lang w:val="en-US"/>
        </w:rPr>
        <w:t>[1]</w:t>
      </w:r>
      <w:r w:rsidRPr="00334E92">
        <w:rPr>
          <w:color w:val="000000"/>
          <w:lang w:val="en-US"/>
        </w:rPr>
        <w:tab/>
        <w:t>R4-124579</w:t>
      </w:r>
      <w:r w:rsidRPr="00334E92">
        <w:rPr>
          <w:color w:val="000000"/>
          <w:lang w:val="en-US"/>
        </w:rPr>
        <w:tab/>
        <w:t>“MB-MSR decl</w:t>
      </w:r>
      <w:r>
        <w:rPr>
          <w:color w:val="000000"/>
          <w:lang w:val="en-US"/>
        </w:rPr>
        <w:t>a</w:t>
      </w:r>
      <w:r w:rsidRPr="00334E92">
        <w:rPr>
          <w:color w:val="000000"/>
          <w:lang w:val="en-US"/>
        </w:rPr>
        <w:t>ration”, Ericsson</w:t>
      </w:r>
    </w:p>
    <w:p w:rsidR="00F62755" w:rsidRPr="00334E92" w:rsidRDefault="00F62755" w:rsidP="00714AA2">
      <w:pPr>
        <w:rPr>
          <w:color w:val="000000"/>
          <w:lang w:val="en-US"/>
        </w:rPr>
      </w:pPr>
      <w:r w:rsidRPr="00334E92">
        <w:rPr>
          <w:color w:val="000000"/>
          <w:lang w:val="en-US"/>
        </w:rPr>
        <w:t>[2]</w:t>
      </w:r>
      <w:r w:rsidRPr="00334E92">
        <w:rPr>
          <w:color w:val="000000"/>
          <w:lang w:val="en-US"/>
        </w:rPr>
        <w:tab/>
        <w:t xml:space="preserve"> R4-125713</w:t>
      </w:r>
      <w:r w:rsidRPr="00334E92">
        <w:rPr>
          <w:color w:val="000000"/>
          <w:lang w:val="en-US"/>
        </w:rPr>
        <w:tab/>
        <w:t xml:space="preserve">“Output Power considerations MB-MSR”, Ericsson </w:t>
      </w:r>
    </w:p>
    <w:p w:rsidR="00F62755" w:rsidRPr="00334E92" w:rsidRDefault="00F62755" w:rsidP="00714AA2">
      <w:pPr>
        <w:rPr>
          <w:color w:val="000000"/>
          <w:lang w:val="en-US"/>
        </w:rPr>
      </w:pPr>
      <w:r w:rsidRPr="00334E92">
        <w:rPr>
          <w:color w:val="000000"/>
          <w:lang w:val="en-US"/>
        </w:rPr>
        <w:t>[3]</w:t>
      </w:r>
      <w:r w:rsidRPr="00334E92">
        <w:rPr>
          <w:color w:val="000000"/>
          <w:lang w:val="en-US"/>
        </w:rPr>
        <w:tab/>
        <w:t>R4-125824</w:t>
      </w:r>
      <w:r w:rsidRPr="00334E92">
        <w:rPr>
          <w:color w:val="000000"/>
          <w:lang w:val="en-US"/>
        </w:rPr>
        <w:tab/>
        <w:t>“TP on manufacturer’s declaration for MB-MSR”, ZTE Corporation</w:t>
      </w:r>
    </w:p>
    <w:p w:rsidR="00F62755" w:rsidRDefault="00F62755" w:rsidP="00714AA2">
      <w:pPr>
        <w:spacing w:line="360" w:lineRule="auto"/>
        <w:rPr>
          <w:color w:val="000000"/>
          <w:lang w:val="en-US"/>
        </w:rPr>
      </w:pPr>
      <w:r w:rsidRPr="00334E92">
        <w:rPr>
          <w:color w:val="000000"/>
          <w:lang w:val="en-US"/>
        </w:rPr>
        <w:t>[4]</w:t>
      </w:r>
      <w:r w:rsidRPr="00334E92">
        <w:rPr>
          <w:color w:val="000000"/>
          <w:lang w:val="en-US"/>
        </w:rPr>
        <w:tab/>
        <w:t>R4-125333</w:t>
      </w:r>
      <w:r w:rsidRPr="00334E92">
        <w:rPr>
          <w:color w:val="000000"/>
          <w:lang w:val="en-US"/>
        </w:rPr>
        <w:tab/>
        <w:t>“TP on Manufacturer's declaration”, Huawei</w:t>
      </w:r>
    </w:p>
    <w:p w:rsidR="00F62755" w:rsidRPr="00334E92" w:rsidRDefault="00F62755" w:rsidP="00714AA2">
      <w:pPr>
        <w:spacing w:line="360" w:lineRule="auto"/>
        <w:rPr>
          <w:color w:val="000000"/>
          <w:lang w:eastAsia="zh-CN"/>
        </w:rPr>
      </w:pPr>
      <w:r w:rsidRPr="00334E92">
        <w:rPr>
          <w:color w:val="000000"/>
          <w:lang w:eastAsia="ja-JP"/>
        </w:rPr>
        <w:t xml:space="preserve">[5] </w:t>
      </w:r>
      <w:r w:rsidRPr="00334E92">
        <w:rPr>
          <w:color w:val="000000"/>
          <w:lang w:eastAsia="zh-CN"/>
        </w:rPr>
        <w:t>R4-126342</w:t>
      </w:r>
      <w:r w:rsidRPr="00334E92">
        <w:rPr>
          <w:color w:val="000000"/>
          <w:lang w:eastAsia="zh-CN"/>
        </w:rPr>
        <w:tab/>
        <w:t>TP on manufacturer’s declaration</w:t>
      </w:r>
      <w:r w:rsidRPr="00334E92">
        <w:rPr>
          <w:color w:val="000000"/>
          <w:lang w:eastAsia="zh-CN"/>
        </w:rPr>
        <w:tab/>
        <w:t>Huawei</w:t>
      </w:r>
    </w:p>
    <w:p w:rsidR="00F62755" w:rsidRPr="00334E92" w:rsidRDefault="00F62755" w:rsidP="00714AA2">
      <w:pPr>
        <w:spacing w:line="360" w:lineRule="auto"/>
        <w:rPr>
          <w:rFonts w:ascii="Arial" w:hAnsi="Arial" w:cs="Arial"/>
          <w:color w:val="000000"/>
          <w:lang w:val="en-US" w:eastAsia="zh-CN"/>
        </w:rPr>
      </w:pPr>
      <w:r w:rsidRPr="00334E92">
        <w:rPr>
          <w:color w:val="000000"/>
          <w:lang w:eastAsia="zh-CN"/>
        </w:rPr>
        <w:t>[6]</w:t>
      </w:r>
      <w:r w:rsidRPr="00334E92">
        <w:rPr>
          <w:rFonts w:ascii="Arial" w:hAnsi="Arial" w:cs="Arial"/>
          <w:color w:val="000000"/>
          <w:lang w:val="en-US" w:eastAsia="zh-CN"/>
        </w:rPr>
        <w:t xml:space="preserve"> </w:t>
      </w:r>
      <w:r w:rsidRPr="00334E92">
        <w:rPr>
          <w:color w:val="000000"/>
          <w:lang w:eastAsia="zh-CN"/>
        </w:rPr>
        <w:t>R4-126113</w:t>
      </w:r>
      <w:r w:rsidRPr="00334E92">
        <w:rPr>
          <w:color w:val="000000"/>
          <w:lang w:eastAsia="zh-CN"/>
        </w:rPr>
        <w:tab/>
        <w:t>TP on manufacturer’s declaration for MB-MSR</w:t>
      </w:r>
      <w:r w:rsidRPr="00334E92">
        <w:rPr>
          <w:color w:val="000000"/>
          <w:lang w:eastAsia="zh-CN"/>
        </w:rPr>
        <w:tab/>
        <w:t>ZTE Corporation</w:t>
      </w:r>
    </w:p>
    <w:p w:rsidR="00F62755" w:rsidRPr="00334E92" w:rsidRDefault="00F62755" w:rsidP="00714AA2">
      <w:pPr>
        <w:spacing w:line="360" w:lineRule="auto"/>
        <w:rPr>
          <w:color w:val="000000"/>
          <w:lang w:eastAsia="zh-CN"/>
        </w:rPr>
      </w:pPr>
      <w:r w:rsidRPr="00334E92">
        <w:rPr>
          <w:color w:val="000000"/>
          <w:lang w:eastAsia="zh-CN"/>
        </w:rPr>
        <w:t>[7] R4-126725</w:t>
      </w:r>
      <w:r w:rsidRPr="00334E92">
        <w:rPr>
          <w:color w:val="000000"/>
          <w:lang w:eastAsia="zh-CN"/>
        </w:rPr>
        <w:tab/>
        <w:t>TP on manufacturer's declaration for MB-MSR</w:t>
      </w:r>
      <w:r w:rsidRPr="00334E92">
        <w:rPr>
          <w:color w:val="000000"/>
          <w:lang w:eastAsia="zh-CN"/>
        </w:rPr>
        <w:tab/>
        <w:t>Ericsson</w:t>
      </w:r>
    </w:p>
    <w:p w:rsidR="00F62755" w:rsidRPr="00334E92" w:rsidRDefault="00F62755" w:rsidP="00334E92">
      <w:pPr>
        <w:spacing w:line="360" w:lineRule="auto"/>
        <w:ind w:left="1410" w:hangingChars="705" w:hanging="1410"/>
        <w:rPr>
          <w:color w:val="000000"/>
          <w:lang w:eastAsia="zh-CN"/>
        </w:rPr>
      </w:pPr>
      <w:r w:rsidRPr="00334E92">
        <w:rPr>
          <w:color w:val="000000"/>
          <w:lang w:eastAsia="zh-CN"/>
        </w:rPr>
        <w:t xml:space="preserve">[8] R4-126680 </w:t>
      </w:r>
      <w:r w:rsidRPr="00334E92">
        <w:rPr>
          <w:color w:val="000000"/>
          <w:lang w:eastAsia="zh-CN"/>
        </w:rPr>
        <w:tab/>
        <w:t xml:space="preserve">MB-MSR Ad-hoc Minutes </w:t>
      </w:r>
      <w:r w:rsidRPr="00334E92">
        <w:rPr>
          <w:color w:val="000000"/>
          <w:lang w:eastAsia="zh-CN"/>
        </w:rPr>
        <w:tab/>
        <w:t xml:space="preserve">Huawei </w:t>
      </w:r>
    </w:p>
    <w:p w:rsidR="00F62755" w:rsidRPr="003A5F25" w:rsidRDefault="00F62755" w:rsidP="00FF2256">
      <w:pPr>
        <w:rPr>
          <w:lang w:eastAsia="ja-JP"/>
        </w:rPr>
      </w:pPr>
    </w:p>
    <w:sectPr w:rsidR="00F62755" w:rsidRPr="003A5F25" w:rsidSect="00C01DD0">
      <w:footerReference w:type="default" r:id="rId8"/>
      <w:footnotePr>
        <w:numRestart w:val="eachSect"/>
      </w:footnotePr>
      <w:pgSz w:w="11907" w:h="16840" w:code="9"/>
      <w:pgMar w:top="1416" w:right="1133" w:bottom="1133" w:left="1133" w:header="850" w:footer="340" w:gutter="0"/>
      <w:cols w:space="720"/>
      <w:formProt w:val="0"/>
      <w:rtlGutter/>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755" w:rsidRDefault="00F62755">
      <w:r>
        <w:separator/>
      </w:r>
    </w:p>
  </w:endnote>
  <w:endnote w:type="continuationSeparator" w:id="0">
    <w:p w:rsidR="00F62755" w:rsidRDefault="00F627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0000000000000000000"/>
    <w:charset w:val="81"/>
    <w:family w:val="modern"/>
    <w:notTrueType/>
    <w:pitch w:val="variable"/>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UI Gothic">
    <w:panose1 w:val="00000000000000000000"/>
    <w:charset w:val="80"/>
    <w:family w:val="modern"/>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755" w:rsidRDefault="00F6275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755" w:rsidRDefault="00F62755">
      <w:r>
        <w:separator/>
      </w:r>
    </w:p>
  </w:footnote>
  <w:footnote w:type="continuationSeparator" w:id="0">
    <w:p w:rsidR="00F62755" w:rsidRDefault="00F62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5D79D7"/>
    <w:multiLevelType w:val="hybridMultilevel"/>
    <w:tmpl w:val="9E021A6E"/>
    <w:lvl w:ilvl="0" w:tplc="DAE2C1A0">
      <w:start w:val="2"/>
      <w:numFmt w:val="bullet"/>
      <w:lvlText w:val="-"/>
      <w:lvlJc w:val="left"/>
      <w:pPr>
        <w:ind w:left="460" w:hanging="360"/>
      </w:pPr>
      <w:rPr>
        <w:rFonts w:ascii="Times New Roman" w:eastAsia="MS Mincho" w:hAnsi="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cs="Times New Roman" w:hint="default"/>
      </w:rPr>
    </w:lvl>
    <w:lvl w:ilvl="1">
      <w:start w:val="6"/>
      <w:numFmt w:val="decimal"/>
      <w:lvlText w:val="%1.%2"/>
      <w:lvlJc w:val="left"/>
      <w:pPr>
        <w:tabs>
          <w:tab w:val="num" w:pos="1425"/>
        </w:tabs>
        <w:ind w:left="1425" w:hanging="1425"/>
      </w:pPr>
      <w:rPr>
        <w:rFonts w:cs="Times New Roman" w:hint="default"/>
      </w:rPr>
    </w:lvl>
    <w:lvl w:ilvl="2">
      <w:start w:val="2"/>
      <w:numFmt w:val="decimal"/>
      <w:lvlText w:val="%1.%2.%3"/>
      <w:lvlJc w:val="left"/>
      <w:pPr>
        <w:tabs>
          <w:tab w:val="num" w:pos="1425"/>
        </w:tabs>
        <w:ind w:left="1425" w:hanging="1425"/>
      </w:pPr>
      <w:rPr>
        <w:rFonts w:cs="Times New Roman" w:hint="default"/>
      </w:rPr>
    </w:lvl>
    <w:lvl w:ilvl="3">
      <w:start w:val="2"/>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cs="Times New Roman" w:hint="default"/>
      </w:rPr>
    </w:lvl>
    <w:lvl w:ilvl="1">
      <w:start w:val="7"/>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cs="Times New Roman" w:hint="default"/>
      </w:rPr>
    </w:lvl>
    <w:lvl w:ilvl="1">
      <w:start w:val="6"/>
      <w:numFmt w:val="decimal"/>
      <w:lvlText w:val="%1.%2"/>
      <w:lvlJc w:val="left"/>
      <w:pPr>
        <w:tabs>
          <w:tab w:val="num" w:pos="1425"/>
        </w:tabs>
        <w:ind w:left="1425" w:hanging="1425"/>
      </w:pPr>
      <w:rPr>
        <w:rFonts w:cs="Times New Roman" w:hint="default"/>
      </w:rPr>
    </w:lvl>
    <w:lvl w:ilvl="2">
      <w:start w:val="4"/>
      <w:numFmt w:val="decimal"/>
      <w:lvlText w:val="%1.%2.%3"/>
      <w:lvlJc w:val="left"/>
      <w:pPr>
        <w:tabs>
          <w:tab w:val="num" w:pos="1425"/>
        </w:tabs>
        <w:ind w:left="1425" w:hanging="1425"/>
      </w:pPr>
      <w:rPr>
        <w:rFonts w:cs="Times New Roman" w:hint="default"/>
      </w:rPr>
    </w:lvl>
    <w:lvl w:ilvl="3">
      <w:start w:val="3"/>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2421368A"/>
    <w:multiLevelType w:val="hybridMultilevel"/>
    <w:tmpl w:val="6AE68E8E"/>
    <w:lvl w:ilvl="0" w:tplc="74D6A652">
      <w:start w:val="1"/>
      <w:numFmt w:val="bullet"/>
      <w:lvlText w:val="•"/>
      <w:lvlJc w:val="left"/>
      <w:pPr>
        <w:tabs>
          <w:tab w:val="num" w:pos="720"/>
        </w:tabs>
        <w:ind w:left="720" w:hanging="360"/>
      </w:pPr>
      <w:rPr>
        <w:rFonts w:ascii="Arial" w:hAnsi="Arial" w:hint="default"/>
      </w:rPr>
    </w:lvl>
    <w:lvl w:ilvl="1" w:tplc="27B2224E">
      <w:start w:val="1557"/>
      <w:numFmt w:val="bullet"/>
      <w:lvlText w:val="–"/>
      <w:lvlJc w:val="left"/>
      <w:pPr>
        <w:tabs>
          <w:tab w:val="num" w:pos="1440"/>
        </w:tabs>
        <w:ind w:left="1440" w:hanging="360"/>
      </w:pPr>
      <w:rPr>
        <w:rFonts w:ascii="Arial" w:hAnsi="Arial" w:hint="default"/>
      </w:rPr>
    </w:lvl>
    <w:lvl w:ilvl="2" w:tplc="5084632A" w:tentative="1">
      <w:start w:val="1"/>
      <w:numFmt w:val="bullet"/>
      <w:lvlText w:val="•"/>
      <w:lvlJc w:val="left"/>
      <w:pPr>
        <w:tabs>
          <w:tab w:val="num" w:pos="2160"/>
        </w:tabs>
        <w:ind w:left="2160" w:hanging="360"/>
      </w:pPr>
      <w:rPr>
        <w:rFonts w:ascii="Arial" w:hAnsi="Arial" w:hint="default"/>
      </w:rPr>
    </w:lvl>
    <w:lvl w:ilvl="3" w:tplc="AFF622AC" w:tentative="1">
      <w:start w:val="1"/>
      <w:numFmt w:val="bullet"/>
      <w:lvlText w:val="•"/>
      <w:lvlJc w:val="left"/>
      <w:pPr>
        <w:tabs>
          <w:tab w:val="num" w:pos="2880"/>
        </w:tabs>
        <w:ind w:left="2880" w:hanging="360"/>
      </w:pPr>
      <w:rPr>
        <w:rFonts w:ascii="Arial" w:hAnsi="Arial" w:hint="default"/>
      </w:rPr>
    </w:lvl>
    <w:lvl w:ilvl="4" w:tplc="92D0D5DE" w:tentative="1">
      <w:start w:val="1"/>
      <w:numFmt w:val="bullet"/>
      <w:lvlText w:val="•"/>
      <w:lvlJc w:val="left"/>
      <w:pPr>
        <w:tabs>
          <w:tab w:val="num" w:pos="3600"/>
        </w:tabs>
        <w:ind w:left="3600" w:hanging="360"/>
      </w:pPr>
      <w:rPr>
        <w:rFonts w:ascii="Arial" w:hAnsi="Arial" w:hint="default"/>
      </w:rPr>
    </w:lvl>
    <w:lvl w:ilvl="5" w:tplc="3408A8CC" w:tentative="1">
      <w:start w:val="1"/>
      <w:numFmt w:val="bullet"/>
      <w:lvlText w:val="•"/>
      <w:lvlJc w:val="left"/>
      <w:pPr>
        <w:tabs>
          <w:tab w:val="num" w:pos="4320"/>
        </w:tabs>
        <w:ind w:left="4320" w:hanging="360"/>
      </w:pPr>
      <w:rPr>
        <w:rFonts w:ascii="Arial" w:hAnsi="Arial" w:hint="default"/>
      </w:rPr>
    </w:lvl>
    <w:lvl w:ilvl="6" w:tplc="2A6CC34C" w:tentative="1">
      <w:start w:val="1"/>
      <w:numFmt w:val="bullet"/>
      <w:lvlText w:val="•"/>
      <w:lvlJc w:val="left"/>
      <w:pPr>
        <w:tabs>
          <w:tab w:val="num" w:pos="5040"/>
        </w:tabs>
        <w:ind w:left="5040" w:hanging="360"/>
      </w:pPr>
      <w:rPr>
        <w:rFonts w:ascii="Arial" w:hAnsi="Arial" w:hint="default"/>
      </w:rPr>
    </w:lvl>
    <w:lvl w:ilvl="7" w:tplc="C08EC25C" w:tentative="1">
      <w:start w:val="1"/>
      <w:numFmt w:val="bullet"/>
      <w:lvlText w:val="•"/>
      <w:lvlJc w:val="left"/>
      <w:pPr>
        <w:tabs>
          <w:tab w:val="num" w:pos="5760"/>
        </w:tabs>
        <w:ind w:left="5760" w:hanging="360"/>
      </w:pPr>
      <w:rPr>
        <w:rFonts w:ascii="Arial" w:hAnsi="Arial" w:hint="default"/>
      </w:rPr>
    </w:lvl>
    <w:lvl w:ilvl="8" w:tplc="B9489AFC" w:tentative="1">
      <w:start w:val="1"/>
      <w:numFmt w:val="bullet"/>
      <w:lvlText w:val="•"/>
      <w:lvlJc w:val="left"/>
      <w:pPr>
        <w:tabs>
          <w:tab w:val="num" w:pos="6480"/>
        </w:tabs>
        <w:ind w:left="6480" w:hanging="360"/>
      </w:pPr>
      <w:rPr>
        <w:rFonts w:ascii="Arial" w:hAnsi="Arial" w:hint="default"/>
      </w:rPr>
    </w:lvl>
  </w:abstractNum>
  <w:abstractNum w:abstractNumId="6">
    <w:nsid w:val="43804C2E"/>
    <w:multiLevelType w:val="hybridMultilevel"/>
    <w:tmpl w:val="2988B254"/>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45CD0B5A"/>
    <w:multiLevelType w:val="hybridMultilevel"/>
    <w:tmpl w:val="4E7656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A70F06"/>
    <w:multiLevelType w:val="hybridMultilevel"/>
    <w:tmpl w:val="165E9AFA"/>
    <w:lvl w:ilvl="0" w:tplc="3A32F398">
      <w:numFmt w:val="bullet"/>
      <w:lvlText w:val=""/>
      <w:lvlJc w:val="left"/>
      <w:pPr>
        <w:ind w:left="420" w:hanging="420"/>
      </w:pPr>
      <w:rPr>
        <w:rFonts w:ascii="Symbol" w:eastAsia="Malgun Gothic"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406880"/>
    <w:multiLevelType w:val="multilevel"/>
    <w:tmpl w:val="94F6352E"/>
    <w:lvl w:ilvl="0">
      <w:start w:val="5"/>
      <w:numFmt w:val="decimal"/>
      <w:lvlText w:val="%1"/>
      <w:lvlJc w:val="left"/>
      <w:pPr>
        <w:tabs>
          <w:tab w:val="num" w:pos="1140"/>
        </w:tabs>
        <w:ind w:left="1140" w:hanging="1140"/>
      </w:pPr>
      <w:rPr>
        <w:rFonts w:cs="Times New Roman" w:hint="default"/>
      </w:rPr>
    </w:lvl>
    <w:lvl w:ilvl="1">
      <w:start w:val="7"/>
      <w:numFmt w:val="decimal"/>
      <w:lvlText w:val="%1.%2"/>
      <w:lvlJc w:val="left"/>
      <w:pPr>
        <w:tabs>
          <w:tab w:val="num" w:pos="1140"/>
        </w:tabs>
        <w:ind w:left="1140" w:hanging="1140"/>
      </w:pPr>
      <w:rPr>
        <w:rFonts w:cs="Times New Roman" w:hint="default"/>
      </w:rPr>
    </w:lvl>
    <w:lvl w:ilvl="2">
      <w:start w:val="3"/>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78256DEB"/>
    <w:multiLevelType w:val="hybridMultilevel"/>
    <w:tmpl w:val="24507238"/>
    <w:lvl w:ilvl="0" w:tplc="0409000F">
      <w:start w:val="1"/>
      <w:numFmt w:val="decimal"/>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3">
    <w:nsid w:val="7C2A2C6E"/>
    <w:multiLevelType w:val="multilevel"/>
    <w:tmpl w:val="5470C4B6"/>
    <w:lvl w:ilvl="0">
      <w:start w:val="6"/>
      <w:numFmt w:val="decimal"/>
      <w:lvlText w:val="%1"/>
      <w:lvlJc w:val="left"/>
      <w:pPr>
        <w:tabs>
          <w:tab w:val="num" w:pos="1425"/>
        </w:tabs>
        <w:ind w:left="1425" w:hanging="1425"/>
      </w:pPr>
      <w:rPr>
        <w:rFonts w:cs="Times New Roman" w:hint="default"/>
      </w:rPr>
    </w:lvl>
    <w:lvl w:ilvl="1">
      <w:start w:val="6"/>
      <w:numFmt w:val="decimal"/>
      <w:lvlText w:val="%1.%2"/>
      <w:lvlJc w:val="left"/>
      <w:pPr>
        <w:tabs>
          <w:tab w:val="num" w:pos="1425"/>
        </w:tabs>
        <w:ind w:left="1425" w:hanging="1425"/>
      </w:pPr>
      <w:rPr>
        <w:rFonts w:cs="Times New Roman" w:hint="default"/>
      </w:rPr>
    </w:lvl>
    <w:lvl w:ilvl="2">
      <w:start w:val="2"/>
      <w:numFmt w:val="decimal"/>
      <w:lvlText w:val="%1.%2.%3"/>
      <w:lvlJc w:val="left"/>
      <w:pPr>
        <w:tabs>
          <w:tab w:val="num" w:pos="1425"/>
        </w:tabs>
        <w:ind w:left="1425" w:hanging="1425"/>
      </w:pPr>
      <w:rPr>
        <w:rFonts w:cs="Times New Roman" w:hint="default"/>
      </w:rPr>
    </w:lvl>
    <w:lvl w:ilvl="3">
      <w:start w:val="3"/>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7F6922E0"/>
    <w:multiLevelType w:val="hybridMultilevel"/>
    <w:tmpl w:val="51F0D72E"/>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13"/>
  </w:num>
  <w:num w:numId="6">
    <w:abstractNumId w:val="2"/>
  </w:num>
  <w:num w:numId="7">
    <w:abstractNumId w:val="3"/>
  </w:num>
  <w:num w:numId="8">
    <w:abstractNumId w:val="4"/>
  </w:num>
  <w:num w:numId="9">
    <w:abstractNumId w:val="8"/>
  </w:num>
  <w:num w:numId="10">
    <w:abstractNumId w:val="7"/>
  </w:num>
  <w:num w:numId="11">
    <w:abstractNumId w:val="5"/>
  </w:num>
  <w:num w:numId="12">
    <w:abstractNumId w:val="6"/>
  </w:num>
  <w:num w:numId="13">
    <w:abstractNumId w:val="14"/>
  </w:num>
  <w:num w:numId="14">
    <w:abstractNumId w:val="1"/>
  </w:num>
  <w:num w:numId="15">
    <w:abstractNumId w:val="1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754C"/>
    <w:rsid w:val="00007859"/>
    <w:rsid w:val="00007F84"/>
    <w:rsid w:val="00013B18"/>
    <w:rsid w:val="00015383"/>
    <w:rsid w:val="00023608"/>
    <w:rsid w:val="000247E2"/>
    <w:rsid w:val="000348D2"/>
    <w:rsid w:val="00035442"/>
    <w:rsid w:val="00036F4C"/>
    <w:rsid w:val="00037E7D"/>
    <w:rsid w:val="00040095"/>
    <w:rsid w:val="00042E40"/>
    <w:rsid w:val="00056D1E"/>
    <w:rsid w:val="000641B5"/>
    <w:rsid w:val="00065C18"/>
    <w:rsid w:val="00080512"/>
    <w:rsid w:val="00081F0E"/>
    <w:rsid w:val="00082A78"/>
    <w:rsid w:val="00085B86"/>
    <w:rsid w:val="00085CB8"/>
    <w:rsid w:val="00091F9B"/>
    <w:rsid w:val="00096A87"/>
    <w:rsid w:val="000A2AC4"/>
    <w:rsid w:val="000C13AD"/>
    <w:rsid w:val="000C4D26"/>
    <w:rsid w:val="000C72DC"/>
    <w:rsid w:val="000D0F83"/>
    <w:rsid w:val="000D65A8"/>
    <w:rsid w:val="000E4B2F"/>
    <w:rsid w:val="000F53E7"/>
    <w:rsid w:val="000F60DA"/>
    <w:rsid w:val="001071D3"/>
    <w:rsid w:val="001334DB"/>
    <w:rsid w:val="00133599"/>
    <w:rsid w:val="001357B5"/>
    <w:rsid w:val="00140AFF"/>
    <w:rsid w:val="001430D4"/>
    <w:rsid w:val="00156DE8"/>
    <w:rsid w:val="00157E11"/>
    <w:rsid w:val="001622F4"/>
    <w:rsid w:val="00165E5E"/>
    <w:rsid w:val="001672C5"/>
    <w:rsid w:val="00182FC2"/>
    <w:rsid w:val="001837AF"/>
    <w:rsid w:val="00187EB1"/>
    <w:rsid w:val="00190F0C"/>
    <w:rsid w:val="00194829"/>
    <w:rsid w:val="00197B34"/>
    <w:rsid w:val="001A036E"/>
    <w:rsid w:val="001A43EE"/>
    <w:rsid w:val="001B081A"/>
    <w:rsid w:val="001B7601"/>
    <w:rsid w:val="001C6594"/>
    <w:rsid w:val="001D1C13"/>
    <w:rsid w:val="001D4BAC"/>
    <w:rsid w:val="001E2B9F"/>
    <w:rsid w:val="001E6097"/>
    <w:rsid w:val="001F0B47"/>
    <w:rsid w:val="001F7A83"/>
    <w:rsid w:val="00202BB5"/>
    <w:rsid w:val="002067B3"/>
    <w:rsid w:val="00210705"/>
    <w:rsid w:val="00217634"/>
    <w:rsid w:val="00226868"/>
    <w:rsid w:val="00226B17"/>
    <w:rsid w:val="00227B9D"/>
    <w:rsid w:val="00231A9D"/>
    <w:rsid w:val="00231F60"/>
    <w:rsid w:val="00237F28"/>
    <w:rsid w:val="00247622"/>
    <w:rsid w:val="00250D84"/>
    <w:rsid w:val="00257579"/>
    <w:rsid w:val="00261C7B"/>
    <w:rsid w:val="0026504A"/>
    <w:rsid w:val="002703C4"/>
    <w:rsid w:val="002703FC"/>
    <w:rsid w:val="002731CB"/>
    <w:rsid w:val="00273D40"/>
    <w:rsid w:val="002749ED"/>
    <w:rsid w:val="0028548E"/>
    <w:rsid w:val="002A0976"/>
    <w:rsid w:val="002A1AB6"/>
    <w:rsid w:val="002B1A62"/>
    <w:rsid w:val="002B6A78"/>
    <w:rsid w:val="002C1E9A"/>
    <w:rsid w:val="002C6237"/>
    <w:rsid w:val="002E51EF"/>
    <w:rsid w:val="002F2DD1"/>
    <w:rsid w:val="003031BC"/>
    <w:rsid w:val="00304DB9"/>
    <w:rsid w:val="003136AF"/>
    <w:rsid w:val="00320A28"/>
    <w:rsid w:val="00320B7F"/>
    <w:rsid w:val="00323027"/>
    <w:rsid w:val="0032324D"/>
    <w:rsid w:val="00324E69"/>
    <w:rsid w:val="00327A94"/>
    <w:rsid w:val="00334E92"/>
    <w:rsid w:val="00340237"/>
    <w:rsid w:val="00341FEC"/>
    <w:rsid w:val="003454D6"/>
    <w:rsid w:val="003476FF"/>
    <w:rsid w:val="00351AFA"/>
    <w:rsid w:val="00353103"/>
    <w:rsid w:val="00353316"/>
    <w:rsid w:val="00353EF6"/>
    <w:rsid w:val="00355833"/>
    <w:rsid w:val="00362360"/>
    <w:rsid w:val="003873EF"/>
    <w:rsid w:val="00393A7C"/>
    <w:rsid w:val="00393DFF"/>
    <w:rsid w:val="00395FD5"/>
    <w:rsid w:val="003A1D50"/>
    <w:rsid w:val="003A5F25"/>
    <w:rsid w:val="003A6FA7"/>
    <w:rsid w:val="003B4DCD"/>
    <w:rsid w:val="003C27BE"/>
    <w:rsid w:val="003C5709"/>
    <w:rsid w:val="003C5C42"/>
    <w:rsid w:val="003D7C79"/>
    <w:rsid w:val="003E3750"/>
    <w:rsid w:val="003F5361"/>
    <w:rsid w:val="0041489C"/>
    <w:rsid w:val="0042174E"/>
    <w:rsid w:val="00432A59"/>
    <w:rsid w:val="00441467"/>
    <w:rsid w:val="00450A72"/>
    <w:rsid w:val="00452922"/>
    <w:rsid w:val="00464399"/>
    <w:rsid w:val="00464E61"/>
    <w:rsid w:val="00466C2F"/>
    <w:rsid w:val="004676B6"/>
    <w:rsid w:val="00470490"/>
    <w:rsid w:val="00473468"/>
    <w:rsid w:val="004925B9"/>
    <w:rsid w:val="00494B85"/>
    <w:rsid w:val="00497BD1"/>
    <w:rsid w:val="004A7FB8"/>
    <w:rsid w:val="004B19BC"/>
    <w:rsid w:val="004B459C"/>
    <w:rsid w:val="004C154B"/>
    <w:rsid w:val="004C2E19"/>
    <w:rsid w:val="004C5260"/>
    <w:rsid w:val="004D53B2"/>
    <w:rsid w:val="004E213A"/>
    <w:rsid w:val="004F6153"/>
    <w:rsid w:val="004F7D33"/>
    <w:rsid w:val="005069C1"/>
    <w:rsid w:val="00522BC3"/>
    <w:rsid w:val="00526C6A"/>
    <w:rsid w:val="0053411D"/>
    <w:rsid w:val="0053624A"/>
    <w:rsid w:val="005378D8"/>
    <w:rsid w:val="005443C3"/>
    <w:rsid w:val="00545A1D"/>
    <w:rsid w:val="00546228"/>
    <w:rsid w:val="005478ED"/>
    <w:rsid w:val="00553419"/>
    <w:rsid w:val="0056037F"/>
    <w:rsid w:val="00567A6B"/>
    <w:rsid w:val="005701EB"/>
    <w:rsid w:val="00570FF1"/>
    <w:rsid w:val="00573E8B"/>
    <w:rsid w:val="005743D3"/>
    <w:rsid w:val="00576FEA"/>
    <w:rsid w:val="00581CDE"/>
    <w:rsid w:val="00581EF0"/>
    <w:rsid w:val="00582036"/>
    <w:rsid w:val="00582181"/>
    <w:rsid w:val="005863DC"/>
    <w:rsid w:val="00591402"/>
    <w:rsid w:val="0059263A"/>
    <w:rsid w:val="00595DCF"/>
    <w:rsid w:val="005971FE"/>
    <w:rsid w:val="005A0C82"/>
    <w:rsid w:val="005B43CF"/>
    <w:rsid w:val="005B4506"/>
    <w:rsid w:val="005C2A62"/>
    <w:rsid w:val="005C4230"/>
    <w:rsid w:val="005C4EA4"/>
    <w:rsid w:val="005D2D13"/>
    <w:rsid w:val="005D3080"/>
    <w:rsid w:val="005D5B02"/>
    <w:rsid w:val="005D7DAA"/>
    <w:rsid w:val="005E0635"/>
    <w:rsid w:val="005E0DBE"/>
    <w:rsid w:val="005F1D52"/>
    <w:rsid w:val="00604051"/>
    <w:rsid w:val="0060633D"/>
    <w:rsid w:val="00607157"/>
    <w:rsid w:val="00615C74"/>
    <w:rsid w:val="0062185F"/>
    <w:rsid w:val="00626D30"/>
    <w:rsid w:val="00641F8F"/>
    <w:rsid w:val="0065071C"/>
    <w:rsid w:val="006664BD"/>
    <w:rsid w:val="00671556"/>
    <w:rsid w:val="00673FF5"/>
    <w:rsid w:val="006774AB"/>
    <w:rsid w:val="0068278B"/>
    <w:rsid w:val="00686EEA"/>
    <w:rsid w:val="00687CE1"/>
    <w:rsid w:val="006911AD"/>
    <w:rsid w:val="006931FA"/>
    <w:rsid w:val="00694507"/>
    <w:rsid w:val="006A48DD"/>
    <w:rsid w:val="006A51BC"/>
    <w:rsid w:val="006B0A41"/>
    <w:rsid w:val="006B70E0"/>
    <w:rsid w:val="006B78D5"/>
    <w:rsid w:val="006C14B4"/>
    <w:rsid w:val="006C1BC6"/>
    <w:rsid w:val="006D0D60"/>
    <w:rsid w:val="006D2EB1"/>
    <w:rsid w:val="006D4EB2"/>
    <w:rsid w:val="006E5CBE"/>
    <w:rsid w:val="0070015C"/>
    <w:rsid w:val="007032E6"/>
    <w:rsid w:val="00704123"/>
    <w:rsid w:val="007045BB"/>
    <w:rsid w:val="00706A19"/>
    <w:rsid w:val="00714AA2"/>
    <w:rsid w:val="0072064D"/>
    <w:rsid w:val="007320A7"/>
    <w:rsid w:val="0073228E"/>
    <w:rsid w:val="00734A5B"/>
    <w:rsid w:val="0074029F"/>
    <w:rsid w:val="00746DD4"/>
    <w:rsid w:val="007509B8"/>
    <w:rsid w:val="00755DFD"/>
    <w:rsid w:val="00756201"/>
    <w:rsid w:val="00762E0B"/>
    <w:rsid w:val="0078589B"/>
    <w:rsid w:val="0078593F"/>
    <w:rsid w:val="00793CE3"/>
    <w:rsid w:val="0079453F"/>
    <w:rsid w:val="0079515F"/>
    <w:rsid w:val="0079595A"/>
    <w:rsid w:val="007A272B"/>
    <w:rsid w:val="007A55F6"/>
    <w:rsid w:val="007A7993"/>
    <w:rsid w:val="007B3A67"/>
    <w:rsid w:val="007B55A6"/>
    <w:rsid w:val="007B6F50"/>
    <w:rsid w:val="007C5F82"/>
    <w:rsid w:val="007D0280"/>
    <w:rsid w:val="007D0F8B"/>
    <w:rsid w:val="007D3417"/>
    <w:rsid w:val="007D72FC"/>
    <w:rsid w:val="007E7DB6"/>
    <w:rsid w:val="007F015E"/>
    <w:rsid w:val="007F06A6"/>
    <w:rsid w:val="007F77FB"/>
    <w:rsid w:val="00810326"/>
    <w:rsid w:val="00810939"/>
    <w:rsid w:val="008205C9"/>
    <w:rsid w:val="00825B85"/>
    <w:rsid w:val="00825E98"/>
    <w:rsid w:val="008302A8"/>
    <w:rsid w:val="00834C0C"/>
    <w:rsid w:val="008361DE"/>
    <w:rsid w:val="008500F6"/>
    <w:rsid w:val="008501B3"/>
    <w:rsid w:val="008510D9"/>
    <w:rsid w:val="008513A4"/>
    <w:rsid w:val="00852A4F"/>
    <w:rsid w:val="00855257"/>
    <w:rsid w:val="008652DE"/>
    <w:rsid w:val="00877248"/>
    <w:rsid w:val="00890C64"/>
    <w:rsid w:val="0089330F"/>
    <w:rsid w:val="00897697"/>
    <w:rsid w:val="008A1662"/>
    <w:rsid w:val="008A3B7D"/>
    <w:rsid w:val="008A59E6"/>
    <w:rsid w:val="008B2035"/>
    <w:rsid w:val="008B29B4"/>
    <w:rsid w:val="008B2E06"/>
    <w:rsid w:val="008C2209"/>
    <w:rsid w:val="008C333A"/>
    <w:rsid w:val="008C4850"/>
    <w:rsid w:val="008C6336"/>
    <w:rsid w:val="008C7161"/>
    <w:rsid w:val="008C778F"/>
    <w:rsid w:val="008D2E79"/>
    <w:rsid w:val="008D5FEE"/>
    <w:rsid w:val="008E17D5"/>
    <w:rsid w:val="008E458A"/>
    <w:rsid w:val="008F4067"/>
    <w:rsid w:val="0090249F"/>
    <w:rsid w:val="009056B8"/>
    <w:rsid w:val="00906F41"/>
    <w:rsid w:val="009070E2"/>
    <w:rsid w:val="0091676F"/>
    <w:rsid w:val="00921302"/>
    <w:rsid w:val="00926EAA"/>
    <w:rsid w:val="0093176A"/>
    <w:rsid w:val="00934BF1"/>
    <w:rsid w:val="00935911"/>
    <w:rsid w:val="00941480"/>
    <w:rsid w:val="00941CE4"/>
    <w:rsid w:val="00944D0F"/>
    <w:rsid w:val="00945B5A"/>
    <w:rsid w:val="009576FA"/>
    <w:rsid w:val="00961A5D"/>
    <w:rsid w:val="00965BCC"/>
    <w:rsid w:val="00983CD8"/>
    <w:rsid w:val="00990F87"/>
    <w:rsid w:val="009935F4"/>
    <w:rsid w:val="009A09FF"/>
    <w:rsid w:val="009B0F5F"/>
    <w:rsid w:val="009B3E50"/>
    <w:rsid w:val="009B7089"/>
    <w:rsid w:val="009D1D16"/>
    <w:rsid w:val="009E0D90"/>
    <w:rsid w:val="009E0F6E"/>
    <w:rsid w:val="009E2FEB"/>
    <w:rsid w:val="009E3FFE"/>
    <w:rsid w:val="009E5D0F"/>
    <w:rsid w:val="009F3F60"/>
    <w:rsid w:val="009F5737"/>
    <w:rsid w:val="009F5F88"/>
    <w:rsid w:val="00A02FD7"/>
    <w:rsid w:val="00A04D35"/>
    <w:rsid w:val="00A07D87"/>
    <w:rsid w:val="00A10042"/>
    <w:rsid w:val="00A108DF"/>
    <w:rsid w:val="00A1259C"/>
    <w:rsid w:val="00A12763"/>
    <w:rsid w:val="00A13032"/>
    <w:rsid w:val="00A24D3A"/>
    <w:rsid w:val="00A353B3"/>
    <w:rsid w:val="00A53724"/>
    <w:rsid w:val="00A570A8"/>
    <w:rsid w:val="00A650C9"/>
    <w:rsid w:val="00A711C0"/>
    <w:rsid w:val="00A8297D"/>
    <w:rsid w:val="00A92731"/>
    <w:rsid w:val="00A9303E"/>
    <w:rsid w:val="00A93C0F"/>
    <w:rsid w:val="00AA1A58"/>
    <w:rsid w:val="00AA2888"/>
    <w:rsid w:val="00AA6B43"/>
    <w:rsid w:val="00AA710D"/>
    <w:rsid w:val="00AB3C54"/>
    <w:rsid w:val="00AC61A7"/>
    <w:rsid w:val="00AD53AE"/>
    <w:rsid w:val="00AD6560"/>
    <w:rsid w:val="00AD67B5"/>
    <w:rsid w:val="00AE13EB"/>
    <w:rsid w:val="00AE4A70"/>
    <w:rsid w:val="00B007DB"/>
    <w:rsid w:val="00B02BE8"/>
    <w:rsid w:val="00B171E9"/>
    <w:rsid w:val="00B17BD5"/>
    <w:rsid w:val="00B34DD7"/>
    <w:rsid w:val="00B451ED"/>
    <w:rsid w:val="00B5657B"/>
    <w:rsid w:val="00B61A79"/>
    <w:rsid w:val="00B70593"/>
    <w:rsid w:val="00B708B8"/>
    <w:rsid w:val="00B75FAC"/>
    <w:rsid w:val="00B81321"/>
    <w:rsid w:val="00B85CED"/>
    <w:rsid w:val="00B867A3"/>
    <w:rsid w:val="00B93F51"/>
    <w:rsid w:val="00B965A1"/>
    <w:rsid w:val="00B97A68"/>
    <w:rsid w:val="00BA501C"/>
    <w:rsid w:val="00BA52D3"/>
    <w:rsid w:val="00BB7D39"/>
    <w:rsid w:val="00BD4A65"/>
    <w:rsid w:val="00BE0F7E"/>
    <w:rsid w:val="00BF0FC0"/>
    <w:rsid w:val="00BF15C8"/>
    <w:rsid w:val="00BF1D62"/>
    <w:rsid w:val="00BF27EB"/>
    <w:rsid w:val="00BF68D9"/>
    <w:rsid w:val="00BF7C0B"/>
    <w:rsid w:val="00C01DD0"/>
    <w:rsid w:val="00C030B2"/>
    <w:rsid w:val="00C10D5D"/>
    <w:rsid w:val="00C1217E"/>
    <w:rsid w:val="00C179E2"/>
    <w:rsid w:val="00C22ECC"/>
    <w:rsid w:val="00C3121C"/>
    <w:rsid w:val="00C351BC"/>
    <w:rsid w:val="00C35C2B"/>
    <w:rsid w:val="00C40B1A"/>
    <w:rsid w:val="00C46CB7"/>
    <w:rsid w:val="00C50B31"/>
    <w:rsid w:val="00C60863"/>
    <w:rsid w:val="00C62324"/>
    <w:rsid w:val="00C633EE"/>
    <w:rsid w:val="00C63CCE"/>
    <w:rsid w:val="00C664A2"/>
    <w:rsid w:val="00C67E03"/>
    <w:rsid w:val="00C73BB7"/>
    <w:rsid w:val="00C75160"/>
    <w:rsid w:val="00C80D80"/>
    <w:rsid w:val="00C84686"/>
    <w:rsid w:val="00C85A98"/>
    <w:rsid w:val="00C85EC7"/>
    <w:rsid w:val="00C86726"/>
    <w:rsid w:val="00C90D88"/>
    <w:rsid w:val="00C97AF9"/>
    <w:rsid w:val="00CA2E2C"/>
    <w:rsid w:val="00CC2660"/>
    <w:rsid w:val="00CD280C"/>
    <w:rsid w:val="00CE4850"/>
    <w:rsid w:val="00CF107B"/>
    <w:rsid w:val="00CF3FF2"/>
    <w:rsid w:val="00CF408F"/>
    <w:rsid w:val="00D05052"/>
    <w:rsid w:val="00D141C2"/>
    <w:rsid w:val="00D302DA"/>
    <w:rsid w:val="00D35647"/>
    <w:rsid w:val="00D40810"/>
    <w:rsid w:val="00D426B6"/>
    <w:rsid w:val="00D426F8"/>
    <w:rsid w:val="00D45FE4"/>
    <w:rsid w:val="00D470D2"/>
    <w:rsid w:val="00D55D20"/>
    <w:rsid w:val="00D57DAE"/>
    <w:rsid w:val="00D64FBD"/>
    <w:rsid w:val="00D664B7"/>
    <w:rsid w:val="00D6692F"/>
    <w:rsid w:val="00D844C6"/>
    <w:rsid w:val="00D91E3A"/>
    <w:rsid w:val="00D93D24"/>
    <w:rsid w:val="00D95D1F"/>
    <w:rsid w:val="00DA4470"/>
    <w:rsid w:val="00DA610B"/>
    <w:rsid w:val="00DC0CAE"/>
    <w:rsid w:val="00DC309B"/>
    <w:rsid w:val="00DC3C75"/>
    <w:rsid w:val="00DC42A9"/>
    <w:rsid w:val="00DC4DA2"/>
    <w:rsid w:val="00DC5750"/>
    <w:rsid w:val="00DD25C9"/>
    <w:rsid w:val="00DE2ED6"/>
    <w:rsid w:val="00DE5CEB"/>
    <w:rsid w:val="00DF3608"/>
    <w:rsid w:val="00E12C75"/>
    <w:rsid w:val="00E21D8D"/>
    <w:rsid w:val="00E25E30"/>
    <w:rsid w:val="00E279E4"/>
    <w:rsid w:val="00E30B3B"/>
    <w:rsid w:val="00E34757"/>
    <w:rsid w:val="00E37B41"/>
    <w:rsid w:val="00E408DC"/>
    <w:rsid w:val="00E42800"/>
    <w:rsid w:val="00E523C2"/>
    <w:rsid w:val="00E569FB"/>
    <w:rsid w:val="00E606C5"/>
    <w:rsid w:val="00E625D6"/>
    <w:rsid w:val="00E648BC"/>
    <w:rsid w:val="00E659C5"/>
    <w:rsid w:val="00E67DC8"/>
    <w:rsid w:val="00E759CC"/>
    <w:rsid w:val="00E80A56"/>
    <w:rsid w:val="00E86F21"/>
    <w:rsid w:val="00E915FD"/>
    <w:rsid w:val="00EA081C"/>
    <w:rsid w:val="00EA0968"/>
    <w:rsid w:val="00EA0F88"/>
    <w:rsid w:val="00EB70CC"/>
    <w:rsid w:val="00EC4A25"/>
    <w:rsid w:val="00EC66D2"/>
    <w:rsid w:val="00ED4ED6"/>
    <w:rsid w:val="00ED6A87"/>
    <w:rsid w:val="00EE1778"/>
    <w:rsid w:val="00EE1BE3"/>
    <w:rsid w:val="00F010C5"/>
    <w:rsid w:val="00F02DD1"/>
    <w:rsid w:val="00F03351"/>
    <w:rsid w:val="00F05171"/>
    <w:rsid w:val="00F120C3"/>
    <w:rsid w:val="00F125BE"/>
    <w:rsid w:val="00F14CFF"/>
    <w:rsid w:val="00F25A1F"/>
    <w:rsid w:val="00F326B4"/>
    <w:rsid w:val="00F33F7F"/>
    <w:rsid w:val="00F431B3"/>
    <w:rsid w:val="00F47A70"/>
    <w:rsid w:val="00F50D29"/>
    <w:rsid w:val="00F601A2"/>
    <w:rsid w:val="00F61F5C"/>
    <w:rsid w:val="00F62755"/>
    <w:rsid w:val="00F7254B"/>
    <w:rsid w:val="00F74270"/>
    <w:rsid w:val="00F870BA"/>
    <w:rsid w:val="00FA1266"/>
    <w:rsid w:val="00FA37BB"/>
    <w:rsid w:val="00FB2CB5"/>
    <w:rsid w:val="00FB4C71"/>
    <w:rsid w:val="00FC35EB"/>
    <w:rsid w:val="00FC3939"/>
    <w:rsid w:val="00FD0BBE"/>
    <w:rsid w:val="00FD1E97"/>
    <w:rsid w:val="00FD57AB"/>
    <w:rsid w:val="00FE1C69"/>
    <w:rsid w:val="00FE4448"/>
    <w:rsid w:val="00FF22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0E2"/>
    <w:pPr>
      <w:spacing w:after="180"/>
    </w:pPr>
    <w:rPr>
      <w:sz w:val="20"/>
      <w:szCs w:val="20"/>
      <w:lang w:val="en-GB"/>
    </w:rPr>
  </w:style>
  <w:style w:type="paragraph" w:styleId="Heading1">
    <w:name w:val="heading 1"/>
    <w:basedOn w:val="Normal"/>
    <w:next w:val="Normal"/>
    <w:link w:val="Heading1Char"/>
    <w:uiPriority w:val="99"/>
    <w:qFormat/>
    <w:rsid w:val="00C01DD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DD0"/>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
    <w:basedOn w:val="Heading2"/>
    <w:next w:val="Normal"/>
    <w:link w:val="Heading3Char1"/>
    <w:uiPriority w:val="99"/>
    <w:qFormat/>
    <w:rsid w:val="00C01DD0"/>
    <w:pPr>
      <w:spacing w:before="120"/>
      <w:outlineLvl w:val="2"/>
    </w:pPr>
    <w:rPr>
      <w:sz w:val="28"/>
    </w:rPr>
  </w:style>
  <w:style w:type="paragraph" w:styleId="Heading4">
    <w:name w:val="heading 4"/>
    <w:basedOn w:val="Heading3"/>
    <w:next w:val="Normal"/>
    <w:link w:val="Heading4Char"/>
    <w:uiPriority w:val="99"/>
    <w:qFormat/>
    <w:rsid w:val="00C01DD0"/>
    <w:pPr>
      <w:ind w:left="1418" w:hanging="1418"/>
      <w:outlineLvl w:val="3"/>
    </w:pPr>
    <w:rPr>
      <w:sz w:val="24"/>
    </w:rPr>
  </w:style>
  <w:style w:type="paragraph" w:styleId="Heading5">
    <w:name w:val="heading 5"/>
    <w:basedOn w:val="Heading4"/>
    <w:next w:val="Normal"/>
    <w:link w:val="Heading5Char"/>
    <w:uiPriority w:val="99"/>
    <w:qFormat/>
    <w:rsid w:val="00C01DD0"/>
    <w:pPr>
      <w:ind w:left="1701" w:hanging="1701"/>
      <w:outlineLvl w:val="4"/>
    </w:pPr>
    <w:rPr>
      <w:sz w:val="22"/>
    </w:rPr>
  </w:style>
  <w:style w:type="paragraph" w:styleId="Heading6">
    <w:name w:val="heading 6"/>
    <w:basedOn w:val="H6"/>
    <w:next w:val="Normal"/>
    <w:link w:val="Heading6Char"/>
    <w:uiPriority w:val="99"/>
    <w:qFormat/>
    <w:rsid w:val="00C01DD0"/>
    <w:pPr>
      <w:outlineLvl w:val="5"/>
    </w:pPr>
  </w:style>
  <w:style w:type="paragraph" w:styleId="Heading7">
    <w:name w:val="heading 7"/>
    <w:basedOn w:val="H6"/>
    <w:next w:val="Normal"/>
    <w:link w:val="Heading7Char"/>
    <w:uiPriority w:val="99"/>
    <w:qFormat/>
    <w:rsid w:val="00C01DD0"/>
    <w:pPr>
      <w:outlineLvl w:val="6"/>
    </w:pPr>
  </w:style>
  <w:style w:type="paragraph" w:styleId="Heading8">
    <w:name w:val="heading 8"/>
    <w:basedOn w:val="Heading1"/>
    <w:next w:val="Normal"/>
    <w:link w:val="Heading8Char"/>
    <w:uiPriority w:val="99"/>
    <w:qFormat/>
    <w:rsid w:val="00C01DD0"/>
    <w:pPr>
      <w:ind w:left="0" w:firstLine="0"/>
      <w:outlineLvl w:val="7"/>
    </w:pPr>
  </w:style>
  <w:style w:type="paragraph" w:styleId="Heading9">
    <w:name w:val="heading 9"/>
    <w:basedOn w:val="Heading8"/>
    <w:next w:val="Normal"/>
    <w:link w:val="Heading9Char"/>
    <w:uiPriority w:val="99"/>
    <w:qFormat/>
    <w:rsid w:val="00C01DD0"/>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7DAE"/>
    <w:rPr>
      <w:rFonts w:ascii="Arial" w:hAnsi="Arial"/>
      <w:sz w:val="36"/>
      <w:lang w:val="en-GB" w:eastAsia="en-US"/>
    </w:rPr>
  </w:style>
  <w:style w:type="character" w:customStyle="1" w:styleId="Heading2Char">
    <w:name w:val="Heading 2 Char"/>
    <w:basedOn w:val="DefaultParagraphFont"/>
    <w:link w:val="Heading2"/>
    <w:uiPriority w:val="9"/>
    <w:semiHidden/>
    <w:rsid w:val="00475491"/>
    <w:rPr>
      <w:rFonts w:asciiTheme="majorHAnsi" w:eastAsiaTheme="majorEastAsia" w:hAnsiTheme="majorHAnsi" w:cstheme="majorBidi"/>
      <w:b/>
      <w:bCs/>
      <w:i/>
      <w:iCs/>
      <w:sz w:val="28"/>
      <w:szCs w:val="28"/>
      <w:lang w:val="en-GB"/>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basedOn w:val="DefaultParagraphFont"/>
    <w:link w:val="Heading3"/>
    <w:uiPriority w:val="9"/>
    <w:semiHidden/>
    <w:rsid w:val="00475491"/>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475491"/>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475491"/>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475491"/>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475491"/>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475491"/>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475491"/>
    <w:rPr>
      <w:rFonts w:asciiTheme="majorHAnsi" w:eastAsiaTheme="majorEastAsia" w:hAnsiTheme="majorHAnsi" w:cstheme="majorBidi"/>
      <w:lang w:val="en-GB"/>
    </w:rPr>
  </w:style>
  <w:style w:type="paragraph" w:customStyle="1" w:styleId="H6">
    <w:name w:val="H6"/>
    <w:basedOn w:val="Heading5"/>
    <w:next w:val="Normal"/>
    <w:uiPriority w:val="99"/>
    <w:rsid w:val="00C01DD0"/>
    <w:pPr>
      <w:ind w:left="1985" w:hanging="1985"/>
      <w:outlineLvl w:val="9"/>
    </w:pPr>
    <w:rPr>
      <w:sz w:val="20"/>
    </w:rPr>
  </w:style>
  <w:style w:type="paragraph" w:styleId="TOC9">
    <w:name w:val="toc 9"/>
    <w:basedOn w:val="TOC8"/>
    <w:uiPriority w:val="99"/>
    <w:semiHidden/>
    <w:rsid w:val="00C01DD0"/>
    <w:pPr>
      <w:ind w:left="1418" w:hanging="1418"/>
    </w:pPr>
  </w:style>
  <w:style w:type="paragraph" w:styleId="TOC8">
    <w:name w:val="toc 8"/>
    <w:basedOn w:val="TOC1"/>
    <w:uiPriority w:val="99"/>
    <w:semiHidden/>
    <w:rsid w:val="00C01DD0"/>
    <w:pPr>
      <w:spacing w:before="180"/>
      <w:ind w:left="2693" w:hanging="2693"/>
    </w:pPr>
    <w:rPr>
      <w:b/>
    </w:rPr>
  </w:style>
  <w:style w:type="paragraph" w:styleId="TOC1">
    <w:name w:val="toc 1"/>
    <w:basedOn w:val="Normal"/>
    <w:uiPriority w:val="99"/>
    <w:semiHidden/>
    <w:rsid w:val="00C01DD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C01DD0"/>
    <w:pPr>
      <w:keepLines/>
      <w:tabs>
        <w:tab w:val="center" w:pos="4536"/>
        <w:tab w:val="right" w:pos="9072"/>
      </w:tabs>
    </w:pPr>
    <w:rPr>
      <w:noProof/>
    </w:rPr>
  </w:style>
  <w:style w:type="character" w:customStyle="1" w:styleId="ZGSM">
    <w:name w:val="ZGSM"/>
    <w:uiPriority w:val="99"/>
    <w:rsid w:val="00C01DD0"/>
  </w:style>
  <w:style w:type="paragraph" w:styleId="Header">
    <w:name w:val="header"/>
    <w:aliases w:val="header odd,header odd1,header odd2,header odd3,header odd4,header odd5,header odd6"/>
    <w:basedOn w:val="Normal"/>
    <w:link w:val="HeaderChar"/>
    <w:uiPriority w:val="99"/>
    <w:rsid w:val="00C01DD0"/>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475491"/>
    <w:rPr>
      <w:sz w:val="20"/>
      <w:szCs w:val="20"/>
      <w:lang w:val="en-GB"/>
    </w:rPr>
  </w:style>
  <w:style w:type="paragraph" w:customStyle="1" w:styleId="ZD">
    <w:name w:val="ZD"/>
    <w:uiPriority w:val="99"/>
    <w:rsid w:val="00C01DD0"/>
    <w:pPr>
      <w:framePr w:wrap="notBeside" w:vAnchor="page" w:hAnchor="margin" w:y="15764"/>
      <w:widowControl w:val="0"/>
    </w:pPr>
    <w:rPr>
      <w:rFonts w:ascii="Arial" w:hAnsi="Arial"/>
      <w:noProof/>
      <w:sz w:val="32"/>
      <w:szCs w:val="20"/>
      <w:lang w:val="en-GB"/>
    </w:rPr>
  </w:style>
  <w:style w:type="paragraph" w:styleId="TOC5">
    <w:name w:val="toc 5"/>
    <w:basedOn w:val="TOC4"/>
    <w:uiPriority w:val="99"/>
    <w:semiHidden/>
    <w:rsid w:val="00C01DD0"/>
    <w:pPr>
      <w:ind w:left="1701" w:hanging="1701"/>
    </w:pPr>
  </w:style>
  <w:style w:type="paragraph" w:styleId="TOC4">
    <w:name w:val="toc 4"/>
    <w:basedOn w:val="TOC3"/>
    <w:uiPriority w:val="99"/>
    <w:semiHidden/>
    <w:rsid w:val="00C01DD0"/>
    <w:pPr>
      <w:ind w:left="1418" w:hanging="1418"/>
    </w:pPr>
  </w:style>
  <w:style w:type="paragraph" w:styleId="TOC3">
    <w:name w:val="toc 3"/>
    <w:basedOn w:val="TOC2"/>
    <w:uiPriority w:val="99"/>
    <w:semiHidden/>
    <w:rsid w:val="00C01DD0"/>
    <w:pPr>
      <w:ind w:left="1134" w:hanging="1134"/>
    </w:pPr>
  </w:style>
  <w:style w:type="paragraph" w:styleId="TOC2">
    <w:name w:val="toc 2"/>
    <w:basedOn w:val="TOC1"/>
    <w:uiPriority w:val="99"/>
    <w:semiHidden/>
    <w:rsid w:val="00C01DD0"/>
    <w:pPr>
      <w:keepNext w:val="0"/>
      <w:spacing w:before="0"/>
      <w:ind w:left="851" w:hanging="851"/>
    </w:pPr>
    <w:rPr>
      <w:sz w:val="20"/>
    </w:rPr>
  </w:style>
  <w:style w:type="paragraph" w:styleId="Footer">
    <w:name w:val="footer"/>
    <w:basedOn w:val="Header"/>
    <w:link w:val="FooterChar"/>
    <w:uiPriority w:val="99"/>
    <w:rsid w:val="00C01DD0"/>
    <w:pPr>
      <w:jc w:val="center"/>
    </w:pPr>
    <w:rPr>
      <w:i/>
    </w:rPr>
  </w:style>
  <w:style w:type="character" w:customStyle="1" w:styleId="FooterChar">
    <w:name w:val="Footer Char"/>
    <w:basedOn w:val="DefaultParagraphFont"/>
    <w:link w:val="Footer"/>
    <w:uiPriority w:val="99"/>
    <w:semiHidden/>
    <w:rsid w:val="00475491"/>
    <w:rPr>
      <w:sz w:val="20"/>
      <w:szCs w:val="20"/>
      <w:lang w:val="en-GB"/>
    </w:rPr>
  </w:style>
  <w:style w:type="paragraph" w:customStyle="1" w:styleId="TT">
    <w:name w:val="TT"/>
    <w:basedOn w:val="Heading1"/>
    <w:next w:val="Normal"/>
    <w:uiPriority w:val="99"/>
    <w:rsid w:val="00C01DD0"/>
    <w:pPr>
      <w:outlineLvl w:val="9"/>
    </w:pPr>
  </w:style>
  <w:style w:type="paragraph" w:customStyle="1" w:styleId="NF">
    <w:name w:val="NF"/>
    <w:basedOn w:val="NO"/>
    <w:uiPriority w:val="99"/>
    <w:rsid w:val="00C01DD0"/>
    <w:pPr>
      <w:keepNext/>
      <w:spacing w:after="0"/>
    </w:pPr>
    <w:rPr>
      <w:rFonts w:ascii="Arial" w:hAnsi="Arial"/>
      <w:sz w:val="18"/>
    </w:rPr>
  </w:style>
  <w:style w:type="paragraph" w:customStyle="1" w:styleId="NO">
    <w:name w:val="NO"/>
    <w:basedOn w:val="Normal"/>
    <w:link w:val="NOChar"/>
    <w:uiPriority w:val="99"/>
    <w:rsid w:val="00C01DD0"/>
    <w:pPr>
      <w:keepLines/>
      <w:ind w:left="1135" w:hanging="851"/>
    </w:pPr>
  </w:style>
  <w:style w:type="paragraph" w:customStyle="1" w:styleId="PL">
    <w:name w:val="PL"/>
    <w:uiPriority w:val="99"/>
    <w:rsid w:val="00C01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rPr>
  </w:style>
  <w:style w:type="paragraph" w:customStyle="1" w:styleId="TAR">
    <w:name w:val="TAR"/>
    <w:basedOn w:val="TAL"/>
    <w:uiPriority w:val="99"/>
    <w:rsid w:val="00C01DD0"/>
    <w:pPr>
      <w:jc w:val="right"/>
    </w:pPr>
  </w:style>
  <w:style w:type="paragraph" w:customStyle="1" w:styleId="TAL">
    <w:name w:val="TAL"/>
    <w:basedOn w:val="Normal"/>
    <w:link w:val="TALChar"/>
    <w:uiPriority w:val="99"/>
    <w:rsid w:val="00C01DD0"/>
    <w:pPr>
      <w:keepNext/>
      <w:keepLines/>
      <w:spacing w:after="0"/>
    </w:pPr>
    <w:rPr>
      <w:rFonts w:ascii="Arial" w:hAnsi="Arial"/>
      <w:sz w:val="18"/>
    </w:rPr>
  </w:style>
  <w:style w:type="paragraph" w:customStyle="1" w:styleId="TAH">
    <w:name w:val="TAH"/>
    <w:basedOn w:val="TAC"/>
    <w:link w:val="TAHCar"/>
    <w:uiPriority w:val="99"/>
    <w:rsid w:val="00C01DD0"/>
    <w:rPr>
      <w:b/>
    </w:rPr>
  </w:style>
  <w:style w:type="paragraph" w:customStyle="1" w:styleId="TAC">
    <w:name w:val="TAC"/>
    <w:basedOn w:val="TAL"/>
    <w:link w:val="TACChar"/>
    <w:uiPriority w:val="99"/>
    <w:rsid w:val="00C01DD0"/>
    <w:pPr>
      <w:jc w:val="center"/>
    </w:pPr>
  </w:style>
  <w:style w:type="paragraph" w:customStyle="1" w:styleId="LD">
    <w:name w:val="LD"/>
    <w:uiPriority w:val="99"/>
    <w:rsid w:val="00C01DD0"/>
    <w:pPr>
      <w:keepNext/>
      <w:keepLines/>
      <w:spacing w:line="180" w:lineRule="exact"/>
    </w:pPr>
    <w:rPr>
      <w:rFonts w:ascii="Courier New" w:hAnsi="Courier New"/>
      <w:noProof/>
      <w:sz w:val="20"/>
      <w:szCs w:val="20"/>
      <w:lang w:val="en-GB"/>
    </w:rPr>
  </w:style>
  <w:style w:type="paragraph" w:customStyle="1" w:styleId="EX">
    <w:name w:val="EX"/>
    <w:basedOn w:val="Normal"/>
    <w:uiPriority w:val="99"/>
    <w:rsid w:val="00C01DD0"/>
    <w:pPr>
      <w:keepLines/>
      <w:ind w:left="1702" w:hanging="1418"/>
    </w:pPr>
  </w:style>
  <w:style w:type="paragraph" w:customStyle="1" w:styleId="FP">
    <w:name w:val="FP"/>
    <w:basedOn w:val="Normal"/>
    <w:uiPriority w:val="99"/>
    <w:rsid w:val="00C01DD0"/>
    <w:pPr>
      <w:spacing w:after="0"/>
    </w:pPr>
  </w:style>
  <w:style w:type="paragraph" w:customStyle="1" w:styleId="NW">
    <w:name w:val="NW"/>
    <w:basedOn w:val="NO"/>
    <w:uiPriority w:val="99"/>
    <w:rsid w:val="00C01DD0"/>
    <w:pPr>
      <w:spacing w:after="0"/>
    </w:pPr>
  </w:style>
  <w:style w:type="paragraph" w:customStyle="1" w:styleId="EW">
    <w:name w:val="EW"/>
    <w:basedOn w:val="EX"/>
    <w:uiPriority w:val="99"/>
    <w:rsid w:val="00C01DD0"/>
    <w:pPr>
      <w:spacing w:after="0"/>
    </w:pPr>
  </w:style>
  <w:style w:type="paragraph" w:customStyle="1" w:styleId="B1">
    <w:name w:val="B1"/>
    <w:basedOn w:val="Normal"/>
    <w:link w:val="B1Char"/>
    <w:uiPriority w:val="99"/>
    <w:rsid w:val="00C01DD0"/>
    <w:pPr>
      <w:ind w:left="568" w:hanging="284"/>
    </w:pPr>
  </w:style>
  <w:style w:type="paragraph" w:styleId="TOC6">
    <w:name w:val="toc 6"/>
    <w:basedOn w:val="TOC5"/>
    <w:next w:val="Normal"/>
    <w:uiPriority w:val="99"/>
    <w:semiHidden/>
    <w:rsid w:val="00C01DD0"/>
    <w:pPr>
      <w:ind w:left="1985" w:hanging="1985"/>
    </w:pPr>
  </w:style>
  <w:style w:type="paragraph" w:styleId="TOC7">
    <w:name w:val="toc 7"/>
    <w:basedOn w:val="TOC6"/>
    <w:next w:val="Normal"/>
    <w:uiPriority w:val="99"/>
    <w:semiHidden/>
    <w:rsid w:val="00C01DD0"/>
    <w:pPr>
      <w:ind w:left="2268" w:hanging="2268"/>
    </w:pPr>
  </w:style>
  <w:style w:type="paragraph" w:customStyle="1" w:styleId="EditorsNote">
    <w:name w:val="Editor's Note"/>
    <w:basedOn w:val="NO"/>
    <w:uiPriority w:val="99"/>
    <w:rsid w:val="00C01DD0"/>
    <w:rPr>
      <w:color w:val="FF0000"/>
    </w:rPr>
  </w:style>
  <w:style w:type="paragraph" w:customStyle="1" w:styleId="TH">
    <w:name w:val="TH"/>
    <w:basedOn w:val="Normal"/>
    <w:link w:val="THChar"/>
    <w:uiPriority w:val="99"/>
    <w:rsid w:val="00C01DD0"/>
    <w:pPr>
      <w:keepNext/>
      <w:keepLines/>
      <w:spacing w:before="60"/>
      <w:jc w:val="center"/>
    </w:pPr>
    <w:rPr>
      <w:rFonts w:ascii="Arial" w:hAnsi="Arial"/>
      <w:b/>
    </w:rPr>
  </w:style>
  <w:style w:type="paragraph" w:customStyle="1" w:styleId="ZA">
    <w:name w:val="ZA"/>
    <w:uiPriority w:val="99"/>
    <w:rsid w:val="00C01DD0"/>
    <w:pPr>
      <w:framePr w:w="10206" w:h="794" w:hRule="exact" w:wrap="notBeside" w:vAnchor="page" w:hAnchor="margin" w:y="1135"/>
      <w:widowControl w:val="0"/>
      <w:pBdr>
        <w:bottom w:val="single" w:sz="12" w:space="1" w:color="auto"/>
      </w:pBdr>
      <w:jc w:val="right"/>
    </w:pPr>
    <w:rPr>
      <w:rFonts w:ascii="Arial" w:hAnsi="Arial"/>
      <w:noProof/>
      <w:sz w:val="40"/>
      <w:szCs w:val="20"/>
      <w:lang w:val="en-GB"/>
    </w:rPr>
  </w:style>
  <w:style w:type="paragraph" w:customStyle="1" w:styleId="ZB">
    <w:name w:val="ZB"/>
    <w:uiPriority w:val="99"/>
    <w:rsid w:val="00C01DD0"/>
    <w:pPr>
      <w:framePr w:w="10206" w:h="284" w:hRule="exact" w:wrap="notBeside" w:vAnchor="page" w:hAnchor="margin" w:y="1986"/>
      <w:widowControl w:val="0"/>
      <w:ind w:right="28"/>
      <w:jc w:val="right"/>
    </w:pPr>
    <w:rPr>
      <w:rFonts w:ascii="Arial" w:hAnsi="Arial"/>
      <w:i/>
      <w:noProof/>
      <w:sz w:val="20"/>
      <w:szCs w:val="20"/>
      <w:lang w:val="en-GB"/>
    </w:rPr>
  </w:style>
  <w:style w:type="paragraph" w:customStyle="1" w:styleId="ZT">
    <w:name w:val="ZT"/>
    <w:uiPriority w:val="99"/>
    <w:rsid w:val="00C01DD0"/>
    <w:pPr>
      <w:framePr w:wrap="notBeside" w:hAnchor="margin" w:yAlign="center"/>
      <w:widowControl w:val="0"/>
      <w:spacing w:line="240" w:lineRule="atLeast"/>
      <w:jc w:val="right"/>
    </w:pPr>
    <w:rPr>
      <w:rFonts w:ascii="Arial" w:hAnsi="Arial"/>
      <w:b/>
      <w:sz w:val="34"/>
      <w:szCs w:val="20"/>
      <w:lang w:val="en-GB"/>
    </w:rPr>
  </w:style>
  <w:style w:type="paragraph" w:customStyle="1" w:styleId="ZU">
    <w:name w:val="ZU"/>
    <w:uiPriority w:val="99"/>
    <w:rsid w:val="00C01DD0"/>
    <w:pPr>
      <w:framePr w:w="10206" w:wrap="notBeside" w:vAnchor="page" w:hAnchor="margin" w:y="6238"/>
      <w:widowControl w:val="0"/>
      <w:pBdr>
        <w:top w:val="single" w:sz="12" w:space="1" w:color="auto"/>
      </w:pBdr>
      <w:jc w:val="right"/>
    </w:pPr>
    <w:rPr>
      <w:rFonts w:ascii="Arial" w:hAnsi="Arial"/>
      <w:noProof/>
      <w:sz w:val="20"/>
      <w:szCs w:val="20"/>
      <w:lang w:val="en-GB"/>
    </w:rPr>
  </w:style>
  <w:style w:type="paragraph" w:customStyle="1" w:styleId="TAN">
    <w:name w:val="TAN"/>
    <w:basedOn w:val="TAL"/>
    <w:uiPriority w:val="99"/>
    <w:rsid w:val="00C01DD0"/>
    <w:pPr>
      <w:ind w:left="851" w:hanging="851"/>
    </w:pPr>
  </w:style>
  <w:style w:type="paragraph" w:customStyle="1" w:styleId="ZH">
    <w:name w:val="ZH"/>
    <w:uiPriority w:val="99"/>
    <w:rsid w:val="00C01DD0"/>
    <w:pPr>
      <w:framePr w:wrap="notBeside" w:vAnchor="page" w:hAnchor="margin" w:xAlign="center" w:y="6805"/>
      <w:widowControl w:val="0"/>
    </w:pPr>
    <w:rPr>
      <w:rFonts w:ascii="Arial" w:hAnsi="Arial"/>
      <w:noProof/>
      <w:sz w:val="20"/>
      <w:szCs w:val="20"/>
      <w:lang w:val="en-GB"/>
    </w:rPr>
  </w:style>
  <w:style w:type="paragraph" w:customStyle="1" w:styleId="TF">
    <w:name w:val="TF"/>
    <w:basedOn w:val="TH"/>
    <w:uiPriority w:val="99"/>
    <w:rsid w:val="00C01DD0"/>
    <w:pPr>
      <w:keepNext w:val="0"/>
      <w:spacing w:before="0" w:after="240"/>
    </w:pPr>
  </w:style>
  <w:style w:type="paragraph" w:customStyle="1" w:styleId="ZG">
    <w:name w:val="ZG"/>
    <w:uiPriority w:val="99"/>
    <w:rsid w:val="00C01DD0"/>
    <w:pPr>
      <w:framePr w:wrap="notBeside" w:vAnchor="page" w:hAnchor="margin" w:xAlign="right" w:y="6805"/>
      <w:widowControl w:val="0"/>
      <w:jc w:val="right"/>
    </w:pPr>
    <w:rPr>
      <w:rFonts w:ascii="Arial" w:hAnsi="Arial"/>
      <w:noProof/>
      <w:sz w:val="20"/>
      <w:szCs w:val="20"/>
      <w:lang w:val="en-GB"/>
    </w:rPr>
  </w:style>
  <w:style w:type="paragraph" w:customStyle="1" w:styleId="B2">
    <w:name w:val="B2"/>
    <w:basedOn w:val="Normal"/>
    <w:uiPriority w:val="99"/>
    <w:rsid w:val="00C01DD0"/>
    <w:pPr>
      <w:ind w:left="851" w:hanging="284"/>
    </w:pPr>
  </w:style>
  <w:style w:type="paragraph" w:customStyle="1" w:styleId="B3">
    <w:name w:val="B3"/>
    <w:basedOn w:val="Normal"/>
    <w:uiPriority w:val="99"/>
    <w:rsid w:val="00C01DD0"/>
    <w:pPr>
      <w:ind w:left="1135" w:hanging="284"/>
    </w:pPr>
  </w:style>
  <w:style w:type="paragraph" w:customStyle="1" w:styleId="B4">
    <w:name w:val="B4"/>
    <w:basedOn w:val="Normal"/>
    <w:uiPriority w:val="99"/>
    <w:rsid w:val="00C01DD0"/>
    <w:pPr>
      <w:ind w:left="1418" w:hanging="284"/>
    </w:pPr>
  </w:style>
  <w:style w:type="paragraph" w:customStyle="1" w:styleId="B5">
    <w:name w:val="B5"/>
    <w:basedOn w:val="Normal"/>
    <w:uiPriority w:val="99"/>
    <w:rsid w:val="00C01DD0"/>
    <w:pPr>
      <w:ind w:left="1702" w:hanging="284"/>
    </w:pPr>
  </w:style>
  <w:style w:type="paragraph" w:customStyle="1" w:styleId="ZTD">
    <w:name w:val="ZTD"/>
    <w:basedOn w:val="ZB"/>
    <w:uiPriority w:val="99"/>
    <w:rsid w:val="00C01DD0"/>
    <w:pPr>
      <w:framePr w:hRule="auto" w:wrap="notBeside" w:y="852"/>
    </w:pPr>
    <w:rPr>
      <w:i w:val="0"/>
      <w:sz w:val="40"/>
    </w:rPr>
  </w:style>
  <w:style w:type="paragraph" w:customStyle="1" w:styleId="ZV">
    <w:name w:val="ZV"/>
    <w:basedOn w:val="ZU"/>
    <w:uiPriority w:val="99"/>
    <w:rsid w:val="00C01DD0"/>
    <w:pPr>
      <w:framePr w:wrap="notBeside" w:y="16161"/>
    </w:pPr>
  </w:style>
  <w:style w:type="paragraph" w:customStyle="1" w:styleId="TAJ">
    <w:name w:val="TAJ"/>
    <w:basedOn w:val="TH"/>
    <w:uiPriority w:val="99"/>
    <w:rsid w:val="00C01DD0"/>
  </w:style>
  <w:style w:type="paragraph" w:customStyle="1" w:styleId="Guidance">
    <w:name w:val="Guidance"/>
    <w:basedOn w:val="Normal"/>
    <w:link w:val="GuidanceChar"/>
    <w:uiPriority w:val="99"/>
    <w:rsid w:val="00C01DD0"/>
    <w:rPr>
      <w:i/>
      <w:color w:val="0000FF"/>
    </w:rPr>
  </w:style>
  <w:style w:type="character" w:customStyle="1" w:styleId="TALChar">
    <w:name w:val="TAL Char"/>
    <w:link w:val="TAL"/>
    <w:uiPriority w:val="99"/>
    <w:locked/>
    <w:rsid w:val="009935F4"/>
    <w:rPr>
      <w:rFonts w:ascii="Arial" w:hAnsi="Arial"/>
      <w:sz w:val="18"/>
      <w:lang w:val="en-GB" w:eastAsia="en-US"/>
    </w:rPr>
  </w:style>
  <w:style w:type="character" w:customStyle="1" w:styleId="NOChar">
    <w:name w:val="NO Char"/>
    <w:link w:val="NO"/>
    <w:uiPriority w:val="99"/>
    <w:locked/>
    <w:rsid w:val="00C46CB7"/>
    <w:rPr>
      <w:lang w:val="en-GB" w:eastAsia="en-US"/>
    </w:rPr>
  </w:style>
  <w:style w:type="character" w:customStyle="1" w:styleId="THChar">
    <w:name w:val="TH Char"/>
    <w:link w:val="TH"/>
    <w:uiPriority w:val="99"/>
    <w:locked/>
    <w:rsid w:val="00C46CB7"/>
    <w:rPr>
      <w:rFonts w:ascii="Arial" w:hAnsi="Arial"/>
      <w:b/>
      <w:lang w:val="en-GB" w:eastAsia="en-US"/>
    </w:rPr>
  </w:style>
  <w:style w:type="paragraph" w:styleId="Index2">
    <w:name w:val="index 2"/>
    <w:basedOn w:val="Index1"/>
    <w:uiPriority w:val="99"/>
    <w:semiHidden/>
    <w:rsid w:val="00C46CB7"/>
    <w:pPr>
      <w:keepLines/>
      <w:spacing w:after="0"/>
      <w:ind w:left="284" w:firstLine="0"/>
    </w:pPr>
  </w:style>
  <w:style w:type="table" w:styleId="TableGrid">
    <w:name w:val="Table Grid"/>
    <w:basedOn w:val="TableNormal"/>
    <w:uiPriority w:val="99"/>
    <w:rsid w:val="00C46CB7"/>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uiPriority w:val="99"/>
    <w:locked/>
    <w:rsid w:val="00C46CB7"/>
    <w:rPr>
      <w:rFonts w:ascii="Arial" w:hAnsi="Arial"/>
      <w:sz w:val="18"/>
      <w:lang w:val="en-GB" w:eastAsia="en-US"/>
    </w:rPr>
  </w:style>
  <w:style w:type="paragraph" w:styleId="Index1">
    <w:name w:val="index 1"/>
    <w:basedOn w:val="Normal"/>
    <w:next w:val="Normal"/>
    <w:autoRedefine/>
    <w:uiPriority w:val="99"/>
    <w:semiHidden/>
    <w:rsid w:val="00C46CB7"/>
    <w:pPr>
      <w:ind w:left="200" w:hanging="200"/>
    </w:pPr>
  </w:style>
  <w:style w:type="character" w:customStyle="1" w:styleId="B1Char">
    <w:name w:val="B1 Char"/>
    <w:link w:val="B1"/>
    <w:uiPriority w:val="99"/>
    <w:locked/>
    <w:rsid w:val="005D3080"/>
    <w:rPr>
      <w:lang w:val="en-GB" w:eastAsia="en-US"/>
    </w:rPr>
  </w:style>
  <w:style w:type="character" w:customStyle="1" w:styleId="GuidanceChar">
    <w:name w:val="Guidance Char"/>
    <w:link w:val="Guidance"/>
    <w:uiPriority w:val="99"/>
    <w:locked/>
    <w:rsid w:val="00607157"/>
    <w:rPr>
      <w:i/>
      <w:color w:val="0000FF"/>
      <w:lang w:val="en-GB" w:eastAsia="en-US"/>
    </w:rPr>
  </w:style>
  <w:style w:type="paragraph" w:styleId="BodyText">
    <w:name w:val="Body Text"/>
    <w:basedOn w:val="Normal"/>
    <w:link w:val="BodyTextChar"/>
    <w:uiPriority w:val="99"/>
    <w:rsid w:val="00DE2ED6"/>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uiPriority w:val="99"/>
    <w:semiHidden/>
    <w:rsid w:val="00475491"/>
    <w:rPr>
      <w:sz w:val="20"/>
      <w:szCs w:val="20"/>
      <w:lang w:val="en-GB"/>
    </w:rPr>
  </w:style>
  <w:style w:type="paragraph" w:styleId="Caption">
    <w:name w:val="caption"/>
    <w:basedOn w:val="Normal"/>
    <w:next w:val="Normal"/>
    <w:uiPriority w:val="99"/>
    <w:qFormat/>
    <w:rsid w:val="001D1C13"/>
    <w:rPr>
      <w:b/>
      <w:bCs/>
    </w:rPr>
  </w:style>
  <w:style w:type="paragraph" w:styleId="BalloonText">
    <w:name w:val="Balloon Text"/>
    <w:basedOn w:val="Normal"/>
    <w:link w:val="BalloonTextChar"/>
    <w:uiPriority w:val="99"/>
    <w:semiHidden/>
    <w:rsid w:val="00F125BE"/>
    <w:rPr>
      <w:rFonts w:ascii="Tahoma" w:hAnsi="Tahoma" w:cs="Tahoma"/>
      <w:sz w:val="16"/>
      <w:szCs w:val="16"/>
    </w:rPr>
  </w:style>
  <w:style w:type="character" w:customStyle="1" w:styleId="BalloonTextChar">
    <w:name w:val="Balloon Text Char"/>
    <w:basedOn w:val="DefaultParagraphFont"/>
    <w:link w:val="BalloonText"/>
    <w:uiPriority w:val="99"/>
    <w:semiHidden/>
    <w:rsid w:val="00475491"/>
    <w:rPr>
      <w:sz w:val="0"/>
      <w:szCs w:val="0"/>
      <w:lang w:val="en-GB"/>
    </w:rPr>
  </w:style>
  <w:style w:type="character" w:customStyle="1" w:styleId="msoins0">
    <w:name w:val="msoins"/>
    <w:basedOn w:val="DefaultParagraphFont"/>
    <w:uiPriority w:val="99"/>
    <w:rsid w:val="008B2035"/>
    <w:rPr>
      <w:rFonts w:cs="Times New Roman"/>
    </w:rPr>
  </w:style>
  <w:style w:type="character" w:customStyle="1" w:styleId="TAHCar">
    <w:name w:val="TAH Car"/>
    <w:link w:val="TAH"/>
    <w:uiPriority w:val="99"/>
    <w:locked/>
    <w:rsid w:val="00393DFF"/>
    <w:rPr>
      <w:rFonts w:ascii="Arial" w:hAnsi="Arial"/>
      <w:b/>
      <w:sz w:val="18"/>
      <w:lang w:val="en-GB" w:eastAsia="en-US"/>
    </w:rPr>
  </w:style>
  <w:style w:type="paragraph" w:customStyle="1" w:styleId="a">
    <w:name w:val="リスト段落"/>
    <w:basedOn w:val="Normal"/>
    <w:uiPriority w:val="99"/>
    <w:rsid w:val="00F33F7F"/>
    <w:pPr>
      <w:ind w:leftChars="400" w:left="840"/>
    </w:pPr>
  </w:style>
  <w:style w:type="character" w:customStyle="1" w:styleId="a0">
    <w:name w:val="参照"/>
    <w:uiPriority w:val="99"/>
    <w:rsid w:val="007E7DB6"/>
    <w:rPr>
      <w:smallCaps/>
      <w:color w:val="C0504D"/>
      <w:u w:val="single"/>
    </w:rPr>
  </w:style>
  <w:style w:type="character" w:styleId="CommentReference">
    <w:name w:val="annotation reference"/>
    <w:basedOn w:val="DefaultParagraphFont"/>
    <w:uiPriority w:val="99"/>
    <w:rsid w:val="00B708B8"/>
    <w:rPr>
      <w:rFonts w:cs="Times New Roman"/>
      <w:sz w:val="18"/>
      <w:szCs w:val="18"/>
    </w:rPr>
  </w:style>
  <w:style w:type="paragraph" w:styleId="CommentText">
    <w:name w:val="annotation text"/>
    <w:basedOn w:val="Normal"/>
    <w:link w:val="CommentTextChar"/>
    <w:uiPriority w:val="99"/>
    <w:rsid w:val="00B708B8"/>
  </w:style>
  <w:style w:type="character" w:customStyle="1" w:styleId="CommentTextChar">
    <w:name w:val="Comment Text Char"/>
    <w:basedOn w:val="DefaultParagraphFont"/>
    <w:link w:val="CommentText"/>
    <w:uiPriority w:val="99"/>
    <w:locked/>
    <w:rsid w:val="00B708B8"/>
    <w:rPr>
      <w:rFonts w:cs="Times New Roman"/>
      <w:lang w:val="en-GB" w:eastAsia="en-US"/>
    </w:rPr>
  </w:style>
  <w:style w:type="paragraph" w:styleId="CommentSubject">
    <w:name w:val="annotation subject"/>
    <w:basedOn w:val="CommentText"/>
    <w:next w:val="CommentText"/>
    <w:link w:val="CommentSubjectChar"/>
    <w:uiPriority w:val="99"/>
    <w:rsid w:val="00B708B8"/>
    <w:rPr>
      <w:b/>
      <w:bCs/>
    </w:rPr>
  </w:style>
  <w:style w:type="character" w:customStyle="1" w:styleId="CommentSubjectChar">
    <w:name w:val="Comment Subject Char"/>
    <w:basedOn w:val="CommentTextChar"/>
    <w:link w:val="CommentSubject"/>
    <w:uiPriority w:val="99"/>
    <w:locked/>
    <w:rsid w:val="00B708B8"/>
    <w:rPr>
      <w:b/>
      <w:bCs/>
    </w:rPr>
  </w:style>
  <w:style w:type="paragraph" w:styleId="DocumentMap">
    <w:name w:val="Document Map"/>
    <w:basedOn w:val="Normal"/>
    <w:link w:val="DocumentMapChar"/>
    <w:uiPriority w:val="99"/>
    <w:rsid w:val="00C664A2"/>
    <w:rPr>
      <w:rFonts w:ascii="MS UI Gothic" w:eastAsia="MS UI Gothic"/>
      <w:sz w:val="18"/>
      <w:szCs w:val="18"/>
    </w:rPr>
  </w:style>
  <w:style w:type="character" w:customStyle="1" w:styleId="DocumentMapChar">
    <w:name w:val="Document Map Char"/>
    <w:basedOn w:val="DefaultParagraphFont"/>
    <w:link w:val="DocumentMap"/>
    <w:uiPriority w:val="99"/>
    <w:locked/>
    <w:rsid w:val="00C664A2"/>
    <w:rPr>
      <w:rFonts w:ascii="MS UI Gothic" w:eastAsia="MS UI Gothic"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81419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573</Words>
  <Characters>3268</Characters>
  <Application>Microsoft Office Outlook</Application>
  <DocSecurity>0</DocSecurity>
  <Lines>0</Lines>
  <Paragraphs>0</Paragraphs>
  <ScaleCrop>false</ScaleCrop>
  <Company>株式会社NTTドコモ</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10)</dc:subject>
  <dc:creator>MCC Support</dc:creator>
  <cp:keywords>LTE, UMTS, GSM, Radio</cp:keywords>
  <dc:description/>
  <cp:lastModifiedBy>jackass joe</cp:lastModifiedBy>
  <cp:revision>2</cp:revision>
  <cp:lastPrinted>2012-10-25T17:34:00Z</cp:lastPrinted>
  <dcterms:created xsi:type="dcterms:W3CDTF">2013-01-21T22:46:00Z</dcterms:created>
  <dcterms:modified xsi:type="dcterms:W3CDTF">2013-01-21T22:46:00Z</dcterms:modified>
</cp:coreProperties>
</file>