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D73EA6">
        <w:rPr>
          <w:bCs/>
          <w:color w:val="000000"/>
          <w:sz w:val="28"/>
          <w:szCs w:val="28"/>
        </w:rPr>
        <w:t>6</w:t>
      </w:r>
      <w:r w:rsidR="001C12BD">
        <w:rPr>
          <w:bCs/>
          <w:color w:val="000000"/>
          <w:sz w:val="28"/>
          <w:szCs w:val="28"/>
        </w:rPr>
        <w:t>4</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sidR="00D73EA6">
        <w:rPr>
          <w:bCs/>
          <w:color w:val="000000"/>
          <w:sz w:val="28"/>
          <w:szCs w:val="28"/>
        </w:rPr>
        <w:t>12</w:t>
      </w:r>
      <w:r w:rsidR="001C12BD">
        <w:rPr>
          <w:bCs/>
          <w:color w:val="000000"/>
          <w:sz w:val="28"/>
          <w:szCs w:val="28"/>
        </w:rPr>
        <w:t>46</w:t>
      </w:r>
      <w:r w:rsidR="00E5505D">
        <w:rPr>
          <w:bCs/>
          <w:color w:val="000000"/>
          <w:sz w:val="28"/>
          <w:szCs w:val="28"/>
        </w:rPr>
        <w:t>64</w:t>
      </w:r>
    </w:p>
    <w:p w:rsidR="009E154B" w:rsidRDefault="001C12BD" w:rsidP="009E154B">
      <w:pPr>
        <w:pStyle w:val="Header"/>
        <w:rPr>
          <w:bCs/>
          <w:color w:val="000000"/>
          <w:sz w:val="28"/>
          <w:szCs w:val="28"/>
          <w:lang w:val="en-US"/>
        </w:rPr>
      </w:pPr>
      <w:r>
        <w:rPr>
          <w:bCs/>
          <w:color w:val="000000"/>
          <w:sz w:val="28"/>
          <w:szCs w:val="28"/>
          <w:lang w:val="en-US"/>
        </w:rPr>
        <w:t>Qingdao, China</w:t>
      </w:r>
    </w:p>
    <w:p w:rsidR="009E154B" w:rsidRPr="009E154B" w:rsidRDefault="001C12BD" w:rsidP="009E154B">
      <w:pPr>
        <w:pStyle w:val="Header"/>
        <w:rPr>
          <w:bCs/>
          <w:color w:val="000000"/>
          <w:sz w:val="28"/>
          <w:szCs w:val="28"/>
        </w:rPr>
      </w:pPr>
      <w:r>
        <w:rPr>
          <w:bCs/>
          <w:color w:val="000000"/>
          <w:sz w:val="28"/>
          <w:szCs w:val="28"/>
        </w:rPr>
        <w:t>August 13</w:t>
      </w:r>
      <w:r w:rsidRPr="001C12BD">
        <w:rPr>
          <w:bCs/>
          <w:color w:val="000000"/>
          <w:sz w:val="28"/>
          <w:szCs w:val="28"/>
          <w:vertAlign w:val="superscript"/>
        </w:rPr>
        <w:t>th</w:t>
      </w:r>
      <w:r>
        <w:rPr>
          <w:bCs/>
          <w:color w:val="000000"/>
          <w:sz w:val="28"/>
          <w:szCs w:val="28"/>
        </w:rPr>
        <w:t>-17</w:t>
      </w:r>
      <w:r w:rsidRPr="001C12BD">
        <w:rPr>
          <w:bCs/>
          <w:color w:val="000000"/>
          <w:sz w:val="28"/>
          <w:szCs w:val="28"/>
          <w:vertAlign w:val="superscript"/>
        </w:rPr>
        <w:t>th</w:t>
      </w:r>
      <w:r w:rsidR="009E154B" w:rsidRPr="009E154B">
        <w:rPr>
          <w:bCs/>
          <w:color w:val="000000"/>
          <w:sz w:val="28"/>
          <w:szCs w:val="28"/>
        </w:rPr>
        <w:t>, 2012</w:t>
      </w: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4A6D88">
        <w:rPr>
          <w:rFonts w:ascii="Arial" w:hAnsi="Arial" w:cs="Arial"/>
          <w:b/>
          <w:szCs w:val="24"/>
        </w:rPr>
        <w:t>5.1.</w:t>
      </w:r>
      <w:r w:rsidR="00E5505D">
        <w:rPr>
          <w:rFonts w:ascii="Arial" w:hAnsi="Arial" w:cs="Arial"/>
          <w:b/>
          <w:szCs w:val="24"/>
        </w:rPr>
        <w:t>2</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E5505D" w:rsidRPr="00E5505D">
        <w:rPr>
          <w:bCs/>
          <w:sz w:val="24"/>
          <w:szCs w:val="24"/>
        </w:rPr>
        <w:t>MPR for CA_1C coexistence with Band 34 and PHS</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9E154B">
        <w:rPr>
          <w:rFonts w:ascii="Arial" w:hAnsi="Arial"/>
          <w:b/>
          <w:color w:val="000000"/>
        </w:rPr>
        <w:t>Discussion</w:t>
      </w:r>
    </w:p>
    <w:bookmarkEnd w:id="0"/>
    <w:p w:rsidR="00900DAE" w:rsidRPr="008F18C6" w:rsidRDefault="00900DAE" w:rsidP="008F18C6">
      <w:pPr>
        <w:pStyle w:val="Heading1"/>
        <w:spacing w:after="120"/>
        <w:jc w:val="both"/>
        <w:rPr>
          <w:b/>
          <w:color w:val="000000"/>
        </w:rPr>
      </w:pPr>
      <w:r w:rsidRPr="008F18C6">
        <w:rPr>
          <w:b/>
          <w:color w:val="000000"/>
        </w:rPr>
        <w:t>Introduction</w:t>
      </w:r>
    </w:p>
    <w:p w:rsidR="003D4810" w:rsidRDefault="00380894" w:rsidP="002E1F68">
      <w:pPr>
        <w:spacing w:afterLines="60" w:line="260" w:lineRule="exact"/>
        <w:rPr>
          <w:rFonts w:eastAsia="Batang"/>
          <w:sz w:val="20"/>
          <w:lang w:eastAsia="ko-KR"/>
        </w:rPr>
      </w:pPr>
      <w:r>
        <w:rPr>
          <w:rFonts w:eastAsia="Batang"/>
          <w:sz w:val="20"/>
          <w:lang w:eastAsia="ko-KR"/>
        </w:rPr>
        <w:t>Simulation</w:t>
      </w:r>
      <w:r w:rsidR="003D4810">
        <w:rPr>
          <w:rFonts w:eastAsia="Batang"/>
          <w:sz w:val="20"/>
          <w:lang w:eastAsia="ko-KR"/>
        </w:rPr>
        <w:t xml:space="preserve"> results are presented of the MPR needed for CA_1C UE-to-UE co-existence with Band 34 and with the revised PHS frequency range 1884.5 – 1915.7 </w:t>
      </w:r>
      <w:proofErr w:type="spellStart"/>
      <w:r w:rsidR="003D4810">
        <w:rPr>
          <w:rFonts w:eastAsia="Batang"/>
          <w:sz w:val="20"/>
          <w:lang w:eastAsia="ko-KR"/>
        </w:rPr>
        <w:t>MHz.</w:t>
      </w:r>
      <w:proofErr w:type="spellEnd"/>
      <w:r>
        <w:rPr>
          <w:rFonts w:eastAsia="Batang"/>
          <w:sz w:val="20"/>
          <w:lang w:eastAsia="ko-KR"/>
        </w:rPr>
        <w:t xml:space="preserve">  In this contribution, only contiguous allocations are considered.</w:t>
      </w:r>
    </w:p>
    <w:p w:rsidR="00CD5EB6" w:rsidRDefault="003D4810" w:rsidP="00CD5EB6">
      <w:pPr>
        <w:pStyle w:val="Heading1"/>
        <w:spacing w:after="120"/>
        <w:jc w:val="both"/>
        <w:rPr>
          <w:b/>
          <w:color w:val="000000"/>
        </w:rPr>
      </w:pPr>
      <w:r>
        <w:rPr>
          <w:b/>
          <w:color w:val="000000"/>
        </w:rPr>
        <w:t>Protection Requirements</w:t>
      </w:r>
    </w:p>
    <w:p w:rsidR="003D4810" w:rsidRDefault="003D4810" w:rsidP="003D4810">
      <w:pPr>
        <w:rPr>
          <w:sz w:val="20"/>
        </w:rPr>
      </w:pPr>
      <w:r w:rsidRPr="00086611">
        <w:rPr>
          <w:sz w:val="20"/>
        </w:rPr>
        <w:t>When NS_01 is signalled for CA_1C, the following protection limits apply</w:t>
      </w:r>
      <w:r w:rsidR="00086611" w:rsidRPr="00086611">
        <w:rPr>
          <w:sz w:val="20"/>
        </w:rPr>
        <w:t>:</w:t>
      </w:r>
    </w:p>
    <w:p w:rsidR="003D4810" w:rsidRPr="00086611" w:rsidRDefault="003D4810" w:rsidP="003D4810">
      <w:pPr>
        <w:rPr>
          <w:sz w:val="20"/>
        </w:rPr>
      </w:pPr>
    </w:p>
    <w:p w:rsidR="00601DB1" w:rsidRPr="00601DB1" w:rsidRDefault="003D4810" w:rsidP="00E265B0">
      <w:pPr>
        <w:numPr>
          <w:ilvl w:val="0"/>
          <w:numId w:val="32"/>
        </w:numPr>
        <w:spacing w:before="120" w:after="100" w:afterAutospacing="1"/>
        <w:rPr>
          <w:sz w:val="20"/>
        </w:rPr>
      </w:pPr>
      <w:r w:rsidRPr="00086611">
        <w:rPr>
          <w:sz w:val="20"/>
        </w:rPr>
        <w:t xml:space="preserve">Band 34 </w:t>
      </w:r>
      <w:r w:rsidR="00E265B0" w:rsidRPr="00E265B0">
        <w:rPr>
          <w:sz w:val="20"/>
        </w:rPr>
        <w:t xml:space="preserve">(2010 – 2025 MHz) </w:t>
      </w:r>
      <w:r w:rsidRPr="00086611">
        <w:rPr>
          <w:sz w:val="20"/>
        </w:rPr>
        <w:t xml:space="preserve">is protected at a level of -50 </w:t>
      </w:r>
      <w:proofErr w:type="spellStart"/>
      <w:r w:rsidRPr="00086611">
        <w:rPr>
          <w:sz w:val="20"/>
        </w:rPr>
        <w:t>dBm</w:t>
      </w:r>
      <w:proofErr w:type="spellEnd"/>
      <w:r w:rsidRPr="00086611">
        <w:rPr>
          <w:sz w:val="20"/>
        </w:rPr>
        <w:t>/MHz</w:t>
      </w:r>
    </w:p>
    <w:p w:rsidR="003D4810" w:rsidRPr="00086611" w:rsidRDefault="003D4810" w:rsidP="00E265B0">
      <w:pPr>
        <w:numPr>
          <w:ilvl w:val="0"/>
          <w:numId w:val="32"/>
        </w:numPr>
        <w:spacing w:after="100" w:afterAutospacing="1"/>
        <w:rPr>
          <w:sz w:val="20"/>
        </w:rPr>
      </w:pPr>
      <w:r w:rsidRPr="00086611">
        <w:rPr>
          <w:sz w:val="20"/>
        </w:rPr>
        <w:t>PHS</w:t>
      </w:r>
      <w:r w:rsidR="00E265B0">
        <w:rPr>
          <w:sz w:val="20"/>
        </w:rPr>
        <w:t xml:space="preserve"> (</w:t>
      </w:r>
      <w:r w:rsidR="00E265B0">
        <w:rPr>
          <w:rFonts w:eastAsia="Batang"/>
          <w:sz w:val="20"/>
          <w:lang w:eastAsia="ko-KR"/>
        </w:rPr>
        <w:t xml:space="preserve">1884.5 – 1915.7 MHz) </w:t>
      </w:r>
      <w:r w:rsidRPr="00086611">
        <w:rPr>
          <w:sz w:val="20"/>
        </w:rPr>
        <w:t xml:space="preserve"> is protected at a level of -4</w:t>
      </w:r>
      <w:r w:rsidR="00050401">
        <w:rPr>
          <w:sz w:val="20"/>
        </w:rPr>
        <w:t>1</w:t>
      </w:r>
      <w:r w:rsidRPr="00086611">
        <w:rPr>
          <w:sz w:val="20"/>
        </w:rPr>
        <w:t xml:space="preserve"> </w:t>
      </w:r>
      <w:proofErr w:type="spellStart"/>
      <w:r w:rsidRPr="00086611">
        <w:rPr>
          <w:sz w:val="20"/>
        </w:rPr>
        <w:t>dBm</w:t>
      </w:r>
      <w:proofErr w:type="spellEnd"/>
      <w:r w:rsidRPr="00086611">
        <w:rPr>
          <w:sz w:val="20"/>
        </w:rPr>
        <w:t>/300 kHz</w:t>
      </w:r>
    </w:p>
    <w:p w:rsidR="00086611" w:rsidRDefault="00086611" w:rsidP="003D4810">
      <w:pPr>
        <w:rPr>
          <w:sz w:val="20"/>
        </w:rPr>
      </w:pPr>
    </w:p>
    <w:p w:rsidR="003D4810" w:rsidRDefault="003D4810" w:rsidP="003D4810">
      <w:pPr>
        <w:rPr>
          <w:sz w:val="20"/>
        </w:rPr>
      </w:pPr>
      <w:r w:rsidRPr="00086611">
        <w:rPr>
          <w:sz w:val="20"/>
        </w:rPr>
        <w:t>It is assumed that the Band 1 duplexer has a selectivity of 11 dB with respect to Band 34</w:t>
      </w:r>
      <w:r w:rsidR="00086611">
        <w:rPr>
          <w:sz w:val="20"/>
        </w:rPr>
        <w:t xml:space="preserve">, so that the PA is only required to meet </w:t>
      </w:r>
      <w:r w:rsidR="002E1F68">
        <w:rPr>
          <w:sz w:val="20"/>
        </w:rPr>
        <w:t xml:space="preserve">an emissions limit </w:t>
      </w:r>
      <w:proofErr w:type="gramStart"/>
      <w:r w:rsidR="002E1F68">
        <w:rPr>
          <w:sz w:val="20"/>
        </w:rPr>
        <w:t xml:space="preserve">of </w:t>
      </w:r>
      <w:r w:rsidR="00086611">
        <w:rPr>
          <w:sz w:val="20"/>
        </w:rPr>
        <w:t xml:space="preserve">-39 </w:t>
      </w:r>
      <w:proofErr w:type="spellStart"/>
      <w:r w:rsidR="00086611">
        <w:rPr>
          <w:sz w:val="20"/>
        </w:rPr>
        <w:t>dBm</w:t>
      </w:r>
      <w:proofErr w:type="spellEnd"/>
      <w:r w:rsidR="00086611">
        <w:rPr>
          <w:sz w:val="20"/>
        </w:rPr>
        <w:t>/MHz</w:t>
      </w:r>
      <w:proofErr w:type="gramEnd"/>
      <w:r w:rsidR="00086611">
        <w:rPr>
          <w:sz w:val="20"/>
        </w:rPr>
        <w:t xml:space="preserve"> for Band 34</w:t>
      </w:r>
      <w:r w:rsidRPr="00086611">
        <w:rPr>
          <w:sz w:val="20"/>
        </w:rPr>
        <w:t xml:space="preserve">.  No duplexer selectivity is </w:t>
      </w:r>
      <w:r w:rsidR="00086611" w:rsidRPr="00086611">
        <w:rPr>
          <w:sz w:val="20"/>
        </w:rPr>
        <w:t>assumed for the PHS frequency range.</w:t>
      </w:r>
    </w:p>
    <w:p w:rsidR="00876821" w:rsidRDefault="00876821" w:rsidP="003D4810">
      <w:pPr>
        <w:rPr>
          <w:sz w:val="20"/>
        </w:rPr>
      </w:pPr>
    </w:p>
    <w:p w:rsidR="00876821" w:rsidRDefault="00876821" w:rsidP="003D4810">
      <w:pPr>
        <w:rPr>
          <w:sz w:val="20"/>
        </w:rPr>
      </w:pPr>
      <w:r>
        <w:rPr>
          <w:sz w:val="20"/>
        </w:rPr>
        <w:t>The following ACLR limits were applied:</w:t>
      </w:r>
    </w:p>
    <w:p w:rsidR="00876821" w:rsidRPr="00876821" w:rsidRDefault="00876821" w:rsidP="00601DB1">
      <w:pPr>
        <w:numPr>
          <w:ilvl w:val="0"/>
          <w:numId w:val="31"/>
        </w:numPr>
        <w:spacing w:before="120" w:after="100" w:afterAutospacing="1"/>
        <w:rPr>
          <w:sz w:val="20"/>
          <w:lang w:val="en-US"/>
        </w:rPr>
      </w:pPr>
      <w:r w:rsidRPr="00876821">
        <w:rPr>
          <w:sz w:val="20"/>
          <w:lang w:val="en-US"/>
        </w:rPr>
        <w:t>UTRA</w:t>
      </w:r>
      <w:r w:rsidRPr="00876821">
        <w:rPr>
          <w:sz w:val="20"/>
          <w:vertAlign w:val="subscript"/>
          <w:lang w:val="en-US"/>
        </w:rPr>
        <w:t xml:space="preserve">ACLR1 </w:t>
      </w:r>
      <w:r w:rsidRPr="00876821">
        <w:rPr>
          <w:sz w:val="20"/>
          <w:lang w:val="en-US"/>
        </w:rPr>
        <w:t>= 33dB</w:t>
      </w:r>
    </w:p>
    <w:p w:rsidR="00876821" w:rsidRPr="00876821" w:rsidRDefault="00876821" w:rsidP="00601DB1">
      <w:pPr>
        <w:numPr>
          <w:ilvl w:val="0"/>
          <w:numId w:val="31"/>
        </w:numPr>
        <w:spacing w:after="100" w:afterAutospacing="1"/>
        <w:rPr>
          <w:sz w:val="20"/>
          <w:lang w:val="en-US"/>
        </w:rPr>
      </w:pPr>
      <w:r w:rsidRPr="00876821">
        <w:rPr>
          <w:sz w:val="20"/>
          <w:lang w:val="en-US"/>
        </w:rPr>
        <w:t>UTRA</w:t>
      </w:r>
      <w:r w:rsidRPr="00876821">
        <w:rPr>
          <w:sz w:val="20"/>
          <w:vertAlign w:val="subscript"/>
          <w:lang w:val="en-US"/>
        </w:rPr>
        <w:t xml:space="preserve">ACLR2 </w:t>
      </w:r>
      <w:r w:rsidRPr="00876821">
        <w:rPr>
          <w:sz w:val="20"/>
          <w:lang w:val="en-US"/>
        </w:rPr>
        <w:t>= 36dB</w:t>
      </w:r>
    </w:p>
    <w:p w:rsidR="00876821" w:rsidRPr="00601DB1" w:rsidRDefault="00876821" w:rsidP="00601DB1">
      <w:pPr>
        <w:numPr>
          <w:ilvl w:val="0"/>
          <w:numId w:val="31"/>
        </w:numPr>
        <w:spacing w:after="100" w:afterAutospacing="1"/>
        <w:rPr>
          <w:sz w:val="20"/>
          <w:lang w:val="en-US"/>
        </w:rPr>
      </w:pPr>
      <w:r w:rsidRPr="00876821">
        <w:rPr>
          <w:sz w:val="20"/>
          <w:lang w:val="en-US"/>
        </w:rPr>
        <w:t>CA E-UTRA</w:t>
      </w:r>
      <w:r w:rsidRPr="00876821">
        <w:rPr>
          <w:sz w:val="20"/>
          <w:vertAlign w:val="subscript"/>
          <w:lang w:val="en-US"/>
        </w:rPr>
        <w:t>ACRL</w:t>
      </w:r>
      <w:r w:rsidRPr="00876821">
        <w:rPr>
          <w:sz w:val="20"/>
          <w:lang w:val="en-US"/>
        </w:rPr>
        <w:t xml:space="preserve"> = 30dB</w:t>
      </w:r>
    </w:p>
    <w:p w:rsidR="0035037F" w:rsidRPr="00876821" w:rsidRDefault="00876821" w:rsidP="00876821">
      <w:pPr>
        <w:rPr>
          <w:sz w:val="20"/>
          <w:lang w:val="en-US"/>
        </w:rPr>
      </w:pPr>
      <w:r>
        <w:rPr>
          <w:sz w:val="20"/>
          <w:lang w:val="en-US"/>
        </w:rPr>
        <w:t xml:space="preserve">As Band 1 is above 1 GHz, the spurious emissions limit </w:t>
      </w:r>
      <w:r w:rsidR="00E265B0">
        <w:rPr>
          <w:sz w:val="20"/>
          <w:lang w:val="en-US"/>
        </w:rPr>
        <w:t>applied was</w:t>
      </w:r>
      <w:r>
        <w:rPr>
          <w:sz w:val="20"/>
          <w:lang w:val="en-US"/>
        </w:rPr>
        <w:t xml:space="preserve"> -30dBm/</w:t>
      </w:r>
      <w:proofErr w:type="spellStart"/>
      <w:r>
        <w:rPr>
          <w:sz w:val="20"/>
          <w:lang w:val="en-US"/>
        </w:rPr>
        <w:t>MHz.</w:t>
      </w:r>
      <w:proofErr w:type="spellEnd"/>
    </w:p>
    <w:p w:rsidR="00472326" w:rsidRDefault="00381ABA" w:rsidP="00472326">
      <w:pPr>
        <w:pStyle w:val="Heading1"/>
        <w:spacing w:after="120"/>
        <w:jc w:val="both"/>
        <w:rPr>
          <w:b/>
          <w:color w:val="000000"/>
        </w:rPr>
      </w:pPr>
      <w:r>
        <w:rPr>
          <w:b/>
          <w:color w:val="000000"/>
        </w:rPr>
        <w:t>Simulation</w:t>
      </w:r>
      <w:r w:rsidR="00472326">
        <w:rPr>
          <w:b/>
          <w:color w:val="000000"/>
        </w:rPr>
        <w:t>s</w:t>
      </w:r>
    </w:p>
    <w:p w:rsidR="00472326" w:rsidRDefault="00472326" w:rsidP="00472326">
      <w:pPr>
        <w:pStyle w:val="Heading2"/>
      </w:pPr>
      <w:r>
        <w:t>Assumptions</w:t>
      </w:r>
    </w:p>
    <w:p w:rsidR="00601DB1" w:rsidRPr="002E1F68" w:rsidRDefault="00472326" w:rsidP="00472326">
      <w:pPr>
        <w:rPr>
          <w:sz w:val="20"/>
        </w:rPr>
      </w:pPr>
      <w:r w:rsidRPr="002E1F68">
        <w:rPr>
          <w:sz w:val="20"/>
        </w:rPr>
        <w:t>Consistent with the requirements in TS 36.101</w:t>
      </w:r>
      <w:r w:rsidR="00601DB1" w:rsidRPr="002E1F68">
        <w:rPr>
          <w:sz w:val="20"/>
        </w:rPr>
        <w:t xml:space="preserve"> for bands above 1 GHz, the following modulator impairments were used:</w:t>
      </w:r>
    </w:p>
    <w:p w:rsidR="00601DB1" w:rsidRPr="002E1F68" w:rsidRDefault="00601DB1" w:rsidP="00601DB1">
      <w:pPr>
        <w:numPr>
          <w:ilvl w:val="0"/>
          <w:numId w:val="27"/>
        </w:numPr>
        <w:spacing w:before="120" w:after="100" w:afterAutospacing="1"/>
        <w:rPr>
          <w:rFonts w:cs="v5.0.0"/>
          <w:sz w:val="20"/>
        </w:rPr>
      </w:pPr>
      <w:r w:rsidRPr="002E1F68">
        <w:rPr>
          <w:rFonts w:cs="v5.0.0"/>
          <w:sz w:val="20"/>
        </w:rPr>
        <w:t>Modulator IQ – image = 25 dB</w:t>
      </w:r>
    </w:p>
    <w:p w:rsidR="00601DB1" w:rsidRPr="002E1F68" w:rsidRDefault="00601DB1" w:rsidP="00601DB1">
      <w:pPr>
        <w:numPr>
          <w:ilvl w:val="0"/>
          <w:numId w:val="27"/>
        </w:numPr>
        <w:spacing w:after="100" w:afterAutospacing="1"/>
        <w:rPr>
          <w:rFonts w:cs="v5.0.0"/>
          <w:sz w:val="20"/>
        </w:rPr>
      </w:pPr>
      <w:r w:rsidRPr="002E1F68">
        <w:rPr>
          <w:rFonts w:cs="v5.0.0"/>
          <w:sz w:val="20"/>
        </w:rPr>
        <w:t xml:space="preserve">Modulator carrier leakage = 25 </w:t>
      </w:r>
      <w:proofErr w:type="spellStart"/>
      <w:r w:rsidRPr="002E1F68">
        <w:rPr>
          <w:rFonts w:cs="v5.0.0"/>
          <w:sz w:val="20"/>
        </w:rPr>
        <w:t>dBc</w:t>
      </w:r>
      <w:proofErr w:type="spellEnd"/>
    </w:p>
    <w:p w:rsidR="00601DB1" w:rsidRPr="002E1F68" w:rsidRDefault="00601DB1" w:rsidP="00601DB1">
      <w:pPr>
        <w:numPr>
          <w:ilvl w:val="0"/>
          <w:numId w:val="27"/>
        </w:numPr>
        <w:spacing w:after="100" w:afterAutospacing="1"/>
        <w:rPr>
          <w:rFonts w:cs="v5.0.0"/>
          <w:sz w:val="20"/>
        </w:rPr>
      </w:pPr>
      <w:r w:rsidRPr="002E1F68">
        <w:rPr>
          <w:rFonts w:cs="v5.0.0"/>
          <w:sz w:val="20"/>
        </w:rPr>
        <w:t xml:space="preserve">Modulator C_IM3 = 60 </w:t>
      </w:r>
      <w:proofErr w:type="spellStart"/>
      <w:r w:rsidRPr="002E1F68">
        <w:rPr>
          <w:rFonts w:cs="v5.0.0"/>
          <w:sz w:val="20"/>
        </w:rPr>
        <w:t>dBc</w:t>
      </w:r>
      <w:proofErr w:type="spellEnd"/>
    </w:p>
    <w:p w:rsidR="00601DB1" w:rsidRDefault="00601DB1" w:rsidP="00601DB1">
      <w:pPr>
        <w:spacing w:before="120" w:after="200" w:line="276" w:lineRule="auto"/>
        <w:rPr>
          <w:rFonts w:cs="v5.0.0"/>
          <w:sz w:val="20"/>
        </w:rPr>
      </w:pPr>
      <w:r>
        <w:rPr>
          <w:rFonts w:cs="v5.0.0"/>
          <w:sz w:val="20"/>
        </w:rPr>
        <w:t xml:space="preserve">The </w:t>
      </w:r>
      <w:r w:rsidRPr="00446AFF">
        <w:rPr>
          <w:rFonts w:cs="v5.0.0"/>
          <w:sz w:val="20"/>
        </w:rPr>
        <w:t>PA operating point</w:t>
      </w:r>
      <w:r>
        <w:rPr>
          <w:rFonts w:cs="v5.0.0"/>
          <w:sz w:val="20"/>
        </w:rPr>
        <w:t xml:space="preserve"> was defined using a fully allo</w:t>
      </w:r>
      <w:r w:rsidR="00FE4A08">
        <w:rPr>
          <w:rFonts w:cs="v5.0.0"/>
          <w:sz w:val="20"/>
        </w:rPr>
        <w:t xml:space="preserve">cated 20 MHz (100 RB) LTE signal that is QPSK modulated.  The </w:t>
      </w:r>
      <w:proofErr w:type="spellStart"/>
      <w:r w:rsidR="00FE4A08">
        <w:rPr>
          <w:rFonts w:cs="v5.0.0"/>
          <w:sz w:val="20"/>
        </w:rPr>
        <w:t>ouput</w:t>
      </w:r>
      <w:proofErr w:type="spellEnd"/>
      <w:r w:rsidR="00FE4A08">
        <w:rPr>
          <w:rFonts w:cs="v5.0.0"/>
          <w:sz w:val="20"/>
        </w:rPr>
        <w:t xml:space="preserve"> power</w:t>
      </w:r>
      <w:r>
        <w:rPr>
          <w:rFonts w:cs="v5.0.0"/>
          <w:sz w:val="20"/>
        </w:rPr>
        <w:t xml:space="preserve"> at which </w:t>
      </w:r>
      <w:r w:rsidRPr="00446AFF">
        <w:rPr>
          <w:rFonts w:cs="v5.0.0"/>
          <w:sz w:val="20"/>
        </w:rPr>
        <w:t>UTRA</w:t>
      </w:r>
      <w:r w:rsidRPr="00446AFF">
        <w:rPr>
          <w:rFonts w:cs="v5.0.0"/>
          <w:sz w:val="20"/>
          <w:vertAlign w:val="subscript"/>
        </w:rPr>
        <w:t xml:space="preserve">ACLR1 </w:t>
      </w:r>
      <w:r w:rsidRPr="00446AFF">
        <w:rPr>
          <w:rFonts w:cs="v5.0.0"/>
          <w:sz w:val="20"/>
        </w:rPr>
        <w:t xml:space="preserve">= 33 </w:t>
      </w:r>
      <w:proofErr w:type="spellStart"/>
      <w:r w:rsidRPr="00446AFF">
        <w:rPr>
          <w:rFonts w:cs="v5.0.0"/>
          <w:sz w:val="20"/>
        </w:rPr>
        <w:t>dBc</w:t>
      </w:r>
      <w:proofErr w:type="spellEnd"/>
      <w:r w:rsidRPr="00446AFF">
        <w:rPr>
          <w:rFonts w:cs="v5.0.0"/>
          <w:sz w:val="20"/>
        </w:rPr>
        <w:t xml:space="preserve"> </w:t>
      </w:r>
      <w:r>
        <w:rPr>
          <w:rFonts w:cs="v5.0.0"/>
          <w:sz w:val="20"/>
        </w:rPr>
        <w:t>is defined as</w:t>
      </w:r>
      <w:r w:rsidRPr="00446AFF">
        <w:rPr>
          <w:rFonts w:cs="v5.0.0"/>
          <w:sz w:val="20"/>
        </w:rPr>
        <w:t xml:space="preserve"> Pout = 22 </w:t>
      </w:r>
      <w:proofErr w:type="spellStart"/>
      <w:r w:rsidRPr="00446AFF">
        <w:rPr>
          <w:rFonts w:cs="v5.0.0"/>
          <w:sz w:val="20"/>
        </w:rPr>
        <w:t>dBm</w:t>
      </w:r>
      <w:proofErr w:type="spellEnd"/>
      <w:r w:rsidR="00FE4A08">
        <w:rPr>
          <w:rFonts w:cs="v5.0.0"/>
          <w:sz w:val="20"/>
        </w:rPr>
        <w:t xml:space="preserve">.  The MPR is defined relative to 23 </w:t>
      </w:r>
      <w:proofErr w:type="spellStart"/>
      <w:r w:rsidR="00FE4A08">
        <w:rPr>
          <w:rFonts w:cs="v5.0.0"/>
          <w:sz w:val="20"/>
        </w:rPr>
        <w:t>dBm</w:t>
      </w:r>
      <w:proofErr w:type="spellEnd"/>
      <w:r w:rsidR="00FE4A08">
        <w:rPr>
          <w:rFonts w:cs="v5.0.0"/>
          <w:sz w:val="20"/>
        </w:rPr>
        <w:t>.</w:t>
      </w:r>
    </w:p>
    <w:p w:rsidR="00FE4A08" w:rsidRDefault="00FE4A08" w:rsidP="00601DB1">
      <w:pPr>
        <w:spacing w:before="120" w:after="200" w:line="276" w:lineRule="auto"/>
        <w:rPr>
          <w:rFonts w:cs="v5.0.0"/>
          <w:sz w:val="20"/>
        </w:rPr>
      </w:pPr>
      <w:r>
        <w:rPr>
          <w:rFonts w:cs="v5.0.0"/>
          <w:sz w:val="20"/>
        </w:rPr>
        <w:t>Simulation results are provided for two scenarios:</w:t>
      </w:r>
    </w:p>
    <w:p w:rsidR="00FE4A08" w:rsidRDefault="00E265B0" w:rsidP="00380894">
      <w:pPr>
        <w:numPr>
          <w:ilvl w:val="0"/>
          <w:numId w:val="35"/>
        </w:numPr>
        <w:spacing w:before="120" w:after="100" w:afterAutospacing="1" w:line="276" w:lineRule="auto"/>
        <w:rPr>
          <w:rFonts w:cs="v5.0.0"/>
          <w:sz w:val="20"/>
        </w:rPr>
      </w:pPr>
      <w:r>
        <w:rPr>
          <w:rFonts w:cs="v5.0.0"/>
          <w:sz w:val="20"/>
        </w:rPr>
        <w:t xml:space="preserve">20 + 20 MHz with the component carriers </w:t>
      </w:r>
      <w:proofErr w:type="spellStart"/>
      <w:r>
        <w:rPr>
          <w:rFonts w:cs="v5.0.0"/>
          <w:sz w:val="20"/>
        </w:rPr>
        <w:t>centered</w:t>
      </w:r>
      <w:proofErr w:type="spellEnd"/>
      <w:r>
        <w:rPr>
          <w:rFonts w:cs="v5.0.0"/>
          <w:sz w:val="20"/>
        </w:rPr>
        <w:t xml:space="preserve"> at 1950 and 1970</w:t>
      </w:r>
      <w:r w:rsidR="00FE4A08">
        <w:rPr>
          <w:rFonts w:cs="v5.0.0"/>
          <w:sz w:val="20"/>
        </w:rPr>
        <w:t xml:space="preserve"> MHz</w:t>
      </w:r>
      <w:r>
        <w:rPr>
          <w:rFonts w:cs="v5.0.0"/>
          <w:sz w:val="20"/>
        </w:rPr>
        <w:t>, respectively</w:t>
      </w:r>
      <w:r w:rsidR="00FE4A08">
        <w:rPr>
          <w:rFonts w:cs="v5.0.0"/>
          <w:sz w:val="20"/>
        </w:rPr>
        <w:t>.</w:t>
      </w:r>
    </w:p>
    <w:p w:rsidR="00E265B0" w:rsidRDefault="00FE4A08" w:rsidP="00380894">
      <w:pPr>
        <w:numPr>
          <w:ilvl w:val="0"/>
          <w:numId w:val="35"/>
        </w:numPr>
        <w:spacing w:before="120" w:after="200" w:afterAutospacing="1" w:line="276" w:lineRule="auto"/>
        <w:rPr>
          <w:rFonts w:cs="v5.0.0"/>
          <w:sz w:val="20"/>
        </w:rPr>
      </w:pPr>
      <w:r w:rsidRPr="00E265B0">
        <w:rPr>
          <w:rFonts w:cs="v5.0.0"/>
          <w:sz w:val="20"/>
        </w:rPr>
        <w:t xml:space="preserve">15 + 15 MHz </w:t>
      </w:r>
      <w:r w:rsidR="00E265B0" w:rsidRPr="00E265B0">
        <w:rPr>
          <w:rFonts w:cs="v5.0.0"/>
          <w:sz w:val="20"/>
        </w:rPr>
        <w:t xml:space="preserve">with the component carriers </w:t>
      </w:r>
      <w:proofErr w:type="spellStart"/>
      <w:r w:rsidR="00E265B0" w:rsidRPr="00E265B0">
        <w:rPr>
          <w:rFonts w:cs="v5.0.0"/>
          <w:sz w:val="20"/>
        </w:rPr>
        <w:t>centered</w:t>
      </w:r>
      <w:proofErr w:type="spellEnd"/>
      <w:r w:rsidR="00E265B0" w:rsidRPr="00E265B0">
        <w:rPr>
          <w:rFonts w:cs="v5.0.0"/>
          <w:sz w:val="20"/>
        </w:rPr>
        <w:t xml:space="preserve"> at 1947.5 and 1962.5 MHz, respectively</w:t>
      </w:r>
      <w:r w:rsidR="00E265B0">
        <w:rPr>
          <w:rFonts w:cs="v5.0.0"/>
          <w:sz w:val="20"/>
        </w:rPr>
        <w:t>.</w:t>
      </w:r>
    </w:p>
    <w:p w:rsidR="008F18C6" w:rsidRPr="00E265B0" w:rsidRDefault="005A17EB" w:rsidP="00E265B0">
      <w:pPr>
        <w:spacing w:before="120" w:after="200" w:afterAutospacing="1" w:line="276" w:lineRule="auto"/>
        <w:rPr>
          <w:rFonts w:cs="v5.0.0"/>
          <w:sz w:val="20"/>
        </w:rPr>
      </w:pPr>
      <w:r w:rsidRPr="00E265B0">
        <w:rPr>
          <w:rFonts w:cs="v5.0.0"/>
          <w:sz w:val="20"/>
        </w:rPr>
        <w:t>For both scenarios, simulation results are presented for both QPSK and 16QAM modulation.</w:t>
      </w:r>
    </w:p>
    <w:p w:rsidR="005A17EB" w:rsidRDefault="005A17EB" w:rsidP="005A17EB">
      <w:pPr>
        <w:pStyle w:val="Heading2"/>
      </w:pPr>
      <w:r>
        <w:lastRenderedPageBreak/>
        <w:t>CA_1C 20</w:t>
      </w:r>
      <w:r w:rsidR="00E265B0">
        <w:t>+20 MHz</w:t>
      </w:r>
    </w:p>
    <w:p w:rsidR="005A17EB" w:rsidRDefault="00380894" w:rsidP="00380894">
      <w:pPr>
        <w:rPr>
          <w:sz w:val="22"/>
        </w:rPr>
      </w:pPr>
      <w:r w:rsidRPr="002E1F68">
        <w:rPr>
          <w:sz w:val="20"/>
        </w:rPr>
        <w:t xml:space="preserve">In Figures 1 and 2, the MPR needed for co-existence with both Band 34 and PHS is shown for CA_1C for two adjacent 20 MHz component carriers </w:t>
      </w:r>
      <w:proofErr w:type="spellStart"/>
      <w:r w:rsidRPr="002E1F68">
        <w:rPr>
          <w:sz w:val="20"/>
        </w:rPr>
        <w:t>centered</w:t>
      </w:r>
      <w:proofErr w:type="spellEnd"/>
      <w:r w:rsidRPr="002E1F68">
        <w:rPr>
          <w:sz w:val="20"/>
        </w:rPr>
        <w:t xml:space="preserve"> at </w:t>
      </w:r>
      <w:r w:rsidR="00E265B0">
        <w:rPr>
          <w:sz w:val="20"/>
        </w:rPr>
        <w:t>1950 and 1970 MHz, respectively,</w:t>
      </w:r>
      <w:r w:rsidR="008C2811" w:rsidRPr="002E1F68">
        <w:rPr>
          <w:sz w:val="20"/>
        </w:rPr>
        <w:t xml:space="preserve"> when using contiguous allocations</w:t>
      </w:r>
      <w:r w:rsidRPr="002E1F68">
        <w:rPr>
          <w:sz w:val="20"/>
        </w:rPr>
        <w:t>.  The results in Figures 1 and 2 are for QPSK and 16QAM modulation, respectively</w:t>
      </w:r>
      <w:r>
        <w:rPr>
          <w:sz w:val="22"/>
        </w:rPr>
        <w:t>.</w:t>
      </w:r>
    </w:p>
    <w:p w:rsidR="00380894" w:rsidRDefault="00380894" w:rsidP="00380894">
      <w:pPr>
        <w:rPr>
          <w:sz w:val="22"/>
        </w:rPr>
      </w:pPr>
    </w:p>
    <w:p w:rsidR="00380894" w:rsidRPr="00380894" w:rsidRDefault="00380894" w:rsidP="00380894">
      <w:pPr>
        <w:rPr>
          <w:sz w:val="22"/>
        </w:rPr>
      </w:pPr>
    </w:p>
    <w:p w:rsidR="00601DB1" w:rsidRPr="00472326" w:rsidRDefault="00601DB1" w:rsidP="00472326"/>
    <w:p w:rsidR="00F82360" w:rsidRDefault="002E1F68" w:rsidP="00F82360">
      <w:pPr>
        <w:keepNext/>
        <w:widowControl w:val="0"/>
        <w:spacing w:after="12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52pt">
            <v:imagedata r:id="rId7" o:title=""/>
            <o:lock v:ext="edit" aspectratio="f"/>
          </v:shape>
        </w:pict>
      </w:r>
    </w:p>
    <w:p w:rsidR="00446AFF" w:rsidRDefault="00F82360" w:rsidP="00F82360">
      <w:pPr>
        <w:pStyle w:val="Caption"/>
        <w:jc w:val="center"/>
      </w:pPr>
      <w:r>
        <w:t xml:space="preserve">Figure </w:t>
      </w:r>
      <w:fldSimple w:instr=" SEQ Figure \* ARABIC ">
        <w:r w:rsidR="000F7B2D">
          <w:rPr>
            <w:noProof/>
          </w:rPr>
          <w:t>1</w:t>
        </w:r>
      </w:fldSimple>
      <w:r>
        <w:t>:  MPR for CA-1C 20 MHz + 20 MHz at 1960 MHz</w:t>
      </w:r>
      <w:r w:rsidR="000F7B2D">
        <w:t xml:space="preserve"> with QPSK</w:t>
      </w:r>
    </w:p>
    <w:p w:rsidR="008C2811" w:rsidRDefault="008C2811" w:rsidP="00446AFF">
      <w:pPr>
        <w:widowControl w:val="0"/>
        <w:spacing w:after="120"/>
        <w:jc w:val="both"/>
      </w:pPr>
    </w:p>
    <w:p w:rsidR="008C2811" w:rsidRDefault="008C2811" w:rsidP="00446AFF">
      <w:pPr>
        <w:widowControl w:val="0"/>
        <w:spacing w:after="120"/>
        <w:jc w:val="both"/>
      </w:pPr>
    </w:p>
    <w:p w:rsidR="008C2811" w:rsidRDefault="008C2811" w:rsidP="008C2811">
      <w:pPr>
        <w:pStyle w:val="Heading2"/>
      </w:pPr>
      <w:r>
        <w:t xml:space="preserve">CA_1C 15+15 MHz </w:t>
      </w:r>
      <w:proofErr w:type="spellStart"/>
      <w:r>
        <w:t>centered</w:t>
      </w:r>
      <w:proofErr w:type="spellEnd"/>
      <w:r>
        <w:t xml:space="preserve"> at 1955 MHz</w:t>
      </w:r>
    </w:p>
    <w:p w:rsidR="008C2811" w:rsidRPr="002E1F68" w:rsidRDefault="008C2811" w:rsidP="008C2811">
      <w:pPr>
        <w:rPr>
          <w:sz w:val="20"/>
        </w:rPr>
      </w:pPr>
      <w:r w:rsidRPr="002E1F68">
        <w:rPr>
          <w:sz w:val="20"/>
        </w:rPr>
        <w:t xml:space="preserve">In Figures 3 and 4, the MPR needed for co-existence with both Band 34 and PHS is shown for CA_1C for two adjacent 15 MHz component </w:t>
      </w:r>
      <w:r w:rsidR="00F655F4" w:rsidRPr="00E265B0">
        <w:rPr>
          <w:rFonts w:cs="v5.0.0"/>
          <w:sz w:val="20"/>
        </w:rPr>
        <w:t xml:space="preserve">carriers </w:t>
      </w:r>
      <w:proofErr w:type="spellStart"/>
      <w:r w:rsidR="00F655F4" w:rsidRPr="00E265B0">
        <w:rPr>
          <w:rFonts w:cs="v5.0.0"/>
          <w:sz w:val="20"/>
        </w:rPr>
        <w:t>centered</w:t>
      </w:r>
      <w:proofErr w:type="spellEnd"/>
      <w:r w:rsidR="00F655F4" w:rsidRPr="00E265B0">
        <w:rPr>
          <w:rFonts w:cs="v5.0.0"/>
          <w:sz w:val="20"/>
        </w:rPr>
        <w:t xml:space="preserve"> at 1947.5 and 1962.5 MHz, respectively</w:t>
      </w:r>
      <w:r w:rsidR="00F655F4">
        <w:rPr>
          <w:rFonts w:cs="v5.0.0"/>
          <w:sz w:val="20"/>
        </w:rPr>
        <w:t>,</w:t>
      </w:r>
      <w:r w:rsidR="00F655F4">
        <w:rPr>
          <w:sz w:val="20"/>
        </w:rPr>
        <w:t xml:space="preserve"> </w:t>
      </w:r>
      <w:r w:rsidRPr="002E1F68">
        <w:rPr>
          <w:sz w:val="20"/>
        </w:rPr>
        <w:t>when using contiguous allocations.  The results in Figures 1 and 2 are for QPSK and 16QAM modulation, respectively.</w:t>
      </w:r>
    </w:p>
    <w:p w:rsidR="00EA5D90" w:rsidRDefault="00EA5D90" w:rsidP="00446AFF">
      <w:pPr>
        <w:widowControl w:val="0"/>
        <w:spacing w:after="120"/>
        <w:jc w:val="both"/>
      </w:pPr>
    </w:p>
    <w:p w:rsidR="008C2811" w:rsidRDefault="008C2811" w:rsidP="00F82360">
      <w:pPr>
        <w:keepNext/>
        <w:widowControl w:val="0"/>
        <w:spacing w:after="120"/>
        <w:jc w:val="center"/>
      </w:pPr>
    </w:p>
    <w:p w:rsidR="008C2811" w:rsidRDefault="008C2811" w:rsidP="00F82360">
      <w:pPr>
        <w:keepNext/>
        <w:widowControl w:val="0"/>
        <w:spacing w:after="120"/>
        <w:jc w:val="center"/>
      </w:pPr>
    </w:p>
    <w:p w:rsidR="00F82360" w:rsidRDefault="002E1F68" w:rsidP="00F82360">
      <w:pPr>
        <w:keepNext/>
        <w:widowControl w:val="0"/>
        <w:spacing w:after="120"/>
        <w:jc w:val="center"/>
      </w:pPr>
      <w:r>
        <w:pict>
          <v:shape id="_x0000_i1026" type="#_x0000_t75" style="width:359.25pt;height:252pt;mso-position-vertical:absolute">
            <v:imagedata r:id="rId8" o:title=""/>
            <o:lock v:ext="edit" aspectratio="f"/>
          </v:shape>
        </w:pict>
      </w:r>
    </w:p>
    <w:p w:rsidR="00446AFF" w:rsidRDefault="00F82360" w:rsidP="00F82360">
      <w:pPr>
        <w:pStyle w:val="Caption"/>
        <w:jc w:val="center"/>
        <w:rPr>
          <w:noProof/>
        </w:rPr>
      </w:pPr>
      <w:r>
        <w:t xml:space="preserve">Figure </w:t>
      </w:r>
      <w:fldSimple w:instr=" SEQ Figure \* ARABIC ">
        <w:r w:rsidR="000F7B2D">
          <w:rPr>
            <w:noProof/>
          </w:rPr>
          <w:t>2</w:t>
        </w:r>
      </w:fldSimple>
      <w:r>
        <w:t xml:space="preserve">:  </w:t>
      </w:r>
      <w:r w:rsidR="000F7B2D">
        <w:t>MPR for</w:t>
      </w:r>
      <w:r>
        <w:t xml:space="preserve"> </w:t>
      </w:r>
      <w:r w:rsidR="000F7B2D">
        <w:t xml:space="preserve">CA-1C </w:t>
      </w:r>
      <w:r>
        <w:t xml:space="preserve">20 </w:t>
      </w:r>
      <w:r w:rsidR="000F7B2D">
        <w:t>+ 20</w:t>
      </w:r>
      <w:r>
        <w:rPr>
          <w:noProof/>
        </w:rPr>
        <w:t xml:space="preserve"> MHz at 1960 MHz</w:t>
      </w:r>
      <w:r w:rsidR="000F7B2D">
        <w:rPr>
          <w:noProof/>
        </w:rPr>
        <w:t xml:space="preserve"> with 16QAM</w:t>
      </w:r>
    </w:p>
    <w:p w:rsidR="008C2811" w:rsidRDefault="008C2811" w:rsidP="008C2811"/>
    <w:p w:rsidR="008C2811" w:rsidRDefault="008C2811" w:rsidP="008C2811"/>
    <w:p w:rsidR="008C2811" w:rsidRPr="008C2811" w:rsidRDefault="008C2811" w:rsidP="008C2811"/>
    <w:p w:rsidR="00EA5D90" w:rsidRDefault="00EA5D90" w:rsidP="00EA5D90">
      <w:pPr>
        <w:widowControl w:val="0"/>
        <w:spacing w:after="120"/>
        <w:jc w:val="both"/>
        <w:rPr>
          <w:sz w:val="20"/>
        </w:rPr>
      </w:pPr>
    </w:p>
    <w:p w:rsidR="00F82360" w:rsidRDefault="002E1F68" w:rsidP="00F82360">
      <w:pPr>
        <w:keepNext/>
        <w:widowControl w:val="0"/>
        <w:spacing w:after="120"/>
        <w:jc w:val="center"/>
      </w:pPr>
      <w:r>
        <w:pict>
          <v:shape id="_x0000_i1027" type="#_x0000_t75" style="width:5in;height:252pt">
            <v:imagedata r:id="rId9" o:title=""/>
            <o:lock v:ext="edit" aspectratio="f"/>
          </v:shape>
        </w:pict>
      </w:r>
    </w:p>
    <w:p w:rsidR="00EA5D90" w:rsidRDefault="00F82360" w:rsidP="00F82360">
      <w:pPr>
        <w:pStyle w:val="Caption"/>
        <w:jc w:val="center"/>
      </w:pPr>
      <w:r>
        <w:t xml:space="preserve">Figure </w:t>
      </w:r>
      <w:fldSimple w:instr=" SEQ Figure \* ARABIC ">
        <w:r w:rsidR="000F7B2D">
          <w:rPr>
            <w:noProof/>
          </w:rPr>
          <w:t>3</w:t>
        </w:r>
      </w:fldSimple>
      <w:r>
        <w:t xml:space="preserve">:  MPR for CA-1C 15 + 15 MHz </w:t>
      </w:r>
      <w:r w:rsidR="000F7B2D">
        <w:t>at</w:t>
      </w:r>
      <w:r>
        <w:t xml:space="preserve"> 1955 MHz </w:t>
      </w:r>
      <w:r w:rsidR="000F7B2D">
        <w:t>with</w:t>
      </w:r>
      <w:r>
        <w:t xml:space="preserve"> QPSK</w:t>
      </w:r>
    </w:p>
    <w:p w:rsidR="00EA5D90" w:rsidRDefault="00EA5D90" w:rsidP="00EA5D90">
      <w:pPr>
        <w:widowControl w:val="0"/>
        <w:spacing w:after="120"/>
        <w:jc w:val="both"/>
      </w:pPr>
    </w:p>
    <w:p w:rsidR="008C2811" w:rsidRDefault="008C2811" w:rsidP="000F7B2D">
      <w:pPr>
        <w:keepNext/>
        <w:widowControl w:val="0"/>
        <w:spacing w:after="120"/>
        <w:jc w:val="center"/>
      </w:pPr>
    </w:p>
    <w:p w:rsidR="000F7B2D" w:rsidRDefault="002E1F68" w:rsidP="000F7B2D">
      <w:pPr>
        <w:keepNext/>
        <w:widowControl w:val="0"/>
        <w:spacing w:after="120"/>
        <w:jc w:val="center"/>
      </w:pPr>
      <w:r>
        <w:pict>
          <v:shape id="_x0000_i1028" type="#_x0000_t75" style="width:5in;height:252pt">
            <v:imagedata r:id="rId10" o:title=""/>
            <o:lock v:ext="edit" aspectratio="f"/>
          </v:shape>
        </w:pict>
      </w:r>
    </w:p>
    <w:p w:rsidR="00EA5D90" w:rsidRDefault="000F7B2D" w:rsidP="000F7B2D">
      <w:pPr>
        <w:pStyle w:val="Caption"/>
        <w:jc w:val="center"/>
      </w:pPr>
      <w:r>
        <w:t xml:space="preserve">Figure </w:t>
      </w:r>
      <w:fldSimple w:instr=" SEQ Figure \* ARABIC ">
        <w:r>
          <w:rPr>
            <w:noProof/>
          </w:rPr>
          <w:t>4</w:t>
        </w:r>
      </w:fldSimple>
      <w:r>
        <w:t xml:space="preserve">:  </w:t>
      </w:r>
      <w:r w:rsidRPr="005F7AE6">
        <w:t xml:space="preserve">MPR for CA-1C 15 + 15 MHz </w:t>
      </w:r>
      <w:r>
        <w:t>at</w:t>
      </w:r>
      <w:r w:rsidRPr="005F7AE6">
        <w:t xml:space="preserve"> 1955 MHz </w:t>
      </w:r>
      <w:r>
        <w:t>with 16 QAM</w:t>
      </w:r>
    </w:p>
    <w:p w:rsidR="00405334" w:rsidRDefault="00405334" w:rsidP="00932C44">
      <w:pPr>
        <w:widowControl w:val="0"/>
        <w:spacing w:after="120"/>
        <w:jc w:val="both"/>
        <w:rPr>
          <w:sz w:val="20"/>
        </w:rPr>
      </w:pPr>
    </w:p>
    <w:p w:rsidR="007F034E" w:rsidRPr="007F034E" w:rsidRDefault="00257E18" w:rsidP="007F034E">
      <w:pPr>
        <w:pStyle w:val="Heading1"/>
        <w:spacing w:after="120"/>
        <w:jc w:val="both"/>
        <w:rPr>
          <w:b/>
          <w:color w:val="000000"/>
        </w:rPr>
      </w:pPr>
      <w:r w:rsidRPr="003D1980">
        <w:rPr>
          <w:rFonts w:hint="eastAsia"/>
          <w:b/>
          <w:color w:val="000000"/>
        </w:rPr>
        <w:t>Conclusion</w:t>
      </w:r>
    </w:p>
    <w:p w:rsidR="00676EF4" w:rsidRPr="008C2811" w:rsidRDefault="00676EF4" w:rsidP="009E6FBA">
      <w:pPr>
        <w:widowControl w:val="0"/>
        <w:spacing w:after="120"/>
        <w:jc w:val="both"/>
        <w:rPr>
          <w:b/>
          <w:color w:val="000000"/>
          <w:sz w:val="20"/>
        </w:rPr>
      </w:pPr>
      <w:r>
        <w:rPr>
          <w:color w:val="000000"/>
          <w:sz w:val="20"/>
        </w:rPr>
        <w:t xml:space="preserve">In this contribution, </w:t>
      </w:r>
      <w:r w:rsidR="008C2811">
        <w:rPr>
          <w:color w:val="000000"/>
          <w:sz w:val="20"/>
        </w:rPr>
        <w:t>simulation results are presented indicating the MPR needed for CA_1C aggregation of 20+20 MHz and 15+15 MHz in order to protect both Band 34 and PHS.  It is recommended that these simulation results be considered when setting the allowed MPR for CA_1C with contiguous allocations.</w:t>
      </w:r>
    </w:p>
    <w:p w:rsidR="00C5168A" w:rsidRPr="00676EF4" w:rsidRDefault="00C5168A" w:rsidP="009E6FBA">
      <w:pPr>
        <w:widowControl w:val="0"/>
        <w:spacing w:after="120"/>
        <w:jc w:val="both"/>
        <w:rPr>
          <w:color w:val="000000"/>
          <w:sz w:val="20"/>
        </w:rPr>
      </w:pPr>
    </w:p>
    <w:p w:rsidR="008C2811" w:rsidRPr="008C2811" w:rsidRDefault="00900DAE" w:rsidP="008C2811">
      <w:pPr>
        <w:pStyle w:val="Heading1"/>
        <w:numPr>
          <w:ilvl w:val="0"/>
          <w:numId w:val="0"/>
        </w:numPr>
        <w:spacing w:before="0" w:after="120"/>
        <w:jc w:val="both"/>
        <w:rPr>
          <w:b/>
          <w:color w:val="000000"/>
        </w:rPr>
      </w:pPr>
      <w:r w:rsidRPr="003D1980">
        <w:rPr>
          <w:b/>
          <w:color w:val="000000"/>
        </w:rPr>
        <w:t>References</w:t>
      </w:r>
    </w:p>
    <w:p w:rsidR="00E35CF2" w:rsidRPr="008C2811" w:rsidRDefault="00E35CF2" w:rsidP="00E35CF2">
      <w:pPr>
        <w:pStyle w:val="11BodyText"/>
        <w:numPr>
          <w:ilvl w:val="0"/>
          <w:numId w:val="5"/>
        </w:numPr>
        <w:rPr>
          <w:rFonts w:ascii="Times New Roman" w:hAnsi="Times New Roman"/>
          <w:lang w:val="en-US"/>
        </w:rPr>
      </w:pPr>
      <w:r w:rsidRPr="008C2811">
        <w:rPr>
          <w:rFonts w:ascii="Times New Roman" w:hAnsi="Times New Roman"/>
          <w:lang w:val="en-US"/>
        </w:rPr>
        <w:t>R4-120440, CA_1C coexistence with PHS and Band 34, Nokia Corporation</w:t>
      </w:r>
    </w:p>
    <w:p w:rsidR="00E35CF2" w:rsidRPr="008C2811" w:rsidRDefault="00E35CF2" w:rsidP="00E35CF2">
      <w:pPr>
        <w:pStyle w:val="11BodyText"/>
        <w:numPr>
          <w:ilvl w:val="0"/>
          <w:numId w:val="5"/>
        </w:numPr>
        <w:rPr>
          <w:rFonts w:ascii="Times New Roman" w:hAnsi="Times New Roman"/>
          <w:lang w:val="en-US"/>
        </w:rPr>
      </w:pPr>
      <w:r w:rsidRPr="008C2811">
        <w:rPr>
          <w:rFonts w:ascii="Times New Roman" w:hAnsi="Times New Roman"/>
          <w:lang w:val="en-US"/>
        </w:rPr>
        <w:t>R4-122805 CA_1C coexistence with PHS and Band 34, Nokia Corporation</w:t>
      </w:r>
    </w:p>
    <w:p w:rsidR="00F30A87" w:rsidRPr="00F30A87" w:rsidRDefault="00F30A87" w:rsidP="00E35CF2">
      <w:pPr>
        <w:pStyle w:val="11BodyText"/>
        <w:ind w:left="0"/>
        <w:rPr>
          <w:bCs/>
        </w:rPr>
      </w:pPr>
    </w:p>
    <w:sectPr w:rsidR="00F30A87" w:rsidRPr="00F30A87" w:rsidSect="00CA686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009" w:rsidRDefault="00FC7009">
      <w:r>
        <w:separator/>
      </w:r>
    </w:p>
  </w:endnote>
  <w:endnote w:type="continuationSeparator" w:id="0">
    <w:p w:rsidR="00FC7009" w:rsidRDefault="00FC70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B2D" w:rsidRDefault="000F7B2D">
    <w:pPr>
      <w:pStyle w:val="Footer"/>
      <w:jc w:val="center"/>
    </w:pPr>
    <w:r>
      <w:rPr>
        <w:rStyle w:val="PageNumber"/>
        <w:rFonts w:eastAsia="MS Gothic"/>
      </w:rPr>
      <w:t xml:space="preserve">- </w:t>
    </w:r>
    <w:r w:rsidR="003112A9">
      <w:rPr>
        <w:rStyle w:val="PageNumber"/>
        <w:rFonts w:eastAsia="MS Gothic"/>
      </w:rPr>
      <w:fldChar w:fldCharType="begin"/>
    </w:r>
    <w:r>
      <w:rPr>
        <w:rStyle w:val="PageNumber"/>
        <w:rFonts w:eastAsia="MS Gothic"/>
      </w:rPr>
      <w:instrText xml:space="preserve"> PAGE </w:instrText>
    </w:r>
    <w:r w:rsidR="003112A9">
      <w:rPr>
        <w:rStyle w:val="PageNumber"/>
        <w:rFonts w:eastAsia="MS Gothic"/>
      </w:rPr>
      <w:fldChar w:fldCharType="separate"/>
    </w:r>
    <w:r w:rsidR="00F655F4">
      <w:rPr>
        <w:rStyle w:val="PageNumber"/>
        <w:rFonts w:eastAsia="MS Gothic"/>
        <w:noProof/>
      </w:rPr>
      <w:t>1</w:t>
    </w:r>
    <w:r w:rsidR="003112A9">
      <w:rPr>
        <w:rStyle w:val="PageNumber"/>
        <w:rFonts w:eastAsia="MS Gothic"/>
      </w:rPr>
      <w:fldChar w:fldCharType="end"/>
    </w:r>
    <w:r>
      <w:rPr>
        <w:rStyle w:val="PageNumber"/>
        <w:rFonts w:eastAsia="MS Gothic"/>
      </w:rPr>
      <w:t>/</w:t>
    </w:r>
    <w:r w:rsidR="003112A9">
      <w:rPr>
        <w:rStyle w:val="PageNumber"/>
        <w:rFonts w:eastAsia="MS Gothic"/>
      </w:rPr>
      <w:fldChar w:fldCharType="begin"/>
    </w:r>
    <w:r>
      <w:rPr>
        <w:rStyle w:val="PageNumber"/>
        <w:rFonts w:eastAsia="MS Gothic"/>
      </w:rPr>
      <w:instrText xml:space="preserve"> NUMPAGES </w:instrText>
    </w:r>
    <w:r w:rsidR="003112A9">
      <w:rPr>
        <w:rStyle w:val="PageNumber"/>
        <w:rFonts w:eastAsia="MS Gothic"/>
      </w:rPr>
      <w:fldChar w:fldCharType="separate"/>
    </w:r>
    <w:r w:rsidR="00F655F4">
      <w:rPr>
        <w:rStyle w:val="PageNumber"/>
        <w:rFonts w:eastAsia="MS Gothic"/>
        <w:noProof/>
      </w:rPr>
      <w:t>4</w:t>
    </w:r>
    <w:r w:rsidR="003112A9">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009" w:rsidRDefault="00FC7009">
      <w:r>
        <w:separator/>
      </w:r>
    </w:p>
  </w:footnote>
  <w:footnote w:type="continuationSeparator" w:id="0">
    <w:p w:rsidR="00FC7009" w:rsidRDefault="00FC70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4">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8"/>
  </w:num>
  <w:num w:numId="4">
    <w:abstractNumId w:val="12"/>
  </w:num>
  <w:num w:numId="5">
    <w:abstractNumId w:val="6"/>
  </w:num>
  <w:num w:numId="6">
    <w:abstractNumId w:val="32"/>
  </w:num>
  <w:num w:numId="7">
    <w:abstractNumId w:val="3"/>
  </w:num>
  <w:num w:numId="8">
    <w:abstractNumId w:val="27"/>
  </w:num>
  <w:num w:numId="9">
    <w:abstractNumId w:val="13"/>
  </w:num>
  <w:num w:numId="10">
    <w:abstractNumId w:val="21"/>
  </w:num>
  <w:num w:numId="11">
    <w:abstractNumId w:val="28"/>
  </w:num>
  <w:num w:numId="12">
    <w:abstractNumId w:val="14"/>
  </w:num>
  <w:num w:numId="13">
    <w:abstractNumId w:val="19"/>
  </w:num>
  <w:num w:numId="14">
    <w:abstractNumId w:val="5"/>
  </w:num>
  <w:num w:numId="15">
    <w:abstractNumId w:val="1"/>
  </w:num>
  <w:num w:numId="16">
    <w:abstractNumId w:val="23"/>
  </w:num>
  <w:num w:numId="17">
    <w:abstractNumId w:val="29"/>
  </w:num>
  <w:num w:numId="18">
    <w:abstractNumId w:val="31"/>
  </w:num>
  <w:num w:numId="19">
    <w:abstractNumId w:val="11"/>
  </w:num>
  <w:num w:numId="20">
    <w:abstractNumId w:val="9"/>
  </w:num>
  <w:num w:numId="21">
    <w:abstractNumId w:val="17"/>
  </w:num>
  <w:num w:numId="22">
    <w:abstractNumId w:val="4"/>
  </w:num>
  <w:num w:numId="23">
    <w:abstractNumId w:val="24"/>
  </w:num>
  <w:num w:numId="24">
    <w:abstractNumId w:val="16"/>
  </w:num>
  <w:num w:numId="25">
    <w:abstractNumId w:val="7"/>
  </w:num>
  <w:num w:numId="26">
    <w:abstractNumId w:val="30"/>
  </w:num>
  <w:num w:numId="27">
    <w:abstractNumId w:val="15"/>
  </w:num>
  <w:num w:numId="28">
    <w:abstractNumId w:val="2"/>
  </w:num>
  <w:num w:numId="29">
    <w:abstractNumId w:val="22"/>
  </w:num>
  <w:num w:numId="30">
    <w:abstractNumId w:val="20"/>
  </w:num>
  <w:num w:numId="31">
    <w:abstractNumId w:val="8"/>
  </w:num>
  <w:num w:numId="32">
    <w:abstractNumId w:val="10"/>
  </w:num>
  <w:num w:numId="33">
    <w:abstractNumId w:val="33"/>
  </w:num>
  <w:num w:numId="34">
    <w:abstractNumId w:val="26"/>
  </w:num>
  <w:num w:numId="35">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43010">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401"/>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611"/>
    <w:rsid w:val="00086C10"/>
    <w:rsid w:val="00086D89"/>
    <w:rsid w:val="0008771A"/>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0F7B2D"/>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12A9"/>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0894"/>
    <w:rsid w:val="0038105E"/>
    <w:rsid w:val="0038128B"/>
    <w:rsid w:val="00381ABA"/>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810"/>
    <w:rsid w:val="003D4FC1"/>
    <w:rsid w:val="003D5873"/>
    <w:rsid w:val="003D5A4A"/>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96A"/>
    <w:rsid w:val="004A4904"/>
    <w:rsid w:val="004A5073"/>
    <w:rsid w:val="004A52F3"/>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6C0B"/>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7EB"/>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1DB1"/>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2D"/>
    <w:rsid w:val="0074473B"/>
    <w:rsid w:val="00744BA2"/>
    <w:rsid w:val="007457A4"/>
    <w:rsid w:val="007466F1"/>
    <w:rsid w:val="007469C7"/>
    <w:rsid w:val="00746A9C"/>
    <w:rsid w:val="00747EB6"/>
    <w:rsid w:val="00750AC5"/>
    <w:rsid w:val="007513F2"/>
    <w:rsid w:val="00751ACF"/>
    <w:rsid w:val="007529C9"/>
    <w:rsid w:val="00755136"/>
    <w:rsid w:val="00755B12"/>
    <w:rsid w:val="00755FF9"/>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2811"/>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5E"/>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1FF8"/>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5CF"/>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1721C"/>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DD"/>
    <w:rsid w:val="00DD592A"/>
    <w:rsid w:val="00DD61DD"/>
    <w:rsid w:val="00DD6514"/>
    <w:rsid w:val="00DD7AB9"/>
    <w:rsid w:val="00DE055D"/>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2CC7"/>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05D"/>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A87"/>
    <w:rsid w:val="00F30CAC"/>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CF1"/>
    <w:rsid w:val="00F70179"/>
    <w:rsid w:val="00F709C8"/>
    <w:rsid w:val="00F70E78"/>
    <w:rsid w:val="00F711B8"/>
    <w:rsid w:val="00F71770"/>
    <w:rsid w:val="00F71B15"/>
    <w:rsid w:val="00F71F45"/>
    <w:rsid w:val="00F727CB"/>
    <w:rsid w:val="00F72D49"/>
    <w:rsid w:val="00F73F1A"/>
    <w:rsid w:val="00F74523"/>
    <w:rsid w:val="00F7552A"/>
    <w:rsid w:val="00F75767"/>
    <w:rsid w:val="00F759B5"/>
    <w:rsid w:val="00F75ED5"/>
    <w:rsid w:val="00F763F4"/>
    <w:rsid w:val="00F76730"/>
    <w:rsid w:val="00F770D1"/>
    <w:rsid w:val="00F770EA"/>
    <w:rsid w:val="00F771F3"/>
    <w:rsid w:val="00F77246"/>
    <w:rsid w:val="00F77DE0"/>
    <w:rsid w:val="00F80043"/>
    <w:rsid w:val="00F80C08"/>
    <w:rsid w:val="00F82360"/>
    <w:rsid w:val="00F82959"/>
    <w:rsid w:val="00F82B8E"/>
    <w:rsid w:val="00F82FBC"/>
    <w:rsid w:val="00F83877"/>
    <w:rsid w:val="00F83E8C"/>
    <w:rsid w:val="00F84512"/>
    <w:rsid w:val="00F8520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009"/>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2012-08-06T04:01:00Z</dcterms:created>
  <dcterms:modified xsi:type="dcterms:W3CDTF">2012-08-15T02:38:00Z</dcterms:modified>
</cp:coreProperties>
</file>